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B6C09">
      <w:pPr>
        <w:spacing w:line="360" w:lineRule="auto"/>
        <w:ind w:firstLine="420" w:firstLineChars="200"/>
        <w:jc w:val="center"/>
        <w:rPr>
          <w:rFonts w:ascii="宋体" w:hAnsi="宋体" w:cs="宋体"/>
        </w:rPr>
      </w:pPr>
    </w:p>
    <w:p w14:paraId="0D2C594F">
      <w:pPr>
        <w:spacing w:line="360" w:lineRule="auto"/>
        <w:ind w:firstLine="420" w:firstLineChars="200"/>
        <w:rPr>
          <w:rFonts w:ascii="宋体" w:hAnsi="宋体" w:cs="宋体"/>
        </w:rPr>
      </w:pPr>
    </w:p>
    <w:p w14:paraId="796ADC79">
      <w:pPr>
        <w:pStyle w:val="11"/>
        <w:rPr>
          <w:rFonts w:ascii="宋体" w:hAnsi="宋体" w:cs="宋体"/>
        </w:rPr>
      </w:pPr>
    </w:p>
    <w:p w14:paraId="139917AE">
      <w:pPr>
        <w:pStyle w:val="10"/>
      </w:pPr>
    </w:p>
    <w:p w14:paraId="732E1C4A">
      <w:pPr>
        <w:spacing w:line="360" w:lineRule="auto"/>
        <w:ind w:firstLine="420" w:firstLineChars="200"/>
        <w:jc w:val="center"/>
        <w:rPr>
          <w:rFonts w:ascii="宋体" w:hAnsi="宋体" w:cs="宋体"/>
        </w:rPr>
      </w:pPr>
    </w:p>
    <w:p w14:paraId="4B0037EC">
      <w:pPr>
        <w:spacing w:line="360" w:lineRule="auto"/>
        <w:jc w:val="center"/>
        <w:rPr>
          <w:rFonts w:ascii="仿宋" w:hAnsi="仿宋" w:eastAsia="仿宋" w:cs="仿宋"/>
          <w:b/>
          <w:bCs/>
          <w:spacing w:val="-30"/>
          <w:sz w:val="72"/>
          <w:szCs w:val="72"/>
        </w:rPr>
      </w:pPr>
      <w:r>
        <w:rPr>
          <w:rFonts w:hint="eastAsia" w:ascii="仿宋" w:hAnsi="仿宋" w:eastAsia="仿宋" w:cs="仿宋"/>
          <w:b/>
          <w:bCs/>
          <w:spacing w:val="-30"/>
          <w:sz w:val="72"/>
          <w:szCs w:val="72"/>
        </w:rPr>
        <w:t>公开比选文件</w:t>
      </w:r>
    </w:p>
    <w:p w14:paraId="626E2815">
      <w:pPr>
        <w:spacing w:line="360" w:lineRule="auto"/>
        <w:ind w:firstLine="420" w:firstLineChars="200"/>
        <w:jc w:val="center"/>
        <w:rPr>
          <w:rFonts w:ascii="仿宋" w:hAnsi="仿宋" w:eastAsia="仿宋" w:cs="仿宋"/>
        </w:rPr>
      </w:pPr>
    </w:p>
    <w:p w14:paraId="3704952E">
      <w:pPr>
        <w:spacing w:line="360" w:lineRule="auto"/>
        <w:ind w:firstLine="422" w:firstLineChars="200"/>
        <w:rPr>
          <w:rFonts w:ascii="仿宋" w:hAnsi="仿宋" w:eastAsia="仿宋" w:cs="仿宋"/>
          <w:b/>
          <w:bCs/>
        </w:rPr>
      </w:pPr>
    </w:p>
    <w:p w14:paraId="45DBE099">
      <w:pPr>
        <w:adjustRightInd w:val="0"/>
        <w:snapToGrid w:val="0"/>
        <w:spacing w:line="408" w:lineRule="auto"/>
        <w:ind w:right="-691" w:rightChars="-329"/>
        <w:jc w:val="center"/>
        <w:rPr>
          <w:rFonts w:ascii="仿宋" w:hAnsi="仿宋" w:eastAsia="仿宋" w:cs="仿宋"/>
          <w:b/>
          <w:sz w:val="36"/>
          <w:szCs w:val="36"/>
        </w:rPr>
      </w:pPr>
    </w:p>
    <w:p w14:paraId="1F443416">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项目编号：ZCB-202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0</w:t>
      </w:r>
      <w:r>
        <w:rPr>
          <w:rFonts w:hint="eastAsia" w:ascii="仿宋" w:hAnsi="仿宋" w:eastAsia="仿宋" w:cs="仿宋"/>
          <w:b/>
          <w:bCs/>
          <w:sz w:val="28"/>
          <w:szCs w:val="28"/>
          <w:lang w:val="en-US" w:eastAsia="zh-CN"/>
        </w:rPr>
        <w:t>02</w:t>
      </w:r>
    </w:p>
    <w:p w14:paraId="168EF60E">
      <w:pPr>
        <w:jc w:val="center"/>
        <w:rPr>
          <w:rFonts w:ascii="仿宋" w:hAnsi="仿宋" w:eastAsia="仿宋" w:cs="仿宋"/>
          <w:b/>
          <w:bCs/>
          <w:sz w:val="28"/>
          <w:szCs w:val="28"/>
          <w:u w:val="single"/>
        </w:rPr>
      </w:pP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中山大学孙逸仙纪念医院</w:t>
      </w:r>
    </w:p>
    <w:p w14:paraId="05822432">
      <w:pPr>
        <w:jc w:val="center"/>
        <w:rPr>
          <w:rFonts w:ascii="仿宋" w:hAnsi="仿宋" w:eastAsia="仿宋" w:cs="仿宋"/>
          <w:b/>
          <w:bCs/>
          <w:sz w:val="28"/>
          <w:szCs w:val="28"/>
          <w:u w:val="single"/>
        </w:rPr>
      </w:pPr>
      <w:r>
        <w:rPr>
          <w:rFonts w:hint="eastAsia" w:ascii="仿宋" w:hAnsi="仿宋" w:eastAsia="仿宋" w:cs="仿宋"/>
          <w:b/>
          <w:bCs/>
          <w:sz w:val="28"/>
          <w:szCs w:val="28"/>
        </w:rPr>
        <w:t xml:space="preserve">   </w:t>
      </w:r>
      <w:r>
        <w:rPr>
          <w:rFonts w:hint="eastAsia" w:ascii="仿宋" w:hAnsi="仿宋" w:eastAsia="仿宋" w:cs="仿宋"/>
          <w:b/>
          <w:bCs/>
          <w:sz w:val="28"/>
          <w:szCs w:val="28"/>
          <w:u w:val="single"/>
        </w:rPr>
        <w:t>人力资源管理与服务平台项目</w:t>
      </w:r>
    </w:p>
    <w:p w14:paraId="6CB352FA">
      <w:pPr>
        <w:pStyle w:val="37"/>
        <w:ind w:firstLine="400"/>
        <w:rPr>
          <w:rFonts w:ascii="仿宋" w:hAnsi="仿宋" w:eastAsia="仿宋" w:cs="仿宋"/>
        </w:rPr>
      </w:pPr>
    </w:p>
    <w:p w14:paraId="36831F3B">
      <w:pPr>
        <w:spacing w:line="360" w:lineRule="auto"/>
        <w:ind w:firstLine="422" w:firstLineChars="200"/>
        <w:jc w:val="center"/>
        <w:rPr>
          <w:rFonts w:ascii="仿宋" w:hAnsi="仿宋" w:eastAsia="仿宋" w:cs="仿宋"/>
          <w:b/>
          <w:bCs/>
        </w:rPr>
      </w:pPr>
    </w:p>
    <w:p w14:paraId="5F51EF2D">
      <w:pPr>
        <w:spacing w:line="360" w:lineRule="auto"/>
        <w:ind w:firstLine="422" w:firstLineChars="200"/>
        <w:jc w:val="center"/>
        <w:rPr>
          <w:rFonts w:ascii="仿宋" w:hAnsi="仿宋" w:eastAsia="仿宋" w:cs="仿宋"/>
          <w:b/>
          <w:bCs/>
        </w:rPr>
      </w:pPr>
    </w:p>
    <w:p w14:paraId="65517BE5">
      <w:pPr>
        <w:spacing w:line="360" w:lineRule="auto"/>
        <w:ind w:firstLine="422" w:firstLineChars="200"/>
        <w:jc w:val="center"/>
        <w:rPr>
          <w:rFonts w:ascii="仿宋" w:hAnsi="仿宋" w:eastAsia="仿宋" w:cs="仿宋"/>
          <w:b/>
          <w:bCs/>
        </w:rPr>
      </w:pPr>
    </w:p>
    <w:p w14:paraId="020AE546">
      <w:pPr>
        <w:spacing w:line="360" w:lineRule="auto"/>
        <w:ind w:firstLine="422" w:firstLineChars="200"/>
        <w:jc w:val="center"/>
        <w:rPr>
          <w:rFonts w:ascii="仿宋" w:hAnsi="仿宋" w:eastAsia="仿宋" w:cs="仿宋"/>
          <w:b/>
          <w:bCs/>
        </w:rPr>
      </w:pPr>
    </w:p>
    <w:p w14:paraId="770A632D">
      <w:pPr>
        <w:spacing w:line="360" w:lineRule="auto"/>
        <w:ind w:firstLine="562" w:firstLineChars="200"/>
        <w:jc w:val="center"/>
        <w:rPr>
          <w:rFonts w:ascii="仿宋" w:hAnsi="仿宋" w:eastAsia="仿宋" w:cs="仿宋"/>
          <w:b/>
          <w:bCs/>
          <w:sz w:val="28"/>
          <w:szCs w:val="28"/>
        </w:rPr>
      </w:pPr>
    </w:p>
    <w:p w14:paraId="648BB0C1">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中山大学孙逸仙纪念医院</w:t>
      </w:r>
    </w:p>
    <w:p w14:paraId="5E08D32C">
      <w:pPr>
        <w:spacing w:line="360" w:lineRule="auto"/>
        <w:jc w:val="center"/>
        <w:rPr>
          <w:rFonts w:ascii="仿宋" w:hAnsi="仿宋" w:eastAsia="仿宋" w:cs="仿宋"/>
          <w:b/>
          <w:bCs/>
          <w:sz w:val="28"/>
          <w:szCs w:val="28"/>
          <w:highlight w:val="yellow"/>
        </w:rPr>
      </w:pPr>
      <w:r>
        <w:rPr>
          <w:rFonts w:hint="eastAsia" w:ascii="仿宋" w:hAnsi="仿宋" w:eastAsia="仿宋" w:cs="仿宋"/>
          <w:b/>
          <w:bCs/>
          <w:sz w:val="28"/>
          <w:szCs w:val="28"/>
          <w:highlight w:val="yellow"/>
        </w:rPr>
        <w:t>202</w:t>
      </w:r>
      <w:r>
        <w:rPr>
          <w:rFonts w:hint="eastAsia" w:ascii="仿宋" w:hAnsi="仿宋" w:eastAsia="仿宋" w:cs="仿宋"/>
          <w:b/>
          <w:bCs/>
          <w:sz w:val="28"/>
          <w:szCs w:val="28"/>
          <w:highlight w:val="yellow"/>
          <w:lang w:val="en-US" w:eastAsia="zh-CN"/>
        </w:rPr>
        <w:t>5</w:t>
      </w:r>
      <w:r>
        <w:rPr>
          <w:rFonts w:hint="eastAsia" w:ascii="仿宋" w:hAnsi="仿宋" w:eastAsia="仿宋" w:cs="仿宋"/>
          <w:b/>
          <w:bCs/>
          <w:sz w:val="28"/>
          <w:szCs w:val="28"/>
          <w:highlight w:val="yellow"/>
        </w:rPr>
        <w:t>年1月</w:t>
      </w:r>
    </w:p>
    <w:p w14:paraId="139A30E1">
      <w:pPr>
        <w:pStyle w:val="37"/>
        <w:ind w:firstLine="562"/>
        <w:rPr>
          <w:rFonts w:ascii="仿宋" w:hAnsi="仿宋" w:eastAsia="仿宋" w:cs="仿宋"/>
          <w:b/>
          <w:bCs/>
          <w:sz w:val="28"/>
          <w:szCs w:val="28"/>
        </w:rPr>
      </w:pPr>
    </w:p>
    <w:p w14:paraId="1D51DED0">
      <w:pPr>
        <w:pStyle w:val="37"/>
        <w:ind w:firstLine="562"/>
        <w:rPr>
          <w:rFonts w:ascii="仿宋" w:hAnsi="仿宋" w:eastAsia="仿宋" w:cs="仿宋"/>
          <w:b/>
          <w:bCs/>
          <w:sz w:val="28"/>
          <w:szCs w:val="28"/>
        </w:rPr>
      </w:pPr>
    </w:p>
    <w:p w14:paraId="68DD9871">
      <w:pPr>
        <w:pStyle w:val="37"/>
        <w:ind w:firstLine="562"/>
        <w:rPr>
          <w:rFonts w:ascii="仿宋" w:hAnsi="仿宋" w:eastAsia="仿宋" w:cs="仿宋"/>
          <w:b/>
          <w:bCs/>
          <w:sz w:val="28"/>
          <w:szCs w:val="28"/>
        </w:rPr>
      </w:pPr>
    </w:p>
    <w:p w14:paraId="182E20D0">
      <w:pPr>
        <w:pStyle w:val="37"/>
        <w:ind w:firstLine="562"/>
        <w:rPr>
          <w:rFonts w:ascii="宋体" w:hAnsi="宋体" w:cs="宋体"/>
          <w:b/>
          <w:bCs/>
          <w:sz w:val="28"/>
          <w:szCs w:val="28"/>
        </w:rPr>
      </w:pPr>
    </w:p>
    <w:p w14:paraId="3CAD8568">
      <w:pPr>
        <w:jc w:val="center"/>
        <w:rPr>
          <w:b/>
          <w:bCs/>
          <w:sz w:val="48"/>
          <w:szCs w:val="48"/>
        </w:rPr>
      </w:pPr>
    </w:p>
    <w:p w14:paraId="67E3C94F">
      <w:pPr>
        <w:jc w:val="center"/>
        <w:rPr>
          <w:rFonts w:ascii="仿宋" w:hAnsi="仿宋" w:eastAsia="仿宋" w:cs="仿宋"/>
          <w:b/>
          <w:bCs/>
          <w:sz w:val="48"/>
          <w:szCs w:val="48"/>
        </w:rPr>
      </w:pPr>
      <w:r>
        <w:rPr>
          <w:rFonts w:hint="eastAsia" w:ascii="仿宋" w:hAnsi="仿宋" w:eastAsia="仿宋" w:cs="仿宋"/>
          <w:b/>
          <w:bCs/>
          <w:sz w:val="48"/>
          <w:szCs w:val="48"/>
        </w:rPr>
        <w:t>目  录</w:t>
      </w:r>
    </w:p>
    <w:p w14:paraId="28AED66F">
      <w:pPr>
        <w:pStyle w:val="21"/>
        <w:adjustRightInd w:val="0"/>
        <w:snapToGrid w:val="0"/>
        <w:spacing w:before="0" w:after="0" w:line="480" w:lineRule="auto"/>
        <w:rPr>
          <w:rFonts w:ascii="仿宋" w:hAnsi="仿宋" w:eastAsia="仿宋" w:cs="仿宋"/>
          <w:b/>
          <w:sz w:val="30"/>
          <w:szCs w:val="30"/>
        </w:rPr>
      </w:pPr>
    </w:p>
    <w:p w14:paraId="56652808">
      <w:pPr>
        <w:pStyle w:val="21"/>
        <w:tabs>
          <w:tab w:val="clear" w:pos="1050"/>
        </w:tabs>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"1-1" \h \z \u </w:instrText>
      </w:r>
      <w:r>
        <w:rPr>
          <w:rFonts w:hint="eastAsia" w:ascii="仿宋" w:hAnsi="仿宋" w:eastAsia="仿宋" w:cs="仿宋"/>
          <w:b/>
          <w:sz w:val="32"/>
          <w:szCs w:val="32"/>
        </w:rPr>
        <w:fldChar w:fldCharType="separate"/>
      </w:r>
      <w:r>
        <w:fldChar w:fldCharType="begin"/>
      </w:r>
      <w:r>
        <w:instrText xml:space="preserve"> HYPERLINK \l "_Toc417914517" </w:instrText>
      </w:r>
      <w:r>
        <w:fldChar w:fldCharType="separate"/>
      </w:r>
      <w:r>
        <w:rPr>
          <w:rStyle w:val="34"/>
          <w:rFonts w:hint="eastAsia" w:ascii="仿宋" w:hAnsi="仿宋" w:eastAsia="仿宋" w:cs="仿宋"/>
          <w:b/>
          <w:color w:val="auto"/>
          <w:sz w:val="32"/>
          <w:szCs w:val="32"/>
        </w:rPr>
        <w:t>第一章  邀请函</w:t>
      </w:r>
      <w:r>
        <w:rPr>
          <w:rStyle w:val="34"/>
          <w:rFonts w:hint="eastAsia" w:ascii="仿宋" w:hAnsi="仿宋" w:eastAsia="仿宋" w:cs="仿宋"/>
          <w:b/>
          <w:color w:val="auto"/>
          <w:sz w:val="32"/>
          <w:szCs w:val="32"/>
        </w:rPr>
        <w:fldChar w:fldCharType="end"/>
      </w:r>
    </w:p>
    <w:p w14:paraId="01BD8E3B">
      <w:pPr>
        <w:pStyle w:val="21"/>
        <w:adjustRightInd w:val="0"/>
        <w:snapToGrid w:val="0"/>
        <w:spacing w:before="0" w:after="0" w:line="480" w:lineRule="auto"/>
        <w:jc w:val="center"/>
        <w:rPr>
          <w:rFonts w:ascii="仿宋" w:hAnsi="仿宋" w:eastAsia="仿宋" w:cs="仿宋"/>
          <w:b/>
          <w:sz w:val="32"/>
          <w:szCs w:val="32"/>
        </w:rPr>
      </w:pPr>
      <w:r>
        <w:fldChar w:fldCharType="begin"/>
      </w:r>
      <w:r>
        <w:instrText xml:space="preserve"> HYPERLINK \l "_Toc417914518" </w:instrText>
      </w:r>
      <w:r>
        <w:fldChar w:fldCharType="separate"/>
      </w:r>
      <w:r>
        <w:rPr>
          <w:rStyle w:val="34"/>
          <w:rFonts w:hint="eastAsia" w:ascii="仿宋" w:hAnsi="仿宋" w:eastAsia="仿宋" w:cs="仿宋"/>
          <w:b/>
          <w:color w:val="auto"/>
          <w:sz w:val="32"/>
          <w:szCs w:val="32"/>
        </w:rPr>
        <w:t>第二章  用户需求书</w:t>
      </w:r>
      <w:r>
        <w:rPr>
          <w:rStyle w:val="34"/>
          <w:rFonts w:hint="eastAsia" w:ascii="仿宋" w:hAnsi="仿宋" w:eastAsia="仿宋" w:cs="仿宋"/>
          <w:b/>
          <w:color w:val="auto"/>
          <w:sz w:val="32"/>
          <w:szCs w:val="32"/>
        </w:rPr>
        <w:fldChar w:fldCharType="end"/>
      </w:r>
    </w:p>
    <w:p w14:paraId="6006204F">
      <w:pPr>
        <w:pStyle w:val="21"/>
        <w:tabs>
          <w:tab w:val="clear" w:pos="1050"/>
        </w:tabs>
        <w:adjustRightInd w:val="0"/>
        <w:snapToGrid w:val="0"/>
        <w:spacing w:before="0" w:after="0" w:line="480" w:lineRule="auto"/>
        <w:ind w:firstLine="3570" w:firstLineChars="1700"/>
        <w:rPr>
          <w:rFonts w:ascii="仿宋" w:hAnsi="仿宋" w:eastAsia="仿宋" w:cs="仿宋"/>
          <w:b/>
          <w:sz w:val="32"/>
          <w:szCs w:val="32"/>
        </w:rPr>
      </w:pPr>
      <w:r>
        <w:fldChar w:fldCharType="begin"/>
      </w:r>
      <w:r>
        <w:instrText xml:space="preserve"> HYPERLINK \l "_Toc417914519" </w:instrText>
      </w:r>
      <w:r>
        <w:fldChar w:fldCharType="separate"/>
      </w:r>
      <w:r>
        <w:rPr>
          <w:rStyle w:val="34"/>
          <w:rFonts w:hint="eastAsia" w:ascii="仿宋" w:hAnsi="仿宋" w:eastAsia="仿宋" w:cs="仿宋"/>
          <w:b/>
          <w:color w:val="auto"/>
          <w:sz w:val="32"/>
          <w:szCs w:val="32"/>
        </w:rPr>
        <w:t>第三章  响应须知</w:t>
      </w:r>
      <w:r>
        <w:rPr>
          <w:rStyle w:val="34"/>
          <w:rFonts w:hint="eastAsia" w:ascii="仿宋" w:hAnsi="仿宋" w:eastAsia="仿宋" w:cs="仿宋"/>
          <w:b/>
          <w:color w:val="auto"/>
          <w:sz w:val="32"/>
          <w:szCs w:val="32"/>
        </w:rPr>
        <w:fldChar w:fldCharType="end"/>
      </w:r>
    </w:p>
    <w:p w14:paraId="66125D5A">
      <w:pPr>
        <w:adjustRightInd w:val="0"/>
        <w:snapToGrid w:val="0"/>
        <w:spacing w:line="480" w:lineRule="auto"/>
        <w:jc w:val="center"/>
        <w:rPr>
          <w:rFonts w:ascii="仿宋" w:hAnsi="仿宋" w:eastAsia="仿宋" w:cs="仿宋"/>
          <w:b/>
          <w:bCs/>
          <w:sz w:val="32"/>
          <w:szCs w:val="32"/>
        </w:rPr>
      </w:pPr>
      <w:r>
        <w:rPr>
          <w:rFonts w:hint="eastAsia" w:ascii="仿宋" w:hAnsi="仿宋" w:eastAsia="仿宋" w:cs="仿宋"/>
          <w:b/>
          <w:bCs/>
          <w:sz w:val="32"/>
          <w:szCs w:val="32"/>
        </w:rPr>
        <w:t xml:space="preserve"> 第四章　合同参考文本</w:t>
      </w:r>
    </w:p>
    <w:p w14:paraId="699430B1">
      <w:pPr>
        <w:pStyle w:val="21"/>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t xml:space="preserve">     第五章  响应文件编制要求</w:t>
      </w:r>
    </w:p>
    <w:p w14:paraId="76DFCECA">
      <w:pPr>
        <w:pStyle w:val="37"/>
        <w:adjustRightInd w:val="0"/>
        <w:snapToGrid w:val="0"/>
        <w:spacing w:line="480" w:lineRule="auto"/>
        <w:ind w:firstLine="643"/>
        <w:jc w:val="center"/>
        <w:rPr>
          <w:b/>
          <w:sz w:val="32"/>
          <w:szCs w:val="32"/>
        </w:rPr>
        <w:sectPr>
          <w:footerReference r:id="rId3" w:type="default"/>
          <w:pgSz w:w="11906" w:h="16838"/>
          <w:pgMar w:top="1440" w:right="851" w:bottom="1440" w:left="1077" w:header="851" w:footer="992" w:gutter="0"/>
          <w:cols w:space="425" w:num="1"/>
          <w:docGrid w:type="lines" w:linePitch="312" w:charSpace="0"/>
        </w:sectPr>
      </w:pPr>
      <w:r>
        <w:rPr>
          <w:rFonts w:hint="eastAsia" w:ascii="仿宋" w:hAnsi="仿宋" w:eastAsia="仿宋" w:cs="仿宋"/>
          <w:b/>
          <w:sz w:val="32"/>
          <w:szCs w:val="32"/>
        </w:rPr>
        <w:fldChar w:fldCharType="end"/>
      </w:r>
    </w:p>
    <w:p w14:paraId="6F9D2D66">
      <w:pPr>
        <w:pStyle w:val="4"/>
        <w:spacing w:line="360" w:lineRule="auto"/>
        <w:ind w:right="-454" w:rightChars="-216"/>
        <w:rPr>
          <w:rFonts w:ascii="仿宋" w:hAnsi="仿宋" w:eastAsia="仿宋" w:cs="仿宋"/>
          <w:color w:val="auto"/>
        </w:rPr>
      </w:pPr>
      <w:bookmarkStart w:id="0" w:name="_Toc50737317"/>
      <w:bookmarkStart w:id="1" w:name="_Toc50736465"/>
      <w:bookmarkStart w:id="2" w:name="_Toc50691018"/>
      <w:bookmarkStart w:id="3" w:name="_Toc50737285"/>
      <w:bookmarkStart w:id="4" w:name="_Toc76354913"/>
      <w:bookmarkStart w:id="5" w:name="_Toc385940868"/>
      <w:bookmarkStart w:id="6" w:name="_Toc385939527"/>
      <w:bookmarkStart w:id="7" w:name="_Toc417914517"/>
      <w:r>
        <w:rPr>
          <w:rFonts w:hint="eastAsia" w:ascii="仿宋" w:hAnsi="仿宋" w:eastAsia="仿宋" w:cs="仿宋"/>
          <w:color w:val="auto"/>
        </w:rPr>
        <w:t>第一章  邀</w:t>
      </w:r>
      <w:bookmarkEnd w:id="0"/>
      <w:bookmarkEnd w:id="1"/>
      <w:bookmarkEnd w:id="2"/>
      <w:bookmarkEnd w:id="3"/>
      <w:r>
        <w:rPr>
          <w:rFonts w:hint="eastAsia" w:ascii="仿宋" w:hAnsi="仿宋" w:eastAsia="仿宋" w:cs="仿宋"/>
          <w:color w:val="auto"/>
        </w:rPr>
        <w:t>请</w:t>
      </w:r>
      <w:bookmarkEnd w:id="4"/>
      <w:bookmarkEnd w:id="5"/>
      <w:bookmarkEnd w:id="6"/>
      <w:r>
        <w:rPr>
          <w:rFonts w:hint="eastAsia" w:ascii="仿宋" w:hAnsi="仿宋" w:eastAsia="仿宋" w:cs="仿宋"/>
          <w:color w:val="auto"/>
        </w:rPr>
        <w:t>函</w:t>
      </w:r>
      <w:bookmarkEnd w:id="7"/>
    </w:p>
    <w:p w14:paraId="7F61F287">
      <w:pPr>
        <w:pStyle w:val="37"/>
        <w:ind w:right="-454" w:rightChars="-216" w:firstLine="400"/>
        <w:sectPr>
          <w:pgSz w:w="11906" w:h="16838"/>
          <w:pgMar w:top="1440" w:right="851" w:bottom="1440" w:left="1077" w:header="851" w:footer="992" w:gutter="0"/>
          <w:cols w:space="425" w:num="1"/>
          <w:vAlign w:val="center"/>
          <w:docGrid w:type="lines" w:linePitch="312" w:charSpace="0"/>
        </w:sectPr>
      </w:pPr>
    </w:p>
    <w:p w14:paraId="667893DC">
      <w:pPr>
        <w:widowControl/>
        <w:adjustRightInd w:val="0"/>
        <w:snapToGrid w:val="0"/>
        <w:spacing w:line="408" w:lineRule="auto"/>
        <w:jc w:val="center"/>
        <w:rPr>
          <w:rFonts w:ascii="仿宋" w:hAnsi="仿宋" w:eastAsia="仿宋" w:cs="仿宋"/>
          <w:b/>
          <w:bCs/>
          <w:kern w:val="44"/>
          <w:sz w:val="24"/>
        </w:rPr>
      </w:pPr>
      <w:r>
        <w:rPr>
          <w:rFonts w:hint="eastAsia" w:ascii="仿宋" w:hAnsi="仿宋" w:eastAsia="仿宋" w:cs="仿宋"/>
          <w:b/>
          <w:bCs/>
          <w:kern w:val="44"/>
          <w:sz w:val="24"/>
        </w:rPr>
        <w:t>邀请函</w:t>
      </w:r>
    </w:p>
    <w:p w14:paraId="3ACD5024">
      <w:pPr>
        <w:adjustRightInd w:val="0"/>
        <w:snapToGrid w:val="0"/>
        <w:spacing w:line="360" w:lineRule="auto"/>
        <w:rPr>
          <w:rFonts w:ascii="仿宋" w:hAnsi="仿宋" w:eastAsia="仿宋" w:cs="仿宋"/>
          <w:b/>
          <w:sz w:val="24"/>
        </w:rPr>
      </w:pPr>
      <w:r>
        <w:rPr>
          <w:rFonts w:hint="eastAsia" w:ascii="仿宋" w:hAnsi="仿宋" w:eastAsia="仿宋" w:cs="仿宋"/>
          <w:b/>
          <w:sz w:val="24"/>
        </w:rPr>
        <w:t>各供应商：</w:t>
      </w:r>
    </w:p>
    <w:p w14:paraId="71883A29">
      <w:pPr>
        <w:widowControl/>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中山大学孙逸仙纪念医院（以下简称“我院”）依据我院的需求，对我院</w:t>
      </w:r>
      <w:r>
        <w:rPr>
          <w:rFonts w:hint="eastAsia" w:ascii="仿宋" w:hAnsi="仿宋" w:eastAsia="仿宋" w:cs="仿宋"/>
          <w:sz w:val="24"/>
          <w:u w:val="single"/>
        </w:rPr>
        <w:t>人力资源管理与服务平台</w:t>
      </w:r>
      <w:r>
        <w:rPr>
          <w:rFonts w:hint="eastAsia" w:ascii="仿宋" w:hAnsi="仿宋" w:eastAsia="仿宋" w:cs="仿宋"/>
          <w:sz w:val="24"/>
        </w:rPr>
        <w:t>项目</w:t>
      </w:r>
      <w:r>
        <w:rPr>
          <w:rFonts w:hint="eastAsia" w:ascii="仿宋" w:hAnsi="仿宋" w:eastAsia="仿宋" w:cs="仿宋"/>
          <w:bCs/>
          <w:sz w:val="24"/>
        </w:rPr>
        <w:t>进行公开挂网比选，欢迎符合条件的供应商参加响应。</w:t>
      </w:r>
    </w:p>
    <w:p w14:paraId="122C22DF">
      <w:pPr>
        <w:adjustRightInd w:val="0"/>
        <w:snapToGrid w:val="0"/>
        <w:spacing w:line="360" w:lineRule="auto"/>
        <w:ind w:firstLine="480" w:firstLineChars="200"/>
        <w:rPr>
          <w:rFonts w:hint="default" w:ascii="仿宋" w:hAnsi="仿宋" w:eastAsia="仿宋" w:cs="仿宋"/>
          <w:b/>
          <w:sz w:val="24"/>
          <w:lang w:val="en-US" w:eastAsia="zh-CN"/>
        </w:rPr>
      </w:pPr>
      <w:r>
        <w:rPr>
          <w:rFonts w:hint="eastAsia" w:ascii="仿宋" w:hAnsi="仿宋" w:eastAsia="仿宋" w:cs="仿宋"/>
          <w:b/>
          <w:sz w:val="24"/>
        </w:rPr>
        <w:t>一、项目编号：ZCB-2024</w:t>
      </w:r>
      <w:r>
        <w:rPr>
          <w:rFonts w:hint="eastAsia" w:ascii="仿宋" w:hAnsi="仿宋" w:eastAsia="仿宋" w:cs="仿宋"/>
          <w:b/>
          <w:sz w:val="24"/>
          <w:lang w:val="en-US" w:eastAsia="zh-CN"/>
        </w:rPr>
        <w:t>5002</w:t>
      </w:r>
    </w:p>
    <w:p w14:paraId="42426EBF">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二、项目名称：中山大学孙逸仙纪念医院人力资源管理与服务平台项目</w:t>
      </w:r>
    </w:p>
    <w:p w14:paraId="099F75E6">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三、项目内容及需求：</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976"/>
        <w:gridCol w:w="696"/>
        <w:gridCol w:w="1176"/>
      </w:tblGrid>
      <w:tr w14:paraId="5A9D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57AAA3B">
            <w:pPr>
              <w:pStyle w:val="4"/>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vAlign w:val="center"/>
          </w:tcPr>
          <w:p w14:paraId="0DE183AF">
            <w:pPr>
              <w:pStyle w:val="4"/>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vAlign w:val="center"/>
          </w:tcPr>
          <w:p w14:paraId="1F8599C8">
            <w:pPr>
              <w:pStyle w:val="4"/>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vAlign w:val="center"/>
          </w:tcPr>
          <w:p w14:paraId="636952E3">
            <w:pPr>
              <w:pStyle w:val="4"/>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14:paraId="007B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721CD2A7">
            <w:pPr>
              <w:pStyle w:val="4"/>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56CA5152">
            <w:pPr>
              <w:pStyle w:val="4"/>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w:t>
            </w:r>
            <w:bookmarkStart w:id="45" w:name="_GoBack"/>
            <w:r>
              <w:rPr>
                <w:rFonts w:hint="eastAsia" w:ascii="仿宋" w:hAnsi="仿宋" w:eastAsia="仿宋" w:cs="仿宋"/>
                <w:b w:val="0"/>
                <w:bCs w:val="0"/>
                <w:color w:val="auto"/>
                <w:kern w:val="2"/>
                <w:sz w:val="24"/>
                <w:szCs w:val="24"/>
              </w:rPr>
              <w:t>人力资源管理与服务平台</w:t>
            </w:r>
            <w:r>
              <w:rPr>
                <w:rFonts w:hint="eastAsia" w:ascii="仿宋" w:hAnsi="仿宋" w:eastAsia="仿宋" w:cs="仿宋"/>
                <w:b w:val="0"/>
                <w:bCs w:val="0"/>
                <w:color w:val="auto"/>
                <w:kern w:val="2"/>
                <w:sz w:val="24"/>
                <w:szCs w:val="24"/>
                <w:lang w:val="zh-CN"/>
              </w:rPr>
              <w:t>项目</w:t>
            </w:r>
            <w:bookmarkEnd w:id="45"/>
          </w:p>
        </w:tc>
        <w:tc>
          <w:tcPr>
            <w:tcW w:w="0" w:type="auto"/>
          </w:tcPr>
          <w:p w14:paraId="2A9E8BFC">
            <w:pPr>
              <w:pStyle w:val="4"/>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0" w:type="auto"/>
            <w:vAlign w:val="center"/>
          </w:tcPr>
          <w:p w14:paraId="1F6D0A2E">
            <w:pPr>
              <w:autoSpaceDE w:val="0"/>
              <w:autoSpaceDN w:val="0"/>
              <w:adjustRightInd w:val="0"/>
              <w:snapToGrid w:val="0"/>
              <w:spacing w:line="360" w:lineRule="auto"/>
              <w:jc w:val="center"/>
              <w:rPr>
                <w:rFonts w:ascii="仿宋" w:hAnsi="仿宋" w:eastAsia="仿宋" w:cs="仿宋"/>
                <w:sz w:val="24"/>
                <w:lang w:val="zh-CN"/>
              </w:rPr>
            </w:pPr>
            <w:r>
              <w:rPr>
                <w:rFonts w:hint="eastAsia" w:ascii="仿宋" w:hAnsi="仿宋" w:eastAsia="仿宋" w:cs="仿宋"/>
                <w:sz w:val="24"/>
                <w:lang w:val="zh-CN"/>
              </w:rPr>
              <w:t>人民币</w:t>
            </w:r>
          </w:p>
          <w:p w14:paraId="352C5310">
            <w:pPr>
              <w:autoSpaceDE w:val="0"/>
              <w:autoSpaceDN w:val="0"/>
              <w:adjustRightInd w:val="0"/>
              <w:snapToGrid w:val="0"/>
              <w:spacing w:line="360" w:lineRule="auto"/>
              <w:jc w:val="center"/>
              <w:rPr>
                <w:rFonts w:ascii="仿宋" w:hAnsi="仿宋" w:eastAsia="仿宋" w:cs="仿宋"/>
                <w:sz w:val="24"/>
              </w:rPr>
            </w:pPr>
            <w:r>
              <w:rPr>
                <w:rFonts w:hint="eastAsia" w:ascii="仿宋" w:hAnsi="仿宋" w:eastAsia="仿宋" w:cs="仿宋"/>
                <w:sz w:val="24"/>
              </w:rPr>
              <w:t>88万元</w:t>
            </w:r>
          </w:p>
        </w:tc>
      </w:tr>
    </w:tbl>
    <w:p w14:paraId="19A50044">
      <w:pPr>
        <w:rPr>
          <w:rFonts w:ascii="仿宋" w:hAnsi="仿宋" w:eastAsia="仿宋" w:cs="仿宋"/>
          <w:sz w:val="24"/>
        </w:rPr>
      </w:pPr>
    </w:p>
    <w:p w14:paraId="6A07E1DB">
      <w:pPr>
        <w:numPr>
          <w:ilvl w:val="0"/>
          <w:numId w:val="1"/>
        </w:numPr>
        <w:adjustRightInd w:val="0"/>
        <w:snapToGrid w:val="0"/>
        <w:spacing w:line="360" w:lineRule="auto"/>
        <w:ind w:firstLine="480" w:firstLineChars="200"/>
        <w:jc w:val="left"/>
        <w:rPr>
          <w:rFonts w:ascii="仿宋" w:hAnsi="仿宋" w:eastAsia="仿宋" w:cs="仿宋"/>
          <w:b/>
          <w:sz w:val="24"/>
        </w:rPr>
      </w:pPr>
      <w:r>
        <w:rPr>
          <w:rFonts w:hint="eastAsia" w:ascii="仿宋" w:hAnsi="仿宋" w:eastAsia="仿宋" w:cs="仿宋"/>
          <w:bCs/>
          <w:sz w:val="24"/>
        </w:rPr>
        <w:t>项目清单和详细技术规范请参阅采购文件中的“用户需求书”。本项目成交人负责且承担响应文件对采购人要求的一切事宜及责任。</w:t>
      </w:r>
      <w:r>
        <w:rPr>
          <w:rFonts w:hint="eastAsia" w:ascii="仿宋" w:hAnsi="仿宋" w:eastAsia="仿宋" w:cs="仿宋"/>
          <w:color w:val="000000"/>
          <w:sz w:val="24"/>
        </w:rPr>
        <w:t>响应人必须对本项目的全部内容进行响应报价，如有缺漏或超出采购预算（最高限价），将导致响应无效；</w:t>
      </w:r>
    </w:p>
    <w:p w14:paraId="4B7079E5">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2、成交人不得以任何方式转包或分包本项目，否则采购人有权单方终止合同，由此产生的一切经济损失由成交人自行承担。</w:t>
      </w:r>
    </w:p>
    <w:p w14:paraId="35011491">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3、项目时间：按采购人要求。</w:t>
      </w:r>
    </w:p>
    <w:p w14:paraId="057ED85E">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4、项目地点：按采购人指定地点。</w:t>
      </w:r>
    </w:p>
    <w:p w14:paraId="6E3F51E2">
      <w:pPr>
        <w:pStyle w:val="26"/>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2"/>
          <w:rFonts w:hint="eastAsia" w:ascii="仿宋" w:hAnsi="仿宋" w:eastAsia="仿宋" w:cs="仿宋"/>
          <w:color w:val="000000"/>
        </w:rPr>
        <w:t>四、提供资料相关事项</w:t>
      </w:r>
    </w:p>
    <w:p w14:paraId="0E352CBD">
      <w:pPr>
        <w:pStyle w:val="26"/>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2"/>
          <w:rFonts w:hint="eastAsia" w:ascii="仿宋" w:hAnsi="仿宋" w:eastAsia="仿宋" w:cs="仿宋"/>
          <w:b w:val="0"/>
          <w:bCs w:val="0"/>
          <w:color w:val="000000"/>
        </w:rPr>
        <w:t>1.报名方式：</w:t>
      </w:r>
      <w:r>
        <w:rPr>
          <w:rFonts w:hint="eastAsia" w:ascii="仿宋" w:hAnsi="仿宋" w:eastAsia="仿宋" w:cs="仿宋"/>
          <w:color w:val="000000"/>
        </w:rPr>
        <w:t>电子邮件报名。</w:t>
      </w:r>
    </w:p>
    <w:p w14:paraId="2901F5D9">
      <w:pPr>
        <w:pStyle w:val="26"/>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rPr>
        <w:t>人力资源管理与服务平台</w:t>
      </w:r>
      <w:r>
        <w:rPr>
          <w:rFonts w:hint="eastAsia" w:ascii="仿宋" w:hAnsi="仿宋" w:eastAsia="仿宋" w:cs="仿宋"/>
          <w:lang w:val="zh-CN"/>
        </w:rPr>
        <w:t>项目</w:t>
      </w:r>
      <w:r>
        <w:rPr>
          <w:rFonts w:hint="eastAsia" w:ascii="仿宋" w:hAnsi="仿宋" w:eastAsia="仿宋" w:cs="仿宋"/>
          <w:color w:val="000000"/>
        </w:rPr>
        <w:t>-某某公司</w:t>
      </w:r>
    </w:p>
    <w:p w14:paraId="4B415F99">
      <w:pPr>
        <w:pStyle w:val="26"/>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3.邮件正文：公司名称全称、项目联系人、联系电话（手机号码）</w:t>
      </w:r>
    </w:p>
    <w:p w14:paraId="25FD3B4A">
      <w:pPr>
        <w:pStyle w:val="26"/>
        <w:wordWrap w:val="0"/>
        <w:spacing w:before="0" w:beforeAutospacing="0" w:after="0" w:afterAutospacing="0" w:line="400" w:lineRule="atLeast"/>
        <w:ind w:firstLine="422"/>
        <w:jc w:val="both"/>
        <w:textAlignment w:val="baseline"/>
        <w:rPr>
          <w:rFonts w:ascii="仿宋" w:hAnsi="仿宋" w:eastAsia="仿宋" w:cs="仿宋"/>
          <w:color w:val="000000"/>
          <w:highlight w:val="yellow"/>
        </w:rPr>
      </w:pPr>
      <w:r>
        <w:rPr>
          <w:rFonts w:hint="eastAsia" w:ascii="仿宋" w:hAnsi="仿宋" w:eastAsia="仿宋" w:cs="仿宋"/>
          <w:color w:val="000000"/>
        </w:rPr>
        <w:t>4.报名截止时间：202</w:t>
      </w:r>
      <w:r>
        <w:rPr>
          <w:rFonts w:hint="eastAsia" w:ascii="仿宋" w:hAnsi="仿宋" w:eastAsia="仿宋" w:cs="仿宋"/>
          <w:color w:val="000000"/>
          <w:lang w:val="en-US" w:eastAsia="zh-CN"/>
        </w:rPr>
        <w:t>5</w:t>
      </w:r>
      <w:r>
        <w:rPr>
          <w:rFonts w:hint="eastAsia" w:ascii="仿宋" w:hAnsi="仿宋" w:eastAsia="仿宋" w:cs="仿宋"/>
          <w:color w:val="000000"/>
        </w:rPr>
        <w:t>年</w:t>
      </w:r>
      <w:r>
        <w:rPr>
          <w:rFonts w:hint="eastAsia" w:ascii="仿宋" w:hAnsi="仿宋" w:eastAsia="仿宋" w:cs="仿宋"/>
          <w:color w:val="000000"/>
          <w:lang w:val="en-US" w:eastAsia="zh-CN"/>
        </w:rPr>
        <w:t>1</w:t>
      </w:r>
      <w:r>
        <w:rPr>
          <w:rFonts w:hint="eastAsia" w:ascii="仿宋" w:hAnsi="仿宋" w:eastAsia="仿宋" w:cs="仿宋"/>
          <w:color w:val="000000"/>
        </w:rPr>
        <w:t>月</w:t>
      </w:r>
      <w:r>
        <w:rPr>
          <w:rFonts w:hint="eastAsia" w:ascii="仿宋" w:hAnsi="仿宋" w:eastAsia="仿宋" w:cs="仿宋"/>
          <w:color w:val="000000"/>
          <w:lang w:val="en-US" w:eastAsia="zh-CN"/>
        </w:rPr>
        <w:t>16</w:t>
      </w:r>
      <w:r>
        <w:rPr>
          <w:rFonts w:hint="eastAsia" w:ascii="仿宋" w:hAnsi="仿宋" w:eastAsia="仿宋" w:cs="仿宋"/>
          <w:color w:val="000000"/>
        </w:rPr>
        <w:t>日下午17:00，以邮件接收时间为准，超时视为无效报名。</w:t>
      </w:r>
    </w:p>
    <w:p w14:paraId="7ED83D07">
      <w:pPr>
        <w:pStyle w:val="26"/>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2"/>
          <w:rFonts w:hint="eastAsia" w:ascii="仿宋" w:hAnsi="仿宋" w:eastAsia="仿宋" w:cs="仿宋"/>
          <w:color w:val="FF0000"/>
        </w:rPr>
        <w:t>5.报名所需提供资料及要求</w:t>
      </w:r>
      <w:r>
        <w:rPr>
          <w:rFonts w:hint="eastAsia" w:ascii="仿宋" w:hAnsi="仿宋" w:eastAsia="仿宋" w:cs="仿宋"/>
          <w:color w:val="FF0000"/>
        </w:rPr>
        <w:t>：提供承诺函，模板详见附件2报名资料。</w:t>
      </w:r>
    </w:p>
    <w:p w14:paraId="48AA29C2">
      <w:pPr>
        <w:pStyle w:val="26"/>
        <w:wordWrap w:val="0"/>
        <w:spacing w:before="0" w:beforeAutospacing="0" w:after="0" w:afterAutospacing="0" w:line="400" w:lineRule="atLeast"/>
        <w:ind w:firstLine="420"/>
        <w:jc w:val="both"/>
        <w:textAlignment w:val="baseline"/>
        <w:rPr>
          <w:rFonts w:ascii="仿宋" w:hAnsi="仿宋" w:eastAsia="仿宋" w:cs="仿宋"/>
          <w:color w:val="000000"/>
        </w:rPr>
      </w:pPr>
      <w:r>
        <w:rPr>
          <w:rStyle w:val="32"/>
          <w:rFonts w:hint="eastAsia" w:ascii="仿宋" w:hAnsi="仿宋" w:eastAsia="仿宋" w:cs="仿宋"/>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4310C6D3">
      <w:pPr>
        <w:pStyle w:val="15"/>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供应商资质要求（模板详见附件2报名资料）</w:t>
      </w:r>
    </w:p>
    <w:p w14:paraId="75A87433">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1、供应商应具备以下条件：</w:t>
      </w:r>
    </w:p>
    <w:p w14:paraId="5A7EC9C7">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4D0FBDDF">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6FF3E109">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7A0D0BFB">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619183CF">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267A7E22">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4445A156">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3E4B48EB">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69392FB1">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6、本项目不接受联合体报名，不得分包、转包。</w:t>
      </w:r>
    </w:p>
    <w:p w14:paraId="51E78EB6">
      <w:pPr>
        <w:pStyle w:val="15"/>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注：供应商若不能同时满足以上条件则视为响应参与无效。（如发现提供虚假材料者，取消其参加评审资格，并列入采购人失信供应商名单。）</w:t>
      </w:r>
    </w:p>
    <w:p w14:paraId="3B5ACE29">
      <w:pPr>
        <w:pStyle w:val="15"/>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25A3BFE8">
      <w:pPr>
        <w:pStyle w:val="15"/>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联系人：仓老师</w:t>
      </w:r>
    </w:p>
    <w:p w14:paraId="1605E5ED">
      <w:pPr>
        <w:pStyle w:val="15"/>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电话：020-81338019、81338035工作日8:30-12:00、15:00-17:00，其余时间请勿电联。</w:t>
      </w:r>
    </w:p>
    <w:p w14:paraId="174CC9F1">
      <w:pPr>
        <w:pStyle w:val="15"/>
        <w:adjustRightInd w:val="0"/>
        <w:snapToGrid w:val="0"/>
        <w:spacing w:line="360" w:lineRule="exact"/>
        <w:ind w:firstLine="480" w:firstLineChars="200"/>
        <w:jc w:val="left"/>
        <w:rPr>
          <w:rFonts w:ascii="微软雅黑" w:hAnsi="微软雅黑" w:eastAsia="微软雅黑" w:cs="微软雅黑"/>
          <w:i w:val="0"/>
          <w:iCs w:val="0"/>
          <w:caps w:val="0"/>
          <w:color w:val="777777"/>
          <w:spacing w:val="0"/>
          <w:sz w:val="18"/>
          <w:szCs w:val="18"/>
          <w:shd w:val="clear" w:fill="FFFFFF"/>
        </w:rPr>
      </w:pPr>
      <w:r>
        <w:rPr>
          <w:rFonts w:hint="eastAsia" w:ascii="仿宋" w:hAnsi="仿宋" w:eastAsia="仿宋" w:cs="仿宋"/>
          <w:color w:val="000000"/>
          <w:sz w:val="24"/>
          <w:szCs w:val="24"/>
        </w:rPr>
        <w:t>电子邮箱：</w:t>
      </w:r>
      <w:r>
        <w:rPr>
          <w:rFonts w:ascii="微软雅黑" w:hAnsi="微软雅黑" w:eastAsia="微软雅黑" w:cs="微软雅黑"/>
          <w:i w:val="0"/>
          <w:iCs w:val="0"/>
          <w:caps w:val="0"/>
          <w:color w:val="777777"/>
          <w:spacing w:val="0"/>
          <w:sz w:val="18"/>
          <w:szCs w:val="18"/>
          <w:shd w:val="clear" w:fill="FFFFFF"/>
        </w:rPr>
        <w:fldChar w:fldCharType="begin"/>
      </w:r>
      <w:r>
        <w:rPr>
          <w:rFonts w:ascii="微软雅黑" w:hAnsi="微软雅黑" w:eastAsia="微软雅黑" w:cs="微软雅黑"/>
          <w:i w:val="0"/>
          <w:iCs w:val="0"/>
          <w:caps w:val="0"/>
          <w:color w:val="777777"/>
          <w:spacing w:val="0"/>
          <w:sz w:val="18"/>
          <w:szCs w:val="18"/>
          <w:shd w:val="clear" w:fill="FFFFFF"/>
        </w:rPr>
        <w:instrText xml:space="preserve"> HYPERLINK "mailto:canghj@mail.sysu.edu.cn" </w:instrText>
      </w:r>
      <w:r>
        <w:rPr>
          <w:rFonts w:ascii="微软雅黑" w:hAnsi="微软雅黑" w:eastAsia="微软雅黑" w:cs="微软雅黑"/>
          <w:i w:val="0"/>
          <w:iCs w:val="0"/>
          <w:caps w:val="0"/>
          <w:color w:val="777777"/>
          <w:spacing w:val="0"/>
          <w:sz w:val="18"/>
          <w:szCs w:val="18"/>
          <w:shd w:val="clear" w:fill="FFFFFF"/>
        </w:rPr>
        <w:fldChar w:fldCharType="separate"/>
      </w:r>
      <w:r>
        <w:rPr>
          <w:rStyle w:val="34"/>
          <w:rFonts w:ascii="微软雅黑" w:hAnsi="微软雅黑" w:eastAsia="微软雅黑" w:cs="微软雅黑"/>
          <w:i w:val="0"/>
          <w:iCs w:val="0"/>
          <w:caps w:val="0"/>
          <w:spacing w:val="0"/>
          <w:sz w:val="18"/>
          <w:szCs w:val="18"/>
          <w:shd w:val="clear" w:fill="FFFFFF"/>
        </w:rPr>
        <w:t>canghj@mail.sysu.edu.cn</w:t>
      </w:r>
      <w:r>
        <w:rPr>
          <w:rFonts w:ascii="微软雅黑" w:hAnsi="微软雅黑" w:eastAsia="微软雅黑" w:cs="微软雅黑"/>
          <w:i w:val="0"/>
          <w:iCs w:val="0"/>
          <w:caps w:val="0"/>
          <w:color w:val="777777"/>
          <w:spacing w:val="0"/>
          <w:sz w:val="18"/>
          <w:szCs w:val="18"/>
          <w:shd w:val="clear" w:fill="FFFFFF"/>
        </w:rPr>
        <w:fldChar w:fldCharType="end"/>
      </w:r>
    </w:p>
    <w:p w14:paraId="22A82AE8">
      <w:pPr>
        <w:pStyle w:val="15"/>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联系地址：</w:t>
      </w:r>
      <w:r>
        <w:rPr>
          <w:rFonts w:hint="eastAsia" w:ascii="仿宋" w:hAnsi="仿宋" w:eastAsia="仿宋" w:cs="仿宋"/>
          <w:color w:val="333333"/>
          <w:sz w:val="24"/>
          <w:szCs w:val="24"/>
          <w:shd w:val="clear" w:color="auto" w:fill="FFFFFF"/>
        </w:rPr>
        <w:t>广州市越秀区长堤大马路171号一方长堤健康产业中心（原威力斯大楼）907室 中山大学孙逸仙纪念医院招投标与采购管理办公室</w:t>
      </w:r>
    </w:p>
    <w:p w14:paraId="2882BFC1">
      <w:pPr>
        <w:pStyle w:val="15"/>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邮编：510120</w:t>
      </w:r>
    </w:p>
    <w:p w14:paraId="3B030ECE">
      <w:pPr>
        <w:pStyle w:val="37"/>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sz w:val="24"/>
        </w:rPr>
        <w:t>七、公告期限</w:t>
      </w:r>
    </w:p>
    <w:p w14:paraId="7F5BB772">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自本公告发布之日起5个工作日。</w:t>
      </w:r>
    </w:p>
    <w:p w14:paraId="7C997C9B">
      <w:pPr>
        <w:pStyle w:val="37"/>
        <w:adjustRightInd w:val="0"/>
        <w:snapToGrid w:val="0"/>
        <w:spacing w:line="360" w:lineRule="exact"/>
        <w:ind w:firstLine="482"/>
        <w:jc w:val="left"/>
        <w:rPr>
          <w:rFonts w:ascii="仿宋" w:hAnsi="仿宋" w:eastAsia="仿宋" w:cs="仿宋"/>
          <w:b/>
          <w:bCs/>
          <w:color w:val="FF0000"/>
          <w:sz w:val="24"/>
        </w:rPr>
      </w:pPr>
      <w:r>
        <w:rPr>
          <w:rFonts w:hint="eastAsia" w:ascii="仿宋" w:hAnsi="仿宋" w:eastAsia="仿宋" w:cs="仿宋"/>
          <w:b/>
          <w:bCs/>
          <w:color w:val="FF0000"/>
          <w:sz w:val="24"/>
        </w:rPr>
        <w:t>八、纸质响应文件提交的截止时间、地点：202</w:t>
      </w:r>
      <w:r>
        <w:rPr>
          <w:rFonts w:hint="eastAsia" w:ascii="仿宋" w:hAnsi="仿宋" w:eastAsia="仿宋" w:cs="仿宋"/>
          <w:b/>
          <w:bCs/>
          <w:color w:val="FF0000"/>
          <w:sz w:val="24"/>
          <w:lang w:val="en-US" w:eastAsia="zh-CN"/>
        </w:rPr>
        <w:t>5</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1</w:t>
      </w:r>
      <w:r>
        <w:rPr>
          <w:rFonts w:hint="eastAsia" w:ascii="仿宋" w:hAnsi="仿宋" w:eastAsia="仿宋" w:cs="仿宋"/>
          <w:b/>
          <w:bCs/>
          <w:color w:val="FF0000"/>
          <w:sz w:val="24"/>
        </w:rPr>
        <w:t>月</w:t>
      </w:r>
      <w:r>
        <w:rPr>
          <w:rFonts w:hint="eastAsia" w:ascii="仿宋" w:hAnsi="仿宋" w:eastAsia="仿宋" w:cs="仿宋"/>
          <w:b/>
          <w:bCs/>
          <w:color w:val="FF0000"/>
          <w:sz w:val="24"/>
          <w:lang w:val="en-US" w:eastAsia="zh-CN"/>
        </w:rPr>
        <w:t>21</w:t>
      </w:r>
      <w:r>
        <w:rPr>
          <w:rFonts w:hint="eastAsia" w:ascii="仿宋" w:hAnsi="仿宋" w:eastAsia="仿宋" w:cs="仿宋"/>
          <w:b/>
          <w:bCs/>
          <w:color w:val="FF0000"/>
          <w:sz w:val="24"/>
        </w:rPr>
        <w:t>日中午12:00，广州市越秀区长堤大马路171号一方长堤健康产业中心（原威力斯大楼）907室。</w:t>
      </w:r>
    </w:p>
    <w:p w14:paraId="274E519A">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纸质响应文件一式叁份（正本壹份/副本贰份），具体要求详见格式《公开比选文件》的第五章响应文件编制要求；</w:t>
      </w:r>
    </w:p>
    <w:p w14:paraId="029D4E33">
      <w:pPr>
        <w:pStyle w:val="37"/>
        <w:adjustRightInd w:val="0"/>
        <w:snapToGrid w:val="0"/>
        <w:spacing w:line="360" w:lineRule="exact"/>
        <w:ind w:firstLine="480"/>
        <w:jc w:val="left"/>
        <w:rPr>
          <w:rFonts w:ascii="仿宋" w:hAnsi="仿宋" w:eastAsia="仿宋" w:cs="仿宋"/>
          <w:b/>
          <w:bCs/>
          <w:color w:val="FF0000"/>
          <w:sz w:val="24"/>
          <w:u w:val="single"/>
        </w:rPr>
      </w:pPr>
      <w:r>
        <w:rPr>
          <w:rFonts w:hint="eastAsia" w:ascii="仿宋" w:hAnsi="仿宋" w:eastAsia="仿宋" w:cs="仿宋"/>
          <w:sz w:val="24"/>
        </w:rPr>
        <w:t>2、</w:t>
      </w:r>
      <w:r>
        <w:rPr>
          <w:rFonts w:hint="eastAsia" w:ascii="仿宋" w:hAnsi="仿宋" w:eastAsia="仿宋" w:cs="仿宋"/>
          <w:sz w:val="24"/>
          <w:u w:val="single"/>
        </w:rPr>
        <w:t>纸质响应文件原则上接受快递寄送形式递交响应文件。</w:t>
      </w:r>
      <w:r>
        <w:rPr>
          <w:rFonts w:hint="eastAsia" w:ascii="仿宋" w:hAnsi="仿宋" w:eastAsia="仿宋" w:cs="仿宋"/>
          <w:b/>
          <w:bCs/>
          <w:color w:val="FF0000"/>
          <w:sz w:val="24"/>
          <w:u w:val="single"/>
        </w:rPr>
        <w:t>如若采取快递寄送，请务必于响应文件提交截止时间前寄达。</w:t>
      </w:r>
    </w:p>
    <w:p w14:paraId="67CDB86A">
      <w:pPr>
        <w:pStyle w:val="26"/>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b/>
          <w:bCs/>
          <w:kern w:val="2"/>
        </w:rPr>
        <w:t>九、评审会议时间、地点</w:t>
      </w:r>
    </w:p>
    <w:p w14:paraId="5A28BC0F">
      <w:pPr>
        <w:pStyle w:val="26"/>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color w:val="333333"/>
          <w:kern w:val="2"/>
          <w:shd w:val="clear" w:color="auto" w:fill="FFFFFF"/>
        </w:rPr>
        <w:t>待定（根据医院工作安排开展评审，响应人无需出席评审现场）。</w:t>
      </w:r>
    </w:p>
    <w:p w14:paraId="67C37E76">
      <w:pPr>
        <w:pStyle w:val="37"/>
        <w:adjustRightInd w:val="0"/>
        <w:snapToGrid w:val="0"/>
        <w:spacing w:line="360" w:lineRule="exact"/>
        <w:ind w:firstLine="482"/>
        <w:jc w:val="left"/>
        <w:rPr>
          <w:rFonts w:ascii="仿宋" w:hAnsi="仿宋" w:eastAsia="仿宋" w:cs="仿宋"/>
          <w:b/>
          <w:bCs/>
          <w:color w:val="FF0000"/>
          <w:sz w:val="24"/>
          <w:u w:val="single"/>
        </w:rPr>
      </w:pPr>
    </w:p>
    <w:p w14:paraId="51D76E1A">
      <w:pPr>
        <w:pStyle w:val="37"/>
        <w:adjustRightInd w:val="0"/>
        <w:snapToGrid w:val="0"/>
        <w:spacing w:line="360" w:lineRule="exact"/>
        <w:ind w:firstLine="480"/>
        <w:jc w:val="right"/>
        <w:rPr>
          <w:rFonts w:ascii="仿宋" w:hAnsi="仿宋" w:eastAsia="仿宋" w:cs="仿宋"/>
          <w:color w:val="000000"/>
          <w:sz w:val="24"/>
        </w:rPr>
      </w:pPr>
    </w:p>
    <w:p w14:paraId="50A7B13D">
      <w:pPr>
        <w:pStyle w:val="37"/>
        <w:adjustRightInd w:val="0"/>
        <w:snapToGrid w:val="0"/>
        <w:spacing w:line="360" w:lineRule="exact"/>
        <w:ind w:firstLine="480"/>
        <w:jc w:val="right"/>
        <w:rPr>
          <w:rFonts w:ascii="仿宋" w:hAnsi="仿宋" w:eastAsia="仿宋" w:cs="仿宋"/>
          <w:color w:val="000000"/>
          <w:sz w:val="24"/>
        </w:rPr>
      </w:pPr>
      <w:r>
        <w:rPr>
          <w:rFonts w:hint="eastAsia" w:ascii="仿宋" w:hAnsi="仿宋" w:eastAsia="仿宋" w:cs="仿宋"/>
          <w:color w:val="000000"/>
          <w:sz w:val="24"/>
        </w:rPr>
        <w:t>中山大学孙逸仙纪念医院                                                                202</w:t>
      </w:r>
      <w:r>
        <w:rPr>
          <w:rFonts w:hint="eastAsia" w:ascii="仿宋" w:hAnsi="仿宋" w:eastAsia="仿宋" w:cs="仿宋"/>
          <w:color w:val="000000"/>
          <w:sz w:val="24"/>
          <w:lang w:val="en-US" w:eastAsia="zh-CN"/>
        </w:rPr>
        <w:t>5</w:t>
      </w:r>
      <w:r>
        <w:rPr>
          <w:rFonts w:hint="eastAsia" w:ascii="仿宋" w:hAnsi="仿宋" w:eastAsia="仿宋" w:cs="仿宋"/>
          <w:color w:val="000000"/>
          <w:sz w:val="24"/>
        </w:rPr>
        <w:t>年</w:t>
      </w:r>
      <w:r>
        <w:rPr>
          <w:rFonts w:hint="eastAsia" w:ascii="仿宋" w:hAnsi="仿宋" w:eastAsia="仿宋" w:cs="仿宋"/>
          <w:color w:val="000000"/>
          <w:sz w:val="24"/>
          <w:lang w:val="en-US" w:eastAsia="zh-CN"/>
        </w:rPr>
        <w:t>1</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10</w:t>
      </w:r>
      <w:r>
        <w:rPr>
          <w:rFonts w:hint="eastAsia" w:ascii="仿宋" w:hAnsi="仿宋" w:eastAsia="仿宋" w:cs="仿宋"/>
          <w:color w:val="000000"/>
          <w:sz w:val="24"/>
        </w:rPr>
        <w:t>日</w:t>
      </w:r>
    </w:p>
    <w:p w14:paraId="4C474A2D">
      <w:pPr>
        <w:pStyle w:val="40"/>
        <w:rPr>
          <w:color w:val="auto"/>
        </w:rPr>
      </w:pPr>
      <w:bookmarkStart w:id="8" w:name="_Toc50736468"/>
      <w:bookmarkStart w:id="9" w:name="_Toc76354916"/>
      <w:bookmarkStart w:id="10" w:name="_Toc50737320"/>
      <w:bookmarkStart w:id="11" w:name="_Toc50737288"/>
      <w:bookmarkStart w:id="12" w:name="_Toc50691021"/>
      <w:bookmarkStart w:id="13" w:name="_Toc385940869"/>
      <w:bookmarkStart w:id="14" w:name="_Toc385939528"/>
      <w:bookmarkStart w:id="15" w:name="_Toc417914518"/>
    </w:p>
    <w:p w14:paraId="65F57218">
      <w:pPr>
        <w:pStyle w:val="40"/>
        <w:rPr>
          <w:color w:val="auto"/>
        </w:rPr>
      </w:pPr>
    </w:p>
    <w:p w14:paraId="1426E314">
      <w:pPr>
        <w:pStyle w:val="40"/>
        <w:rPr>
          <w:color w:val="auto"/>
        </w:rPr>
      </w:pPr>
    </w:p>
    <w:p w14:paraId="32E2405F">
      <w:pPr>
        <w:pStyle w:val="40"/>
        <w:rPr>
          <w:color w:val="auto"/>
        </w:rPr>
      </w:pPr>
    </w:p>
    <w:p w14:paraId="2CCC48A4">
      <w:pPr>
        <w:pStyle w:val="40"/>
        <w:rPr>
          <w:color w:val="auto"/>
        </w:rPr>
      </w:pPr>
    </w:p>
    <w:p w14:paraId="340B8409">
      <w:pPr>
        <w:pStyle w:val="40"/>
        <w:rPr>
          <w:color w:val="auto"/>
        </w:rPr>
      </w:pPr>
    </w:p>
    <w:p w14:paraId="38D5198C">
      <w:pPr>
        <w:pStyle w:val="40"/>
        <w:rPr>
          <w:color w:val="auto"/>
        </w:rPr>
      </w:pPr>
    </w:p>
    <w:p w14:paraId="6241E640">
      <w:pPr>
        <w:pStyle w:val="4"/>
        <w:spacing w:line="360" w:lineRule="auto"/>
        <w:rPr>
          <w:rFonts w:ascii="仿宋" w:hAnsi="仿宋" w:eastAsia="仿宋" w:cs="仿宋"/>
          <w:color w:val="auto"/>
        </w:rPr>
      </w:pPr>
      <w:r>
        <w:rPr>
          <w:rFonts w:hint="eastAsia" w:ascii="仿宋" w:hAnsi="仿宋" w:eastAsia="仿宋" w:cs="仿宋"/>
          <w:color w:val="auto"/>
        </w:rPr>
        <w:t xml:space="preserve">第二章  </w:t>
      </w:r>
      <w:bookmarkEnd w:id="8"/>
      <w:bookmarkEnd w:id="9"/>
      <w:bookmarkEnd w:id="10"/>
      <w:bookmarkEnd w:id="11"/>
      <w:bookmarkEnd w:id="12"/>
      <w:r>
        <w:rPr>
          <w:rFonts w:hint="eastAsia" w:ascii="仿宋" w:hAnsi="仿宋" w:eastAsia="仿宋" w:cs="仿宋"/>
          <w:color w:val="auto"/>
        </w:rPr>
        <w:t>用户需求</w:t>
      </w:r>
      <w:bookmarkEnd w:id="13"/>
      <w:bookmarkEnd w:id="14"/>
      <w:r>
        <w:rPr>
          <w:rFonts w:hint="eastAsia" w:ascii="仿宋" w:hAnsi="仿宋" w:eastAsia="仿宋" w:cs="仿宋"/>
          <w:color w:val="auto"/>
        </w:rPr>
        <w:t>书</w:t>
      </w:r>
      <w:bookmarkEnd w:id="15"/>
    </w:p>
    <w:p w14:paraId="152B0FA7">
      <w:pPr>
        <w:adjustRightInd w:val="0"/>
        <w:snapToGrid w:val="0"/>
        <w:spacing w:before="156" w:beforeLines="50" w:after="156" w:afterLines="50" w:line="360" w:lineRule="auto"/>
        <w:jc w:val="center"/>
        <w:rPr>
          <w:b/>
          <w:bCs/>
          <w:kern w:val="44"/>
          <w:sz w:val="36"/>
          <w:szCs w:val="36"/>
        </w:rPr>
      </w:pPr>
    </w:p>
    <w:p w14:paraId="30042A73">
      <w:pPr>
        <w:pStyle w:val="14"/>
        <w:rPr>
          <w:b/>
          <w:bCs/>
          <w:kern w:val="44"/>
          <w:sz w:val="36"/>
          <w:szCs w:val="36"/>
        </w:rPr>
      </w:pPr>
    </w:p>
    <w:p w14:paraId="2ADD3AC5">
      <w:pPr>
        <w:pStyle w:val="40"/>
        <w:rPr>
          <w:b/>
          <w:bCs/>
          <w:kern w:val="44"/>
          <w:sz w:val="36"/>
          <w:szCs w:val="36"/>
        </w:rPr>
      </w:pPr>
    </w:p>
    <w:p w14:paraId="04246BDD">
      <w:pPr>
        <w:pStyle w:val="40"/>
        <w:rPr>
          <w:b/>
          <w:bCs/>
          <w:kern w:val="44"/>
          <w:sz w:val="36"/>
          <w:szCs w:val="36"/>
        </w:rPr>
      </w:pPr>
    </w:p>
    <w:p w14:paraId="044ABE07">
      <w:pPr>
        <w:pStyle w:val="40"/>
        <w:rPr>
          <w:b/>
          <w:bCs/>
          <w:kern w:val="44"/>
          <w:sz w:val="36"/>
          <w:szCs w:val="36"/>
        </w:rPr>
      </w:pPr>
    </w:p>
    <w:p w14:paraId="4268C39F">
      <w:pPr>
        <w:pStyle w:val="40"/>
        <w:rPr>
          <w:b/>
          <w:bCs/>
          <w:kern w:val="44"/>
          <w:sz w:val="36"/>
          <w:szCs w:val="36"/>
        </w:rPr>
      </w:pPr>
    </w:p>
    <w:p w14:paraId="482583A0">
      <w:pPr>
        <w:pStyle w:val="40"/>
        <w:rPr>
          <w:b/>
          <w:bCs/>
          <w:kern w:val="44"/>
          <w:sz w:val="36"/>
          <w:szCs w:val="36"/>
        </w:rPr>
      </w:pPr>
    </w:p>
    <w:p w14:paraId="62377B4C">
      <w:pPr>
        <w:pStyle w:val="40"/>
        <w:rPr>
          <w:b/>
          <w:bCs/>
          <w:kern w:val="44"/>
          <w:sz w:val="36"/>
          <w:szCs w:val="36"/>
        </w:rPr>
      </w:pPr>
    </w:p>
    <w:p w14:paraId="0581FB37">
      <w:pPr>
        <w:pStyle w:val="40"/>
        <w:rPr>
          <w:b/>
          <w:bCs/>
          <w:kern w:val="44"/>
          <w:sz w:val="36"/>
          <w:szCs w:val="36"/>
        </w:rPr>
      </w:pPr>
    </w:p>
    <w:p w14:paraId="668F0FF8">
      <w:pPr>
        <w:pStyle w:val="40"/>
        <w:rPr>
          <w:b/>
          <w:bCs/>
          <w:kern w:val="44"/>
          <w:sz w:val="36"/>
          <w:szCs w:val="36"/>
        </w:rPr>
      </w:pPr>
    </w:p>
    <w:p w14:paraId="196496A1">
      <w:pPr>
        <w:pStyle w:val="40"/>
        <w:rPr>
          <w:b/>
          <w:bCs/>
          <w:kern w:val="44"/>
          <w:sz w:val="36"/>
          <w:szCs w:val="36"/>
        </w:rPr>
      </w:pPr>
    </w:p>
    <w:p w14:paraId="42F369CB">
      <w:pPr>
        <w:pStyle w:val="40"/>
        <w:rPr>
          <w:b/>
          <w:bCs/>
          <w:kern w:val="44"/>
          <w:sz w:val="36"/>
          <w:szCs w:val="36"/>
        </w:rPr>
      </w:pPr>
    </w:p>
    <w:p w14:paraId="2A3D5AAB">
      <w:pPr>
        <w:pStyle w:val="40"/>
        <w:rPr>
          <w:b/>
          <w:bCs/>
          <w:kern w:val="44"/>
          <w:sz w:val="36"/>
          <w:szCs w:val="36"/>
        </w:rPr>
        <w:sectPr>
          <w:pgSz w:w="11906" w:h="16838"/>
          <w:pgMar w:top="1440" w:right="567" w:bottom="1440" w:left="1077" w:header="851" w:footer="992" w:gutter="0"/>
          <w:cols w:space="425" w:num="1"/>
          <w:vAlign w:val="center"/>
          <w:docGrid w:type="linesAndChars" w:linePitch="312" w:charSpace="0"/>
        </w:sectPr>
      </w:pPr>
    </w:p>
    <w:p w14:paraId="0023CC0B">
      <w:pPr>
        <w:adjustRightInd w:val="0"/>
        <w:snapToGrid w:val="0"/>
        <w:spacing w:before="156" w:beforeLines="50" w:after="156" w:afterLines="50" w:line="360" w:lineRule="auto"/>
        <w:jc w:val="center"/>
        <w:rPr>
          <w:rFonts w:ascii="仿宋" w:hAnsi="仿宋" w:eastAsia="仿宋" w:cs="仿宋"/>
          <w:b/>
          <w:bCs/>
          <w:sz w:val="36"/>
          <w:szCs w:val="36"/>
        </w:rPr>
      </w:pPr>
      <w:r>
        <w:rPr>
          <w:rFonts w:hint="eastAsia" w:ascii="仿宋" w:hAnsi="仿宋" w:eastAsia="仿宋" w:cs="仿宋"/>
          <w:b/>
          <w:bCs/>
          <w:kern w:val="44"/>
          <w:sz w:val="36"/>
          <w:szCs w:val="36"/>
        </w:rPr>
        <w:t>用户需求书</w:t>
      </w:r>
    </w:p>
    <w:p w14:paraId="78576DE7">
      <w:pPr>
        <w:pStyle w:val="5"/>
        <w:rPr>
          <w:rFonts w:ascii="仿宋" w:hAnsi="仿宋" w:eastAsia="仿宋" w:cs="仿宋"/>
        </w:rPr>
      </w:pPr>
      <w:r>
        <w:rPr>
          <w:rFonts w:hint="eastAsia" w:ascii="仿宋" w:hAnsi="仿宋" w:eastAsia="仿宋" w:cs="仿宋"/>
        </w:rPr>
        <w:t>一、采购项目内容</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976"/>
        <w:gridCol w:w="696"/>
        <w:gridCol w:w="1176"/>
      </w:tblGrid>
      <w:tr w14:paraId="7E06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4D2021B1">
            <w:pPr>
              <w:pStyle w:val="4"/>
              <w:spacing w:line="240" w:lineRule="auto"/>
              <w:jc w:val="both"/>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14:paraId="64B96561">
            <w:pPr>
              <w:pStyle w:val="4"/>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14:paraId="37733186">
            <w:pPr>
              <w:pStyle w:val="4"/>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14:paraId="593FC21C">
            <w:pPr>
              <w:pStyle w:val="4"/>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14:paraId="3A8C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5FBF5FAD">
            <w:pPr>
              <w:pStyle w:val="4"/>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4BC65F1E">
            <w:pPr>
              <w:pStyle w:val="4"/>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w:t>
            </w:r>
            <w:r>
              <w:rPr>
                <w:rFonts w:hint="eastAsia" w:ascii="仿宋" w:hAnsi="仿宋" w:eastAsia="仿宋" w:cs="仿宋"/>
                <w:b w:val="0"/>
                <w:bCs w:val="0"/>
                <w:color w:val="auto"/>
                <w:kern w:val="2"/>
                <w:sz w:val="24"/>
                <w:szCs w:val="24"/>
              </w:rPr>
              <w:t>人力资源管理与服务平台</w:t>
            </w:r>
            <w:r>
              <w:rPr>
                <w:rFonts w:hint="eastAsia" w:ascii="仿宋" w:hAnsi="仿宋" w:eastAsia="仿宋" w:cs="仿宋"/>
                <w:b w:val="0"/>
                <w:bCs w:val="0"/>
                <w:color w:val="auto"/>
                <w:kern w:val="2"/>
                <w:sz w:val="24"/>
                <w:szCs w:val="24"/>
                <w:lang w:val="zh-CN"/>
              </w:rPr>
              <w:t>项目</w:t>
            </w:r>
          </w:p>
        </w:tc>
        <w:tc>
          <w:tcPr>
            <w:tcW w:w="0" w:type="auto"/>
          </w:tcPr>
          <w:p w14:paraId="143BD1A0">
            <w:pPr>
              <w:pStyle w:val="4"/>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0" w:type="auto"/>
            <w:vAlign w:val="center"/>
          </w:tcPr>
          <w:p w14:paraId="55E5A4CA">
            <w:pPr>
              <w:autoSpaceDE w:val="0"/>
              <w:autoSpaceDN w:val="0"/>
              <w:adjustRightInd w:val="0"/>
              <w:snapToGrid w:val="0"/>
              <w:spacing w:line="360" w:lineRule="auto"/>
              <w:jc w:val="center"/>
              <w:rPr>
                <w:rFonts w:ascii="仿宋" w:hAnsi="仿宋" w:eastAsia="仿宋" w:cs="仿宋"/>
                <w:sz w:val="24"/>
                <w:lang w:val="zh-CN"/>
              </w:rPr>
            </w:pPr>
            <w:r>
              <w:rPr>
                <w:rFonts w:hint="eastAsia" w:ascii="仿宋" w:hAnsi="仿宋" w:eastAsia="仿宋" w:cs="仿宋"/>
                <w:sz w:val="24"/>
                <w:lang w:val="zh-CN"/>
              </w:rPr>
              <w:t>人民币</w:t>
            </w:r>
          </w:p>
          <w:p w14:paraId="65EFC607">
            <w:pPr>
              <w:autoSpaceDE w:val="0"/>
              <w:autoSpaceDN w:val="0"/>
              <w:adjustRightInd w:val="0"/>
              <w:snapToGrid w:val="0"/>
              <w:spacing w:line="360" w:lineRule="auto"/>
              <w:jc w:val="center"/>
              <w:rPr>
                <w:rFonts w:ascii="仿宋" w:hAnsi="仿宋" w:eastAsia="仿宋" w:cs="仿宋"/>
                <w:sz w:val="24"/>
              </w:rPr>
            </w:pPr>
            <w:r>
              <w:rPr>
                <w:rFonts w:hint="eastAsia" w:ascii="仿宋" w:hAnsi="仿宋" w:eastAsia="仿宋" w:cs="仿宋"/>
                <w:sz w:val="24"/>
              </w:rPr>
              <w:t>88万元</w:t>
            </w:r>
          </w:p>
        </w:tc>
      </w:tr>
    </w:tbl>
    <w:p w14:paraId="49EA2C2F">
      <w:pPr>
        <w:numPr>
          <w:ilvl w:val="0"/>
          <w:numId w:val="2"/>
        </w:num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检测项目清单和详细技术规范请参阅比选文件中的“用户需求书”。本项目</w:t>
      </w:r>
      <w:r>
        <w:rPr>
          <w:rFonts w:hint="eastAsia" w:ascii="仿宋" w:hAnsi="仿宋" w:eastAsia="仿宋" w:cs="仿宋"/>
          <w:sz w:val="24"/>
        </w:rPr>
        <w:t>成交人</w:t>
      </w:r>
      <w:r>
        <w:rPr>
          <w:rFonts w:hint="eastAsia" w:ascii="仿宋" w:hAnsi="仿宋" w:eastAsia="仿宋" w:cs="仿宋"/>
          <w:bCs/>
          <w:sz w:val="24"/>
        </w:rPr>
        <w:t>责且承担响应文件对采购人要求的一切事宜及责任。响应人必须对本项目的全部内容进行响应报价，如有缺漏或超出采购预算（最高限价），将导致响应无效；</w:t>
      </w:r>
    </w:p>
    <w:p w14:paraId="37ADE69C">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成交人</w:t>
      </w:r>
      <w:r>
        <w:rPr>
          <w:rFonts w:hint="eastAsia" w:ascii="仿宋" w:hAnsi="仿宋" w:eastAsia="仿宋" w:cs="仿宋"/>
          <w:bCs/>
          <w:sz w:val="24"/>
        </w:rPr>
        <w:t>不得以任何方式转包或分包本项目，否则采购人有权单方终止合同，由此产生的一切经济损失由</w:t>
      </w:r>
      <w:r>
        <w:rPr>
          <w:rFonts w:hint="eastAsia" w:ascii="仿宋" w:hAnsi="仿宋" w:eastAsia="仿宋" w:cs="仿宋"/>
          <w:sz w:val="24"/>
        </w:rPr>
        <w:t>成交人</w:t>
      </w:r>
      <w:r>
        <w:rPr>
          <w:rFonts w:hint="eastAsia" w:ascii="仿宋" w:hAnsi="仿宋" w:eastAsia="仿宋" w:cs="仿宋"/>
          <w:bCs/>
          <w:sz w:val="24"/>
        </w:rPr>
        <w:t>自行承担。</w:t>
      </w:r>
    </w:p>
    <w:p w14:paraId="2574B8DA">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3、项目时间：按采购人要求。</w:t>
      </w:r>
    </w:p>
    <w:p w14:paraId="09E4564B">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4、项目地点：按采购人指定地点。</w:t>
      </w:r>
    </w:p>
    <w:p w14:paraId="17CF3F95">
      <w:pPr>
        <w:pStyle w:val="5"/>
        <w:rPr>
          <w:rFonts w:ascii="仿宋" w:hAnsi="仿宋" w:eastAsia="仿宋" w:cs="仿宋"/>
        </w:rPr>
      </w:pPr>
      <w:bookmarkStart w:id="16" w:name="_Hlk134087108"/>
      <w:r>
        <w:rPr>
          <w:rFonts w:hint="eastAsia" w:ascii="仿宋" w:hAnsi="仿宋" w:eastAsia="仿宋" w:cs="仿宋"/>
        </w:rPr>
        <w:t>二、项目概述</w:t>
      </w:r>
    </w:p>
    <w:p w14:paraId="04C703C9">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随着医院规模的不断扩大，人力资源管理与服务更加动态化、多元化</w:t>
      </w:r>
      <w:r>
        <w:rPr>
          <w:rFonts w:hint="eastAsia" w:ascii="仿宋" w:hAnsi="仿宋" w:eastAsia="仿宋" w:cs="仿宋"/>
          <w:sz w:val="24"/>
        </w:rPr>
        <w:t>、</w:t>
      </w:r>
      <w:r>
        <w:rPr>
          <w:rFonts w:ascii="仿宋" w:hAnsi="仿宋" w:eastAsia="仿宋" w:cs="仿宋"/>
          <w:sz w:val="24"/>
        </w:rPr>
        <w:t>复杂化，传统的线下人力资源管理模式已经不能满足现代医院管理的需要，医院人力资源的管理与服务的特点是业务复杂、事务繁多、牵涉面广，制度与流程多变，利用信息化手段提高医院人力资源管理的效率和服务水平已经成为趋势。</w:t>
      </w:r>
    </w:p>
    <w:p w14:paraId="61E8E28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中山大学孙逸仙纪念</w:t>
      </w:r>
      <w:r>
        <w:rPr>
          <w:rFonts w:ascii="仿宋" w:hAnsi="仿宋" w:eastAsia="仿宋" w:cs="仿宋"/>
          <w:sz w:val="24"/>
        </w:rPr>
        <w:t>医院人力资源管理与服务平台是面向全院的业务管理与服务系统，系统的建设过程同时也是建立人事信息标准、梳理和优化人事管理业务和服务的过程。人力资源管理与服务平台的建设将助力</w:t>
      </w:r>
      <w:r>
        <w:rPr>
          <w:rFonts w:hint="eastAsia" w:ascii="仿宋" w:hAnsi="仿宋" w:eastAsia="仿宋" w:cs="仿宋"/>
          <w:sz w:val="24"/>
        </w:rPr>
        <w:t>人事部门</w:t>
      </w:r>
      <w:r>
        <w:rPr>
          <w:rFonts w:ascii="仿宋" w:hAnsi="仿宋" w:eastAsia="仿宋" w:cs="仿宋"/>
          <w:sz w:val="24"/>
        </w:rPr>
        <w:t>将日常的人事管理流程化、规范化、标准化，并以服务为导向，向职工、各科室和院领导等不同角色提供个性化服务。系统的建设，既需要满足医院人力资源日常管理与服务需求，还需要具有良好的扩展性，满足未来人力资源管理变革与发展的需求；既需要满足日常业务协同处理，还需要满足统计分析以及支持人力资源决策的需要；能根据医院自身的特点和实际情况，量身打造更合理的系统解决方案，从而提高医院数字化建设软实力及整体竞争力。</w:t>
      </w:r>
    </w:p>
    <w:p w14:paraId="3E472AD6">
      <w:pPr>
        <w:pStyle w:val="5"/>
        <w:numPr>
          <w:ilvl w:val="0"/>
          <w:numId w:val="3"/>
        </w:numPr>
        <w:rPr>
          <w:rFonts w:ascii="仿宋" w:hAnsi="仿宋" w:eastAsia="仿宋" w:cs="仿宋"/>
        </w:rPr>
      </w:pPr>
      <w:r>
        <w:rPr>
          <w:rFonts w:hint="eastAsia" w:ascii="仿宋" w:hAnsi="仿宋" w:eastAsia="仿宋" w:cs="仿宋"/>
        </w:rPr>
        <w:t>用户技术需求</w:t>
      </w:r>
    </w:p>
    <w:p w14:paraId="0C55E5BE">
      <w:pPr>
        <w:rPr>
          <w:rFonts w:hint="default" w:eastAsia="宋体"/>
          <w:b/>
          <w:bCs/>
          <w:lang w:val="en-US" w:eastAsia="zh-CN"/>
        </w:rPr>
      </w:pPr>
      <w:r>
        <w:rPr>
          <w:rFonts w:hint="eastAsia"/>
          <w:b/>
          <w:bCs/>
          <w:lang w:eastAsia="zh-CN"/>
        </w:rPr>
        <w:t>（</w:t>
      </w:r>
      <w:r>
        <w:rPr>
          <w:rFonts w:hint="eastAsia"/>
          <w:b/>
          <w:bCs/>
          <w:lang w:val="en-US" w:eastAsia="zh-CN"/>
        </w:rPr>
        <w:t>一</w:t>
      </w:r>
      <w:r>
        <w:rPr>
          <w:rFonts w:hint="eastAsia"/>
          <w:b/>
          <w:bCs/>
          <w:lang w:eastAsia="zh-CN"/>
        </w:rPr>
        <w:t>）</w:t>
      </w:r>
      <w:r>
        <w:rPr>
          <w:rFonts w:hint="eastAsia"/>
          <w:b/>
          <w:bCs/>
          <w:lang w:val="en-US" w:eastAsia="zh-CN"/>
        </w:rPr>
        <w:t>系统及主要功能模块一览表</w:t>
      </w:r>
    </w:p>
    <w:tbl>
      <w:tblPr>
        <w:tblStyle w:val="29"/>
        <w:tblW w:w="8469" w:type="dxa"/>
        <w:tblInd w:w="93" w:type="dxa"/>
        <w:tblLayout w:type="fixed"/>
        <w:tblCellMar>
          <w:top w:w="0" w:type="dxa"/>
          <w:left w:w="108" w:type="dxa"/>
          <w:bottom w:w="0" w:type="dxa"/>
          <w:right w:w="108" w:type="dxa"/>
        </w:tblCellMar>
      </w:tblPr>
      <w:tblGrid>
        <w:gridCol w:w="2565"/>
        <w:gridCol w:w="2291"/>
        <w:gridCol w:w="3613"/>
      </w:tblGrid>
      <w:tr w14:paraId="1AE7B91D">
        <w:tblPrEx>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7131">
            <w:pPr>
              <w:widowControl/>
              <w:jc w:val="center"/>
              <w:textAlignment w:val="center"/>
              <w:rPr>
                <w:rFonts w:ascii="宋体" w:hAnsi="宋体" w:cs="宋体"/>
                <w:b/>
                <w:bCs/>
                <w:color w:val="000000"/>
                <w:sz w:val="22"/>
                <w:szCs w:val="22"/>
              </w:rPr>
            </w:pPr>
            <w:bookmarkStart w:id="17" w:name="_Toc31280"/>
            <w:r>
              <w:rPr>
                <w:rFonts w:hint="eastAsia" w:ascii="宋体" w:hAnsi="宋体" w:cs="宋体"/>
                <w:b/>
                <w:bCs/>
                <w:color w:val="000000"/>
                <w:kern w:val="0"/>
                <w:sz w:val="22"/>
                <w:szCs w:val="22"/>
                <w:lang w:bidi="ar"/>
              </w:rPr>
              <w:t>系统名称</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FBE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业务名称</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B12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业务功能</w:t>
            </w:r>
          </w:p>
        </w:tc>
      </w:tr>
      <w:tr w14:paraId="398246EC">
        <w:tblPrEx>
          <w:tblCellMar>
            <w:top w:w="0" w:type="dxa"/>
            <w:left w:w="108" w:type="dxa"/>
            <w:bottom w:w="0" w:type="dxa"/>
            <w:right w:w="108" w:type="dxa"/>
          </w:tblCellMar>
        </w:tblPrEx>
        <w:trPr>
          <w:trHeight w:val="90" w:hRule="atLeast"/>
        </w:trPr>
        <w:tc>
          <w:tcPr>
            <w:tcW w:w="2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4BC17">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人事服务大厅</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F327">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待办中心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239C">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业务申请</w:t>
            </w:r>
          </w:p>
        </w:tc>
      </w:tr>
      <w:tr w14:paraId="4066BE18">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89E2A">
            <w:pPr>
              <w:jc w:val="center"/>
              <w:rPr>
                <w:rFonts w:ascii="宋体" w:hAnsi="宋体" w:cs="宋体"/>
                <w:b w:val="0"/>
                <w:bCs w:val="0"/>
                <w:color w:val="000000"/>
                <w:sz w:val="22"/>
                <w:szCs w:val="22"/>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43CF4">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应用管理</w:t>
            </w:r>
          </w:p>
        </w:tc>
        <w:tc>
          <w:tcPr>
            <w:tcW w:w="3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B0CAC">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我的应用</w:t>
            </w:r>
          </w:p>
        </w:tc>
      </w:tr>
      <w:tr w14:paraId="3542CDE1">
        <w:tblPrEx>
          <w:tblCellMar>
            <w:top w:w="0" w:type="dxa"/>
            <w:left w:w="108" w:type="dxa"/>
            <w:bottom w:w="0" w:type="dxa"/>
            <w:right w:w="108" w:type="dxa"/>
          </w:tblCellMar>
        </w:tblPrEx>
        <w:trPr>
          <w:trHeight w:val="312"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04F6">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26894">
            <w:pPr>
              <w:jc w:val="center"/>
              <w:rPr>
                <w:rFonts w:ascii="宋体" w:hAnsi="宋体" w:cs="宋体"/>
                <w:b w:val="0"/>
                <w:bCs w:val="0"/>
                <w:color w:val="000000"/>
                <w:sz w:val="22"/>
                <w:szCs w:val="22"/>
              </w:rPr>
            </w:pPr>
          </w:p>
        </w:tc>
        <w:tc>
          <w:tcPr>
            <w:tcW w:w="3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F0D50">
            <w:pPr>
              <w:jc w:val="center"/>
              <w:rPr>
                <w:rFonts w:ascii="宋体" w:hAnsi="宋体" w:cs="宋体"/>
                <w:b w:val="0"/>
                <w:bCs w:val="0"/>
                <w:color w:val="000000"/>
                <w:sz w:val="22"/>
                <w:szCs w:val="22"/>
              </w:rPr>
            </w:pPr>
          </w:p>
        </w:tc>
      </w:tr>
      <w:tr w14:paraId="3D27E699">
        <w:tblPrEx>
          <w:tblCellMar>
            <w:top w:w="0" w:type="dxa"/>
            <w:left w:w="108" w:type="dxa"/>
            <w:bottom w:w="0" w:type="dxa"/>
            <w:right w:w="108" w:type="dxa"/>
          </w:tblCellMar>
        </w:tblPrEx>
        <w:trPr>
          <w:trHeight w:val="27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555E0">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6F91E">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2AA4">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最近使用</w:t>
            </w:r>
          </w:p>
        </w:tc>
      </w:tr>
      <w:tr w14:paraId="0AA0A0EE">
        <w:tblPrEx>
          <w:tblCellMar>
            <w:top w:w="0" w:type="dxa"/>
            <w:left w:w="108" w:type="dxa"/>
            <w:bottom w:w="0" w:type="dxa"/>
            <w:right w:w="108" w:type="dxa"/>
          </w:tblCellMar>
        </w:tblPrEx>
        <w:trPr>
          <w:trHeight w:val="27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3897A">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7F5F">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4E38">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我的收藏</w:t>
            </w:r>
          </w:p>
        </w:tc>
      </w:tr>
      <w:tr w14:paraId="3A4A0DBF">
        <w:tblPrEx>
          <w:tblCellMar>
            <w:top w:w="0" w:type="dxa"/>
            <w:left w:w="108" w:type="dxa"/>
            <w:bottom w:w="0" w:type="dxa"/>
            <w:right w:w="108" w:type="dxa"/>
          </w:tblCellMar>
        </w:tblPrEx>
        <w:trPr>
          <w:trHeight w:val="497"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4E625">
            <w:pPr>
              <w:jc w:val="center"/>
              <w:rPr>
                <w:rFonts w:ascii="宋体" w:hAnsi="宋体" w:cs="宋体"/>
                <w:b w:val="0"/>
                <w:bCs w:val="0"/>
                <w:color w:val="000000"/>
                <w:sz w:val="22"/>
                <w:szCs w:val="22"/>
              </w:rPr>
            </w:pPr>
          </w:p>
        </w:tc>
        <w:tc>
          <w:tcPr>
            <w:tcW w:w="2291" w:type="dxa"/>
            <w:tcBorders>
              <w:top w:val="nil"/>
              <w:left w:val="single" w:color="000000" w:sz="4" w:space="0"/>
              <w:bottom w:val="nil"/>
              <w:right w:val="single" w:color="000000" w:sz="4" w:space="0"/>
            </w:tcBorders>
            <w:shd w:val="clear" w:color="auto" w:fill="auto"/>
            <w:vAlign w:val="center"/>
          </w:tcPr>
          <w:p w14:paraId="5E2E1D52">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消息中心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9E12">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消息提醒</w:t>
            </w:r>
          </w:p>
        </w:tc>
      </w:tr>
      <w:tr w14:paraId="6B911F78">
        <w:tblPrEx>
          <w:tblCellMar>
            <w:top w:w="0" w:type="dxa"/>
            <w:left w:w="108" w:type="dxa"/>
            <w:bottom w:w="0" w:type="dxa"/>
            <w:right w:w="108" w:type="dxa"/>
          </w:tblCellMar>
        </w:tblPrEx>
        <w:trPr>
          <w:trHeight w:val="27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F1A8">
            <w:pPr>
              <w:jc w:val="center"/>
              <w:rPr>
                <w:rFonts w:ascii="宋体" w:hAnsi="宋体" w:cs="宋体"/>
                <w:b w:val="0"/>
                <w:bCs w:val="0"/>
                <w:color w:val="000000"/>
                <w:sz w:val="22"/>
                <w:szCs w:val="22"/>
              </w:rPr>
            </w:pPr>
          </w:p>
        </w:tc>
        <w:tc>
          <w:tcPr>
            <w:tcW w:w="2291" w:type="dxa"/>
            <w:vMerge w:val="restart"/>
            <w:tcBorders>
              <w:top w:val="nil"/>
              <w:left w:val="single" w:color="000000" w:sz="4" w:space="0"/>
              <w:bottom w:val="single" w:color="000000" w:sz="4" w:space="0"/>
              <w:right w:val="single" w:color="000000" w:sz="4" w:space="0"/>
            </w:tcBorders>
            <w:shd w:val="clear" w:color="auto" w:fill="auto"/>
            <w:vAlign w:val="center"/>
          </w:tcPr>
          <w:p w14:paraId="702C6719">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个性服务</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AC8F">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首页换肤</w:t>
            </w:r>
          </w:p>
        </w:tc>
      </w:tr>
      <w:tr w14:paraId="21B8BE29">
        <w:tblPrEx>
          <w:tblCellMar>
            <w:top w:w="0" w:type="dxa"/>
            <w:left w:w="108" w:type="dxa"/>
            <w:bottom w:w="0" w:type="dxa"/>
            <w:right w:w="108" w:type="dxa"/>
          </w:tblCellMar>
        </w:tblPrEx>
        <w:trPr>
          <w:trHeight w:val="27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3F1F4">
            <w:pPr>
              <w:jc w:val="center"/>
              <w:rPr>
                <w:rFonts w:ascii="宋体" w:hAnsi="宋体" w:cs="宋体"/>
                <w:b w:val="0"/>
                <w:bCs w:val="0"/>
                <w:color w:val="000000"/>
                <w:sz w:val="22"/>
                <w:szCs w:val="22"/>
              </w:rPr>
            </w:pPr>
          </w:p>
        </w:tc>
        <w:tc>
          <w:tcPr>
            <w:tcW w:w="2291" w:type="dxa"/>
            <w:vMerge w:val="continue"/>
            <w:tcBorders>
              <w:top w:val="nil"/>
              <w:left w:val="single" w:color="000000" w:sz="4" w:space="0"/>
              <w:bottom w:val="single" w:color="000000" w:sz="4" w:space="0"/>
              <w:right w:val="single" w:color="000000" w:sz="4" w:space="0"/>
            </w:tcBorders>
            <w:shd w:val="clear" w:color="auto" w:fill="auto"/>
            <w:vAlign w:val="center"/>
          </w:tcPr>
          <w:p w14:paraId="34EF9364">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61EF">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个人信息</w:t>
            </w:r>
          </w:p>
        </w:tc>
      </w:tr>
      <w:tr w14:paraId="472BF551">
        <w:tblPrEx>
          <w:tblCellMar>
            <w:top w:w="0" w:type="dxa"/>
            <w:left w:w="108" w:type="dxa"/>
            <w:bottom w:w="0" w:type="dxa"/>
            <w:right w:w="108" w:type="dxa"/>
          </w:tblCellMar>
        </w:tblPrEx>
        <w:trPr>
          <w:trHeight w:val="385" w:hRule="atLeast"/>
        </w:trPr>
        <w:tc>
          <w:tcPr>
            <w:tcW w:w="2565" w:type="dxa"/>
            <w:vMerge w:val="restart"/>
            <w:tcBorders>
              <w:top w:val="nil"/>
              <w:left w:val="single" w:color="000000" w:sz="4" w:space="0"/>
              <w:bottom w:val="single" w:color="000000" w:sz="4" w:space="0"/>
              <w:right w:val="single" w:color="000000" w:sz="4" w:space="0"/>
            </w:tcBorders>
            <w:shd w:val="clear" w:color="auto" w:fill="auto"/>
            <w:vAlign w:val="center"/>
          </w:tcPr>
          <w:p w14:paraId="298DE07D">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基础人事管理</w:t>
            </w: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D41F4">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人事异动管理</w:t>
            </w:r>
          </w:p>
        </w:tc>
        <w:tc>
          <w:tcPr>
            <w:tcW w:w="3613" w:type="dxa"/>
            <w:tcBorders>
              <w:top w:val="single" w:color="000000" w:sz="4" w:space="0"/>
              <w:left w:val="single" w:color="000000" w:sz="4" w:space="0"/>
              <w:bottom w:val="nil"/>
              <w:right w:val="single" w:color="000000" w:sz="4" w:space="0"/>
            </w:tcBorders>
            <w:shd w:val="clear" w:color="auto" w:fill="auto"/>
            <w:vAlign w:val="center"/>
          </w:tcPr>
          <w:p w14:paraId="64A19352">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报到入职</w:t>
            </w:r>
          </w:p>
        </w:tc>
      </w:tr>
      <w:tr w14:paraId="50A40686">
        <w:tblPrEx>
          <w:tblCellMar>
            <w:top w:w="0" w:type="dxa"/>
            <w:left w:w="108" w:type="dxa"/>
            <w:bottom w:w="0" w:type="dxa"/>
            <w:right w:w="108" w:type="dxa"/>
          </w:tblCellMar>
        </w:tblPrEx>
        <w:trPr>
          <w:trHeight w:val="628" w:hRule="atLeast"/>
        </w:trPr>
        <w:tc>
          <w:tcPr>
            <w:tcW w:w="2565" w:type="dxa"/>
            <w:vMerge w:val="continue"/>
            <w:tcBorders>
              <w:top w:val="nil"/>
              <w:left w:val="single" w:color="000000" w:sz="4" w:space="0"/>
              <w:bottom w:val="single" w:color="000000" w:sz="4" w:space="0"/>
              <w:right w:val="single" w:color="000000" w:sz="4" w:space="0"/>
            </w:tcBorders>
            <w:shd w:val="clear" w:color="auto" w:fill="auto"/>
            <w:vAlign w:val="center"/>
          </w:tcPr>
          <w:p w14:paraId="45E0F202">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826D9">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nil"/>
              <w:right w:val="single" w:color="000000" w:sz="4" w:space="0"/>
            </w:tcBorders>
            <w:shd w:val="clear" w:color="auto" w:fill="auto"/>
            <w:vAlign w:val="center"/>
          </w:tcPr>
          <w:p w14:paraId="64FCBB77">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院内调动</w:t>
            </w:r>
          </w:p>
        </w:tc>
      </w:tr>
      <w:tr w14:paraId="53F0A2E6">
        <w:tblPrEx>
          <w:tblCellMar>
            <w:top w:w="0" w:type="dxa"/>
            <w:left w:w="108" w:type="dxa"/>
            <w:bottom w:w="0" w:type="dxa"/>
            <w:right w:w="108" w:type="dxa"/>
          </w:tblCellMar>
        </w:tblPrEx>
        <w:trPr>
          <w:trHeight w:val="440" w:hRule="atLeast"/>
        </w:trPr>
        <w:tc>
          <w:tcPr>
            <w:tcW w:w="2565" w:type="dxa"/>
            <w:vMerge w:val="continue"/>
            <w:tcBorders>
              <w:top w:val="nil"/>
              <w:left w:val="single" w:color="000000" w:sz="4" w:space="0"/>
              <w:bottom w:val="single" w:color="000000" w:sz="4" w:space="0"/>
              <w:right w:val="single" w:color="000000" w:sz="4" w:space="0"/>
            </w:tcBorders>
            <w:shd w:val="clear" w:color="auto" w:fill="auto"/>
            <w:vAlign w:val="center"/>
          </w:tcPr>
          <w:p w14:paraId="32F77ADC">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12B0D">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577F">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离退休管理</w:t>
            </w:r>
          </w:p>
        </w:tc>
      </w:tr>
      <w:tr w14:paraId="3CA12650">
        <w:tblPrEx>
          <w:tblCellMar>
            <w:top w:w="0" w:type="dxa"/>
            <w:left w:w="108" w:type="dxa"/>
            <w:bottom w:w="0" w:type="dxa"/>
            <w:right w:w="108" w:type="dxa"/>
          </w:tblCellMar>
        </w:tblPrEx>
        <w:trPr>
          <w:trHeight w:val="504" w:hRule="atLeast"/>
        </w:trPr>
        <w:tc>
          <w:tcPr>
            <w:tcW w:w="2565" w:type="dxa"/>
            <w:vMerge w:val="continue"/>
            <w:tcBorders>
              <w:top w:val="nil"/>
              <w:left w:val="single" w:color="000000" w:sz="4" w:space="0"/>
              <w:bottom w:val="single" w:color="000000" w:sz="4" w:space="0"/>
              <w:right w:val="single" w:color="000000" w:sz="4" w:space="0"/>
            </w:tcBorders>
            <w:shd w:val="clear" w:color="auto" w:fill="auto"/>
            <w:vAlign w:val="center"/>
          </w:tcPr>
          <w:p w14:paraId="7A14B01E">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46E3">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AAE0">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离职管理</w:t>
            </w:r>
          </w:p>
        </w:tc>
      </w:tr>
      <w:tr w14:paraId="79BBE484">
        <w:tblPrEx>
          <w:tblCellMar>
            <w:top w:w="0" w:type="dxa"/>
            <w:left w:w="108" w:type="dxa"/>
            <w:bottom w:w="0" w:type="dxa"/>
            <w:right w:w="108" w:type="dxa"/>
          </w:tblCellMar>
        </w:tblPrEx>
        <w:trPr>
          <w:trHeight w:val="499" w:hRule="atLeast"/>
        </w:trPr>
        <w:tc>
          <w:tcPr>
            <w:tcW w:w="2565" w:type="dxa"/>
            <w:vMerge w:val="continue"/>
            <w:tcBorders>
              <w:top w:val="nil"/>
              <w:left w:val="single" w:color="000000" w:sz="4" w:space="0"/>
              <w:bottom w:val="single" w:color="000000" w:sz="4" w:space="0"/>
              <w:right w:val="single" w:color="000000" w:sz="4" w:space="0"/>
            </w:tcBorders>
            <w:shd w:val="clear" w:color="auto" w:fill="auto"/>
            <w:vAlign w:val="center"/>
          </w:tcPr>
          <w:p w14:paraId="7E70EDB1">
            <w:pPr>
              <w:jc w:val="center"/>
              <w:rPr>
                <w:rFonts w:ascii="宋体" w:hAnsi="宋体" w:cs="宋体"/>
                <w:b w:val="0"/>
                <w:bCs w:val="0"/>
                <w:color w:val="000000"/>
                <w:sz w:val="22"/>
                <w:szCs w:val="22"/>
              </w:rPr>
            </w:pPr>
          </w:p>
        </w:tc>
        <w:tc>
          <w:tcPr>
            <w:tcW w:w="2291" w:type="dxa"/>
            <w:vMerge w:val="restart"/>
            <w:tcBorders>
              <w:top w:val="single" w:color="000000" w:sz="4" w:space="0"/>
              <w:left w:val="single" w:color="000000" w:sz="4" w:space="0"/>
              <w:bottom w:val="nil"/>
              <w:right w:val="single" w:color="000000" w:sz="4" w:space="0"/>
            </w:tcBorders>
            <w:shd w:val="clear" w:color="auto" w:fill="auto"/>
            <w:vAlign w:val="center"/>
          </w:tcPr>
          <w:p w14:paraId="244A5C7C">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合同管理</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0B64">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合同信息库</w:t>
            </w:r>
          </w:p>
        </w:tc>
      </w:tr>
      <w:tr w14:paraId="79CEC738">
        <w:tblPrEx>
          <w:tblCellMar>
            <w:top w:w="0" w:type="dxa"/>
            <w:left w:w="108" w:type="dxa"/>
            <w:bottom w:w="0" w:type="dxa"/>
            <w:right w:w="108" w:type="dxa"/>
          </w:tblCellMar>
        </w:tblPrEx>
        <w:trPr>
          <w:trHeight w:val="469" w:hRule="atLeast"/>
        </w:trPr>
        <w:tc>
          <w:tcPr>
            <w:tcW w:w="2565" w:type="dxa"/>
            <w:vMerge w:val="continue"/>
            <w:tcBorders>
              <w:top w:val="nil"/>
              <w:left w:val="single" w:color="000000" w:sz="4" w:space="0"/>
              <w:bottom w:val="single" w:color="000000" w:sz="4" w:space="0"/>
              <w:right w:val="single" w:color="000000" w:sz="4" w:space="0"/>
            </w:tcBorders>
            <w:shd w:val="clear" w:color="auto" w:fill="auto"/>
            <w:vAlign w:val="center"/>
          </w:tcPr>
          <w:p w14:paraId="7F3F9917">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nil"/>
              <w:right w:val="single" w:color="000000" w:sz="4" w:space="0"/>
            </w:tcBorders>
            <w:shd w:val="clear" w:color="auto" w:fill="auto"/>
            <w:vAlign w:val="center"/>
          </w:tcPr>
          <w:p w14:paraId="5EF26E59">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A223">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新签合同登记</w:t>
            </w:r>
          </w:p>
        </w:tc>
      </w:tr>
      <w:tr w14:paraId="77857F66">
        <w:tblPrEx>
          <w:tblCellMar>
            <w:top w:w="0" w:type="dxa"/>
            <w:left w:w="108" w:type="dxa"/>
            <w:bottom w:w="0" w:type="dxa"/>
            <w:right w:w="108" w:type="dxa"/>
          </w:tblCellMar>
        </w:tblPrEx>
        <w:trPr>
          <w:trHeight w:val="507" w:hRule="atLeast"/>
        </w:trPr>
        <w:tc>
          <w:tcPr>
            <w:tcW w:w="2565" w:type="dxa"/>
            <w:vMerge w:val="continue"/>
            <w:tcBorders>
              <w:top w:val="nil"/>
              <w:left w:val="single" w:color="000000" w:sz="4" w:space="0"/>
              <w:bottom w:val="single" w:color="000000" w:sz="4" w:space="0"/>
              <w:right w:val="single" w:color="000000" w:sz="4" w:space="0"/>
            </w:tcBorders>
            <w:shd w:val="clear" w:color="auto" w:fill="auto"/>
            <w:vAlign w:val="center"/>
          </w:tcPr>
          <w:p w14:paraId="4661CC29">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nil"/>
              <w:right w:val="single" w:color="000000" w:sz="4" w:space="0"/>
            </w:tcBorders>
            <w:shd w:val="clear" w:color="auto" w:fill="auto"/>
            <w:vAlign w:val="center"/>
          </w:tcPr>
          <w:p w14:paraId="1D0AC0BA">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8C28">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合同到期提醒和合同续签意见征集</w:t>
            </w:r>
          </w:p>
        </w:tc>
      </w:tr>
      <w:tr w14:paraId="468A3D82">
        <w:tblPrEx>
          <w:tblCellMar>
            <w:top w:w="0" w:type="dxa"/>
            <w:left w:w="108" w:type="dxa"/>
            <w:bottom w:w="0" w:type="dxa"/>
            <w:right w:w="108" w:type="dxa"/>
          </w:tblCellMar>
        </w:tblPrEx>
        <w:trPr>
          <w:trHeight w:val="497" w:hRule="atLeast"/>
        </w:trPr>
        <w:tc>
          <w:tcPr>
            <w:tcW w:w="2565" w:type="dxa"/>
            <w:vMerge w:val="continue"/>
            <w:tcBorders>
              <w:top w:val="nil"/>
              <w:left w:val="single" w:color="000000" w:sz="4" w:space="0"/>
              <w:bottom w:val="single" w:color="000000" w:sz="4" w:space="0"/>
              <w:right w:val="single" w:color="000000" w:sz="4" w:space="0"/>
            </w:tcBorders>
            <w:shd w:val="clear" w:color="auto" w:fill="auto"/>
            <w:vAlign w:val="center"/>
          </w:tcPr>
          <w:p w14:paraId="1BA2E1DB">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nil"/>
              <w:right w:val="single" w:color="000000" w:sz="4" w:space="0"/>
            </w:tcBorders>
            <w:shd w:val="clear" w:color="auto" w:fill="auto"/>
            <w:vAlign w:val="center"/>
          </w:tcPr>
          <w:p w14:paraId="2FE3FA69">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927C">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续签合同管理</w:t>
            </w:r>
          </w:p>
        </w:tc>
      </w:tr>
      <w:tr w14:paraId="5FA76E5A">
        <w:tblPrEx>
          <w:tblCellMar>
            <w:top w:w="0" w:type="dxa"/>
            <w:left w:w="108" w:type="dxa"/>
            <w:bottom w:w="0" w:type="dxa"/>
            <w:right w:w="108" w:type="dxa"/>
          </w:tblCellMar>
        </w:tblPrEx>
        <w:trPr>
          <w:trHeight w:val="390" w:hRule="atLeast"/>
        </w:trPr>
        <w:tc>
          <w:tcPr>
            <w:tcW w:w="2565" w:type="dxa"/>
            <w:vMerge w:val="continue"/>
            <w:tcBorders>
              <w:top w:val="nil"/>
              <w:left w:val="single" w:color="000000" w:sz="4" w:space="0"/>
              <w:bottom w:val="single" w:color="000000" w:sz="4" w:space="0"/>
              <w:right w:val="single" w:color="000000" w:sz="4" w:space="0"/>
            </w:tcBorders>
            <w:shd w:val="clear" w:color="auto" w:fill="auto"/>
            <w:vAlign w:val="center"/>
          </w:tcPr>
          <w:p w14:paraId="16EA9E7E">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nil"/>
              <w:right w:val="single" w:color="000000" w:sz="4" w:space="0"/>
            </w:tcBorders>
            <w:shd w:val="clear" w:color="auto" w:fill="auto"/>
            <w:vAlign w:val="center"/>
          </w:tcPr>
          <w:p w14:paraId="570D4987">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A494">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合同查询</w:t>
            </w:r>
          </w:p>
        </w:tc>
      </w:tr>
      <w:tr w14:paraId="735DE2CA">
        <w:tblPrEx>
          <w:tblCellMar>
            <w:top w:w="0" w:type="dxa"/>
            <w:left w:w="108" w:type="dxa"/>
            <w:bottom w:w="0" w:type="dxa"/>
            <w:right w:w="108" w:type="dxa"/>
          </w:tblCellMar>
        </w:tblPrEx>
        <w:trPr>
          <w:trHeight w:val="472" w:hRule="atLeast"/>
        </w:trPr>
        <w:tc>
          <w:tcPr>
            <w:tcW w:w="2565" w:type="dxa"/>
            <w:vMerge w:val="continue"/>
            <w:tcBorders>
              <w:top w:val="nil"/>
              <w:left w:val="single" w:color="000000" w:sz="4" w:space="0"/>
              <w:bottom w:val="single" w:color="000000" w:sz="4" w:space="0"/>
              <w:right w:val="single" w:color="000000" w:sz="4" w:space="0"/>
            </w:tcBorders>
            <w:shd w:val="clear" w:color="auto" w:fill="auto"/>
            <w:vAlign w:val="center"/>
          </w:tcPr>
          <w:p w14:paraId="46C5527E">
            <w:pPr>
              <w:jc w:val="center"/>
              <w:rPr>
                <w:rFonts w:ascii="宋体" w:hAnsi="宋体" w:cs="宋体"/>
                <w:b w:val="0"/>
                <w:bCs w:val="0"/>
                <w:color w:val="000000"/>
                <w:sz w:val="22"/>
                <w:szCs w:val="22"/>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B976">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统计分析</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7599">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w:t>
            </w:r>
          </w:p>
        </w:tc>
      </w:tr>
      <w:tr w14:paraId="19393026">
        <w:tblPrEx>
          <w:tblCellMar>
            <w:top w:w="0" w:type="dxa"/>
            <w:left w:w="108" w:type="dxa"/>
            <w:bottom w:w="0" w:type="dxa"/>
            <w:right w:w="108" w:type="dxa"/>
          </w:tblCellMar>
        </w:tblPrEx>
        <w:trPr>
          <w:trHeight w:val="588" w:hRule="atLeast"/>
        </w:trPr>
        <w:tc>
          <w:tcPr>
            <w:tcW w:w="2565" w:type="dxa"/>
            <w:vMerge w:val="restart"/>
            <w:tcBorders>
              <w:top w:val="nil"/>
              <w:left w:val="single" w:color="000000" w:sz="4" w:space="0"/>
              <w:bottom w:val="nil"/>
              <w:right w:val="single" w:color="000000" w:sz="4" w:space="0"/>
            </w:tcBorders>
            <w:shd w:val="clear" w:color="auto" w:fill="auto"/>
            <w:vAlign w:val="center"/>
          </w:tcPr>
          <w:p w14:paraId="7AE116BE">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招聘管理</w:t>
            </w: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1CA8C">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招聘网站</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B038">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信息服务</w:t>
            </w:r>
          </w:p>
        </w:tc>
      </w:tr>
      <w:tr w14:paraId="78C62B81">
        <w:tblPrEx>
          <w:tblCellMar>
            <w:top w:w="0" w:type="dxa"/>
            <w:left w:w="108" w:type="dxa"/>
            <w:bottom w:w="0" w:type="dxa"/>
            <w:right w:w="108" w:type="dxa"/>
          </w:tblCellMar>
        </w:tblPrEx>
        <w:trPr>
          <w:trHeight w:val="537" w:hRule="atLeast"/>
        </w:trPr>
        <w:tc>
          <w:tcPr>
            <w:tcW w:w="2565" w:type="dxa"/>
            <w:vMerge w:val="continue"/>
            <w:tcBorders>
              <w:top w:val="nil"/>
              <w:left w:val="single" w:color="000000" w:sz="4" w:space="0"/>
              <w:bottom w:val="nil"/>
              <w:right w:val="single" w:color="000000" w:sz="4" w:space="0"/>
            </w:tcBorders>
            <w:shd w:val="clear" w:color="auto" w:fill="auto"/>
            <w:vAlign w:val="center"/>
          </w:tcPr>
          <w:p w14:paraId="3DCD23BC">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679C">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681E">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应聘服务</w:t>
            </w:r>
          </w:p>
        </w:tc>
      </w:tr>
      <w:tr w14:paraId="28804247">
        <w:tblPrEx>
          <w:tblCellMar>
            <w:top w:w="0" w:type="dxa"/>
            <w:left w:w="108" w:type="dxa"/>
            <w:bottom w:w="0" w:type="dxa"/>
            <w:right w:w="108" w:type="dxa"/>
          </w:tblCellMar>
        </w:tblPrEx>
        <w:trPr>
          <w:trHeight w:val="689" w:hRule="atLeast"/>
        </w:trPr>
        <w:tc>
          <w:tcPr>
            <w:tcW w:w="2565" w:type="dxa"/>
            <w:vMerge w:val="continue"/>
            <w:tcBorders>
              <w:top w:val="nil"/>
              <w:left w:val="single" w:color="000000" w:sz="4" w:space="0"/>
              <w:bottom w:val="nil"/>
              <w:right w:val="single" w:color="000000" w:sz="4" w:space="0"/>
            </w:tcBorders>
            <w:shd w:val="clear" w:color="auto" w:fill="auto"/>
            <w:vAlign w:val="center"/>
          </w:tcPr>
          <w:p w14:paraId="4FC5D837">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43958">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61C8">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招聘网站设置</w:t>
            </w:r>
          </w:p>
        </w:tc>
      </w:tr>
      <w:tr w14:paraId="7BE849B1">
        <w:tblPrEx>
          <w:tblCellMar>
            <w:top w:w="0" w:type="dxa"/>
            <w:left w:w="108" w:type="dxa"/>
            <w:bottom w:w="0" w:type="dxa"/>
            <w:right w:w="108" w:type="dxa"/>
          </w:tblCellMar>
        </w:tblPrEx>
        <w:trPr>
          <w:trHeight w:val="473" w:hRule="atLeast"/>
        </w:trPr>
        <w:tc>
          <w:tcPr>
            <w:tcW w:w="2565" w:type="dxa"/>
            <w:vMerge w:val="continue"/>
            <w:tcBorders>
              <w:top w:val="nil"/>
              <w:left w:val="single" w:color="000000" w:sz="4" w:space="0"/>
              <w:bottom w:val="nil"/>
              <w:right w:val="single" w:color="000000" w:sz="4" w:space="0"/>
            </w:tcBorders>
            <w:shd w:val="clear" w:color="auto" w:fill="auto"/>
            <w:vAlign w:val="center"/>
          </w:tcPr>
          <w:p w14:paraId="65AF421D">
            <w:pPr>
              <w:jc w:val="center"/>
              <w:rPr>
                <w:rFonts w:ascii="宋体" w:hAnsi="宋体" w:cs="宋体"/>
                <w:b w:val="0"/>
                <w:bCs w:val="0"/>
                <w:color w:val="000000"/>
                <w:sz w:val="22"/>
                <w:szCs w:val="22"/>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90E31">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招聘管理</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B5DB">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招聘方案</w:t>
            </w:r>
          </w:p>
        </w:tc>
      </w:tr>
      <w:tr w14:paraId="3C3535AD">
        <w:tblPrEx>
          <w:tblCellMar>
            <w:top w:w="0" w:type="dxa"/>
            <w:left w:w="108" w:type="dxa"/>
            <w:bottom w:w="0" w:type="dxa"/>
            <w:right w:w="108" w:type="dxa"/>
          </w:tblCellMar>
        </w:tblPrEx>
        <w:trPr>
          <w:trHeight w:val="620" w:hRule="atLeast"/>
        </w:trPr>
        <w:tc>
          <w:tcPr>
            <w:tcW w:w="2565" w:type="dxa"/>
            <w:vMerge w:val="continue"/>
            <w:tcBorders>
              <w:top w:val="nil"/>
              <w:left w:val="single" w:color="000000" w:sz="4" w:space="0"/>
              <w:bottom w:val="nil"/>
              <w:right w:val="single" w:color="000000" w:sz="4" w:space="0"/>
            </w:tcBorders>
            <w:shd w:val="clear" w:color="auto" w:fill="auto"/>
            <w:vAlign w:val="center"/>
          </w:tcPr>
          <w:p w14:paraId="217CB797">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2768F">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731B">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招聘计划</w:t>
            </w:r>
          </w:p>
        </w:tc>
      </w:tr>
      <w:tr w14:paraId="0E49AAC1">
        <w:tblPrEx>
          <w:tblCellMar>
            <w:top w:w="0" w:type="dxa"/>
            <w:left w:w="108" w:type="dxa"/>
            <w:bottom w:w="0" w:type="dxa"/>
            <w:right w:w="108" w:type="dxa"/>
          </w:tblCellMar>
        </w:tblPrEx>
        <w:trPr>
          <w:trHeight w:val="612" w:hRule="atLeast"/>
        </w:trPr>
        <w:tc>
          <w:tcPr>
            <w:tcW w:w="2565" w:type="dxa"/>
            <w:vMerge w:val="continue"/>
            <w:tcBorders>
              <w:top w:val="nil"/>
              <w:left w:val="single" w:color="000000" w:sz="4" w:space="0"/>
              <w:bottom w:val="nil"/>
              <w:right w:val="single" w:color="000000" w:sz="4" w:space="0"/>
            </w:tcBorders>
            <w:shd w:val="clear" w:color="auto" w:fill="auto"/>
            <w:vAlign w:val="center"/>
          </w:tcPr>
          <w:p w14:paraId="500E6197">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7D308">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9C29">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招聘录用</w:t>
            </w:r>
          </w:p>
        </w:tc>
      </w:tr>
      <w:tr w14:paraId="61BE2085">
        <w:tblPrEx>
          <w:tblCellMar>
            <w:top w:w="0" w:type="dxa"/>
            <w:left w:w="108" w:type="dxa"/>
            <w:bottom w:w="0" w:type="dxa"/>
            <w:right w:w="108" w:type="dxa"/>
          </w:tblCellMar>
        </w:tblPrEx>
        <w:trPr>
          <w:trHeight w:val="516" w:hRule="atLeast"/>
        </w:trPr>
        <w:tc>
          <w:tcPr>
            <w:tcW w:w="2565" w:type="dxa"/>
            <w:vMerge w:val="continue"/>
            <w:tcBorders>
              <w:top w:val="nil"/>
              <w:left w:val="single" w:color="000000" w:sz="4" w:space="0"/>
              <w:bottom w:val="single" w:color="auto" w:sz="4" w:space="0"/>
              <w:right w:val="single" w:color="000000" w:sz="4" w:space="0"/>
            </w:tcBorders>
            <w:shd w:val="clear" w:color="auto" w:fill="auto"/>
            <w:vAlign w:val="center"/>
          </w:tcPr>
          <w:p w14:paraId="501EBA9D">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B65DB22">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F562">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招聘分析</w:t>
            </w:r>
          </w:p>
        </w:tc>
      </w:tr>
      <w:tr w14:paraId="1B524DFF">
        <w:tblPrEx>
          <w:tblCellMar>
            <w:top w:w="0" w:type="dxa"/>
            <w:left w:w="108" w:type="dxa"/>
            <w:bottom w:w="0" w:type="dxa"/>
            <w:right w:w="108" w:type="dxa"/>
          </w:tblCellMar>
        </w:tblPrEx>
        <w:trPr>
          <w:trHeight w:val="568" w:hRule="atLeast"/>
        </w:trPr>
        <w:tc>
          <w:tcPr>
            <w:tcW w:w="2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19F996">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考勤排班管理</w:t>
            </w:r>
          </w:p>
        </w:tc>
        <w:tc>
          <w:tcPr>
            <w:tcW w:w="22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DC4B40">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考勤排班管理</w:t>
            </w:r>
          </w:p>
        </w:tc>
        <w:tc>
          <w:tcPr>
            <w:tcW w:w="36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64503A5">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排班管理</w:t>
            </w:r>
          </w:p>
        </w:tc>
      </w:tr>
      <w:tr w14:paraId="54EFB693">
        <w:tblPrEx>
          <w:tblCellMar>
            <w:top w:w="0" w:type="dxa"/>
            <w:left w:w="108" w:type="dxa"/>
            <w:bottom w:w="0" w:type="dxa"/>
            <w:right w:w="108" w:type="dxa"/>
          </w:tblCellMar>
        </w:tblPrEx>
        <w:trPr>
          <w:trHeight w:val="517" w:hRule="atLeast"/>
        </w:trPr>
        <w:tc>
          <w:tcPr>
            <w:tcW w:w="256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E427101">
            <w:pPr>
              <w:jc w:val="center"/>
              <w:rPr>
                <w:rFonts w:ascii="宋体" w:hAnsi="宋体" w:cs="宋体"/>
                <w:b w:val="0"/>
                <w:bCs w:val="0"/>
                <w:color w:val="000000"/>
                <w:sz w:val="22"/>
                <w:szCs w:val="22"/>
              </w:rPr>
            </w:pPr>
          </w:p>
        </w:tc>
        <w:tc>
          <w:tcPr>
            <w:tcW w:w="2291"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51A64CB">
            <w:pPr>
              <w:jc w:val="center"/>
              <w:rPr>
                <w:rFonts w:ascii="宋体" w:hAnsi="宋体" w:cs="宋体"/>
                <w:b w:val="0"/>
                <w:bCs w:val="0"/>
                <w:color w:val="000000"/>
                <w:sz w:val="22"/>
                <w:szCs w:val="22"/>
              </w:rPr>
            </w:pPr>
          </w:p>
        </w:tc>
        <w:tc>
          <w:tcPr>
            <w:tcW w:w="36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998DAF6">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请假管理</w:t>
            </w:r>
          </w:p>
        </w:tc>
      </w:tr>
      <w:tr w14:paraId="5A753704">
        <w:tblPrEx>
          <w:tblCellMar>
            <w:top w:w="0" w:type="dxa"/>
            <w:left w:w="108" w:type="dxa"/>
            <w:bottom w:w="0" w:type="dxa"/>
            <w:right w:w="108" w:type="dxa"/>
          </w:tblCellMar>
        </w:tblPrEx>
        <w:trPr>
          <w:trHeight w:val="588" w:hRule="atLeast"/>
        </w:trPr>
        <w:tc>
          <w:tcPr>
            <w:tcW w:w="256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AA5B1EE">
            <w:pPr>
              <w:jc w:val="center"/>
              <w:rPr>
                <w:rFonts w:ascii="宋体" w:hAnsi="宋体" w:cs="宋体"/>
                <w:b w:val="0"/>
                <w:bCs w:val="0"/>
                <w:color w:val="000000"/>
                <w:sz w:val="22"/>
                <w:szCs w:val="22"/>
              </w:rPr>
            </w:pPr>
          </w:p>
        </w:tc>
        <w:tc>
          <w:tcPr>
            <w:tcW w:w="2291"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6D128C1">
            <w:pPr>
              <w:jc w:val="center"/>
              <w:rPr>
                <w:rFonts w:ascii="宋体" w:hAnsi="宋体" w:cs="宋体"/>
                <w:b w:val="0"/>
                <w:bCs w:val="0"/>
                <w:color w:val="000000"/>
                <w:sz w:val="22"/>
                <w:szCs w:val="22"/>
              </w:rPr>
            </w:pPr>
          </w:p>
        </w:tc>
        <w:tc>
          <w:tcPr>
            <w:tcW w:w="36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0BFB780">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打卡管理</w:t>
            </w:r>
          </w:p>
        </w:tc>
      </w:tr>
      <w:tr w14:paraId="7A27B0D7">
        <w:tblPrEx>
          <w:tblCellMar>
            <w:top w:w="0" w:type="dxa"/>
            <w:left w:w="108" w:type="dxa"/>
            <w:bottom w:w="0" w:type="dxa"/>
            <w:right w:w="108" w:type="dxa"/>
          </w:tblCellMar>
        </w:tblPrEx>
        <w:trPr>
          <w:trHeight w:val="540" w:hRule="atLeast"/>
        </w:trPr>
        <w:tc>
          <w:tcPr>
            <w:tcW w:w="256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39FAC41">
            <w:pPr>
              <w:jc w:val="center"/>
              <w:rPr>
                <w:rFonts w:ascii="宋体" w:hAnsi="宋体" w:cs="宋体"/>
                <w:b w:val="0"/>
                <w:bCs w:val="0"/>
                <w:color w:val="000000"/>
                <w:sz w:val="22"/>
                <w:szCs w:val="22"/>
              </w:rPr>
            </w:pPr>
          </w:p>
        </w:tc>
        <w:tc>
          <w:tcPr>
            <w:tcW w:w="2291"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A95E860">
            <w:pPr>
              <w:jc w:val="center"/>
              <w:rPr>
                <w:rFonts w:ascii="宋体" w:hAnsi="宋体" w:cs="宋体"/>
                <w:b w:val="0"/>
                <w:bCs w:val="0"/>
                <w:color w:val="000000"/>
                <w:sz w:val="22"/>
                <w:szCs w:val="22"/>
              </w:rPr>
            </w:pPr>
          </w:p>
        </w:tc>
        <w:tc>
          <w:tcPr>
            <w:tcW w:w="36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007C41A">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年假管理</w:t>
            </w:r>
          </w:p>
        </w:tc>
      </w:tr>
      <w:tr w14:paraId="0096F2EF">
        <w:tblPrEx>
          <w:tblCellMar>
            <w:top w:w="0" w:type="dxa"/>
            <w:left w:w="108" w:type="dxa"/>
            <w:bottom w:w="0" w:type="dxa"/>
            <w:right w:w="108" w:type="dxa"/>
          </w:tblCellMar>
        </w:tblPrEx>
        <w:trPr>
          <w:trHeight w:val="500" w:hRule="atLeast"/>
        </w:trPr>
        <w:tc>
          <w:tcPr>
            <w:tcW w:w="256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48BB3D3">
            <w:pPr>
              <w:jc w:val="center"/>
              <w:rPr>
                <w:rFonts w:ascii="宋体" w:hAnsi="宋体" w:cs="宋体"/>
                <w:b w:val="0"/>
                <w:bCs w:val="0"/>
                <w:color w:val="000000"/>
                <w:sz w:val="22"/>
                <w:szCs w:val="22"/>
              </w:rPr>
            </w:pPr>
          </w:p>
        </w:tc>
        <w:tc>
          <w:tcPr>
            <w:tcW w:w="2291"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ECE2D31">
            <w:pPr>
              <w:jc w:val="center"/>
              <w:rPr>
                <w:rFonts w:ascii="宋体" w:hAnsi="宋体" w:cs="宋体"/>
                <w:b w:val="0"/>
                <w:bCs w:val="0"/>
                <w:color w:val="000000"/>
                <w:sz w:val="22"/>
                <w:szCs w:val="22"/>
              </w:rPr>
            </w:pPr>
          </w:p>
        </w:tc>
        <w:tc>
          <w:tcPr>
            <w:tcW w:w="36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339F576">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夜班费管理</w:t>
            </w:r>
          </w:p>
        </w:tc>
      </w:tr>
      <w:tr w14:paraId="36819431">
        <w:tblPrEx>
          <w:tblCellMar>
            <w:top w:w="0" w:type="dxa"/>
            <w:left w:w="108" w:type="dxa"/>
            <w:bottom w:w="0" w:type="dxa"/>
            <w:right w:w="108" w:type="dxa"/>
          </w:tblCellMar>
        </w:tblPrEx>
        <w:trPr>
          <w:trHeight w:val="455" w:hRule="atLeast"/>
        </w:trPr>
        <w:tc>
          <w:tcPr>
            <w:tcW w:w="256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F7650ED">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培训发展</w:t>
            </w:r>
          </w:p>
        </w:tc>
        <w:tc>
          <w:tcPr>
            <w:tcW w:w="2291" w:type="dxa"/>
            <w:tcBorders>
              <w:top w:val="single" w:color="auto" w:sz="4" w:space="0"/>
              <w:left w:val="single" w:color="000000" w:sz="4" w:space="0"/>
              <w:bottom w:val="single" w:color="000000" w:sz="4" w:space="0"/>
              <w:right w:val="single" w:color="000000" w:sz="4" w:space="0"/>
            </w:tcBorders>
            <w:shd w:val="clear" w:color="auto" w:fill="auto"/>
            <w:vAlign w:val="center"/>
          </w:tcPr>
          <w:p w14:paraId="14026209">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培训管理</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A0D8">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w:t>
            </w:r>
          </w:p>
        </w:tc>
      </w:tr>
      <w:tr w14:paraId="10B33FE0">
        <w:tblPrEx>
          <w:tblCellMar>
            <w:top w:w="0" w:type="dxa"/>
            <w:left w:w="108" w:type="dxa"/>
            <w:bottom w:w="0" w:type="dxa"/>
            <w:right w:w="108" w:type="dxa"/>
          </w:tblCellMar>
        </w:tblPrEx>
        <w:trPr>
          <w:trHeight w:val="48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D736C">
            <w:pPr>
              <w:jc w:val="center"/>
              <w:rPr>
                <w:rFonts w:ascii="宋体" w:hAnsi="宋体" w:cs="宋体"/>
                <w:b w:val="0"/>
                <w:bCs w:val="0"/>
                <w:color w:val="000000"/>
                <w:sz w:val="22"/>
                <w:szCs w:val="22"/>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D65E">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学历进修</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27A2">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w:t>
            </w:r>
          </w:p>
        </w:tc>
      </w:tr>
      <w:tr w14:paraId="06C4F75D">
        <w:tblPrEx>
          <w:tblCellMar>
            <w:top w:w="0" w:type="dxa"/>
            <w:left w:w="108" w:type="dxa"/>
            <w:bottom w:w="0" w:type="dxa"/>
            <w:right w:w="108" w:type="dxa"/>
          </w:tblCellMar>
        </w:tblPrEx>
        <w:trPr>
          <w:trHeight w:val="554"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CD317">
            <w:pPr>
              <w:jc w:val="center"/>
              <w:rPr>
                <w:rFonts w:ascii="宋体" w:hAnsi="宋体" w:cs="宋体"/>
                <w:b w:val="0"/>
                <w:bCs w:val="0"/>
                <w:color w:val="000000"/>
                <w:sz w:val="22"/>
                <w:szCs w:val="22"/>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A549">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出国管理</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07A4">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w:t>
            </w:r>
          </w:p>
        </w:tc>
      </w:tr>
      <w:tr w14:paraId="5093C940">
        <w:tblPrEx>
          <w:tblCellMar>
            <w:top w:w="0" w:type="dxa"/>
            <w:left w:w="108" w:type="dxa"/>
            <w:bottom w:w="0" w:type="dxa"/>
            <w:right w:w="108" w:type="dxa"/>
          </w:tblCellMar>
        </w:tblPrEx>
        <w:trPr>
          <w:trHeight w:val="458" w:hRule="atLeast"/>
        </w:trPr>
        <w:tc>
          <w:tcPr>
            <w:tcW w:w="2565" w:type="dxa"/>
            <w:vMerge w:val="restart"/>
            <w:tcBorders>
              <w:top w:val="single" w:color="000000" w:sz="4" w:space="0"/>
              <w:left w:val="single" w:color="000000" w:sz="4" w:space="0"/>
              <w:bottom w:val="nil"/>
              <w:right w:val="single" w:color="000000" w:sz="4" w:space="0"/>
            </w:tcBorders>
            <w:shd w:val="clear" w:color="auto" w:fill="auto"/>
            <w:vAlign w:val="center"/>
          </w:tcPr>
          <w:p w14:paraId="0D4A4F5D">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薪酬福利管理</w:t>
            </w:r>
          </w:p>
        </w:tc>
        <w:tc>
          <w:tcPr>
            <w:tcW w:w="2291" w:type="dxa"/>
            <w:vMerge w:val="restart"/>
            <w:tcBorders>
              <w:top w:val="single" w:color="000000" w:sz="4" w:space="0"/>
              <w:left w:val="single" w:color="000000" w:sz="4" w:space="0"/>
              <w:bottom w:val="nil"/>
              <w:right w:val="single" w:color="000000" w:sz="4" w:space="0"/>
            </w:tcBorders>
            <w:shd w:val="clear" w:color="auto" w:fill="auto"/>
            <w:vAlign w:val="center"/>
          </w:tcPr>
          <w:p w14:paraId="6F13ED33">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常规</w:t>
            </w:r>
            <w:r>
              <w:rPr>
                <w:rFonts w:hint="eastAsia" w:ascii="宋体" w:hAnsi="宋体" w:cs="宋体"/>
                <w:b w:val="0"/>
                <w:bCs w:val="0"/>
                <w:color w:val="000000"/>
                <w:kern w:val="0"/>
                <w:sz w:val="22"/>
                <w:szCs w:val="22"/>
                <w:lang w:bidi="ar"/>
              </w:rPr>
              <w:br w:type="textWrapping"/>
            </w:r>
            <w:r>
              <w:rPr>
                <w:rFonts w:hint="eastAsia" w:ascii="宋体" w:hAnsi="宋体" w:cs="宋体"/>
                <w:b w:val="0"/>
                <w:bCs w:val="0"/>
                <w:color w:val="000000"/>
                <w:kern w:val="0"/>
                <w:sz w:val="22"/>
                <w:szCs w:val="22"/>
                <w:lang w:bidi="ar"/>
              </w:rPr>
              <w:t>工资</w:t>
            </w:r>
            <w:r>
              <w:rPr>
                <w:rFonts w:hint="eastAsia" w:ascii="宋体" w:hAnsi="宋体" w:cs="宋体"/>
                <w:b w:val="0"/>
                <w:bCs w:val="0"/>
                <w:color w:val="000000"/>
                <w:kern w:val="0"/>
                <w:sz w:val="22"/>
                <w:szCs w:val="22"/>
                <w:lang w:bidi="ar"/>
              </w:rPr>
              <w:br w:type="textWrapping"/>
            </w:r>
            <w:r>
              <w:rPr>
                <w:rFonts w:hint="eastAsia" w:ascii="宋体" w:hAnsi="宋体" w:cs="宋体"/>
                <w:b w:val="0"/>
                <w:bCs w:val="0"/>
                <w:color w:val="000000"/>
                <w:kern w:val="0"/>
                <w:sz w:val="22"/>
                <w:szCs w:val="22"/>
                <w:lang w:bidi="ar"/>
              </w:rPr>
              <w:t>管理</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8C37">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工资规则设置</w:t>
            </w:r>
          </w:p>
        </w:tc>
      </w:tr>
      <w:tr w14:paraId="05D72C14">
        <w:tblPrEx>
          <w:tblCellMar>
            <w:top w:w="0" w:type="dxa"/>
            <w:left w:w="108" w:type="dxa"/>
            <w:bottom w:w="0" w:type="dxa"/>
            <w:right w:w="108" w:type="dxa"/>
          </w:tblCellMar>
        </w:tblPrEx>
        <w:trPr>
          <w:trHeight w:val="495"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58F416E5">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nil"/>
              <w:right w:val="single" w:color="000000" w:sz="4" w:space="0"/>
            </w:tcBorders>
            <w:shd w:val="clear" w:color="auto" w:fill="auto"/>
            <w:vAlign w:val="center"/>
          </w:tcPr>
          <w:p w14:paraId="0DF7C8CF">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20B7">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工资变动</w:t>
            </w:r>
          </w:p>
        </w:tc>
      </w:tr>
      <w:tr w14:paraId="3A548256">
        <w:tblPrEx>
          <w:tblCellMar>
            <w:top w:w="0" w:type="dxa"/>
            <w:left w:w="108" w:type="dxa"/>
            <w:bottom w:w="0" w:type="dxa"/>
            <w:right w:w="108" w:type="dxa"/>
          </w:tblCellMar>
        </w:tblPrEx>
        <w:trPr>
          <w:trHeight w:val="458"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2A482A45">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nil"/>
              <w:right w:val="single" w:color="000000" w:sz="4" w:space="0"/>
            </w:tcBorders>
            <w:shd w:val="clear" w:color="auto" w:fill="auto"/>
            <w:vAlign w:val="center"/>
          </w:tcPr>
          <w:p w14:paraId="7A8C4047">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0A44">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工资发放</w:t>
            </w:r>
          </w:p>
        </w:tc>
      </w:tr>
      <w:tr w14:paraId="7CC58E53">
        <w:tblPrEx>
          <w:tblCellMar>
            <w:top w:w="0" w:type="dxa"/>
            <w:left w:w="108" w:type="dxa"/>
            <w:bottom w:w="0" w:type="dxa"/>
            <w:right w:w="108" w:type="dxa"/>
          </w:tblCellMar>
        </w:tblPrEx>
        <w:trPr>
          <w:trHeight w:val="529"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0342D856">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nil"/>
              <w:right w:val="single" w:color="000000" w:sz="4" w:space="0"/>
            </w:tcBorders>
            <w:shd w:val="clear" w:color="auto" w:fill="auto"/>
            <w:vAlign w:val="center"/>
          </w:tcPr>
          <w:p w14:paraId="4E9BA666">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7441">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工资档案</w:t>
            </w:r>
          </w:p>
        </w:tc>
      </w:tr>
      <w:tr w14:paraId="15F8B0D3">
        <w:tblPrEx>
          <w:tblCellMar>
            <w:top w:w="0" w:type="dxa"/>
            <w:left w:w="108" w:type="dxa"/>
            <w:bottom w:w="0" w:type="dxa"/>
            <w:right w:w="108" w:type="dxa"/>
          </w:tblCellMar>
        </w:tblPrEx>
        <w:trPr>
          <w:trHeight w:val="39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03ED6A89">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nil"/>
              <w:right w:val="single" w:color="000000" w:sz="4" w:space="0"/>
            </w:tcBorders>
            <w:shd w:val="clear" w:color="auto" w:fill="auto"/>
            <w:vAlign w:val="center"/>
          </w:tcPr>
          <w:p w14:paraId="76D1D139">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A620">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工资变动表打印</w:t>
            </w:r>
          </w:p>
        </w:tc>
      </w:tr>
      <w:tr w14:paraId="11ED8B7B">
        <w:tblPrEx>
          <w:tblCellMar>
            <w:top w:w="0" w:type="dxa"/>
            <w:left w:w="108" w:type="dxa"/>
            <w:bottom w:w="0" w:type="dxa"/>
            <w:right w:w="108" w:type="dxa"/>
          </w:tblCellMar>
        </w:tblPrEx>
        <w:trPr>
          <w:trHeight w:val="9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7CB770F6">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nil"/>
              <w:right w:val="single" w:color="000000" w:sz="4" w:space="0"/>
            </w:tcBorders>
            <w:shd w:val="clear" w:color="auto" w:fill="auto"/>
            <w:vAlign w:val="center"/>
          </w:tcPr>
          <w:p w14:paraId="516D510B">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CFF9">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查询统计</w:t>
            </w:r>
          </w:p>
        </w:tc>
      </w:tr>
      <w:tr w14:paraId="5ACD13EC">
        <w:tblPrEx>
          <w:tblCellMar>
            <w:top w:w="0" w:type="dxa"/>
            <w:left w:w="108" w:type="dxa"/>
            <w:bottom w:w="0" w:type="dxa"/>
            <w:right w:w="108" w:type="dxa"/>
          </w:tblCellMar>
        </w:tblPrEx>
        <w:trPr>
          <w:trHeight w:val="658"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17548AD0">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nil"/>
              <w:right w:val="single" w:color="000000" w:sz="4" w:space="0"/>
            </w:tcBorders>
            <w:shd w:val="clear" w:color="auto" w:fill="auto"/>
            <w:vAlign w:val="center"/>
          </w:tcPr>
          <w:p w14:paraId="4FB555D4">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A606">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社保参保人员变动汇总及社保基数计算</w:t>
            </w:r>
          </w:p>
        </w:tc>
      </w:tr>
      <w:tr w14:paraId="4DC577FC">
        <w:tblPrEx>
          <w:tblCellMar>
            <w:top w:w="0" w:type="dxa"/>
            <w:left w:w="108" w:type="dxa"/>
            <w:bottom w:w="0" w:type="dxa"/>
            <w:right w:w="108" w:type="dxa"/>
          </w:tblCellMar>
        </w:tblPrEx>
        <w:trPr>
          <w:trHeight w:val="504" w:hRule="atLeast"/>
        </w:trPr>
        <w:tc>
          <w:tcPr>
            <w:tcW w:w="2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D04F">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职称评审</w:t>
            </w: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DE60E">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职称评审</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E9EF">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评审项目</w:t>
            </w:r>
          </w:p>
        </w:tc>
      </w:tr>
      <w:tr w14:paraId="525BC33D">
        <w:tblPrEx>
          <w:tblCellMar>
            <w:top w:w="0" w:type="dxa"/>
            <w:left w:w="108" w:type="dxa"/>
            <w:bottom w:w="0" w:type="dxa"/>
            <w:right w:w="108" w:type="dxa"/>
          </w:tblCellMar>
        </w:tblPrEx>
        <w:trPr>
          <w:trHeight w:val="414"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D6121">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C547E">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E3F4">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个人申报</w:t>
            </w:r>
          </w:p>
        </w:tc>
      </w:tr>
      <w:tr w14:paraId="34F57E3B">
        <w:tblPrEx>
          <w:tblCellMar>
            <w:top w:w="0" w:type="dxa"/>
            <w:left w:w="108" w:type="dxa"/>
            <w:bottom w:w="0" w:type="dxa"/>
            <w:right w:w="108" w:type="dxa"/>
          </w:tblCellMar>
        </w:tblPrEx>
        <w:trPr>
          <w:trHeight w:val="394"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2FE4D">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69831">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1BC2">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资格初审</w:t>
            </w:r>
          </w:p>
        </w:tc>
      </w:tr>
      <w:tr w14:paraId="36316336">
        <w:tblPrEx>
          <w:tblCellMar>
            <w:top w:w="0" w:type="dxa"/>
            <w:left w:w="108" w:type="dxa"/>
            <w:bottom w:w="0" w:type="dxa"/>
            <w:right w:w="108" w:type="dxa"/>
          </w:tblCellMar>
        </w:tblPrEx>
        <w:trPr>
          <w:trHeight w:val="407"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DA330">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C3618">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E345">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材料审查</w:t>
            </w:r>
          </w:p>
        </w:tc>
      </w:tr>
      <w:tr w14:paraId="07D40613">
        <w:tblPrEx>
          <w:tblCellMar>
            <w:top w:w="0" w:type="dxa"/>
            <w:left w:w="108" w:type="dxa"/>
            <w:bottom w:w="0" w:type="dxa"/>
            <w:right w:w="108" w:type="dxa"/>
          </w:tblCellMar>
        </w:tblPrEx>
        <w:trPr>
          <w:trHeight w:val="27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5D747">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86165">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1A57">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资格终审</w:t>
            </w:r>
          </w:p>
        </w:tc>
      </w:tr>
      <w:tr w14:paraId="1384F87B">
        <w:tblPrEx>
          <w:tblCellMar>
            <w:top w:w="0" w:type="dxa"/>
            <w:left w:w="108" w:type="dxa"/>
            <w:bottom w:w="0" w:type="dxa"/>
            <w:right w:w="108" w:type="dxa"/>
          </w:tblCellMar>
        </w:tblPrEx>
        <w:trPr>
          <w:trHeight w:val="448"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7830">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DB5E">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8B41">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同行专家评议</w:t>
            </w:r>
          </w:p>
        </w:tc>
      </w:tr>
      <w:tr w14:paraId="6C1D462B">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AF37A">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582C">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3D38">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评审委员会评议</w:t>
            </w:r>
          </w:p>
        </w:tc>
      </w:tr>
      <w:tr w14:paraId="254CA299">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D95F6">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5AD1C">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7370">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公示管理</w:t>
            </w:r>
          </w:p>
        </w:tc>
      </w:tr>
      <w:tr w14:paraId="0C20F036">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376AF">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62A92">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90C9">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评审结果管理</w:t>
            </w:r>
          </w:p>
        </w:tc>
      </w:tr>
      <w:tr w14:paraId="2D4217B8">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BEB3C">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8ABBA">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7C7F">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评审数据分析</w:t>
            </w:r>
          </w:p>
        </w:tc>
      </w:tr>
      <w:tr w14:paraId="79195627">
        <w:tblPrEx>
          <w:tblCellMar>
            <w:top w:w="0" w:type="dxa"/>
            <w:left w:w="108" w:type="dxa"/>
            <w:bottom w:w="0" w:type="dxa"/>
            <w:right w:w="108" w:type="dxa"/>
          </w:tblCellMar>
        </w:tblPrEx>
        <w:trPr>
          <w:trHeight w:val="541" w:hRule="atLeast"/>
        </w:trPr>
        <w:tc>
          <w:tcPr>
            <w:tcW w:w="2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21BA8">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年度考核</w:t>
            </w: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59131">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年度考核</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5E79">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考核项目设置</w:t>
            </w:r>
          </w:p>
        </w:tc>
      </w:tr>
      <w:tr w14:paraId="599809BB">
        <w:tblPrEx>
          <w:tblCellMar>
            <w:top w:w="0" w:type="dxa"/>
            <w:left w:w="108" w:type="dxa"/>
            <w:bottom w:w="0" w:type="dxa"/>
            <w:right w:w="108" w:type="dxa"/>
          </w:tblCellMar>
        </w:tblPrEx>
        <w:trPr>
          <w:trHeight w:val="46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3A4D0">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F8D3E">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E50F">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个人填报</w:t>
            </w:r>
          </w:p>
        </w:tc>
      </w:tr>
      <w:tr w14:paraId="5A00E258">
        <w:tblPrEx>
          <w:tblCellMar>
            <w:top w:w="0" w:type="dxa"/>
            <w:left w:w="108" w:type="dxa"/>
            <w:bottom w:w="0" w:type="dxa"/>
            <w:right w:w="108" w:type="dxa"/>
          </w:tblCellMar>
        </w:tblPrEx>
        <w:trPr>
          <w:trHeight w:val="394"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56D3B">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E49C2">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539E">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考核打分</w:t>
            </w:r>
          </w:p>
        </w:tc>
      </w:tr>
      <w:tr w14:paraId="4DB958F8">
        <w:tblPrEx>
          <w:tblCellMar>
            <w:top w:w="0" w:type="dxa"/>
            <w:left w:w="108" w:type="dxa"/>
            <w:bottom w:w="0" w:type="dxa"/>
            <w:right w:w="108" w:type="dxa"/>
          </w:tblCellMar>
        </w:tblPrEx>
        <w:trPr>
          <w:trHeight w:val="9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B756">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24BD2">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5695">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科室考核</w:t>
            </w:r>
          </w:p>
        </w:tc>
      </w:tr>
      <w:tr w14:paraId="63B8C544">
        <w:tblPrEx>
          <w:tblCellMar>
            <w:top w:w="0" w:type="dxa"/>
            <w:left w:w="108" w:type="dxa"/>
            <w:bottom w:w="0" w:type="dxa"/>
            <w:right w:w="108" w:type="dxa"/>
          </w:tblCellMar>
        </w:tblPrEx>
        <w:trPr>
          <w:trHeight w:val="448"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4D55E">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56ADB">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79D8">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人事部门汇总考核结果</w:t>
            </w:r>
          </w:p>
        </w:tc>
      </w:tr>
      <w:tr w14:paraId="3A2CB31A">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62689">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3239">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E43F">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考核档案管理</w:t>
            </w:r>
          </w:p>
        </w:tc>
      </w:tr>
      <w:tr w14:paraId="5636F75E">
        <w:tblPrEx>
          <w:tblCellMar>
            <w:top w:w="0" w:type="dxa"/>
            <w:left w:w="108" w:type="dxa"/>
            <w:bottom w:w="0" w:type="dxa"/>
            <w:right w:w="108" w:type="dxa"/>
          </w:tblCellMar>
        </w:tblPrEx>
        <w:trPr>
          <w:trHeight w:val="540" w:hRule="atLeast"/>
        </w:trPr>
        <w:tc>
          <w:tcPr>
            <w:tcW w:w="2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A5393">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证明打印服务</w:t>
            </w: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69D13">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证明打印服务</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9B05">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申请及审批流程</w:t>
            </w:r>
          </w:p>
        </w:tc>
      </w:tr>
      <w:tr w14:paraId="7EA4022A">
        <w:tblPrEx>
          <w:tblCellMar>
            <w:top w:w="0" w:type="dxa"/>
            <w:left w:w="108" w:type="dxa"/>
            <w:bottom w:w="0" w:type="dxa"/>
            <w:right w:w="108" w:type="dxa"/>
          </w:tblCellMar>
        </w:tblPrEx>
        <w:trPr>
          <w:trHeight w:val="422"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FD74C">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01E68">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8388">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证明打印</w:t>
            </w:r>
          </w:p>
        </w:tc>
      </w:tr>
      <w:tr w14:paraId="4683A3D0">
        <w:tblPrEx>
          <w:tblCellMar>
            <w:top w:w="0" w:type="dxa"/>
            <w:left w:w="108" w:type="dxa"/>
            <w:bottom w:w="0" w:type="dxa"/>
            <w:right w:w="108" w:type="dxa"/>
          </w:tblCellMar>
        </w:tblPrEx>
        <w:trPr>
          <w:trHeight w:val="27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E1281">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49DBD">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27FB">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模板设置</w:t>
            </w:r>
          </w:p>
        </w:tc>
      </w:tr>
      <w:tr w14:paraId="2978623A">
        <w:tblPrEx>
          <w:tblCellMar>
            <w:top w:w="0" w:type="dxa"/>
            <w:left w:w="108" w:type="dxa"/>
            <w:bottom w:w="0" w:type="dxa"/>
            <w:right w:w="108" w:type="dxa"/>
          </w:tblCellMar>
        </w:tblPrEx>
        <w:trPr>
          <w:trHeight w:val="540" w:hRule="atLeast"/>
        </w:trPr>
        <w:tc>
          <w:tcPr>
            <w:tcW w:w="2565" w:type="dxa"/>
            <w:vMerge w:val="restart"/>
            <w:tcBorders>
              <w:top w:val="single" w:color="000000" w:sz="4" w:space="0"/>
              <w:left w:val="single" w:color="000000" w:sz="4" w:space="0"/>
              <w:bottom w:val="nil"/>
              <w:right w:val="single" w:color="000000" w:sz="4" w:space="0"/>
            </w:tcBorders>
            <w:shd w:val="clear" w:color="auto" w:fill="auto"/>
            <w:vAlign w:val="center"/>
          </w:tcPr>
          <w:p w14:paraId="46BEAF64">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人力资源决策分析</w:t>
            </w: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A9FCD">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数字看板</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208F">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人员总量分析</w:t>
            </w:r>
          </w:p>
        </w:tc>
      </w:tr>
      <w:tr w14:paraId="4C07A804">
        <w:tblPrEx>
          <w:tblCellMar>
            <w:top w:w="0" w:type="dxa"/>
            <w:left w:w="108" w:type="dxa"/>
            <w:bottom w:w="0" w:type="dxa"/>
            <w:right w:w="108" w:type="dxa"/>
          </w:tblCellMar>
        </w:tblPrEx>
        <w:trPr>
          <w:trHeight w:val="466"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0D82D905">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828A0">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6DBF">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医师队伍分析</w:t>
            </w:r>
          </w:p>
        </w:tc>
      </w:tr>
      <w:tr w14:paraId="08E869AE">
        <w:tblPrEx>
          <w:tblCellMar>
            <w:top w:w="0" w:type="dxa"/>
            <w:left w:w="108" w:type="dxa"/>
            <w:bottom w:w="0" w:type="dxa"/>
            <w:right w:w="108" w:type="dxa"/>
          </w:tblCellMar>
        </w:tblPrEx>
        <w:trPr>
          <w:trHeight w:val="469"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454C0B5F">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AA629">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1F4B">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高层次人才分析</w:t>
            </w:r>
          </w:p>
        </w:tc>
      </w:tr>
      <w:tr w14:paraId="2C35FA08">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3471637C">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5CF2F">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3970">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行政管理人员分析</w:t>
            </w:r>
          </w:p>
        </w:tc>
      </w:tr>
      <w:tr w14:paraId="7C744751">
        <w:tblPrEx>
          <w:tblCellMar>
            <w:top w:w="0" w:type="dxa"/>
            <w:left w:w="108" w:type="dxa"/>
            <w:bottom w:w="0" w:type="dxa"/>
            <w:right w:w="108" w:type="dxa"/>
          </w:tblCellMar>
        </w:tblPrEx>
        <w:trPr>
          <w:trHeight w:val="586"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3077DB15">
            <w:pPr>
              <w:jc w:val="center"/>
              <w:rPr>
                <w:rFonts w:ascii="宋体" w:hAnsi="宋体" w:cs="宋体"/>
                <w:b w:val="0"/>
                <w:bCs w:val="0"/>
                <w:color w:val="000000"/>
                <w:sz w:val="22"/>
                <w:szCs w:val="22"/>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488F">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数字仪表盘设计器</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56CE">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数字仪表盘设计器</w:t>
            </w:r>
          </w:p>
        </w:tc>
      </w:tr>
      <w:tr w14:paraId="6CB39096">
        <w:tblPrEx>
          <w:tblCellMar>
            <w:top w:w="0" w:type="dxa"/>
            <w:left w:w="108" w:type="dxa"/>
            <w:bottom w:w="0" w:type="dxa"/>
            <w:right w:w="108" w:type="dxa"/>
          </w:tblCellMar>
        </w:tblPrEx>
        <w:trPr>
          <w:trHeight w:val="417" w:hRule="atLeast"/>
        </w:trPr>
        <w:tc>
          <w:tcPr>
            <w:tcW w:w="2565" w:type="dxa"/>
            <w:vMerge w:val="restart"/>
            <w:tcBorders>
              <w:top w:val="single" w:color="000000" w:sz="4" w:space="0"/>
              <w:left w:val="single" w:color="000000" w:sz="4" w:space="0"/>
              <w:bottom w:val="nil"/>
              <w:right w:val="single" w:color="000000" w:sz="4" w:space="0"/>
            </w:tcBorders>
            <w:shd w:val="clear" w:color="auto" w:fill="auto"/>
            <w:vAlign w:val="center"/>
          </w:tcPr>
          <w:p w14:paraId="7ADC9918">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移动化服务</w:t>
            </w:r>
          </w:p>
        </w:tc>
        <w:tc>
          <w:tcPr>
            <w:tcW w:w="2291" w:type="dxa"/>
            <w:vMerge w:val="restart"/>
            <w:tcBorders>
              <w:top w:val="single" w:color="000000" w:sz="4" w:space="0"/>
              <w:left w:val="single" w:color="000000" w:sz="4" w:space="0"/>
              <w:bottom w:val="nil"/>
              <w:right w:val="single" w:color="000000" w:sz="4" w:space="0"/>
            </w:tcBorders>
            <w:shd w:val="clear" w:color="auto" w:fill="auto"/>
            <w:vAlign w:val="center"/>
          </w:tcPr>
          <w:p w14:paraId="4D47D74C">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职工服务</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2D0B">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信息查询与修改</w:t>
            </w:r>
          </w:p>
        </w:tc>
      </w:tr>
      <w:tr w14:paraId="7078D14C">
        <w:tblPrEx>
          <w:tblCellMar>
            <w:top w:w="0" w:type="dxa"/>
            <w:left w:w="108" w:type="dxa"/>
            <w:bottom w:w="0" w:type="dxa"/>
            <w:right w:w="108" w:type="dxa"/>
          </w:tblCellMar>
        </w:tblPrEx>
        <w:trPr>
          <w:trHeight w:val="27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1C8F4A57">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nil"/>
              <w:right w:val="single" w:color="000000" w:sz="4" w:space="0"/>
            </w:tcBorders>
            <w:shd w:val="clear" w:color="auto" w:fill="auto"/>
            <w:vAlign w:val="center"/>
          </w:tcPr>
          <w:p w14:paraId="7E94DECE">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161C">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考勤查询</w:t>
            </w:r>
          </w:p>
        </w:tc>
      </w:tr>
      <w:tr w14:paraId="49D648C8">
        <w:tblPrEx>
          <w:tblCellMar>
            <w:top w:w="0" w:type="dxa"/>
            <w:left w:w="108" w:type="dxa"/>
            <w:bottom w:w="0" w:type="dxa"/>
            <w:right w:w="108" w:type="dxa"/>
          </w:tblCellMar>
        </w:tblPrEx>
        <w:trPr>
          <w:trHeight w:val="27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10CEF470">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nil"/>
              <w:right w:val="single" w:color="000000" w:sz="4" w:space="0"/>
            </w:tcBorders>
            <w:shd w:val="clear" w:color="auto" w:fill="auto"/>
            <w:vAlign w:val="center"/>
          </w:tcPr>
          <w:p w14:paraId="161CA25F">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95AE">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工资查询</w:t>
            </w:r>
          </w:p>
        </w:tc>
      </w:tr>
      <w:tr w14:paraId="1526AB55">
        <w:tblPrEx>
          <w:tblCellMar>
            <w:top w:w="0" w:type="dxa"/>
            <w:left w:w="108" w:type="dxa"/>
            <w:bottom w:w="0" w:type="dxa"/>
            <w:right w:w="108" w:type="dxa"/>
          </w:tblCellMar>
        </w:tblPrEx>
        <w:trPr>
          <w:trHeight w:val="27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6C74C2E6">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nil"/>
              <w:right w:val="single" w:color="000000" w:sz="4" w:space="0"/>
            </w:tcBorders>
            <w:shd w:val="clear" w:color="auto" w:fill="auto"/>
            <w:vAlign w:val="center"/>
          </w:tcPr>
          <w:p w14:paraId="7095150F">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941C">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请假申请</w:t>
            </w:r>
          </w:p>
        </w:tc>
      </w:tr>
      <w:tr w14:paraId="18171A54">
        <w:tblPrEx>
          <w:tblCellMar>
            <w:top w:w="0" w:type="dxa"/>
            <w:left w:w="108" w:type="dxa"/>
            <w:bottom w:w="0" w:type="dxa"/>
            <w:right w:w="108" w:type="dxa"/>
          </w:tblCellMar>
        </w:tblPrEx>
        <w:trPr>
          <w:trHeight w:val="27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59C02DC5">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nil"/>
              <w:right w:val="single" w:color="000000" w:sz="4" w:space="0"/>
            </w:tcBorders>
            <w:shd w:val="clear" w:color="auto" w:fill="auto"/>
            <w:vAlign w:val="center"/>
          </w:tcPr>
          <w:p w14:paraId="5F81E566">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D6D4">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报到入职</w:t>
            </w:r>
          </w:p>
        </w:tc>
      </w:tr>
      <w:tr w14:paraId="138F94EF">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6E622904">
            <w:pPr>
              <w:jc w:val="center"/>
              <w:rPr>
                <w:rFonts w:ascii="宋体" w:hAnsi="宋体" w:cs="宋体"/>
                <w:b w:val="0"/>
                <w:bCs w:val="0"/>
                <w:color w:val="000000"/>
                <w:sz w:val="22"/>
                <w:szCs w:val="22"/>
              </w:rPr>
            </w:pPr>
          </w:p>
        </w:tc>
        <w:tc>
          <w:tcPr>
            <w:tcW w:w="2291" w:type="dxa"/>
            <w:vMerge w:val="restart"/>
            <w:tcBorders>
              <w:top w:val="single" w:color="000000" w:sz="4" w:space="0"/>
              <w:left w:val="single" w:color="000000" w:sz="4" w:space="0"/>
              <w:bottom w:val="nil"/>
              <w:right w:val="single" w:color="000000" w:sz="4" w:space="0"/>
            </w:tcBorders>
            <w:shd w:val="clear" w:color="auto" w:fill="auto"/>
            <w:vAlign w:val="center"/>
          </w:tcPr>
          <w:p w14:paraId="5866CA10">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管理者服务</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9580">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信息查询</w:t>
            </w:r>
          </w:p>
        </w:tc>
      </w:tr>
      <w:tr w14:paraId="3E9E680D">
        <w:tblPrEx>
          <w:tblCellMar>
            <w:top w:w="0" w:type="dxa"/>
            <w:left w:w="108" w:type="dxa"/>
            <w:bottom w:w="0" w:type="dxa"/>
            <w:right w:w="108" w:type="dxa"/>
          </w:tblCellMar>
        </w:tblPrEx>
        <w:trPr>
          <w:trHeight w:val="511"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65E86EC3">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nil"/>
              <w:right w:val="single" w:color="000000" w:sz="4" w:space="0"/>
            </w:tcBorders>
            <w:shd w:val="clear" w:color="auto" w:fill="auto"/>
            <w:vAlign w:val="center"/>
          </w:tcPr>
          <w:p w14:paraId="0D52B905">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7369">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业务审批</w:t>
            </w:r>
          </w:p>
        </w:tc>
      </w:tr>
      <w:tr w14:paraId="1150662D">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5B95D4A4">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nil"/>
              <w:right w:val="single" w:color="000000" w:sz="4" w:space="0"/>
            </w:tcBorders>
            <w:shd w:val="clear" w:color="auto" w:fill="auto"/>
            <w:vAlign w:val="center"/>
          </w:tcPr>
          <w:p w14:paraId="1CDD67A2">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2156">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统计分析</w:t>
            </w:r>
          </w:p>
        </w:tc>
      </w:tr>
      <w:tr w14:paraId="4E847977">
        <w:tblPrEx>
          <w:tblCellMar>
            <w:top w:w="0" w:type="dxa"/>
            <w:left w:w="108" w:type="dxa"/>
            <w:bottom w:w="0" w:type="dxa"/>
            <w:right w:w="108" w:type="dxa"/>
          </w:tblCellMar>
        </w:tblPrEx>
        <w:trPr>
          <w:trHeight w:val="485" w:hRule="atLeast"/>
        </w:trPr>
        <w:tc>
          <w:tcPr>
            <w:tcW w:w="2565" w:type="dxa"/>
            <w:vMerge w:val="restart"/>
            <w:tcBorders>
              <w:top w:val="single" w:color="000000" w:sz="4" w:space="0"/>
              <w:left w:val="single" w:color="000000" w:sz="4" w:space="0"/>
              <w:bottom w:val="nil"/>
              <w:right w:val="single" w:color="000000" w:sz="4" w:space="0"/>
            </w:tcBorders>
            <w:shd w:val="clear" w:color="auto" w:fill="auto"/>
            <w:vAlign w:val="center"/>
          </w:tcPr>
          <w:p w14:paraId="4A8E1D5A">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人力资源数据中心</w:t>
            </w: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DAC6E">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业务数据</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197A">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人事信息</w:t>
            </w:r>
          </w:p>
        </w:tc>
      </w:tr>
      <w:tr w14:paraId="5867CCFA">
        <w:tblPrEx>
          <w:tblCellMar>
            <w:top w:w="0" w:type="dxa"/>
            <w:left w:w="108" w:type="dxa"/>
            <w:bottom w:w="0" w:type="dxa"/>
            <w:right w:w="108" w:type="dxa"/>
          </w:tblCellMar>
        </w:tblPrEx>
        <w:trPr>
          <w:trHeight w:val="39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36714C6E">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3DBA6">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B72A">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教学工作</w:t>
            </w:r>
          </w:p>
        </w:tc>
      </w:tr>
      <w:tr w14:paraId="74F4C405">
        <w:tblPrEx>
          <w:tblCellMar>
            <w:top w:w="0" w:type="dxa"/>
            <w:left w:w="108" w:type="dxa"/>
            <w:bottom w:w="0" w:type="dxa"/>
            <w:right w:w="108" w:type="dxa"/>
          </w:tblCellMar>
        </w:tblPrEx>
        <w:trPr>
          <w:trHeight w:val="27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71B35F83">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28F2C">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3CEE">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科学研究</w:t>
            </w:r>
          </w:p>
        </w:tc>
      </w:tr>
      <w:tr w14:paraId="49C7DAD7">
        <w:tblPrEx>
          <w:tblCellMar>
            <w:top w:w="0" w:type="dxa"/>
            <w:left w:w="108" w:type="dxa"/>
            <w:bottom w:w="0" w:type="dxa"/>
            <w:right w:w="108" w:type="dxa"/>
          </w:tblCellMar>
        </w:tblPrEx>
        <w:trPr>
          <w:trHeight w:val="27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2EA285C0">
            <w:pPr>
              <w:jc w:val="center"/>
              <w:rPr>
                <w:rFonts w:ascii="宋体" w:hAnsi="宋体" w:cs="宋体"/>
                <w:b w:val="0"/>
                <w:bCs w:val="0"/>
                <w:color w:val="000000"/>
                <w:sz w:val="22"/>
                <w:szCs w:val="22"/>
              </w:rPr>
            </w:pPr>
          </w:p>
        </w:tc>
        <w:tc>
          <w:tcPr>
            <w:tcW w:w="2291" w:type="dxa"/>
            <w:vMerge w:val="restart"/>
            <w:tcBorders>
              <w:top w:val="nil"/>
              <w:left w:val="single" w:color="000000" w:sz="4" w:space="0"/>
              <w:bottom w:val="single" w:color="000000" w:sz="4" w:space="0"/>
              <w:right w:val="single" w:color="000000" w:sz="4" w:space="0"/>
            </w:tcBorders>
            <w:shd w:val="clear" w:color="auto" w:fill="auto"/>
            <w:vAlign w:val="center"/>
          </w:tcPr>
          <w:p w14:paraId="50342191">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数据交换</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5B66">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数据源定义</w:t>
            </w:r>
          </w:p>
        </w:tc>
      </w:tr>
      <w:tr w14:paraId="75AA1A9A">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246C5913">
            <w:pPr>
              <w:jc w:val="center"/>
              <w:rPr>
                <w:rFonts w:ascii="宋体" w:hAnsi="宋体" w:cs="宋体"/>
                <w:b w:val="0"/>
                <w:bCs w:val="0"/>
                <w:color w:val="000000"/>
                <w:sz w:val="22"/>
                <w:szCs w:val="22"/>
              </w:rPr>
            </w:pPr>
          </w:p>
        </w:tc>
        <w:tc>
          <w:tcPr>
            <w:tcW w:w="2291" w:type="dxa"/>
            <w:vMerge w:val="continue"/>
            <w:tcBorders>
              <w:top w:val="nil"/>
              <w:left w:val="single" w:color="000000" w:sz="4" w:space="0"/>
              <w:bottom w:val="single" w:color="000000" w:sz="4" w:space="0"/>
              <w:right w:val="single" w:color="000000" w:sz="4" w:space="0"/>
            </w:tcBorders>
            <w:shd w:val="clear" w:color="auto" w:fill="auto"/>
            <w:vAlign w:val="center"/>
          </w:tcPr>
          <w:p w14:paraId="6E267F2F">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E943">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数据变动捕获</w:t>
            </w:r>
          </w:p>
        </w:tc>
      </w:tr>
      <w:tr w14:paraId="5A00CEF8">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6277909F">
            <w:pPr>
              <w:jc w:val="center"/>
              <w:rPr>
                <w:rFonts w:ascii="宋体" w:hAnsi="宋体" w:cs="宋体"/>
                <w:b w:val="0"/>
                <w:bCs w:val="0"/>
                <w:color w:val="000000"/>
                <w:sz w:val="22"/>
                <w:szCs w:val="22"/>
              </w:rPr>
            </w:pPr>
          </w:p>
        </w:tc>
        <w:tc>
          <w:tcPr>
            <w:tcW w:w="2291" w:type="dxa"/>
            <w:vMerge w:val="continue"/>
            <w:tcBorders>
              <w:top w:val="nil"/>
              <w:left w:val="single" w:color="000000" w:sz="4" w:space="0"/>
              <w:bottom w:val="single" w:color="000000" w:sz="4" w:space="0"/>
              <w:right w:val="single" w:color="000000" w:sz="4" w:space="0"/>
            </w:tcBorders>
            <w:shd w:val="clear" w:color="auto" w:fill="auto"/>
            <w:vAlign w:val="center"/>
          </w:tcPr>
          <w:p w14:paraId="0088030F">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E8B8">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定时数据同步</w:t>
            </w:r>
          </w:p>
        </w:tc>
      </w:tr>
      <w:tr w14:paraId="35C76F56">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68469660">
            <w:pPr>
              <w:jc w:val="center"/>
              <w:rPr>
                <w:rFonts w:ascii="宋体" w:hAnsi="宋体" w:cs="宋体"/>
                <w:b w:val="0"/>
                <w:bCs w:val="0"/>
                <w:color w:val="000000"/>
                <w:sz w:val="22"/>
                <w:szCs w:val="22"/>
              </w:rPr>
            </w:pPr>
          </w:p>
        </w:tc>
        <w:tc>
          <w:tcPr>
            <w:tcW w:w="2291" w:type="dxa"/>
            <w:vMerge w:val="continue"/>
            <w:tcBorders>
              <w:top w:val="nil"/>
              <w:left w:val="single" w:color="000000" w:sz="4" w:space="0"/>
              <w:bottom w:val="single" w:color="000000" w:sz="4" w:space="0"/>
              <w:right w:val="single" w:color="000000" w:sz="4" w:space="0"/>
            </w:tcBorders>
            <w:shd w:val="clear" w:color="auto" w:fill="auto"/>
            <w:vAlign w:val="center"/>
          </w:tcPr>
          <w:p w14:paraId="1B16C88C">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8E7E">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手动数据同步</w:t>
            </w:r>
          </w:p>
        </w:tc>
      </w:tr>
      <w:tr w14:paraId="6F65F8EC">
        <w:tblPrEx>
          <w:tblCellMar>
            <w:top w:w="0" w:type="dxa"/>
            <w:left w:w="108" w:type="dxa"/>
            <w:bottom w:w="0" w:type="dxa"/>
            <w:right w:w="108" w:type="dxa"/>
          </w:tblCellMar>
        </w:tblPrEx>
        <w:trPr>
          <w:trHeight w:val="47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09B749A7">
            <w:pPr>
              <w:jc w:val="center"/>
              <w:rPr>
                <w:rFonts w:ascii="宋体" w:hAnsi="宋体" w:cs="宋体"/>
                <w:b w:val="0"/>
                <w:bCs w:val="0"/>
                <w:color w:val="000000"/>
                <w:sz w:val="22"/>
                <w:szCs w:val="22"/>
              </w:rPr>
            </w:pPr>
          </w:p>
        </w:tc>
        <w:tc>
          <w:tcPr>
            <w:tcW w:w="2291" w:type="dxa"/>
            <w:vMerge w:val="continue"/>
            <w:tcBorders>
              <w:top w:val="nil"/>
              <w:left w:val="single" w:color="000000" w:sz="4" w:space="0"/>
              <w:bottom w:val="single" w:color="000000" w:sz="4" w:space="0"/>
              <w:right w:val="single" w:color="000000" w:sz="4" w:space="0"/>
            </w:tcBorders>
            <w:shd w:val="clear" w:color="auto" w:fill="auto"/>
            <w:vAlign w:val="center"/>
          </w:tcPr>
          <w:p w14:paraId="2B8D75CE">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5E1C">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对象匹配</w:t>
            </w:r>
          </w:p>
        </w:tc>
      </w:tr>
      <w:tr w14:paraId="578F357C">
        <w:tblPrEx>
          <w:tblCellMar>
            <w:top w:w="0" w:type="dxa"/>
            <w:left w:w="108" w:type="dxa"/>
            <w:bottom w:w="0" w:type="dxa"/>
            <w:right w:w="108" w:type="dxa"/>
          </w:tblCellMar>
        </w:tblPrEx>
        <w:trPr>
          <w:trHeight w:val="27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223FEE7D">
            <w:pPr>
              <w:jc w:val="center"/>
              <w:rPr>
                <w:rFonts w:ascii="宋体" w:hAnsi="宋体" w:cs="宋体"/>
                <w:b w:val="0"/>
                <w:bCs w:val="0"/>
                <w:color w:val="000000"/>
                <w:sz w:val="22"/>
                <w:szCs w:val="22"/>
              </w:rPr>
            </w:pPr>
          </w:p>
        </w:tc>
        <w:tc>
          <w:tcPr>
            <w:tcW w:w="2291" w:type="dxa"/>
            <w:vMerge w:val="continue"/>
            <w:tcBorders>
              <w:top w:val="nil"/>
              <w:left w:val="single" w:color="000000" w:sz="4" w:space="0"/>
              <w:bottom w:val="single" w:color="000000" w:sz="4" w:space="0"/>
              <w:right w:val="single" w:color="000000" w:sz="4" w:space="0"/>
            </w:tcBorders>
            <w:shd w:val="clear" w:color="auto" w:fill="auto"/>
            <w:vAlign w:val="center"/>
          </w:tcPr>
          <w:p w14:paraId="56668D63">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D235">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同步方案</w:t>
            </w:r>
          </w:p>
        </w:tc>
      </w:tr>
      <w:tr w14:paraId="74B105F5">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7D7863A2">
            <w:pPr>
              <w:jc w:val="center"/>
              <w:rPr>
                <w:rFonts w:ascii="宋体" w:hAnsi="宋体" w:cs="宋体"/>
                <w:b w:val="0"/>
                <w:bCs w:val="0"/>
                <w:color w:val="000000"/>
                <w:sz w:val="22"/>
                <w:szCs w:val="22"/>
              </w:rPr>
            </w:pPr>
          </w:p>
        </w:tc>
        <w:tc>
          <w:tcPr>
            <w:tcW w:w="2291" w:type="dxa"/>
            <w:tcBorders>
              <w:top w:val="nil"/>
              <w:left w:val="single" w:color="000000" w:sz="4" w:space="0"/>
              <w:bottom w:val="nil"/>
              <w:right w:val="single" w:color="000000" w:sz="4" w:space="0"/>
            </w:tcBorders>
            <w:shd w:val="clear" w:color="auto" w:fill="auto"/>
            <w:vAlign w:val="center"/>
          </w:tcPr>
          <w:p w14:paraId="1149C9FC">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数据共享</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2D5E">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数据共享</w:t>
            </w:r>
          </w:p>
        </w:tc>
      </w:tr>
      <w:tr w14:paraId="0557A9B9">
        <w:tblPrEx>
          <w:tblCellMar>
            <w:top w:w="0" w:type="dxa"/>
            <w:left w:w="108" w:type="dxa"/>
            <w:bottom w:w="0" w:type="dxa"/>
            <w:right w:w="108" w:type="dxa"/>
          </w:tblCellMar>
        </w:tblPrEx>
        <w:trPr>
          <w:trHeight w:val="543" w:hRule="atLeast"/>
        </w:trPr>
        <w:tc>
          <w:tcPr>
            <w:tcW w:w="2565" w:type="dxa"/>
            <w:vMerge w:val="restart"/>
            <w:tcBorders>
              <w:top w:val="single" w:color="000000" w:sz="4" w:space="0"/>
              <w:left w:val="single" w:color="000000" w:sz="4" w:space="0"/>
              <w:bottom w:val="nil"/>
              <w:right w:val="single" w:color="000000" w:sz="4" w:space="0"/>
            </w:tcBorders>
            <w:shd w:val="clear" w:color="auto" w:fill="auto"/>
            <w:vAlign w:val="center"/>
          </w:tcPr>
          <w:p w14:paraId="23723DC6">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系统运维功能</w:t>
            </w: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46B76">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用户中心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C7D3">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用户机构管理</w:t>
            </w:r>
          </w:p>
        </w:tc>
      </w:tr>
      <w:tr w14:paraId="766DF0AB">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64FB5AAB">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3FB37">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908E">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权限管理</w:t>
            </w:r>
          </w:p>
        </w:tc>
      </w:tr>
      <w:tr w14:paraId="2A15F482">
        <w:tblPrEx>
          <w:tblCellMar>
            <w:top w:w="0" w:type="dxa"/>
            <w:left w:w="108" w:type="dxa"/>
            <w:bottom w:w="0" w:type="dxa"/>
            <w:right w:w="108" w:type="dxa"/>
          </w:tblCellMar>
        </w:tblPrEx>
        <w:trPr>
          <w:trHeight w:val="458"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5E63B318">
            <w:pPr>
              <w:jc w:val="center"/>
              <w:rPr>
                <w:rFonts w:ascii="宋体" w:hAnsi="宋体" w:cs="宋体"/>
                <w:b w:val="0"/>
                <w:bCs w:val="0"/>
                <w:color w:val="000000"/>
                <w:sz w:val="22"/>
                <w:szCs w:val="22"/>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85BE5">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控制台</w:t>
            </w:r>
          </w:p>
        </w:tc>
        <w:tc>
          <w:tcPr>
            <w:tcW w:w="3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603D">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基础设置</w:t>
            </w:r>
          </w:p>
        </w:tc>
      </w:tr>
      <w:tr w14:paraId="6F428186">
        <w:tblPrEx>
          <w:tblCellMar>
            <w:top w:w="0" w:type="dxa"/>
            <w:left w:w="108" w:type="dxa"/>
            <w:bottom w:w="0" w:type="dxa"/>
            <w:right w:w="108" w:type="dxa"/>
          </w:tblCellMar>
        </w:tblPrEx>
        <w:trPr>
          <w:trHeight w:val="27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18DBB387">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10D49">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43AE">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服务分类</w:t>
            </w:r>
          </w:p>
        </w:tc>
      </w:tr>
      <w:tr w14:paraId="609FE766">
        <w:tblPrEx>
          <w:tblCellMar>
            <w:top w:w="0" w:type="dxa"/>
            <w:left w:w="108" w:type="dxa"/>
            <w:bottom w:w="0" w:type="dxa"/>
            <w:right w:w="108" w:type="dxa"/>
          </w:tblCellMar>
        </w:tblPrEx>
        <w:trPr>
          <w:trHeight w:val="51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545ADEA7">
            <w:pPr>
              <w:jc w:val="center"/>
              <w:rPr>
                <w:rFonts w:ascii="宋体" w:hAnsi="宋体" w:cs="宋体"/>
                <w:b w:val="0"/>
                <w:bCs w:val="0"/>
                <w:color w:val="000000"/>
                <w:sz w:val="22"/>
                <w:szCs w:val="22"/>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F058">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权限中心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17A3">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权限中心</w:t>
            </w:r>
          </w:p>
        </w:tc>
      </w:tr>
      <w:tr w14:paraId="0EE9979A">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78D6A046">
            <w:pPr>
              <w:jc w:val="center"/>
              <w:rPr>
                <w:rFonts w:ascii="宋体" w:hAnsi="宋体" w:cs="宋体"/>
                <w:b w:val="0"/>
                <w:bCs w:val="0"/>
                <w:color w:val="000000"/>
                <w:sz w:val="22"/>
                <w:szCs w:val="22"/>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49DC6">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报表设计</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DD3D">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表单设计</w:t>
            </w:r>
          </w:p>
        </w:tc>
      </w:tr>
      <w:tr w14:paraId="7E17AE47">
        <w:tblPrEx>
          <w:tblCellMar>
            <w:top w:w="0" w:type="dxa"/>
            <w:left w:w="108" w:type="dxa"/>
            <w:bottom w:w="0" w:type="dxa"/>
            <w:right w:w="108" w:type="dxa"/>
          </w:tblCellMar>
        </w:tblPrEx>
        <w:trPr>
          <w:trHeight w:val="594"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7919B573">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30153">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105C">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统计报表</w:t>
            </w:r>
          </w:p>
        </w:tc>
      </w:tr>
      <w:tr w14:paraId="49FA5EFB">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nil"/>
              <w:right w:val="single" w:color="000000" w:sz="4" w:space="0"/>
            </w:tcBorders>
            <w:shd w:val="clear" w:color="auto" w:fill="auto"/>
            <w:vAlign w:val="center"/>
          </w:tcPr>
          <w:p w14:paraId="5E39D397">
            <w:pPr>
              <w:jc w:val="center"/>
              <w:rPr>
                <w:rFonts w:ascii="宋体" w:hAnsi="宋体" w:cs="宋体"/>
                <w:b w:val="0"/>
                <w:bCs w:val="0"/>
                <w:color w:val="000000"/>
                <w:sz w:val="22"/>
                <w:szCs w:val="22"/>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A987">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日志中心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9542">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w:t>
            </w:r>
          </w:p>
        </w:tc>
      </w:tr>
      <w:tr w14:paraId="296C859A">
        <w:tblPrEx>
          <w:tblCellMar>
            <w:top w:w="0" w:type="dxa"/>
            <w:left w:w="108" w:type="dxa"/>
            <w:bottom w:w="0" w:type="dxa"/>
            <w:right w:w="108" w:type="dxa"/>
          </w:tblCellMar>
        </w:tblPrEx>
        <w:trPr>
          <w:trHeight w:val="810" w:hRule="atLeast"/>
        </w:trPr>
        <w:tc>
          <w:tcPr>
            <w:tcW w:w="2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CEB2B">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配置开发</w:t>
            </w: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D3995">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元数据管理</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D380">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数据模型</w:t>
            </w:r>
          </w:p>
        </w:tc>
      </w:tr>
      <w:tr w14:paraId="6B92DB2E">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2A37A">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BA96C">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D7D9">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代码表</w:t>
            </w:r>
          </w:p>
        </w:tc>
      </w:tr>
      <w:tr w14:paraId="3888C39E">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84E68">
            <w:pPr>
              <w:jc w:val="center"/>
              <w:rPr>
                <w:rFonts w:ascii="宋体" w:hAnsi="宋体" w:cs="宋体"/>
                <w:b w:val="0"/>
                <w:bCs w:val="0"/>
                <w:color w:val="000000"/>
                <w:sz w:val="22"/>
                <w:szCs w:val="22"/>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474A0">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界面配置</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9964">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页面可视化配置</w:t>
            </w:r>
          </w:p>
        </w:tc>
      </w:tr>
      <w:tr w14:paraId="2B66AE4E">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B898">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3B292">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7EBC">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平台组件库</w:t>
            </w:r>
          </w:p>
        </w:tc>
      </w:tr>
      <w:tr w14:paraId="1A8C4F4A">
        <w:tblPrEx>
          <w:tblCellMar>
            <w:top w:w="0" w:type="dxa"/>
            <w:left w:w="108" w:type="dxa"/>
            <w:bottom w:w="0" w:type="dxa"/>
            <w:right w:w="108" w:type="dxa"/>
          </w:tblCellMar>
        </w:tblPrEx>
        <w:trPr>
          <w:trHeight w:val="541"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037CB">
            <w:pPr>
              <w:jc w:val="center"/>
              <w:rPr>
                <w:rFonts w:ascii="宋体" w:hAnsi="宋体" w:cs="宋体"/>
                <w:b w:val="0"/>
                <w:bCs w:val="0"/>
                <w:color w:val="000000"/>
                <w:sz w:val="22"/>
                <w:szCs w:val="22"/>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E3A76">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工作流引擎</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AC7B">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审批流程</w:t>
            </w:r>
          </w:p>
        </w:tc>
      </w:tr>
      <w:tr w14:paraId="3F7FA9A1">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B148">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22FD3">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1958">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逻辑编排</w:t>
            </w:r>
          </w:p>
        </w:tc>
      </w:tr>
      <w:tr w14:paraId="55ED1DDB">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91A72">
            <w:pPr>
              <w:jc w:val="center"/>
              <w:rPr>
                <w:rFonts w:ascii="宋体" w:hAnsi="宋体" w:cs="宋体"/>
                <w:b w:val="0"/>
                <w:bCs w:val="0"/>
                <w:color w:val="000000"/>
                <w:sz w:val="22"/>
                <w:szCs w:val="22"/>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DC17F">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消息中心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5DBA">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消息模板</w:t>
            </w:r>
          </w:p>
        </w:tc>
      </w:tr>
      <w:tr w14:paraId="53367AC9">
        <w:tblPrEx>
          <w:tblCellMar>
            <w:top w:w="0" w:type="dxa"/>
            <w:left w:w="108" w:type="dxa"/>
            <w:bottom w:w="0" w:type="dxa"/>
            <w:right w:w="108" w:type="dxa"/>
          </w:tblCellMar>
        </w:tblPrEx>
        <w:trPr>
          <w:trHeight w:val="54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EEE5">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F2AF1">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972D">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消息规则</w:t>
            </w:r>
          </w:p>
        </w:tc>
      </w:tr>
      <w:tr w14:paraId="7255C845">
        <w:tblPrEx>
          <w:tblCellMar>
            <w:top w:w="0" w:type="dxa"/>
            <w:left w:w="108" w:type="dxa"/>
            <w:bottom w:w="0" w:type="dxa"/>
            <w:right w:w="108" w:type="dxa"/>
          </w:tblCellMar>
        </w:tblPrEx>
        <w:trPr>
          <w:trHeight w:val="27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84EB6">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77563">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7294">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消息统计</w:t>
            </w:r>
          </w:p>
        </w:tc>
      </w:tr>
      <w:tr w14:paraId="14E0BB18">
        <w:tblPrEx>
          <w:tblCellMar>
            <w:top w:w="0" w:type="dxa"/>
            <w:left w:w="108" w:type="dxa"/>
            <w:bottom w:w="0" w:type="dxa"/>
            <w:right w:w="108" w:type="dxa"/>
          </w:tblCellMar>
        </w:tblPrEx>
        <w:trPr>
          <w:trHeight w:val="270"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1BA8D">
            <w:pPr>
              <w:jc w:val="center"/>
              <w:rPr>
                <w:rFonts w:ascii="宋体" w:hAnsi="宋体" w:cs="宋体"/>
                <w:b w:val="0"/>
                <w:bCs w:val="0"/>
                <w:color w:val="000000"/>
                <w:sz w:val="22"/>
                <w:szCs w:val="22"/>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B6223">
            <w:pPr>
              <w:jc w:val="center"/>
              <w:rPr>
                <w:rFonts w:ascii="宋体" w:hAnsi="宋体" w:cs="宋体"/>
                <w:b w:val="0"/>
                <w:bCs w:val="0"/>
                <w:color w:val="000000"/>
                <w:sz w:val="22"/>
                <w:szCs w:val="22"/>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EFD3">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消息日志</w:t>
            </w:r>
          </w:p>
        </w:tc>
      </w:tr>
      <w:tr w14:paraId="2ED8FFDA">
        <w:tblPrEx>
          <w:tblCellMar>
            <w:top w:w="0" w:type="dxa"/>
            <w:left w:w="108" w:type="dxa"/>
            <w:bottom w:w="0" w:type="dxa"/>
            <w:right w:w="108" w:type="dxa"/>
          </w:tblCellMar>
        </w:tblPrEx>
        <w:trPr>
          <w:trHeight w:val="380" w:hRule="atLeast"/>
        </w:trPr>
        <w:tc>
          <w:tcPr>
            <w:tcW w:w="2565" w:type="dxa"/>
            <w:vMerge w:val="restart"/>
            <w:tcBorders>
              <w:top w:val="single" w:color="000000" w:sz="4" w:space="0"/>
              <w:left w:val="single" w:color="000000" w:sz="4" w:space="0"/>
              <w:right w:val="single" w:color="000000" w:sz="4" w:space="0"/>
            </w:tcBorders>
            <w:shd w:val="clear" w:color="auto" w:fill="auto"/>
            <w:vAlign w:val="center"/>
          </w:tcPr>
          <w:p w14:paraId="6E781AFB">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系统集成</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6203">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OA系统集成</w:t>
            </w:r>
          </w:p>
        </w:tc>
        <w:tc>
          <w:tcPr>
            <w:tcW w:w="3613" w:type="dxa"/>
            <w:vMerge w:val="restart"/>
            <w:tcBorders>
              <w:top w:val="single" w:color="000000" w:sz="4" w:space="0"/>
              <w:left w:val="single" w:color="000000" w:sz="4" w:space="0"/>
              <w:right w:val="single" w:color="000000" w:sz="4" w:space="0"/>
            </w:tcBorders>
            <w:shd w:val="clear" w:color="auto" w:fill="auto"/>
            <w:vAlign w:val="center"/>
          </w:tcPr>
          <w:p w14:paraId="321741B9">
            <w:pPr>
              <w:pStyle w:val="2"/>
              <w:rPr>
                <w:rFonts w:hint="default" w:ascii="宋体" w:hAnsi="宋体" w:eastAsia="宋体" w:cs="宋体"/>
                <w:b w:val="0"/>
                <w:bCs w:val="0"/>
                <w:strike/>
                <w:color w:val="000000"/>
                <w:sz w:val="22"/>
                <w:szCs w:val="22"/>
                <w:highlight w:val="cyan"/>
                <w:lang w:val="en-US" w:eastAsia="zh-CN"/>
              </w:rPr>
            </w:pPr>
            <w:r>
              <w:rPr>
                <w:rFonts w:hint="default" w:ascii="宋体" w:hAnsi="宋体" w:eastAsia="宋体" w:cs="宋体"/>
                <w:b w:val="0"/>
                <w:bCs w:val="0"/>
                <w:strike w:val="0"/>
                <w:color w:val="000000"/>
                <w:sz w:val="22"/>
                <w:szCs w:val="22"/>
                <w:highlight w:val="cyan"/>
                <w:lang w:val="en-US" w:eastAsia="zh-CN"/>
              </w:rPr>
              <w:t>本次项目建设包含但不限于</w:t>
            </w:r>
            <w:r>
              <w:rPr>
                <w:rFonts w:hint="eastAsia" w:ascii="宋体" w:hAnsi="宋体" w:cs="宋体"/>
                <w:b w:val="0"/>
                <w:bCs w:val="0"/>
                <w:strike w:val="0"/>
                <w:color w:val="000000"/>
                <w:sz w:val="22"/>
                <w:szCs w:val="22"/>
                <w:highlight w:val="cyan"/>
                <w:lang w:val="en-US" w:eastAsia="zh-CN"/>
              </w:rPr>
              <w:t>已</w:t>
            </w:r>
            <w:r>
              <w:rPr>
                <w:rFonts w:hint="default" w:ascii="宋体" w:hAnsi="宋体" w:eastAsia="宋体" w:cs="宋体"/>
                <w:b w:val="0"/>
                <w:bCs w:val="0"/>
                <w:strike w:val="0"/>
                <w:color w:val="000000"/>
                <w:sz w:val="22"/>
                <w:szCs w:val="22"/>
                <w:highlight w:val="cyan"/>
                <w:lang w:val="en-US" w:eastAsia="zh-CN"/>
              </w:rPr>
              <w:t>列出的系统对接。</w:t>
            </w:r>
          </w:p>
          <w:p w14:paraId="1FEC2288">
            <w:pPr>
              <w:pStyle w:val="2"/>
              <w:ind w:left="0" w:leftChars="0" w:firstLine="0" w:firstLineChars="0"/>
              <w:rPr>
                <w:rFonts w:hint="default"/>
                <w:lang w:val="en-US" w:eastAsia="zh-CN"/>
              </w:rPr>
            </w:pPr>
          </w:p>
        </w:tc>
      </w:tr>
      <w:tr w14:paraId="5A056CAA">
        <w:tblPrEx>
          <w:tblCellMar>
            <w:top w:w="0" w:type="dxa"/>
            <w:left w:w="108" w:type="dxa"/>
            <w:bottom w:w="0" w:type="dxa"/>
            <w:right w:w="108" w:type="dxa"/>
          </w:tblCellMar>
        </w:tblPrEx>
        <w:trPr>
          <w:trHeight w:val="270" w:hRule="atLeast"/>
        </w:trPr>
        <w:tc>
          <w:tcPr>
            <w:tcW w:w="2565" w:type="dxa"/>
            <w:vMerge w:val="continue"/>
            <w:tcBorders>
              <w:left w:val="single" w:color="000000" w:sz="4" w:space="0"/>
              <w:right w:val="single" w:color="000000" w:sz="4" w:space="0"/>
            </w:tcBorders>
            <w:shd w:val="clear" w:color="auto" w:fill="auto"/>
            <w:vAlign w:val="center"/>
          </w:tcPr>
          <w:p w14:paraId="493AB2EB">
            <w:pPr>
              <w:jc w:val="center"/>
              <w:rPr>
                <w:rFonts w:ascii="宋体" w:hAnsi="宋体" w:cs="宋体"/>
                <w:b w:val="0"/>
                <w:bCs w:val="0"/>
                <w:color w:val="000000"/>
                <w:sz w:val="22"/>
                <w:szCs w:val="22"/>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CF2A">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HIS系统集成</w:t>
            </w:r>
          </w:p>
        </w:tc>
        <w:tc>
          <w:tcPr>
            <w:tcW w:w="3613" w:type="dxa"/>
            <w:vMerge w:val="continue"/>
            <w:tcBorders>
              <w:left w:val="single" w:color="000000" w:sz="4" w:space="0"/>
              <w:right w:val="single" w:color="000000" w:sz="4" w:space="0"/>
            </w:tcBorders>
            <w:shd w:val="clear" w:color="auto" w:fill="auto"/>
            <w:vAlign w:val="center"/>
          </w:tcPr>
          <w:p w14:paraId="1E0CA523">
            <w:pPr>
              <w:widowControl/>
              <w:jc w:val="center"/>
              <w:textAlignment w:val="center"/>
              <w:rPr>
                <w:rFonts w:ascii="宋体" w:hAnsi="宋体" w:cs="宋体"/>
                <w:b w:val="0"/>
                <w:bCs w:val="0"/>
                <w:color w:val="000000"/>
                <w:sz w:val="22"/>
                <w:szCs w:val="22"/>
              </w:rPr>
            </w:pPr>
          </w:p>
        </w:tc>
      </w:tr>
      <w:tr w14:paraId="3B8A1068">
        <w:tblPrEx>
          <w:tblCellMar>
            <w:top w:w="0" w:type="dxa"/>
            <w:left w:w="108" w:type="dxa"/>
            <w:bottom w:w="0" w:type="dxa"/>
            <w:right w:w="108" w:type="dxa"/>
          </w:tblCellMar>
        </w:tblPrEx>
        <w:trPr>
          <w:trHeight w:val="458" w:hRule="atLeast"/>
        </w:trPr>
        <w:tc>
          <w:tcPr>
            <w:tcW w:w="2565" w:type="dxa"/>
            <w:vMerge w:val="continue"/>
            <w:tcBorders>
              <w:left w:val="single" w:color="000000" w:sz="4" w:space="0"/>
              <w:right w:val="single" w:color="000000" w:sz="4" w:space="0"/>
            </w:tcBorders>
            <w:shd w:val="clear" w:color="auto" w:fill="auto"/>
            <w:vAlign w:val="center"/>
          </w:tcPr>
          <w:p w14:paraId="37755EC4">
            <w:pPr>
              <w:jc w:val="center"/>
              <w:rPr>
                <w:rFonts w:ascii="宋体" w:hAnsi="宋体" w:cs="宋体"/>
                <w:b w:val="0"/>
                <w:bCs w:val="0"/>
                <w:color w:val="000000"/>
                <w:sz w:val="22"/>
                <w:szCs w:val="22"/>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8143">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移动端集成</w:t>
            </w:r>
          </w:p>
        </w:tc>
        <w:tc>
          <w:tcPr>
            <w:tcW w:w="3613" w:type="dxa"/>
            <w:vMerge w:val="continue"/>
            <w:tcBorders>
              <w:left w:val="single" w:color="000000" w:sz="4" w:space="0"/>
              <w:right w:val="single" w:color="000000" w:sz="4" w:space="0"/>
            </w:tcBorders>
            <w:shd w:val="clear" w:color="auto" w:fill="auto"/>
            <w:vAlign w:val="center"/>
          </w:tcPr>
          <w:p w14:paraId="324A6DEE">
            <w:pPr>
              <w:widowControl/>
              <w:jc w:val="center"/>
              <w:textAlignment w:val="center"/>
              <w:rPr>
                <w:rFonts w:ascii="宋体" w:hAnsi="宋体" w:cs="宋体"/>
                <w:b w:val="0"/>
                <w:bCs w:val="0"/>
                <w:color w:val="000000"/>
                <w:sz w:val="22"/>
                <w:szCs w:val="22"/>
              </w:rPr>
            </w:pPr>
          </w:p>
        </w:tc>
      </w:tr>
      <w:tr w14:paraId="2EF8EEC6">
        <w:tblPrEx>
          <w:tblCellMar>
            <w:top w:w="0" w:type="dxa"/>
            <w:left w:w="108" w:type="dxa"/>
            <w:bottom w:w="0" w:type="dxa"/>
            <w:right w:w="108" w:type="dxa"/>
          </w:tblCellMar>
        </w:tblPrEx>
        <w:trPr>
          <w:trHeight w:val="458" w:hRule="atLeast"/>
        </w:trPr>
        <w:tc>
          <w:tcPr>
            <w:tcW w:w="2565" w:type="dxa"/>
            <w:vMerge w:val="continue"/>
            <w:tcBorders>
              <w:left w:val="single" w:color="000000" w:sz="4" w:space="0"/>
              <w:bottom w:val="single" w:color="000000" w:sz="4" w:space="0"/>
              <w:right w:val="single" w:color="000000" w:sz="4" w:space="0"/>
            </w:tcBorders>
            <w:shd w:val="clear" w:color="auto" w:fill="auto"/>
            <w:vAlign w:val="center"/>
          </w:tcPr>
          <w:p w14:paraId="4BD5CEDE">
            <w:pPr>
              <w:jc w:val="center"/>
              <w:rPr>
                <w:rFonts w:ascii="宋体" w:hAnsi="宋体" w:cs="宋体"/>
                <w:b w:val="0"/>
                <w:bCs w:val="0"/>
                <w:color w:val="000000"/>
                <w:sz w:val="22"/>
                <w:szCs w:val="22"/>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A9A0">
            <w:pPr>
              <w:widowControl/>
              <w:jc w:val="center"/>
              <w:textAlignment w:val="center"/>
              <w:rPr>
                <w:rFonts w:hint="default" w:ascii="宋体" w:hAnsi="宋体" w:eastAsia="宋体" w:cs="宋体"/>
                <w:b w:val="0"/>
                <w:bCs w:val="0"/>
                <w:color w:val="000000"/>
                <w:kern w:val="0"/>
                <w:sz w:val="22"/>
                <w:szCs w:val="22"/>
                <w:lang w:val="en-US" w:eastAsia="zh-CN" w:bidi="ar"/>
              </w:rPr>
            </w:pPr>
            <w:r>
              <w:rPr>
                <w:rFonts w:hint="eastAsia" w:ascii="宋体" w:hAnsi="宋体" w:cs="宋体"/>
                <w:b w:val="0"/>
                <w:bCs w:val="0"/>
                <w:color w:val="000000"/>
                <w:kern w:val="0"/>
                <w:sz w:val="22"/>
                <w:szCs w:val="22"/>
                <w:lang w:val="en-US" w:eastAsia="zh-CN" w:bidi="ar"/>
              </w:rPr>
              <w:t>财务系统集成</w:t>
            </w:r>
          </w:p>
        </w:tc>
        <w:tc>
          <w:tcPr>
            <w:tcW w:w="3613" w:type="dxa"/>
            <w:vMerge w:val="continue"/>
            <w:tcBorders>
              <w:left w:val="single" w:color="000000" w:sz="4" w:space="0"/>
              <w:bottom w:val="single" w:color="000000" w:sz="4" w:space="0"/>
              <w:right w:val="single" w:color="000000" w:sz="4" w:space="0"/>
            </w:tcBorders>
            <w:shd w:val="clear" w:color="auto" w:fill="auto"/>
            <w:vAlign w:val="center"/>
          </w:tcPr>
          <w:p w14:paraId="41015F99">
            <w:pPr>
              <w:widowControl/>
              <w:jc w:val="center"/>
              <w:textAlignment w:val="center"/>
              <w:rPr>
                <w:rFonts w:hint="eastAsia" w:ascii="宋体" w:hAnsi="宋体" w:cs="宋体"/>
                <w:b w:val="0"/>
                <w:bCs w:val="0"/>
                <w:color w:val="000000"/>
                <w:kern w:val="0"/>
                <w:sz w:val="22"/>
                <w:szCs w:val="22"/>
                <w:lang w:bidi="ar"/>
              </w:rPr>
            </w:pPr>
          </w:p>
        </w:tc>
      </w:tr>
    </w:tbl>
    <w:p w14:paraId="59EBBDE3">
      <w:pPr>
        <w:pStyle w:val="7"/>
        <w:numPr>
          <w:ilvl w:val="0"/>
          <w:numId w:val="0"/>
        </w:numPr>
        <w:spacing w:before="156" w:after="156"/>
        <w:ind w:leftChars="0"/>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备注：包括但不限于以上建设内容，具体以采购人实际实施内容为准。</w:t>
      </w:r>
    </w:p>
    <w:p w14:paraId="7C89F406">
      <w:pPr>
        <w:pStyle w:val="7"/>
        <w:numPr>
          <w:ilvl w:val="0"/>
          <w:numId w:val="0"/>
        </w:numPr>
        <w:spacing w:before="156" w:after="156"/>
        <w:ind w:leftChars="0"/>
        <w:rPr>
          <w:rFonts w:hint="default" w:ascii="仿宋" w:hAnsi="仿宋" w:eastAsia="仿宋" w:cs="仿宋"/>
          <w:b/>
          <w:bCs/>
          <w:sz w:val="24"/>
          <w:lang w:val="en-US" w:eastAsia="zh-CN"/>
        </w:rPr>
      </w:pPr>
      <w:r>
        <w:rPr>
          <w:rFonts w:hint="eastAsia" w:ascii="仿宋" w:hAnsi="仿宋" w:eastAsia="仿宋" w:cs="仿宋"/>
          <w:b/>
          <w:bCs/>
          <w:sz w:val="24"/>
          <w:lang w:eastAsia="zh-CN"/>
        </w:rPr>
        <w:t>（</w:t>
      </w:r>
      <w:r>
        <w:rPr>
          <w:rFonts w:hint="eastAsia" w:ascii="仿宋" w:hAnsi="仿宋" w:eastAsia="仿宋" w:cs="仿宋"/>
          <w:b/>
          <w:bCs/>
          <w:sz w:val="24"/>
          <w:lang w:val="en-US" w:eastAsia="zh-CN"/>
        </w:rPr>
        <w:t>二</w:t>
      </w:r>
      <w:r>
        <w:rPr>
          <w:rFonts w:hint="eastAsia" w:ascii="仿宋" w:hAnsi="仿宋" w:eastAsia="仿宋" w:cs="仿宋"/>
          <w:b/>
          <w:bCs/>
          <w:sz w:val="24"/>
          <w:lang w:eastAsia="zh-CN"/>
        </w:rPr>
        <w:t>）</w:t>
      </w:r>
      <w:r>
        <w:rPr>
          <w:rFonts w:hint="eastAsia" w:ascii="仿宋" w:hAnsi="仿宋" w:eastAsia="仿宋" w:cs="仿宋"/>
          <w:b/>
          <w:bCs/>
          <w:sz w:val="24"/>
          <w:lang w:val="en-US" w:eastAsia="zh-CN"/>
        </w:rPr>
        <w:t>系统及功能模块的具体需求</w:t>
      </w:r>
    </w:p>
    <w:p w14:paraId="519950B9">
      <w:pPr>
        <w:pStyle w:val="7"/>
        <w:numPr>
          <w:ilvl w:val="0"/>
          <w:numId w:val="4"/>
        </w:numPr>
        <w:spacing w:before="156" w:after="156"/>
        <w:rPr>
          <w:rFonts w:ascii="仿宋" w:hAnsi="仿宋" w:eastAsia="仿宋" w:cs="仿宋"/>
          <w:b w:val="0"/>
          <w:sz w:val="22"/>
          <w:szCs w:val="22"/>
        </w:rPr>
      </w:pPr>
      <w:r>
        <w:rPr>
          <w:rFonts w:hint="eastAsia" w:ascii="仿宋" w:hAnsi="仿宋" w:eastAsia="仿宋" w:cs="仿宋"/>
          <w:sz w:val="24"/>
          <w:szCs w:val="22"/>
        </w:rPr>
        <w:t>人事服务大厅</w:t>
      </w:r>
      <w:bookmarkEnd w:id="17"/>
    </w:p>
    <w:p w14:paraId="1EB38CD0">
      <w:pPr>
        <w:spacing w:line="360" w:lineRule="auto"/>
        <w:ind w:firstLine="480" w:firstLineChars="200"/>
        <w:rPr>
          <w:rFonts w:ascii="仿宋" w:hAnsi="仿宋" w:eastAsia="仿宋" w:cs="仿宋"/>
          <w:b w:val="0"/>
          <w:sz w:val="24"/>
        </w:rPr>
      </w:pPr>
      <w:r>
        <w:rPr>
          <w:rFonts w:hint="eastAsia" w:ascii="仿宋" w:hAnsi="仿宋" w:eastAsia="仿宋" w:cs="仿宋"/>
          <w:b w:val="0"/>
          <w:sz w:val="24"/>
        </w:rPr>
        <w:t>人事服务大厅，也称用户工作台，是一个智能化的平台首页，可根据不同角色的用户需求，展示对应的待办事项、消息提醒、业务预警和应用服务等信息。</w:t>
      </w:r>
    </w:p>
    <w:p w14:paraId="345ECB11">
      <w:pPr>
        <w:pStyle w:val="8"/>
        <w:numPr>
          <w:ilvl w:val="1"/>
          <w:numId w:val="4"/>
        </w:numPr>
        <w:spacing w:after="156"/>
        <w:rPr>
          <w:rFonts w:ascii="仿宋" w:hAnsi="仿宋" w:eastAsia="仿宋" w:cs="仿宋"/>
        </w:rPr>
      </w:pPr>
      <w:r>
        <w:rPr>
          <w:rFonts w:hint="eastAsia" w:ascii="仿宋" w:hAnsi="仿宋" w:eastAsia="仿宋" w:cs="仿宋"/>
        </w:rPr>
        <w:t>待办中心</w:t>
      </w:r>
    </w:p>
    <w:p w14:paraId="33A1156E">
      <w:pPr>
        <w:spacing w:line="360" w:lineRule="auto"/>
        <w:ind w:firstLine="480" w:firstLineChars="200"/>
        <w:rPr>
          <w:rFonts w:ascii="仿宋" w:hAnsi="仿宋" w:eastAsia="仿宋" w:cs="仿宋"/>
          <w:sz w:val="24"/>
        </w:rPr>
      </w:pPr>
      <w:r>
        <w:rPr>
          <w:rFonts w:hint="eastAsia" w:ascii="仿宋" w:hAnsi="仿宋" w:eastAsia="仿宋" w:cs="仿宋"/>
          <w:sz w:val="24"/>
        </w:rPr>
        <w:t>用户可通过待办中心查看各子系统业务待办信息/预警提醒，快速发起业务申请、审批各类待办事项。</w:t>
      </w:r>
    </w:p>
    <w:p w14:paraId="45BFF706">
      <w:pPr>
        <w:spacing w:line="360" w:lineRule="auto"/>
        <w:ind w:firstLine="480" w:firstLineChars="200"/>
        <w:rPr>
          <w:rFonts w:ascii="仿宋" w:hAnsi="仿宋" w:eastAsia="仿宋" w:cs="仿宋"/>
          <w:sz w:val="24"/>
        </w:rPr>
      </w:pPr>
      <w:r>
        <w:rPr>
          <w:rFonts w:hint="eastAsia" w:ascii="仿宋" w:hAnsi="仿宋" w:eastAsia="仿宋" w:cs="仿宋"/>
          <w:b/>
          <w:bCs/>
          <w:sz w:val="24"/>
        </w:rPr>
        <w:t>①业务申请：</w:t>
      </w:r>
      <w:r>
        <w:rPr>
          <w:rFonts w:hint="eastAsia" w:ascii="仿宋" w:hAnsi="仿宋" w:eastAsia="仿宋" w:cs="仿宋"/>
          <w:sz w:val="24"/>
        </w:rPr>
        <w:t>用户可发起各项人事业务申请，如信息修改申请、请假申请、调动申请、离职申请、培训申请等。历史申请记录可查询，实时显示业务办理进度。</w:t>
      </w:r>
    </w:p>
    <w:p w14:paraId="6F171F2D">
      <w:pPr>
        <w:spacing w:line="360" w:lineRule="auto"/>
        <w:ind w:firstLine="480" w:firstLineChars="200"/>
        <w:rPr>
          <w:rFonts w:ascii="仿宋" w:hAnsi="仿宋" w:eastAsia="仿宋" w:cs="仿宋"/>
          <w:sz w:val="24"/>
        </w:rPr>
      </w:pPr>
      <w:r>
        <w:rPr>
          <w:rFonts w:hint="eastAsia" w:ascii="仿宋" w:hAnsi="仿宋" w:eastAsia="仿宋" w:cs="仿宋"/>
          <w:b/>
          <w:bCs/>
          <w:sz w:val="24"/>
        </w:rPr>
        <w:t>②业务审批：</w:t>
      </w:r>
      <w:r>
        <w:rPr>
          <w:rFonts w:hint="eastAsia" w:ascii="仿宋" w:hAnsi="仿宋" w:eastAsia="仿宋" w:cs="仿宋"/>
          <w:sz w:val="24"/>
        </w:rPr>
        <w:t>在业务审批环节，用户可快速进行业务审批，支持按流程分类筛选待办事项，也可按申请人、提交时间等筛选。用户可直接办理和撤销待办事项，审批时支持移动端屏幕手写签字或手机扫描二维码在线签字。此外，用户还可查询和跟踪业务流程图、审批记录。</w:t>
      </w:r>
    </w:p>
    <w:p w14:paraId="4188EA81">
      <w:pPr>
        <w:spacing w:line="360" w:lineRule="auto"/>
        <w:ind w:firstLine="480" w:firstLineChars="200"/>
        <w:rPr>
          <w:rFonts w:ascii="仿宋" w:hAnsi="仿宋" w:eastAsia="仿宋" w:cs="仿宋"/>
          <w:sz w:val="24"/>
        </w:rPr>
      </w:pPr>
      <w:r>
        <w:rPr>
          <w:rFonts w:hint="eastAsia" w:ascii="仿宋" w:hAnsi="仿宋" w:eastAsia="仿宋" w:cs="仿宋"/>
          <w:b/>
          <w:bCs/>
          <w:sz w:val="24"/>
        </w:rPr>
        <w:t>③业务抄送：</w:t>
      </w:r>
      <w:r>
        <w:rPr>
          <w:rFonts w:hint="eastAsia" w:ascii="仿宋" w:hAnsi="仿宋" w:eastAsia="仿宋" w:cs="仿宋"/>
          <w:sz w:val="24"/>
        </w:rPr>
        <w:t>支持查看所有抄送“我”的业务。</w:t>
      </w:r>
    </w:p>
    <w:p w14:paraId="3C992636">
      <w:pPr>
        <w:pStyle w:val="8"/>
        <w:numPr>
          <w:ilvl w:val="1"/>
          <w:numId w:val="4"/>
        </w:numPr>
        <w:spacing w:after="156"/>
        <w:rPr>
          <w:rFonts w:ascii="仿宋" w:hAnsi="仿宋" w:eastAsia="仿宋" w:cs="仿宋"/>
        </w:rPr>
      </w:pPr>
      <w:r>
        <w:rPr>
          <w:rFonts w:hint="eastAsia" w:ascii="仿宋" w:hAnsi="仿宋" w:eastAsia="仿宋" w:cs="仿宋"/>
        </w:rPr>
        <w:t>应用管理</w:t>
      </w:r>
    </w:p>
    <w:p w14:paraId="26AE2EA7">
      <w:pPr>
        <w:spacing w:line="360" w:lineRule="auto"/>
        <w:ind w:firstLine="480" w:firstLineChars="200"/>
        <w:rPr>
          <w:rFonts w:ascii="仿宋" w:hAnsi="仿宋" w:eastAsia="仿宋" w:cs="仿宋"/>
          <w:sz w:val="24"/>
        </w:rPr>
      </w:pPr>
      <w:r>
        <w:rPr>
          <w:rFonts w:hint="eastAsia" w:ascii="仿宋" w:hAnsi="仿宋" w:eastAsia="仿宋" w:cs="仿宋"/>
          <w:sz w:val="24"/>
        </w:rPr>
        <w:t>应用管理功应将各种应用服务以URL地址的形式集成在工作桌面首页。用户只需登录一次，就可以根据其角色权限查看和访问相应的应用服务。应用服务根据用户角色分为自助服务和管理服务两大类。</w:t>
      </w:r>
    </w:p>
    <w:p w14:paraId="0EDAC583">
      <w:pPr>
        <w:numPr>
          <w:ilvl w:val="0"/>
          <w:numId w:val="5"/>
        </w:numPr>
        <w:spacing w:line="360" w:lineRule="auto"/>
        <w:ind w:firstLine="480" w:firstLineChars="200"/>
        <w:rPr>
          <w:rFonts w:ascii="仿宋" w:hAnsi="仿宋" w:eastAsia="仿宋" w:cs="仿宋"/>
          <w:b/>
          <w:bCs/>
          <w:sz w:val="24"/>
        </w:rPr>
      </w:pPr>
      <w:r>
        <w:rPr>
          <w:rFonts w:hint="eastAsia" w:ascii="仿宋" w:hAnsi="仿宋" w:eastAsia="仿宋" w:cs="仿宋"/>
          <w:b/>
          <w:bCs/>
          <w:sz w:val="24"/>
        </w:rPr>
        <w:t>我的应用</w:t>
      </w:r>
    </w:p>
    <w:p w14:paraId="3B89B02C">
      <w:pPr>
        <w:spacing w:line="360" w:lineRule="auto"/>
        <w:ind w:firstLine="480" w:firstLineChars="200"/>
        <w:rPr>
          <w:rFonts w:hint="eastAsia" w:ascii="仿宋" w:hAnsi="仿宋" w:eastAsia="仿宋" w:cs="仿宋"/>
          <w:sz w:val="24"/>
        </w:rPr>
      </w:pPr>
      <w:r>
        <w:rPr>
          <w:rFonts w:hint="eastAsia" w:ascii="仿宋" w:hAnsi="仿宋" w:eastAsia="仿宋" w:cs="仿宋"/>
          <w:sz w:val="24"/>
        </w:rPr>
        <w:t>“我的应用”功能应集中展示各类应用服务，方便用户在工作桌面上快速找到并使用。根据用户角色的不同，应用服务分为以下两类：</w:t>
      </w:r>
    </w:p>
    <w:p w14:paraId="6C87B5FD">
      <w:pPr>
        <w:spacing w:line="360" w:lineRule="auto"/>
        <w:ind w:firstLine="480" w:firstLineChars="200"/>
        <w:rPr>
          <w:rFonts w:ascii="仿宋" w:hAnsi="仿宋" w:eastAsia="仿宋" w:cs="仿宋"/>
          <w:sz w:val="24"/>
        </w:rPr>
      </w:pPr>
      <w:r>
        <w:rPr>
          <w:rFonts w:hint="eastAsia" w:ascii="仿宋" w:hAnsi="仿宋" w:eastAsia="仿宋" w:cs="仿宋"/>
          <w:b/>
          <w:bCs/>
          <w:sz w:val="24"/>
        </w:rPr>
        <w:t>①服务类应用：</w:t>
      </w:r>
      <w:r>
        <w:rPr>
          <w:rFonts w:hint="eastAsia" w:ascii="仿宋" w:hAnsi="仿宋" w:eastAsia="仿宋" w:cs="仿宋"/>
          <w:sz w:val="24"/>
        </w:rPr>
        <w:t>面向职工个人的应用，可在工作桌面显示，便于职工快速找到和使用，职工可按照应用分类、应用名称快速筛选出想要的应用。</w:t>
      </w:r>
    </w:p>
    <w:p w14:paraId="2D5DA4D2">
      <w:pPr>
        <w:spacing w:line="360" w:lineRule="auto"/>
        <w:ind w:firstLine="480" w:firstLineChars="200"/>
        <w:rPr>
          <w:rFonts w:ascii="仿宋" w:hAnsi="仿宋" w:eastAsia="仿宋" w:cs="仿宋"/>
          <w:sz w:val="24"/>
        </w:rPr>
      </w:pPr>
      <w:r>
        <w:rPr>
          <w:rFonts w:hint="eastAsia" w:ascii="仿宋" w:hAnsi="仿宋" w:eastAsia="仿宋" w:cs="仿宋"/>
          <w:b/>
          <w:bCs/>
          <w:sz w:val="24"/>
        </w:rPr>
        <w:t>②管理类应用：</w:t>
      </w:r>
      <w:r>
        <w:rPr>
          <w:rFonts w:hint="eastAsia" w:ascii="仿宋" w:hAnsi="仿宋" w:eastAsia="仿宋" w:cs="仿宋"/>
          <w:sz w:val="24"/>
        </w:rPr>
        <w:t>面向管理人员的应用，可在工作桌面显示，便于快速找到和使用，管理人员可按照应用分类、应用名称快速筛选出想要的应用。</w:t>
      </w:r>
    </w:p>
    <w:p w14:paraId="7C88D424">
      <w:pPr>
        <w:numPr>
          <w:ilvl w:val="0"/>
          <w:numId w:val="5"/>
        </w:numPr>
        <w:spacing w:line="360" w:lineRule="auto"/>
        <w:ind w:firstLine="480" w:firstLineChars="200"/>
        <w:rPr>
          <w:rFonts w:ascii="仿宋" w:hAnsi="仿宋" w:eastAsia="仿宋" w:cs="仿宋"/>
          <w:b/>
          <w:bCs/>
          <w:sz w:val="24"/>
        </w:rPr>
      </w:pPr>
      <w:r>
        <w:rPr>
          <w:rFonts w:hint="eastAsia" w:ascii="仿宋" w:hAnsi="仿宋" w:eastAsia="仿宋" w:cs="仿宋"/>
          <w:b/>
          <w:bCs/>
          <w:sz w:val="24"/>
        </w:rPr>
        <w:t>最近使用</w:t>
      </w:r>
    </w:p>
    <w:p w14:paraId="1E33E0CD">
      <w:pPr>
        <w:spacing w:line="360" w:lineRule="auto"/>
        <w:rPr>
          <w:rFonts w:ascii="仿宋" w:hAnsi="仿宋" w:eastAsia="仿宋" w:cs="仿宋"/>
          <w:sz w:val="24"/>
        </w:rPr>
      </w:pPr>
      <w:r>
        <w:rPr>
          <w:rFonts w:hint="eastAsia" w:ascii="仿宋" w:hAnsi="仿宋" w:eastAsia="仿宋" w:cs="仿宋"/>
          <w:sz w:val="24"/>
        </w:rPr>
        <w:t>“最近使用”功能应展示用户最近使用过的应用服务，并按照时间进行排序，帮助用户快速找到常用的服务。</w:t>
      </w:r>
    </w:p>
    <w:p w14:paraId="24D3542D">
      <w:pPr>
        <w:numPr>
          <w:ilvl w:val="0"/>
          <w:numId w:val="5"/>
        </w:numPr>
        <w:spacing w:line="360" w:lineRule="auto"/>
        <w:ind w:firstLine="480" w:firstLineChars="200"/>
        <w:rPr>
          <w:rFonts w:ascii="仿宋" w:hAnsi="仿宋" w:eastAsia="仿宋" w:cs="仿宋"/>
          <w:b/>
          <w:bCs/>
          <w:sz w:val="24"/>
        </w:rPr>
      </w:pPr>
      <w:r>
        <w:rPr>
          <w:rFonts w:hint="eastAsia" w:ascii="仿宋" w:hAnsi="仿宋" w:eastAsia="仿宋" w:cs="仿宋"/>
          <w:b/>
          <w:bCs/>
          <w:sz w:val="24"/>
        </w:rPr>
        <w:t>我的收藏</w:t>
      </w:r>
    </w:p>
    <w:p w14:paraId="5A511152">
      <w:pPr>
        <w:spacing w:line="360" w:lineRule="auto"/>
        <w:ind w:firstLine="480" w:firstLineChars="200"/>
        <w:rPr>
          <w:rFonts w:ascii="仿宋" w:hAnsi="仿宋" w:eastAsia="仿宋" w:cs="仿宋"/>
          <w:sz w:val="24"/>
        </w:rPr>
      </w:pPr>
      <w:r>
        <w:rPr>
          <w:rFonts w:ascii="仿宋" w:hAnsi="仿宋" w:eastAsia="仿宋" w:cs="仿宋"/>
          <w:sz w:val="24"/>
        </w:rPr>
        <w:t>“我的收藏”功能</w:t>
      </w:r>
      <w:r>
        <w:rPr>
          <w:rFonts w:hint="eastAsia" w:ascii="仿宋" w:hAnsi="仿宋" w:eastAsia="仿宋" w:cs="仿宋"/>
          <w:sz w:val="24"/>
        </w:rPr>
        <w:t>支持</w:t>
      </w:r>
      <w:r>
        <w:rPr>
          <w:rFonts w:ascii="仿宋" w:hAnsi="仿宋" w:eastAsia="仿宋" w:cs="仿宋"/>
          <w:sz w:val="24"/>
        </w:rPr>
        <w:t>用户将常用的应用添加到收藏夹，以便在我的收藏中快速找到该应用。</w:t>
      </w:r>
    </w:p>
    <w:p w14:paraId="731261DC">
      <w:pPr>
        <w:pStyle w:val="8"/>
        <w:numPr>
          <w:ilvl w:val="1"/>
          <w:numId w:val="4"/>
        </w:numPr>
        <w:spacing w:after="156"/>
        <w:rPr>
          <w:rFonts w:ascii="仿宋" w:hAnsi="仿宋" w:eastAsia="仿宋" w:cs="仿宋"/>
        </w:rPr>
      </w:pPr>
      <w:r>
        <w:rPr>
          <w:rFonts w:hint="eastAsia" w:ascii="仿宋" w:hAnsi="仿宋" w:eastAsia="仿宋" w:cs="仿宋"/>
        </w:rPr>
        <w:t>消息中心</w:t>
      </w:r>
    </w:p>
    <w:p w14:paraId="2341246B">
      <w:pPr>
        <w:spacing w:line="360" w:lineRule="auto"/>
        <w:ind w:firstLine="480" w:firstLineChars="200"/>
        <w:rPr>
          <w:rFonts w:ascii="仿宋" w:hAnsi="仿宋" w:eastAsia="仿宋" w:cs="仿宋"/>
          <w:sz w:val="24"/>
        </w:rPr>
      </w:pPr>
      <w:r>
        <w:rPr>
          <w:rFonts w:hint="eastAsia" w:ascii="仿宋" w:hAnsi="仿宋" w:eastAsia="仿宋" w:cs="仿宋"/>
          <w:sz w:val="24"/>
        </w:rPr>
        <w:t>用户可通过消息中心查询各类消息提醒，并可查询历史消息发送日志。</w:t>
      </w:r>
    </w:p>
    <w:p w14:paraId="1CE3A944">
      <w:pPr>
        <w:spacing w:line="360" w:lineRule="auto"/>
        <w:ind w:firstLine="480" w:firstLineChars="200"/>
        <w:rPr>
          <w:rFonts w:ascii="仿宋" w:hAnsi="仿宋" w:eastAsia="仿宋" w:cs="仿宋"/>
          <w:sz w:val="24"/>
        </w:rPr>
      </w:pPr>
      <w:r>
        <w:rPr>
          <w:rFonts w:hint="eastAsia" w:ascii="仿宋" w:hAnsi="仿宋" w:eastAsia="仿宋" w:cs="仿宋"/>
          <w:b/>
          <w:bCs/>
          <w:sz w:val="24"/>
        </w:rPr>
        <w:t>①消息提醒：</w:t>
      </w:r>
      <w:r>
        <w:rPr>
          <w:rFonts w:hint="eastAsia" w:ascii="仿宋" w:hAnsi="仿宋" w:eastAsia="仿宋" w:cs="仿宋"/>
          <w:sz w:val="24"/>
        </w:rPr>
        <w:t>系统支持根据预设的业务预警规则和内容，自动生成预警信息并通过用户桌面提醒。这些提醒可能包括</w:t>
      </w:r>
      <w:r>
        <w:rPr>
          <w:rFonts w:hint="eastAsia" w:ascii="仿宋" w:hAnsi="仿宋" w:eastAsia="仿宋" w:cs="仿宋"/>
          <w:sz w:val="24"/>
          <w:highlight w:val="yellow"/>
        </w:rPr>
        <w:t>但不限于</w:t>
      </w:r>
      <w:r>
        <w:rPr>
          <w:rFonts w:hint="eastAsia" w:ascii="仿宋" w:hAnsi="仿宋" w:eastAsia="仿宋" w:cs="仿宋"/>
          <w:sz w:val="24"/>
        </w:rPr>
        <w:t>试用期转正提醒、离退休提醒、合同到期提醒等。系统支持包括</w:t>
      </w:r>
      <w:r>
        <w:rPr>
          <w:rFonts w:hint="eastAsia" w:ascii="仿宋" w:hAnsi="仿宋" w:eastAsia="仿宋" w:cs="仿宋"/>
          <w:sz w:val="24"/>
          <w:highlight w:val="yellow"/>
        </w:rPr>
        <w:t>但不限于</w:t>
      </w:r>
      <w:r>
        <w:rPr>
          <w:rFonts w:hint="eastAsia" w:ascii="仿宋" w:hAnsi="仿宋" w:eastAsia="仿宋" w:cs="仿宋"/>
          <w:sz w:val="24"/>
        </w:rPr>
        <w:t>短信、邮件、企业微信、站内消息等多种提醒方式。</w:t>
      </w:r>
    </w:p>
    <w:p w14:paraId="5BC9A561">
      <w:pPr>
        <w:spacing w:line="360" w:lineRule="auto"/>
        <w:ind w:firstLine="480" w:firstLineChars="200"/>
        <w:rPr>
          <w:rFonts w:ascii="仿宋" w:hAnsi="仿宋" w:eastAsia="仿宋" w:cs="仿宋"/>
          <w:sz w:val="24"/>
        </w:rPr>
      </w:pPr>
      <w:r>
        <w:rPr>
          <w:rFonts w:hint="eastAsia" w:ascii="仿宋" w:hAnsi="仿宋" w:eastAsia="仿宋" w:cs="仿宋"/>
          <w:b/>
          <w:bCs/>
          <w:sz w:val="24"/>
        </w:rPr>
        <w:t>②消息日志：</w:t>
      </w:r>
      <w:r>
        <w:rPr>
          <w:rFonts w:hint="eastAsia" w:ascii="仿宋" w:hAnsi="仿宋" w:eastAsia="仿宋" w:cs="仿宋"/>
          <w:sz w:val="24"/>
        </w:rPr>
        <w:t>支持用户查看历史消息发送日志，包括接收人、发放方式、发送时间、消息内容、发送状态等。</w:t>
      </w:r>
    </w:p>
    <w:p w14:paraId="61DA6802">
      <w:pPr>
        <w:pStyle w:val="8"/>
        <w:numPr>
          <w:ilvl w:val="1"/>
          <w:numId w:val="4"/>
        </w:numPr>
        <w:spacing w:after="156"/>
        <w:rPr>
          <w:rFonts w:ascii="仿宋" w:hAnsi="仿宋" w:eastAsia="仿宋" w:cs="仿宋"/>
        </w:rPr>
      </w:pPr>
      <w:r>
        <w:rPr>
          <w:rFonts w:hint="eastAsia" w:ascii="仿宋" w:hAnsi="仿宋" w:eastAsia="仿宋" w:cs="仿宋"/>
        </w:rPr>
        <w:t>个性服务</w:t>
      </w:r>
    </w:p>
    <w:p w14:paraId="12D4F28A">
      <w:pPr>
        <w:spacing w:line="360" w:lineRule="auto"/>
        <w:ind w:firstLine="480" w:firstLineChars="200"/>
        <w:rPr>
          <w:rFonts w:ascii="仿宋" w:hAnsi="仿宋" w:eastAsia="仿宋" w:cs="仿宋"/>
          <w:sz w:val="24"/>
        </w:rPr>
      </w:pPr>
      <w:r>
        <w:rPr>
          <w:rFonts w:hint="eastAsia" w:ascii="仿宋" w:hAnsi="仿宋" w:eastAsia="仿宋" w:cs="仿宋"/>
          <w:b/>
          <w:bCs/>
          <w:sz w:val="24"/>
        </w:rPr>
        <w:t>①首页换肤：</w:t>
      </w:r>
      <w:r>
        <w:rPr>
          <w:rFonts w:hint="eastAsia" w:ascii="仿宋" w:hAnsi="仿宋" w:eastAsia="仿宋" w:cs="仿宋"/>
          <w:sz w:val="24"/>
        </w:rPr>
        <w:t>系统</w:t>
      </w:r>
      <w:r>
        <w:rPr>
          <w:rFonts w:hint="eastAsia" w:ascii="仿宋" w:hAnsi="仿宋" w:eastAsia="仿宋" w:cs="仿宋"/>
          <w:sz w:val="24"/>
          <w:highlight w:val="yellow"/>
        </w:rPr>
        <w:t>提供</w:t>
      </w:r>
      <w:r>
        <w:rPr>
          <w:rFonts w:hint="eastAsia" w:ascii="仿宋" w:hAnsi="仿宋" w:eastAsia="仿宋" w:cs="仿宋"/>
          <w:sz w:val="24"/>
        </w:rPr>
        <w:t>至少9种主题配色，职工可根据个人喜好一键更换系统主题颜色。</w:t>
      </w:r>
    </w:p>
    <w:p w14:paraId="0E695B7F">
      <w:pPr>
        <w:spacing w:line="360" w:lineRule="auto"/>
        <w:ind w:firstLine="480" w:firstLineChars="200"/>
        <w:rPr>
          <w:rFonts w:ascii="仿宋" w:hAnsi="仿宋" w:eastAsia="仿宋" w:cs="仿宋"/>
          <w:sz w:val="24"/>
        </w:rPr>
      </w:pPr>
      <w:r>
        <w:rPr>
          <w:rFonts w:hint="eastAsia" w:ascii="仿宋" w:hAnsi="仿宋" w:eastAsia="仿宋" w:cs="仿宋"/>
          <w:b/>
          <w:bCs/>
          <w:sz w:val="24"/>
        </w:rPr>
        <w:t>②个人信息：</w:t>
      </w:r>
      <w:r>
        <w:rPr>
          <w:rFonts w:hint="eastAsia" w:ascii="仿宋" w:hAnsi="仿宋" w:eastAsia="仿宋" w:cs="仿宋"/>
          <w:sz w:val="24"/>
        </w:rPr>
        <w:t>支持用户通过个人信息中心修改个人头像、手机号、邮箱等信息，提供重置密码功能。</w:t>
      </w:r>
    </w:p>
    <w:p w14:paraId="7AE7D5EC">
      <w:pPr>
        <w:pStyle w:val="7"/>
        <w:numPr>
          <w:ilvl w:val="0"/>
          <w:numId w:val="4"/>
        </w:numPr>
        <w:spacing w:before="156" w:after="156"/>
        <w:rPr>
          <w:rFonts w:ascii="仿宋" w:hAnsi="仿宋" w:eastAsia="仿宋" w:cs="仿宋"/>
        </w:rPr>
      </w:pPr>
      <w:bookmarkStart w:id="18" w:name="_Toc1627"/>
      <w:bookmarkStart w:id="19" w:name="_Toc249"/>
      <w:r>
        <w:rPr>
          <w:rFonts w:hint="eastAsia" w:ascii="仿宋" w:hAnsi="仿宋" w:eastAsia="仿宋" w:cs="仿宋"/>
        </w:rPr>
        <w:t>基础人事</w:t>
      </w:r>
      <w:bookmarkEnd w:id="18"/>
      <w:bookmarkEnd w:id="19"/>
      <w:r>
        <w:rPr>
          <w:rFonts w:hint="eastAsia" w:ascii="仿宋" w:hAnsi="仿宋" w:eastAsia="仿宋" w:cs="仿宋"/>
        </w:rPr>
        <w:t>管理</w:t>
      </w:r>
    </w:p>
    <w:p w14:paraId="2B06C72E">
      <w:pPr>
        <w:pStyle w:val="8"/>
        <w:numPr>
          <w:ilvl w:val="1"/>
          <w:numId w:val="4"/>
        </w:numPr>
        <w:spacing w:after="156"/>
        <w:rPr>
          <w:rFonts w:ascii="仿宋" w:hAnsi="仿宋" w:eastAsia="仿宋" w:cs="仿宋"/>
        </w:rPr>
      </w:pPr>
      <w:r>
        <w:rPr>
          <w:rFonts w:hint="eastAsia" w:ascii="仿宋" w:hAnsi="仿宋" w:eastAsia="仿宋" w:cs="仿宋"/>
        </w:rPr>
        <w:t>人事异动管理</w:t>
      </w:r>
    </w:p>
    <w:p w14:paraId="3E1400B5">
      <w:pPr>
        <w:spacing w:line="360" w:lineRule="auto"/>
        <w:ind w:firstLine="480" w:firstLineChars="200"/>
        <w:rPr>
          <w:rFonts w:ascii="仿宋" w:hAnsi="仿宋" w:eastAsia="仿宋" w:cs="仿宋"/>
          <w:sz w:val="24"/>
        </w:rPr>
      </w:pPr>
      <w:r>
        <w:rPr>
          <w:rFonts w:hint="eastAsia" w:ascii="仿宋" w:hAnsi="仿宋" w:eastAsia="仿宋" w:cs="仿宋"/>
          <w:sz w:val="24"/>
        </w:rPr>
        <w:t>人事异动管理</w:t>
      </w:r>
      <w:r>
        <w:rPr>
          <w:rFonts w:hint="eastAsia" w:ascii="仿宋" w:hAnsi="仿宋" w:eastAsia="仿宋" w:cs="仿宋"/>
          <w:sz w:val="24"/>
          <w:highlight w:val="yellow"/>
        </w:rPr>
        <w:t>模块旨在</w:t>
      </w:r>
      <w:r>
        <w:rPr>
          <w:rFonts w:hint="eastAsia" w:ascii="仿宋" w:hAnsi="仿宋" w:eastAsia="仿宋" w:cs="仿宋"/>
          <w:sz w:val="24"/>
        </w:rPr>
        <w:t>对职工从入</w:t>
      </w:r>
      <w:r>
        <w:rPr>
          <w:rFonts w:hint="eastAsia" w:ascii="仿宋" w:hAnsi="仿宋" w:eastAsia="仿宋" w:cs="仿宋"/>
          <w:sz w:val="24"/>
          <w:highlight w:val="yellow"/>
        </w:rPr>
        <w:t>职</w:t>
      </w:r>
      <w:r>
        <w:rPr>
          <w:rFonts w:hint="eastAsia" w:ascii="仿宋" w:hAnsi="仿宋" w:eastAsia="仿宋" w:cs="仿宋"/>
          <w:sz w:val="24"/>
        </w:rPr>
        <w:t>到离院</w:t>
      </w:r>
      <w:r>
        <w:rPr>
          <w:rFonts w:ascii="PingFang SC-Regular" w:hAnsi="PingFang SC-Regular" w:eastAsia="PingFang SC-Regular" w:cs="PingFang SC-Regular"/>
          <w:color w:val="1B1C21"/>
          <w:spacing w:val="8"/>
          <w:sz w:val="24"/>
          <w:shd w:val="clear" w:color="auto" w:fill="FFFFFF"/>
        </w:rPr>
        <w:t>的整个过程中涉及的核心业务进行高效管理。该模块涵盖</w:t>
      </w:r>
      <w:r>
        <w:rPr>
          <w:rFonts w:hint="eastAsia" w:ascii="仿宋" w:hAnsi="仿宋" w:eastAsia="仿宋" w:cs="仿宋"/>
          <w:sz w:val="24"/>
        </w:rPr>
        <w:t>报到入职、院内调动业务管理、离退休业务办理、离职业务办理等</w:t>
      </w:r>
      <w:r>
        <w:rPr>
          <w:rFonts w:ascii="PingFang SC-Regular" w:hAnsi="PingFang SC-Regular" w:eastAsia="PingFang SC-Regular" w:cs="PingFang SC-Regular"/>
          <w:color w:val="1B1C21"/>
          <w:spacing w:val="8"/>
          <w:sz w:val="24"/>
          <w:shd w:val="clear" w:color="auto" w:fill="FFFFFF"/>
        </w:rPr>
        <w:t>关键业务流程，并</w:t>
      </w:r>
      <w:r>
        <w:rPr>
          <w:rFonts w:hint="eastAsia" w:ascii="仿宋" w:hAnsi="仿宋" w:eastAsia="仿宋" w:cs="仿宋"/>
          <w:sz w:val="24"/>
        </w:rPr>
        <w:t>支持个性化业务流程的设置和流程修改。通过业务办理过程与职工相关信息的变动进行关联，实现数据的</w:t>
      </w:r>
      <w:r>
        <w:rPr>
          <w:rFonts w:ascii="PingFang SC-Regular" w:hAnsi="PingFang SC-Regular" w:eastAsia="PingFang SC-Regular" w:cs="PingFang SC-Regular"/>
          <w:color w:val="1B1C21"/>
          <w:spacing w:val="8"/>
          <w:sz w:val="24"/>
          <w:highlight w:val="yellow"/>
          <w:shd w:val="clear" w:color="auto" w:fill="FFFFFF"/>
        </w:rPr>
        <w:t>自动采集和更新</w:t>
      </w:r>
      <w:r>
        <w:rPr>
          <w:rFonts w:hint="eastAsia" w:ascii="仿宋" w:hAnsi="仿宋" w:eastAsia="仿宋" w:cs="仿宋"/>
          <w:sz w:val="24"/>
          <w:highlight w:val="yellow"/>
        </w:rPr>
        <w:t>。</w:t>
      </w:r>
    </w:p>
    <w:p w14:paraId="206C0728">
      <w:pPr>
        <w:pStyle w:val="9"/>
        <w:numPr>
          <w:ilvl w:val="2"/>
          <w:numId w:val="4"/>
        </w:numPr>
        <w:rPr>
          <w:rFonts w:ascii="仿宋" w:hAnsi="仿宋" w:eastAsia="仿宋" w:cs="仿宋"/>
        </w:rPr>
      </w:pPr>
      <w:r>
        <w:rPr>
          <w:rFonts w:hint="eastAsia" w:ascii="仿宋" w:hAnsi="仿宋" w:eastAsia="仿宋" w:cs="仿宋"/>
        </w:rPr>
        <w:t>报到入职</w:t>
      </w:r>
    </w:p>
    <w:p w14:paraId="6B5B567B">
      <w:pPr>
        <w:tabs>
          <w:tab w:val="left" w:pos="0"/>
        </w:tabs>
        <w:spacing w:line="360" w:lineRule="auto"/>
        <w:ind w:firstLine="480" w:firstLineChars="200"/>
        <w:rPr>
          <w:rFonts w:ascii="仿宋" w:hAnsi="仿宋" w:eastAsia="仿宋" w:cs="仿宋"/>
          <w:sz w:val="24"/>
        </w:rPr>
      </w:pPr>
      <w:r>
        <w:rPr>
          <w:rFonts w:hint="eastAsia" w:ascii="仿宋" w:hAnsi="仿宋" w:eastAsia="仿宋" w:cs="仿宋"/>
          <w:sz w:val="24"/>
        </w:rPr>
        <w:t>支持报到入职的过程管理，可灵活定义报到入职的流程，如先登记报到人员基本信息，生成工号并开通系统账号，然后由报到人员个人填报个人资料，科室和人事部门逐级审核并完善入职人员信息。报到</w:t>
      </w:r>
      <w:r>
        <w:rPr>
          <w:rFonts w:hint="eastAsia" w:ascii="仿宋" w:hAnsi="仿宋" w:eastAsia="仿宋" w:cs="仿宋"/>
          <w:bCs/>
          <w:sz w:val="24"/>
        </w:rPr>
        <w:t>入职还支持批量报到、快捷报到、简历转入报到等多种方式。</w:t>
      </w:r>
    </w:p>
    <w:p w14:paraId="2A119B6E">
      <w:pPr>
        <w:spacing w:line="360" w:lineRule="auto"/>
        <w:ind w:firstLine="480" w:firstLineChars="200"/>
        <w:rPr>
          <w:rFonts w:ascii="仿宋" w:hAnsi="仿宋" w:eastAsia="仿宋" w:cs="仿宋"/>
          <w:sz w:val="24"/>
        </w:rPr>
      </w:pPr>
      <w:r>
        <w:rPr>
          <w:rFonts w:hint="eastAsia" w:ascii="仿宋" w:hAnsi="仿宋" w:eastAsia="仿宋" w:cs="仿宋"/>
          <w:b/>
          <w:bCs/>
          <w:sz w:val="24"/>
        </w:rPr>
        <w:t>①报到方案设置：</w:t>
      </w:r>
      <w:r>
        <w:rPr>
          <w:rFonts w:hint="eastAsia" w:ascii="仿宋" w:hAnsi="仿宋" w:eastAsia="仿宋" w:cs="仿宋"/>
          <w:sz w:val="24"/>
        </w:rPr>
        <w:t>可根据不同的人员分类设置不同的个人填报资料页面，以及简历同步方案。</w:t>
      </w:r>
    </w:p>
    <w:p w14:paraId="0084906C">
      <w:pPr>
        <w:spacing w:line="360" w:lineRule="auto"/>
        <w:ind w:firstLine="480" w:firstLineChars="200"/>
        <w:rPr>
          <w:rFonts w:ascii="仿宋" w:hAnsi="仿宋" w:eastAsia="仿宋" w:cs="仿宋"/>
          <w:sz w:val="24"/>
        </w:rPr>
      </w:pPr>
      <w:r>
        <w:rPr>
          <w:rFonts w:hint="eastAsia" w:ascii="仿宋" w:hAnsi="仿宋" w:eastAsia="仿宋" w:cs="仿宋"/>
          <w:b/>
          <w:bCs/>
          <w:sz w:val="24"/>
        </w:rPr>
        <w:t>②工号生成规则设置：</w:t>
      </w:r>
      <w:r>
        <w:rPr>
          <w:rFonts w:hint="eastAsia" w:ascii="仿宋" w:hAnsi="仿宋" w:eastAsia="仿宋" w:cs="仿宋"/>
          <w:sz w:val="24"/>
        </w:rPr>
        <w:t>依据</w:t>
      </w:r>
      <w:r>
        <w:rPr>
          <w:rFonts w:ascii="PingFang SC-Regular" w:hAnsi="PingFang SC-Regular" w:eastAsia="PingFang SC-Regular" w:cs="PingFang SC-Regular"/>
          <w:color w:val="1B1C21"/>
          <w:sz w:val="24"/>
          <w:shd w:val="clear" w:color="auto" w:fill="FFFFFF"/>
        </w:rPr>
        <w:t>预设的规则自动为新员工分配工号</w:t>
      </w:r>
      <w:r>
        <w:rPr>
          <w:rFonts w:hint="eastAsia" w:ascii="仿宋" w:hAnsi="仿宋" w:eastAsia="仿宋" w:cs="仿宋"/>
          <w:sz w:val="24"/>
        </w:rPr>
        <w:t>。</w:t>
      </w:r>
    </w:p>
    <w:p w14:paraId="78A54151">
      <w:pPr>
        <w:spacing w:line="360" w:lineRule="auto"/>
        <w:ind w:firstLine="480" w:firstLineChars="200"/>
        <w:rPr>
          <w:rFonts w:ascii="仿宋" w:hAnsi="仿宋" w:eastAsia="仿宋" w:cs="仿宋"/>
          <w:b/>
          <w:bCs/>
          <w:sz w:val="24"/>
        </w:rPr>
      </w:pPr>
      <w:r>
        <w:rPr>
          <w:rFonts w:hint="eastAsia" w:ascii="仿宋" w:hAnsi="仿宋" w:eastAsia="仿宋" w:cs="仿宋"/>
          <w:b/>
          <w:bCs/>
          <w:color w:val="FF0000"/>
          <w:sz w:val="24"/>
        </w:rPr>
        <w:t>▲③入职办理指引：</w:t>
      </w:r>
      <w:r>
        <w:rPr>
          <w:rFonts w:hint="eastAsia" w:ascii="仿宋" w:hAnsi="仿宋" w:eastAsia="仿宋" w:cs="仿宋"/>
          <w:color w:val="FF0000"/>
          <w:sz w:val="24"/>
        </w:rPr>
        <w:t>管理员可在系统内设置入职办理指引，包括业务部门、办理事项、办理形式、办公地点、联系人、联系电话、业务办理时间等信息，并能上传指引材料；还可以</w:t>
      </w:r>
      <w:r>
        <w:rPr>
          <w:rFonts w:hint="eastAsia" w:ascii="仿宋" w:hAnsi="仿宋" w:eastAsia="仿宋" w:cs="仿宋"/>
          <w:color w:val="FF0000"/>
          <w:sz w:val="24"/>
          <w:lang w:val="en-US" w:eastAsia="zh-CN"/>
        </w:rPr>
        <w:t>设置</w:t>
      </w:r>
      <w:r>
        <w:rPr>
          <w:rFonts w:hint="eastAsia" w:ascii="仿宋" w:hAnsi="仿宋" w:eastAsia="仿宋" w:cs="仿宋"/>
          <w:color w:val="FF0000"/>
          <w:sz w:val="24"/>
        </w:rPr>
        <w:t>办理入职的位置信息，包括办理图标、指引图片等信息，方便职工线下入职时，快速办理各项入职手续。</w:t>
      </w:r>
    </w:p>
    <w:p w14:paraId="76C7C892">
      <w:pPr>
        <w:spacing w:line="360" w:lineRule="auto"/>
        <w:ind w:firstLine="480" w:firstLineChars="200"/>
        <w:rPr>
          <w:rFonts w:ascii="仿宋" w:hAnsi="仿宋" w:eastAsia="仿宋" w:cs="仿宋"/>
          <w:sz w:val="24"/>
        </w:rPr>
      </w:pPr>
      <w:r>
        <w:rPr>
          <w:rFonts w:hint="eastAsia" w:ascii="仿宋" w:hAnsi="仿宋" w:eastAsia="仿宋" w:cs="仿宋"/>
          <w:b/>
          <w:bCs/>
          <w:sz w:val="24"/>
        </w:rPr>
        <w:t>④报到登记：</w:t>
      </w:r>
      <w:r>
        <w:rPr>
          <w:rFonts w:hint="eastAsia" w:ascii="仿宋" w:hAnsi="仿宋" w:eastAsia="仿宋" w:cs="仿宋"/>
          <w:sz w:val="24"/>
        </w:rPr>
        <w:t>人事部门</w:t>
      </w:r>
      <w:r>
        <w:rPr>
          <w:rFonts w:hint="eastAsia" w:ascii="仿宋" w:hAnsi="仿宋" w:eastAsia="仿宋" w:cs="仿宋"/>
          <w:sz w:val="24"/>
          <w:highlight w:val="yellow"/>
        </w:rPr>
        <w:t>负责</w:t>
      </w:r>
      <w:r>
        <w:rPr>
          <w:rFonts w:hint="eastAsia" w:ascii="仿宋" w:hAnsi="仿宋" w:eastAsia="仿宋" w:cs="仿宋"/>
          <w:sz w:val="24"/>
        </w:rPr>
        <w:t>登记入职人员信息，</w:t>
      </w:r>
      <w:r>
        <w:rPr>
          <w:rFonts w:hint="eastAsia" w:ascii="仿宋" w:hAnsi="仿宋" w:eastAsia="仿宋" w:cs="仿宋"/>
          <w:sz w:val="24"/>
          <w:highlight w:val="yellow"/>
        </w:rPr>
        <w:t>系统</w:t>
      </w:r>
      <w:r>
        <w:rPr>
          <w:rFonts w:hint="eastAsia" w:ascii="仿宋" w:hAnsi="仿宋" w:eastAsia="仿宋" w:cs="仿宋"/>
          <w:sz w:val="24"/>
        </w:rPr>
        <w:t>自动生成工号</w:t>
      </w:r>
      <w:r>
        <w:rPr>
          <w:rFonts w:ascii="PingFang SC-Regular" w:hAnsi="PingFang SC-Regular" w:eastAsia="PingFang SC-Regular" w:cs="PingFang SC-Regular"/>
          <w:color w:val="1B1C21"/>
          <w:sz w:val="24"/>
          <w:shd w:val="clear" w:color="auto" w:fill="FFFFFF"/>
        </w:rPr>
        <w:t>并创建系统账号。</w:t>
      </w:r>
      <w:r>
        <w:rPr>
          <w:rFonts w:hint="eastAsia" w:ascii="仿宋" w:hAnsi="仿宋" w:eastAsia="仿宋" w:cs="仿宋"/>
          <w:sz w:val="24"/>
        </w:rPr>
        <w:t>新报到人员登录系统完善个人资料，提交至所属科室和职能科室进行审核。科室审核通过后由人事部门审核，审核通过后入职完成。</w:t>
      </w:r>
    </w:p>
    <w:p w14:paraId="69667010">
      <w:pPr>
        <w:spacing w:line="360" w:lineRule="auto"/>
        <w:ind w:firstLine="480" w:firstLineChars="200"/>
        <w:rPr>
          <w:rFonts w:ascii="仿宋" w:hAnsi="仿宋" w:eastAsia="仿宋" w:cs="仿宋"/>
          <w:sz w:val="24"/>
        </w:rPr>
      </w:pPr>
      <w:r>
        <w:rPr>
          <w:rFonts w:hint="eastAsia" w:ascii="仿宋" w:hAnsi="仿宋" w:eastAsia="仿宋" w:cs="仿宋"/>
          <w:b/>
          <w:bCs/>
          <w:sz w:val="24"/>
        </w:rPr>
        <w:t>⑤批量导入：</w:t>
      </w:r>
      <w:r>
        <w:rPr>
          <w:rFonts w:hint="eastAsia" w:ascii="仿宋" w:hAnsi="仿宋" w:eastAsia="仿宋" w:cs="仿宋"/>
          <w:sz w:val="24"/>
        </w:rPr>
        <w:t>人事部门可将入职人员信息</w:t>
      </w:r>
      <w:r>
        <w:rPr>
          <w:rFonts w:ascii="PingFang SC-Regular" w:hAnsi="PingFang SC-Regular" w:eastAsia="PingFang SC-Regular" w:cs="PingFang SC-Regular"/>
          <w:color w:val="1B1C21"/>
          <w:sz w:val="24"/>
          <w:highlight w:val="yellow"/>
          <w:shd w:val="clear" w:color="auto" w:fill="FFFFFF"/>
        </w:rPr>
        <w:t>通过Excel或其他格式</w:t>
      </w:r>
      <w:r>
        <w:rPr>
          <w:rFonts w:hint="eastAsia" w:ascii="仿宋" w:hAnsi="仿宋" w:eastAsia="仿宋" w:cs="仿宋"/>
          <w:sz w:val="24"/>
        </w:rPr>
        <w:t>批量导入到系统。</w:t>
      </w:r>
    </w:p>
    <w:p w14:paraId="19E60CBA">
      <w:pPr>
        <w:spacing w:line="360" w:lineRule="auto"/>
        <w:ind w:firstLine="480" w:firstLineChars="200"/>
        <w:rPr>
          <w:rFonts w:ascii="仿宋" w:hAnsi="仿宋" w:eastAsia="仿宋" w:cs="仿宋"/>
          <w:sz w:val="24"/>
        </w:rPr>
      </w:pPr>
      <w:r>
        <w:rPr>
          <w:rFonts w:hint="eastAsia" w:ascii="仿宋" w:hAnsi="仿宋" w:eastAsia="仿宋" w:cs="仿宋"/>
          <w:b/>
          <w:bCs/>
          <w:sz w:val="24"/>
        </w:rPr>
        <w:t>⑥快捷登记：</w:t>
      </w:r>
      <w:r>
        <w:rPr>
          <w:rFonts w:hint="eastAsia" w:ascii="仿宋" w:hAnsi="仿宋" w:eastAsia="仿宋" w:cs="仿宋"/>
          <w:sz w:val="24"/>
        </w:rPr>
        <w:t>人事部门可直接登记入职人员的信息，无需新报到人员登录系统完善个人资料。</w:t>
      </w:r>
    </w:p>
    <w:p w14:paraId="1261E9B7">
      <w:pPr>
        <w:spacing w:line="360" w:lineRule="auto"/>
        <w:ind w:firstLine="480" w:firstLineChars="200"/>
        <w:rPr>
          <w:rFonts w:hint="eastAsia" w:ascii="仿宋" w:hAnsi="仿宋" w:eastAsia="仿宋" w:cs="仿宋"/>
          <w:sz w:val="24"/>
          <w:highlight w:val="yellow"/>
        </w:rPr>
      </w:pPr>
      <w:r>
        <w:rPr>
          <w:rFonts w:hint="eastAsia" w:ascii="仿宋" w:hAnsi="仿宋" w:eastAsia="仿宋" w:cs="仿宋"/>
          <w:b/>
          <w:bCs/>
          <w:sz w:val="24"/>
        </w:rPr>
        <w:t>⑦简历转入：</w:t>
      </w:r>
      <w:r>
        <w:rPr>
          <w:rFonts w:hint="eastAsia" w:ascii="仿宋" w:hAnsi="仿宋" w:eastAsia="仿宋" w:cs="仿宋"/>
          <w:sz w:val="24"/>
          <w:highlight w:val="yellow"/>
        </w:rPr>
        <w:t>从招聘系统中自动获取入职人员的简历信息，并将其直接转入报到入职模块，简化数据录入过程。</w:t>
      </w:r>
    </w:p>
    <w:p w14:paraId="209D7F93">
      <w:pPr>
        <w:spacing w:line="360" w:lineRule="auto"/>
        <w:ind w:firstLine="480" w:firstLineChars="200"/>
        <w:rPr>
          <w:rFonts w:ascii="仿宋" w:hAnsi="仿宋" w:eastAsia="仿宋" w:cs="仿宋"/>
          <w:sz w:val="24"/>
        </w:rPr>
      </w:pPr>
      <w:r>
        <w:rPr>
          <w:rFonts w:hint="eastAsia" w:ascii="仿宋" w:hAnsi="仿宋" w:eastAsia="仿宋" w:cs="仿宋"/>
          <w:b/>
          <w:bCs/>
          <w:sz w:val="24"/>
        </w:rPr>
        <w:t>⑧起薪通知：</w:t>
      </w:r>
      <w:r>
        <w:rPr>
          <w:rFonts w:hint="eastAsia" w:ascii="仿宋" w:hAnsi="仿宋" w:eastAsia="仿宋" w:cs="仿宋"/>
          <w:sz w:val="24"/>
        </w:rPr>
        <w:t>入职报到办理完成，人事部门</w:t>
      </w:r>
      <w:r>
        <w:rPr>
          <w:rFonts w:hint="eastAsia" w:ascii="仿宋" w:hAnsi="仿宋" w:eastAsia="仿宋" w:cs="仿宋"/>
          <w:sz w:val="24"/>
          <w:highlight w:val="yellow"/>
        </w:rPr>
        <w:t>可通过系统</w:t>
      </w:r>
      <w:r>
        <w:rPr>
          <w:rFonts w:hint="eastAsia" w:ascii="仿宋" w:hAnsi="仿宋" w:eastAsia="仿宋" w:cs="仿宋"/>
          <w:sz w:val="24"/>
        </w:rPr>
        <w:t>给薪酬管理员发送起薪通知。</w:t>
      </w:r>
    </w:p>
    <w:p w14:paraId="5533F089">
      <w:pPr>
        <w:pStyle w:val="9"/>
        <w:numPr>
          <w:ilvl w:val="2"/>
          <w:numId w:val="4"/>
        </w:numPr>
        <w:rPr>
          <w:rFonts w:ascii="仿宋" w:hAnsi="仿宋" w:eastAsia="仿宋" w:cs="仿宋"/>
        </w:rPr>
      </w:pPr>
      <w:r>
        <w:rPr>
          <w:rFonts w:hint="eastAsia" w:ascii="仿宋" w:hAnsi="仿宋" w:eastAsia="仿宋" w:cs="仿宋"/>
        </w:rPr>
        <w:t>院内调动</w:t>
      </w:r>
    </w:p>
    <w:p w14:paraId="449F9235">
      <w:pPr>
        <w:spacing w:line="360" w:lineRule="auto"/>
        <w:ind w:firstLine="480" w:firstLineChars="200"/>
        <w:rPr>
          <w:rFonts w:ascii="仿宋" w:hAnsi="仿宋" w:eastAsia="仿宋" w:cs="仿宋"/>
          <w:sz w:val="24"/>
        </w:rPr>
      </w:pPr>
      <w:r>
        <w:rPr>
          <w:rFonts w:hint="eastAsia" w:ascii="仿宋" w:hAnsi="仿宋" w:eastAsia="仿宋" w:cs="仿宋"/>
          <w:sz w:val="24"/>
        </w:rPr>
        <w:t>支持院内调动信息的批量处理、个别新增和修改等；支持以流程化方式完成院内调动的业务办理及过程管理；支持调岗调部门、仅调岗位、调岗调级等多种调岗类型。</w:t>
      </w:r>
    </w:p>
    <w:p w14:paraId="38B8DE4F">
      <w:pPr>
        <w:spacing w:line="360" w:lineRule="auto"/>
        <w:ind w:firstLine="480" w:firstLineChars="200"/>
        <w:rPr>
          <w:rFonts w:ascii="仿宋" w:hAnsi="仿宋" w:eastAsia="仿宋" w:cs="仿宋"/>
          <w:sz w:val="24"/>
        </w:rPr>
      </w:pPr>
      <w:r>
        <w:rPr>
          <w:rFonts w:hint="eastAsia" w:ascii="仿宋" w:hAnsi="仿宋" w:eastAsia="仿宋" w:cs="仿宋"/>
          <w:b/>
          <w:bCs/>
          <w:sz w:val="24"/>
        </w:rPr>
        <w:t>①个人调动申请：</w:t>
      </w:r>
      <w:r>
        <w:rPr>
          <w:rFonts w:ascii="PingFang SC-Regular" w:hAnsi="PingFang SC-Regular" w:eastAsia="PingFang SC-Regular" w:cs="PingFang SC-Regular"/>
          <w:color w:val="1B1C21"/>
          <w:sz w:val="24"/>
          <w:shd w:val="clear" w:color="auto" w:fill="FFFFFF"/>
        </w:rPr>
        <w:t>员工</w:t>
      </w:r>
      <w:r>
        <w:rPr>
          <w:rFonts w:hint="eastAsia" w:ascii="仿宋" w:hAnsi="仿宋" w:eastAsia="仿宋" w:cs="仿宋"/>
          <w:sz w:val="24"/>
        </w:rPr>
        <w:t>可以通过系统提交</w:t>
      </w:r>
      <w:r>
        <w:rPr>
          <w:rFonts w:hint="eastAsia" w:ascii="仿宋" w:hAnsi="仿宋" w:eastAsia="仿宋" w:cs="仿宋"/>
          <w:sz w:val="24"/>
          <w:highlight w:val="yellow"/>
        </w:rPr>
        <w:t>院内</w:t>
      </w:r>
      <w:r>
        <w:rPr>
          <w:rFonts w:hint="eastAsia" w:ascii="仿宋" w:hAnsi="仿宋" w:eastAsia="仿宋" w:cs="仿宋"/>
          <w:sz w:val="24"/>
        </w:rPr>
        <w:t>调动申请，填写调入部门、申请日期、调动原因等信息，并可查看审核</w:t>
      </w:r>
      <w:r>
        <w:rPr>
          <w:rFonts w:hint="eastAsia" w:ascii="仿宋" w:hAnsi="仿宋" w:eastAsia="仿宋" w:cs="仿宋"/>
          <w:sz w:val="24"/>
          <w:highlight w:val="yellow"/>
        </w:rPr>
        <w:t>状态和历史</w:t>
      </w:r>
      <w:r>
        <w:rPr>
          <w:rFonts w:hint="eastAsia" w:ascii="仿宋" w:hAnsi="仿宋" w:eastAsia="仿宋" w:cs="仿宋"/>
          <w:sz w:val="24"/>
        </w:rPr>
        <w:t>记录。</w:t>
      </w:r>
    </w:p>
    <w:p w14:paraId="141FFAC5">
      <w:pPr>
        <w:spacing w:line="360" w:lineRule="auto"/>
        <w:ind w:firstLine="480" w:firstLineChars="200"/>
        <w:rPr>
          <w:rFonts w:ascii="PingFang SC-Regular" w:hAnsi="PingFang SC-Regular" w:eastAsia="PingFang SC-Regular" w:cs="PingFang SC-Regular"/>
          <w:color w:val="1B1C21"/>
          <w:sz w:val="24"/>
          <w:shd w:val="clear" w:color="auto" w:fill="FFFFFF"/>
        </w:rPr>
      </w:pPr>
      <w:r>
        <w:rPr>
          <w:rFonts w:hint="eastAsia" w:ascii="仿宋" w:hAnsi="仿宋" w:eastAsia="仿宋" w:cs="仿宋"/>
          <w:b/>
          <w:bCs/>
          <w:sz w:val="24"/>
        </w:rPr>
        <w:t>②调出单位审核：</w:t>
      </w:r>
      <w:r>
        <w:rPr>
          <w:rFonts w:hint="eastAsia" w:ascii="仿宋" w:hAnsi="仿宋" w:eastAsia="仿宋" w:cs="仿宋"/>
          <w:sz w:val="24"/>
        </w:rPr>
        <w:t>拟调出单位</w:t>
      </w:r>
      <w:r>
        <w:rPr>
          <w:rFonts w:hint="eastAsia" w:ascii="仿宋" w:hAnsi="仿宋" w:eastAsia="仿宋" w:cs="仿宋"/>
          <w:sz w:val="24"/>
          <w:highlight w:val="yellow"/>
        </w:rPr>
        <w:t>对员工的调动</w:t>
      </w:r>
      <w:r>
        <w:rPr>
          <w:rFonts w:hint="eastAsia" w:ascii="仿宋" w:hAnsi="仿宋" w:eastAsia="仿宋" w:cs="仿宋"/>
          <w:sz w:val="24"/>
        </w:rPr>
        <w:t>申请进行审核，可填写审核意见，</w:t>
      </w:r>
      <w:r>
        <w:rPr>
          <w:rFonts w:ascii="PingFang SC-Regular" w:hAnsi="PingFang SC-Regular" w:eastAsia="PingFang SC-Regular" w:cs="PingFang SC-Regular"/>
          <w:color w:val="1B1C21"/>
          <w:sz w:val="24"/>
          <w:shd w:val="clear" w:color="auto" w:fill="FFFFFF"/>
        </w:rPr>
        <w:t>并决定是否通过。</w:t>
      </w:r>
    </w:p>
    <w:p w14:paraId="45037545">
      <w:pPr>
        <w:spacing w:line="360" w:lineRule="auto"/>
        <w:ind w:firstLine="480" w:firstLineChars="200"/>
        <w:rPr>
          <w:rFonts w:ascii="仿宋" w:hAnsi="仿宋" w:eastAsia="仿宋" w:cs="仿宋"/>
          <w:sz w:val="24"/>
        </w:rPr>
      </w:pPr>
      <w:r>
        <w:rPr>
          <w:rFonts w:hint="eastAsia" w:ascii="仿宋" w:hAnsi="仿宋" w:eastAsia="仿宋" w:cs="仿宋"/>
          <w:b/>
          <w:bCs/>
          <w:sz w:val="24"/>
        </w:rPr>
        <w:t>③调入单位审核：</w:t>
      </w:r>
      <w:r>
        <w:rPr>
          <w:rFonts w:hint="eastAsia" w:ascii="仿宋" w:hAnsi="仿宋" w:eastAsia="仿宋" w:cs="仿宋"/>
          <w:sz w:val="24"/>
        </w:rPr>
        <w:t>拟调入单位对调出单位已经审核通过的调动申请进行审核，可填写审核意见，审核</w:t>
      </w:r>
      <w:r>
        <w:rPr>
          <w:rFonts w:hint="eastAsia" w:ascii="仿宋" w:hAnsi="仿宋" w:eastAsia="仿宋" w:cs="仿宋"/>
          <w:sz w:val="24"/>
          <w:highlight w:val="yellow"/>
        </w:rPr>
        <w:t>是否</w:t>
      </w:r>
      <w:r>
        <w:rPr>
          <w:rFonts w:hint="eastAsia" w:ascii="仿宋" w:hAnsi="仿宋" w:eastAsia="仿宋" w:cs="仿宋"/>
          <w:sz w:val="24"/>
        </w:rPr>
        <w:t>通过。</w:t>
      </w:r>
    </w:p>
    <w:p w14:paraId="30B6AE03">
      <w:pPr>
        <w:spacing w:line="360" w:lineRule="auto"/>
        <w:ind w:firstLine="480" w:firstLineChars="200"/>
        <w:rPr>
          <w:rFonts w:ascii="仿宋" w:hAnsi="仿宋" w:eastAsia="仿宋" w:cs="仿宋"/>
          <w:sz w:val="24"/>
        </w:rPr>
      </w:pPr>
      <w:r>
        <w:rPr>
          <w:rFonts w:hint="eastAsia" w:ascii="仿宋" w:hAnsi="仿宋" w:eastAsia="仿宋" w:cs="仿宋"/>
          <w:b/>
          <w:bCs/>
          <w:sz w:val="24"/>
        </w:rPr>
        <w:t>④人事部门审核：</w:t>
      </w:r>
      <w:r>
        <w:rPr>
          <w:rFonts w:hint="eastAsia" w:ascii="仿宋" w:hAnsi="仿宋" w:eastAsia="仿宋" w:cs="仿宋"/>
          <w:sz w:val="24"/>
        </w:rPr>
        <w:t>人事部门对调出、调入单位已经审核通过的调动申请进行审核，可填写审核意见，审核</w:t>
      </w:r>
      <w:r>
        <w:rPr>
          <w:rFonts w:hint="eastAsia" w:ascii="仿宋" w:hAnsi="仿宋" w:eastAsia="仿宋" w:cs="仿宋"/>
          <w:sz w:val="24"/>
          <w:highlight w:val="yellow"/>
        </w:rPr>
        <w:t>是否</w:t>
      </w:r>
      <w:r>
        <w:rPr>
          <w:rFonts w:hint="eastAsia" w:ascii="仿宋" w:hAnsi="仿宋" w:eastAsia="仿宋" w:cs="仿宋"/>
          <w:sz w:val="24"/>
        </w:rPr>
        <w:t>通过。</w:t>
      </w:r>
    </w:p>
    <w:p w14:paraId="6B3E69AD">
      <w:pPr>
        <w:spacing w:line="360" w:lineRule="auto"/>
        <w:ind w:firstLine="480" w:firstLineChars="200"/>
        <w:rPr>
          <w:rFonts w:ascii="仿宋" w:hAnsi="仿宋" w:eastAsia="仿宋" w:cs="仿宋"/>
          <w:sz w:val="24"/>
        </w:rPr>
      </w:pPr>
      <w:r>
        <w:rPr>
          <w:rFonts w:hint="eastAsia" w:ascii="仿宋" w:hAnsi="仿宋" w:eastAsia="仿宋" w:cs="仿宋"/>
          <w:b/>
          <w:bCs/>
          <w:sz w:val="24"/>
        </w:rPr>
        <w:t>⑤调动记录查询：</w:t>
      </w:r>
      <w:r>
        <w:rPr>
          <w:rFonts w:hint="eastAsia" w:ascii="仿宋" w:hAnsi="仿宋" w:eastAsia="仿宋" w:cs="仿宋"/>
          <w:sz w:val="24"/>
        </w:rPr>
        <w:t>人事部门管理人员可以对所有调动记录进行查询和统计，查询结果可以导出。</w:t>
      </w:r>
    </w:p>
    <w:p w14:paraId="546901B7">
      <w:pPr>
        <w:spacing w:line="360" w:lineRule="auto"/>
        <w:ind w:firstLine="480" w:firstLineChars="200"/>
        <w:rPr>
          <w:rFonts w:ascii="仿宋" w:hAnsi="仿宋" w:eastAsia="仿宋" w:cs="仿宋"/>
          <w:kern w:val="0"/>
          <w:sz w:val="24"/>
        </w:rPr>
      </w:pPr>
      <w:r>
        <w:rPr>
          <w:rFonts w:hint="eastAsia" w:ascii="仿宋" w:hAnsi="仿宋" w:eastAsia="仿宋" w:cs="仿宋"/>
          <w:b/>
          <w:bCs/>
          <w:sz w:val="24"/>
        </w:rPr>
        <w:t>⑥调薪通知：</w:t>
      </w:r>
      <w:r>
        <w:rPr>
          <w:rFonts w:hint="eastAsia" w:ascii="仿宋" w:hAnsi="仿宋" w:eastAsia="仿宋" w:cs="仿宋"/>
          <w:sz w:val="24"/>
        </w:rPr>
        <w:t>院内调动完成，支持</w:t>
      </w:r>
      <w:r>
        <w:rPr>
          <w:rFonts w:hint="eastAsia" w:ascii="仿宋" w:hAnsi="仿宋" w:eastAsia="仿宋" w:cs="仿宋"/>
          <w:sz w:val="24"/>
          <w:highlight w:val="yellow"/>
        </w:rPr>
        <w:t>系统自动</w:t>
      </w:r>
      <w:r>
        <w:rPr>
          <w:rFonts w:hint="eastAsia" w:ascii="仿宋" w:hAnsi="仿宋" w:eastAsia="仿宋" w:cs="仿宋"/>
          <w:sz w:val="24"/>
        </w:rPr>
        <w:t>给薪酬管理员发送院内调动调薪通知</w:t>
      </w:r>
      <w:r>
        <w:rPr>
          <w:rFonts w:hint="eastAsia" w:ascii="仿宋" w:hAnsi="仿宋" w:eastAsia="仿宋" w:cs="仿宋"/>
          <w:kern w:val="0"/>
          <w:sz w:val="24"/>
        </w:rPr>
        <w:t>。</w:t>
      </w:r>
    </w:p>
    <w:p w14:paraId="5B73AAA9">
      <w:pPr>
        <w:pStyle w:val="9"/>
        <w:numPr>
          <w:ilvl w:val="2"/>
          <w:numId w:val="4"/>
        </w:numPr>
        <w:rPr>
          <w:rFonts w:ascii="仿宋" w:hAnsi="仿宋" w:eastAsia="仿宋" w:cs="仿宋"/>
        </w:rPr>
      </w:pPr>
      <w:r>
        <w:rPr>
          <w:rFonts w:hint="eastAsia" w:ascii="仿宋" w:hAnsi="仿宋" w:eastAsia="仿宋" w:cs="仿宋"/>
        </w:rPr>
        <w:t>离退休管理</w:t>
      </w:r>
    </w:p>
    <w:p w14:paraId="7F6705C9">
      <w:pPr>
        <w:spacing w:line="360" w:lineRule="auto"/>
        <w:ind w:firstLine="480" w:firstLineChars="200"/>
        <w:rPr>
          <w:rFonts w:ascii="仿宋" w:hAnsi="仿宋" w:eastAsia="仿宋" w:cs="仿宋"/>
          <w:sz w:val="24"/>
        </w:rPr>
      </w:pPr>
      <w:r>
        <w:rPr>
          <w:rFonts w:hint="eastAsia" w:ascii="仿宋" w:hAnsi="仿宋" w:eastAsia="仿宋" w:cs="仿宋"/>
          <w:sz w:val="24"/>
        </w:rPr>
        <w:t>系统支持灵活设置离退休规则，自动筛选离退人员名单，并提醒近期</w:t>
      </w:r>
      <w:r>
        <w:rPr>
          <w:rFonts w:hint="eastAsia"/>
        </w:rPr>
        <w:t>即将</w:t>
      </w:r>
      <w:r>
        <w:rPr>
          <w:rFonts w:hint="eastAsia" w:ascii="仿宋" w:hAnsi="仿宋" w:eastAsia="仿宋" w:cs="仿宋"/>
          <w:sz w:val="24"/>
        </w:rPr>
        <w:t>退休人员；可批量进行离退休登记，并通知工资调整。</w:t>
      </w:r>
    </w:p>
    <w:p w14:paraId="2E55DB8B">
      <w:pPr>
        <w:spacing w:line="360" w:lineRule="auto"/>
        <w:ind w:firstLine="480" w:firstLineChars="200"/>
        <w:rPr>
          <w:rFonts w:ascii="仿宋" w:hAnsi="仿宋" w:eastAsia="仿宋" w:cs="仿宋"/>
          <w:sz w:val="24"/>
        </w:rPr>
      </w:pPr>
      <w:r>
        <w:rPr>
          <w:rFonts w:hint="eastAsia" w:ascii="仿宋" w:hAnsi="仿宋" w:eastAsia="仿宋" w:cs="仿宋"/>
          <w:b/>
          <w:bCs/>
          <w:sz w:val="24"/>
        </w:rPr>
        <w:t>①退休规则设置：</w:t>
      </w:r>
      <w:r>
        <w:rPr>
          <w:rFonts w:hint="eastAsia" w:ascii="仿宋" w:hAnsi="仿宋" w:eastAsia="仿宋" w:cs="仿宋"/>
          <w:sz w:val="24"/>
        </w:rPr>
        <w:t>可根据性别、是否事业编、人员类型等条件灵活定义的退休规则，可设置不同的筛选条件和相应的退休年龄。</w:t>
      </w:r>
    </w:p>
    <w:p w14:paraId="2ED43026">
      <w:pPr>
        <w:spacing w:line="360" w:lineRule="auto"/>
        <w:ind w:firstLine="480" w:firstLineChars="200"/>
        <w:rPr>
          <w:rFonts w:ascii="仿宋" w:hAnsi="仿宋" w:eastAsia="仿宋" w:cs="仿宋"/>
          <w:sz w:val="24"/>
        </w:rPr>
      </w:pPr>
      <w:r>
        <w:rPr>
          <w:rFonts w:hint="eastAsia" w:ascii="仿宋" w:hAnsi="仿宋" w:eastAsia="仿宋" w:cs="仿宋"/>
          <w:b/>
          <w:bCs/>
          <w:sz w:val="24"/>
        </w:rPr>
        <w:t>②离退休提醒：</w:t>
      </w:r>
      <w:r>
        <w:rPr>
          <w:rFonts w:hint="eastAsia" w:ascii="仿宋" w:hAnsi="仿宋" w:eastAsia="仿宋" w:cs="仿宋"/>
          <w:sz w:val="24"/>
        </w:rPr>
        <w:t>根据离退休规则设置，自动计算职工的</w:t>
      </w:r>
      <w:r>
        <w:rPr>
          <w:rFonts w:hint="eastAsia"/>
        </w:rPr>
        <w:t>预计</w:t>
      </w:r>
      <w:r>
        <w:rPr>
          <w:rFonts w:hint="eastAsia" w:ascii="仿宋" w:hAnsi="仿宋" w:eastAsia="仿宋" w:cs="仿宋"/>
          <w:sz w:val="24"/>
        </w:rPr>
        <w:t>离退休日期，并根据条件筛选本月、三个月内、本年度退休</w:t>
      </w:r>
      <w:r>
        <w:rPr>
          <w:rFonts w:hint="eastAsia" w:ascii="仿宋" w:hAnsi="仿宋" w:eastAsia="仿宋" w:cs="仿宋"/>
          <w:sz w:val="24"/>
          <w:highlight w:val="yellow"/>
        </w:rPr>
        <w:t>即将</w:t>
      </w:r>
      <w:r>
        <w:rPr>
          <w:rFonts w:hint="eastAsia" w:ascii="仿宋" w:hAnsi="仿宋" w:eastAsia="仿宋" w:cs="仿宋"/>
          <w:sz w:val="24"/>
        </w:rPr>
        <w:t>人员，支持提前发送离退休通知提醒相关人员办理相关手续。</w:t>
      </w:r>
    </w:p>
    <w:p w14:paraId="1D47F4AE">
      <w:pPr>
        <w:spacing w:line="360" w:lineRule="auto"/>
        <w:ind w:firstLine="480" w:firstLineChars="200"/>
        <w:rPr>
          <w:rFonts w:ascii="仿宋" w:hAnsi="仿宋" w:eastAsia="仿宋" w:cs="仿宋"/>
          <w:sz w:val="24"/>
        </w:rPr>
      </w:pPr>
      <w:r>
        <w:rPr>
          <w:rFonts w:hint="eastAsia" w:ascii="仿宋" w:hAnsi="仿宋" w:eastAsia="仿宋" w:cs="仿宋"/>
          <w:b/>
          <w:bCs/>
          <w:sz w:val="24"/>
        </w:rPr>
        <w:t>③离退休登记：</w:t>
      </w:r>
      <w:r>
        <w:rPr>
          <w:rFonts w:hint="eastAsia" w:ascii="仿宋" w:hAnsi="仿宋" w:eastAsia="仿宋" w:cs="仿宋"/>
          <w:sz w:val="24"/>
        </w:rPr>
        <w:t>对于到期离退休人员，可在</w:t>
      </w:r>
      <w:r>
        <w:rPr>
          <w:rFonts w:hint="eastAsia" w:ascii="仿宋" w:hAnsi="仿宋" w:eastAsia="仿宋" w:cs="仿宋"/>
          <w:sz w:val="24"/>
          <w:highlight w:val="yellow"/>
        </w:rPr>
        <w:t>系统</w:t>
      </w:r>
      <w:r>
        <w:rPr>
          <w:rFonts w:hint="eastAsia" w:ascii="仿宋" w:hAnsi="仿宋" w:eastAsia="仿宋" w:cs="仿宋"/>
          <w:sz w:val="24"/>
        </w:rPr>
        <w:t>办理离退休登记手续。离退休登记完成后，职工信息自动从在职人员库转入离退休人员库。</w:t>
      </w:r>
    </w:p>
    <w:p w14:paraId="6C8266A3">
      <w:pPr>
        <w:spacing w:line="360" w:lineRule="auto"/>
        <w:ind w:firstLine="480" w:firstLineChars="200"/>
        <w:rPr>
          <w:rFonts w:ascii="仿宋" w:hAnsi="仿宋" w:eastAsia="仿宋" w:cs="仿宋"/>
          <w:sz w:val="24"/>
        </w:rPr>
      </w:pPr>
      <w:r>
        <w:rPr>
          <w:rFonts w:hint="eastAsia" w:ascii="仿宋" w:hAnsi="仿宋" w:eastAsia="仿宋" w:cs="仿宋"/>
          <w:b/>
          <w:bCs/>
          <w:sz w:val="24"/>
        </w:rPr>
        <w:t>④批量离退休登记：</w:t>
      </w:r>
      <w:r>
        <w:rPr>
          <w:rFonts w:hint="eastAsia" w:ascii="仿宋" w:hAnsi="仿宋" w:eastAsia="仿宋" w:cs="仿宋"/>
          <w:sz w:val="24"/>
        </w:rPr>
        <w:t>可对某一时间段离退休的人员，集中办理离退休手续。可灵活设置时间范围，系统自动筛选出在该时间范围需离退休的人员名单，统一生成离退休登记信息，并可发起在职人员批量停薪和离退休人员批量起薪的通知。</w:t>
      </w:r>
    </w:p>
    <w:p w14:paraId="61A87A97">
      <w:pPr>
        <w:spacing w:line="360" w:lineRule="auto"/>
        <w:ind w:firstLine="480" w:firstLineChars="200"/>
        <w:rPr>
          <w:rFonts w:ascii="仿宋" w:hAnsi="仿宋" w:eastAsia="仿宋" w:cs="仿宋"/>
          <w:sz w:val="24"/>
        </w:rPr>
      </w:pPr>
      <w:r>
        <w:rPr>
          <w:rFonts w:hint="eastAsia" w:ascii="仿宋" w:hAnsi="仿宋" w:eastAsia="仿宋" w:cs="仿宋"/>
          <w:b/>
          <w:bCs/>
          <w:sz w:val="24"/>
        </w:rPr>
        <w:t>⑤延迟退休管理：</w:t>
      </w:r>
      <w:r>
        <w:rPr>
          <w:rFonts w:hint="eastAsia" w:ascii="仿宋" w:hAnsi="仿宋" w:eastAsia="仿宋" w:cs="仿宋"/>
          <w:sz w:val="24"/>
        </w:rPr>
        <w:t>需延迟退休的人员，可通过系统登记延迟退休信息，包括延迟退休截止日期、延迟退休原因等，延迟退休期满后，仍可继续登记延迟退休，支持多次延退。可查询统计系统中处于延迟退休状态的人员信息。</w:t>
      </w:r>
    </w:p>
    <w:p w14:paraId="1773EAF8">
      <w:pPr>
        <w:spacing w:line="360" w:lineRule="auto"/>
        <w:ind w:firstLine="480" w:firstLineChars="200"/>
        <w:rPr>
          <w:rFonts w:ascii="仿宋" w:hAnsi="仿宋" w:eastAsia="仿宋" w:cs="仿宋"/>
          <w:sz w:val="24"/>
        </w:rPr>
      </w:pPr>
      <w:r>
        <w:rPr>
          <w:rFonts w:hint="eastAsia" w:ascii="仿宋" w:hAnsi="仿宋" w:eastAsia="仿宋" w:cs="仿宋"/>
          <w:b/>
          <w:bCs/>
          <w:sz w:val="24"/>
        </w:rPr>
        <w:t>⑥查询统计</w:t>
      </w:r>
      <w:r>
        <w:rPr>
          <w:rFonts w:hint="eastAsia" w:ascii="仿宋" w:hAnsi="仿宋" w:eastAsia="仿宋" w:cs="仿宋"/>
          <w:sz w:val="24"/>
        </w:rPr>
        <w:t>：离退休人员信息的查询、导入导出、统计分析等。</w:t>
      </w:r>
    </w:p>
    <w:p w14:paraId="5509E616">
      <w:pPr>
        <w:pStyle w:val="9"/>
        <w:numPr>
          <w:ilvl w:val="2"/>
          <w:numId w:val="4"/>
        </w:numPr>
        <w:rPr>
          <w:rFonts w:ascii="仿宋" w:hAnsi="仿宋" w:eastAsia="仿宋" w:cs="仿宋"/>
        </w:rPr>
      </w:pPr>
      <w:r>
        <w:rPr>
          <w:rFonts w:hint="eastAsia" w:ascii="仿宋" w:hAnsi="仿宋" w:eastAsia="仿宋" w:cs="仿宋"/>
        </w:rPr>
        <w:t>离职管理</w:t>
      </w:r>
    </w:p>
    <w:p w14:paraId="77CCCA75">
      <w:pPr>
        <w:spacing w:line="360" w:lineRule="auto"/>
        <w:ind w:firstLine="480" w:firstLineChars="200"/>
        <w:rPr>
          <w:rFonts w:ascii="仿宋" w:hAnsi="仿宋" w:eastAsia="仿宋" w:cs="仿宋"/>
          <w:sz w:val="24"/>
        </w:rPr>
      </w:pPr>
      <w:r>
        <w:rPr>
          <w:rFonts w:hint="eastAsia" w:ascii="仿宋" w:hAnsi="仿宋" w:eastAsia="仿宋" w:cs="仿宋"/>
          <w:sz w:val="24"/>
        </w:rPr>
        <w:t>通过系统进行离职申请审批，离职人员登记，记录离职时间、离职途径、离职去向、离职原因等信息。离职登记后，职工信息自动从在职人员库转入离职人员库，对人员状态、账号状态等进行相关调整。离职人员信息库，可查询、导入导出和统计分析。</w:t>
      </w:r>
    </w:p>
    <w:p w14:paraId="067FDD00">
      <w:pPr>
        <w:spacing w:line="360" w:lineRule="auto"/>
        <w:ind w:firstLine="480" w:firstLineChars="200"/>
        <w:jc w:val="left"/>
        <w:rPr>
          <w:rFonts w:ascii="仿宋" w:hAnsi="仿宋" w:eastAsia="仿宋" w:cs="仿宋"/>
          <w:b/>
          <w:bCs/>
          <w:sz w:val="24"/>
        </w:rPr>
      </w:pPr>
      <w:r>
        <w:rPr>
          <w:rFonts w:hint="eastAsia" w:ascii="仿宋" w:hAnsi="仿宋" w:eastAsia="仿宋" w:cs="仿宋"/>
          <w:b/>
          <w:bCs/>
          <w:sz w:val="24"/>
        </w:rPr>
        <w:t>①离职申请审批：</w:t>
      </w:r>
      <w:r>
        <w:rPr>
          <w:rFonts w:hint="eastAsia" w:ascii="仿宋" w:hAnsi="仿宋" w:eastAsia="仿宋" w:cs="仿宋"/>
          <w:sz w:val="24"/>
        </w:rPr>
        <w:t>离职人员提出离职申请、离职时间（默认为提起申请满一个月后），所属科室审批、明确离职时间，人事部门审批、审批通过的自动转入离职人员登记。</w:t>
      </w:r>
    </w:p>
    <w:p w14:paraId="724DEB17">
      <w:pPr>
        <w:spacing w:line="360" w:lineRule="auto"/>
        <w:ind w:firstLine="480" w:firstLineChars="200"/>
        <w:jc w:val="left"/>
        <w:rPr>
          <w:rFonts w:ascii="仿宋" w:hAnsi="仿宋" w:eastAsia="仿宋" w:cs="仿宋"/>
          <w:sz w:val="24"/>
        </w:rPr>
      </w:pPr>
      <w:r>
        <w:rPr>
          <w:rFonts w:hint="eastAsia" w:ascii="仿宋" w:hAnsi="仿宋" w:eastAsia="仿宋" w:cs="仿宋"/>
          <w:b/>
          <w:bCs/>
          <w:sz w:val="24"/>
        </w:rPr>
        <w:t>②离职人员登记：</w:t>
      </w:r>
      <w:r>
        <w:rPr>
          <w:rFonts w:hint="eastAsia" w:ascii="仿宋" w:hAnsi="仿宋" w:eastAsia="仿宋" w:cs="仿宋"/>
          <w:sz w:val="24"/>
        </w:rPr>
        <w:t>为离职人员办理离职手续，登记离职信息，包括离职原因、离职日期、离职去向等。</w:t>
      </w:r>
    </w:p>
    <w:p w14:paraId="3240C3FF">
      <w:pPr>
        <w:spacing w:line="360" w:lineRule="auto"/>
        <w:ind w:firstLine="480" w:firstLineChars="200"/>
        <w:jc w:val="left"/>
        <w:rPr>
          <w:rFonts w:ascii="仿宋" w:hAnsi="仿宋" w:eastAsia="仿宋" w:cs="仿宋"/>
          <w:sz w:val="24"/>
        </w:rPr>
      </w:pPr>
      <w:r>
        <w:rPr>
          <w:rFonts w:hint="eastAsia" w:ascii="仿宋" w:hAnsi="仿宋" w:eastAsia="仿宋" w:cs="仿宋"/>
          <w:b/>
          <w:bCs/>
          <w:sz w:val="24"/>
        </w:rPr>
        <w:t>③离职办理：</w:t>
      </w:r>
      <w:r>
        <w:rPr>
          <w:rFonts w:hint="eastAsia" w:ascii="仿宋" w:hAnsi="仿宋" w:eastAsia="仿宋" w:cs="仿宋"/>
          <w:sz w:val="24"/>
        </w:rPr>
        <w:t>离职人员办理完各项离职手续后，在系统中确认人员离职。确认后，自动停止离职人员的系统账号；将离职人员信息从在职人员变更到离职人员。</w:t>
      </w:r>
    </w:p>
    <w:p w14:paraId="79ABE42D">
      <w:pPr>
        <w:spacing w:line="360" w:lineRule="auto"/>
        <w:ind w:firstLine="480" w:firstLineChars="200"/>
        <w:jc w:val="left"/>
        <w:rPr>
          <w:rFonts w:ascii="仿宋" w:hAnsi="仿宋" w:eastAsia="仿宋" w:cs="仿宋"/>
          <w:sz w:val="24"/>
        </w:rPr>
      </w:pPr>
      <w:r>
        <w:rPr>
          <w:rFonts w:hint="eastAsia" w:ascii="仿宋" w:hAnsi="仿宋" w:eastAsia="仿宋" w:cs="仿宋"/>
          <w:b/>
          <w:bCs/>
          <w:sz w:val="24"/>
        </w:rPr>
        <w:t>④离职人员查询：</w:t>
      </w:r>
      <w:r>
        <w:rPr>
          <w:rFonts w:hint="eastAsia" w:ascii="仿宋" w:hAnsi="仿宋" w:eastAsia="仿宋" w:cs="仿宋"/>
          <w:sz w:val="24"/>
        </w:rPr>
        <w:t>支持离职人员信息的查询和统计。</w:t>
      </w:r>
    </w:p>
    <w:p w14:paraId="525D8AAF">
      <w:pPr>
        <w:spacing w:line="360" w:lineRule="auto"/>
        <w:ind w:firstLine="480" w:firstLineChars="200"/>
        <w:rPr>
          <w:rFonts w:ascii="仿宋" w:hAnsi="仿宋" w:eastAsia="仿宋" w:cs="仿宋"/>
        </w:rPr>
      </w:pPr>
      <w:r>
        <w:rPr>
          <w:rFonts w:hint="eastAsia" w:ascii="仿宋" w:hAnsi="仿宋" w:eastAsia="仿宋" w:cs="仿宋"/>
          <w:b/>
          <w:bCs/>
          <w:sz w:val="24"/>
        </w:rPr>
        <w:t>⑤离职停薪通知：</w:t>
      </w:r>
      <w:r>
        <w:rPr>
          <w:rFonts w:hint="eastAsia" w:ascii="仿宋" w:hAnsi="仿宋" w:eastAsia="仿宋" w:cs="仿宋"/>
          <w:b/>
          <w:bCs/>
          <w:sz w:val="24"/>
          <w:highlight w:val="yellow"/>
        </w:rPr>
        <w:t>支持</w:t>
      </w:r>
      <w:r>
        <w:rPr>
          <w:rFonts w:hint="eastAsia" w:ascii="仿宋" w:hAnsi="仿宋" w:eastAsia="仿宋" w:cs="仿宋"/>
          <w:sz w:val="24"/>
          <w:highlight w:val="yellow"/>
        </w:rPr>
        <w:t>系统自动向</w:t>
      </w:r>
      <w:r>
        <w:rPr>
          <w:rFonts w:hint="eastAsia" w:ascii="仿宋" w:hAnsi="仿宋" w:eastAsia="仿宋" w:cs="仿宋"/>
          <w:sz w:val="24"/>
        </w:rPr>
        <w:t>薪酬管理员发送离职停薪通知。</w:t>
      </w:r>
    </w:p>
    <w:p w14:paraId="699E2A9F">
      <w:pPr>
        <w:pStyle w:val="8"/>
        <w:numPr>
          <w:ilvl w:val="1"/>
          <w:numId w:val="4"/>
        </w:numPr>
        <w:spacing w:after="156"/>
        <w:rPr>
          <w:rFonts w:ascii="仿宋" w:hAnsi="仿宋" w:eastAsia="仿宋" w:cs="仿宋"/>
        </w:rPr>
      </w:pPr>
      <w:r>
        <w:rPr>
          <w:rFonts w:hint="eastAsia" w:ascii="仿宋" w:hAnsi="仿宋" w:eastAsia="仿宋" w:cs="仿宋"/>
        </w:rPr>
        <w:t>合同管理</w:t>
      </w:r>
    </w:p>
    <w:p w14:paraId="74F62ED8">
      <w:pPr>
        <w:spacing w:line="360" w:lineRule="auto"/>
        <w:ind w:firstLine="480" w:firstLineChars="200"/>
        <w:rPr>
          <w:rFonts w:ascii="仿宋" w:hAnsi="仿宋" w:eastAsia="仿宋" w:cs="仿宋"/>
          <w:sz w:val="24"/>
        </w:rPr>
      </w:pPr>
      <w:r>
        <w:rPr>
          <w:rFonts w:hint="eastAsia" w:ascii="仿宋" w:hAnsi="仿宋" w:eastAsia="仿宋" w:cs="仿宋"/>
          <w:sz w:val="24"/>
        </w:rPr>
        <w:t>系统应支持合同信息的登记和管理，建立合同信息库。合同即将到期</w:t>
      </w:r>
      <w:r>
        <w:rPr>
          <w:rFonts w:hint="eastAsia" w:ascii="仿宋" w:hAnsi="仿宋" w:eastAsia="仿宋" w:cs="仿宋"/>
          <w:sz w:val="24"/>
          <w:highlight w:val="yellow"/>
        </w:rPr>
        <w:t>时</w:t>
      </w:r>
      <w:r>
        <w:rPr>
          <w:rFonts w:hint="eastAsia" w:ascii="仿宋" w:hAnsi="仿宋" w:eastAsia="仿宋" w:cs="仿宋"/>
          <w:sz w:val="24"/>
        </w:rPr>
        <w:t>，系统</w:t>
      </w:r>
      <w:r>
        <w:rPr>
          <w:rFonts w:hint="eastAsia" w:ascii="仿宋" w:hAnsi="仿宋" w:eastAsia="仿宋" w:cs="仿宋"/>
          <w:sz w:val="24"/>
          <w:highlight w:val="yellow"/>
        </w:rPr>
        <w:t>应</w:t>
      </w:r>
      <w:r>
        <w:rPr>
          <w:rFonts w:hint="eastAsia" w:ascii="仿宋" w:hAnsi="仿宋" w:eastAsia="仿宋" w:cs="仿宋"/>
          <w:sz w:val="24"/>
        </w:rPr>
        <w:t>自动发送提醒消息给相关人员。系统支持合同业务的</w:t>
      </w:r>
      <w:r>
        <w:rPr>
          <w:rFonts w:hint="eastAsia" w:ascii="仿宋" w:hAnsi="仿宋" w:eastAsia="仿宋" w:cs="仿宋"/>
          <w:sz w:val="24"/>
          <w:highlight w:val="yellow"/>
        </w:rPr>
        <w:t>全流程</w:t>
      </w:r>
      <w:r>
        <w:rPr>
          <w:rFonts w:hint="eastAsia" w:ascii="仿宋" w:hAnsi="仿宋" w:eastAsia="仿宋" w:cs="仿宋"/>
          <w:sz w:val="24"/>
        </w:rPr>
        <w:t>办理，包括合同新签、续签、重签和终止</w:t>
      </w:r>
      <w:r>
        <w:rPr>
          <w:rFonts w:ascii="PingFang SC-Regular" w:hAnsi="PingFang SC-Regular" w:eastAsia="PingFang SC-Regular" w:cs="PingFang SC-Regular"/>
          <w:color w:val="1B1C21"/>
          <w:spacing w:val="8"/>
          <w:sz w:val="24"/>
          <w:highlight w:val="yellow"/>
          <w:shd w:val="clear" w:color="auto" w:fill="FFFFFF"/>
        </w:rPr>
        <w:t>等操作，</w:t>
      </w:r>
      <w:r>
        <w:rPr>
          <w:rFonts w:hint="eastAsia" w:ascii="仿宋" w:hAnsi="仿宋" w:eastAsia="仿宋" w:cs="仿宋"/>
          <w:sz w:val="24"/>
        </w:rPr>
        <w:t>实现合同签订的全流程线上完成。</w:t>
      </w:r>
    </w:p>
    <w:p w14:paraId="236FF98D">
      <w:pPr>
        <w:pStyle w:val="9"/>
        <w:numPr>
          <w:ilvl w:val="2"/>
          <w:numId w:val="4"/>
        </w:numPr>
        <w:rPr>
          <w:rFonts w:ascii="仿宋" w:hAnsi="仿宋" w:eastAsia="仿宋" w:cs="仿宋"/>
        </w:rPr>
      </w:pPr>
      <w:r>
        <w:rPr>
          <w:rFonts w:hint="eastAsia" w:ascii="仿宋" w:hAnsi="仿宋" w:eastAsia="仿宋" w:cs="仿宋"/>
        </w:rPr>
        <w:t>合同信息库</w:t>
      </w:r>
    </w:p>
    <w:p w14:paraId="19C54B0D">
      <w:pPr>
        <w:spacing w:line="360" w:lineRule="auto"/>
        <w:ind w:firstLine="480" w:firstLineChars="200"/>
        <w:rPr>
          <w:rFonts w:ascii="仿宋" w:hAnsi="仿宋" w:eastAsia="仿宋" w:cs="仿宋"/>
          <w:sz w:val="24"/>
        </w:rPr>
      </w:pPr>
      <w:r>
        <w:rPr>
          <w:rFonts w:hint="eastAsia" w:ascii="仿宋" w:hAnsi="仿宋" w:eastAsia="仿宋" w:cs="仿宋"/>
          <w:sz w:val="24"/>
        </w:rPr>
        <w:t>建立合同信息库，管理员</w:t>
      </w:r>
      <w:r>
        <w:rPr>
          <w:rFonts w:hint="eastAsia" w:ascii="仿宋" w:hAnsi="仿宋" w:eastAsia="仿宋" w:cs="仿宋"/>
          <w:sz w:val="24"/>
          <w:highlight w:val="yellow"/>
        </w:rPr>
        <w:t>负责</w:t>
      </w:r>
      <w:r>
        <w:rPr>
          <w:rFonts w:hint="eastAsia" w:ascii="仿宋" w:hAnsi="仿宋" w:eastAsia="仿宋" w:cs="仿宋"/>
          <w:sz w:val="24"/>
        </w:rPr>
        <w:t>合同登记和信息维护，</w:t>
      </w:r>
      <w:r>
        <w:rPr>
          <w:rFonts w:hint="eastAsia" w:ascii="仿宋" w:hAnsi="仿宋" w:eastAsia="仿宋" w:cs="仿宋"/>
          <w:sz w:val="24"/>
          <w:highlight w:val="yellow"/>
        </w:rPr>
        <w:t>支持</w:t>
      </w:r>
      <w:r>
        <w:rPr>
          <w:rFonts w:hint="eastAsia" w:ascii="仿宋" w:hAnsi="仿宋" w:eastAsia="仿宋" w:cs="仿宋"/>
          <w:sz w:val="24"/>
        </w:rPr>
        <w:t>查询和导出合同信息，可预览、下载和打印合同附件。合同即将到期</w:t>
      </w:r>
      <w:r>
        <w:rPr>
          <w:rFonts w:hint="eastAsia" w:ascii="仿宋" w:hAnsi="仿宋" w:eastAsia="仿宋" w:cs="仿宋"/>
          <w:sz w:val="24"/>
          <w:highlight w:val="yellow"/>
        </w:rPr>
        <w:t>时</w:t>
      </w:r>
      <w:r>
        <w:rPr>
          <w:rFonts w:hint="eastAsia" w:ascii="仿宋" w:hAnsi="仿宋" w:eastAsia="仿宋" w:cs="仿宋"/>
          <w:sz w:val="24"/>
        </w:rPr>
        <w:t>，系统自动发送提醒消息给相关人员。</w:t>
      </w:r>
    </w:p>
    <w:p w14:paraId="40DCE75F">
      <w:pPr>
        <w:pStyle w:val="9"/>
        <w:numPr>
          <w:ilvl w:val="2"/>
          <w:numId w:val="4"/>
        </w:numPr>
        <w:rPr>
          <w:rFonts w:ascii="仿宋" w:hAnsi="仿宋" w:eastAsia="仿宋" w:cs="仿宋"/>
        </w:rPr>
      </w:pPr>
      <w:r>
        <w:rPr>
          <w:rFonts w:hint="eastAsia" w:ascii="仿宋" w:hAnsi="仿宋" w:eastAsia="仿宋" w:cs="仿宋"/>
        </w:rPr>
        <w:t>新签合同登记</w:t>
      </w:r>
    </w:p>
    <w:p w14:paraId="75A50372">
      <w:pPr>
        <w:spacing w:line="360" w:lineRule="auto"/>
        <w:ind w:firstLine="480" w:firstLineChars="200"/>
        <w:rPr>
          <w:rFonts w:ascii="仿宋" w:hAnsi="仿宋" w:eastAsia="仿宋" w:cs="仿宋"/>
          <w:sz w:val="24"/>
        </w:rPr>
      </w:pPr>
      <w:r>
        <w:rPr>
          <w:rFonts w:hint="eastAsia" w:ascii="仿宋" w:hAnsi="仿宋" w:eastAsia="仿宋" w:cs="仿宋"/>
          <w:sz w:val="24"/>
        </w:rPr>
        <w:t>人事部门可以直接登记职工的合同信息，包括聘用单位、合同类型、合同期限、签订日期、生效日期、结束日期、试用期到期时间等信息；登记时其基本信息可从职工信息库自动带出，无需二次填写；支持单个登记、批量导入</w:t>
      </w:r>
      <w:r>
        <w:rPr>
          <w:rFonts w:hint="eastAsia" w:ascii="仿宋" w:hAnsi="仿宋" w:eastAsia="仿宋" w:cs="仿宋"/>
          <w:sz w:val="24"/>
          <w:highlight w:val="yellow"/>
        </w:rPr>
        <w:t>合同信息。</w:t>
      </w:r>
    </w:p>
    <w:p w14:paraId="568227BF">
      <w:pPr>
        <w:pStyle w:val="9"/>
        <w:numPr>
          <w:ilvl w:val="2"/>
          <w:numId w:val="4"/>
        </w:numPr>
        <w:rPr>
          <w:rFonts w:ascii="仿宋" w:hAnsi="仿宋" w:eastAsia="仿宋" w:cs="仿宋"/>
        </w:rPr>
      </w:pPr>
      <w:r>
        <w:rPr>
          <w:rFonts w:hint="eastAsia" w:ascii="仿宋" w:hAnsi="仿宋" w:eastAsia="仿宋" w:cs="仿宋"/>
        </w:rPr>
        <w:t>合同到期提醒和合同续签意见征集</w:t>
      </w:r>
    </w:p>
    <w:p w14:paraId="5A3BA3A0">
      <w:pPr>
        <w:spacing w:line="360" w:lineRule="auto"/>
        <w:ind w:firstLine="480" w:firstLineChars="200"/>
        <w:rPr>
          <w:rFonts w:ascii="仿宋" w:hAnsi="仿宋" w:eastAsia="仿宋" w:cs="仿宋"/>
          <w:sz w:val="24"/>
        </w:rPr>
      </w:pPr>
      <w:r>
        <w:rPr>
          <w:rFonts w:hint="eastAsia" w:ascii="仿宋" w:hAnsi="仿宋" w:eastAsia="仿宋" w:cs="仿宋"/>
          <w:sz w:val="24"/>
        </w:rPr>
        <w:t>即将到期的合同，系统可自动提醒相关人员办理续签手续。提醒方式</w:t>
      </w:r>
      <w:r>
        <w:rPr>
          <w:rFonts w:hint="eastAsia" w:ascii="仿宋" w:hAnsi="仿宋" w:eastAsia="仿宋" w:cs="仿宋"/>
          <w:sz w:val="24"/>
          <w:highlight w:val="yellow"/>
        </w:rPr>
        <w:t>包括</w:t>
      </w:r>
      <w:r>
        <w:rPr>
          <w:rFonts w:hint="eastAsia" w:ascii="仿宋" w:hAnsi="仿宋" w:eastAsia="仿宋" w:cs="仿宋"/>
          <w:sz w:val="24"/>
        </w:rPr>
        <w:t>系统消息提醒，相关人员可直接在系统中查看未读消息。</w:t>
      </w:r>
    </w:p>
    <w:p w14:paraId="3D0117C7">
      <w:pPr>
        <w:pStyle w:val="2"/>
        <w:spacing w:line="360" w:lineRule="auto"/>
        <w:ind w:left="0" w:leftChars="0" w:firstLine="0" w:firstLineChars="0"/>
        <w:rPr>
          <w:rFonts w:eastAsia="仿宋"/>
        </w:rPr>
      </w:pPr>
      <w:r>
        <w:rPr>
          <w:rFonts w:hint="eastAsia" w:ascii="仿宋" w:hAnsi="仿宋" w:eastAsia="仿宋" w:cs="仿宋"/>
          <w:sz w:val="24"/>
        </w:rPr>
        <w:t xml:space="preserve">    人事部门发起合同续签征求意见，职工确认是否续签</w:t>
      </w:r>
      <w:r>
        <w:rPr>
          <w:rFonts w:hint="eastAsia" w:ascii="仿宋" w:hAnsi="仿宋" w:eastAsia="仿宋" w:cs="仿宋"/>
          <w:sz w:val="24"/>
          <w:highlight w:val="yellow"/>
        </w:rPr>
        <w:t>并</w:t>
      </w:r>
      <w:r>
        <w:rPr>
          <w:rFonts w:hint="eastAsia" w:ascii="仿宋" w:hAnsi="仿宋" w:eastAsia="仿宋" w:cs="仿宋"/>
          <w:sz w:val="24"/>
        </w:rPr>
        <w:t>填写合同期内工作总结，所在科室评价确认是否续签，人事部门审核。</w:t>
      </w:r>
    </w:p>
    <w:p w14:paraId="6DFA0149">
      <w:pPr>
        <w:pStyle w:val="9"/>
        <w:numPr>
          <w:ilvl w:val="2"/>
          <w:numId w:val="4"/>
        </w:numPr>
        <w:spacing w:line="360" w:lineRule="auto"/>
        <w:rPr>
          <w:rFonts w:ascii="仿宋" w:hAnsi="仿宋" w:eastAsia="仿宋" w:cs="仿宋"/>
        </w:rPr>
      </w:pPr>
      <w:r>
        <w:rPr>
          <w:rFonts w:hint="eastAsia" w:ascii="仿宋" w:hAnsi="仿宋" w:eastAsia="仿宋" w:cs="仿宋"/>
        </w:rPr>
        <w:t>续签合同管理</w:t>
      </w:r>
    </w:p>
    <w:p w14:paraId="2B103F1D">
      <w:pPr>
        <w:spacing w:line="360" w:lineRule="auto"/>
        <w:ind w:firstLine="480" w:firstLineChars="200"/>
        <w:rPr>
          <w:rFonts w:ascii="仿宋" w:hAnsi="仿宋" w:eastAsia="仿宋" w:cs="仿宋"/>
          <w:sz w:val="24"/>
        </w:rPr>
      </w:pPr>
      <w:r>
        <w:rPr>
          <w:rFonts w:hint="eastAsia" w:ascii="仿宋" w:hAnsi="仿宋" w:eastAsia="仿宋" w:cs="仿宋"/>
          <w:sz w:val="24"/>
        </w:rPr>
        <w:t>人事部门发起合同续签流程，确认合同类型、签订日期、生效日期、结束日期等信息，并上传合同扫描件提交给个人确认；职工确认无误后提交给所在科室和人事部门审核；也可由人事部门直接进行续签信息登记。续签完成后，生成新的合同记录，原来的合同记录变为历史合同信息。</w:t>
      </w:r>
    </w:p>
    <w:p w14:paraId="2951FD19">
      <w:pPr>
        <w:pStyle w:val="9"/>
        <w:numPr>
          <w:ilvl w:val="2"/>
          <w:numId w:val="4"/>
        </w:numPr>
        <w:rPr>
          <w:rFonts w:ascii="仿宋" w:hAnsi="仿宋" w:eastAsia="仿宋" w:cs="仿宋"/>
        </w:rPr>
      </w:pPr>
      <w:r>
        <w:rPr>
          <w:rFonts w:hint="eastAsia" w:ascii="仿宋" w:hAnsi="仿宋" w:eastAsia="仿宋" w:cs="仿宋"/>
        </w:rPr>
        <w:t>合同查询</w:t>
      </w:r>
    </w:p>
    <w:p w14:paraId="49677F73">
      <w:pPr>
        <w:spacing w:line="360" w:lineRule="auto"/>
        <w:ind w:firstLine="480" w:firstLineChars="200"/>
        <w:rPr>
          <w:rFonts w:ascii="仿宋" w:hAnsi="仿宋" w:eastAsia="仿宋" w:cs="仿宋"/>
          <w:sz w:val="24"/>
        </w:rPr>
      </w:pPr>
      <w:r>
        <w:rPr>
          <w:rFonts w:hint="eastAsia" w:ascii="仿宋" w:hAnsi="仿宋" w:eastAsia="仿宋" w:cs="仿宋"/>
          <w:sz w:val="24"/>
        </w:rPr>
        <w:t>人事部门可查看全院所有的合同信息，包括聘用单位、合同种类、合同期限、签订日期、生效日期、结束日期、合同状态、是否当前合同等。</w:t>
      </w:r>
    </w:p>
    <w:p w14:paraId="229130AD">
      <w:pPr>
        <w:pStyle w:val="8"/>
        <w:numPr>
          <w:ilvl w:val="1"/>
          <w:numId w:val="4"/>
        </w:numPr>
        <w:spacing w:after="156"/>
        <w:rPr>
          <w:rFonts w:ascii="仿宋" w:hAnsi="仿宋" w:eastAsia="仿宋" w:cs="仿宋"/>
        </w:rPr>
      </w:pPr>
      <w:r>
        <w:rPr>
          <w:rFonts w:hint="eastAsia" w:ascii="仿宋" w:hAnsi="仿宋" w:eastAsia="仿宋" w:cs="仿宋"/>
        </w:rPr>
        <w:t>统计分析</w:t>
      </w:r>
    </w:p>
    <w:p w14:paraId="370524C8">
      <w:pPr>
        <w:spacing w:line="360" w:lineRule="auto"/>
        <w:ind w:firstLine="480" w:firstLineChars="200"/>
        <w:rPr>
          <w:rFonts w:ascii="仿宋" w:hAnsi="仿宋" w:eastAsia="仿宋" w:cs="仿宋"/>
          <w:sz w:val="24"/>
        </w:rPr>
      </w:pPr>
      <w:r>
        <w:rPr>
          <w:rFonts w:hint="eastAsia" w:ascii="仿宋" w:hAnsi="仿宋" w:eastAsia="仿宋" w:cs="仿宋"/>
          <w:sz w:val="24"/>
        </w:rPr>
        <w:t>系统需内置日常统计图表，包含总体结构、学历结构、年龄结构、性别组成、人员异动统计等图表。统计报表可以在系统中实时查看，报表可以导出和打印。</w:t>
      </w:r>
    </w:p>
    <w:p w14:paraId="5B60CE84">
      <w:pPr>
        <w:spacing w:line="360" w:lineRule="auto"/>
        <w:ind w:firstLine="480" w:firstLineChars="200"/>
        <w:rPr>
          <w:rFonts w:ascii="仿宋" w:hAnsi="仿宋" w:eastAsia="仿宋" w:cs="仿宋"/>
          <w:sz w:val="24"/>
        </w:rPr>
      </w:pPr>
      <w:r>
        <w:rPr>
          <w:rFonts w:hint="eastAsia" w:ascii="仿宋" w:hAnsi="仿宋" w:eastAsia="仿宋" w:cs="仿宋"/>
          <w:sz w:val="24"/>
        </w:rPr>
        <w:t>支持自定义统计分析报表，系统需提供拖拉拽的方式灵活快捷的报表制作功能，可通过系统运维工具直接在网页上设计制作统计报表，包括常见的统计表、饼状图、折线图、柱状图、漏斗图等。</w:t>
      </w:r>
    </w:p>
    <w:p w14:paraId="2BDF9132">
      <w:pPr>
        <w:spacing w:line="360" w:lineRule="auto"/>
        <w:ind w:left="420" w:leftChars="200"/>
        <w:rPr>
          <w:rFonts w:ascii="仿宋" w:hAnsi="仿宋" w:eastAsia="仿宋" w:cs="仿宋"/>
          <w:sz w:val="24"/>
        </w:rPr>
      </w:pPr>
      <w:r>
        <w:rPr>
          <w:rFonts w:hint="eastAsia" w:ascii="仿宋" w:hAnsi="仿宋" w:eastAsia="仿宋" w:cs="仿宋"/>
          <w:sz w:val="24"/>
        </w:rPr>
        <w:t>支持导入医院现有报表、表格样表来快速生成系统报表模板。</w:t>
      </w:r>
    </w:p>
    <w:p w14:paraId="3AD1EC94">
      <w:pPr>
        <w:spacing w:line="360" w:lineRule="auto"/>
        <w:ind w:firstLine="480" w:firstLineChars="200"/>
        <w:rPr>
          <w:rFonts w:ascii="仿宋" w:hAnsi="仿宋" w:eastAsia="仿宋" w:cs="仿宋"/>
          <w:sz w:val="24"/>
        </w:rPr>
      </w:pPr>
      <w:r>
        <w:rPr>
          <w:rFonts w:hint="eastAsia" w:ascii="仿宋" w:hAnsi="仿宋" w:eastAsia="仿宋" w:cs="仿宋"/>
          <w:sz w:val="24"/>
        </w:rPr>
        <w:t>方便、直观的报表设计工具，像平时使用EXCEL一样快捷制表，并通过拖拉字段数据与相应单元格实现数据关联，以实现自动取数和更新表格。</w:t>
      </w:r>
    </w:p>
    <w:p w14:paraId="226DB333">
      <w:pPr>
        <w:pStyle w:val="7"/>
        <w:numPr>
          <w:ilvl w:val="0"/>
          <w:numId w:val="4"/>
        </w:numPr>
        <w:spacing w:before="156" w:after="156"/>
        <w:rPr>
          <w:rFonts w:ascii="仿宋" w:hAnsi="仿宋" w:eastAsia="仿宋" w:cs="仿宋"/>
          <w:szCs w:val="22"/>
        </w:rPr>
      </w:pPr>
      <w:bookmarkStart w:id="20" w:name="_Toc4330"/>
      <w:r>
        <w:rPr>
          <w:rFonts w:hint="eastAsia" w:ascii="仿宋" w:hAnsi="仿宋" w:eastAsia="仿宋" w:cs="仿宋"/>
          <w:szCs w:val="22"/>
        </w:rPr>
        <w:t>招聘管理</w:t>
      </w:r>
      <w:bookmarkEnd w:id="20"/>
    </w:p>
    <w:p w14:paraId="2F3C4175">
      <w:pPr>
        <w:spacing w:line="360" w:lineRule="auto"/>
        <w:ind w:firstLine="480" w:firstLineChars="200"/>
        <w:rPr>
          <w:rFonts w:hint="eastAsia" w:ascii="仿宋" w:hAnsi="仿宋" w:eastAsia="仿宋" w:cs="仿宋"/>
          <w:sz w:val="24"/>
        </w:rPr>
      </w:pPr>
      <w:r>
        <w:rPr>
          <w:rFonts w:hint="eastAsia" w:ascii="仿宋" w:hAnsi="仿宋" w:eastAsia="仿宋" w:cs="仿宋"/>
          <w:sz w:val="24"/>
        </w:rPr>
        <w:t>系统需支持完整的招聘流程，包括职位发布、简历筛选、面试安排、录用通知等环节，并提供应聘者和管理者的双向互动平台。</w:t>
      </w:r>
    </w:p>
    <w:p w14:paraId="6F94A446"/>
    <w:p w14:paraId="65805F4D">
      <w:pPr>
        <w:pStyle w:val="8"/>
        <w:spacing w:after="156"/>
        <w:rPr>
          <w:rFonts w:ascii="仿宋" w:hAnsi="仿宋" w:eastAsia="仿宋" w:cs="仿宋"/>
        </w:rPr>
      </w:pPr>
      <w:r>
        <w:rPr>
          <w:rFonts w:hint="eastAsia" w:ascii="仿宋" w:hAnsi="仿宋" w:eastAsia="仿宋" w:cs="仿宋"/>
        </w:rPr>
        <w:t>3.1.招聘网站</w:t>
      </w:r>
    </w:p>
    <w:p w14:paraId="08D4FA86">
      <w:pPr>
        <w:pStyle w:val="9"/>
        <w:rPr>
          <w:rFonts w:ascii="仿宋" w:hAnsi="仿宋" w:eastAsia="仿宋" w:cs="仿宋"/>
        </w:rPr>
      </w:pPr>
      <w:r>
        <w:rPr>
          <w:rFonts w:hint="eastAsia" w:ascii="仿宋" w:hAnsi="仿宋" w:eastAsia="仿宋" w:cs="仿宋"/>
        </w:rPr>
        <w:t>3.1.1. 信息服务</w:t>
      </w:r>
    </w:p>
    <w:p w14:paraId="6D9B8938">
      <w:pPr>
        <w:spacing w:line="360" w:lineRule="auto"/>
        <w:ind w:firstLine="480" w:firstLineChars="200"/>
        <w:rPr>
          <w:rFonts w:ascii="仿宋" w:hAnsi="仿宋" w:eastAsia="仿宋" w:cs="仿宋"/>
          <w:sz w:val="24"/>
        </w:rPr>
      </w:pPr>
      <w:r>
        <w:rPr>
          <w:rFonts w:hint="eastAsia" w:ascii="仿宋" w:hAnsi="仿宋" w:eastAsia="仿宋" w:cs="仿宋"/>
          <w:sz w:val="24"/>
        </w:rPr>
        <w:t>通过招聘网站，应聘者可以浏览公告、职位、应聘指南等信息，可注册和管理个人账号。</w:t>
      </w:r>
    </w:p>
    <w:p w14:paraId="02EC1F6F">
      <w:pPr>
        <w:spacing w:line="360" w:lineRule="auto"/>
        <w:ind w:firstLine="480" w:firstLineChars="200"/>
        <w:rPr>
          <w:rFonts w:ascii="仿宋" w:hAnsi="仿宋" w:eastAsia="仿宋" w:cs="仿宋"/>
          <w:sz w:val="24"/>
        </w:rPr>
      </w:pPr>
      <w:r>
        <w:rPr>
          <w:rFonts w:hint="eastAsia" w:ascii="仿宋" w:hAnsi="仿宋" w:eastAsia="仿宋" w:cs="仿宋"/>
          <w:b/>
          <w:bCs/>
          <w:sz w:val="24"/>
        </w:rPr>
        <w:t>①应聘人员注册/登录：</w:t>
      </w:r>
      <w:r>
        <w:rPr>
          <w:rFonts w:hint="eastAsia" w:ascii="仿宋" w:hAnsi="仿宋" w:eastAsia="仿宋" w:cs="仿宋"/>
          <w:sz w:val="24"/>
        </w:rPr>
        <w:t>需支持手机和邮箱两种注册方式；支持账号密码和验证码两种登录方式，若忘记密码，应聘人员可通过手机验证后设置新密码。</w:t>
      </w:r>
    </w:p>
    <w:p w14:paraId="377EA2FE">
      <w:pPr>
        <w:spacing w:line="360" w:lineRule="auto"/>
        <w:ind w:firstLine="480" w:firstLineChars="200"/>
        <w:rPr>
          <w:rFonts w:ascii="仿宋" w:hAnsi="仿宋" w:eastAsia="仿宋" w:cs="仿宋"/>
          <w:sz w:val="24"/>
        </w:rPr>
      </w:pPr>
      <w:r>
        <w:rPr>
          <w:rFonts w:hint="eastAsia" w:ascii="仿宋" w:hAnsi="仿宋" w:eastAsia="仿宋" w:cs="仿宋"/>
          <w:b/>
          <w:bCs/>
          <w:sz w:val="24"/>
        </w:rPr>
        <w:t>②常见问题咨询：</w:t>
      </w:r>
      <w:r>
        <w:rPr>
          <w:rFonts w:hint="eastAsia" w:ascii="仿宋" w:hAnsi="仿宋" w:eastAsia="仿宋" w:cs="仿宋"/>
          <w:sz w:val="24"/>
        </w:rPr>
        <w:t>应聘人员可在线咨询招聘相关的问题，可以查询常见问题或咨询个人问题；管理者能随时在线回复应聘者的问题。支持常见问题的关键词查询，系统自助回复。</w:t>
      </w:r>
    </w:p>
    <w:p w14:paraId="103FB090">
      <w:pPr>
        <w:spacing w:line="360" w:lineRule="auto"/>
        <w:ind w:firstLine="480" w:firstLineChars="200"/>
        <w:rPr>
          <w:rFonts w:ascii="仿宋" w:hAnsi="仿宋" w:eastAsia="仿宋" w:cs="仿宋"/>
          <w:sz w:val="24"/>
        </w:rPr>
      </w:pPr>
      <w:r>
        <w:rPr>
          <w:rFonts w:hint="eastAsia" w:ascii="仿宋" w:hAnsi="仿宋" w:eastAsia="仿宋" w:cs="仿宋"/>
          <w:b/>
          <w:bCs/>
          <w:sz w:val="24"/>
        </w:rPr>
        <w:t>③账号管理：</w:t>
      </w:r>
      <w:r>
        <w:rPr>
          <w:rFonts w:hint="eastAsia" w:ascii="仿宋" w:hAnsi="仿宋" w:eastAsia="仿宋" w:cs="仿宋"/>
          <w:sz w:val="24"/>
        </w:rPr>
        <w:t>应聘人员可修改注册时绑定的手机号或邮箱地址；支持修改密码。</w:t>
      </w:r>
    </w:p>
    <w:p w14:paraId="766536F6">
      <w:pPr>
        <w:spacing w:line="360" w:lineRule="auto"/>
        <w:ind w:firstLine="480" w:firstLineChars="200"/>
        <w:rPr>
          <w:rFonts w:ascii="仿宋" w:hAnsi="仿宋" w:eastAsia="仿宋" w:cs="仿宋"/>
          <w:sz w:val="24"/>
        </w:rPr>
      </w:pPr>
      <w:r>
        <w:rPr>
          <w:rFonts w:hint="eastAsia" w:ascii="仿宋" w:hAnsi="仿宋" w:eastAsia="仿宋" w:cs="仿宋"/>
          <w:b/>
          <w:bCs/>
          <w:sz w:val="24"/>
        </w:rPr>
        <w:t>④系统消息：</w:t>
      </w:r>
      <w:r>
        <w:rPr>
          <w:rFonts w:hint="eastAsia" w:ascii="仿宋" w:hAnsi="仿宋" w:eastAsia="仿宋" w:cs="仿宋"/>
          <w:sz w:val="24"/>
        </w:rPr>
        <w:t>应聘人员可接收各类系统通知消息，比如提交成功、笔试通知、面试通知等消息。</w:t>
      </w:r>
    </w:p>
    <w:p w14:paraId="23FA737B">
      <w:pPr>
        <w:spacing w:line="360" w:lineRule="auto"/>
        <w:ind w:firstLine="480" w:firstLineChars="200"/>
        <w:rPr>
          <w:rFonts w:ascii="仿宋" w:hAnsi="仿宋" w:eastAsia="仿宋" w:cs="仿宋"/>
          <w:sz w:val="24"/>
        </w:rPr>
      </w:pPr>
      <w:r>
        <w:rPr>
          <w:rFonts w:hint="eastAsia" w:ascii="仿宋" w:hAnsi="仿宋" w:eastAsia="仿宋" w:cs="仿宋"/>
          <w:b/>
          <w:bCs/>
          <w:sz w:val="24"/>
        </w:rPr>
        <w:t>⑤信息服务：</w:t>
      </w:r>
      <w:r>
        <w:rPr>
          <w:rFonts w:hint="eastAsia" w:ascii="仿宋" w:hAnsi="仿宋" w:eastAsia="仿宋" w:cs="仿宋"/>
          <w:sz w:val="24"/>
        </w:rPr>
        <w:t>应聘人员可浏览招聘公告、招聘职位、应聘指南等公开信息。</w:t>
      </w:r>
    </w:p>
    <w:p w14:paraId="5A2CEFC0">
      <w:pPr>
        <w:pStyle w:val="9"/>
        <w:rPr>
          <w:rFonts w:ascii="仿宋" w:hAnsi="仿宋" w:eastAsia="仿宋" w:cs="仿宋"/>
          <w:szCs w:val="22"/>
        </w:rPr>
      </w:pPr>
      <w:r>
        <w:rPr>
          <w:rFonts w:hint="eastAsia" w:ascii="仿宋" w:hAnsi="仿宋" w:eastAsia="仿宋" w:cs="仿宋"/>
          <w:szCs w:val="22"/>
        </w:rPr>
        <w:t>3.1.2. 应聘服务</w:t>
      </w:r>
    </w:p>
    <w:p w14:paraId="08F69030">
      <w:pPr>
        <w:spacing w:line="360" w:lineRule="auto"/>
        <w:ind w:firstLine="480" w:firstLineChars="200"/>
        <w:rPr>
          <w:rFonts w:ascii="仿宋" w:hAnsi="仿宋" w:eastAsia="仿宋" w:cs="仿宋"/>
          <w:sz w:val="24"/>
        </w:rPr>
      </w:pPr>
      <w:r>
        <w:rPr>
          <w:rFonts w:hint="eastAsia" w:ascii="仿宋" w:hAnsi="仿宋" w:eastAsia="仿宋" w:cs="仿宋"/>
          <w:sz w:val="24"/>
        </w:rPr>
        <w:t>应聘人员可通过招聘网站申请岗位、填写简历、提交职位申请，并能持续跟踪职位申请的审核情况。应聘者可通过招聘网站查询笔试、面试进度及结果，可以在线咨询。</w:t>
      </w:r>
    </w:p>
    <w:p w14:paraId="76064971">
      <w:pPr>
        <w:spacing w:line="360" w:lineRule="auto"/>
        <w:ind w:firstLine="480" w:firstLineChars="200"/>
        <w:rPr>
          <w:rFonts w:ascii="仿宋" w:hAnsi="仿宋" w:eastAsia="仿宋" w:cs="仿宋"/>
          <w:sz w:val="24"/>
        </w:rPr>
      </w:pPr>
      <w:r>
        <w:rPr>
          <w:rFonts w:hint="eastAsia" w:ascii="仿宋" w:hAnsi="仿宋" w:eastAsia="仿宋" w:cs="仿宋"/>
          <w:b/>
          <w:bCs/>
          <w:sz w:val="24"/>
        </w:rPr>
        <w:t>①职位申请：</w:t>
      </w:r>
      <w:r>
        <w:rPr>
          <w:rFonts w:hint="eastAsia" w:ascii="仿宋" w:hAnsi="仿宋" w:eastAsia="仿宋" w:cs="仿宋"/>
          <w:sz w:val="24"/>
        </w:rPr>
        <w:t>应聘者可以选择职位进行申报，并通过网站实时查看申请进度。</w:t>
      </w:r>
    </w:p>
    <w:p w14:paraId="6A3C633E">
      <w:pPr>
        <w:spacing w:line="360" w:lineRule="auto"/>
        <w:ind w:firstLine="480" w:firstLineChars="200"/>
        <w:rPr>
          <w:rFonts w:ascii="仿宋" w:hAnsi="仿宋" w:eastAsia="仿宋" w:cs="仿宋"/>
          <w:sz w:val="24"/>
        </w:rPr>
      </w:pPr>
      <w:r>
        <w:rPr>
          <w:rFonts w:hint="eastAsia" w:ascii="仿宋" w:hAnsi="仿宋" w:eastAsia="仿宋" w:cs="仿宋"/>
          <w:b/>
          <w:bCs/>
          <w:sz w:val="24"/>
        </w:rPr>
        <w:t>②简历填写和维护：</w:t>
      </w:r>
      <w:r>
        <w:rPr>
          <w:rFonts w:hint="eastAsia" w:ascii="仿宋" w:hAnsi="仿宋" w:eastAsia="仿宋" w:cs="仿宋"/>
          <w:sz w:val="24"/>
        </w:rPr>
        <w:t>应聘人员填写简历，应包括基本信息和学习经历、工作经历等子集，支持上传简历附件；支持简历必填内容的设置和检查，必填内容必须填写完整后才能申请职位；支持简历完成度的实时统计，可控制应聘者简历完成度须达到100%才能提交。</w:t>
      </w:r>
    </w:p>
    <w:p w14:paraId="29B830A5">
      <w:pPr>
        <w:spacing w:line="360" w:lineRule="auto"/>
        <w:ind w:firstLine="480" w:firstLineChars="200"/>
        <w:rPr>
          <w:rFonts w:ascii="仿宋" w:hAnsi="仿宋" w:eastAsia="仿宋" w:cs="仿宋"/>
          <w:sz w:val="24"/>
        </w:rPr>
      </w:pPr>
      <w:r>
        <w:rPr>
          <w:rFonts w:hint="eastAsia" w:ascii="仿宋" w:hAnsi="仿宋" w:eastAsia="仿宋" w:cs="仿宋"/>
          <w:b/>
          <w:bCs/>
          <w:sz w:val="24"/>
        </w:rPr>
        <w:t>③职位分享：</w:t>
      </w:r>
      <w:r>
        <w:rPr>
          <w:rFonts w:hint="eastAsia" w:ascii="仿宋" w:hAnsi="仿宋" w:eastAsia="仿宋" w:cs="仿宋"/>
          <w:sz w:val="24"/>
        </w:rPr>
        <w:t>每个职位可生成一个二维码，应聘者可扫描并微信分享。</w:t>
      </w:r>
    </w:p>
    <w:p w14:paraId="1A2EEBBB">
      <w:pPr>
        <w:spacing w:line="360" w:lineRule="auto"/>
        <w:ind w:firstLine="480" w:firstLineChars="200"/>
        <w:rPr>
          <w:rFonts w:ascii="仿宋" w:hAnsi="仿宋" w:eastAsia="仿宋" w:cs="仿宋"/>
          <w:sz w:val="24"/>
        </w:rPr>
      </w:pPr>
      <w:r>
        <w:rPr>
          <w:rFonts w:hint="eastAsia" w:ascii="仿宋" w:hAnsi="仿宋" w:eastAsia="仿宋" w:cs="仿宋"/>
          <w:b/>
          <w:bCs/>
          <w:sz w:val="24"/>
        </w:rPr>
        <w:t>④笔试结果：</w:t>
      </w:r>
      <w:r>
        <w:rPr>
          <w:rFonts w:hint="eastAsia" w:ascii="仿宋" w:hAnsi="仿宋" w:eastAsia="仿宋" w:cs="仿宋"/>
          <w:sz w:val="24"/>
        </w:rPr>
        <w:t>应聘人员可查看准考证并打印，支持查询笔试成绩。</w:t>
      </w:r>
    </w:p>
    <w:p w14:paraId="15162AD8">
      <w:pPr>
        <w:spacing w:line="360" w:lineRule="auto"/>
        <w:ind w:firstLine="480" w:firstLineChars="200"/>
        <w:rPr>
          <w:rFonts w:ascii="仿宋" w:hAnsi="仿宋" w:eastAsia="仿宋" w:cs="仿宋"/>
          <w:sz w:val="24"/>
        </w:rPr>
      </w:pPr>
      <w:r>
        <w:rPr>
          <w:rFonts w:hint="eastAsia" w:ascii="仿宋" w:hAnsi="仿宋" w:eastAsia="仿宋" w:cs="仿宋"/>
          <w:b/>
          <w:bCs/>
          <w:sz w:val="24"/>
        </w:rPr>
        <w:t>⑤面试信息：</w:t>
      </w:r>
      <w:r>
        <w:rPr>
          <w:rFonts w:hint="eastAsia" w:ascii="仿宋" w:hAnsi="仿宋" w:eastAsia="仿宋" w:cs="仿宋"/>
          <w:sz w:val="24"/>
        </w:rPr>
        <w:t>应聘人员可查询面试通知，可查询面试成绩。</w:t>
      </w:r>
    </w:p>
    <w:p w14:paraId="0E766601">
      <w:pPr>
        <w:spacing w:line="360" w:lineRule="auto"/>
        <w:ind w:firstLine="480" w:firstLineChars="200"/>
        <w:rPr>
          <w:rFonts w:ascii="仿宋" w:hAnsi="仿宋" w:eastAsia="仿宋" w:cs="仿宋"/>
          <w:sz w:val="24"/>
        </w:rPr>
      </w:pPr>
      <w:r>
        <w:rPr>
          <w:rFonts w:hint="eastAsia" w:ascii="仿宋" w:hAnsi="仿宋" w:eastAsia="仿宋" w:cs="仿宋"/>
          <w:b/>
          <w:bCs/>
          <w:sz w:val="24"/>
        </w:rPr>
        <w:t>⑥offer接受：</w:t>
      </w:r>
      <w:r>
        <w:rPr>
          <w:rFonts w:hint="eastAsia" w:ascii="仿宋" w:hAnsi="仿宋" w:eastAsia="仿宋" w:cs="仿宋"/>
          <w:sz w:val="24"/>
        </w:rPr>
        <w:t>应聘者收到录用通知，可登录系统接受或放弃offer，可在线查看offer信息。</w:t>
      </w:r>
    </w:p>
    <w:p w14:paraId="6F33FD6A">
      <w:pPr>
        <w:pStyle w:val="9"/>
        <w:rPr>
          <w:rFonts w:ascii="仿宋" w:hAnsi="仿宋" w:eastAsia="仿宋" w:cs="仿宋"/>
          <w:szCs w:val="22"/>
        </w:rPr>
      </w:pPr>
      <w:r>
        <w:rPr>
          <w:rFonts w:hint="eastAsia" w:ascii="仿宋" w:hAnsi="仿宋" w:eastAsia="仿宋" w:cs="仿宋"/>
          <w:szCs w:val="22"/>
        </w:rPr>
        <w:t>3.1.3.招聘网站设置</w:t>
      </w:r>
    </w:p>
    <w:p w14:paraId="388DCF88">
      <w:pPr>
        <w:spacing w:line="360" w:lineRule="auto"/>
        <w:ind w:firstLine="480" w:firstLineChars="200"/>
        <w:rPr>
          <w:rFonts w:ascii="仿宋" w:hAnsi="仿宋" w:eastAsia="仿宋" w:cs="仿宋"/>
          <w:sz w:val="24"/>
        </w:rPr>
      </w:pPr>
      <w:r>
        <w:rPr>
          <w:rFonts w:hint="eastAsia" w:ascii="仿宋" w:hAnsi="仿宋" w:eastAsia="仿宋" w:cs="仿宋"/>
          <w:sz w:val="24"/>
        </w:rPr>
        <w:t>为保证应聘人员的操作体验，招聘管理员可在后台自定义招聘网站的栏目、内容、图片以及常见问题反馈等。</w:t>
      </w:r>
    </w:p>
    <w:p w14:paraId="335F7058">
      <w:pPr>
        <w:spacing w:line="360" w:lineRule="auto"/>
        <w:ind w:firstLine="480" w:firstLineChars="200"/>
        <w:rPr>
          <w:rFonts w:ascii="仿宋" w:hAnsi="仿宋" w:eastAsia="仿宋" w:cs="仿宋"/>
          <w:sz w:val="24"/>
        </w:rPr>
      </w:pPr>
      <w:r>
        <w:rPr>
          <w:rFonts w:hint="eastAsia" w:ascii="仿宋" w:hAnsi="仿宋" w:eastAsia="仿宋" w:cs="仿宋"/>
          <w:b/>
          <w:bCs/>
          <w:sz w:val="24"/>
        </w:rPr>
        <w:t>①栏目设置：</w:t>
      </w:r>
      <w:r>
        <w:rPr>
          <w:rFonts w:hint="eastAsia" w:ascii="仿宋" w:hAnsi="仿宋" w:eastAsia="仿宋" w:cs="仿宋"/>
          <w:sz w:val="24"/>
        </w:rPr>
        <w:t>可增减栏目，设置栏目的名称、图标、栏目排序等信息；</w:t>
      </w:r>
    </w:p>
    <w:p w14:paraId="6F65B4EF">
      <w:pPr>
        <w:spacing w:line="360" w:lineRule="auto"/>
        <w:ind w:firstLine="480" w:firstLineChars="200"/>
        <w:rPr>
          <w:rFonts w:ascii="仿宋" w:hAnsi="仿宋" w:eastAsia="仿宋" w:cs="仿宋"/>
          <w:sz w:val="24"/>
        </w:rPr>
      </w:pPr>
      <w:r>
        <w:rPr>
          <w:rFonts w:hint="eastAsia" w:ascii="仿宋" w:hAnsi="仿宋" w:eastAsia="仿宋" w:cs="仿宋"/>
          <w:b/>
          <w:bCs/>
          <w:sz w:val="24"/>
        </w:rPr>
        <w:t>②内容设置：</w:t>
      </w:r>
      <w:r>
        <w:rPr>
          <w:rFonts w:hint="eastAsia" w:ascii="仿宋" w:hAnsi="仿宋" w:eastAsia="仿宋" w:cs="仿宋"/>
          <w:sz w:val="24"/>
        </w:rPr>
        <w:t>可增减文章，编辑维护文章的题目、发表日期、状态、文章内容、文章顺序等；</w:t>
      </w:r>
    </w:p>
    <w:p w14:paraId="2BDB3447">
      <w:pPr>
        <w:spacing w:line="360" w:lineRule="auto"/>
        <w:ind w:firstLine="480" w:firstLineChars="200"/>
        <w:rPr>
          <w:rFonts w:ascii="仿宋" w:hAnsi="仿宋" w:eastAsia="仿宋" w:cs="仿宋"/>
          <w:sz w:val="24"/>
        </w:rPr>
      </w:pPr>
      <w:r>
        <w:rPr>
          <w:rFonts w:hint="eastAsia" w:ascii="仿宋" w:hAnsi="仿宋" w:eastAsia="仿宋" w:cs="仿宋"/>
          <w:b/>
          <w:bCs/>
          <w:sz w:val="24"/>
        </w:rPr>
        <w:t>③图片设置：</w:t>
      </w:r>
      <w:r>
        <w:rPr>
          <w:rFonts w:hint="eastAsia" w:ascii="仿宋" w:hAnsi="仿宋" w:eastAsia="仿宋" w:cs="仿宋"/>
          <w:sz w:val="24"/>
        </w:rPr>
        <w:t>网站各栏目中的图片以及视频设置，</w:t>
      </w:r>
      <w:r>
        <w:rPr>
          <w:rFonts w:hint="eastAsia" w:ascii="仿宋" w:hAnsi="仿宋" w:eastAsia="仿宋" w:cs="仿宋"/>
          <w:sz w:val="24"/>
          <w:highlight w:val="yellow"/>
        </w:rPr>
        <w:t>包括上传、删除、替换和排序等操作</w:t>
      </w:r>
      <w:r>
        <w:rPr>
          <w:rFonts w:hint="eastAsia" w:ascii="仿宋" w:hAnsi="仿宋" w:eastAsia="仿宋" w:cs="仿宋"/>
          <w:sz w:val="24"/>
        </w:rPr>
        <w:t>；</w:t>
      </w:r>
    </w:p>
    <w:p w14:paraId="13716096">
      <w:pPr>
        <w:spacing w:line="360" w:lineRule="auto"/>
        <w:ind w:firstLine="480" w:firstLineChars="200"/>
        <w:rPr>
          <w:rFonts w:ascii="仿宋" w:hAnsi="仿宋" w:eastAsia="仿宋" w:cs="仿宋"/>
          <w:sz w:val="24"/>
          <w:highlight w:val="yellow"/>
        </w:rPr>
      </w:pPr>
      <w:r>
        <w:rPr>
          <w:rFonts w:hint="eastAsia" w:ascii="仿宋" w:hAnsi="仿宋" w:eastAsia="仿宋" w:cs="仿宋"/>
          <w:b/>
          <w:bCs/>
          <w:sz w:val="24"/>
        </w:rPr>
        <w:t>④问题反馈：</w:t>
      </w:r>
      <w:r>
        <w:rPr>
          <w:rFonts w:hint="eastAsia" w:ascii="仿宋" w:hAnsi="仿宋" w:eastAsia="仿宋" w:cs="仿宋"/>
          <w:sz w:val="24"/>
        </w:rPr>
        <w:t>支持设置常见问题，可在线回复应聘人员的提问；</w:t>
      </w:r>
      <w:r>
        <w:rPr>
          <w:rFonts w:ascii="PingFang SC-Regular" w:hAnsi="PingFang SC-Regular" w:eastAsia="PingFang SC-Regular" w:cs="PingFang SC-Regular"/>
          <w:color w:val="1B1C21"/>
          <w:sz w:val="24"/>
          <w:highlight w:val="yellow"/>
          <w:shd w:val="clear" w:color="auto" w:fill="FFFFFF"/>
        </w:rPr>
        <w:t>管理者能随时更新常见问题库。</w:t>
      </w:r>
    </w:p>
    <w:p w14:paraId="7F931755">
      <w:pPr>
        <w:spacing w:line="360" w:lineRule="auto"/>
        <w:ind w:firstLine="480" w:firstLineChars="200"/>
        <w:rPr>
          <w:rFonts w:ascii="仿宋" w:hAnsi="仿宋" w:eastAsia="仿宋" w:cs="仿宋"/>
        </w:rPr>
      </w:pPr>
      <w:r>
        <w:rPr>
          <w:rFonts w:hint="eastAsia" w:ascii="仿宋" w:hAnsi="仿宋" w:eastAsia="仿宋" w:cs="仿宋"/>
          <w:b/>
          <w:bCs/>
          <w:sz w:val="24"/>
        </w:rPr>
        <w:t>⑤注册用户管理：</w:t>
      </w:r>
      <w:r>
        <w:rPr>
          <w:rFonts w:hint="eastAsia" w:ascii="仿宋" w:hAnsi="仿宋" w:eastAsia="仿宋" w:cs="仿宋"/>
          <w:sz w:val="24"/>
        </w:rPr>
        <w:t>查看网站注册用户信息，</w:t>
      </w:r>
      <w:r>
        <w:rPr>
          <w:rFonts w:ascii="PingFang SC-Regular" w:hAnsi="PingFang SC-Regular" w:eastAsia="PingFang SC-Regular" w:cs="PingFang SC-Regular"/>
          <w:color w:val="1B1C21"/>
          <w:sz w:val="24"/>
          <w:shd w:val="clear" w:color="auto" w:fill="FFFFFF"/>
        </w:rPr>
        <w:t>包括用户名、注册时间、最后登录时间等。</w:t>
      </w:r>
      <w:r>
        <w:rPr>
          <w:rFonts w:hint="eastAsia" w:ascii="仿宋" w:hAnsi="仿宋" w:eastAsia="仿宋" w:cs="仿宋"/>
          <w:sz w:val="24"/>
          <w:lang w:val="en-US" w:eastAsia="zh-CN"/>
        </w:rPr>
        <w:t>支持</w:t>
      </w:r>
      <w:r>
        <w:rPr>
          <w:rFonts w:hint="eastAsia" w:ascii="仿宋" w:hAnsi="仿宋" w:eastAsia="仿宋" w:cs="仿宋"/>
          <w:sz w:val="24"/>
        </w:rPr>
        <w:t>激活或停用账号。</w:t>
      </w:r>
    </w:p>
    <w:p w14:paraId="48F3049A">
      <w:pPr>
        <w:pStyle w:val="8"/>
        <w:spacing w:after="156"/>
        <w:rPr>
          <w:rFonts w:ascii="仿宋" w:hAnsi="仿宋" w:eastAsia="仿宋" w:cs="仿宋"/>
          <w:szCs w:val="22"/>
        </w:rPr>
      </w:pPr>
      <w:r>
        <w:rPr>
          <w:rFonts w:hint="eastAsia" w:ascii="仿宋" w:hAnsi="仿宋" w:eastAsia="仿宋" w:cs="仿宋"/>
          <w:szCs w:val="22"/>
        </w:rPr>
        <w:t>3.2.招聘管理</w:t>
      </w:r>
    </w:p>
    <w:p w14:paraId="2E045100">
      <w:pPr>
        <w:pStyle w:val="9"/>
        <w:rPr>
          <w:rFonts w:ascii="仿宋" w:hAnsi="仿宋" w:eastAsia="仿宋" w:cs="仿宋"/>
        </w:rPr>
      </w:pPr>
      <w:r>
        <w:rPr>
          <w:rFonts w:hint="eastAsia" w:ascii="仿宋" w:hAnsi="仿宋" w:eastAsia="仿宋" w:cs="仿宋"/>
        </w:rPr>
        <w:t>3.2.1.招聘方案</w:t>
      </w:r>
    </w:p>
    <w:p w14:paraId="76A44AA8">
      <w:pPr>
        <w:spacing w:line="360" w:lineRule="auto"/>
        <w:ind w:firstLine="480" w:firstLineChars="200"/>
        <w:rPr>
          <w:rFonts w:ascii="仿宋" w:hAnsi="仿宋" w:eastAsia="仿宋" w:cs="仿宋"/>
        </w:rPr>
      </w:pPr>
      <w:r>
        <w:rPr>
          <w:rFonts w:hint="eastAsia" w:ascii="仿宋" w:hAnsi="仿宋" w:eastAsia="仿宋" w:cs="仿宋"/>
          <w:sz w:val="24"/>
        </w:rPr>
        <w:t>可根据招聘类别灵活设置多套招聘方案，比如卫生系列、行政管理人员等不同的招聘类别，不同的类别可以制定不同简历遴选流程，实现不同类别人员的分类招聘。可以每个招聘类别的申报须知进行设置，并可上传附件；对简历完整度进行设置，设置每个校验对象的校验方式、检验字段、校验条数；对笔试缴费方式进行控制，设置笔试缴费金额。</w:t>
      </w:r>
    </w:p>
    <w:p w14:paraId="17D1112F">
      <w:pPr>
        <w:pStyle w:val="9"/>
        <w:rPr>
          <w:rFonts w:ascii="仿宋" w:hAnsi="仿宋" w:eastAsia="仿宋" w:cs="仿宋"/>
          <w:szCs w:val="22"/>
        </w:rPr>
      </w:pPr>
      <w:r>
        <w:rPr>
          <w:rFonts w:hint="eastAsia" w:ascii="仿宋" w:hAnsi="仿宋" w:eastAsia="仿宋" w:cs="仿宋"/>
          <w:szCs w:val="22"/>
        </w:rPr>
        <w:t>3.2.2.招聘计划</w:t>
      </w:r>
    </w:p>
    <w:p w14:paraId="4A8CFF2E">
      <w:pPr>
        <w:spacing w:line="360" w:lineRule="auto"/>
        <w:ind w:firstLine="480" w:firstLineChars="200"/>
        <w:rPr>
          <w:rFonts w:ascii="仿宋" w:hAnsi="仿宋" w:eastAsia="仿宋" w:cs="仿宋"/>
          <w:sz w:val="24"/>
        </w:rPr>
      </w:pPr>
      <w:r>
        <w:rPr>
          <w:rFonts w:hint="eastAsia" w:ascii="仿宋" w:hAnsi="仿宋" w:eastAsia="仿宋" w:cs="仿宋"/>
          <w:sz w:val="24"/>
        </w:rPr>
        <w:t>支持招聘计划的申报与审核等流程化管理，审核通过的招聘计划可发布到招聘网站。</w:t>
      </w:r>
    </w:p>
    <w:p w14:paraId="1E267003">
      <w:pPr>
        <w:spacing w:line="360" w:lineRule="auto"/>
        <w:ind w:firstLine="480" w:firstLineChars="200"/>
        <w:rPr>
          <w:rFonts w:ascii="仿宋" w:hAnsi="仿宋" w:eastAsia="仿宋" w:cs="仿宋"/>
          <w:b/>
          <w:bCs/>
          <w:sz w:val="24"/>
        </w:rPr>
      </w:pPr>
      <w:r>
        <w:rPr>
          <w:rFonts w:hint="eastAsia" w:ascii="仿宋" w:hAnsi="仿宋" w:eastAsia="仿宋" w:cs="仿宋"/>
          <w:b/>
          <w:bCs/>
          <w:sz w:val="24"/>
        </w:rPr>
        <w:t>（1）招聘计划申报</w:t>
      </w:r>
    </w:p>
    <w:p w14:paraId="43A3F6EF">
      <w:pPr>
        <w:spacing w:line="360" w:lineRule="auto"/>
        <w:ind w:firstLine="480" w:firstLineChars="200"/>
        <w:rPr>
          <w:rFonts w:ascii="仿宋" w:hAnsi="仿宋" w:eastAsia="仿宋" w:cs="仿宋"/>
          <w:sz w:val="24"/>
        </w:rPr>
      </w:pPr>
      <w:r>
        <w:rPr>
          <w:rFonts w:hint="eastAsia" w:ascii="仿宋" w:hAnsi="仿宋" w:eastAsia="仿宋" w:cs="仿宋"/>
          <w:b/>
          <w:bCs/>
          <w:sz w:val="24"/>
        </w:rPr>
        <w:t>①计划申报：</w:t>
      </w:r>
      <w:r>
        <w:rPr>
          <w:rFonts w:hint="eastAsia" w:ascii="仿宋" w:hAnsi="仿宋" w:eastAsia="仿宋" w:cs="仿宋"/>
          <w:sz w:val="24"/>
        </w:rPr>
        <w:t>科室可进行招聘计划申报，填写职位需求时，可以和岗位设置关联，可先选择本单位的某个岗位，然后带出该岗位的岗位类型、岗位职责和任职要求等信息；可填写岗位学历要求、专业要求、招聘人数等需求信息。</w:t>
      </w:r>
    </w:p>
    <w:p w14:paraId="0445127C">
      <w:pPr>
        <w:spacing w:line="360" w:lineRule="auto"/>
        <w:ind w:firstLine="480" w:firstLineChars="200"/>
        <w:rPr>
          <w:rFonts w:ascii="仿宋" w:hAnsi="仿宋" w:eastAsia="仿宋" w:cs="仿宋"/>
          <w:color w:val="FF0000"/>
          <w:sz w:val="24"/>
        </w:rPr>
      </w:pPr>
      <w:r>
        <w:rPr>
          <w:rFonts w:hint="eastAsia" w:ascii="仿宋" w:hAnsi="仿宋" w:eastAsia="仿宋" w:cs="仿宋"/>
          <w:b/>
          <w:bCs/>
          <w:color w:val="FF0000"/>
          <w:sz w:val="24"/>
        </w:rPr>
        <w:t>▲②申报规则设置：</w:t>
      </w:r>
      <w:r>
        <w:rPr>
          <w:rFonts w:hint="eastAsia" w:ascii="仿宋" w:hAnsi="仿宋" w:eastAsia="仿宋" w:cs="仿宋"/>
          <w:color w:val="FF0000"/>
          <w:sz w:val="24"/>
        </w:rPr>
        <w:t>支持灵活设置招聘职位的申报规则，可设置规则名称、可见范围；可灵活定义该规则的条件，可设置条件的校验方式、校验对象，定义筛选条件并设置不符合提示。条件好后，在计划申报时可以绑定该申报规则；应聘人员投递后，资格审查时系统可自动判断是否符合条件，支持不同颜色显示是否符合。</w:t>
      </w:r>
    </w:p>
    <w:p w14:paraId="68E2C27C">
      <w:pPr>
        <w:spacing w:line="360" w:lineRule="auto"/>
        <w:ind w:firstLine="480" w:firstLineChars="200"/>
        <w:rPr>
          <w:rFonts w:ascii="仿宋" w:hAnsi="仿宋" w:eastAsia="仿宋" w:cs="仿宋"/>
          <w:b/>
          <w:bCs/>
          <w:sz w:val="24"/>
        </w:rPr>
      </w:pPr>
      <w:r>
        <w:rPr>
          <w:rFonts w:hint="eastAsia" w:ascii="仿宋" w:hAnsi="仿宋" w:eastAsia="仿宋" w:cs="仿宋"/>
          <w:b/>
          <w:bCs/>
          <w:sz w:val="24"/>
        </w:rPr>
        <w:t>（2）职位审核</w:t>
      </w:r>
    </w:p>
    <w:p w14:paraId="5E4C0C07">
      <w:pPr>
        <w:spacing w:line="360" w:lineRule="auto"/>
        <w:ind w:firstLine="480" w:firstLineChars="200"/>
        <w:rPr>
          <w:rFonts w:ascii="仿宋" w:hAnsi="仿宋" w:eastAsia="仿宋" w:cs="仿宋"/>
          <w:b/>
          <w:bCs/>
          <w:sz w:val="24"/>
        </w:rPr>
      </w:pPr>
      <w:r>
        <w:rPr>
          <w:rFonts w:hint="eastAsia" w:ascii="仿宋" w:hAnsi="仿宋" w:eastAsia="仿宋" w:cs="仿宋"/>
          <w:sz w:val="24"/>
        </w:rPr>
        <w:t>人事部门可审批各科室提交的招聘计划，审核时可按职位审核</w:t>
      </w:r>
      <w:r>
        <w:rPr>
          <w:rFonts w:hint="eastAsia" w:ascii="仿宋" w:hAnsi="仿宋" w:eastAsia="仿宋" w:cs="仿宋"/>
          <w:sz w:val="24"/>
          <w:highlight w:val="yellow"/>
        </w:rPr>
        <w:t>是否</w:t>
      </w:r>
      <w:r>
        <w:rPr>
          <w:rFonts w:hint="eastAsia" w:ascii="仿宋" w:hAnsi="仿宋" w:eastAsia="仿宋" w:cs="仿宋"/>
          <w:sz w:val="24"/>
        </w:rPr>
        <w:t>通过，或者整体退回。</w:t>
      </w:r>
    </w:p>
    <w:p w14:paraId="2676417C">
      <w:pPr>
        <w:spacing w:line="360" w:lineRule="auto"/>
        <w:ind w:firstLine="482"/>
        <w:rPr>
          <w:rFonts w:ascii="仿宋" w:hAnsi="仿宋" w:eastAsia="仿宋" w:cs="仿宋"/>
          <w:b/>
          <w:bCs/>
          <w:sz w:val="24"/>
        </w:rPr>
      </w:pPr>
      <w:r>
        <w:rPr>
          <w:rFonts w:hint="eastAsia" w:ascii="仿宋" w:hAnsi="仿宋" w:eastAsia="仿宋" w:cs="仿宋"/>
          <w:b/>
          <w:bCs/>
          <w:sz w:val="24"/>
        </w:rPr>
        <w:t>（3）职位发布</w:t>
      </w:r>
    </w:p>
    <w:p w14:paraId="21BAFCD4">
      <w:pPr>
        <w:spacing w:line="360" w:lineRule="auto"/>
        <w:ind w:firstLine="482"/>
        <w:rPr>
          <w:rFonts w:ascii="仿宋" w:hAnsi="仿宋" w:eastAsia="仿宋" w:cs="仿宋"/>
          <w:sz w:val="24"/>
        </w:rPr>
      </w:pPr>
      <w:r>
        <w:rPr>
          <w:rFonts w:hint="eastAsia" w:ascii="仿宋" w:hAnsi="仿宋" w:eastAsia="仿宋" w:cs="仿宋"/>
          <w:sz w:val="24"/>
        </w:rPr>
        <w:t>将审核通过的招聘职位，发布到招聘网站上，并可设置招聘期限；招聘结束后，可将已发布的职位撤销。</w:t>
      </w:r>
    </w:p>
    <w:p w14:paraId="1D820F22">
      <w:pPr>
        <w:pStyle w:val="9"/>
        <w:rPr>
          <w:rFonts w:ascii="仿宋" w:hAnsi="仿宋" w:eastAsia="仿宋" w:cs="仿宋"/>
          <w:szCs w:val="22"/>
        </w:rPr>
      </w:pPr>
      <w:r>
        <w:rPr>
          <w:rFonts w:hint="eastAsia" w:ascii="仿宋" w:hAnsi="仿宋" w:eastAsia="仿宋" w:cs="仿宋"/>
          <w:szCs w:val="22"/>
        </w:rPr>
        <w:t>3.2.3.招聘录用</w:t>
      </w:r>
    </w:p>
    <w:p w14:paraId="218B5515">
      <w:pPr>
        <w:spacing w:line="360" w:lineRule="auto"/>
        <w:ind w:firstLine="480" w:firstLineChars="200"/>
        <w:rPr>
          <w:rFonts w:ascii="仿宋" w:hAnsi="仿宋" w:eastAsia="仿宋" w:cs="仿宋"/>
          <w:sz w:val="24"/>
        </w:rPr>
      </w:pPr>
      <w:r>
        <w:rPr>
          <w:rFonts w:hint="eastAsia" w:ascii="仿宋" w:hAnsi="仿宋" w:eastAsia="仿宋" w:cs="仿宋"/>
          <w:sz w:val="24"/>
        </w:rPr>
        <w:t>应聘人员投递的职位申请，可通过系统以流程化的方式进行遴选，人事部门可对遴选过程进行管理和监控。根据招聘对象不同，所需的遴选流程及分工也不同，可通过系统灵活设置遴选流程。遴选过程一般包括初步筛选、人事部门审核、招聘科室审核等环节。每个环节都可给应聘人员发送消息通知，发送通知时可选择已有消息模板，也可自定义消息内容，支持短信、邮件等发送方式。</w:t>
      </w:r>
    </w:p>
    <w:p w14:paraId="794BD646">
      <w:pPr>
        <w:spacing w:line="360" w:lineRule="auto"/>
        <w:ind w:firstLine="480" w:firstLineChars="200"/>
        <w:rPr>
          <w:rFonts w:ascii="仿宋" w:hAnsi="仿宋" w:eastAsia="仿宋" w:cs="仿宋"/>
          <w:sz w:val="24"/>
        </w:rPr>
      </w:pPr>
      <w:r>
        <w:rPr>
          <w:rFonts w:hint="eastAsia" w:ascii="仿宋" w:hAnsi="仿宋" w:eastAsia="仿宋" w:cs="仿宋"/>
          <w:b/>
          <w:bCs/>
          <w:sz w:val="24"/>
        </w:rPr>
        <w:t>①初步筛选：</w:t>
      </w:r>
      <w:r>
        <w:rPr>
          <w:rFonts w:hint="eastAsia" w:ascii="仿宋" w:hAnsi="仿宋" w:eastAsia="仿宋" w:cs="仿宋"/>
          <w:sz w:val="24"/>
        </w:rPr>
        <w:t>应聘人员投递的简历，可自动分发到各科室，科室对应聘人员基本条件进行审核。</w:t>
      </w:r>
    </w:p>
    <w:p w14:paraId="6D683EDA">
      <w:pPr>
        <w:spacing w:line="360" w:lineRule="auto"/>
        <w:ind w:firstLine="480" w:firstLineChars="200"/>
        <w:rPr>
          <w:rFonts w:ascii="仿宋" w:hAnsi="仿宋" w:eastAsia="仿宋" w:cs="仿宋"/>
          <w:sz w:val="24"/>
        </w:rPr>
      </w:pPr>
      <w:r>
        <w:rPr>
          <w:rFonts w:hint="eastAsia" w:ascii="仿宋" w:hAnsi="仿宋" w:eastAsia="仿宋" w:cs="仿宋"/>
          <w:b/>
          <w:bCs/>
          <w:sz w:val="24"/>
        </w:rPr>
        <w:t>②笔试信息管理：</w:t>
      </w:r>
      <w:r>
        <w:rPr>
          <w:rFonts w:hint="eastAsia" w:ascii="仿宋" w:hAnsi="仿宋" w:eastAsia="仿宋" w:cs="仿宋"/>
          <w:sz w:val="24"/>
        </w:rPr>
        <w:t>人事部门可以统一组织笔试，可将准考证信息批量导入系统，并可让应聘人员在招聘网站自行打印。</w:t>
      </w:r>
    </w:p>
    <w:p w14:paraId="5340221D">
      <w:pPr>
        <w:spacing w:line="360" w:lineRule="auto"/>
        <w:ind w:firstLine="480" w:firstLineChars="200"/>
        <w:rPr>
          <w:rFonts w:ascii="仿宋" w:hAnsi="仿宋" w:eastAsia="仿宋" w:cs="仿宋"/>
          <w:sz w:val="24"/>
        </w:rPr>
      </w:pPr>
      <w:r>
        <w:rPr>
          <w:rFonts w:hint="eastAsia" w:ascii="仿宋" w:hAnsi="仿宋" w:eastAsia="仿宋" w:cs="仿宋"/>
          <w:b/>
          <w:bCs/>
          <w:sz w:val="24"/>
        </w:rPr>
        <w:t>③面试信息管理：</w:t>
      </w:r>
      <w:r>
        <w:rPr>
          <w:rFonts w:hint="eastAsia" w:ascii="仿宋" w:hAnsi="仿宋" w:eastAsia="仿宋" w:cs="仿宋"/>
          <w:sz w:val="24"/>
        </w:rPr>
        <w:t>系统支持记录面试考察情况，确定通过面试人员名单。</w:t>
      </w:r>
    </w:p>
    <w:p w14:paraId="5E69822F">
      <w:pPr>
        <w:spacing w:line="360" w:lineRule="auto"/>
        <w:ind w:firstLine="480" w:firstLineChars="200"/>
        <w:rPr>
          <w:rFonts w:ascii="仿宋" w:hAnsi="仿宋" w:eastAsia="仿宋" w:cs="仿宋"/>
          <w:sz w:val="24"/>
        </w:rPr>
      </w:pPr>
      <w:r>
        <w:rPr>
          <w:rFonts w:hint="eastAsia" w:ascii="仿宋" w:hAnsi="仿宋" w:eastAsia="仿宋" w:cs="仿宋"/>
          <w:b/>
          <w:bCs/>
          <w:sz w:val="24"/>
        </w:rPr>
        <w:t>④医院审议：</w:t>
      </w:r>
      <w:r>
        <w:rPr>
          <w:rFonts w:hint="eastAsia" w:ascii="仿宋" w:hAnsi="仿宋" w:eastAsia="仿宋" w:cs="仿宋"/>
          <w:sz w:val="24"/>
        </w:rPr>
        <w:t>医院审议通过的人员，由人事部门统一进行“通过”操作。</w:t>
      </w:r>
    </w:p>
    <w:p w14:paraId="10B42223">
      <w:pPr>
        <w:spacing w:line="360" w:lineRule="auto"/>
        <w:ind w:firstLine="480" w:firstLineChars="200"/>
        <w:rPr>
          <w:rFonts w:ascii="仿宋" w:hAnsi="仿宋" w:eastAsia="仿宋" w:cs="仿宋"/>
          <w:sz w:val="24"/>
        </w:rPr>
      </w:pPr>
      <w:r>
        <w:rPr>
          <w:rFonts w:hint="eastAsia" w:ascii="仿宋" w:hAnsi="仿宋" w:eastAsia="仿宋" w:cs="仿宋"/>
          <w:b/>
          <w:bCs/>
          <w:sz w:val="24"/>
        </w:rPr>
        <w:t>⑤体检：</w:t>
      </w:r>
      <w:r>
        <w:rPr>
          <w:rFonts w:hint="eastAsia" w:ascii="仿宋" w:hAnsi="仿宋" w:eastAsia="仿宋" w:cs="仿宋"/>
          <w:sz w:val="24"/>
        </w:rPr>
        <w:t>可在线录入或导入体检结果。</w:t>
      </w:r>
    </w:p>
    <w:p w14:paraId="698E631E">
      <w:pPr>
        <w:spacing w:line="360" w:lineRule="auto"/>
        <w:ind w:firstLine="480" w:firstLineChars="200"/>
        <w:rPr>
          <w:rFonts w:ascii="仿宋" w:hAnsi="仿宋" w:eastAsia="仿宋" w:cs="仿宋"/>
          <w:sz w:val="24"/>
        </w:rPr>
      </w:pPr>
      <w:r>
        <w:rPr>
          <w:rFonts w:hint="eastAsia" w:ascii="仿宋" w:hAnsi="仿宋" w:eastAsia="仿宋" w:cs="仿宋"/>
          <w:b/>
          <w:bCs/>
          <w:sz w:val="24"/>
        </w:rPr>
        <w:t>⑥拟录用：</w:t>
      </w:r>
      <w:r>
        <w:rPr>
          <w:rFonts w:hint="eastAsia" w:ascii="仿宋" w:hAnsi="仿宋" w:eastAsia="仿宋" w:cs="仿宋"/>
          <w:sz w:val="24"/>
        </w:rPr>
        <w:t>体检通过后，即可进入拟录用名单。在报到入职时，可将拟录用人员的简历信息直接带过来，不需要再重复录入。</w:t>
      </w:r>
    </w:p>
    <w:p w14:paraId="167D5DE7">
      <w:pPr>
        <w:spacing w:line="360" w:lineRule="auto"/>
        <w:ind w:firstLine="480" w:firstLineChars="200"/>
        <w:rPr>
          <w:rFonts w:ascii="仿宋" w:hAnsi="仿宋" w:eastAsia="仿宋" w:cs="仿宋"/>
          <w:sz w:val="24"/>
        </w:rPr>
      </w:pPr>
      <w:r>
        <w:rPr>
          <w:rFonts w:hint="eastAsia" w:ascii="仿宋" w:hAnsi="仿宋" w:eastAsia="仿宋" w:cs="仿宋"/>
          <w:b/>
          <w:bCs/>
          <w:sz w:val="24"/>
        </w:rPr>
        <w:t>⑦简历打印：</w:t>
      </w:r>
      <w:r>
        <w:rPr>
          <w:rFonts w:hint="eastAsia" w:ascii="仿宋" w:hAnsi="仿宋" w:eastAsia="仿宋" w:cs="仿宋"/>
          <w:sz w:val="24"/>
        </w:rPr>
        <w:t>支持预览、查询应聘人员简历信息，生成简历表单，简历表单支持下载、打印。</w:t>
      </w:r>
    </w:p>
    <w:p w14:paraId="62881EE3">
      <w:pPr>
        <w:pStyle w:val="9"/>
        <w:rPr>
          <w:rFonts w:ascii="仿宋" w:hAnsi="仿宋" w:eastAsia="仿宋" w:cs="仿宋"/>
          <w:szCs w:val="22"/>
        </w:rPr>
      </w:pPr>
      <w:r>
        <w:rPr>
          <w:rFonts w:hint="eastAsia" w:ascii="仿宋" w:hAnsi="仿宋" w:eastAsia="仿宋" w:cs="仿宋"/>
          <w:szCs w:val="22"/>
        </w:rPr>
        <w:t>3.2.4.招聘分析</w:t>
      </w:r>
    </w:p>
    <w:p w14:paraId="1B15DE9B">
      <w:pPr>
        <w:spacing w:line="360" w:lineRule="auto"/>
        <w:ind w:firstLine="480" w:firstLineChars="200"/>
        <w:rPr>
          <w:rFonts w:ascii="仿宋" w:hAnsi="仿宋" w:eastAsia="仿宋" w:cs="仿宋"/>
        </w:rPr>
      </w:pPr>
      <w:r>
        <w:rPr>
          <w:rFonts w:hint="eastAsia" w:ascii="仿宋" w:hAnsi="仿宋" w:eastAsia="仿宋" w:cs="仿宋"/>
          <w:sz w:val="24"/>
        </w:rPr>
        <w:t>支持对各招聘系列的人才信息和职位信息进行多维度的数据统计，包括职位总量分析（招聘中职位分析、拟录用人员分析、评审进度分析等）、人员结构分析（性别/年龄分析、学历/学位分析、政治面貌/民族分析等）；支持实时统计各招聘类别的计划完成率等。</w:t>
      </w:r>
    </w:p>
    <w:p w14:paraId="3109A89E">
      <w:pPr>
        <w:pStyle w:val="7"/>
        <w:numPr>
          <w:ilvl w:val="0"/>
          <w:numId w:val="4"/>
        </w:numPr>
        <w:spacing w:before="156" w:after="156"/>
        <w:rPr>
          <w:rFonts w:ascii="仿宋" w:hAnsi="仿宋" w:eastAsia="仿宋" w:cs="仿宋"/>
        </w:rPr>
      </w:pPr>
      <w:bookmarkStart w:id="21" w:name="_Toc32636"/>
      <w:r>
        <w:rPr>
          <w:rFonts w:hint="eastAsia" w:ascii="仿宋" w:hAnsi="仿宋" w:eastAsia="仿宋" w:cs="仿宋"/>
        </w:rPr>
        <w:t>考勤排班</w:t>
      </w:r>
      <w:bookmarkEnd w:id="21"/>
      <w:r>
        <w:rPr>
          <w:rFonts w:hint="eastAsia" w:ascii="仿宋" w:hAnsi="仿宋" w:eastAsia="仿宋" w:cs="仿宋"/>
        </w:rPr>
        <w:t>管理</w:t>
      </w:r>
    </w:p>
    <w:p w14:paraId="5A9673BD">
      <w:pPr>
        <w:spacing w:line="360" w:lineRule="auto"/>
        <w:ind w:firstLine="480" w:firstLineChars="200"/>
        <w:rPr>
          <w:rFonts w:ascii="仿宋" w:hAnsi="仿宋" w:eastAsia="仿宋" w:cs="仿宋"/>
          <w:sz w:val="24"/>
        </w:rPr>
      </w:pPr>
      <w:r>
        <w:rPr>
          <w:rFonts w:hint="eastAsia" w:ascii="仿宋" w:hAnsi="仿宋" w:eastAsia="仿宋" w:cs="仿宋"/>
          <w:sz w:val="24"/>
        </w:rPr>
        <w:t>考勤排班管理是对职工考勤排班业务的综合管理，支持请假业务的流程化管理，支持按请假数据生成每月考勤流水；支持智能化排班管理。</w:t>
      </w:r>
    </w:p>
    <w:p w14:paraId="58E2F84B">
      <w:pPr>
        <w:pStyle w:val="8"/>
        <w:numPr>
          <w:ilvl w:val="1"/>
          <w:numId w:val="4"/>
        </w:numPr>
        <w:spacing w:after="156"/>
        <w:rPr>
          <w:rFonts w:ascii="仿宋" w:hAnsi="仿宋" w:eastAsia="仿宋" w:cs="仿宋"/>
        </w:rPr>
      </w:pPr>
      <w:r>
        <w:rPr>
          <w:rFonts w:hint="eastAsia" w:ascii="仿宋" w:hAnsi="仿宋" w:eastAsia="仿宋" w:cs="仿宋"/>
        </w:rPr>
        <w:t>排班管理</w:t>
      </w:r>
    </w:p>
    <w:p w14:paraId="165C3EE6">
      <w:pPr>
        <w:spacing w:line="360" w:lineRule="auto"/>
        <w:ind w:firstLine="480" w:firstLineChars="200"/>
        <w:rPr>
          <w:rFonts w:ascii="仿宋" w:hAnsi="仿宋" w:eastAsia="仿宋" w:cs="仿宋"/>
          <w:sz w:val="24"/>
        </w:rPr>
      </w:pPr>
      <w:r>
        <w:rPr>
          <w:rFonts w:hint="eastAsia" w:ascii="仿宋" w:hAnsi="仿宋" w:eastAsia="仿宋" w:cs="仿宋"/>
          <w:sz w:val="24"/>
        </w:rPr>
        <w:t>可灵活定义考勤班次、考勤班组，方便各科室对考勤医护人员进行排班管理，通过系统可提交排班表，职能部门能按排班单位提交情况进行审核汇总，排班表可导出 excel表。</w:t>
      </w:r>
    </w:p>
    <w:p w14:paraId="6BE5B560">
      <w:pPr>
        <w:spacing w:line="360" w:lineRule="auto"/>
        <w:ind w:firstLine="480" w:firstLineChars="200"/>
        <w:rPr>
          <w:rFonts w:ascii="仿宋" w:hAnsi="仿宋" w:eastAsia="仿宋" w:cs="仿宋"/>
          <w:sz w:val="24"/>
        </w:rPr>
      </w:pPr>
      <w:r>
        <w:rPr>
          <w:rFonts w:hint="eastAsia" w:ascii="仿宋" w:hAnsi="仿宋" w:eastAsia="仿宋" w:cs="仿宋"/>
          <w:b/>
          <w:bCs/>
          <w:sz w:val="24"/>
        </w:rPr>
        <w:t>①设置班次：</w:t>
      </w:r>
      <w:r>
        <w:rPr>
          <w:rFonts w:hint="eastAsia" w:ascii="仿宋" w:hAnsi="仿宋" w:eastAsia="仿宋" w:cs="仿宋"/>
          <w:sz w:val="24"/>
        </w:rPr>
        <w:t>可设置班次的名称，如白班、休息、小夜班、大夜班、全夜班等及起止时间。</w:t>
      </w:r>
    </w:p>
    <w:p w14:paraId="666C0A13">
      <w:pPr>
        <w:spacing w:line="360" w:lineRule="auto"/>
        <w:ind w:firstLine="480" w:firstLineChars="200"/>
        <w:rPr>
          <w:rFonts w:ascii="仿宋" w:hAnsi="仿宋" w:eastAsia="仿宋" w:cs="仿宋"/>
          <w:sz w:val="24"/>
        </w:rPr>
      </w:pPr>
      <w:r>
        <w:rPr>
          <w:rFonts w:hint="eastAsia" w:ascii="仿宋" w:hAnsi="仿宋" w:eastAsia="仿宋" w:cs="仿宋"/>
          <w:b/>
          <w:bCs/>
          <w:sz w:val="24"/>
        </w:rPr>
        <w:t>②科室排班：</w:t>
      </w:r>
      <w:r>
        <w:rPr>
          <w:rFonts w:hint="eastAsia" w:ascii="仿宋" w:hAnsi="仿宋" w:eastAsia="仿宋" w:cs="仿宋"/>
          <w:sz w:val="24"/>
        </w:rPr>
        <w:t>各科室可按周选择班次进行人员排班，支持复制上周的排班情况。</w:t>
      </w:r>
    </w:p>
    <w:p w14:paraId="59CB71D0">
      <w:pPr>
        <w:spacing w:line="360" w:lineRule="auto"/>
        <w:ind w:firstLine="480" w:firstLineChars="200"/>
        <w:rPr>
          <w:rFonts w:ascii="仿宋" w:hAnsi="仿宋" w:eastAsia="仿宋" w:cs="仿宋"/>
          <w:sz w:val="24"/>
        </w:rPr>
      </w:pPr>
      <w:r>
        <w:rPr>
          <w:rFonts w:hint="eastAsia" w:ascii="仿宋" w:hAnsi="仿宋" w:eastAsia="仿宋" w:cs="仿宋"/>
          <w:b/>
          <w:bCs/>
          <w:sz w:val="24"/>
        </w:rPr>
        <w:t>③排班排序/分组：</w:t>
      </w:r>
      <w:r>
        <w:rPr>
          <w:rFonts w:hint="eastAsia" w:ascii="仿宋" w:hAnsi="仿宋" w:eastAsia="仿宋" w:cs="仿宋"/>
          <w:sz w:val="24"/>
        </w:rPr>
        <w:t>可对排班人员进行排序/分组，对人员进行排序，按组进行排班，支持按组一键排班。</w:t>
      </w:r>
    </w:p>
    <w:p w14:paraId="6CDA1C84">
      <w:pPr>
        <w:spacing w:line="360" w:lineRule="auto"/>
        <w:ind w:firstLine="480" w:firstLineChars="200"/>
        <w:rPr>
          <w:rFonts w:ascii="仿宋" w:hAnsi="仿宋" w:eastAsia="仿宋" w:cs="仿宋"/>
        </w:rPr>
      </w:pPr>
      <w:r>
        <w:rPr>
          <w:rFonts w:hint="eastAsia" w:ascii="仿宋" w:hAnsi="仿宋" w:eastAsia="仿宋" w:cs="仿宋"/>
          <w:b/>
          <w:bCs/>
          <w:sz w:val="24"/>
        </w:rPr>
        <w:t>④人员调入：</w:t>
      </w:r>
      <w:r>
        <w:rPr>
          <w:rFonts w:hint="eastAsia" w:ascii="仿宋" w:hAnsi="仿宋" w:eastAsia="仿宋" w:cs="仿宋"/>
          <w:sz w:val="24"/>
        </w:rPr>
        <w:t>支持从其他科室调入人员，被调出的人员自动隐藏名字，不参与本周排班。</w:t>
      </w:r>
    </w:p>
    <w:p w14:paraId="0684D9A2">
      <w:pPr>
        <w:spacing w:line="360" w:lineRule="auto"/>
        <w:ind w:firstLine="480" w:firstLineChars="200"/>
        <w:rPr>
          <w:rFonts w:ascii="仿宋" w:hAnsi="仿宋" w:eastAsia="仿宋" w:cs="仿宋"/>
          <w:sz w:val="24"/>
        </w:rPr>
      </w:pPr>
      <w:r>
        <w:rPr>
          <w:rFonts w:hint="eastAsia" w:ascii="仿宋" w:hAnsi="仿宋" w:eastAsia="仿宋" w:cs="仿宋"/>
          <w:b/>
          <w:bCs/>
          <w:sz w:val="24"/>
        </w:rPr>
        <w:t>⑤排班审查：</w:t>
      </w:r>
      <w:r>
        <w:rPr>
          <w:rFonts w:hint="eastAsia" w:ascii="仿宋" w:hAnsi="仿宋" w:eastAsia="仿宋" w:cs="仿宋"/>
          <w:sz w:val="24"/>
        </w:rPr>
        <w:t>排班管理员可以查看各科室的排班表是否合理，不合理可退回修改，排班审核通过后发布。</w:t>
      </w:r>
    </w:p>
    <w:p w14:paraId="319DE210">
      <w:pPr>
        <w:spacing w:line="360" w:lineRule="auto"/>
        <w:ind w:firstLine="480" w:firstLineChars="200"/>
        <w:rPr>
          <w:rFonts w:ascii="仿宋" w:hAnsi="仿宋" w:eastAsia="仿宋" w:cs="仿宋"/>
        </w:rPr>
      </w:pPr>
      <w:r>
        <w:rPr>
          <w:rFonts w:hint="eastAsia" w:ascii="仿宋" w:hAnsi="仿宋" w:eastAsia="仿宋" w:cs="仿宋"/>
          <w:b/>
          <w:bCs/>
          <w:sz w:val="24"/>
        </w:rPr>
        <w:t>⑥加扣班：</w:t>
      </w:r>
      <w:r>
        <w:rPr>
          <w:rFonts w:hint="eastAsia" w:ascii="仿宋" w:hAnsi="仿宋" w:eastAsia="仿宋" w:cs="仿宋"/>
          <w:sz w:val="24"/>
        </w:rPr>
        <w:t>针对排好的班次可进行加扣班操作，可录入加扣班时长，系统会自动计入年存假。</w:t>
      </w:r>
    </w:p>
    <w:p w14:paraId="10F63ADC">
      <w:pPr>
        <w:spacing w:line="360" w:lineRule="auto"/>
        <w:ind w:firstLine="480" w:firstLineChars="200"/>
        <w:rPr>
          <w:rFonts w:ascii="仿宋" w:hAnsi="仿宋" w:eastAsia="仿宋" w:cs="仿宋"/>
          <w:sz w:val="24"/>
        </w:rPr>
      </w:pPr>
      <w:r>
        <w:rPr>
          <w:rFonts w:hint="eastAsia" w:ascii="仿宋" w:hAnsi="仿宋" w:eastAsia="仿宋" w:cs="仿宋"/>
          <w:b/>
          <w:bCs/>
          <w:sz w:val="24"/>
        </w:rPr>
        <w:t>⑦排班查看：</w:t>
      </w:r>
      <w:r>
        <w:rPr>
          <w:rFonts w:hint="eastAsia" w:ascii="仿宋" w:hAnsi="仿宋" w:eastAsia="仿宋" w:cs="仿宋"/>
          <w:sz w:val="24"/>
        </w:rPr>
        <w:t>职工可查看发布的排班班次，如需调班可发起调班申请，填写自己的班次和被调班人员姓名和他的班次，排班管理员可以进行审批。</w:t>
      </w:r>
    </w:p>
    <w:p w14:paraId="513CC27E">
      <w:pPr>
        <w:spacing w:line="360" w:lineRule="auto"/>
        <w:ind w:firstLine="480" w:firstLineChars="200"/>
        <w:rPr>
          <w:rFonts w:ascii="仿宋" w:hAnsi="仿宋" w:eastAsia="仿宋" w:cs="仿宋"/>
          <w:sz w:val="24"/>
        </w:rPr>
      </w:pPr>
      <w:r>
        <w:rPr>
          <w:rFonts w:hint="eastAsia" w:ascii="仿宋" w:hAnsi="仿宋" w:eastAsia="仿宋" w:cs="仿宋"/>
          <w:b/>
          <w:bCs/>
          <w:sz w:val="24"/>
        </w:rPr>
        <w:t>⑧年存假管理：</w:t>
      </w:r>
      <w:r>
        <w:rPr>
          <w:rFonts w:hint="eastAsia" w:ascii="仿宋" w:hAnsi="仿宋" w:eastAsia="仿宋" w:cs="仿宋"/>
          <w:sz w:val="24"/>
        </w:rPr>
        <w:t xml:space="preserve">年假时长可以自行设定，可以单独对某位员工的年假进行加减，也可批量设置。系统支持自动或手动计算职工年存假，在科室排班页面，手动进行加扣班会自动关联存假，加班会增加存假，扣班会减少存假。 </w:t>
      </w:r>
    </w:p>
    <w:p w14:paraId="22FE3AEF">
      <w:pPr>
        <w:spacing w:line="360" w:lineRule="auto"/>
        <w:ind w:firstLine="480" w:firstLineChars="200"/>
        <w:rPr>
          <w:rFonts w:ascii="仿宋" w:hAnsi="仿宋" w:eastAsia="仿宋" w:cs="仿宋"/>
          <w:sz w:val="24"/>
        </w:rPr>
      </w:pPr>
      <w:r>
        <w:rPr>
          <w:rFonts w:hint="eastAsia" w:ascii="仿宋" w:hAnsi="仿宋" w:eastAsia="仿宋" w:cs="仿宋"/>
          <w:b/>
          <w:bCs/>
          <w:sz w:val="24"/>
        </w:rPr>
        <w:t>⑨排班统计：</w:t>
      </w:r>
      <w:r>
        <w:rPr>
          <w:rFonts w:hint="eastAsia" w:ascii="仿宋" w:hAnsi="仿宋" w:eastAsia="仿宋" w:cs="仿宋"/>
          <w:sz w:val="24"/>
        </w:rPr>
        <w:t>在排班完成后，系统</w:t>
      </w:r>
      <w:r>
        <w:rPr>
          <w:rFonts w:hint="eastAsia" w:ascii="仿宋" w:hAnsi="仿宋" w:eastAsia="仿宋" w:cs="仿宋"/>
          <w:sz w:val="24"/>
          <w:highlight w:val="yellow"/>
        </w:rPr>
        <w:t>应</w:t>
      </w:r>
      <w:r>
        <w:rPr>
          <w:rFonts w:hint="eastAsia" w:ascii="仿宋" w:hAnsi="仿宋" w:eastAsia="仿宋" w:cs="仿宋"/>
          <w:sz w:val="24"/>
        </w:rPr>
        <w:t>自动生成排班统计表，可以查看科室人员具体的班次、夜班、考勤等情况；查看每个科室成员累计的加班时长；查看当前科室成员的“累计存假”和“累计年假”等。</w:t>
      </w:r>
    </w:p>
    <w:p w14:paraId="0E27B087">
      <w:pPr>
        <w:pStyle w:val="8"/>
        <w:numPr>
          <w:ilvl w:val="1"/>
          <w:numId w:val="4"/>
        </w:numPr>
        <w:spacing w:after="156"/>
        <w:rPr>
          <w:rFonts w:ascii="仿宋" w:hAnsi="仿宋" w:eastAsia="仿宋" w:cs="仿宋"/>
        </w:rPr>
      </w:pPr>
      <w:r>
        <w:rPr>
          <w:rFonts w:hint="eastAsia" w:ascii="仿宋" w:hAnsi="仿宋" w:eastAsia="仿宋" w:cs="仿宋"/>
        </w:rPr>
        <w:t>请假管理</w:t>
      </w:r>
    </w:p>
    <w:p w14:paraId="23ABEC62">
      <w:pPr>
        <w:spacing w:line="360" w:lineRule="auto"/>
        <w:ind w:firstLine="480" w:firstLineChars="200"/>
        <w:rPr>
          <w:rFonts w:ascii="仿宋" w:hAnsi="仿宋" w:eastAsia="仿宋" w:cs="仿宋"/>
          <w:sz w:val="24"/>
        </w:rPr>
      </w:pPr>
      <w:r>
        <w:rPr>
          <w:rFonts w:hint="eastAsia" w:ascii="仿宋" w:hAnsi="仿宋" w:eastAsia="仿宋" w:cs="仿宋"/>
          <w:sz w:val="24"/>
        </w:rPr>
        <w:t>系统支持各类请假等考勤业务的流程设置、申请与审核，并自动汇总和生成考勤信息表。</w:t>
      </w:r>
    </w:p>
    <w:p w14:paraId="0B9001DC">
      <w:pPr>
        <w:spacing w:line="360" w:lineRule="auto"/>
        <w:ind w:firstLine="482"/>
        <w:rPr>
          <w:rFonts w:hint="eastAsia" w:ascii="仿宋" w:hAnsi="仿宋" w:eastAsia="仿宋" w:cs="仿宋"/>
          <w:sz w:val="24"/>
        </w:rPr>
      </w:pPr>
      <w:r>
        <w:rPr>
          <w:rFonts w:hint="eastAsia" w:ascii="仿宋" w:hAnsi="仿宋" w:eastAsia="仿宋" w:cs="仿宋"/>
          <w:b/>
          <w:bCs/>
          <w:sz w:val="24"/>
        </w:rPr>
        <w:t>①请假申请：</w:t>
      </w:r>
      <w:r>
        <w:rPr>
          <w:rFonts w:hint="eastAsia" w:ascii="仿宋" w:hAnsi="仿宋" w:eastAsia="仿宋" w:cs="仿宋"/>
          <w:sz w:val="24"/>
        </w:rPr>
        <w:t>职工可以通过系统填写请假申请，包括请假类型（如事假、病假、年休假等）、开始时间、结束时间、请假时长、请假事由等，并上传请假材料附件，提交审核。系统对请假类型可以预设最长假期，超期提醒并无法提交审批。系统应能防止同一时间段内的重复请假申请。</w:t>
      </w:r>
    </w:p>
    <w:p w14:paraId="0A2BFA13">
      <w:pPr>
        <w:spacing w:line="360" w:lineRule="auto"/>
        <w:ind w:firstLine="480" w:firstLineChars="200"/>
        <w:rPr>
          <w:rFonts w:ascii="仿宋" w:hAnsi="仿宋" w:eastAsia="仿宋" w:cs="仿宋"/>
          <w:sz w:val="24"/>
        </w:rPr>
      </w:pPr>
      <w:r>
        <w:rPr>
          <w:rFonts w:hint="eastAsia" w:ascii="仿宋" w:hAnsi="仿宋" w:eastAsia="仿宋" w:cs="仿宋"/>
          <w:b/>
          <w:bCs/>
          <w:sz w:val="24"/>
        </w:rPr>
        <w:t>②科室审核：</w:t>
      </w:r>
      <w:r>
        <w:rPr>
          <w:rFonts w:hint="eastAsia" w:ascii="仿宋" w:hAnsi="仿宋" w:eastAsia="仿宋" w:cs="仿宋"/>
          <w:sz w:val="24"/>
        </w:rPr>
        <w:t>科室对职工请假申请进行审核，可提交审核意见，支持扫描二维码进行签字审核。</w:t>
      </w:r>
    </w:p>
    <w:p w14:paraId="542571B5">
      <w:pPr>
        <w:spacing w:line="360" w:lineRule="auto"/>
        <w:ind w:firstLine="480" w:firstLineChars="200"/>
        <w:rPr>
          <w:rFonts w:hint="eastAsia" w:ascii="仿宋" w:hAnsi="仿宋" w:eastAsia="仿宋" w:cs="仿宋"/>
          <w:sz w:val="24"/>
        </w:rPr>
      </w:pPr>
      <w:r>
        <w:rPr>
          <w:rFonts w:hint="eastAsia" w:ascii="仿宋" w:hAnsi="仿宋" w:eastAsia="仿宋" w:cs="仿宋"/>
          <w:b/>
          <w:bCs/>
          <w:sz w:val="24"/>
        </w:rPr>
        <w:t>③医院审核：</w:t>
      </w:r>
      <w:r>
        <w:rPr>
          <w:rFonts w:hint="eastAsia" w:ascii="仿宋" w:hAnsi="仿宋" w:eastAsia="仿宋" w:cs="仿宋"/>
          <w:sz w:val="24"/>
        </w:rPr>
        <w:t>医院领导进行审核（</w:t>
      </w:r>
      <w:r>
        <w:rPr>
          <w:rFonts w:hint="eastAsia" w:ascii="仿宋" w:hAnsi="仿宋" w:eastAsia="仿宋" w:cs="仿宋"/>
          <w:sz w:val="24"/>
          <w:highlight w:val="yellow"/>
        </w:rPr>
        <w:t>必要时</w:t>
      </w:r>
      <w:r>
        <w:rPr>
          <w:rFonts w:hint="eastAsia" w:ascii="仿宋" w:hAnsi="仿宋" w:eastAsia="仿宋" w:cs="仿宋"/>
          <w:sz w:val="24"/>
        </w:rPr>
        <w:t>），可提交审核意见，支持扫描二维码进行签字审核。</w:t>
      </w:r>
    </w:p>
    <w:p w14:paraId="42C56BE3">
      <w:pPr>
        <w:spacing w:line="360" w:lineRule="auto"/>
        <w:ind w:firstLine="480" w:firstLineChars="200"/>
        <w:rPr>
          <w:rFonts w:hint="eastAsia" w:ascii="仿宋" w:hAnsi="仿宋" w:eastAsia="仿宋" w:cs="仿宋"/>
          <w:sz w:val="24"/>
        </w:rPr>
      </w:pPr>
      <w:r>
        <w:rPr>
          <w:rFonts w:hint="eastAsia" w:ascii="仿宋" w:hAnsi="仿宋" w:eastAsia="仿宋" w:cs="仿宋"/>
          <w:b/>
          <w:bCs/>
          <w:sz w:val="24"/>
        </w:rPr>
        <w:t>④销假登记：</w:t>
      </w:r>
      <w:r>
        <w:rPr>
          <w:rFonts w:hint="eastAsia" w:ascii="仿宋" w:hAnsi="仿宋" w:eastAsia="仿宋" w:cs="仿宋"/>
          <w:sz w:val="24"/>
        </w:rPr>
        <w:t>对</w:t>
      </w:r>
      <w:r>
        <w:rPr>
          <w:rFonts w:hint="eastAsia" w:ascii="仿宋" w:hAnsi="仿宋" w:eastAsia="仿宋" w:cs="仿宋"/>
          <w:color w:val="1B1C21"/>
          <w:sz w:val="24"/>
          <w:highlight w:val="yellow"/>
          <w:shd w:val="clear" w:color="auto" w:fill="FFFFFF"/>
        </w:rPr>
        <w:t>已批准的请假</w:t>
      </w:r>
      <w:r>
        <w:rPr>
          <w:rFonts w:hint="eastAsia" w:ascii="仿宋" w:hAnsi="仿宋" w:eastAsia="仿宋" w:cs="仿宋"/>
          <w:sz w:val="24"/>
        </w:rPr>
        <w:t>职工进行销假登记，并提交审核意见。系统根据实际请假天数自动更新年假余额等信息。</w:t>
      </w:r>
    </w:p>
    <w:p w14:paraId="1D91990D">
      <w:pPr>
        <w:spacing w:line="360" w:lineRule="auto"/>
        <w:ind w:firstLine="480" w:firstLineChars="200"/>
        <w:rPr>
          <w:rFonts w:ascii="仿宋" w:hAnsi="仿宋" w:eastAsia="仿宋" w:cs="仿宋"/>
          <w:b/>
          <w:bCs/>
          <w:sz w:val="24"/>
        </w:rPr>
      </w:pPr>
    </w:p>
    <w:p w14:paraId="4357FFE9">
      <w:pPr>
        <w:spacing w:line="360" w:lineRule="auto"/>
        <w:ind w:firstLine="480" w:firstLineChars="200"/>
        <w:rPr>
          <w:rFonts w:hint="eastAsia" w:ascii="仿宋" w:hAnsi="仿宋" w:eastAsia="仿宋" w:cs="仿宋"/>
          <w:sz w:val="24"/>
        </w:rPr>
      </w:pPr>
      <w:r>
        <w:rPr>
          <w:rFonts w:hint="eastAsia" w:ascii="仿宋" w:hAnsi="仿宋" w:eastAsia="仿宋" w:cs="仿宋"/>
          <w:b/>
          <w:bCs/>
          <w:sz w:val="24"/>
        </w:rPr>
        <w:t>⑤查询统计：</w:t>
      </w:r>
      <w:r>
        <w:rPr>
          <w:rFonts w:hint="eastAsia" w:ascii="仿宋" w:hAnsi="仿宋" w:eastAsia="仿宋" w:cs="仿宋"/>
          <w:sz w:val="24"/>
        </w:rPr>
        <w:t>对职工请假类型、日期、时间及审核状态等进行查询。系统应能生成各类统计报表，包括但不限于个人请假记录、部门请假统计、全院请假趋势分析等。</w:t>
      </w:r>
    </w:p>
    <w:p w14:paraId="254339E7">
      <w:pPr>
        <w:spacing w:line="360" w:lineRule="auto"/>
        <w:ind w:firstLine="480" w:firstLineChars="200"/>
        <w:rPr>
          <w:rFonts w:ascii="仿宋" w:hAnsi="仿宋" w:eastAsia="仿宋" w:cs="仿宋"/>
          <w:sz w:val="24"/>
        </w:rPr>
      </w:pPr>
      <w:r>
        <w:rPr>
          <w:rFonts w:hint="eastAsia" w:ascii="仿宋" w:hAnsi="仿宋" w:eastAsia="仿宋" w:cs="仿宋"/>
          <w:sz w:val="24"/>
        </w:rPr>
        <w:t>支持将查询结果和统计报表导出为Excel或PDF格式。</w:t>
      </w:r>
    </w:p>
    <w:p w14:paraId="557FAFCF">
      <w:pPr>
        <w:pStyle w:val="8"/>
        <w:numPr>
          <w:ilvl w:val="1"/>
          <w:numId w:val="4"/>
        </w:numPr>
        <w:spacing w:after="156"/>
        <w:rPr>
          <w:rFonts w:ascii="仿宋" w:hAnsi="仿宋" w:eastAsia="仿宋" w:cs="仿宋"/>
        </w:rPr>
      </w:pPr>
      <w:r>
        <w:rPr>
          <w:rFonts w:hint="eastAsia" w:ascii="仿宋" w:hAnsi="仿宋" w:eastAsia="仿宋" w:cs="仿宋"/>
        </w:rPr>
        <w:t>打卡管理</w:t>
      </w:r>
    </w:p>
    <w:p w14:paraId="1E88703E">
      <w:pPr>
        <w:spacing w:line="360" w:lineRule="auto"/>
        <w:ind w:firstLine="480" w:firstLineChars="200"/>
        <w:rPr>
          <w:rFonts w:ascii="仿宋" w:hAnsi="仿宋" w:eastAsia="仿宋" w:cs="仿宋"/>
          <w:sz w:val="24"/>
        </w:rPr>
      </w:pPr>
      <w:r>
        <w:rPr>
          <w:rFonts w:hint="eastAsia" w:ascii="仿宋" w:hAnsi="仿宋" w:eastAsia="仿宋" w:cs="仿宋"/>
          <w:sz w:val="24"/>
        </w:rPr>
        <w:t>系统支持对接企业微信、钉钉等同步打卡数据，也支持在线考勤打卡。</w:t>
      </w:r>
    </w:p>
    <w:p w14:paraId="7346BE68">
      <w:pPr>
        <w:spacing w:line="360" w:lineRule="auto"/>
        <w:ind w:firstLine="480" w:firstLineChars="200"/>
        <w:rPr>
          <w:rFonts w:ascii="仿宋" w:hAnsi="仿宋" w:eastAsia="仿宋" w:cs="仿宋"/>
          <w:sz w:val="24"/>
        </w:rPr>
      </w:pPr>
      <w:r>
        <w:rPr>
          <w:rFonts w:hint="eastAsia" w:ascii="仿宋" w:hAnsi="仿宋" w:eastAsia="仿宋" w:cs="仿宋"/>
          <w:b/>
          <w:bCs/>
          <w:sz w:val="24"/>
        </w:rPr>
        <w:t>①同步打卡数据：</w:t>
      </w:r>
      <w:r>
        <w:rPr>
          <w:rFonts w:hint="eastAsia" w:ascii="仿宋" w:hAnsi="仿宋" w:eastAsia="仿宋" w:cs="仿宋"/>
          <w:sz w:val="24"/>
        </w:rPr>
        <w:t>系统对接企业微信、钉钉等，同步考勤打卡信息。</w:t>
      </w:r>
    </w:p>
    <w:p w14:paraId="7C038B59">
      <w:pPr>
        <w:spacing w:after="312" w:afterLines="100" w:line="360" w:lineRule="auto"/>
        <w:ind w:firstLine="480" w:firstLineChars="200"/>
        <w:rPr>
          <w:rFonts w:ascii="仿宋" w:hAnsi="仿宋" w:eastAsia="仿宋" w:cs="仿宋"/>
          <w:sz w:val="24"/>
        </w:rPr>
      </w:pPr>
      <w:r>
        <w:rPr>
          <w:rFonts w:hint="eastAsia" w:ascii="仿宋" w:hAnsi="仿宋" w:eastAsia="仿宋" w:cs="仿宋"/>
          <w:b/>
          <w:bCs/>
          <w:sz w:val="24"/>
        </w:rPr>
        <w:t>②在线打卡：</w:t>
      </w:r>
      <w:r>
        <w:rPr>
          <w:rFonts w:hint="eastAsia" w:ascii="仿宋" w:hAnsi="仿宋" w:eastAsia="仿宋" w:cs="仿宋"/>
          <w:sz w:val="24"/>
        </w:rPr>
        <w:t>系统支持职工在线考勤打卡，支持手机定位打卡。</w:t>
      </w:r>
    </w:p>
    <w:p w14:paraId="2F05C101">
      <w:pPr>
        <w:pStyle w:val="8"/>
        <w:numPr>
          <w:ilvl w:val="1"/>
          <w:numId w:val="4"/>
        </w:numPr>
        <w:spacing w:after="156"/>
        <w:rPr>
          <w:rFonts w:ascii="仿宋" w:hAnsi="仿宋" w:eastAsia="仿宋" w:cs="仿宋"/>
        </w:rPr>
      </w:pPr>
      <w:r>
        <w:rPr>
          <w:rFonts w:hint="eastAsia" w:ascii="仿宋" w:hAnsi="仿宋" w:eastAsia="仿宋" w:cs="仿宋"/>
        </w:rPr>
        <w:t>年假管理</w:t>
      </w:r>
    </w:p>
    <w:p w14:paraId="0ACA1DF5">
      <w:pPr>
        <w:spacing w:line="360" w:lineRule="auto"/>
        <w:ind w:firstLine="480" w:firstLineChars="200"/>
        <w:rPr>
          <w:rFonts w:ascii="仿宋" w:hAnsi="仿宋" w:eastAsia="仿宋" w:cs="仿宋"/>
          <w:sz w:val="24"/>
        </w:rPr>
      </w:pPr>
      <w:r>
        <w:rPr>
          <w:rFonts w:hint="eastAsia" w:ascii="仿宋" w:hAnsi="仿宋" w:eastAsia="仿宋" w:cs="仿宋"/>
          <w:sz w:val="24"/>
        </w:rPr>
        <w:t>支持年假计算和管理功能，根据职工工龄、来院时间等计算年假天数，可按照请年假天数自动扣减，支持年假余额管理。</w:t>
      </w:r>
    </w:p>
    <w:p w14:paraId="06EBE446">
      <w:pPr>
        <w:pStyle w:val="8"/>
        <w:numPr>
          <w:ilvl w:val="1"/>
          <w:numId w:val="4"/>
        </w:numPr>
        <w:spacing w:after="156"/>
        <w:rPr>
          <w:rFonts w:ascii="仿宋" w:hAnsi="仿宋" w:eastAsia="仿宋" w:cs="仿宋"/>
        </w:rPr>
      </w:pPr>
      <w:r>
        <w:rPr>
          <w:rFonts w:hint="eastAsia" w:ascii="仿宋" w:hAnsi="仿宋" w:eastAsia="仿宋" w:cs="仿宋"/>
        </w:rPr>
        <w:t>夜班费管理</w:t>
      </w:r>
    </w:p>
    <w:p w14:paraId="22A1019C">
      <w:pPr>
        <w:spacing w:line="360" w:lineRule="auto"/>
        <w:ind w:firstLine="480" w:firstLineChars="200"/>
        <w:rPr>
          <w:rFonts w:ascii="仿宋" w:hAnsi="仿宋" w:eastAsia="仿宋" w:cs="仿宋"/>
        </w:rPr>
      </w:pPr>
      <w:r>
        <w:rPr>
          <w:rFonts w:hint="eastAsia" w:ascii="仿宋" w:hAnsi="仿宋" w:eastAsia="仿宋" w:cs="仿宋"/>
          <w:sz w:val="24"/>
        </w:rPr>
        <w:t>支持按排班和打卡数据自动计算职工夜班费，数据可同步至薪酬系统。</w:t>
      </w:r>
    </w:p>
    <w:p w14:paraId="15C78FA5">
      <w:pPr>
        <w:pStyle w:val="7"/>
        <w:numPr>
          <w:ilvl w:val="0"/>
          <w:numId w:val="4"/>
        </w:numPr>
        <w:spacing w:before="156" w:after="156"/>
        <w:rPr>
          <w:rFonts w:ascii="仿宋" w:hAnsi="仿宋" w:eastAsia="仿宋" w:cs="仿宋"/>
          <w:szCs w:val="22"/>
        </w:rPr>
      </w:pPr>
      <w:bookmarkStart w:id="22" w:name="_Toc30392"/>
      <w:r>
        <w:rPr>
          <w:rFonts w:hint="eastAsia" w:ascii="仿宋" w:hAnsi="仿宋" w:eastAsia="仿宋" w:cs="仿宋"/>
          <w:szCs w:val="22"/>
        </w:rPr>
        <w:t>培训</w:t>
      </w:r>
      <w:bookmarkEnd w:id="22"/>
      <w:r>
        <w:rPr>
          <w:rFonts w:hint="eastAsia" w:ascii="仿宋" w:hAnsi="仿宋" w:eastAsia="仿宋" w:cs="仿宋"/>
          <w:szCs w:val="22"/>
        </w:rPr>
        <w:t>发展</w:t>
      </w:r>
    </w:p>
    <w:p w14:paraId="23DE7BD8">
      <w:pPr>
        <w:pStyle w:val="8"/>
        <w:numPr>
          <w:ilvl w:val="1"/>
          <w:numId w:val="4"/>
        </w:numPr>
        <w:spacing w:after="156"/>
        <w:rPr>
          <w:rFonts w:ascii="仿宋" w:hAnsi="仿宋" w:eastAsia="仿宋" w:cs="仿宋"/>
        </w:rPr>
      </w:pPr>
      <w:r>
        <w:rPr>
          <w:rFonts w:hint="eastAsia" w:ascii="仿宋" w:hAnsi="仿宋" w:eastAsia="仿宋" w:cs="仿宋"/>
        </w:rPr>
        <w:t>培训管理</w:t>
      </w:r>
    </w:p>
    <w:p w14:paraId="2941CB36">
      <w:pPr>
        <w:spacing w:line="360" w:lineRule="auto"/>
        <w:ind w:firstLine="560"/>
        <w:rPr>
          <w:rFonts w:ascii="仿宋" w:hAnsi="仿宋" w:eastAsia="仿宋" w:cs="仿宋"/>
          <w:sz w:val="24"/>
        </w:rPr>
      </w:pPr>
      <w:r>
        <w:rPr>
          <w:rFonts w:hint="eastAsia" w:ascii="仿宋" w:hAnsi="仿宋" w:eastAsia="仿宋" w:cs="仿宋"/>
          <w:sz w:val="24"/>
        </w:rPr>
        <w:t>支持职工参加培训记录的登记，包括培训开始时间、结束时间、培训天数、获得学时等信息。可实现职工培训申请与审核流程管理。</w:t>
      </w:r>
    </w:p>
    <w:p w14:paraId="5C1DA3DE">
      <w:pPr>
        <w:spacing w:line="360" w:lineRule="auto"/>
        <w:ind w:firstLine="560"/>
        <w:rPr>
          <w:rFonts w:ascii="仿宋" w:hAnsi="仿宋" w:eastAsia="仿宋" w:cs="仿宋"/>
          <w:sz w:val="24"/>
        </w:rPr>
      </w:pPr>
      <w:r>
        <w:rPr>
          <w:rFonts w:hint="eastAsia" w:ascii="仿宋" w:hAnsi="仿宋" w:eastAsia="仿宋" w:cs="仿宋"/>
          <w:b/>
          <w:bCs/>
          <w:sz w:val="24"/>
        </w:rPr>
        <w:t>①个人申请：</w:t>
      </w:r>
      <w:r>
        <w:rPr>
          <w:rFonts w:hint="eastAsia" w:ascii="仿宋" w:hAnsi="仿宋" w:eastAsia="仿宋" w:cs="仿宋"/>
          <w:sz w:val="24"/>
        </w:rPr>
        <w:t>职工个人进行培训申请，选择培训课程、培训时间、培训课时等信息，可在线打印培训申请表。</w:t>
      </w:r>
    </w:p>
    <w:p w14:paraId="78245FE6">
      <w:pPr>
        <w:spacing w:line="360" w:lineRule="auto"/>
        <w:ind w:firstLine="560"/>
        <w:rPr>
          <w:rFonts w:ascii="仿宋" w:hAnsi="仿宋" w:eastAsia="仿宋" w:cs="仿宋"/>
          <w:sz w:val="24"/>
        </w:rPr>
      </w:pPr>
      <w:r>
        <w:rPr>
          <w:rFonts w:hint="eastAsia" w:ascii="仿宋" w:hAnsi="仿宋" w:eastAsia="仿宋" w:cs="仿宋"/>
          <w:b/>
          <w:bCs/>
          <w:sz w:val="24"/>
        </w:rPr>
        <w:t>②科室审核：</w:t>
      </w:r>
      <w:r>
        <w:rPr>
          <w:rFonts w:hint="eastAsia" w:ascii="仿宋" w:hAnsi="仿宋" w:eastAsia="仿宋" w:cs="仿宋"/>
          <w:sz w:val="24"/>
        </w:rPr>
        <w:t>科室可对职工的培训申请进行审核。</w:t>
      </w:r>
    </w:p>
    <w:p w14:paraId="267FFC1C">
      <w:pPr>
        <w:spacing w:line="360" w:lineRule="auto"/>
        <w:ind w:firstLine="560"/>
        <w:rPr>
          <w:rFonts w:ascii="仿宋" w:hAnsi="仿宋" w:eastAsia="仿宋" w:cs="仿宋"/>
          <w:sz w:val="24"/>
        </w:rPr>
      </w:pPr>
      <w:r>
        <w:rPr>
          <w:rFonts w:hint="eastAsia" w:ascii="仿宋" w:hAnsi="仿宋" w:eastAsia="仿宋" w:cs="仿宋"/>
          <w:b/>
          <w:bCs/>
          <w:sz w:val="24"/>
        </w:rPr>
        <w:t>③分管领导审核：</w:t>
      </w:r>
      <w:r>
        <w:rPr>
          <w:rFonts w:hint="eastAsia" w:ascii="仿宋" w:hAnsi="仿宋" w:eastAsia="仿宋" w:cs="仿宋"/>
          <w:sz w:val="24"/>
        </w:rPr>
        <w:t>分管领导可对职工的培训申请进行审核。</w:t>
      </w:r>
    </w:p>
    <w:p w14:paraId="16F773E6">
      <w:pPr>
        <w:spacing w:line="360" w:lineRule="auto"/>
        <w:ind w:firstLine="560"/>
        <w:rPr>
          <w:rFonts w:ascii="仿宋" w:hAnsi="仿宋" w:eastAsia="仿宋" w:cs="仿宋"/>
        </w:rPr>
      </w:pPr>
      <w:r>
        <w:rPr>
          <w:rFonts w:hint="eastAsia" w:ascii="仿宋" w:hAnsi="仿宋" w:eastAsia="仿宋" w:cs="仿宋"/>
          <w:b/>
          <w:bCs/>
          <w:sz w:val="24"/>
        </w:rPr>
        <w:t>④培训记录：</w:t>
      </w:r>
      <w:r>
        <w:rPr>
          <w:rFonts w:hint="eastAsia" w:ascii="仿宋" w:hAnsi="仿宋" w:eastAsia="仿宋" w:cs="仿宋"/>
          <w:sz w:val="24"/>
        </w:rPr>
        <w:t>培训完成，职工可完善培训信息，上传培训证书附件。可查看在培训记录。</w:t>
      </w:r>
    </w:p>
    <w:p w14:paraId="2E25FB19">
      <w:pPr>
        <w:pStyle w:val="8"/>
        <w:numPr>
          <w:ilvl w:val="1"/>
          <w:numId w:val="4"/>
        </w:numPr>
        <w:spacing w:after="156"/>
        <w:rPr>
          <w:rFonts w:hint="eastAsia" w:ascii="仿宋" w:hAnsi="仿宋" w:eastAsia="仿宋" w:cs="仿宋"/>
        </w:rPr>
      </w:pPr>
      <w:r>
        <w:rPr>
          <w:rFonts w:hint="eastAsia" w:ascii="仿宋" w:hAnsi="仿宋" w:eastAsia="仿宋" w:cs="仿宋"/>
        </w:rPr>
        <w:t>学历进修</w:t>
      </w:r>
    </w:p>
    <w:p w14:paraId="021EBEEF">
      <w:pPr>
        <w:spacing w:line="360" w:lineRule="auto"/>
        <w:ind w:firstLine="560"/>
        <w:rPr>
          <w:rFonts w:hint="eastAsia" w:ascii="仿宋" w:hAnsi="仿宋" w:eastAsia="仿宋" w:cs="仿宋"/>
          <w:sz w:val="24"/>
        </w:rPr>
      </w:pPr>
      <w:r>
        <w:rPr>
          <w:rFonts w:hint="eastAsia" w:ascii="仿宋" w:hAnsi="仿宋" w:eastAsia="仿宋" w:cs="仿宋"/>
          <w:color w:val="1B1C21"/>
          <w:spacing w:val="8"/>
          <w:sz w:val="24"/>
          <w:shd w:val="clear" w:color="auto" w:fill="FFFFFF"/>
        </w:rPr>
        <w:t>系统需</w:t>
      </w:r>
      <w:r>
        <w:rPr>
          <w:rFonts w:hint="eastAsia" w:ascii="仿宋" w:hAnsi="仿宋" w:eastAsia="仿宋" w:cs="仿宋"/>
          <w:sz w:val="24"/>
        </w:rPr>
        <w:t>支持对职工在职学历进修信息的登记</w:t>
      </w:r>
      <w:r>
        <w:rPr>
          <w:rFonts w:hint="eastAsia" w:ascii="仿宋" w:hAnsi="仿宋" w:eastAsia="仿宋" w:cs="仿宋"/>
          <w:sz w:val="24"/>
          <w:highlight w:val="yellow"/>
        </w:rPr>
        <w:t>、</w:t>
      </w:r>
      <w:r>
        <w:rPr>
          <w:rFonts w:hint="eastAsia" w:ascii="仿宋" w:hAnsi="仿宋" w:eastAsia="仿宋" w:cs="仿宋"/>
          <w:color w:val="1B1C21"/>
          <w:spacing w:val="8"/>
          <w:sz w:val="24"/>
          <w:highlight w:val="yellow"/>
          <w:shd w:val="clear" w:color="auto" w:fill="FFFFFF"/>
        </w:rPr>
        <w:t>审核和管理</w:t>
      </w:r>
      <w:r>
        <w:rPr>
          <w:rFonts w:hint="eastAsia" w:ascii="仿宋" w:hAnsi="仿宋" w:eastAsia="仿宋" w:cs="仿宋"/>
          <w:sz w:val="24"/>
        </w:rPr>
        <w:t>，包括起止时间、学习方式、进修单位、进修专业、获得学历、获得学位、预报销费用等信息。</w:t>
      </w:r>
    </w:p>
    <w:p w14:paraId="708F89EC">
      <w:pPr>
        <w:spacing w:line="360" w:lineRule="auto"/>
        <w:ind w:firstLine="560"/>
        <w:rPr>
          <w:rFonts w:ascii="仿宋" w:hAnsi="仿宋" w:eastAsia="仿宋" w:cs="仿宋"/>
          <w:sz w:val="24"/>
        </w:rPr>
      </w:pPr>
      <w:r>
        <w:rPr>
          <w:rFonts w:hint="eastAsia" w:ascii="仿宋" w:hAnsi="仿宋" w:eastAsia="仿宋" w:cs="仿宋"/>
          <w:b/>
          <w:bCs/>
          <w:sz w:val="24"/>
        </w:rPr>
        <w:t>①个人申请：</w:t>
      </w:r>
      <w:r>
        <w:rPr>
          <w:rFonts w:hint="eastAsia" w:ascii="仿宋" w:hAnsi="仿宋" w:eastAsia="仿宋" w:cs="仿宋"/>
          <w:color w:val="1B1C21"/>
          <w:sz w:val="24"/>
          <w:highlight w:val="yellow"/>
          <w:shd w:val="clear" w:color="auto" w:fill="FFFFFF"/>
        </w:rPr>
        <w:t>职工可通过系统进行在职学历进修的申请，</w:t>
      </w:r>
      <w:r>
        <w:rPr>
          <w:rFonts w:hint="eastAsia" w:ascii="仿宋" w:hAnsi="仿宋" w:eastAsia="仿宋" w:cs="仿宋"/>
          <w:sz w:val="24"/>
        </w:rPr>
        <w:t>填写起止时间、学习方式、进修单位、进修专业、获得学历、获得学位、预报销费用等信息，</w:t>
      </w:r>
      <w:r>
        <w:rPr>
          <w:rFonts w:hint="eastAsia" w:ascii="仿宋" w:hAnsi="仿宋" w:eastAsia="仿宋" w:cs="仿宋"/>
          <w:color w:val="1B1C21"/>
          <w:sz w:val="24"/>
          <w:shd w:val="clear" w:color="auto" w:fill="FFFFFF"/>
        </w:rPr>
        <w:t>支持</w:t>
      </w:r>
      <w:r>
        <w:rPr>
          <w:rFonts w:hint="eastAsia" w:ascii="仿宋" w:hAnsi="仿宋" w:eastAsia="仿宋" w:cs="仿宋"/>
          <w:sz w:val="24"/>
        </w:rPr>
        <w:t>在线打印申请表。</w:t>
      </w:r>
    </w:p>
    <w:p w14:paraId="4DAB1E4B">
      <w:pPr>
        <w:spacing w:line="360" w:lineRule="auto"/>
        <w:ind w:firstLine="560"/>
        <w:rPr>
          <w:rFonts w:ascii="仿宋" w:hAnsi="仿宋" w:eastAsia="仿宋" w:cs="仿宋"/>
          <w:sz w:val="24"/>
        </w:rPr>
      </w:pPr>
      <w:r>
        <w:rPr>
          <w:rFonts w:hint="eastAsia" w:ascii="仿宋" w:hAnsi="仿宋" w:eastAsia="仿宋" w:cs="仿宋"/>
          <w:b/>
          <w:bCs/>
          <w:sz w:val="24"/>
        </w:rPr>
        <w:t>②科室审核：</w:t>
      </w:r>
      <w:r>
        <w:rPr>
          <w:rFonts w:hint="eastAsia" w:ascii="仿宋" w:hAnsi="仿宋" w:eastAsia="仿宋" w:cs="仿宋"/>
          <w:sz w:val="24"/>
        </w:rPr>
        <w:t>科室可对职工的在职学历申请进行审核。</w:t>
      </w:r>
    </w:p>
    <w:p w14:paraId="38B601E2">
      <w:pPr>
        <w:spacing w:line="360" w:lineRule="auto"/>
        <w:ind w:firstLine="560"/>
        <w:rPr>
          <w:rFonts w:ascii="仿宋" w:hAnsi="仿宋" w:eastAsia="仿宋" w:cs="仿宋"/>
          <w:sz w:val="24"/>
        </w:rPr>
      </w:pPr>
      <w:r>
        <w:rPr>
          <w:rFonts w:hint="eastAsia" w:ascii="仿宋" w:hAnsi="仿宋" w:eastAsia="仿宋" w:cs="仿宋"/>
          <w:b/>
          <w:bCs/>
          <w:sz w:val="24"/>
        </w:rPr>
        <w:t>③分管领导审核：</w:t>
      </w:r>
      <w:r>
        <w:rPr>
          <w:rFonts w:hint="eastAsia" w:ascii="仿宋" w:hAnsi="仿宋" w:eastAsia="仿宋" w:cs="仿宋"/>
          <w:sz w:val="24"/>
        </w:rPr>
        <w:t>分管领导可对职工的在职学历申请进行审核。</w:t>
      </w:r>
    </w:p>
    <w:p w14:paraId="3972FE63">
      <w:pPr>
        <w:spacing w:line="360" w:lineRule="auto"/>
        <w:ind w:firstLine="560"/>
        <w:rPr>
          <w:rFonts w:ascii="仿宋" w:hAnsi="仿宋" w:eastAsia="仿宋" w:cs="仿宋"/>
          <w:sz w:val="24"/>
        </w:rPr>
      </w:pPr>
      <w:r>
        <w:rPr>
          <w:rFonts w:hint="eastAsia" w:ascii="仿宋" w:hAnsi="仿宋" w:eastAsia="仿宋" w:cs="仿宋"/>
          <w:b/>
          <w:bCs/>
          <w:sz w:val="24"/>
        </w:rPr>
        <w:t>④进度查询：</w:t>
      </w:r>
      <w:r>
        <w:rPr>
          <w:rFonts w:hint="eastAsia" w:ascii="仿宋" w:hAnsi="仿宋" w:eastAsia="仿宋" w:cs="仿宋"/>
          <w:sz w:val="24"/>
        </w:rPr>
        <w:t>可查看在职学历申请审核的进度。</w:t>
      </w:r>
    </w:p>
    <w:p w14:paraId="0B95FA27">
      <w:pPr>
        <w:pStyle w:val="8"/>
        <w:numPr>
          <w:ilvl w:val="1"/>
          <w:numId w:val="4"/>
        </w:numPr>
        <w:spacing w:after="156"/>
        <w:rPr>
          <w:rFonts w:hint="eastAsia" w:ascii="仿宋" w:hAnsi="仿宋" w:eastAsia="仿宋" w:cs="仿宋"/>
        </w:rPr>
      </w:pPr>
      <w:r>
        <w:rPr>
          <w:rFonts w:hint="eastAsia" w:ascii="仿宋" w:hAnsi="仿宋" w:eastAsia="仿宋" w:cs="仿宋"/>
        </w:rPr>
        <w:t>出国管理</w:t>
      </w:r>
    </w:p>
    <w:p w14:paraId="13AA6A03">
      <w:pPr>
        <w:spacing w:line="360" w:lineRule="auto"/>
        <w:ind w:firstLine="560"/>
        <w:rPr>
          <w:rFonts w:hint="eastAsia" w:ascii="仿宋" w:hAnsi="仿宋" w:eastAsia="仿宋" w:cs="仿宋"/>
        </w:rPr>
      </w:pPr>
      <w:r>
        <w:rPr>
          <w:rFonts w:hint="eastAsia" w:ascii="仿宋" w:hAnsi="仿宋" w:eastAsia="仿宋" w:cs="仿宋"/>
          <w:color w:val="1B1C21"/>
          <w:spacing w:val="8"/>
          <w:sz w:val="24"/>
          <w:highlight w:val="yellow"/>
          <w:shd w:val="clear" w:color="auto" w:fill="FFFFFF"/>
        </w:rPr>
        <w:t>系统需</w:t>
      </w:r>
      <w:r>
        <w:rPr>
          <w:rFonts w:hint="eastAsia" w:ascii="仿宋" w:hAnsi="仿宋" w:eastAsia="仿宋" w:cs="仿宋"/>
          <w:sz w:val="24"/>
        </w:rPr>
        <w:t>支持对职工出国/出境和回国信息的登记和维护，</w:t>
      </w:r>
      <w:r>
        <w:rPr>
          <w:rFonts w:hint="eastAsia" w:ascii="仿宋" w:hAnsi="仿宋" w:eastAsia="仿宋" w:cs="仿宋"/>
          <w:color w:val="1B1C21"/>
          <w:spacing w:val="8"/>
          <w:sz w:val="24"/>
          <w:shd w:val="clear" w:color="auto" w:fill="FFFFFF"/>
        </w:rPr>
        <w:t>包括</w:t>
      </w:r>
      <w:r>
        <w:rPr>
          <w:rFonts w:hint="eastAsia" w:ascii="仿宋" w:hAnsi="仿宋" w:eastAsia="仿宋" w:cs="仿宋"/>
          <w:sz w:val="24"/>
        </w:rPr>
        <w:t>出国/境方式、出国/境类别、经费来源、出国/境时间、应归时间等信息。应归时间快到期时，系统自动提醒相关人员。可发送出国境调薪通知和回国调薪通知，可查看出国/境与回国的调薪记录。</w:t>
      </w:r>
    </w:p>
    <w:p w14:paraId="0BB19F47">
      <w:pPr>
        <w:pStyle w:val="7"/>
        <w:numPr>
          <w:ilvl w:val="0"/>
          <w:numId w:val="4"/>
        </w:numPr>
        <w:spacing w:before="156" w:after="156"/>
        <w:rPr>
          <w:rFonts w:hint="eastAsia" w:ascii="仿宋" w:hAnsi="仿宋" w:eastAsia="仿宋" w:cs="仿宋"/>
          <w:szCs w:val="22"/>
        </w:rPr>
      </w:pPr>
      <w:bookmarkStart w:id="23" w:name="_Toc16161"/>
      <w:r>
        <w:rPr>
          <w:rFonts w:hint="eastAsia" w:ascii="仿宋" w:hAnsi="仿宋" w:eastAsia="仿宋" w:cs="仿宋"/>
          <w:szCs w:val="22"/>
        </w:rPr>
        <w:t>薪酬福利</w:t>
      </w:r>
      <w:bookmarkEnd w:id="23"/>
      <w:r>
        <w:rPr>
          <w:rFonts w:hint="eastAsia" w:ascii="仿宋" w:hAnsi="仿宋" w:eastAsia="仿宋" w:cs="仿宋"/>
          <w:szCs w:val="22"/>
        </w:rPr>
        <w:t>管理</w:t>
      </w:r>
    </w:p>
    <w:p w14:paraId="38382463">
      <w:pPr>
        <w:pStyle w:val="8"/>
        <w:numPr>
          <w:ilvl w:val="1"/>
          <w:numId w:val="4"/>
        </w:numPr>
        <w:spacing w:after="156"/>
        <w:rPr>
          <w:rFonts w:hint="eastAsia" w:ascii="仿宋" w:hAnsi="仿宋" w:eastAsia="仿宋" w:cs="仿宋"/>
        </w:rPr>
      </w:pPr>
      <w:r>
        <w:rPr>
          <w:rFonts w:hint="eastAsia" w:ascii="仿宋" w:hAnsi="仿宋" w:eastAsia="仿宋" w:cs="仿宋"/>
        </w:rPr>
        <w:t>工资规则设置</w:t>
      </w:r>
    </w:p>
    <w:p w14:paraId="5CD8A947">
      <w:pPr>
        <w:spacing w:line="360" w:lineRule="auto"/>
        <w:ind w:firstLine="420"/>
        <w:rPr>
          <w:rFonts w:ascii="仿宋" w:hAnsi="仿宋" w:eastAsia="仿宋" w:cs="仿宋"/>
          <w:bCs/>
          <w:sz w:val="24"/>
          <w:lang w:bidi="ar"/>
        </w:rPr>
      </w:pPr>
      <w:r>
        <w:rPr>
          <w:rFonts w:hint="eastAsia" w:ascii="仿宋" w:hAnsi="仿宋" w:eastAsia="仿宋" w:cs="仿宋"/>
          <w:color w:val="1B1C21"/>
          <w:spacing w:val="8"/>
          <w:sz w:val="24"/>
          <w:highlight w:val="yellow"/>
          <w:shd w:val="clear" w:color="auto" w:fill="FFFFFF"/>
        </w:rPr>
        <w:t>系统需支持</w:t>
      </w:r>
      <w:r>
        <w:rPr>
          <w:rFonts w:hint="eastAsia" w:ascii="仿宋" w:hAnsi="仿宋" w:eastAsia="仿宋" w:cs="仿宋"/>
          <w:bCs/>
          <w:sz w:val="24"/>
          <w:lang w:bidi="ar"/>
        </w:rPr>
        <w:t>灵活设置工资账套、工资基本信息、工资项、工资发放标准、工资变动原因等；支持基本工资、社保等不同类别薪酬的灵活设置。</w:t>
      </w:r>
    </w:p>
    <w:p w14:paraId="7EE2F549">
      <w:pPr>
        <w:spacing w:line="360" w:lineRule="auto"/>
        <w:ind w:firstLine="420"/>
        <w:rPr>
          <w:rFonts w:ascii="仿宋" w:hAnsi="仿宋" w:eastAsia="仿宋" w:cs="仿宋"/>
          <w:bCs/>
          <w:sz w:val="24"/>
          <w:lang w:bidi="ar"/>
        </w:rPr>
      </w:pPr>
      <w:r>
        <w:rPr>
          <w:rFonts w:hint="eastAsia" w:ascii="仿宋" w:hAnsi="仿宋" w:eastAsia="仿宋" w:cs="仿宋"/>
          <w:b/>
          <w:sz w:val="24"/>
          <w:lang w:bidi="ar"/>
        </w:rPr>
        <w:t>①工资账套设置：</w:t>
      </w:r>
      <w:r>
        <w:rPr>
          <w:rFonts w:hint="eastAsia" w:ascii="仿宋" w:hAnsi="仿宋" w:eastAsia="仿宋" w:cs="仿宋"/>
          <w:bCs/>
          <w:sz w:val="24"/>
          <w:lang w:bidi="ar"/>
        </w:rPr>
        <w:t>可根据不同类型的人员灵活设置不同的工资账套，如：在职工资组、离退休工资组，非编人员工资组等。可以设置工资账套名称、编号、人员范围、工资项等信息。生成每月发放数据时可按工资账套生成发放数据、发放人数、发放总金额，补发金额。</w:t>
      </w:r>
    </w:p>
    <w:p w14:paraId="63E8F252">
      <w:pPr>
        <w:spacing w:line="360" w:lineRule="auto"/>
        <w:ind w:firstLine="420"/>
        <w:rPr>
          <w:rFonts w:ascii="仿宋" w:hAnsi="仿宋" w:eastAsia="仿宋" w:cs="仿宋"/>
          <w:bCs/>
          <w:sz w:val="24"/>
          <w:lang w:bidi="ar"/>
        </w:rPr>
      </w:pPr>
      <w:r>
        <w:rPr>
          <w:rFonts w:hint="eastAsia" w:ascii="仿宋" w:hAnsi="仿宋" w:eastAsia="仿宋" w:cs="仿宋"/>
          <w:b/>
          <w:color w:val="FF0000"/>
          <w:sz w:val="24"/>
          <w:lang w:bidi="ar"/>
        </w:rPr>
        <w:t>▲②工资项设置：</w:t>
      </w:r>
      <w:r>
        <w:rPr>
          <w:rFonts w:hint="eastAsia" w:ascii="仿宋" w:hAnsi="仿宋" w:eastAsia="仿宋" w:cs="仿宋"/>
          <w:bCs/>
          <w:color w:val="FF0000"/>
          <w:sz w:val="24"/>
          <w:lang w:bidi="ar"/>
        </w:rPr>
        <w:t>工资项主要分类有岗位工资、薪级工资、基础性绩效、奖励性绩效、津补贴、社保、公积金等，每个工资项又可分为发款项、扣款项、补扣项、统计项，且有一定的发放标准，如套用国标、公式计算或手工填写。系统支持新增、编辑、删除、启停每一条工资项，可以设置工资项的发放时间，发放月份（需支持全部月份发放或指定某几个月发放）、计算方式（套用标准（可以选择使用的标准）、公式计算、手工填写）、保留位数、保留位数方式（四舍五入、向下取整等）、是否补扣、补扣类型（正常补扣、整月补扣、不补扣）等。</w:t>
      </w:r>
    </w:p>
    <w:p w14:paraId="7AA516EA">
      <w:pPr>
        <w:spacing w:line="360" w:lineRule="auto"/>
        <w:ind w:firstLine="420"/>
        <w:rPr>
          <w:rFonts w:ascii="仿宋" w:hAnsi="仿宋" w:eastAsia="仿宋" w:cs="仿宋"/>
          <w:bCs/>
          <w:sz w:val="24"/>
          <w:lang w:bidi="ar"/>
        </w:rPr>
      </w:pPr>
      <w:r>
        <w:rPr>
          <w:rFonts w:hint="eastAsia" w:ascii="仿宋" w:hAnsi="仿宋" w:eastAsia="仿宋" w:cs="仿宋"/>
          <w:b/>
          <w:sz w:val="24"/>
          <w:lang w:bidi="ar"/>
        </w:rPr>
        <w:t>③工资标准设置：</w:t>
      </w:r>
      <w:r>
        <w:rPr>
          <w:rFonts w:hint="eastAsia" w:ascii="仿宋" w:hAnsi="仿宋" w:eastAsia="仿宋" w:cs="仿宋"/>
          <w:bCs/>
          <w:sz w:val="24"/>
          <w:lang w:bidi="ar"/>
        </w:rPr>
        <w:t>工资标准即工资项的计算方式套用国标、院标，国家标准如事业单位专业技术人员、管理人员、工勤人员岗位工资标准、薪资工资标准等，可以实现薪酬办理时工资项套用标准自动生成。</w:t>
      </w:r>
    </w:p>
    <w:p w14:paraId="2A6D1B20">
      <w:pPr>
        <w:spacing w:line="360" w:lineRule="auto"/>
        <w:ind w:firstLine="420"/>
        <w:rPr>
          <w:rFonts w:ascii="仿宋" w:hAnsi="仿宋" w:eastAsia="仿宋" w:cs="仿宋"/>
          <w:bCs/>
          <w:sz w:val="24"/>
          <w:lang w:bidi="ar"/>
        </w:rPr>
      </w:pPr>
      <w:r>
        <w:rPr>
          <w:rFonts w:hint="eastAsia" w:ascii="仿宋" w:hAnsi="仿宋" w:eastAsia="仿宋" w:cs="仿宋"/>
          <w:b/>
          <w:sz w:val="24"/>
          <w:lang w:bidi="ar"/>
        </w:rPr>
        <w:t>④工资基本信息设置：</w:t>
      </w:r>
      <w:r>
        <w:rPr>
          <w:rFonts w:hint="eastAsia" w:ascii="仿宋" w:hAnsi="仿宋" w:eastAsia="仿宋" w:cs="仿宋"/>
          <w:bCs/>
          <w:sz w:val="24"/>
          <w:lang w:bidi="ar"/>
        </w:rPr>
        <w:t>可灵活设置每个工资账套下变动办理页面的基本信息字段:字段名称、字段编号、影响工资项、来源字段等。</w:t>
      </w:r>
    </w:p>
    <w:p w14:paraId="36B667E1">
      <w:pPr>
        <w:spacing w:line="360" w:lineRule="auto"/>
        <w:ind w:firstLine="420"/>
        <w:rPr>
          <w:rFonts w:ascii="仿宋" w:hAnsi="仿宋" w:eastAsia="仿宋" w:cs="仿宋"/>
          <w:bCs/>
          <w:sz w:val="24"/>
          <w:lang w:bidi="ar"/>
        </w:rPr>
      </w:pPr>
      <w:r>
        <w:rPr>
          <w:rFonts w:hint="eastAsia" w:ascii="仿宋" w:hAnsi="仿宋" w:eastAsia="仿宋" w:cs="仿宋"/>
          <w:b/>
          <w:sz w:val="24"/>
          <w:lang w:bidi="ar"/>
        </w:rPr>
        <w:t>⑤工资变动原因设置：</w:t>
      </w:r>
      <w:r>
        <w:rPr>
          <w:rFonts w:hint="eastAsia" w:ascii="仿宋" w:hAnsi="仿宋" w:eastAsia="仿宋" w:cs="仿宋"/>
          <w:bCs/>
          <w:sz w:val="24"/>
          <w:lang w:bidi="ar"/>
        </w:rPr>
        <w:t>可灵活设置每个工资账套下的工资变动原因，即引起工资变动的业务，如报到入职起薪，岗位变动调薪，离职停薪等。可以设置变动类别分为（起薪、调薪、停薪），变动的工资项，打印模板等。</w:t>
      </w:r>
    </w:p>
    <w:p w14:paraId="0EBBE0A2">
      <w:pPr>
        <w:spacing w:line="360" w:lineRule="auto"/>
        <w:ind w:firstLine="420"/>
        <w:rPr>
          <w:rFonts w:ascii="仿宋" w:hAnsi="仿宋" w:eastAsia="仿宋" w:cs="仿宋"/>
          <w:bCs/>
          <w:sz w:val="24"/>
          <w:lang w:bidi="ar"/>
        </w:rPr>
      </w:pPr>
      <w:r>
        <w:rPr>
          <w:rFonts w:hint="eastAsia" w:ascii="仿宋" w:hAnsi="仿宋" w:eastAsia="仿宋" w:cs="仿宋"/>
          <w:b/>
          <w:sz w:val="24"/>
          <w:lang w:bidi="ar"/>
        </w:rPr>
        <w:t>⑥起点薪级设置：</w:t>
      </w:r>
      <w:r>
        <w:rPr>
          <w:rFonts w:hint="eastAsia" w:ascii="仿宋" w:hAnsi="仿宋" w:eastAsia="仿宋" w:cs="仿宋"/>
          <w:bCs/>
          <w:sz w:val="24"/>
          <w:lang w:bidi="ar"/>
        </w:rPr>
        <w:t>岗位级别对应的起点薪级设置。</w:t>
      </w:r>
    </w:p>
    <w:p w14:paraId="58A55BAD">
      <w:pPr>
        <w:pStyle w:val="8"/>
        <w:numPr>
          <w:ilvl w:val="1"/>
          <w:numId w:val="4"/>
        </w:numPr>
        <w:spacing w:after="156"/>
        <w:rPr>
          <w:rFonts w:ascii="仿宋" w:hAnsi="仿宋" w:eastAsia="仿宋" w:cs="仿宋"/>
        </w:rPr>
      </w:pPr>
      <w:r>
        <w:rPr>
          <w:rFonts w:hint="eastAsia" w:ascii="仿宋" w:hAnsi="仿宋" w:eastAsia="仿宋" w:cs="仿宋"/>
        </w:rPr>
        <w:t>工资变动</w:t>
      </w:r>
    </w:p>
    <w:p w14:paraId="5ABAD7DC">
      <w:pPr>
        <w:spacing w:line="360" w:lineRule="auto"/>
        <w:ind w:firstLine="480" w:firstLineChars="200"/>
        <w:rPr>
          <w:rFonts w:ascii="仿宋" w:hAnsi="仿宋" w:eastAsia="仿宋" w:cs="仿宋"/>
          <w:sz w:val="24"/>
        </w:rPr>
      </w:pPr>
      <w:r>
        <w:rPr>
          <w:rFonts w:hint="eastAsia" w:ascii="仿宋" w:hAnsi="仿宋" w:eastAsia="仿宋" w:cs="仿宋"/>
          <w:sz w:val="24"/>
        </w:rPr>
        <w:t>系统支持工资变动的自动提醒，</w:t>
      </w:r>
      <w:r>
        <w:rPr>
          <w:rFonts w:hint="eastAsia" w:ascii="仿宋" w:hAnsi="仿宋" w:eastAsia="仿宋" w:cs="仿宋"/>
          <w:color w:val="1B1C21"/>
          <w:spacing w:val="8"/>
          <w:sz w:val="24"/>
          <w:highlight w:val="yellow"/>
          <w:shd w:val="clear" w:color="auto" w:fill="FFFFFF"/>
        </w:rPr>
        <w:t>通过对比当前员工信息与工资档案信息，</w:t>
      </w:r>
      <w:r>
        <w:rPr>
          <w:rFonts w:hint="eastAsia" w:ascii="仿宋" w:hAnsi="仿宋" w:eastAsia="仿宋" w:cs="仿宋"/>
          <w:sz w:val="24"/>
        </w:rPr>
        <w:t>自动</w:t>
      </w:r>
      <w:r>
        <w:rPr>
          <w:rFonts w:hint="eastAsia" w:ascii="仿宋" w:hAnsi="仿宋" w:eastAsia="仿宋" w:cs="仿宋"/>
          <w:color w:val="1B1C21"/>
          <w:spacing w:val="8"/>
          <w:sz w:val="24"/>
          <w:highlight w:val="yellow"/>
          <w:shd w:val="clear" w:color="auto" w:fill="FFFFFF"/>
        </w:rPr>
        <w:t>识别</w:t>
      </w:r>
      <w:r>
        <w:rPr>
          <w:rFonts w:hint="eastAsia" w:ascii="仿宋" w:hAnsi="仿宋" w:eastAsia="仿宋" w:cs="仿宋"/>
          <w:sz w:val="24"/>
        </w:rPr>
        <w:t>需要起薪、调薪、停薪的人员名单，从而进行业务的变动；系统支持引起工资异动的业务与工资异动业务办理之间的关联；支持工资变动业务的日常处理和审核。支持工资异动业务的批量办理。</w:t>
      </w:r>
    </w:p>
    <w:p w14:paraId="4CF7EEDC">
      <w:pPr>
        <w:spacing w:line="360" w:lineRule="auto"/>
        <w:ind w:firstLine="480" w:firstLineChars="200"/>
        <w:rPr>
          <w:rFonts w:ascii="仿宋" w:hAnsi="仿宋" w:eastAsia="仿宋" w:cs="仿宋"/>
          <w:sz w:val="24"/>
        </w:rPr>
      </w:pPr>
      <w:r>
        <w:rPr>
          <w:rFonts w:hint="eastAsia" w:ascii="仿宋" w:hAnsi="仿宋" w:eastAsia="仿宋" w:cs="仿宋"/>
          <w:b/>
          <w:bCs/>
          <w:sz w:val="24"/>
        </w:rPr>
        <w:t>①变动办理：</w:t>
      </w:r>
      <w:r>
        <w:rPr>
          <w:rFonts w:hint="eastAsia" w:ascii="仿宋" w:hAnsi="仿宋" w:eastAsia="仿宋" w:cs="仿宋"/>
          <w:sz w:val="24"/>
        </w:rPr>
        <w:t>可查看、办理各业务推送过来的变动通知，如入职，职务变动、岗位变动、出国、离职等业务触发的各类起薪、调薪和停薪，也可手动新增变动。变动办理时，可查看职工基本信息及子集信息，根据人员最新信息自动匹配岗位等级待遇，也可手动调整，可对执行日期进行调整、并自动生成补发月数，变动工资项根据工资变动原因设置的工资项展示，工资项金额根据套用标准或公式自动计算，也支持手动调整，可根据设置补发月数生成补发数据。</w:t>
      </w:r>
    </w:p>
    <w:p w14:paraId="5E9342E4">
      <w:pPr>
        <w:spacing w:line="360" w:lineRule="auto"/>
        <w:ind w:firstLine="480" w:firstLineChars="200"/>
        <w:rPr>
          <w:rFonts w:ascii="仿宋" w:hAnsi="仿宋" w:eastAsia="仿宋" w:cs="仿宋"/>
          <w:sz w:val="24"/>
        </w:rPr>
      </w:pPr>
      <w:r>
        <w:rPr>
          <w:rFonts w:hint="eastAsia" w:ascii="仿宋" w:hAnsi="仿宋" w:eastAsia="仿宋" w:cs="仿宋"/>
          <w:b/>
          <w:bCs/>
          <w:sz w:val="24"/>
        </w:rPr>
        <w:t>②变动审核：</w:t>
      </w:r>
      <w:r>
        <w:rPr>
          <w:rFonts w:hint="eastAsia" w:ascii="仿宋" w:hAnsi="仿宋" w:eastAsia="仿宋" w:cs="仿宋"/>
          <w:sz w:val="24"/>
        </w:rPr>
        <w:t>工资办理人员处理完工资变动后，可提交给相关领导审核。</w:t>
      </w:r>
    </w:p>
    <w:p w14:paraId="5279FDEB">
      <w:pPr>
        <w:spacing w:line="360" w:lineRule="auto"/>
        <w:ind w:firstLine="480" w:firstLineChars="200"/>
        <w:rPr>
          <w:rFonts w:ascii="仿宋" w:hAnsi="仿宋" w:eastAsia="仿宋" w:cs="仿宋"/>
          <w:sz w:val="24"/>
        </w:rPr>
      </w:pPr>
      <w:r>
        <w:rPr>
          <w:rFonts w:hint="eastAsia" w:ascii="仿宋" w:hAnsi="仿宋" w:eastAsia="仿宋" w:cs="仿宋"/>
          <w:b/>
          <w:bCs/>
          <w:sz w:val="24"/>
        </w:rPr>
        <w:t>③批量变动：</w:t>
      </w:r>
      <w:r>
        <w:rPr>
          <w:rFonts w:hint="eastAsia" w:ascii="仿宋" w:hAnsi="仿宋" w:eastAsia="仿宋" w:cs="仿宋"/>
          <w:sz w:val="24"/>
        </w:rPr>
        <w:t>支持年度工资晋级、岗位变动、工资调标等各种批量调薪操作。1）新增批量变动批次，选择变动原因，设置执行日期，兑现日期，设置人员范围。2）初始化人员：生成批量调薪名单及发放金额自动生成，或者导入调薪名单。3）提交工资变动，生成工资变动记录。同时更新当前工资表。</w:t>
      </w:r>
    </w:p>
    <w:p w14:paraId="2D0EF916">
      <w:pPr>
        <w:spacing w:line="360" w:lineRule="auto"/>
        <w:ind w:firstLine="480" w:firstLineChars="200"/>
        <w:rPr>
          <w:rFonts w:ascii="仿宋" w:hAnsi="仿宋" w:eastAsia="仿宋" w:cs="仿宋"/>
          <w:sz w:val="24"/>
        </w:rPr>
      </w:pPr>
      <w:r>
        <w:rPr>
          <w:rFonts w:hint="eastAsia" w:ascii="仿宋" w:hAnsi="仿宋" w:eastAsia="仿宋" w:cs="仿宋"/>
          <w:b/>
          <w:bCs/>
          <w:sz w:val="24"/>
        </w:rPr>
        <w:t>④当月变动查询：</w:t>
      </w:r>
      <w:r>
        <w:rPr>
          <w:rFonts w:hint="eastAsia" w:ascii="仿宋" w:hAnsi="仿宋" w:eastAsia="仿宋" w:cs="仿宋"/>
          <w:sz w:val="24"/>
        </w:rPr>
        <w:t>可查询当月所有工资变动记录（起薪、调薪、停薪），可批量导出变动记录。</w:t>
      </w:r>
    </w:p>
    <w:p w14:paraId="32769D3B">
      <w:pPr>
        <w:spacing w:line="360" w:lineRule="auto"/>
        <w:ind w:firstLine="480" w:firstLineChars="200"/>
        <w:rPr>
          <w:rFonts w:ascii="仿宋" w:hAnsi="仿宋" w:eastAsia="仿宋" w:cs="仿宋"/>
          <w:sz w:val="24"/>
        </w:rPr>
      </w:pPr>
      <w:r>
        <w:rPr>
          <w:rFonts w:hint="eastAsia" w:ascii="仿宋" w:hAnsi="仿宋" w:eastAsia="仿宋" w:cs="仿宋"/>
          <w:b/>
          <w:bCs/>
          <w:sz w:val="24"/>
        </w:rPr>
        <w:t>⑤历史变动查询：</w:t>
      </w:r>
      <w:r>
        <w:rPr>
          <w:rFonts w:hint="eastAsia" w:ascii="仿宋" w:hAnsi="仿宋" w:eastAsia="仿宋" w:cs="仿宋"/>
          <w:sz w:val="24"/>
        </w:rPr>
        <w:t>可查询所有工资变动记录（起薪、调薪、停薪），可批量导出变动记录。</w:t>
      </w:r>
    </w:p>
    <w:p w14:paraId="0B7AAAEA">
      <w:pPr>
        <w:pStyle w:val="8"/>
        <w:numPr>
          <w:ilvl w:val="1"/>
          <w:numId w:val="4"/>
        </w:numPr>
        <w:spacing w:after="156"/>
        <w:rPr>
          <w:rFonts w:ascii="仿宋" w:hAnsi="仿宋" w:eastAsia="仿宋" w:cs="仿宋"/>
        </w:rPr>
      </w:pPr>
      <w:r>
        <w:rPr>
          <w:rFonts w:hint="eastAsia" w:ascii="仿宋" w:hAnsi="仿宋" w:eastAsia="仿宋" w:cs="仿宋"/>
        </w:rPr>
        <w:t>工资发放</w:t>
      </w:r>
    </w:p>
    <w:p w14:paraId="7BFB9B9C">
      <w:pPr>
        <w:spacing w:line="360" w:lineRule="auto"/>
        <w:ind w:firstLine="480" w:firstLineChars="200"/>
        <w:rPr>
          <w:rFonts w:ascii="仿宋" w:hAnsi="仿宋" w:eastAsia="仿宋" w:cs="仿宋"/>
          <w:sz w:val="24"/>
        </w:rPr>
      </w:pPr>
      <w:r>
        <w:rPr>
          <w:rFonts w:hint="eastAsia" w:ascii="仿宋" w:hAnsi="仿宋" w:eastAsia="仿宋" w:cs="仿宋"/>
          <w:sz w:val="24"/>
        </w:rPr>
        <w:t>工资发放即按月生成工资发放数据和当月的变动数据。</w:t>
      </w:r>
    </w:p>
    <w:p w14:paraId="7E8DB03F">
      <w:pPr>
        <w:spacing w:line="360" w:lineRule="auto"/>
        <w:ind w:firstLine="480" w:firstLineChars="200"/>
        <w:rPr>
          <w:rFonts w:ascii="仿宋" w:hAnsi="仿宋" w:eastAsia="仿宋" w:cs="仿宋"/>
          <w:sz w:val="24"/>
        </w:rPr>
      </w:pPr>
      <w:r>
        <w:rPr>
          <w:rFonts w:hint="eastAsia" w:ascii="仿宋" w:hAnsi="仿宋" w:eastAsia="仿宋" w:cs="仿宋"/>
          <w:b/>
          <w:bCs/>
          <w:sz w:val="24"/>
        </w:rPr>
        <w:t>①工资发放数据：</w:t>
      </w:r>
      <w:r>
        <w:rPr>
          <w:rFonts w:hint="eastAsia" w:ascii="仿宋" w:hAnsi="仿宋" w:eastAsia="仿宋" w:cs="仿宋"/>
          <w:sz w:val="24"/>
        </w:rPr>
        <w:t>系统支持结合当前工资数据和当月工资变动数据，包括考勤/假期、带薪休假、各类扣款等，根据对应的工资账套自动生成当月每个职工的工资项的发放数据，支持应发合计和补扣合计。</w:t>
      </w:r>
    </w:p>
    <w:p w14:paraId="1CAF5567">
      <w:pPr>
        <w:spacing w:line="360" w:lineRule="auto"/>
        <w:ind w:firstLine="480" w:firstLineChars="200"/>
        <w:rPr>
          <w:rFonts w:ascii="仿宋" w:hAnsi="仿宋" w:eastAsia="仿宋" w:cs="仿宋"/>
          <w:sz w:val="24"/>
        </w:rPr>
      </w:pPr>
      <w:r>
        <w:rPr>
          <w:rFonts w:hint="eastAsia" w:ascii="仿宋" w:hAnsi="仿宋" w:eastAsia="仿宋" w:cs="仿宋"/>
          <w:b/>
          <w:bCs/>
          <w:sz w:val="24"/>
        </w:rPr>
        <w:t>②工资变动数据：</w:t>
      </w:r>
      <w:r>
        <w:rPr>
          <w:rFonts w:hint="eastAsia" w:ascii="仿宋" w:hAnsi="仿宋" w:eastAsia="仿宋" w:cs="仿宋"/>
          <w:sz w:val="24"/>
        </w:rPr>
        <w:t>系统支持生成当月工资变动数据，可按财务系统格式要求导出工资变动数据，并可对变动记录进行查询和导出。</w:t>
      </w:r>
    </w:p>
    <w:p w14:paraId="0D6C1548">
      <w:pPr>
        <w:spacing w:line="360" w:lineRule="auto"/>
        <w:ind w:firstLine="480" w:firstLineChars="200"/>
        <w:rPr>
          <w:rFonts w:ascii="仿宋" w:hAnsi="仿宋" w:eastAsia="仿宋" w:cs="仿宋"/>
          <w:sz w:val="24"/>
        </w:rPr>
      </w:pPr>
      <w:r>
        <w:rPr>
          <w:rFonts w:hint="eastAsia" w:ascii="仿宋" w:hAnsi="仿宋" w:eastAsia="仿宋" w:cs="仿宋"/>
          <w:b/>
          <w:bCs/>
          <w:sz w:val="24"/>
        </w:rPr>
        <w:t>③财务工资查询：</w:t>
      </w:r>
      <w:r>
        <w:rPr>
          <w:rFonts w:hint="eastAsia" w:ascii="仿宋" w:hAnsi="仿宋" w:eastAsia="仿宋" w:cs="仿宋"/>
          <w:sz w:val="24"/>
        </w:rPr>
        <w:t>系统支持同步财务系统或手工导入财务每月实发工资数据，用于数据统计分析、查询以及</w:t>
      </w:r>
      <w:r>
        <w:rPr>
          <w:rFonts w:hint="eastAsia" w:ascii="仿宋" w:hAnsi="仿宋" w:eastAsia="仿宋" w:cs="仿宋"/>
          <w:sz w:val="24"/>
          <w:highlight w:val="yellow"/>
        </w:rPr>
        <w:t>与</w:t>
      </w:r>
      <w:r>
        <w:rPr>
          <w:rFonts w:hint="eastAsia" w:ascii="仿宋" w:hAnsi="仿宋" w:eastAsia="仿宋" w:cs="仿宋"/>
          <w:sz w:val="24"/>
        </w:rPr>
        <w:t>人事发放数据对比。</w:t>
      </w:r>
    </w:p>
    <w:p w14:paraId="06791BDD">
      <w:pPr>
        <w:pStyle w:val="8"/>
        <w:numPr>
          <w:ilvl w:val="1"/>
          <w:numId w:val="4"/>
        </w:numPr>
        <w:spacing w:after="156"/>
        <w:rPr>
          <w:rFonts w:ascii="仿宋" w:hAnsi="仿宋" w:eastAsia="仿宋" w:cs="仿宋"/>
          <w:szCs w:val="22"/>
        </w:rPr>
      </w:pPr>
      <w:r>
        <w:rPr>
          <w:rFonts w:hint="eastAsia" w:ascii="仿宋" w:hAnsi="仿宋" w:eastAsia="仿宋" w:cs="仿宋"/>
        </w:rPr>
        <w:t>工资</w:t>
      </w:r>
      <w:r>
        <w:rPr>
          <w:rFonts w:hint="eastAsia" w:ascii="仿宋" w:hAnsi="仿宋" w:eastAsia="仿宋" w:cs="仿宋"/>
          <w:szCs w:val="22"/>
        </w:rPr>
        <w:t>档案</w:t>
      </w:r>
    </w:p>
    <w:p w14:paraId="6F2EA34E">
      <w:pPr>
        <w:spacing w:line="360" w:lineRule="auto"/>
        <w:ind w:firstLine="480" w:firstLineChars="200"/>
        <w:rPr>
          <w:rFonts w:ascii="仿宋" w:hAnsi="仿宋" w:eastAsia="仿宋" w:cs="仿宋"/>
          <w:sz w:val="24"/>
        </w:rPr>
      </w:pPr>
      <w:r>
        <w:rPr>
          <w:rFonts w:hint="eastAsia" w:ascii="仿宋" w:hAnsi="仿宋" w:eastAsia="仿宋" w:cs="仿宋"/>
          <w:sz w:val="24"/>
        </w:rPr>
        <w:t>工资档案是对职工当前工资情况及工资历史变化过程的详细记录，支持与工资变动、工资发放数据实时联动。</w:t>
      </w:r>
    </w:p>
    <w:p w14:paraId="6B3BE61D">
      <w:pPr>
        <w:spacing w:line="360" w:lineRule="auto"/>
        <w:ind w:firstLine="480" w:firstLineChars="200"/>
        <w:rPr>
          <w:rFonts w:ascii="仿宋" w:hAnsi="仿宋" w:eastAsia="仿宋" w:cs="仿宋"/>
          <w:sz w:val="24"/>
        </w:rPr>
      </w:pPr>
      <w:r>
        <w:rPr>
          <w:rFonts w:hint="eastAsia" w:ascii="仿宋" w:hAnsi="仿宋" w:eastAsia="仿宋" w:cs="仿宋"/>
          <w:b/>
          <w:bCs/>
          <w:sz w:val="24"/>
        </w:rPr>
        <w:t>①工资档案分类：</w:t>
      </w:r>
      <w:r>
        <w:rPr>
          <w:rFonts w:hint="eastAsia" w:ascii="仿宋" w:hAnsi="仿宋" w:eastAsia="仿宋" w:cs="仿宋"/>
          <w:sz w:val="24"/>
        </w:rPr>
        <w:t>工资档案可按照人员状态、人员类别进行分类管理，比如发薪人员（在职人员、非编人员、离退休人员）工资档案、停薪人员工资档案。</w:t>
      </w:r>
    </w:p>
    <w:p w14:paraId="73F7CD42">
      <w:pPr>
        <w:spacing w:line="360" w:lineRule="auto"/>
        <w:ind w:firstLine="480" w:firstLineChars="200"/>
        <w:rPr>
          <w:rFonts w:ascii="仿宋" w:hAnsi="仿宋" w:eastAsia="仿宋" w:cs="仿宋"/>
          <w:sz w:val="24"/>
        </w:rPr>
      </w:pPr>
      <w:r>
        <w:rPr>
          <w:rFonts w:hint="eastAsia" w:ascii="仿宋" w:hAnsi="仿宋" w:eastAsia="仿宋" w:cs="仿宋"/>
          <w:b/>
          <w:bCs/>
          <w:sz w:val="24"/>
        </w:rPr>
        <w:t>②工资档案查询：</w:t>
      </w:r>
      <w:r>
        <w:rPr>
          <w:rFonts w:hint="eastAsia" w:ascii="仿宋" w:hAnsi="仿宋" w:eastAsia="仿宋" w:cs="仿宋"/>
          <w:sz w:val="24"/>
        </w:rPr>
        <w:t>可查询职工工资档案的档案详情、工资变动记录、工资发放记录、工资档案变动，其中档案详情可查看人员信息、工资基本信息、工资项信息，工资项信息可查看每次工资项详细的标准金额；变动记录可查看职工全生命周期的工资变动过程，包括变动信息详情和工资项信息详情；工资发放记录可查看每月的详细发放数据。</w:t>
      </w:r>
    </w:p>
    <w:p w14:paraId="048A5E62">
      <w:pPr>
        <w:pStyle w:val="8"/>
        <w:numPr>
          <w:ilvl w:val="1"/>
          <w:numId w:val="4"/>
        </w:numPr>
        <w:spacing w:after="156"/>
        <w:rPr>
          <w:rFonts w:ascii="仿宋" w:hAnsi="仿宋" w:eastAsia="仿宋" w:cs="仿宋"/>
          <w:szCs w:val="22"/>
        </w:rPr>
      </w:pPr>
      <w:r>
        <w:rPr>
          <w:rFonts w:hint="eastAsia" w:ascii="仿宋" w:hAnsi="仿宋" w:eastAsia="仿宋" w:cs="仿宋"/>
          <w:szCs w:val="22"/>
        </w:rPr>
        <w:t>工资变动表打印</w:t>
      </w:r>
    </w:p>
    <w:p w14:paraId="4B537D63">
      <w:pPr>
        <w:spacing w:line="360" w:lineRule="auto"/>
        <w:ind w:firstLine="480" w:firstLineChars="200"/>
        <w:rPr>
          <w:rFonts w:ascii="仿宋" w:hAnsi="仿宋" w:eastAsia="仿宋" w:cs="仿宋"/>
          <w:sz w:val="24"/>
        </w:rPr>
      </w:pPr>
      <w:r>
        <w:rPr>
          <w:rFonts w:hint="eastAsia" w:ascii="仿宋" w:hAnsi="仿宋" w:eastAsia="仿宋" w:cs="仿宋"/>
          <w:sz w:val="24"/>
        </w:rPr>
        <w:t>根据工资变动数据生成工资表，支持工资变动表的单个打印或多个打印。</w:t>
      </w:r>
    </w:p>
    <w:p w14:paraId="5CFE2A1C">
      <w:pPr>
        <w:pStyle w:val="8"/>
        <w:numPr>
          <w:ilvl w:val="1"/>
          <w:numId w:val="4"/>
        </w:numPr>
        <w:spacing w:after="156"/>
        <w:rPr>
          <w:rFonts w:ascii="仿宋" w:hAnsi="仿宋" w:eastAsia="仿宋" w:cs="仿宋"/>
          <w:szCs w:val="22"/>
        </w:rPr>
      </w:pPr>
      <w:r>
        <w:rPr>
          <w:rFonts w:hint="eastAsia" w:ascii="仿宋" w:hAnsi="仿宋" w:eastAsia="仿宋" w:cs="仿宋"/>
          <w:szCs w:val="22"/>
        </w:rPr>
        <w:t>查询统计</w:t>
      </w:r>
    </w:p>
    <w:p w14:paraId="1DA26AA3">
      <w:pPr>
        <w:spacing w:line="360" w:lineRule="auto"/>
        <w:ind w:firstLine="480" w:firstLineChars="200"/>
        <w:rPr>
          <w:rFonts w:ascii="仿宋" w:hAnsi="仿宋" w:eastAsia="仿宋" w:cs="仿宋"/>
          <w:sz w:val="24"/>
        </w:rPr>
      </w:pPr>
      <w:r>
        <w:rPr>
          <w:rFonts w:hint="eastAsia" w:ascii="仿宋" w:hAnsi="仿宋" w:eastAsia="仿宋" w:cs="仿宋"/>
          <w:sz w:val="24"/>
        </w:rPr>
        <w:t>工资发放数据和变动数据，可开放给职工个人查询。人事部门也可对全院工资数据进行综合查询和统计分析，如总体工资收入结果分析、收入水平对比分析等。</w:t>
      </w:r>
    </w:p>
    <w:p w14:paraId="7AE1A95B">
      <w:pPr>
        <w:pStyle w:val="8"/>
        <w:numPr>
          <w:ilvl w:val="1"/>
          <w:numId w:val="4"/>
        </w:numPr>
        <w:spacing w:after="156"/>
        <w:rPr>
          <w:rFonts w:ascii="仿宋" w:hAnsi="仿宋" w:eastAsia="仿宋" w:cs="仿宋"/>
          <w:szCs w:val="22"/>
        </w:rPr>
      </w:pPr>
      <w:r>
        <w:rPr>
          <w:rFonts w:hint="eastAsia" w:ascii="仿宋" w:hAnsi="仿宋" w:eastAsia="仿宋" w:cs="仿宋"/>
          <w:szCs w:val="22"/>
        </w:rPr>
        <w:t>社保参保人员变动汇总及社保基数计算</w:t>
      </w:r>
    </w:p>
    <w:p w14:paraId="3E2B0677">
      <w:pPr>
        <w:pStyle w:val="2"/>
        <w:numPr>
          <w:ilvl w:val="255"/>
          <w:numId w:val="0"/>
        </w:numPr>
        <w:spacing w:line="360" w:lineRule="auto"/>
        <w:rPr>
          <w:rFonts w:eastAsia="仿宋"/>
        </w:rPr>
      </w:pPr>
      <w:r>
        <w:rPr>
          <w:rFonts w:hint="eastAsia" w:eastAsia="仿宋"/>
        </w:rPr>
        <w:t xml:space="preserve">     </w:t>
      </w:r>
      <w:r>
        <w:rPr>
          <w:rFonts w:hint="eastAsia" w:ascii="仿宋" w:hAnsi="仿宋" w:eastAsia="仿宋" w:cs="仿宋"/>
          <w:sz w:val="24"/>
        </w:rPr>
        <w:t>结合当月入职、离职、退休等工资变动人员名单，自动生成和推送社保参保人员变动汇总表，以及匹配缴费基数。年度社保缴费基数调整时，支持自动计算每个职工新年度的缴费基数。</w:t>
      </w:r>
    </w:p>
    <w:p w14:paraId="13A3C732">
      <w:pPr>
        <w:pStyle w:val="7"/>
        <w:numPr>
          <w:ilvl w:val="0"/>
          <w:numId w:val="4"/>
        </w:numPr>
        <w:spacing w:before="156" w:after="156"/>
        <w:rPr>
          <w:rFonts w:ascii="仿宋" w:hAnsi="仿宋" w:eastAsia="仿宋" w:cs="仿宋"/>
          <w:szCs w:val="22"/>
        </w:rPr>
      </w:pPr>
      <w:bookmarkStart w:id="24" w:name="_Toc8894"/>
      <w:r>
        <w:rPr>
          <w:rFonts w:hint="eastAsia" w:ascii="仿宋" w:hAnsi="仿宋" w:eastAsia="仿宋" w:cs="仿宋"/>
          <w:szCs w:val="22"/>
        </w:rPr>
        <w:t>职称评审</w:t>
      </w:r>
      <w:bookmarkEnd w:id="24"/>
    </w:p>
    <w:p w14:paraId="01A97DA9">
      <w:pPr>
        <w:pStyle w:val="8"/>
        <w:numPr>
          <w:ilvl w:val="0"/>
          <w:numId w:val="0"/>
        </w:numPr>
        <w:spacing w:after="0" w:afterLines="0" w:line="360" w:lineRule="auto"/>
        <w:ind w:leftChars="0" w:firstLine="480" w:firstLineChars="200"/>
        <w:rPr>
          <w:rFonts w:hint="eastAsia" w:ascii="仿宋" w:hAnsi="仿宋" w:eastAsia="仿宋" w:cs="仿宋"/>
          <w:b w:val="0"/>
          <w:bCs/>
        </w:rPr>
      </w:pPr>
      <w:r>
        <w:rPr>
          <w:rFonts w:hint="eastAsia" w:ascii="仿宋" w:hAnsi="仿宋" w:eastAsia="仿宋" w:cs="仿宋"/>
          <w:b w:val="0"/>
          <w:bCs/>
        </w:rPr>
        <w:t>职称是衡量专业技术人才学术技术水平和专业能力的关键指标，职称制度对于医院吸引和激励专业技术人才、促进其职业发展以及加强专业技术人才队伍建设具有重要作用。通过系统实现网络化、流程化的职称评审业务管理，可以提升效率并确保评审过程的公平性。</w:t>
      </w:r>
    </w:p>
    <w:p w14:paraId="3DD0A1EF">
      <w:pPr>
        <w:pStyle w:val="8"/>
        <w:numPr>
          <w:ilvl w:val="1"/>
          <w:numId w:val="4"/>
        </w:numPr>
        <w:spacing w:after="156"/>
        <w:rPr>
          <w:rFonts w:ascii="仿宋" w:hAnsi="仿宋" w:eastAsia="仿宋" w:cs="仿宋"/>
        </w:rPr>
      </w:pPr>
      <w:r>
        <w:rPr>
          <w:rFonts w:hint="eastAsia" w:ascii="仿宋" w:hAnsi="仿宋" w:eastAsia="仿宋" w:cs="仿宋"/>
        </w:rPr>
        <w:t>评审项目</w:t>
      </w:r>
    </w:p>
    <w:p w14:paraId="07E121BF">
      <w:pPr>
        <w:spacing w:line="360" w:lineRule="auto"/>
        <w:ind w:firstLine="420" w:firstLineChars="200"/>
        <w:rPr>
          <w:rFonts w:ascii="宋体" w:hAnsi="宋体" w:cs="宋体"/>
          <w:color w:val="FF0000"/>
          <w:sz w:val="24"/>
        </w:rPr>
      </w:pPr>
      <w:r>
        <w:rPr>
          <w:rFonts w:hint="eastAsia" w:ascii="仿宋" w:hAnsi="仿宋" w:eastAsia="仿宋" w:cs="仿宋"/>
          <w:color w:val="FF0000"/>
        </w:rPr>
        <w:t>▲</w:t>
      </w:r>
      <w:r>
        <w:rPr>
          <w:rFonts w:hint="eastAsia" w:ascii="仿宋" w:hAnsi="仿宋" w:eastAsia="仿宋" w:cs="仿宋"/>
          <w:color w:val="FF0000"/>
          <w:sz w:val="24"/>
        </w:rPr>
        <w:t>支持按项目启动不同系列的职称评审工作，支持设置职称项目组，每个组下可有多个职称项目；支持数字看板，可以实时查看各系列评审节点评审状态，并支持数据穿透；支持申报条件/范围设置，支持设置不同类别职工允许申报的系列/职称范围、条件；职工个人在申报职称时可一键更新已有的基本信息、业绩信息等，业绩信息支持手动填写和自动同步数据中心的数据，系统会自动标识数据来源，个人可自查是否满足申报条件。</w:t>
      </w:r>
    </w:p>
    <w:p w14:paraId="62D860A5">
      <w:pPr>
        <w:spacing w:line="360" w:lineRule="auto"/>
        <w:ind w:firstLine="480" w:firstLineChars="200"/>
        <w:rPr>
          <w:rFonts w:ascii="仿宋" w:hAnsi="仿宋" w:eastAsia="仿宋" w:cs="仿宋"/>
          <w:sz w:val="24"/>
        </w:rPr>
      </w:pPr>
      <w:r>
        <w:rPr>
          <w:rFonts w:hint="eastAsia" w:ascii="仿宋" w:hAnsi="仿宋" w:eastAsia="仿宋" w:cs="仿宋"/>
          <w:b/>
          <w:bCs/>
          <w:sz w:val="24"/>
        </w:rPr>
        <w:t>①建立评审项目：</w:t>
      </w:r>
      <w:r>
        <w:rPr>
          <w:rFonts w:hint="eastAsia" w:ascii="仿宋" w:hAnsi="仿宋" w:eastAsia="仿宋" w:cs="仿宋"/>
          <w:sz w:val="24"/>
        </w:rPr>
        <w:t>创建职称评审项目，确认评审系列，设置年度、起始时间，可以绑定职称评审项目组。</w:t>
      </w:r>
    </w:p>
    <w:p w14:paraId="220085FD">
      <w:pPr>
        <w:spacing w:line="360" w:lineRule="auto"/>
        <w:ind w:firstLine="480" w:firstLineChars="200"/>
        <w:rPr>
          <w:rFonts w:ascii="仿宋" w:hAnsi="仿宋" w:eastAsia="仿宋" w:cs="仿宋"/>
          <w:sz w:val="24"/>
        </w:rPr>
      </w:pPr>
      <w:r>
        <w:rPr>
          <w:rFonts w:hint="eastAsia" w:ascii="仿宋" w:hAnsi="仿宋" w:eastAsia="仿宋" w:cs="仿宋"/>
          <w:b/>
          <w:bCs/>
          <w:sz w:val="24"/>
        </w:rPr>
        <w:t>②申报须知设置：</w:t>
      </w:r>
      <w:r>
        <w:rPr>
          <w:rFonts w:hint="eastAsia" w:ascii="仿宋" w:hAnsi="仿宋" w:eastAsia="仿宋" w:cs="仿宋"/>
          <w:sz w:val="24"/>
        </w:rPr>
        <w:t>支持设置申报须知内容，并支持附件上传，申报人在申报时即可签订相关承诺书。</w:t>
      </w:r>
    </w:p>
    <w:p w14:paraId="092111E8">
      <w:pPr>
        <w:pStyle w:val="2"/>
        <w:spacing w:after="0" w:line="360" w:lineRule="auto"/>
        <w:ind w:left="0" w:leftChars="0" w:firstLine="482"/>
        <w:rPr>
          <w:rFonts w:ascii="仿宋" w:hAnsi="仿宋" w:eastAsia="仿宋" w:cs="仿宋"/>
          <w:sz w:val="24"/>
        </w:rPr>
      </w:pPr>
      <w:r>
        <w:rPr>
          <w:rFonts w:hint="eastAsia" w:ascii="仿宋" w:hAnsi="仿宋" w:eastAsia="仿宋" w:cs="仿宋"/>
          <w:b/>
          <w:bCs/>
          <w:sz w:val="24"/>
        </w:rPr>
        <w:t>③评审申报范围/条件设置：</w:t>
      </w:r>
      <w:r>
        <w:rPr>
          <w:rFonts w:hint="eastAsia" w:ascii="仿宋" w:hAnsi="仿宋" w:eastAsia="仿宋" w:cs="仿宋"/>
          <w:sz w:val="24"/>
        </w:rPr>
        <w:t>支持设置不同职称系列不同职称范围的申报条件，系统自动筛选符合申请申报条件的人员。比如现聘任职务时间、论文/项目数、奖项数等。</w:t>
      </w:r>
    </w:p>
    <w:p w14:paraId="54B8A056">
      <w:pPr>
        <w:pStyle w:val="8"/>
        <w:numPr>
          <w:ilvl w:val="1"/>
          <w:numId w:val="4"/>
        </w:numPr>
        <w:spacing w:after="156"/>
        <w:rPr>
          <w:rFonts w:ascii="仿宋" w:hAnsi="仿宋" w:eastAsia="仿宋" w:cs="仿宋"/>
        </w:rPr>
      </w:pPr>
      <w:r>
        <w:rPr>
          <w:rFonts w:hint="eastAsia" w:ascii="仿宋" w:hAnsi="仿宋" w:eastAsia="仿宋" w:cs="仿宋"/>
        </w:rPr>
        <w:t>个人申报</w:t>
      </w:r>
    </w:p>
    <w:p w14:paraId="49EBDFC7">
      <w:pPr>
        <w:spacing w:line="360" w:lineRule="auto"/>
        <w:ind w:firstLine="480" w:firstLineChars="200"/>
        <w:rPr>
          <w:rFonts w:ascii="仿宋" w:hAnsi="仿宋" w:eastAsia="仿宋" w:cs="仿宋"/>
          <w:sz w:val="24"/>
        </w:rPr>
      </w:pPr>
      <w:r>
        <w:rPr>
          <w:rFonts w:hint="eastAsia" w:ascii="仿宋" w:hAnsi="仿宋" w:eastAsia="仿宋" w:cs="仿宋"/>
          <w:sz w:val="24"/>
        </w:rPr>
        <w:t>支持职工在线申报职称，填写职称申报表，并在线提交和打印申报表。</w:t>
      </w:r>
    </w:p>
    <w:p w14:paraId="78F4BBA4">
      <w:pPr>
        <w:spacing w:line="360" w:lineRule="auto"/>
        <w:ind w:firstLine="480" w:firstLineChars="200"/>
        <w:rPr>
          <w:rFonts w:ascii="仿宋" w:hAnsi="仿宋" w:eastAsia="仿宋" w:cs="仿宋"/>
          <w:sz w:val="24"/>
        </w:rPr>
      </w:pPr>
      <w:r>
        <w:rPr>
          <w:rFonts w:hint="eastAsia" w:ascii="仿宋" w:hAnsi="仿宋" w:eastAsia="仿宋" w:cs="仿宋"/>
          <w:b/>
          <w:bCs/>
          <w:sz w:val="24"/>
        </w:rPr>
        <w:t>①自动获取数据：</w:t>
      </w:r>
      <w:r>
        <w:rPr>
          <w:rFonts w:hint="eastAsia" w:ascii="仿宋" w:hAnsi="仿宋" w:eastAsia="仿宋" w:cs="仿宋"/>
          <w:sz w:val="24"/>
        </w:rPr>
        <w:t>系统支持对接公共数据中心或科研/教务等系统，个人申报时业绩数据自动获取，也可手动获取。当各个业务系统数据有变更时，个人可以重获数据。同步的数据不能修改删除。</w:t>
      </w:r>
    </w:p>
    <w:p w14:paraId="5FCF876D">
      <w:pPr>
        <w:spacing w:line="360" w:lineRule="auto"/>
        <w:ind w:firstLine="480" w:firstLineChars="200"/>
        <w:rPr>
          <w:rFonts w:ascii="仿宋" w:hAnsi="仿宋" w:eastAsia="仿宋" w:cs="仿宋"/>
          <w:sz w:val="24"/>
        </w:rPr>
      </w:pPr>
      <w:r>
        <w:rPr>
          <w:rFonts w:hint="eastAsia" w:ascii="仿宋" w:hAnsi="仿宋" w:eastAsia="仿宋" w:cs="仿宋"/>
          <w:b/>
          <w:bCs/>
          <w:sz w:val="24"/>
        </w:rPr>
        <w:t>②手动填报：</w:t>
      </w:r>
      <w:r>
        <w:rPr>
          <w:rFonts w:hint="eastAsia" w:ascii="仿宋" w:hAnsi="仿宋" w:eastAsia="仿宋" w:cs="仿宋"/>
          <w:sz w:val="24"/>
        </w:rPr>
        <w:t>支持手动填报基本信息+业绩子集数据。</w:t>
      </w:r>
    </w:p>
    <w:p w14:paraId="378B3C63">
      <w:pPr>
        <w:spacing w:line="360" w:lineRule="auto"/>
        <w:ind w:firstLine="480" w:firstLineChars="200"/>
        <w:rPr>
          <w:rFonts w:ascii="仿宋" w:hAnsi="仿宋" w:eastAsia="仿宋" w:cs="仿宋"/>
          <w:sz w:val="24"/>
        </w:rPr>
      </w:pPr>
      <w:r>
        <w:rPr>
          <w:rFonts w:hint="eastAsia" w:ascii="仿宋" w:hAnsi="仿宋" w:eastAsia="仿宋" w:cs="仿宋"/>
          <w:b/>
          <w:bCs/>
          <w:sz w:val="24"/>
        </w:rPr>
        <w:t>③提交材料及打印：</w:t>
      </w:r>
      <w:r>
        <w:rPr>
          <w:rFonts w:hint="eastAsia" w:ascii="仿宋" w:hAnsi="仿宋" w:eastAsia="仿宋" w:cs="仿宋"/>
          <w:sz w:val="24"/>
        </w:rPr>
        <w:t>可以查看个人申报材料信息以及自动生成及打印个人申报表。</w:t>
      </w:r>
    </w:p>
    <w:p w14:paraId="739868FE">
      <w:pPr>
        <w:spacing w:line="360" w:lineRule="auto"/>
        <w:ind w:firstLine="480" w:firstLineChars="200"/>
        <w:rPr>
          <w:rFonts w:ascii="仿宋" w:hAnsi="仿宋" w:eastAsia="仿宋" w:cs="仿宋"/>
          <w:sz w:val="24"/>
        </w:rPr>
      </w:pPr>
      <w:r>
        <w:rPr>
          <w:rFonts w:hint="eastAsia" w:ascii="仿宋" w:hAnsi="仿宋" w:eastAsia="仿宋" w:cs="仿宋"/>
          <w:b/>
          <w:bCs/>
          <w:sz w:val="24"/>
        </w:rPr>
        <w:t>④申报进度查询：</w:t>
      </w:r>
      <w:r>
        <w:rPr>
          <w:rFonts w:hint="eastAsia" w:ascii="仿宋" w:hAnsi="仿宋" w:eastAsia="仿宋" w:cs="仿宋"/>
          <w:sz w:val="24"/>
        </w:rPr>
        <w:t>可以查询本人的申报进度。</w:t>
      </w:r>
    </w:p>
    <w:p w14:paraId="3900DFF8">
      <w:pPr>
        <w:pStyle w:val="8"/>
        <w:numPr>
          <w:ilvl w:val="1"/>
          <w:numId w:val="4"/>
        </w:numPr>
        <w:spacing w:after="156"/>
        <w:rPr>
          <w:rFonts w:ascii="仿宋" w:hAnsi="仿宋" w:eastAsia="仿宋" w:cs="仿宋"/>
        </w:rPr>
      </w:pPr>
      <w:r>
        <w:rPr>
          <w:rFonts w:hint="eastAsia" w:ascii="仿宋" w:hAnsi="仿宋" w:eastAsia="仿宋" w:cs="仿宋"/>
        </w:rPr>
        <w:t>资格初审</w:t>
      </w:r>
    </w:p>
    <w:p w14:paraId="719D0522">
      <w:pPr>
        <w:spacing w:line="360" w:lineRule="auto"/>
        <w:ind w:firstLine="480" w:firstLineChars="200"/>
        <w:rPr>
          <w:rFonts w:ascii="仿宋" w:hAnsi="仿宋" w:eastAsia="仿宋" w:cs="仿宋"/>
          <w:sz w:val="24"/>
        </w:rPr>
      </w:pPr>
      <w:r>
        <w:rPr>
          <w:rFonts w:hint="eastAsia" w:ascii="仿宋" w:hAnsi="仿宋" w:eastAsia="仿宋" w:cs="仿宋"/>
          <w:sz w:val="24"/>
        </w:rPr>
        <w:t>职工提交申报材料后，由科室进行资格审查，审查申报材料是否符合规范。审核时，可以单个材料审核，也可批量审核。可审核通过，也可退回修改。</w:t>
      </w:r>
    </w:p>
    <w:p w14:paraId="2FDAD39A">
      <w:pPr>
        <w:pStyle w:val="8"/>
        <w:numPr>
          <w:ilvl w:val="1"/>
          <w:numId w:val="4"/>
        </w:numPr>
        <w:spacing w:after="156"/>
        <w:rPr>
          <w:rFonts w:ascii="仿宋" w:hAnsi="仿宋" w:eastAsia="仿宋" w:cs="仿宋"/>
        </w:rPr>
      </w:pPr>
      <w:r>
        <w:rPr>
          <w:rFonts w:hint="eastAsia" w:ascii="仿宋" w:hAnsi="仿宋" w:eastAsia="仿宋" w:cs="仿宋"/>
        </w:rPr>
        <w:t>材料审查</w:t>
      </w:r>
    </w:p>
    <w:p w14:paraId="78F4844C">
      <w:pPr>
        <w:spacing w:line="360" w:lineRule="auto"/>
        <w:ind w:firstLine="480" w:firstLineChars="200"/>
        <w:rPr>
          <w:rFonts w:ascii="仿宋" w:hAnsi="仿宋" w:eastAsia="仿宋" w:cs="仿宋"/>
          <w:sz w:val="24"/>
        </w:rPr>
      </w:pPr>
      <w:r>
        <w:rPr>
          <w:rFonts w:hint="eastAsia" w:ascii="仿宋" w:hAnsi="仿宋" w:eastAsia="仿宋" w:cs="仿宋"/>
          <w:sz w:val="24"/>
        </w:rPr>
        <w:t>相关业务部门可同时审核申报人员的材料，各业务部门只看/只审核相关业绩材料，材料有问题时可退回修改，可以整体退回，也可指定某条记录退回。</w:t>
      </w:r>
    </w:p>
    <w:p w14:paraId="57845124">
      <w:pPr>
        <w:pStyle w:val="8"/>
        <w:numPr>
          <w:ilvl w:val="1"/>
          <w:numId w:val="4"/>
        </w:numPr>
        <w:spacing w:after="156"/>
        <w:rPr>
          <w:rFonts w:ascii="仿宋" w:hAnsi="仿宋" w:eastAsia="仿宋" w:cs="仿宋"/>
        </w:rPr>
      </w:pPr>
      <w:r>
        <w:rPr>
          <w:rFonts w:hint="eastAsia" w:ascii="仿宋" w:hAnsi="仿宋" w:eastAsia="仿宋" w:cs="仿宋"/>
        </w:rPr>
        <w:t>资格终审</w:t>
      </w:r>
    </w:p>
    <w:p w14:paraId="0A29C3E6">
      <w:pPr>
        <w:spacing w:line="360" w:lineRule="auto"/>
        <w:ind w:firstLine="480" w:firstLineChars="200"/>
        <w:rPr>
          <w:rFonts w:ascii="仿宋" w:hAnsi="仿宋" w:eastAsia="仿宋" w:cs="仿宋"/>
          <w:sz w:val="24"/>
        </w:rPr>
      </w:pPr>
      <w:r>
        <w:rPr>
          <w:rFonts w:hint="eastAsia" w:ascii="仿宋" w:hAnsi="仿宋" w:eastAsia="仿宋" w:cs="仿宋"/>
          <w:sz w:val="24"/>
        </w:rPr>
        <w:t>材料审核通过后，人事部门进行最终资格审核，审核确认符合评审资格条件的职工。</w:t>
      </w:r>
    </w:p>
    <w:p w14:paraId="7F4CFEA8">
      <w:pPr>
        <w:pStyle w:val="8"/>
        <w:numPr>
          <w:ilvl w:val="1"/>
          <w:numId w:val="4"/>
        </w:numPr>
        <w:spacing w:after="156"/>
        <w:rPr>
          <w:rFonts w:ascii="仿宋" w:hAnsi="仿宋" w:eastAsia="仿宋" w:cs="仿宋"/>
        </w:rPr>
      </w:pPr>
      <w:r>
        <w:rPr>
          <w:rFonts w:hint="eastAsia" w:ascii="仿宋" w:hAnsi="仿宋" w:eastAsia="仿宋" w:cs="仿宋"/>
        </w:rPr>
        <w:t>同行专家评议</w:t>
      </w:r>
    </w:p>
    <w:p w14:paraId="47D26466">
      <w:pPr>
        <w:spacing w:line="360" w:lineRule="auto"/>
        <w:ind w:firstLine="480" w:firstLineChars="200"/>
        <w:rPr>
          <w:rFonts w:ascii="仿宋" w:hAnsi="仿宋" w:eastAsia="仿宋" w:cs="仿宋"/>
          <w:sz w:val="24"/>
        </w:rPr>
      </w:pPr>
      <w:r>
        <w:rPr>
          <w:rFonts w:hint="eastAsia" w:ascii="仿宋" w:hAnsi="仿宋" w:eastAsia="仿宋" w:cs="仿宋"/>
          <w:sz w:val="24"/>
        </w:rPr>
        <w:t>支持对医院组织专家评审申报人员及其申报材料的结果进行登记。</w:t>
      </w:r>
    </w:p>
    <w:p w14:paraId="6D627026">
      <w:pPr>
        <w:pStyle w:val="8"/>
        <w:numPr>
          <w:ilvl w:val="1"/>
          <w:numId w:val="4"/>
        </w:numPr>
        <w:spacing w:after="156"/>
        <w:rPr>
          <w:rFonts w:ascii="仿宋" w:hAnsi="仿宋" w:eastAsia="仿宋" w:cs="仿宋"/>
        </w:rPr>
      </w:pPr>
      <w:r>
        <w:rPr>
          <w:rFonts w:hint="eastAsia" w:ascii="仿宋" w:hAnsi="仿宋" w:eastAsia="仿宋" w:cs="仿宋"/>
        </w:rPr>
        <w:t>评审</w:t>
      </w:r>
      <w:r>
        <w:rPr>
          <w:rFonts w:hint="eastAsia" w:ascii="仿宋" w:hAnsi="仿宋" w:eastAsia="仿宋" w:cs="仿宋"/>
          <w:szCs w:val="22"/>
        </w:rPr>
        <w:t>委员会</w:t>
      </w:r>
      <w:r>
        <w:rPr>
          <w:rFonts w:hint="eastAsia" w:ascii="仿宋" w:hAnsi="仿宋" w:eastAsia="仿宋" w:cs="仿宋"/>
        </w:rPr>
        <w:t>评议</w:t>
      </w:r>
    </w:p>
    <w:p w14:paraId="74754C80">
      <w:pPr>
        <w:spacing w:line="360" w:lineRule="auto"/>
        <w:ind w:firstLine="480" w:firstLineChars="200"/>
        <w:rPr>
          <w:rFonts w:ascii="仿宋" w:hAnsi="仿宋" w:eastAsia="仿宋" w:cs="仿宋"/>
          <w:sz w:val="24"/>
        </w:rPr>
      </w:pPr>
      <w:r>
        <w:rPr>
          <w:rFonts w:hint="eastAsia" w:ascii="仿宋" w:hAnsi="仿宋" w:eastAsia="仿宋" w:cs="仿宋"/>
          <w:sz w:val="24"/>
        </w:rPr>
        <w:t>支持对学科组评议和高评委评议结果进行登记，包括投票表决结果信息的登记，支持批量维护评议结果。支持与现有投票系统的对接，实现在线无纸化投票。</w:t>
      </w:r>
    </w:p>
    <w:p w14:paraId="5304BD84">
      <w:pPr>
        <w:pStyle w:val="8"/>
        <w:numPr>
          <w:ilvl w:val="1"/>
          <w:numId w:val="4"/>
        </w:numPr>
        <w:spacing w:after="156"/>
        <w:rPr>
          <w:rFonts w:ascii="仿宋" w:hAnsi="仿宋" w:eastAsia="仿宋" w:cs="仿宋"/>
        </w:rPr>
      </w:pPr>
      <w:r>
        <w:rPr>
          <w:rFonts w:hint="eastAsia" w:ascii="仿宋" w:hAnsi="仿宋" w:eastAsia="仿宋" w:cs="仿宋"/>
        </w:rPr>
        <w:t>公示</w:t>
      </w:r>
      <w:r>
        <w:rPr>
          <w:rFonts w:hint="eastAsia" w:ascii="仿宋" w:hAnsi="仿宋" w:eastAsia="仿宋" w:cs="仿宋"/>
          <w:szCs w:val="22"/>
        </w:rPr>
        <w:t>管理</w:t>
      </w:r>
    </w:p>
    <w:p w14:paraId="77E743E5">
      <w:pPr>
        <w:spacing w:line="360" w:lineRule="auto"/>
        <w:ind w:firstLine="480" w:firstLineChars="200"/>
        <w:rPr>
          <w:rFonts w:ascii="仿宋" w:hAnsi="仿宋" w:eastAsia="仿宋" w:cs="仿宋"/>
          <w:sz w:val="24"/>
        </w:rPr>
      </w:pPr>
      <w:r>
        <w:rPr>
          <w:rFonts w:hint="eastAsia" w:ascii="仿宋" w:hAnsi="仿宋" w:eastAsia="仿宋" w:cs="仿宋"/>
          <w:sz w:val="24"/>
        </w:rPr>
        <w:t>可灵活设置公示方案，包括公示时间、公示人员范围、公示内容等；可查看公示人员的公示材料（一览表、申报表）。</w:t>
      </w:r>
    </w:p>
    <w:p w14:paraId="7E24AB50">
      <w:pPr>
        <w:pStyle w:val="8"/>
        <w:numPr>
          <w:ilvl w:val="1"/>
          <w:numId w:val="4"/>
        </w:numPr>
        <w:spacing w:after="156"/>
        <w:rPr>
          <w:rFonts w:ascii="仿宋" w:hAnsi="仿宋" w:eastAsia="仿宋" w:cs="仿宋"/>
        </w:rPr>
      </w:pPr>
      <w:r>
        <w:rPr>
          <w:rFonts w:hint="eastAsia" w:ascii="仿宋" w:hAnsi="仿宋" w:eastAsia="仿宋" w:cs="仿宋"/>
        </w:rPr>
        <w:t>评审结果管理</w:t>
      </w:r>
    </w:p>
    <w:p w14:paraId="5FCD1778">
      <w:pPr>
        <w:spacing w:line="360" w:lineRule="auto"/>
        <w:ind w:firstLine="480" w:firstLineChars="200"/>
        <w:rPr>
          <w:rFonts w:ascii="仿宋" w:hAnsi="仿宋" w:eastAsia="仿宋" w:cs="仿宋"/>
          <w:sz w:val="24"/>
        </w:rPr>
      </w:pPr>
      <w:r>
        <w:rPr>
          <w:rFonts w:hint="eastAsia" w:ascii="仿宋" w:hAnsi="仿宋" w:eastAsia="仿宋" w:cs="仿宋"/>
          <w:sz w:val="24"/>
        </w:rPr>
        <w:t>支持职称评审结果的查询；职务调整的结果可自动更新到职工信息库；可将调薪通知发送给薪酬管理员。</w:t>
      </w:r>
    </w:p>
    <w:p w14:paraId="5A0A36BA">
      <w:pPr>
        <w:pStyle w:val="8"/>
        <w:numPr>
          <w:ilvl w:val="1"/>
          <w:numId w:val="4"/>
        </w:numPr>
        <w:spacing w:after="156"/>
        <w:rPr>
          <w:rFonts w:ascii="仿宋" w:hAnsi="仿宋" w:eastAsia="仿宋" w:cs="仿宋"/>
        </w:rPr>
      </w:pPr>
      <w:r>
        <w:rPr>
          <w:rFonts w:hint="eastAsia" w:ascii="仿宋" w:hAnsi="仿宋" w:eastAsia="仿宋" w:cs="仿宋"/>
        </w:rPr>
        <w:t>评审数据分析</w:t>
      </w:r>
    </w:p>
    <w:p w14:paraId="54E25922">
      <w:pPr>
        <w:spacing w:line="360" w:lineRule="auto"/>
        <w:ind w:firstLine="480" w:firstLineChars="200"/>
        <w:rPr>
          <w:rFonts w:ascii="仿宋" w:hAnsi="仿宋" w:eastAsia="仿宋" w:cs="仿宋"/>
          <w:sz w:val="24"/>
        </w:rPr>
      </w:pPr>
      <w:r>
        <w:rPr>
          <w:rFonts w:hint="eastAsia" w:ascii="仿宋" w:hAnsi="仿宋" w:eastAsia="仿宋" w:cs="仿宋"/>
          <w:sz w:val="24"/>
        </w:rPr>
        <w:t>支持对职称评审结果进行多维度统计与分析，比如流程监控分析、各职称申报统计分析等。</w:t>
      </w:r>
    </w:p>
    <w:p w14:paraId="0A8245D8">
      <w:pPr>
        <w:pStyle w:val="7"/>
        <w:numPr>
          <w:ilvl w:val="0"/>
          <w:numId w:val="4"/>
        </w:numPr>
        <w:spacing w:before="156" w:after="156"/>
        <w:rPr>
          <w:rFonts w:ascii="仿宋" w:hAnsi="仿宋" w:eastAsia="仿宋" w:cs="仿宋"/>
          <w:szCs w:val="22"/>
        </w:rPr>
      </w:pPr>
      <w:bookmarkStart w:id="25" w:name="_Toc18359"/>
      <w:r>
        <w:rPr>
          <w:rFonts w:hint="eastAsia" w:ascii="仿宋" w:hAnsi="仿宋" w:eastAsia="仿宋" w:cs="仿宋"/>
          <w:szCs w:val="22"/>
        </w:rPr>
        <w:t>年度考核</w:t>
      </w:r>
      <w:bookmarkEnd w:id="25"/>
    </w:p>
    <w:p w14:paraId="42BE36CD">
      <w:pPr>
        <w:spacing w:line="360" w:lineRule="auto"/>
        <w:ind w:firstLine="480" w:firstLineChars="200"/>
        <w:rPr>
          <w:rFonts w:ascii="仿宋" w:hAnsi="仿宋" w:eastAsia="仿宋" w:cs="仿宋"/>
        </w:rPr>
      </w:pPr>
      <w:r>
        <w:rPr>
          <w:rFonts w:hint="eastAsia" w:ascii="仿宋" w:hAnsi="仿宋" w:eastAsia="仿宋" w:cs="仿宋"/>
          <w:sz w:val="24"/>
          <w:lang w:bidi="ar"/>
        </w:rPr>
        <w:t>年度考核是对职工年度考核的全过程管理，包括考核方案设置、考核批次设置、个人填报考核表、科室审核和设置考核结果、人事部门汇总考核结果。</w:t>
      </w:r>
    </w:p>
    <w:p w14:paraId="16492D51">
      <w:pPr>
        <w:pStyle w:val="8"/>
        <w:numPr>
          <w:ilvl w:val="1"/>
          <w:numId w:val="4"/>
        </w:numPr>
        <w:spacing w:after="156"/>
        <w:rPr>
          <w:rFonts w:ascii="仿宋" w:hAnsi="仿宋" w:eastAsia="仿宋" w:cs="仿宋"/>
        </w:rPr>
      </w:pPr>
      <w:r>
        <w:rPr>
          <w:rFonts w:hint="eastAsia" w:ascii="仿宋" w:hAnsi="仿宋" w:eastAsia="仿宋" w:cs="仿宋"/>
        </w:rPr>
        <w:t>考核项目设置</w:t>
      </w:r>
    </w:p>
    <w:p w14:paraId="105C43E9">
      <w:pPr>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年度考核工作按考核项目启动，支持设置考核项目基本信息、考核单位、考核等级、人员分组等。</w:t>
      </w:r>
    </w:p>
    <w:p w14:paraId="3EA6000F">
      <w:pPr>
        <w:spacing w:line="360" w:lineRule="auto"/>
        <w:ind w:firstLine="480" w:firstLineChars="200"/>
        <w:rPr>
          <w:rFonts w:ascii="仿宋" w:hAnsi="仿宋" w:eastAsia="仿宋" w:cs="仿宋"/>
          <w:sz w:val="24"/>
          <w:lang w:bidi="ar"/>
        </w:rPr>
      </w:pPr>
      <w:r>
        <w:rPr>
          <w:rFonts w:hint="eastAsia" w:ascii="仿宋" w:hAnsi="仿宋" w:eastAsia="仿宋" w:cs="仿宋"/>
          <w:b/>
          <w:bCs/>
          <w:sz w:val="24"/>
          <w:lang w:bidi="ar"/>
        </w:rPr>
        <w:t>①建立考核项目：</w:t>
      </w:r>
      <w:r>
        <w:rPr>
          <w:rFonts w:hint="eastAsia" w:ascii="仿宋" w:hAnsi="仿宋" w:eastAsia="仿宋" w:cs="仿宋"/>
          <w:sz w:val="24"/>
          <w:lang w:bidi="ar"/>
        </w:rPr>
        <w:t>创建考核项目，设置开始时间、结束时间、考核年度等信息，考核状态可分为未启动、进行中、已结束。</w:t>
      </w:r>
    </w:p>
    <w:p w14:paraId="015D250E">
      <w:pPr>
        <w:spacing w:line="360" w:lineRule="auto"/>
        <w:ind w:firstLine="480" w:firstLineChars="200"/>
        <w:rPr>
          <w:rFonts w:ascii="仿宋" w:hAnsi="仿宋" w:eastAsia="仿宋" w:cs="仿宋"/>
          <w:sz w:val="24"/>
          <w:lang w:bidi="ar"/>
        </w:rPr>
      </w:pPr>
      <w:r>
        <w:rPr>
          <w:rFonts w:hint="eastAsia" w:ascii="仿宋" w:hAnsi="仿宋" w:eastAsia="仿宋" w:cs="仿宋"/>
          <w:b/>
          <w:bCs/>
          <w:sz w:val="24"/>
          <w:lang w:bidi="ar"/>
        </w:rPr>
        <w:t>②考核单位设置：</w:t>
      </w:r>
      <w:r>
        <w:rPr>
          <w:rFonts w:hint="eastAsia" w:ascii="仿宋" w:hAnsi="仿宋" w:eastAsia="仿宋" w:cs="仿宋"/>
          <w:sz w:val="24"/>
          <w:lang w:bidi="ar"/>
        </w:rPr>
        <w:t>支持考核单位初始化，支持将多个科室合并为一个考核单位。</w:t>
      </w:r>
    </w:p>
    <w:p w14:paraId="6D63493F">
      <w:pPr>
        <w:spacing w:line="360" w:lineRule="auto"/>
        <w:ind w:firstLine="480" w:firstLineChars="200"/>
        <w:rPr>
          <w:rFonts w:ascii="仿宋" w:hAnsi="仿宋" w:eastAsia="仿宋" w:cs="仿宋"/>
          <w:sz w:val="24"/>
          <w:lang w:bidi="ar"/>
        </w:rPr>
      </w:pPr>
      <w:r>
        <w:rPr>
          <w:rFonts w:hint="eastAsia" w:ascii="仿宋" w:hAnsi="仿宋" w:eastAsia="仿宋" w:cs="仿宋"/>
          <w:b/>
          <w:bCs/>
          <w:color w:val="FF0000"/>
          <w:sz w:val="24"/>
          <w:lang w:bidi="ar"/>
        </w:rPr>
        <w:t>▲③考核等级设置：</w:t>
      </w:r>
      <w:r>
        <w:rPr>
          <w:rFonts w:hint="eastAsia" w:ascii="仿宋" w:hAnsi="仿宋" w:eastAsia="仿宋" w:cs="仿宋"/>
          <w:color w:val="FF0000"/>
          <w:sz w:val="24"/>
          <w:lang w:bidi="ar"/>
        </w:rPr>
        <w:t>支持灵活定义考核等级，建立考核等级规则。1）可按分数区间、比例设置考核等级分布，2）可以灵活设置考核等级，比如“优秀、合格、不合格”，如果等级分布为按比例，则可设置各个考核等级的比例上限；如果等级分布为分数区间，则可设置各考核等级的分数范围。</w:t>
      </w:r>
    </w:p>
    <w:p w14:paraId="14FDFAD0">
      <w:pPr>
        <w:spacing w:line="360" w:lineRule="auto"/>
        <w:ind w:firstLine="480" w:firstLineChars="200"/>
        <w:rPr>
          <w:rFonts w:ascii="仿宋" w:hAnsi="仿宋" w:eastAsia="仿宋" w:cs="仿宋"/>
          <w:sz w:val="24"/>
          <w:lang w:bidi="ar"/>
        </w:rPr>
      </w:pPr>
      <w:r>
        <w:rPr>
          <w:rFonts w:hint="eastAsia" w:ascii="仿宋" w:hAnsi="仿宋" w:eastAsia="仿宋" w:cs="仿宋"/>
          <w:b/>
          <w:bCs/>
          <w:sz w:val="24"/>
          <w:lang w:bidi="ar"/>
        </w:rPr>
        <w:t>④考核人员分组设置：</w:t>
      </w:r>
      <w:r>
        <w:rPr>
          <w:rFonts w:hint="eastAsia" w:ascii="仿宋" w:hAnsi="仿宋" w:eastAsia="仿宋" w:cs="仿宋"/>
          <w:sz w:val="24"/>
          <w:lang w:bidi="ar"/>
        </w:rPr>
        <w:t>支持按不同岗位类型或人员类别创建人员分组（比如医师、护理、药师、行政管理等），可绑定考核人员填报页面，考核表查看页面，考核表表单打印，个人上报流程，单位上报流程，设置考核人员范围，初始化考核人员。</w:t>
      </w:r>
    </w:p>
    <w:p w14:paraId="6E8BC56B">
      <w:pPr>
        <w:spacing w:line="360" w:lineRule="auto"/>
        <w:ind w:firstLine="480" w:firstLineChars="200"/>
        <w:rPr>
          <w:rFonts w:ascii="仿宋" w:hAnsi="仿宋" w:eastAsia="仿宋" w:cs="仿宋"/>
          <w:color w:val="FF0000"/>
          <w:sz w:val="24"/>
          <w:lang w:bidi="ar"/>
        </w:rPr>
      </w:pPr>
      <w:r>
        <w:rPr>
          <w:rFonts w:hint="eastAsia" w:ascii="仿宋" w:hAnsi="仿宋" w:eastAsia="仿宋" w:cs="仿宋"/>
          <w:b/>
          <w:bCs/>
          <w:color w:val="FF0000"/>
          <w:sz w:val="24"/>
          <w:lang w:bidi="ar"/>
        </w:rPr>
        <w:t>▲⑤考核评分人设置：</w:t>
      </w:r>
      <w:r>
        <w:rPr>
          <w:rFonts w:hint="eastAsia" w:ascii="仿宋" w:hAnsi="仿宋" w:eastAsia="仿宋" w:cs="仿宋"/>
          <w:color w:val="FF0000"/>
          <w:sz w:val="24"/>
          <w:lang w:bidi="ar"/>
        </w:rPr>
        <w:t>创建满足年度考核场景的考核评分人及评分方式，包括同事互评、领导考核小组评价等。可对考核主体进行分组，不同的分组支持算数求和、数量统计、算数平均数多种计算方式，支持匿名（二维码）、实名（二维码）、指定人、考核单位互评、小组内互评等评价方式；支持打分单个提交、整体提交。考核方案可以绑定对应的考核主体分组。</w:t>
      </w:r>
    </w:p>
    <w:p w14:paraId="03217B22">
      <w:pPr>
        <w:pStyle w:val="8"/>
        <w:numPr>
          <w:ilvl w:val="1"/>
          <w:numId w:val="4"/>
        </w:numPr>
        <w:spacing w:after="156"/>
        <w:rPr>
          <w:rFonts w:ascii="仿宋" w:hAnsi="仿宋" w:eastAsia="仿宋" w:cs="仿宋"/>
          <w:szCs w:val="22"/>
        </w:rPr>
      </w:pPr>
      <w:r>
        <w:rPr>
          <w:rFonts w:hint="eastAsia" w:ascii="仿宋" w:hAnsi="仿宋" w:eastAsia="仿宋" w:cs="仿宋"/>
          <w:szCs w:val="22"/>
        </w:rPr>
        <w:t>个人填报</w:t>
      </w:r>
    </w:p>
    <w:p w14:paraId="367D7223">
      <w:pPr>
        <w:spacing w:line="360" w:lineRule="auto"/>
        <w:ind w:firstLine="480" w:firstLineChars="200"/>
        <w:rPr>
          <w:rFonts w:ascii="仿宋" w:hAnsi="仿宋" w:eastAsia="仿宋" w:cs="仿宋"/>
          <w:sz w:val="24"/>
        </w:rPr>
      </w:pPr>
      <w:r>
        <w:rPr>
          <w:rFonts w:hint="eastAsia" w:ascii="仿宋" w:hAnsi="仿宋" w:eastAsia="仿宋" w:cs="仿宋"/>
          <w:sz w:val="24"/>
        </w:rPr>
        <w:t>职工个人通过系统填报考核表，根据考核人员分组不同，所填考核表的内容模板也不同。填写考核表时，姓名、工号、单位、岗位、职务等信息可由职工信息库自动提取，不需重复填报。填报完成后，可提交审核，并能在线打印考核表。提交后不能再修改。</w:t>
      </w:r>
    </w:p>
    <w:p w14:paraId="059077B2">
      <w:pPr>
        <w:pStyle w:val="8"/>
        <w:numPr>
          <w:ilvl w:val="1"/>
          <w:numId w:val="4"/>
        </w:numPr>
        <w:spacing w:after="156"/>
        <w:rPr>
          <w:rFonts w:ascii="仿宋" w:hAnsi="仿宋" w:eastAsia="仿宋" w:cs="仿宋"/>
          <w:szCs w:val="22"/>
        </w:rPr>
      </w:pPr>
      <w:r>
        <w:rPr>
          <w:rFonts w:hint="eastAsia" w:ascii="仿宋" w:hAnsi="仿宋" w:eastAsia="仿宋" w:cs="仿宋"/>
          <w:szCs w:val="22"/>
        </w:rPr>
        <w:t>考核打分</w:t>
      </w:r>
    </w:p>
    <w:p w14:paraId="124C9D04">
      <w:pPr>
        <w:spacing w:line="360" w:lineRule="auto"/>
        <w:ind w:firstLine="480" w:firstLineChars="200"/>
        <w:rPr>
          <w:rFonts w:ascii="仿宋" w:hAnsi="仿宋" w:eastAsia="仿宋" w:cs="仿宋"/>
          <w:sz w:val="24"/>
        </w:rPr>
      </w:pPr>
      <w:r>
        <w:rPr>
          <w:rFonts w:hint="eastAsia" w:ascii="仿宋" w:hAnsi="仿宋" w:eastAsia="仿宋" w:cs="仿宋"/>
          <w:sz w:val="24"/>
        </w:rPr>
        <w:t>根据考核主体的设置评分方式，支持自评、同事互评、考核小组打分等多种评分方式。</w:t>
      </w:r>
    </w:p>
    <w:p w14:paraId="20306285">
      <w:pPr>
        <w:spacing w:line="360" w:lineRule="auto"/>
        <w:ind w:firstLine="480" w:firstLineChars="200"/>
        <w:rPr>
          <w:rFonts w:ascii="仿宋" w:hAnsi="仿宋" w:eastAsia="仿宋" w:cs="仿宋"/>
          <w:sz w:val="24"/>
        </w:rPr>
      </w:pPr>
      <w:r>
        <w:rPr>
          <w:rFonts w:hint="eastAsia" w:ascii="仿宋" w:hAnsi="仿宋" w:eastAsia="仿宋" w:cs="仿宋"/>
          <w:b/>
          <w:bCs/>
          <w:sz w:val="24"/>
        </w:rPr>
        <w:t>①同事互评：</w:t>
      </w:r>
      <w:r>
        <w:rPr>
          <w:rFonts w:hint="eastAsia" w:ascii="仿宋" w:hAnsi="仿宋" w:eastAsia="仿宋" w:cs="仿宋"/>
          <w:sz w:val="24"/>
        </w:rPr>
        <w:t>被考核者的同事可以进行互评打分，可直接在系统中进行评价打分。</w:t>
      </w:r>
    </w:p>
    <w:p w14:paraId="7B404767">
      <w:pPr>
        <w:spacing w:line="360" w:lineRule="auto"/>
        <w:ind w:firstLine="480" w:firstLineChars="200"/>
        <w:rPr>
          <w:rFonts w:ascii="仿宋" w:hAnsi="仿宋" w:eastAsia="仿宋" w:cs="仿宋"/>
        </w:rPr>
      </w:pPr>
      <w:r>
        <w:rPr>
          <w:rFonts w:hint="eastAsia" w:ascii="仿宋" w:hAnsi="仿宋" w:eastAsia="仿宋" w:cs="仿宋"/>
          <w:b/>
          <w:bCs/>
          <w:sz w:val="24"/>
        </w:rPr>
        <w:t>②考核小组评价：</w:t>
      </w:r>
      <w:r>
        <w:rPr>
          <w:rFonts w:hint="eastAsia" w:ascii="仿宋" w:hAnsi="仿宋" w:eastAsia="仿宋" w:cs="仿宋"/>
          <w:sz w:val="24"/>
        </w:rPr>
        <w:t>科室考核小组对职工提交的考核表进行审核，并进行打分测评。</w:t>
      </w:r>
    </w:p>
    <w:p w14:paraId="6C00385F">
      <w:pPr>
        <w:rPr>
          <w:rFonts w:ascii="仿宋" w:hAnsi="仿宋" w:eastAsia="仿宋" w:cs="仿宋"/>
        </w:rPr>
      </w:pPr>
    </w:p>
    <w:p w14:paraId="5F7F7B63">
      <w:pPr>
        <w:pStyle w:val="8"/>
        <w:numPr>
          <w:ilvl w:val="1"/>
          <w:numId w:val="4"/>
        </w:numPr>
        <w:spacing w:after="156"/>
        <w:rPr>
          <w:rFonts w:ascii="仿宋" w:hAnsi="仿宋" w:eastAsia="仿宋" w:cs="仿宋"/>
          <w:szCs w:val="22"/>
        </w:rPr>
      </w:pPr>
      <w:r>
        <w:rPr>
          <w:rFonts w:hint="eastAsia" w:ascii="仿宋" w:hAnsi="仿宋" w:eastAsia="仿宋" w:cs="仿宋"/>
          <w:szCs w:val="22"/>
        </w:rPr>
        <w:t>科室考核</w:t>
      </w:r>
    </w:p>
    <w:p w14:paraId="38AD6DF1">
      <w:pPr>
        <w:pStyle w:val="12"/>
        <w:spacing w:line="360" w:lineRule="auto"/>
        <w:rPr>
          <w:rFonts w:ascii="仿宋" w:hAnsi="仿宋" w:eastAsia="仿宋" w:cs="仿宋"/>
          <w:sz w:val="24"/>
        </w:rPr>
      </w:pPr>
      <w:r>
        <w:rPr>
          <w:rFonts w:hint="eastAsia" w:ascii="仿宋" w:hAnsi="仿宋" w:eastAsia="仿宋" w:cs="仿宋"/>
          <w:sz w:val="24"/>
        </w:rPr>
        <w:t>系统按照规则对个人自评、同事互评、考核小组的测评结果进行综合计算考核得分，并由科室最终审核后拟定考核结果。考核结果可以单个设置，也可批量设置；也可根据排名或得分区间自动生成。考核结果设置为不合格时，可以填写具体原因说明。科室审核并拟定完考核结果后，统一提交给人事部门审核。提交审核时，系统自动检查各</w:t>
      </w:r>
      <w:r>
        <w:rPr>
          <w:rFonts w:hint="eastAsia"/>
        </w:rPr>
        <w:t>科室</w:t>
      </w:r>
      <w:r>
        <w:rPr>
          <w:rFonts w:hint="eastAsia" w:ascii="仿宋" w:hAnsi="仿宋" w:eastAsia="仿宋" w:cs="仿宋"/>
          <w:sz w:val="24"/>
        </w:rPr>
        <w:t>设置的优秀人员比率，超过比率时不能提交。可打印本科室的年度考核备案表。</w:t>
      </w:r>
    </w:p>
    <w:p w14:paraId="705F7C62">
      <w:pPr>
        <w:rPr>
          <w:rFonts w:ascii="仿宋" w:hAnsi="仿宋" w:eastAsia="仿宋" w:cs="仿宋"/>
        </w:rPr>
      </w:pPr>
    </w:p>
    <w:p w14:paraId="1A33A088">
      <w:pPr>
        <w:pStyle w:val="8"/>
        <w:numPr>
          <w:ilvl w:val="1"/>
          <w:numId w:val="4"/>
        </w:numPr>
        <w:spacing w:after="156"/>
        <w:rPr>
          <w:rFonts w:ascii="仿宋" w:hAnsi="仿宋" w:eastAsia="仿宋" w:cs="仿宋"/>
          <w:szCs w:val="22"/>
        </w:rPr>
      </w:pPr>
      <w:r>
        <w:rPr>
          <w:rFonts w:hint="eastAsia" w:ascii="仿宋" w:hAnsi="仿宋" w:eastAsia="仿宋" w:cs="仿宋"/>
          <w:szCs w:val="22"/>
        </w:rPr>
        <w:t>人事部门汇总考核结果</w:t>
      </w:r>
    </w:p>
    <w:p w14:paraId="49A24EA8">
      <w:pPr>
        <w:spacing w:line="360" w:lineRule="auto"/>
        <w:ind w:firstLine="480" w:firstLineChars="200"/>
        <w:rPr>
          <w:rFonts w:ascii="仿宋" w:hAnsi="仿宋" w:eastAsia="仿宋" w:cs="仿宋"/>
          <w:sz w:val="24"/>
        </w:rPr>
      </w:pPr>
      <w:r>
        <w:rPr>
          <w:rFonts w:hint="eastAsia" w:ascii="仿宋" w:hAnsi="仿宋" w:eastAsia="仿宋" w:cs="仿宋"/>
          <w:sz w:val="24"/>
        </w:rPr>
        <w:t>人事部门可查看审核本院各科室年度考核提交情况，也可查看全部人员考核结果信息。可打印年度考核汇总表。考核结果数据同步至人员档案。</w:t>
      </w:r>
    </w:p>
    <w:p w14:paraId="72B06748">
      <w:pPr>
        <w:pStyle w:val="8"/>
        <w:numPr>
          <w:ilvl w:val="1"/>
          <w:numId w:val="4"/>
        </w:numPr>
        <w:spacing w:after="156"/>
        <w:rPr>
          <w:rFonts w:ascii="仿宋" w:hAnsi="仿宋" w:eastAsia="仿宋" w:cs="仿宋"/>
          <w:szCs w:val="22"/>
        </w:rPr>
      </w:pPr>
      <w:r>
        <w:rPr>
          <w:rFonts w:hint="eastAsia" w:ascii="仿宋" w:hAnsi="仿宋" w:eastAsia="仿宋" w:cs="仿宋"/>
          <w:szCs w:val="22"/>
        </w:rPr>
        <w:t>考核档案管理</w:t>
      </w:r>
    </w:p>
    <w:p w14:paraId="747736B4">
      <w:pPr>
        <w:spacing w:line="360" w:lineRule="auto"/>
        <w:ind w:firstLine="480" w:firstLineChars="200"/>
        <w:rPr>
          <w:rFonts w:ascii="仿宋" w:hAnsi="仿宋" w:eastAsia="仿宋" w:cs="仿宋"/>
          <w:sz w:val="24"/>
        </w:rPr>
      </w:pPr>
      <w:r>
        <w:rPr>
          <w:rFonts w:hint="eastAsia" w:ascii="仿宋" w:hAnsi="仿宋" w:eastAsia="仿宋" w:cs="仿宋"/>
          <w:sz w:val="24"/>
        </w:rPr>
        <w:t>可查看职工历年年度考核的结果，以及当年职工最终的年度考核表。</w:t>
      </w:r>
    </w:p>
    <w:p w14:paraId="1C7A99D8">
      <w:pPr>
        <w:pStyle w:val="7"/>
        <w:numPr>
          <w:ilvl w:val="0"/>
          <w:numId w:val="4"/>
        </w:numPr>
        <w:spacing w:before="156" w:after="156"/>
        <w:rPr>
          <w:rFonts w:ascii="仿宋" w:hAnsi="仿宋" w:eastAsia="仿宋" w:cs="仿宋"/>
          <w:szCs w:val="22"/>
        </w:rPr>
      </w:pPr>
      <w:bookmarkStart w:id="26" w:name="_Toc11116"/>
      <w:r>
        <w:rPr>
          <w:rFonts w:hint="eastAsia" w:ascii="仿宋" w:hAnsi="仿宋" w:eastAsia="仿宋" w:cs="仿宋"/>
          <w:szCs w:val="22"/>
        </w:rPr>
        <w:t>证明打印服务</w:t>
      </w:r>
      <w:bookmarkEnd w:id="26"/>
    </w:p>
    <w:p w14:paraId="266CB016">
      <w:pPr>
        <w:spacing w:line="360" w:lineRule="auto"/>
        <w:ind w:firstLine="480" w:firstLineChars="200"/>
        <w:rPr>
          <w:rFonts w:ascii="仿宋" w:hAnsi="仿宋" w:eastAsia="仿宋" w:cs="仿宋"/>
          <w:sz w:val="24"/>
        </w:rPr>
      </w:pPr>
      <w:r>
        <w:rPr>
          <w:rFonts w:hint="eastAsia" w:ascii="仿宋" w:hAnsi="仿宋" w:eastAsia="仿宋" w:cs="仿宋"/>
          <w:sz w:val="24"/>
        </w:rPr>
        <w:t>通过系统可按打印模板生成各类证明材料并打印，如在职证明、收入证明、职称证明、亲属关系证明、离职证明等，并支持与电子签章系统集成。</w:t>
      </w:r>
    </w:p>
    <w:p w14:paraId="32AC13CF">
      <w:pPr>
        <w:pStyle w:val="8"/>
        <w:numPr>
          <w:ilvl w:val="1"/>
          <w:numId w:val="4"/>
        </w:numPr>
        <w:spacing w:after="156"/>
        <w:rPr>
          <w:rFonts w:ascii="仿宋" w:hAnsi="仿宋" w:eastAsia="仿宋" w:cs="仿宋"/>
        </w:rPr>
      </w:pPr>
      <w:r>
        <w:rPr>
          <w:rFonts w:hint="eastAsia" w:ascii="仿宋" w:hAnsi="仿宋" w:eastAsia="仿宋" w:cs="仿宋"/>
        </w:rPr>
        <w:t>申请及审批流程</w:t>
      </w:r>
    </w:p>
    <w:p w14:paraId="0E80C18C">
      <w:pPr>
        <w:spacing w:line="360" w:lineRule="auto"/>
        <w:ind w:firstLine="480" w:firstLineChars="200"/>
        <w:rPr>
          <w:rFonts w:ascii="仿宋" w:hAnsi="仿宋" w:eastAsia="仿宋" w:cs="仿宋"/>
          <w:sz w:val="24"/>
        </w:rPr>
      </w:pPr>
      <w:r>
        <w:rPr>
          <w:rFonts w:hint="eastAsia" w:ascii="仿宋" w:hAnsi="仿宋" w:eastAsia="仿宋" w:cs="仿宋"/>
          <w:sz w:val="24"/>
        </w:rPr>
        <w:t>职工可在线填写出具证明的申请，包括证明类型、出具时间、证明用途等。出具证明的申请经人事部门审核通过后即可进入系统打印。</w:t>
      </w:r>
    </w:p>
    <w:p w14:paraId="7C8DC710">
      <w:pPr>
        <w:rPr>
          <w:rFonts w:ascii="仿宋" w:hAnsi="仿宋" w:eastAsia="仿宋" w:cs="仿宋"/>
        </w:rPr>
      </w:pPr>
    </w:p>
    <w:p w14:paraId="661A9B49">
      <w:pPr>
        <w:pStyle w:val="8"/>
        <w:numPr>
          <w:ilvl w:val="1"/>
          <w:numId w:val="4"/>
        </w:numPr>
        <w:spacing w:after="156"/>
        <w:rPr>
          <w:rFonts w:ascii="仿宋" w:hAnsi="仿宋" w:eastAsia="仿宋" w:cs="仿宋"/>
          <w:szCs w:val="22"/>
        </w:rPr>
      </w:pPr>
      <w:r>
        <w:rPr>
          <w:rFonts w:hint="eastAsia" w:ascii="仿宋" w:hAnsi="仿宋" w:eastAsia="仿宋" w:cs="仿宋"/>
          <w:szCs w:val="22"/>
        </w:rPr>
        <w:t>证明打印</w:t>
      </w:r>
    </w:p>
    <w:p w14:paraId="25C41DB5">
      <w:pPr>
        <w:spacing w:line="360" w:lineRule="auto"/>
        <w:ind w:firstLine="480" w:firstLineChars="200"/>
        <w:rPr>
          <w:rFonts w:ascii="仿宋" w:hAnsi="仿宋" w:eastAsia="仿宋" w:cs="仿宋"/>
          <w:sz w:val="24"/>
        </w:rPr>
      </w:pPr>
      <w:r>
        <w:rPr>
          <w:rFonts w:hint="eastAsia" w:ascii="仿宋" w:hAnsi="仿宋" w:eastAsia="仿宋" w:cs="仿宋"/>
          <w:sz w:val="24"/>
        </w:rPr>
        <w:t>系统根据证明打印模板，自动从系统中提取相关数据，生成打印表单。比如打印收入证明时，系统可自动提取姓名、身份证、所在单位等数据，无需手工填写。可以在线生成电子文档</w:t>
      </w:r>
      <w:r>
        <w:rPr>
          <w:rFonts w:hint="eastAsia" w:ascii="仿宋" w:hAnsi="仿宋" w:eastAsia="仿宋" w:cs="仿宋"/>
          <w:sz w:val="24"/>
          <w:highlight w:val="yellow"/>
        </w:rPr>
        <w:t>（对接电子签章）</w:t>
      </w:r>
      <w:r>
        <w:rPr>
          <w:rFonts w:hint="eastAsia" w:ascii="仿宋" w:hAnsi="仿宋" w:eastAsia="仿宋" w:cs="仿宋"/>
          <w:sz w:val="24"/>
        </w:rPr>
        <w:t>，也支持在自助服务终端上直接打印纸质文档。</w:t>
      </w:r>
    </w:p>
    <w:p w14:paraId="6FB46897">
      <w:pPr>
        <w:pStyle w:val="8"/>
        <w:numPr>
          <w:ilvl w:val="1"/>
          <w:numId w:val="4"/>
        </w:numPr>
        <w:spacing w:after="156"/>
        <w:rPr>
          <w:rFonts w:ascii="仿宋" w:hAnsi="仿宋" w:eastAsia="仿宋" w:cs="仿宋"/>
          <w:szCs w:val="22"/>
        </w:rPr>
      </w:pPr>
      <w:r>
        <w:rPr>
          <w:rFonts w:hint="eastAsia" w:ascii="仿宋" w:hAnsi="仿宋" w:eastAsia="仿宋" w:cs="仿宋"/>
          <w:szCs w:val="22"/>
        </w:rPr>
        <w:t>模板设置</w:t>
      </w:r>
    </w:p>
    <w:p w14:paraId="771D5FC3">
      <w:pPr>
        <w:spacing w:line="360" w:lineRule="auto"/>
        <w:ind w:firstLine="480" w:firstLineChars="200"/>
        <w:rPr>
          <w:rFonts w:ascii="仿宋" w:hAnsi="仿宋" w:eastAsia="仿宋" w:cs="仿宋"/>
          <w:sz w:val="24"/>
        </w:rPr>
      </w:pPr>
      <w:r>
        <w:rPr>
          <w:rFonts w:hint="eastAsia" w:ascii="仿宋" w:hAnsi="仿宋" w:eastAsia="仿宋" w:cs="仿宋"/>
          <w:sz w:val="24"/>
        </w:rPr>
        <w:t>可上传包</w:t>
      </w:r>
      <w:r>
        <w:rPr>
          <w:rFonts w:hint="eastAsia" w:ascii="仿宋" w:hAnsi="仿宋" w:eastAsia="仿宋" w:cs="仿宋"/>
          <w:sz w:val="24"/>
          <w:highlight w:val="yellow"/>
        </w:rPr>
        <w:t>括但不限于</w:t>
      </w:r>
      <w:r>
        <w:rPr>
          <w:rFonts w:hint="eastAsia" w:ascii="仿宋" w:hAnsi="仿宋" w:eastAsia="仿宋" w:cs="仿宋"/>
          <w:sz w:val="24"/>
        </w:rPr>
        <w:t>各类word等类型证明打印，可设置是否需要审核才能打印。</w:t>
      </w:r>
    </w:p>
    <w:p w14:paraId="3CEFC63C">
      <w:pPr>
        <w:pStyle w:val="7"/>
        <w:numPr>
          <w:ilvl w:val="0"/>
          <w:numId w:val="4"/>
        </w:numPr>
        <w:spacing w:before="156" w:after="156"/>
        <w:rPr>
          <w:rFonts w:ascii="仿宋" w:hAnsi="仿宋" w:eastAsia="仿宋" w:cs="仿宋"/>
          <w:szCs w:val="22"/>
        </w:rPr>
      </w:pPr>
      <w:bookmarkStart w:id="27" w:name="_Toc3489"/>
      <w:r>
        <w:rPr>
          <w:rFonts w:hint="eastAsia" w:ascii="仿宋" w:hAnsi="仿宋" w:eastAsia="仿宋" w:cs="仿宋"/>
          <w:szCs w:val="22"/>
        </w:rPr>
        <w:t>人力资源决策分析</w:t>
      </w:r>
      <w:bookmarkEnd w:id="27"/>
    </w:p>
    <w:p w14:paraId="5594B227">
      <w:pPr>
        <w:pStyle w:val="8"/>
        <w:spacing w:after="156"/>
        <w:rPr>
          <w:rFonts w:ascii="仿宋" w:hAnsi="仿宋" w:eastAsia="仿宋" w:cs="仿宋"/>
        </w:rPr>
      </w:pPr>
      <w:r>
        <w:rPr>
          <w:rFonts w:hint="eastAsia" w:ascii="仿宋" w:hAnsi="仿宋" w:eastAsia="仿宋" w:cs="仿宋"/>
        </w:rPr>
        <w:t>10.1.数字看板</w:t>
      </w:r>
    </w:p>
    <w:p w14:paraId="44837183">
      <w:pPr>
        <w:pStyle w:val="9"/>
        <w:rPr>
          <w:rFonts w:ascii="仿宋" w:hAnsi="仿宋" w:eastAsia="仿宋" w:cs="仿宋"/>
        </w:rPr>
      </w:pPr>
      <w:r>
        <w:rPr>
          <w:rFonts w:hint="eastAsia" w:ascii="仿宋" w:hAnsi="仿宋" w:eastAsia="仿宋" w:cs="仿宋"/>
        </w:rPr>
        <w:t>10.1.1.人员总量分析</w:t>
      </w:r>
    </w:p>
    <w:p w14:paraId="01A68549">
      <w:pPr>
        <w:spacing w:line="360" w:lineRule="auto"/>
        <w:ind w:firstLine="424" w:firstLineChars="177"/>
      </w:pPr>
      <w:r>
        <w:rPr>
          <w:rFonts w:hint="eastAsia" w:ascii="仿宋" w:hAnsi="仿宋" w:eastAsia="仿宋" w:cs="仿宋"/>
          <w:sz w:val="24"/>
          <w:highlight w:val="yellow"/>
        </w:rPr>
        <w:t>系统支持对包括</w:t>
      </w:r>
      <w:r>
        <w:rPr>
          <w:rFonts w:hint="eastAsia" w:ascii="仿宋" w:hAnsi="仿宋" w:eastAsia="仿宋" w:cs="仿宋"/>
          <w:sz w:val="24"/>
        </w:rPr>
        <w:t>职工总数、在职人员总数、离退休人员总数、离职人员总数</w:t>
      </w:r>
      <w:r>
        <w:rPr>
          <w:rFonts w:hint="eastAsia" w:ascii="仿宋" w:hAnsi="仿宋" w:eastAsia="仿宋" w:cs="仿宋"/>
          <w:sz w:val="24"/>
          <w:highlight w:val="yellow"/>
        </w:rPr>
        <w:t>等的分析</w:t>
      </w:r>
      <w:r>
        <w:rPr>
          <w:rFonts w:hint="eastAsia" w:ascii="仿宋" w:hAnsi="仿宋" w:eastAsia="仿宋" w:cs="仿宋"/>
          <w:sz w:val="24"/>
        </w:rPr>
        <w:t>，其中在职人员总数包括在编人员总数（</w:t>
      </w:r>
      <w:r>
        <w:rPr>
          <w:rFonts w:hint="eastAsia" w:ascii="仿宋" w:hAnsi="仿宋" w:eastAsia="仿宋" w:cs="仿宋"/>
          <w:sz w:val="24"/>
          <w:lang w:bidi="ar"/>
        </w:rPr>
        <w:t>医师、护理、药师、技师、行政管理等</w:t>
      </w:r>
      <w:r>
        <w:rPr>
          <w:rFonts w:hint="eastAsia" w:ascii="仿宋" w:hAnsi="仿宋" w:eastAsia="仿宋" w:cs="仿宋"/>
          <w:sz w:val="24"/>
        </w:rPr>
        <w:t>）、外籍人员总数、外聘人员总数、非事业编人员总数等。</w:t>
      </w:r>
    </w:p>
    <w:p w14:paraId="6C53FB10">
      <w:pPr>
        <w:pStyle w:val="9"/>
        <w:rPr>
          <w:rFonts w:ascii="仿宋" w:hAnsi="仿宋" w:eastAsia="仿宋" w:cs="仿宋"/>
          <w:szCs w:val="22"/>
        </w:rPr>
      </w:pPr>
      <w:r>
        <w:rPr>
          <w:rFonts w:hint="eastAsia" w:ascii="仿宋" w:hAnsi="仿宋" w:eastAsia="仿宋" w:cs="仿宋"/>
          <w:szCs w:val="22"/>
        </w:rPr>
        <w:t>10.1.2.医师队伍分析</w:t>
      </w:r>
    </w:p>
    <w:p w14:paraId="6CD381D5">
      <w:pPr>
        <w:spacing w:line="360" w:lineRule="auto"/>
        <w:ind w:firstLine="424" w:firstLineChars="177"/>
        <w:rPr>
          <w:rFonts w:eastAsia="仿宋"/>
        </w:rPr>
      </w:pPr>
      <w:r>
        <w:rPr>
          <w:rFonts w:hint="eastAsia" w:ascii="仿宋" w:hAnsi="仿宋" w:eastAsia="仿宋" w:cs="仿宋"/>
          <w:sz w:val="24"/>
        </w:rPr>
        <w:t>围绕医师的类别、性别、年龄、学历、学科、岗位、职称等多维度数量、占比、分布、趋势分析图表，如学历结构（博士、硕士、本科及以下）、职称结构（正高级、副高级、中级、初级及以下）、年龄结构（35岁以下、36-45岁、46-55、56-60、60以上）、人员类别等数量、占比、分布图；医师队伍（当年引进、当前退休、当年离职、当年净增）当年变动数量及分布图；医师队伍（近五年引进、退休、离职、净增）变动数量发展趋势图。</w:t>
      </w:r>
    </w:p>
    <w:p w14:paraId="0928B8DA">
      <w:pPr>
        <w:pStyle w:val="9"/>
        <w:rPr>
          <w:rFonts w:ascii="仿宋" w:hAnsi="仿宋" w:eastAsia="仿宋" w:cs="仿宋"/>
          <w:szCs w:val="22"/>
        </w:rPr>
      </w:pPr>
      <w:r>
        <w:rPr>
          <w:rFonts w:hint="eastAsia" w:ascii="仿宋" w:hAnsi="仿宋" w:eastAsia="仿宋" w:cs="仿宋"/>
          <w:szCs w:val="22"/>
        </w:rPr>
        <w:t>10.1.3.高层次人才分析</w:t>
      </w:r>
    </w:p>
    <w:p w14:paraId="7A482908">
      <w:pPr>
        <w:spacing w:line="360" w:lineRule="auto"/>
        <w:ind w:firstLine="424" w:firstLineChars="177"/>
        <w:rPr>
          <w:rFonts w:ascii="仿宋" w:hAnsi="仿宋" w:eastAsia="仿宋" w:cs="仿宋"/>
        </w:rPr>
      </w:pPr>
      <w:r>
        <w:rPr>
          <w:rFonts w:hint="eastAsia" w:ascii="仿宋" w:hAnsi="仿宋" w:eastAsia="仿宋" w:cs="仿宋"/>
          <w:sz w:val="24"/>
        </w:rPr>
        <w:t>围绕高层次人才的人才称号、年龄、性别、学历、岗位、职称、学科、学缘等多维度数量、占比、分布、趋势分析图表，如人才称号（国家级称号、省部级称号、市级称号、其他）数量及分布图；年龄结构、学历结构、人员类别等数量、占比、分布图；近五年变动数量及发展趋势图。</w:t>
      </w:r>
    </w:p>
    <w:p w14:paraId="3D5B0DB2">
      <w:pPr>
        <w:pStyle w:val="9"/>
        <w:rPr>
          <w:rFonts w:ascii="仿宋" w:hAnsi="仿宋" w:eastAsia="仿宋" w:cs="仿宋"/>
          <w:szCs w:val="22"/>
        </w:rPr>
      </w:pPr>
      <w:r>
        <w:rPr>
          <w:rFonts w:hint="eastAsia" w:ascii="仿宋" w:hAnsi="仿宋" w:eastAsia="仿宋" w:cs="仿宋"/>
          <w:szCs w:val="22"/>
        </w:rPr>
        <w:t>10.1.4.行政管理人员分析</w:t>
      </w:r>
    </w:p>
    <w:p w14:paraId="69292DD1">
      <w:pPr>
        <w:spacing w:line="360" w:lineRule="auto"/>
        <w:ind w:firstLine="424" w:firstLineChars="177"/>
        <w:rPr>
          <w:rFonts w:ascii="仿宋" w:hAnsi="仿宋" w:eastAsia="仿宋" w:cs="仿宋"/>
          <w:sz w:val="24"/>
        </w:rPr>
      </w:pPr>
      <w:r>
        <w:rPr>
          <w:rFonts w:hint="eastAsia" w:ascii="仿宋" w:hAnsi="仿宋" w:eastAsia="仿宋" w:cs="仿宋"/>
          <w:sz w:val="24"/>
        </w:rPr>
        <w:t>围绕行政管理人员的类别、年龄、性别、学历、岗位等多维度数量、占比、分布、趋势分析图表，如学历结构、年龄结构、人员类别、岗位分级等数量、占比、分布图；近五年变动数量及发展趋势图。</w:t>
      </w:r>
    </w:p>
    <w:p w14:paraId="6BCFA80E">
      <w:pPr>
        <w:rPr>
          <w:rFonts w:ascii="仿宋" w:hAnsi="仿宋" w:eastAsia="仿宋" w:cs="仿宋"/>
        </w:rPr>
      </w:pPr>
    </w:p>
    <w:p w14:paraId="186F07F7">
      <w:pPr>
        <w:pStyle w:val="8"/>
        <w:spacing w:after="156"/>
        <w:rPr>
          <w:rFonts w:ascii="仿宋" w:hAnsi="仿宋" w:eastAsia="仿宋" w:cs="仿宋"/>
          <w:szCs w:val="22"/>
        </w:rPr>
      </w:pPr>
      <w:r>
        <w:rPr>
          <w:rFonts w:hint="eastAsia" w:ascii="仿宋" w:hAnsi="仿宋" w:eastAsia="仿宋" w:cs="仿宋"/>
          <w:szCs w:val="22"/>
        </w:rPr>
        <w:t>10.2.数字仪表盘设计器</w:t>
      </w:r>
    </w:p>
    <w:p w14:paraId="76915157">
      <w:pPr>
        <w:spacing w:line="360" w:lineRule="auto"/>
        <w:ind w:firstLine="480" w:firstLineChars="200"/>
        <w:rPr>
          <w:rFonts w:ascii="仿宋" w:hAnsi="仿宋" w:eastAsia="仿宋" w:cs="仿宋"/>
          <w:sz w:val="24"/>
        </w:rPr>
      </w:pPr>
      <w:r>
        <w:rPr>
          <w:rFonts w:hint="eastAsia" w:ascii="仿宋" w:hAnsi="仿宋" w:eastAsia="仿宋" w:cs="仿宋"/>
          <w:sz w:val="24"/>
        </w:rPr>
        <w:t>系统支持自定义设置数字仪表盘，支持经典白、经典黑、科幻大屏等多种样式，可在大屏上新增设计统计图、饼状图、柱状图、折线图、漏斗图等各种样式图表，支持鼠标拖动报表的位置。可通过数字仪表盘展示全院整体人员结构分析、人员类别分析等。</w:t>
      </w:r>
    </w:p>
    <w:p w14:paraId="3FEA62CD">
      <w:pPr>
        <w:pStyle w:val="2"/>
        <w:spacing w:line="360" w:lineRule="auto"/>
        <w:ind w:left="0" w:leftChars="0" w:firstLine="0" w:firstLineChars="0"/>
        <w:rPr>
          <w:rFonts w:eastAsia="仿宋"/>
        </w:rPr>
      </w:pPr>
      <w:r>
        <w:rPr>
          <w:rFonts w:hint="eastAsia" w:ascii="仿宋" w:hAnsi="仿宋" w:eastAsia="仿宋" w:cs="仿宋"/>
          <w:sz w:val="24"/>
        </w:rPr>
        <w:t xml:space="preserve">    对接HIS等业务系统，结合科室床位数、出院人次、手术量等医疗数据，计算科室床医比、床护比、人均出院人次、人均手术量等，以及近五年变化趋势等。</w:t>
      </w:r>
    </w:p>
    <w:p w14:paraId="1DDD3767">
      <w:pPr>
        <w:pStyle w:val="7"/>
        <w:numPr>
          <w:ilvl w:val="0"/>
          <w:numId w:val="4"/>
        </w:numPr>
        <w:spacing w:before="156" w:after="156"/>
        <w:rPr>
          <w:rFonts w:ascii="仿宋" w:hAnsi="仿宋" w:eastAsia="仿宋" w:cs="仿宋"/>
        </w:rPr>
      </w:pPr>
      <w:bookmarkStart w:id="28" w:name="_Toc14014"/>
      <w:r>
        <w:rPr>
          <w:rFonts w:hint="eastAsia" w:ascii="仿宋" w:hAnsi="仿宋" w:eastAsia="仿宋" w:cs="仿宋"/>
        </w:rPr>
        <w:t>移动化服务</w:t>
      </w:r>
      <w:bookmarkEnd w:id="28"/>
    </w:p>
    <w:p w14:paraId="4AA33798">
      <w:pPr>
        <w:spacing w:line="360" w:lineRule="auto"/>
        <w:ind w:firstLine="480" w:firstLineChars="200"/>
        <w:rPr>
          <w:rFonts w:ascii="仿宋" w:hAnsi="仿宋" w:eastAsia="仿宋" w:cs="仿宋"/>
          <w:sz w:val="24"/>
        </w:rPr>
      </w:pPr>
      <w:r>
        <w:rPr>
          <w:rFonts w:hint="eastAsia" w:ascii="仿宋" w:hAnsi="仿宋" w:eastAsia="仿宋" w:cs="仿宋"/>
          <w:sz w:val="24"/>
        </w:rPr>
        <w:t>系统支持将日常化的服务与功能细粒度化后，通过H5界面集成到医院统一的微信服务平台（企业号、服务号等）或手机APP，实现移动化服务，不同角色有着不同的移动桌面和权限。</w:t>
      </w:r>
    </w:p>
    <w:p w14:paraId="72989F80">
      <w:pPr>
        <w:pStyle w:val="8"/>
        <w:numPr>
          <w:ilvl w:val="1"/>
          <w:numId w:val="4"/>
        </w:numPr>
        <w:spacing w:after="156"/>
        <w:rPr>
          <w:rFonts w:ascii="仿宋" w:hAnsi="仿宋" w:eastAsia="仿宋" w:cs="仿宋"/>
          <w:szCs w:val="22"/>
        </w:rPr>
      </w:pPr>
      <w:r>
        <w:rPr>
          <w:rFonts w:hint="eastAsia" w:ascii="仿宋" w:hAnsi="仿宋" w:eastAsia="仿宋" w:cs="仿宋"/>
          <w:szCs w:val="22"/>
        </w:rPr>
        <w:t>职工服务</w:t>
      </w:r>
    </w:p>
    <w:p w14:paraId="642BF72C">
      <w:pPr>
        <w:pStyle w:val="9"/>
        <w:numPr>
          <w:ilvl w:val="2"/>
          <w:numId w:val="4"/>
        </w:numPr>
        <w:rPr>
          <w:rFonts w:ascii="仿宋" w:hAnsi="仿宋" w:eastAsia="仿宋" w:cs="仿宋"/>
        </w:rPr>
      </w:pPr>
      <w:r>
        <w:rPr>
          <w:rFonts w:hint="eastAsia" w:ascii="仿宋" w:hAnsi="仿宋" w:eastAsia="仿宋" w:cs="仿宋"/>
        </w:rPr>
        <w:t>信息查询与修改</w:t>
      </w:r>
    </w:p>
    <w:p w14:paraId="05B62EA0">
      <w:pPr>
        <w:spacing w:line="360" w:lineRule="auto"/>
        <w:ind w:firstLine="480" w:firstLineChars="200"/>
        <w:rPr>
          <w:rFonts w:ascii="仿宋" w:hAnsi="仿宋" w:eastAsia="仿宋" w:cs="仿宋"/>
          <w:sz w:val="24"/>
        </w:rPr>
      </w:pPr>
      <w:r>
        <w:rPr>
          <w:rFonts w:hint="eastAsia" w:ascii="仿宋" w:hAnsi="仿宋" w:eastAsia="仿宋" w:cs="仿宋"/>
          <w:sz w:val="24"/>
        </w:rPr>
        <w:t>职工可以查看自己的个人资料，包括</w:t>
      </w:r>
      <w:r>
        <w:rPr>
          <w:rFonts w:hint="eastAsia" w:ascii="仿宋" w:hAnsi="仿宋" w:eastAsia="仿宋" w:cs="仿宋"/>
          <w:sz w:val="24"/>
          <w:highlight w:val="yellow"/>
        </w:rPr>
        <w:t>但不限于</w:t>
      </w:r>
      <w:r>
        <w:rPr>
          <w:rFonts w:hint="eastAsia" w:ascii="仿宋" w:hAnsi="仿宋" w:eastAsia="仿宋" w:cs="仿宋"/>
          <w:sz w:val="24"/>
        </w:rPr>
        <w:t>基本信息、学习经历、工作经历、专业技术职务、岗位聘任、合同信息、年度考核信息等。职工可以发起个人资料修改申请，科室及人事部门审核后生效。</w:t>
      </w:r>
    </w:p>
    <w:p w14:paraId="39276939">
      <w:pPr>
        <w:pStyle w:val="9"/>
        <w:numPr>
          <w:ilvl w:val="2"/>
          <w:numId w:val="4"/>
        </w:numPr>
        <w:rPr>
          <w:rFonts w:ascii="仿宋" w:hAnsi="仿宋" w:eastAsia="仿宋" w:cs="仿宋"/>
        </w:rPr>
      </w:pPr>
      <w:r>
        <w:rPr>
          <w:rFonts w:hint="eastAsia" w:ascii="仿宋" w:hAnsi="仿宋" w:eastAsia="仿宋" w:cs="仿宋"/>
        </w:rPr>
        <w:t>考勤查询</w:t>
      </w:r>
    </w:p>
    <w:p w14:paraId="37FC72EB">
      <w:pPr>
        <w:spacing w:line="360" w:lineRule="auto"/>
        <w:ind w:firstLine="480" w:firstLineChars="200"/>
        <w:rPr>
          <w:rFonts w:ascii="仿宋" w:hAnsi="仿宋" w:eastAsia="仿宋" w:cs="仿宋"/>
          <w:sz w:val="24"/>
        </w:rPr>
      </w:pPr>
      <w:r>
        <w:rPr>
          <w:rFonts w:hint="eastAsia" w:ascii="仿宋" w:hAnsi="仿宋" w:eastAsia="仿宋" w:cs="仿宋"/>
          <w:sz w:val="24"/>
        </w:rPr>
        <w:t>职工可以按年度或月份查看自己的出勤信息，包括每月应出勤天数、实际出勤天数、各类缺勤天数统计等。</w:t>
      </w:r>
    </w:p>
    <w:p w14:paraId="6AD17896">
      <w:pPr>
        <w:pStyle w:val="9"/>
        <w:numPr>
          <w:ilvl w:val="2"/>
          <w:numId w:val="4"/>
        </w:numPr>
        <w:rPr>
          <w:rFonts w:ascii="仿宋" w:hAnsi="仿宋" w:eastAsia="仿宋" w:cs="仿宋"/>
        </w:rPr>
      </w:pPr>
      <w:r>
        <w:rPr>
          <w:rFonts w:hint="eastAsia" w:ascii="仿宋" w:hAnsi="仿宋" w:eastAsia="仿宋" w:cs="仿宋"/>
        </w:rPr>
        <w:t>工资查询</w:t>
      </w:r>
    </w:p>
    <w:p w14:paraId="010BFCD2">
      <w:pPr>
        <w:spacing w:line="360" w:lineRule="auto"/>
        <w:ind w:firstLine="480" w:firstLineChars="200"/>
        <w:rPr>
          <w:rFonts w:ascii="仿宋" w:hAnsi="仿宋" w:eastAsia="仿宋" w:cs="仿宋"/>
          <w:sz w:val="24"/>
        </w:rPr>
      </w:pPr>
      <w:r>
        <w:rPr>
          <w:rFonts w:hint="eastAsia" w:ascii="仿宋" w:hAnsi="仿宋" w:eastAsia="仿宋" w:cs="仿宋"/>
          <w:sz w:val="24"/>
        </w:rPr>
        <w:t>职工可按月查看工资发放明细，具体到每个工资项的金额。</w:t>
      </w:r>
    </w:p>
    <w:p w14:paraId="43EEAE2D">
      <w:pPr>
        <w:pStyle w:val="9"/>
        <w:numPr>
          <w:ilvl w:val="2"/>
          <w:numId w:val="4"/>
        </w:numPr>
        <w:rPr>
          <w:rFonts w:ascii="仿宋" w:hAnsi="仿宋" w:eastAsia="仿宋" w:cs="仿宋"/>
        </w:rPr>
      </w:pPr>
      <w:r>
        <w:rPr>
          <w:rFonts w:hint="eastAsia" w:ascii="仿宋" w:hAnsi="仿宋" w:eastAsia="仿宋" w:cs="仿宋"/>
        </w:rPr>
        <w:t>请假申请</w:t>
      </w:r>
    </w:p>
    <w:p w14:paraId="369CBC6E">
      <w:pPr>
        <w:spacing w:line="360" w:lineRule="auto"/>
        <w:ind w:firstLine="480" w:firstLineChars="200"/>
        <w:rPr>
          <w:rFonts w:ascii="仿宋" w:hAnsi="仿宋" w:eastAsia="仿宋" w:cs="仿宋"/>
          <w:sz w:val="24"/>
        </w:rPr>
      </w:pPr>
      <w:r>
        <w:rPr>
          <w:rFonts w:hint="eastAsia" w:ascii="仿宋" w:hAnsi="仿宋" w:eastAsia="仿宋" w:cs="仿宋"/>
          <w:sz w:val="24"/>
        </w:rPr>
        <w:t>职工可以填写请假申请信息，提交后发起请假流程，可跟踪审批进度，并可查看历次请假记录。</w:t>
      </w:r>
    </w:p>
    <w:p w14:paraId="35F5A339">
      <w:pPr>
        <w:pStyle w:val="9"/>
        <w:numPr>
          <w:ilvl w:val="2"/>
          <w:numId w:val="4"/>
        </w:numPr>
        <w:rPr>
          <w:rFonts w:ascii="仿宋" w:hAnsi="仿宋" w:eastAsia="仿宋" w:cs="仿宋"/>
        </w:rPr>
      </w:pPr>
      <w:r>
        <w:rPr>
          <w:rFonts w:hint="eastAsia" w:ascii="仿宋" w:hAnsi="仿宋" w:eastAsia="仿宋" w:cs="仿宋"/>
        </w:rPr>
        <w:t>报到入职</w:t>
      </w:r>
    </w:p>
    <w:p w14:paraId="2B83A4B0">
      <w:pPr>
        <w:spacing w:line="360" w:lineRule="auto"/>
        <w:ind w:firstLine="480" w:firstLineChars="200"/>
        <w:rPr>
          <w:rFonts w:ascii="仿宋" w:hAnsi="仿宋" w:eastAsia="仿宋" w:cs="仿宋"/>
          <w:sz w:val="24"/>
        </w:rPr>
      </w:pPr>
      <w:r>
        <w:rPr>
          <w:rFonts w:hint="eastAsia" w:ascii="仿宋" w:hAnsi="仿宋" w:eastAsia="仿宋" w:cs="仿宋"/>
          <w:sz w:val="24"/>
        </w:rPr>
        <w:t>新进职工可以了解报到入职的办理事项，完善个人信息，跟踪报到审核流程。</w:t>
      </w:r>
    </w:p>
    <w:p w14:paraId="7451CBC0">
      <w:pPr>
        <w:pStyle w:val="8"/>
        <w:numPr>
          <w:ilvl w:val="1"/>
          <w:numId w:val="4"/>
        </w:numPr>
        <w:spacing w:after="156"/>
        <w:rPr>
          <w:rFonts w:ascii="仿宋" w:hAnsi="仿宋" w:eastAsia="仿宋" w:cs="仿宋"/>
          <w:szCs w:val="22"/>
        </w:rPr>
      </w:pPr>
      <w:r>
        <w:rPr>
          <w:rFonts w:hint="eastAsia" w:ascii="仿宋" w:hAnsi="仿宋" w:eastAsia="仿宋" w:cs="仿宋"/>
          <w:szCs w:val="22"/>
        </w:rPr>
        <w:t>管理服务</w:t>
      </w:r>
    </w:p>
    <w:p w14:paraId="01028076">
      <w:pPr>
        <w:pStyle w:val="9"/>
        <w:numPr>
          <w:ilvl w:val="2"/>
          <w:numId w:val="4"/>
        </w:numPr>
        <w:rPr>
          <w:rFonts w:ascii="仿宋" w:hAnsi="仿宋" w:eastAsia="仿宋" w:cs="仿宋"/>
        </w:rPr>
      </w:pPr>
      <w:r>
        <w:rPr>
          <w:rFonts w:hint="eastAsia" w:ascii="仿宋" w:hAnsi="仿宋" w:eastAsia="仿宋" w:cs="仿宋"/>
        </w:rPr>
        <w:t>信息查询</w:t>
      </w:r>
    </w:p>
    <w:p w14:paraId="5806DE25">
      <w:pPr>
        <w:spacing w:line="360" w:lineRule="auto"/>
        <w:ind w:firstLine="480"/>
        <w:rPr>
          <w:rFonts w:ascii="仿宋" w:hAnsi="仿宋" w:eastAsia="仿宋" w:cs="仿宋"/>
          <w:sz w:val="24"/>
        </w:rPr>
      </w:pPr>
      <w:r>
        <w:rPr>
          <w:rFonts w:hint="eastAsia" w:ascii="仿宋" w:hAnsi="仿宋" w:eastAsia="仿宋" w:cs="仿宋"/>
          <w:sz w:val="24"/>
        </w:rPr>
        <w:t>可通过姓名、工号、部门、人员类别、性别等字段查询职工信息；可查看职工详情，包括职工基本信息、学习经历、工作经历、家庭成员等；人事部门可查看全部人员信息，各科室管理员可查询本科室人员。</w:t>
      </w:r>
    </w:p>
    <w:p w14:paraId="1A8522E3">
      <w:pPr>
        <w:pStyle w:val="9"/>
        <w:numPr>
          <w:ilvl w:val="2"/>
          <w:numId w:val="4"/>
        </w:numPr>
        <w:rPr>
          <w:rFonts w:ascii="仿宋" w:hAnsi="仿宋" w:eastAsia="仿宋" w:cs="仿宋"/>
        </w:rPr>
      </w:pPr>
      <w:r>
        <w:rPr>
          <w:rFonts w:hint="eastAsia" w:ascii="仿宋" w:hAnsi="仿宋" w:eastAsia="仿宋" w:cs="仿宋"/>
        </w:rPr>
        <w:t>业务审批</w:t>
      </w:r>
    </w:p>
    <w:p w14:paraId="00981D8F">
      <w:pPr>
        <w:spacing w:line="360" w:lineRule="auto"/>
        <w:ind w:firstLine="480"/>
        <w:rPr>
          <w:rFonts w:ascii="仿宋" w:hAnsi="仿宋" w:eastAsia="仿宋" w:cs="仿宋"/>
          <w:sz w:val="24"/>
        </w:rPr>
      </w:pPr>
      <w:r>
        <w:rPr>
          <w:rFonts w:hint="eastAsia" w:ascii="仿宋" w:hAnsi="仿宋" w:eastAsia="仿宋" w:cs="仿宋"/>
          <w:sz w:val="24"/>
        </w:rPr>
        <w:t>职工申请的各类业务如请假、报到入职、离职、院内调动等业务，科室和人事部门管理人员可以查看当前需要审核审批的办理事项，并可逐一点击办理审批，办理审批时，支持手写签字。支持查看已办理事项列表，并可点击查看明细。</w:t>
      </w:r>
    </w:p>
    <w:p w14:paraId="66B2A82D">
      <w:pPr>
        <w:pStyle w:val="9"/>
        <w:numPr>
          <w:ilvl w:val="2"/>
          <w:numId w:val="4"/>
        </w:numPr>
        <w:rPr>
          <w:rFonts w:ascii="仿宋" w:hAnsi="仿宋" w:eastAsia="仿宋" w:cs="仿宋"/>
        </w:rPr>
      </w:pPr>
      <w:r>
        <w:rPr>
          <w:rFonts w:hint="eastAsia" w:ascii="仿宋" w:hAnsi="仿宋" w:eastAsia="仿宋" w:cs="仿宋"/>
        </w:rPr>
        <w:t>统计分析</w:t>
      </w:r>
    </w:p>
    <w:p w14:paraId="6EEAAD26">
      <w:pPr>
        <w:spacing w:line="360" w:lineRule="auto"/>
        <w:ind w:firstLine="480"/>
        <w:rPr>
          <w:rFonts w:ascii="仿宋" w:hAnsi="仿宋" w:eastAsia="仿宋" w:cs="仿宋"/>
          <w:sz w:val="24"/>
        </w:rPr>
      </w:pPr>
      <w:r>
        <w:rPr>
          <w:rFonts w:hint="eastAsia" w:ascii="仿宋" w:hAnsi="仿宋" w:eastAsia="仿宋" w:cs="仿宋"/>
          <w:sz w:val="24"/>
        </w:rPr>
        <w:t>可查看各类常用统计图表，包括人员整体结构、年龄分布情况、单位分布情况、学历结构、职称结构、人员异动等人员分析。</w:t>
      </w:r>
    </w:p>
    <w:p w14:paraId="3C017833">
      <w:pPr>
        <w:pStyle w:val="7"/>
        <w:numPr>
          <w:ilvl w:val="0"/>
          <w:numId w:val="4"/>
        </w:numPr>
        <w:spacing w:before="156" w:after="156"/>
        <w:rPr>
          <w:rFonts w:ascii="仿宋" w:hAnsi="仿宋" w:eastAsia="仿宋" w:cs="仿宋"/>
        </w:rPr>
      </w:pPr>
      <w:bookmarkStart w:id="29" w:name="_Toc3020"/>
      <w:r>
        <w:rPr>
          <w:rFonts w:hint="eastAsia" w:ascii="仿宋" w:hAnsi="仿宋" w:eastAsia="仿宋" w:cs="仿宋"/>
        </w:rPr>
        <w:t>人力资源数据中心</w:t>
      </w:r>
      <w:bookmarkEnd w:id="29"/>
    </w:p>
    <w:p w14:paraId="1F6D1DDD">
      <w:pPr>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基于人事业务的需要，构建人事共享数据中心，作为各业务功能之间数据共享的中心库，以及决策分析、职工绩效管理和行为分析的基础。</w:t>
      </w:r>
    </w:p>
    <w:p w14:paraId="381F58E3">
      <w:pPr>
        <w:pStyle w:val="8"/>
        <w:numPr>
          <w:ilvl w:val="1"/>
          <w:numId w:val="4"/>
        </w:numPr>
        <w:spacing w:after="156"/>
        <w:rPr>
          <w:rFonts w:ascii="仿宋" w:hAnsi="仿宋" w:eastAsia="仿宋" w:cs="仿宋"/>
          <w:szCs w:val="22"/>
        </w:rPr>
      </w:pPr>
      <w:bookmarkStart w:id="30" w:name="_Toc25482"/>
      <w:r>
        <w:rPr>
          <w:rFonts w:hint="eastAsia" w:ascii="仿宋" w:hAnsi="仿宋" w:eastAsia="仿宋" w:cs="仿宋"/>
          <w:szCs w:val="22"/>
        </w:rPr>
        <w:t>业务数据</w:t>
      </w:r>
      <w:bookmarkEnd w:id="30"/>
    </w:p>
    <w:p w14:paraId="25A1DFBF">
      <w:pPr>
        <w:pStyle w:val="9"/>
        <w:numPr>
          <w:ilvl w:val="2"/>
          <w:numId w:val="4"/>
        </w:numPr>
        <w:rPr>
          <w:rFonts w:ascii="仿宋" w:hAnsi="仿宋" w:eastAsia="仿宋" w:cs="仿宋"/>
        </w:rPr>
      </w:pPr>
      <w:r>
        <w:rPr>
          <w:rFonts w:hint="eastAsia" w:ascii="仿宋" w:hAnsi="仿宋" w:eastAsia="仿宋" w:cs="仿宋"/>
        </w:rPr>
        <w:t>人事信息</w:t>
      </w:r>
    </w:p>
    <w:p w14:paraId="4E116FB6">
      <w:pPr>
        <w:spacing w:line="360" w:lineRule="auto"/>
        <w:ind w:firstLine="480" w:firstLineChars="200"/>
        <w:rPr>
          <w:rFonts w:ascii="仿宋" w:hAnsi="仿宋" w:eastAsia="仿宋" w:cs="仿宋"/>
        </w:rPr>
      </w:pPr>
      <w:r>
        <w:rPr>
          <w:rFonts w:hint="eastAsia" w:ascii="仿宋" w:hAnsi="仿宋" w:eastAsia="仿宋" w:cs="仿宋"/>
          <w:sz w:val="24"/>
        </w:rPr>
        <w:t>支持对组织架构、人员信息、合同信息、岗位/职务、师资信息、高层次人才管理、考勤管理等人事相关数据的管理。</w:t>
      </w:r>
    </w:p>
    <w:p w14:paraId="0DF78458">
      <w:pPr>
        <w:pStyle w:val="9"/>
        <w:numPr>
          <w:ilvl w:val="2"/>
          <w:numId w:val="4"/>
        </w:numPr>
        <w:rPr>
          <w:rFonts w:ascii="仿宋" w:hAnsi="仿宋" w:eastAsia="仿宋" w:cs="仿宋"/>
        </w:rPr>
      </w:pPr>
      <w:r>
        <w:rPr>
          <w:rFonts w:hint="eastAsia" w:ascii="仿宋" w:hAnsi="仿宋" w:eastAsia="仿宋" w:cs="仿宋"/>
        </w:rPr>
        <w:t>教学工作</w:t>
      </w:r>
    </w:p>
    <w:p w14:paraId="6B9CD4AB">
      <w:pPr>
        <w:spacing w:line="360" w:lineRule="auto"/>
        <w:ind w:firstLine="480" w:firstLineChars="200"/>
        <w:rPr>
          <w:rFonts w:ascii="仿宋" w:hAnsi="仿宋" w:eastAsia="仿宋" w:cs="仿宋"/>
        </w:rPr>
      </w:pPr>
      <w:r>
        <w:rPr>
          <w:rFonts w:hint="eastAsia" w:ascii="仿宋" w:hAnsi="仿宋" w:eastAsia="仿宋" w:cs="仿宋"/>
          <w:sz w:val="24"/>
        </w:rPr>
        <w:t>支持对授课情况、出版材料、教学成果、教学论文、教学项目、本科生、研究生、博士等教学工作及学工数据的管理。</w:t>
      </w:r>
    </w:p>
    <w:p w14:paraId="7A97A6DE">
      <w:pPr>
        <w:pStyle w:val="9"/>
        <w:numPr>
          <w:ilvl w:val="2"/>
          <w:numId w:val="4"/>
        </w:numPr>
        <w:rPr>
          <w:rFonts w:ascii="仿宋" w:hAnsi="仿宋" w:eastAsia="仿宋" w:cs="仿宋"/>
        </w:rPr>
      </w:pPr>
      <w:r>
        <w:rPr>
          <w:rFonts w:hint="eastAsia" w:ascii="仿宋" w:hAnsi="仿宋" w:eastAsia="仿宋" w:cs="仿宋"/>
        </w:rPr>
        <w:t>科学研究</w:t>
      </w:r>
    </w:p>
    <w:p w14:paraId="26E99181">
      <w:pPr>
        <w:spacing w:line="360" w:lineRule="auto"/>
        <w:ind w:firstLine="480" w:firstLineChars="200"/>
        <w:rPr>
          <w:rFonts w:ascii="仿宋" w:hAnsi="仿宋" w:eastAsia="仿宋" w:cs="仿宋"/>
        </w:rPr>
      </w:pPr>
      <w:r>
        <w:rPr>
          <w:rFonts w:hint="eastAsia" w:ascii="仿宋" w:hAnsi="仿宋" w:eastAsia="仿宋" w:cs="仿宋"/>
          <w:sz w:val="24"/>
        </w:rPr>
        <w:t>支持对科研项目、发表论文、出版著作、发明专利等数据的管理。</w:t>
      </w:r>
    </w:p>
    <w:p w14:paraId="697FC945">
      <w:pPr>
        <w:pStyle w:val="8"/>
        <w:numPr>
          <w:ilvl w:val="1"/>
          <w:numId w:val="4"/>
        </w:numPr>
        <w:spacing w:after="156"/>
        <w:rPr>
          <w:rFonts w:ascii="仿宋" w:hAnsi="仿宋" w:eastAsia="仿宋" w:cs="仿宋"/>
          <w:szCs w:val="22"/>
        </w:rPr>
      </w:pPr>
      <w:bookmarkStart w:id="31" w:name="_Toc24250"/>
      <w:r>
        <w:rPr>
          <w:rFonts w:hint="eastAsia" w:ascii="仿宋" w:hAnsi="仿宋" w:eastAsia="仿宋" w:cs="仿宋"/>
          <w:szCs w:val="22"/>
        </w:rPr>
        <w:t>数据交换</w:t>
      </w:r>
      <w:bookmarkEnd w:id="31"/>
    </w:p>
    <w:p w14:paraId="665939E0">
      <w:pPr>
        <w:pStyle w:val="9"/>
        <w:numPr>
          <w:ilvl w:val="2"/>
          <w:numId w:val="4"/>
        </w:numPr>
        <w:rPr>
          <w:rFonts w:ascii="仿宋" w:hAnsi="仿宋" w:eastAsia="仿宋" w:cs="仿宋"/>
        </w:rPr>
      </w:pPr>
      <w:r>
        <w:rPr>
          <w:rFonts w:hint="eastAsia" w:ascii="仿宋" w:hAnsi="仿宋" w:eastAsia="仿宋" w:cs="仿宋"/>
        </w:rPr>
        <w:t>数据源定义</w:t>
      </w:r>
    </w:p>
    <w:p w14:paraId="080E301A">
      <w:pPr>
        <w:spacing w:line="360" w:lineRule="auto"/>
        <w:ind w:firstLine="480" w:firstLineChars="200"/>
        <w:rPr>
          <w:rFonts w:ascii="仿宋" w:hAnsi="仿宋" w:eastAsia="仿宋" w:cs="仿宋"/>
          <w:sz w:val="24"/>
        </w:rPr>
      </w:pPr>
      <w:r>
        <w:rPr>
          <w:rFonts w:hint="eastAsia" w:ascii="仿宋" w:hAnsi="仿宋" w:eastAsia="仿宋" w:cs="仿宋"/>
          <w:sz w:val="24"/>
        </w:rPr>
        <w:t>定义外部数据源，内部数据源，新建对象可以绑定相应数据源，查询相应数据。</w:t>
      </w:r>
    </w:p>
    <w:p w14:paraId="2358143D">
      <w:pPr>
        <w:pStyle w:val="9"/>
        <w:numPr>
          <w:ilvl w:val="2"/>
          <w:numId w:val="4"/>
        </w:numPr>
        <w:rPr>
          <w:rFonts w:ascii="仿宋" w:hAnsi="仿宋" w:eastAsia="仿宋" w:cs="仿宋"/>
        </w:rPr>
      </w:pPr>
      <w:r>
        <w:rPr>
          <w:rFonts w:hint="eastAsia" w:ascii="仿宋" w:hAnsi="仿宋" w:eastAsia="仿宋" w:cs="仿宋"/>
        </w:rPr>
        <w:t>数据变动捕获</w:t>
      </w:r>
    </w:p>
    <w:p w14:paraId="050D23E2">
      <w:pPr>
        <w:spacing w:line="360" w:lineRule="auto"/>
        <w:ind w:firstLine="480" w:firstLineChars="200"/>
        <w:rPr>
          <w:rFonts w:ascii="仿宋" w:hAnsi="仿宋" w:eastAsia="仿宋" w:cs="仿宋"/>
          <w:sz w:val="24"/>
        </w:rPr>
      </w:pPr>
      <w:r>
        <w:rPr>
          <w:rFonts w:hint="eastAsia" w:ascii="仿宋" w:hAnsi="仿宋" w:eastAsia="仿宋" w:cs="仿宋"/>
          <w:sz w:val="24"/>
        </w:rPr>
        <w:t>程序可监测源数据库中指定表的日志，当日志发生变动时，可自动触发对应的操作，并将数据推送到系统程序中再做处理，实现实时同步。</w:t>
      </w:r>
    </w:p>
    <w:p w14:paraId="64263FA9">
      <w:pPr>
        <w:pStyle w:val="9"/>
        <w:numPr>
          <w:ilvl w:val="2"/>
          <w:numId w:val="4"/>
        </w:numPr>
        <w:rPr>
          <w:rFonts w:ascii="仿宋" w:hAnsi="仿宋" w:eastAsia="仿宋" w:cs="仿宋"/>
        </w:rPr>
      </w:pPr>
      <w:r>
        <w:rPr>
          <w:rFonts w:hint="eastAsia" w:ascii="仿宋" w:hAnsi="仿宋" w:eastAsia="仿宋" w:cs="仿宋"/>
        </w:rPr>
        <w:t>定时数据同步</w:t>
      </w:r>
    </w:p>
    <w:p w14:paraId="2A6516D4">
      <w:pPr>
        <w:spacing w:line="360" w:lineRule="auto"/>
        <w:ind w:firstLine="480" w:firstLineChars="200"/>
        <w:rPr>
          <w:rFonts w:ascii="仿宋" w:hAnsi="仿宋" w:eastAsia="仿宋" w:cs="仿宋"/>
          <w:sz w:val="24"/>
        </w:rPr>
      </w:pPr>
      <w:r>
        <w:rPr>
          <w:rFonts w:hint="eastAsia" w:ascii="仿宋" w:hAnsi="仿宋" w:eastAsia="仿宋" w:cs="仿宋"/>
          <w:sz w:val="24"/>
        </w:rPr>
        <w:t>通过定时器来触发数据同步方案。可用于多种业务场景，比如定时读取外部数据源数据、定时向指定数据源推送数据等。</w:t>
      </w:r>
    </w:p>
    <w:p w14:paraId="03299418">
      <w:pPr>
        <w:pStyle w:val="9"/>
        <w:numPr>
          <w:ilvl w:val="2"/>
          <w:numId w:val="4"/>
        </w:numPr>
        <w:rPr>
          <w:rFonts w:ascii="仿宋" w:hAnsi="仿宋" w:eastAsia="仿宋" w:cs="仿宋"/>
        </w:rPr>
      </w:pPr>
      <w:r>
        <w:rPr>
          <w:rFonts w:hint="eastAsia" w:ascii="仿宋" w:hAnsi="仿宋" w:eastAsia="仿宋" w:cs="仿宋"/>
        </w:rPr>
        <w:t>手动数据同步</w:t>
      </w:r>
    </w:p>
    <w:p w14:paraId="6D22FE5C">
      <w:pPr>
        <w:spacing w:line="360" w:lineRule="auto"/>
        <w:ind w:firstLine="480" w:firstLineChars="200"/>
        <w:rPr>
          <w:rFonts w:ascii="仿宋" w:hAnsi="仿宋" w:eastAsia="仿宋" w:cs="仿宋"/>
          <w:sz w:val="24"/>
        </w:rPr>
      </w:pPr>
      <w:r>
        <w:rPr>
          <w:rFonts w:hint="eastAsia" w:ascii="仿宋" w:hAnsi="仿宋" w:eastAsia="仿宋" w:cs="仿宋"/>
          <w:sz w:val="24"/>
        </w:rPr>
        <w:t>支持手动触发、业务规则触发数据同步两种方式。</w:t>
      </w:r>
    </w:p>
    <w:p w14:paraId="7284FE9D">
      <w:pPr>
        <w:pStyle w:val="9"/>
        <w:numPr>
          <w:ilvl w:val="2"/>
          <w:numId w:val="4"/>
        </w:numPr>
        <w:rPr>
          <w:rFonts w:ascii="仿宋" w:hAnsi="仿宋" w:eastAsia="仿宋" w:cs="仿宋"/>
        </w:rPr>
      </w:pPr>
      <w:r>
        <w:rPr>
          <w:rFonts w:hint="eastAsia" w:ascii="仿宋" w:hAnsi="仿宋" w:eastAsia="仿宋" w:cs="仿宋"/>
        </w:rPr>
        <w:t>对象匹配</w:t>
      </w:r>
    </w:p>
    <w:p w14:paraId="7328D33B">
      <w:pPr>
        <w:spacing w:line="360" w:lineRule="auto"/>
        <w:ind w:firstLine="480" w:firstLineChars="200"/>
        <w:rPr>
          <w:rFonts w:ascii="仿宋" w:hAnsi="仿宋" w:eastAsia="仿宋" w:cs="仿宋"/>
          <w:sz w:val="24"/>
        </w:rPr>
      </w:pPr>
      <w:r>
        <w:rPr>
          <w:rFonts w:hint="eastAsia" w:ascii="仿宋" w:hAnsi="仿宋" w:eastAsia="仿宋" w:cs="仿宋"/>
          <w:sz w:val="24"/>
        </w:rPr>
        <w:t>支持源数据和中心数据的映射和转换关系定义。两个表之间，可以按字段进行匹配，再定义两个字段之间的值转换模块，系统支持“值-值”、“值-选项”、“值-对象”、“代码-选项”等多种转换模型，并可定义各代码之间的转换对应关系。</w:t>
      </w:r>
    </w:p>
    <w:p w14:paraId="003C6491">
      <w:pPr>
        <w:pStyle w:val="9"/>
        <w:numPr>
          <w:ilvl w:val="2"/>
          <w:numId w:val="4"/>
        </w:numPr>
        <w:rPr>
          <w:rFonts w:ascii="仿宋" w:hAnsi="仿宋" w:eastAsia="仿宋" w:cs="仿宋"/>
        </w:rPr>
      </w:pPr>
      <w:r>
        <w:rPr>
          <w:rFonts w:hint="eastAsia" w:ascii="仿宋" w:hAnsi="仿宋" w:eastAsia="仿宋" w:cs="仿宋"/>
        </w:rPr>
        <w:t>同步方案</w:t>
      </w:r>
    </w:p>
    <w:p w14:paraId="27EAB1F8">
      <w:pPr>
        <w:spacing w:line="360" w:lineRule="auto"/>
        <w:ind w:firstLine="480" w:firstLineChars="200"/>
        <w:rPr>
          <w:rFonts w:ascii="仿宋" w:hAnsi="仿宋" w:eastAsia="仿宋" w:cs="仿宋"/>
          <w:sz w:val="24"/>
        </w:rPr>
      </w:pPr>
      <w:r>
        <w:rPr>
          <w:rFonts w:hint="eastAsia" w:ascii="仿宋" w:hAnsi="仿宋" w:eastAsia="仿宋" w:cs="仿宋"/>
          <w:sz w:val="24"/>
        </w:rPr>
        <w:t>支持定期或手工同步数据，支持完全替换、追加更新、仅追加、仅更新等多种同步模式。</w:t>
      </w:r>
    </w:p>
    <w:p w14:paraId="71BA3FC6">
      <w:pPr>
        <w:pStyle w:val="8"/>
        <w:numPr>
          <w:ilvl w:val="1"/>
          <w:numId w:val="4"/>
        </w:numPr>
        <w:spacing w:after="156"/>
        <w:rPr>
          <w:rFonts w:ascii="仿宋" w:hAnsi="仿宋" w:eastAsia="仿宋" w:cs="仿宋"/>
          <w:szCs w:val="22"/>
        </w:rPr>
      </w:pPr>
      <w:bookmarkStart w:id="32" w:name="_Toc12701"/>
      <w:r>
        <w:rPr>
          <w:rFonts w:hint="eastAsia" w:ascii="仿宋" w:hAnsi="仿宋" w:eastAsia="仿宋" w:cs="仿宋"/>
          <w:szCs w:val="22"/>
        </w:rPr>
        <w:t>数据共享</w:t>
      </w:r>
      <w:bookmarkEnd w:id="32"/>
    </w:p>
    <w:p w14:paraId="112D7E80">
      <w:pPr>
        <w:spacing w:line="360" w:lineRule="auto"/>
        <w:ind w:firstLine="480" w:firstLineChars="200"/>
        <w:rPr>
          <w:rFonts w:ascii="仿宋" w:hAnsi="仿宋" w:eastAsia="仿宋" w:cs="仿宋"/>
        </w:rPr>
      </w:pPr>
      <w:r>
        <w:rPr>
          <w:rFonts w:hint="eastAsia" w:ascii="仿宋" w:hAnsi="仿宋" w:eastAsia="仿宋" w:cs="仿宋"/>
          <w:sz w:val="24"/>
        </w:rPr>
        <w:t>将数据中心对象的相关权限授权给目标业务系统，并设置数据的范围，业务系统的系统管理员可给系统的其他角色及用户授权相应权限，用户即可获得相应数据的使用权限。</w:t>
      </w:r>
    </w:p>
    <w:p w14:paraId="195AB9D0">
      <w:pPr>
        <w:pStyle w:val="7"/>
        <w:numPr>
          <w:ilvl w:val="0"/>
          <w:numId w:val="4"/>
        </w:numPr>
        <w:spacing w:before="156" w:after="156"/>
        <w:rPr>
          <w:rFonts w:ascii="仿宋" w:hAnsi="仿宋" w:eastAsia="仿宋" w:cs="仿宋"/>
        </w:rPr>
      </w:pPr>
      <w:bookmarkStart w:id="33" w:name="_Toc10004"/>
      <w:r>
        <w:rPr>
          <w:rFonts w:hint="eastAsia" w:ascii="仿宋" w:hAnsi="仿宋" w:eastAsia="仿宋" w:cs="仿宋"/>
        </w:rPr>
        <w:t>系统配置中心</w:t>
      </w:r>
      <w:bookmarkEnd w:id="33"/>
    </w:p>
    <w:p w14:paraId="489714B6">
      <w:pPr>
        <w:spacing w:line="360" w:lineRule="auto"/>
        <w:ind w:firstLine="480" w:firstLineChars="200"/>
        <w:rPr>
          <w:rFonts w:ascii="仿宋" w:hAnsi="仿宋" w:eastAsia="仿宋" w:cs="仿宋"/>
          <w:sz w:val="24"/>
        </w:rPr>
      </w:pPr>
      <w:r>
        <w:rPr>
          <w:rFonts w:hint="eastAsia" w:ascii="仿宋" w:hAnsi="仿宋" w:eastAsia="仿宋" w:cs="仿宋"/>
          <w:sz w:val="24"/>
        </w:rPr>
        <w:t>平台需具备低代码开发能力，提供强大的自定义及可视化配置功能，通过各系统管理后台，可灵活定义角色权限、数据结构、业务流程、操作界面等。所有的系统配置是通过WEB页面完成，无需借助其他管理工具。配置完成后，刷新页面或重新登录即可生效，无需重启服务。</w:t>
      </w:r>
    </w:p>
    <w:p w14:paraId="67027423">
      <w:pPr>
        <w:pStyle w:val="8"/>
        <w:numPr>
          <w:ilvl w:val="1"/>
          <w:numId w:val="4"/>
        </w:numPr>
        <w:spacing w:after="156"/>
        <w:rPr>
          <w:rFonts w:ascii="仿宋" w:hAnsi="仿宋" w:eastAsia="仿宋" w:cs="仿宋"/>
          <w:szCs w:val="22"/>
        </w:rPr>
      </w:pPr>
      <w:r>
        <w:rPr>
          <w:rFonts w:hint="eastAsia" w:ascii="仿宋" w:hAnsi="仿宋" w:eastAsia="仿宋" w:cs="仿宋"/>
          <w:szCs w:val="22"/>
        </w:rPr>
        <w:t>系统运维功能</w:t>
      </w:r>
    </w:p>
    <w:p w14:paraId="642E63BD">
      <w:pPr>
        <w:pStyle w:val="9"/>
        <w:numPr>
          <w:ilvl w:val="2"/>
          <w:numId w:val="4"/>
        </w:numPr>
        <w:rPr>
          <w:rFonts w:ascii="仿宋" w:hAnsi="仿宋" w:eastAsia="仿宋" w:cs="仿宋"/>
        </w:rPr>
      </w:pPr>
      <w:r>
        <w:rPr>
          <w:rFonts w:hint="eastAsia" w:ascii="仿宋" w:hAnsi="仿宋" w:eastAsia="仿宋" w:cs="仿宋"/>
        </w:rPr>
        <w:t>用户中心</w:t>
      </w:r>
    </w:p>
    <w:p w14:paraId="62B5419E">
      <w:pPr>
        <w:spacing w:line="360" w:lineRule="auto"/>
        <w:ind w:firstLine="480" w:firstLineChars="200"/>
        <w:rPr>
          <w:rFonts w:ascii="仿宋" w:hAnsi="仿宋" w:eastAsia="仿宋" w:cs="仿宋"/>
          <w:b/>
          <w:bCs/>
          <w:sz w:val="24"/>
        </w:rPr>
      </w:pPr>
      <w:r>
        <w:rPr>
          <w:rFonts w:hint="eastAsia" w:ascii="仿宋" w:hAnsi="仿宋" w:eastAsia="仿宋" w:cs="仿宋"/>
          <w:b/>
          <w:bCs/>
          <w:sz w:val="24"/>
        </w:rPr>
        <w:t>（1）用户机构管理</w:t>
      </w:r>
    </w:p>
    <w:p w14:paraId="5EA3432E">
      <w:pPr>
        <w:spacing w:line="360" w:lineRule="auto"/>
        <w:ind w:firstLine="480" w:firstLineChars="200"/>
        <w:rPr>
          <w:rFonts w:ascii="仿宋" w:hAnsi="仿宋" w:eastAsia="仿宋" w:cs="仿宋"/>
          <w:sz w:val="24"/>
        </w:rPr>
      </w:pPr>
      <w:r>
        <w:rPr>
          <w:rFonts w:hint="eastAsia" w:ascii="仿宋" w:hAnsi="仿宋" w:eastAsia="仿宋" w:cs="仿宋"/>
          <w:b/>
          <w:bCs/>
          <w:sz w:val="24"/>
        </w:rPr>
        <w:t>①用户中心：</w:t>
      </w:r>
      <w:r>
        <w:rPr>
          <w:rFonts w:hint="eastAsia" w:ascii="仿宋" w:hAnsi="仿宋" w:eastAsia="仿宋" w:cs="仿宋"/>
          <w:sz w:val="24"/>
        </w:rPr>
        <w:t>用户中心用于存储数据以及识别用户的身份，可以授权用户在每个应用系统所拥有的角色。每个用户有且只有一个唯一的账号，可实现统一认证和多应用单点登录，用户只需要登录一次就可以访问所有相互信任的应用系统。</w:t>
      </w:r>
    </w:p>
    <w:p w14:paraId="3855346C">
      <w:pPr>
        <w:spacing w:line="360" w:lineRule="auto"/>
        <w:ind w:firstLine="480" w:firstLineChars="200"/>
        <w:rPr>
          <w:rFonts w:ascii="仿宋" w:hAnsi="仿宋" w:eastAsia="仿宋" w:cs="仿宋"/>
          <w:sz w:val="24"/>
        </w:rPr>
      </w:pPr>
      <w:r>
        <w:rPr>
          <w:rFonts w:hint="eastAsia" w:ascii="仿宋" w:hAnsi="仿宋" w:eastAsia="仿宋" w:cs="仿宋"/>
          <w:b/>
          <w:bCs/>
          <w:sz w:val="24"/>
        </w:rPr>
        <w:t>②用户机构：</w:t>
      </w:r>
      <w:r>
        <w:rPr>
          <w:rFonts w:hint="eastAsia" w:ascii="仿宋" w:hAnsi="仿宋" w:eastAsia="仿宋" w:cs="仿宋"/>
          <w:sz w:val="24"/>
        </w:rPr>
        <w:t>支持一个用户多个机构的多对多关系，一个用户可存在于多个机构下，设置用户机构时可设置是否为主机构、负责部门。</w:t>
      </w:r>
    </w:p>
    <w:p w14:paraId="37C8DE9D">
      <w:pPr>
        <w:spacing w:line="360" w:lineRule="auto"/>
        <w:ind w:firstLine="480" w:firstLineChars="200"/>
        <w:rPr>
          <w:rFonts w:ascii="仿宋" w:hAnsi="仿宋" w:eastAsia="仿宋" w:cs="仿宋"/>
          <w:b/>
          <w:bCs/>
          <w:sz w:val="24"/>
        </w:rPr>
      </w:pPr>
      <w:r>
        <w:rPr>
          <w:rFonts w:hint="eastAsia" w:ascii="仿宋" w:hAnsi="仿宋" w:eastAsia="仿宋" w:cs="仿宋"/>
          <w:b/>
          <w:bCs/>
          <w:sz w:val="24"/>
        </w:rPr>
        <w:t>（2）权限管理</w:t>
      </w:r>
    </w:p>
    <w:p w14:paraId="3010FC89">
      <w:pPr>
        <w:spacing w:line="360" w:lineRule="auto"/>
        <w:ind w:firstLine="480" w:firstLineChars="200"/>
        <w:rPr>
          <w:rFonts w:ascii="仿宋" w:hAnsi="仿宋" w:eastAsia="仿宋" w:cs="仿宋"/>
          <w:sz w:val="24"/>
        </w:rPr>
      </w:pPr>
      <w:r>
        <w:rPr>
          <w:rFonts w:hint="eastAsia" w:ascii="仿宋" w:hAnsi="仿宋" w:eastAsia="仿宋" w:cs="仿宋"/>
          <w:color w:val="FF0000"/>
          <w:sz w:val="24"/>
        </w:rPr>
        <w:t>▲支持将平台及各子系统的访问权限分配给相应的用户，支持设置平台管理员，平台管理员可设置不同子系统的系统管理员，系统管理员拥有对应子系统的配置管理权限。</w:t>
      </w:r>
    </w:p>
    <w:p w14:paraId="16B4E2E6">
      <w:pPr>
        <w:pStyle w:val="9"/>
        <w:numPr>
          <w:ilvl w:val="2"/>
          <w:numId w:val="4"/>
        </w:numPr>
        <w:rPr>
          <w:rFonts w:ascii="仿宋" w:hAnsi="仿宋" w:eastAsia="仿宋" w:cs="仿宋"/>
        </w:rPr>
      </w:pPr>
      <w:r>
        <w:rPr>
          <w:rFonts w:hint="eastAsia" w:ascii="仿宋" w:hAnsi="仿宋" w:eastAsia="仿宋" w:cs="仿宋"/>
        </w:rPr>
        <w:t>控制台</w:t>
      </w:r>
    </w:p>
    <w:p w14:paraId="34713DD7">
      <w:pPr>
        <w:spacing w:line="360" w:lineRule="auto"/>
        <w:ind w:firstLine="480" w:firstLineChars="200"/>
        <w:rPr>
          <w:rFonts w:ascii="仿宋" w:hAnsi="仿宋" w:eastAsia="仿宋" w:cs="仿宋"/>
          <w:b/>
          <w:bCs/>
          <w:sz w:val="24"/>
        </w:rPr>
      </w:pPr>
      <w:r>
        <w:rPr>
          <w:rFonts w:hint="eastAsia" w:ascii="仿宋" w:hAnsi="仿宋" w:eastAsia="仿宋" w:cs="仿宋"/>
          <w:b/>
          <w:bCs/>
          <w:sz w:val="24"/>
        </w:rPr>
        <w:t>（1）基础设置</w:t>
      </w:r>
    </w:p>
    <w:p w14:paraId="775E21FE">
      <w:pPr>
        <w:spacing w:line="360" w:lineRule="auto"/>
        <w:ind w:firstLine="480" w:firstLineChars="200"/>
        <w:rPr>
          <w:rFonts w:ascii="仿宋" w:hAnsi="仿宋" w:eastAsia="仿宋" w:cs="仿宋"/>
          <w:sz w:val="24"/>
        </w:rPr>
      </w:pPr>
      <w:r>
        <w:rPr>
          <w:rFonts w:hint="eastAsia" w:ascii="仿宋" w:hAnsi="仿宋" w:eastAsia="仿宋" w:cs="仿宋"/>
          <w:sz w:val="24"/>
        </w:rPr>
        <w:t>支持对平台的基本信息进行设置，包括是否多语种、支持语种、默认语种、登录logo、登录背景图等。可设置用户的登录方式，支持与企业微信、钉钉、微信，用户可通过多种方式登录系统。</w:t>
      </w:r>
    </w:p>
    <w:p w14:paraId="714AF2A6">
      <w:pPr>
        <w:spacing w:line="360" w:lineRule="auto"/>
        <w:ind w:firstLine="480" w:firstLineChars="200"/>
        <w:rPr>
          <w:rFonts w:ascii="仿宋" w:hAnsi="仿宋" w:eastAsia="仿宋" w:cs="仿宋"/>
          <w:b/>
          <w:bCs/>
          <w:sz w:val="24"/>
        </w:rPr>
      </w:pPr>
      <w:r>
        <w:rPr>
          <w:rFonts w:hint="eastAsia" w:ascii="仿宋" w:hAnsi="仿宋" w:eastAsia="仿宋" w:cs="仿宋"/>
          <w:b/>
          <w:bCs/>
          <w:sz w:val="24"/>
        </w:rPr>
        <w:t>（2）服务分类</w:t>
      </w:r>
    </w:p>
    <w:p w14:paraId="634BC15D">
      <w:pPr>
        <w:spacing w:line="360" w:lineRule="auto"/>
        <w:ind w:firstLine="480" w:firstLineChars="200"/>
        <w:rPr>
          <w:rFonts w:ascii="仿宋" w:hAnsi="仿宋" w:eastAsia="仿宋" w:cs="仿宋"/>
          <w:sz w:val="24"/>
        </w:rPr>
      </w:pPr>
      <w:r>
        <w:rPr>
          <w:rFonts w:hint="eastAsia" w:ascii="仿宋" w:hAnsi="仿宋" w:eastAsia="仿宋" w:cs="仿宋"/>
          <w:sz w:val="24"/>
        </w:rPr>
        <w:t>支持按业务场景自定义应用服务的类别。</w:t>
      </w:r>
    </w:p>
    <w:p w14:paraId="6C45FEC0">
      <w:pPr>
        <w:pStyle w:val="9"/>
        <w:numPr>
          <w:ilvl w:val="2"/>
          <w:numId w:val="4"/>
        </w:numPr>
        <w:rPr>
          <w:rFonts w:ascii="仿宋" w:hAnsi="仿宋" w:eastAsia="仿宋" w:cs="仿宋"/>
        </w:rPr>
      </w:pPr>
      <w:r>
        <w:rPr>
          <w:rFonts w:hint="eastAsia" w:ascii="仿宋" w:hAnsi="仿宋" w:eastAsia="仿宋" w:cs="仿宋"/>
        </w:rPr>
        <w:t>权限中心</w:t>
      </w:r>
    </w:p>
    <w:p w14:paraId="544AF027">
      <w:pPr>
        <w:spacing w:line="360" w:lineRule="auto"/>
        <w:ind w:firstLine="480" w:firstLineChars="200"/>
        <w:rPr>
          <w:rFonts w:ascii="仿宋" w:hAnsi="仿宋" w:eastAsia="仿宋" w:cs="仿宋"/>
          <w:sz w:val="24"/>
        </w:rPr>
      </w:pPr>
      <w:r>
        <w:rPr>
          <w:rFonts w:hint="eastAsia" w:ascii="仿宋" w:hAnsi="仿宋" w:eastAsia="仿宋" w:cs="仿宋"/>
          <w:sz w:val="24"/>
        </w:rPr>
        <w:t>平台支持多用户协同办公，并提供严谨安全的权限控制机制。在系统中可灵活定义用户角色，为角色分配权限，权限粒度可精确到具体记录和具体字段。不同的角色，可设置不同的应用权限、菜单权限、操作权限、数据权限、字段权限。</w:t>
      </w:r>
    </w:p>
    <w:p w14:paraId="59EBF14B">
      <w:pPr>
        <w:pStyle w:val="9"/>
        <w:numPr>
          <w:ilvl w:val="2"/>
          <w:numId w:val="4"/>
        </w:numPr>
        <w:rPr>
          <w:rFonts w:ascii="仿宋" w:hAnsi="仿宋" w:eastAsia="仿宋" w:cs="仿宋"/>
        </w:rPr>
      </w:pPr>
      <w:r>
        <w:rPr>
          <w:rFonts w:hint="eastAsia" w:ascii="仿宋" w:hAnsi="仿宋" w:eastAsia="仿宋" w:cs="仿宋"/>
        </w:rPr>
        <w:t>报表设计</w:t>
      </w:r>
    </w:p>
    <w:p w14:paraId="4B949E04">
      <w:pPr>
        <w:spacing w:line="360" w:lineRule="auto"/>
        <w:ind w:firstLine="480" w:firstLineChars="200"/>
        <w:rPr>
          <w:rFonts w:ascii="仿宋" w:hAnsi="仿宋" w:eastAsia="仿宋" w:cs="仿宋"/>
          <w:b/>
          <w:bCs/>
          <w:sz w:val="24"/>
        </w:rPr>
      </w:pPr>
      <w:r>
        <w:rPr>
          <w:rFonts w:hint="eastAsia" w:ascii="仿宋" w:hAnsi="仿宋" w:eastAsia="仿宋" w:cs="仿宋"/>
          <w:b/>
          <w:bCs/>
          <w:sz w:val="24"/>
        </w:rPr>
        <w:t>（1）表单设计</w:t>
      </w:r>
    </w:p>
    <w:p w14:paraId="7BB7D807">
      <w:pPr>
        <w:spacing w:line="360" w:lineRule="auto"/>
        <w:ind w:firstLine="480" w:firstLineChars="200"/>
        <w:rPr>
          <w:rFonts w:hint="eastAsia" w:ascii="仿宋" w:hAnsi="仿宋" w:eastAsia="仿宋" w:cs="仿宋"/>
          <w:b/>
          <w:bCs/>
          <w:sz w:val="24"/>
        </w:rPr>
      </w:pPr>
      <w:r>
        <w:rPr>
          <w:rFonts w:hint="eastAsia" w:ascii="仿宋" w:hAnsi="仿宋" w:eastAsia="仿宋" w:cs="仿宋"/>
          <w:color w:val="FF0000"/>
          <w:sz w:val="24"/>
          <w:highlight w:val="none"/>
        </w:rPr>
        <w:t>▲▲</w:t>
      </w:r>
      <w:r>
        <w:rPr>
          <w:rFonts w:hint="eastAsia" w:ascii="仿宋" w:hAnsi="仿宋" w:eastAsia="仿宋" w:cs="仿宋"/>
          <w:sz w:val="24"/>
          <w:highlight w:val="none"/>
        </w:rPr>
        <w:t>支持可视化表单设计，可以像WORD/EXCEL一样画表，可以导入EXCEL表，可以设置数据源的名称、对象、范围，可以通过拖拽的方式将数据源拖到表格中，可以设置单元格类型、过滤条件、聚合方式等，可以绑定页面，在前台打印表单；支持可视化统计报表设计，支持设置统计指标的计算公式，支持汉化公式，支持常用函数、文本函数、数学函数、日期和时间函数、逻辑函数、业务函数，其中业务函数支持从身份证号获取性别、根据出生日期计算年龄、根据身份证号获取出生日期等。</w:t>
      </w:r>
      <w:r>
        <w:rPr>
          <w:rFonts w:hint="eastAsia" w:ascii="仿宋" w:hAnsi="仿宋" w:eastAsia="仿宋" w:cs="仿宋"/>
          <w:b/>
          <w:bCs/>
          <w:sz w:val="24"/>
          <w:highlight w:val="none"/>
        </w:rPr>
        <w:t>须点对点提供类似系统截图及报表与表单设计管理平台相关软件著作权证书佐证。</w:t>
      </w:r>
    </w:p>
    <w:p w14:paraId="60D01F00">
      <w:pPr>
        <w:spacing w:line="360" w:lineRule="auto"/>
        <w:ind w:firstLine="480" w:firstLineChars="200"/>
        <w:rPr>
          <w:rFonts w:ascii="仿宋" w:hAnsi="仿宋" w:eastAsia="仿宋" w:cs="仿宋"/>
          <w:b/>
          <w:bCs/>
          <w:sz w:val="24"/>
        </w:rPr>
      </w:pPr>
      <w:r>
        <w:rPr>
          <w:rFonts w:hint="eastAsia" w:ascii="仿宋" w:hAnsi="仿宋" w:eastAsia="仿宋" w:cs="仿宋"/>
          <w:b/>
          <w:bCs/>
          <w:sz w:val="24"/>
        </w:rPr>
        <w:t>（2）统计报表设计</w:t>
      </w:r>
    </w:p>
    <w:p w14:paraId="2B423F9B">
      <w:pPr>
        <w:spacing w:line="360" w:lineRule="auto"/>
        <w:ind w:firstLine="480" w:firstLineChars="200"/>
        <w:rPr>
          <w:rFonts w:ascii="仿宋" w:hAnsi="仿宋" w:eastAsia="仿宋" w:cs="仿宋"/>
          <w:sz w:val="24"/>
        </w:rPr>
      </w:pPr>
      <w:r>
        <w:rPr>
          <w:rFonts w:hint="eastAsia" w:ascii="仿宋" w:hAnsi="仿宋" w:eastAsia="仿宋" w:cs="仿宋"/>
          <w:sz w:val="24"/>
        </w:rPr>
        <w:t>可基于职工信息自定义统计分析报表，系统提供灵活快捷的报表制作功能，可直接在网页上设计制作统计报表，包括常见的统计表、饼状图、折线图、柱状图等。</w:t>
      </w:r>
    </w:p>
    <w:p w14:paraId="278EF9C6">
      <w:pPr>
        <w:spacing w:line="360" w:lineRule="auto"/>
        <w:ind w:firstLine="480" w:firstLineChars="200"/>
        <w:rPr>
          <w:rFonts w:ascii="仿宋" w:hAnsi="仿宋" w:eastAsia="仿宋" w:cs="仿宋"/>
          <w:sz w:val="24"/>
        </w:rPr>
      </w:pPr>
      <w:r>
        <w:rPr>
          <w:rFonts w:hint="eastAsia" w:ascii="仿宋" w:hAnsi="仿宋" w:eastAsia="仿宋" w:cs="仿宋"/>
          <w:b/>
          <w:bCs/>
          <w:sz w:val="24"/>
        </w:rPr>
        <w:t>①统计范围设置：</w:t>
      </w:r>
      <w:r>
        <w:rPr>
          <w:rFonts w:hint="eastAsia" w:ascii="仿宋" w:hAnsi="仿宋" w:eastAsia="仿宋" w:cs="仿宋"/>
          <w:sz w:val="24"/>
        </w:rPr>
        <w:t xml:space="preserve">设计报表时，可设置报表的整表数据范围，比如只统计在职在编人员。 </w:t>
      </w:r>
    </w:p>
    <w:p w14:paraId="3310D9F4">
      <w:pPr>
        <w:spacing w:line="360" w:lineRule="auto"/>
        <w:ind w:firstLine="480" w:firstLineChars="200"/>
        <w:rPr>
          <w:rFonts w:ascii="仿宋" w:hAnsi="仿宋" w:eastAsia="仿宋" w:cs="仿宋"/>
          <w:sz w:val="24"/>
        </w:rPr>
      </w:pPr>
      <w:r>
        <w:rPr>
          <w:rFonts w:hint="eastAsia" w:ascii="仿宋" w:hAnsi="仿宋" w:eastAsia="仿宋" w:cs="仿宋"/>
          <w:b/>
          <w:bCs/>
          <w:sz w:val="24"/>
        </w:rPr>
        <w:t>②报表显示类型：</w:t>
      </w:r>
      <w:r>
        <w:rPr>
          <w:rFonts w:hint="eastAsia" w:ascii="仿宋" w:hAnsi="仿宋" w:eastAsia="仿宋" w:cs="仿宋"/>
          <w:sz w:val="24"/>
        </w:rPr>
        <w:t>统计数据可以通过表格数据展示，也可设置为饼状、柱状、折线、漏斗等图表进行展示。</w:t>
      </w:r>
    </w:p>
    <w:p w14:paraId="288621E2">
      <w:pPr>
        <w:spacing w:line="360" w:lineRule="auto"/>
        <w:ind w:firstLine="480" w:firstLineChars="200"/>
        <w:rPr>
          <w:rFonts w:ascii="仿宋" w:hAnsi="仿宋" w:eastAsia="仿宋" w:cs="仿宋"/>
          <w:sz w:val="24"/>
        </w:rPr>
      </w:pPr>
      <w:r>
        <w:rPr>
          <w:rFonts w:hint="eastAsia" w:ascii="仿宋" w:hAnsi="仿宋" w:eastAsia="仿宋" w:cs="仿宋"/>
          <w:b/>
          <w:bCs/>
          <w:sz w:val="24"/>
        </w:rPr>
        <w:t>③统计项设置：</w:t>
      </w:r>
      <w:r>
        <w:rPr>
          <w:rFonts w:hint="eastAsia" w:ascii="仿宋" w:hAnsi="仿宋" w:eastAsia="仿宋" w:cs="仿宋"/>
          <w:sz w:val="24"/>
        </w:rPr>
        <w:t>报表由横向统计项和纵向统计项组成，可灵活设置统计项的名称、统计范围、统计公式、显示样式等参数，支持多级表头，实现多维度统计。统计项支持自由拖拽，支持单个添加或修改删除，可支持根据分类代码批量添加。比如按性别统计时，会自动添加“男”、“女”、“未说明”、“未知”四个统计项。</w:t>
      </w:r>
    </w:p>
    <w:p w14:paraId="3CCEB671">
      <w:pPr>
        <w:spacing w:line="360" w:lineRule="auto"/>
        <w:ind w:firstLine="480" w:firstLineChars="200"/>
        <w:rPr>
          <w:rFonts w:ascii="仿宋" w:hAnsi="仿宋" w:eastAsia="仿宋" w:cs="仿宋"/>
          <w:sz w:val="24"/>
        </w:rPr>
      </w:pPr>
      <w:r>
        <w:rPr>
          <w:rFonts w:hint="eastAsia" w:ascii="仿宋" w:hAnsi="仿宋" w:eastAsia="仿宋" w:cs="仿宋"/>
          <w:b/>
          <w:bCs/>
          <w:sz w:val="24"/>
        </w:rPr>
        <w:t>④统计指标设置：</w:t>
      </w:r>
      <w:r>
        <w:rPr>
          <w:rFonts w:hint="eastAsia" w:ascii="仿宋" w:hAnsi="仿宋" w:eastAsia="仿宋" w:cs="仿宋"/>
          <w:sz w:val="24"/>
        </w:rPr>
        <w:t>可灵活定义报表的统计指标项，支持选择统计项做为指标项，可设置指标项的计算方式，支持数量、求和、平均、百分比、中位数、最大值、最小值等计算方式；支持自定义指标项，可通过汉化公式设置指标的计算公式。</w:t>
      </w:r>
    </w:p>
    <w:p w14:paraId="6139D0A2">
      <w:pPr>
        <w:spacing w:line="360" w:lineRule="auto"/>
        <w:ind w:firstLine="480" w:firstLineChars="200"/>
        <w:rPr>
          <w:rFonts w:ascii="仿宋" w:hAnsi="仿宋" w:eastAsia="仿宋" w:cs="仿宋"/>
          <w:sz w:val="24"/>
        </w:rPr>
      </w:pPr>
      <w:r>
        <w:rPr>
          <w:rFonts w:hint="eastAsia" w:ascii="仿宋" w:hAnsi="仿宋" w:eastAsia="仿宋" w:cs="仿宋"/>
          <w:b/>
          <w:bCs/>
          <w:sz w:val="24"/>
        </w:rPr>
        <w:t>⑤校验关系设置：</w:t>
      </w:r>
      <w:r>
        <w:rPr>
          <w:rFonts w:hint="eastAsia" w:ascii="仿宋" w:hAnsi="仿宋" w:eastAsia="仿宋" w:cs="仿宋"/>
          <w:sz w:val="24"/>
        </w:rPr>
        <w:t>可灵活设置报表的校验关系，比如第1列=第2列+第3列。校验关系设置好后，可自动检查统计报表的数据，看是否符合校验关系。</w:t>
      </w:r>
    </w:p>
    <w:p w14:paraId="0205D0EA">
      <w:pPr>
        <w:pStyle w:val="9"/>
        <w:numPr>
          <w:ilvl w:val="2"/>
          <w:numId w:val="4"/>
        </w:numPr>
        <w:rPr>
          <w:rFonts w:ascii="仿宋" w:hAnsi="仿宋" w:eastAsia="仿宋" w:cs="仿宋"/>
        </w:rPr>
      </w:pPr>
      <w:r>
        <w:rPr>
          <w:rFonts w:hint="eastAsia" w:ascii="仿宋" w:hAnsi="仿宋" w:eastAsia="仿宋" w:cs="仿宋"/>
        </w:rPr>
        <w:t>日志中心</w:t>
      </w:r>
    </w:p>
    <w:p w14:paraId="342C505D">
      <w:pPr>
        <w:spacing w:line="360" w:lineRule="auto"/>
        <w:ind w:firstLine="480" w:firstLineChars="200"/>
        <w:rPr>
          <w:rFonts w:ascii="仿宋" w:hAnsi="仿宋" w:eastAsia="仿宋" w:cs="仿宋"/>
          <w:sz w:val="24"/>
        </w:rPr>
      </w:pPr>
      <w:r>
        <w:rPr>
          <w:rFonts w:hint="eastAsia" w:ascii="仿宋" w:hAnsi="仿宋" w:eastAsia="仿宋" w:cs="仿宋"/>
          <w:sz w:val="24"/>
        </w:rPr>
        <w:t>系统提供详细的日志记录，包括用户登录日志记录和用户操作日志记录。用户对数据的增、删、改、查等操作均可进行记录，并可记录具体的操作内容。</w:t>
      </w:r>
    </w:p>
    <w:p w14:paraId="2313D1D6">
      <w:pPr>
        <w:pStyle w:val="8"/>
        <w:numPr>
          <w:ilvl w:val="1"/>
          <w:numId w:val="4"/>
        </w:numPr>
        <w:spacing w:after="156"/>
        <w:rPr>
          <w:rFonts w:ascii="仿宋" w:hAnsi="仿宋" w:eastAsia="仿宋" w:cs="仿宋"/>
          <w:szCs w:val="22"/>
        </w:rPr>
      </w:pPr>
      <w:r>
        <w:rPr>
          <w:rFonts w:hint="eastAsia" w:ascii="仿宋" w:hAnsi="仿宋" w:eastAsia="仿宋" w:cs="仿宋"/>
          <w:szCs w:val="22"/>
        </w:rPr>
        <w:t>配置开发功能</w:t>
      </w:r>
    </w:p>
    <w:p w14:paraId="6CE1E78C">
      <w:pPr>
        <w:spacing w:line="360" w:lineRule="auto"/>
        <w:ind w:firstLine="480" w:firstLineChars="200"/>
      </w:pPr>
      <w:r>
        <w:rPr>
          <w:rFonts w:hint="eastAsia" w:ascii="仿宋" w:hAnsi="仿宋" w:eastAsia="仿宋" w:cs="仿宋"/>
          <w:color w:val="FF0000"/>
          <w:kern w:val="2"/>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t>系统须具备可扩展性、可配置性，支持用户自建系统或者从应用市场选择需要的子系统，可以自行对系统进行配置，可以选择版本类型为开发版、测试版或生产版；可以设置系统管理员，系统管理员通过配置中心进入系统后台对数据对象、应用与页面、工作流程、报表设计、权限管理、消息中心、日志监控、附件管理等内容进行配置，可以通过可视化图表方式对系统后台进行监控。</w:t>
      </w:r>
      <w:r>
        <w:rPr>
          <w:rFonts w:hint="eastAsia" w:ascii="仿宋" w:hAnsi="仿宋" w:eastAsia="仿宋" w:cs="仿宋"/>
          <w:b/>
          <w:bCs/>
          <w:kern w:val="2"/>
          <w:sz w:val="24"/>
          <w:szCs w:val="24"/>
          <w:highlight w:val="none"/>
          <w:lang w:val="en-US" w:eastAsia="zh-CN" w:bidi="ar-SA"/>
        </w:rPr>
        <w:t>须点对点提供类似系统截图及低代码开发平台相关软件著作权证书佐证。</w:t>
      </w:r>
    </w:p>
    <w:p w14:paraId="4A65C540">
      <w:pPr>
        <w:pStyle w:val="9"/>
        <w:numPr>
          <w:ilvl w:val="2"/>
          <w:numId w:val="4"/>
        </w:numPr>
        <w:rPr>
          <w:rFonts w:ascii="仿宋" w:hAnsi="仿宋" w:eastAsia="仿宋" w:cs="仿宋"/>
        </w:rPr>
      </w:pPr>
      <w:r>
        <w:rPr>
          <w:rFonts w:hint="eastAsia" w:ascii="仿宋" w:hAnsi="仿宋" w:eastAsia="仿宋" w:cs="仿宋"/>
        </w:rPr>
        <w:t>元数据管理</w:t>
      </w:r>
    </w:p>
    <w:p w14:paraId="065AB080">
      <w:pPr>
        <w:spacing w:line="360" w:lineRule="auto"/>
        <w:ind w:firstLine="480" w:firstLineChars="200"/>
      </w:pPr>
      <w:r>
        <w:rPr>
          <w:rFonts w:hint="eastAsia" w:ascii="仿宋" w:hAnsi="仿宋" w:eastAsia="仿宋" w:cs="仿宋"/>
          <w:color w:val="FF0000"/>
          <w:kern w:val="2"/>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t>系统须支持自定义数据对象，数据对象类型可分为平台配置对象、平台数据对象、系统配置对象、系统数据对象、业务数据对象、业务配置对象，属性字段支持文本、选项、下拉框、日期、对象、用户、编辑器、大文本、数字、照片、颜色、标签、签名、业务规则等类型；支持设置关联对象的关联方式、关联数据和级联删除等。</w:t>
      </w:r>
      <w:r>
        <w:rPr>
          <w:rFonts w:hint="eastAsia" w:ascii="仿宋" w:hAnsi="仿宋" w:eastAsia="仿宋" w:cs="仿宋"/>
          <w:b/>
          <w:bCs/>
          <w:kern w:val="2"/>
          <w:sz w:val="24"/>
          <w:szCs w:val="24"/>
          <w:highlight w:val="none"/>
          <w:lang w:val="en-US" w:eastAsia="zh-CN" w:bidi="ar-SA"/>
        </w:rPr>
        <w:t>须点对点提供类似系统截图及数据模型设计管理平台相关软件著作权证书佐证。</w:t>
      </w:r>
    </w:p>
    <w:p w14:paraId="3D4CFF2B">
      <w:pPr>
        <w:spacing w:line="360" w:lineRule="auto"/>
        <w:ind w:firstLine="480" w:firstLineChars="200"/>
        <w:rPr>
          <w:rFonts w:ascii="仿宋" w:hAnsi="仿宋" w:eastAsia="仿宋" w:cs="仿宋"/>
          <w:b/>
          <w:bCs/>
          <w:sz w:val="21"/>
          <w:szCs w:val="21"/>
        </w:rPr>
      </w:pPr>
      <w:r>
        <w:rPr>
          <w:rFonts w:hint="eastAsia" w:ascii="仿宋" w:hAnsi="仿宋" w:eastAsia="仿宋" w:cs="仿宋"/>
          <w:b/>
          <w:bCs/>
          <w:sz w:val="24"/>
        </w:rPr>
        <w:t>（1）数据模型</w:t>
      </w:r>
    </w:p>
    <w:p w14:paraId="4DE5E312">
      <w:pPr>
        <w:spacing w:line="360" w:lineRule="auto"/>
        <w:ind w:firstLine="480" w:firstLineChars="200"/>
        <w:rPr>
          <w:rFonts w:ascii="仿宋" w:hAnsi="仿宋" w:eastAsia="仿宋" w:cs="仿宋"/>
          <w:sz w:val="24"/>
        </w:rPr>
      </w:pPr>
      <w:r>
        <w:rPr>
          <w:rFonts w:hint="eastAsia" w:ascii="仿宋" w:hAnsi="仿宋" w:eastAsia="仿宋" w:cs="仿宋"/>
          <w:b/>
          <w:bCs/>
          <w:sz w:val="24"/>
        </w:rPr>
        <w:t>①业务建模：</w:t>
      </w:r>
      <w:r>
        <w:rPr>
          <w:rFonts w:hint="eastAsia" w:ascii="仿宋" w:hAnsi="仿宋" w:eastAsia="仿宋" w:cs="仿宋"/>
          <w:sz w:val="24"/>
        </w:rPr>
        <w:t>根据业务需求构建业务模型，可灵活定义数据结构、数据关系、校验条件和代码标准等。</w:t>
      </w:r>
    </w:p>
    <w:p w14:paraId="07450A33">
      <w:pPr>
        <w:spacing w:line="360" w:lineRule="auto"/>
        <w:ind w:firstLine="480" w:firstLineChars="200"/>
        <w:rPr>
          <w:rFonts w:ascii="仿宋" w:hAnsi="仿宋" w:eastAsia="仿宋" w:cs="仿宋"/>
          <w:sz w:val="24"/>
        </w:rPr>
      </w:pPr>
      <w:r>
        <w:rPr>
          <w:rFonts w:hint="eastAsia" w:ascii="仿宋" w:hAnsi="仿宋" w:eastAsia="仿宋" w:cs="仿宋"/>
          <w:b/>
          <w:bCs/>
          <w:sz w:val="24"/>
        </w:rPr>
        <w:t>②业务接口：</w:t>
      </w:r>
      <w:r>
        <w:rPr>
          <w:rFonts w:hint="eastAsia" w:ascii="仿宋" w:hAnsi="仿宋" w:eastAsia="仿宋" w:cs="仿宋"/>
          <w:sz w:val="24"/>
        </w:rPr>
        <w:t>平台为业务模型提供常用数据操作接口，包括新增、编辑、删除、查询、导入、导出、申请、审核等，并能根据需要灵活扩展和自定义。</w:t>
      </w:r>
    </w:p>
    <w:p w14:paraId="7EA50623">
      <w:pPr>
        <w:spacing w:line="360" w:lineRule="auto"/>
        <w:ind w:firstLine="480" w:firstLineChars="200"/>
        <w:rPr>
          <w:rFonts w:ascii="仿宋" w:hAnsi="仿宋" w:eastAsia="仿宋" w:cs="仿宋"/>
          <w:b/>
          <w:bCs/>
          <w:sz w:val="24"/>
        </w:rPr>
      </w:pPr>
      <w:r>
        <w:rPr>
          <w:rFonts w:hint="eastAsia" w:ascii="仿宋" w:hAnsi="仿宋" w:eastAsia="仿宋" w:cs="仿宋"/>
          <w:b/>
          <w:bCs/>
          <w:sz w:val="24"/>
        </w:rPr>
        <w:t>（2）代码表</w:t>
      </w:r>
    </w:p>
    <w:p w14:paraId="156439D8">
      <w:pPr>
        <w:spacing w:line="360" w:lineRule="auto"/>
        <w:ind w:firstLine="480" w:firstLineChars="200"/>
        <w:rPr>
          <w:rFonts w:hint="eastAsia" w:eastAsia="仿宋"/>
          <w:lang w:eastAsia="zh-CN"/>
        </w:rPr>
      </w:pPr>
      <w:r>
        <w:rPr>
          <w:rFonts w:hint="eastAsia" w:ascii="仿宋" w:hAnsi="仿宋" w:eastAsia="仿宋" w:cs="仿宋"/>
          <w:sz w:val="24"/>
        </w:rPr>
        <w:t>平台提供常用的国家标准代码表，例如专业技术职务、职务级别、行政地区等。各个业务系统在创建业务对象时可以直接关联使用平台的代码表，也可以自定义代码表。</w:t>
      </w:r>
    </w:p>
    <w:p w14:paraId="663D96F2">
      <w:pPr>
        <w:pStyle w:val="9"/>
        <w:numPr>
          <w:ilvl w:val="2"/>
          <w:numId w:val="4"/>
        </w:numPr>
        <w:rPr>
          <w:rFonts w:ascii="仿宋" w:hAnsi="仿宋" w:eastAsia="仿宋" w:cs="仿宋"/>
        </w:rPr>
      </w:pPr>
      <w:r>
        <w:rPr>
          <w:rFonts w:hint="eastAsia" w:ascii="仿宋" w:hAnsi="仿宋" w:eastAsia="仿宋" w:cs="仿宋"/>
        </w:rPr>
        <w:t>页面配置</w:t>
      </w:r>
    </w:p>
    <w:p w14:paraId="5A473411">
      <w:pPr>
        <w:spacing w:line="360" w:lineRule="auto"/>
        <w:ind w:firstLine="480" w:firstLineChars="200"/>
      </w:pPr>
      <w:r>
        <w:rPr>
          <w:rFonts w:hint="eastAsia" w:ascii="仿宋" w:hAnsi="仿宋" w:eastAsia="仿宋" w:cs="仿宋"/>
          <w:color w:val="FF0000"/>
          <w:kern w:val="2"/>
          <w:sz w:val="24"/>
          <w:szCs w:val="24"/>
          <w:lang w:val="en-US" w:eastAsia="zh-CN" w:bidi="ar-SA"/>
        </w:rPr>
        <w:t>▲▲</w:t>
      </w:r>
      <w:r>
        <w:rPr>
          <w:rFonts w:hint="eastAsia" w:ascii="仿宋" w:hAnsi="仿宋" w:eastAsia="仿宋" w:cs="仿宋"/>
          <w:kern w:val="2"/>
          <w:sz w:val="24"/>
          <w:szCs w:val="24"/>
          <w:lang w:val="en-US" w:eastAsia="zh-CN" w:bidi="ar-SA"/>
        </w:rPr>
        <w:t>系统须支持可视化</w:t>
      </w:r>
      <w:r>
        <w:rPr>
          <w:rFonts w:hint="eastAsia" w:ascii="仿宋" w:hAnsi="仿宋" w:eastAsia="仿宋" w:cs="仿宋"/>
          <w:sz w:val="24"/>
          <w:lang w:val="en-US" w:eastAsia="zh-CN"/>
        </w:rPr>
        <w:t>页面</w:t>
      </w:r>
      <w:r>
        <w:rPr>
          <w:rFonts w:hint="eastAsia" w:ascii="仿宋" w:hAnsi="仿宋" w:eastAsia="仿宋" w:cs="仿宋"/>
          <w:kern w:val="2"/>
          <w:sz w:val="24"/>
          <w:szCs w:val="24"/>
          <w:lang w:val="en-US" w:eastAsia="zh-CN" w:bidi="ar-SA"/>
        </w:rPr>
        <w:t>配置，支持按组件进行操作页面配置，支持统计组件、容器组件、表单组件、业务流程组件、列表组件、导航组件、树型组件等。支持设置组件的属性和样式，包括组件的名称、组件状态、组件对象、表单字段、标签对齐方式、标签宽度、字体大小、组件事件等。</w:t>
      </w:r>
      <w:r>
        <w:rPr>
          <w:rFonts w:hint="eastAsia" w:ascii="仿宋" w:hAnsi="仿宋" w:eastAsia="仿宋" w:cs="仿宋"/>
          <w:b/>
          <w:bCs/>
          <w:kern w:val="2"/>
          <w:sz w:val="24"/>
          <w:szCs w:val="24"/>
          <w:lang w:val="en-US" w:eastAsia="zh-CN" w:bidi="ar-SA"/>
        </w:rPr>
        <w:t>须点对点提供类似系统截图及应用与页面设计管理平台相关软件著作权证书佐证</w:t>
      </w:r>
      <w:r>
        <w:rPr>
          <w:rFonts w:hint="eastAsia"/>
          <w:b/>
          <w:bCs/>
          <w:lang w:eastAsia="zh-CN"/>
        </w:rPr>
        <w:t>。</w:t>
      </w:r>
    </w:p>
    <w:p w14:paraId="63D4A677">
      <w:pPr>
        <w:spacing w:line="360" w:lineRule="auto"/>
        <w:ind w:firstLine="480" w:firstLineChars="200"/>
        <w:rPr>
          <w:rFonts w:ascii="仿宋" w:hAnsi="仿宋" w:eastAsia="仿宋" w:cs="仿宋"/>
          <w:b/>
          <w:bCs/>
          <w:sz w:val="24"/>
        </w:rPr>
      </w:pPr>
      <w:r>
        <w:rPr>
          <w:rFonts w:hint="eastAsia" w:ascii="仿宋" w:hAnsi="仿宋" w:eastAsia="仿宋" w:cs="仿宋"/>
          <w:b/>
          <w:bCs/>
          <w:sz w:val="24"/>
        </w:rPr>
        <w:t>（1）页面可视化配置</w:t>
      </w:r>
    </w:p>
    <w:p w14:paraId="70031A4A">
      <w:pPr>
        <w:spacing w:line="360" w:lineRule="auto"/>
        <w:ind w:firstLine="480" w:firstLineChars="200"/>
        <w:rPr>
          <w:rFonts w:ascii="仿宋" w:hAnsi="仿宋" w:eastAsia="仿宋" w:cs="仿宋"/>
          <w:sz w:val="24"/>
        </w:rPr>
      </w:pPr>
      <w:r>
        <w:rPr>
          <w:rFonts w:hint="eastAsia" w:ascii="仿宋" w:hAnsi="仿宋" w:eastAsia="仿宋" w:cs="仿宋"/>
          <w:sz w:val="24"/>
        </w:rPr>
        <w:t>系统的功能菜单及操作界面可以灵活配置。通过系统可灵活扩展新的业务模块，创建新菜单模块，定义新的操作界面，包括页面的全局设置、列表内容设置、查询区域设置、操作按钮设置等。</w:t>
      </w:r>
    </w:p>
    <w:p w14:paraId="42147AC6">
      <w:pPr>
        <w:spacing w:line="360" w:lineRule="auto"/>
        <w:ind w:firstLine="480" w:firstLineChars="200"/>
        <w:rPr>
          <w:rFonts w:ascii="仿宋" w:hAnsi="仿宋" w:eastAsia="仿宋" w:cs="仿宋"/>
          <w:b/>
          <w:bCs/>
          <w:sz w:val="24"/>
        </w:rPr>
      </w:pPr>
      <w:r>
        <w:rPr>
          <w:rFonts w:hint="eastAsia" w:ascii="仿宋" w:hAnsi="仿宋" w:eastAsia="仿宋" w:cs="仿宋"/>
          <w:b/>
          <w:bCs/>
          <w:sz w:val="24"/>
        </w:rPr>
        <w:t>（2）平台组件库</w:t>
      </w:r>
    </w:p>
    <w:p w14:paraId="26B6DB5E">
      <w:pPr>
        <w:spacing w:line="360" w:lineRule="auto"/>
        <w:ind w:firstLine="480" w:firstLineChars="200"/>
        <w:rPr>
          <w:rFonts w:hint="eastAsia" w:ascii="仿宋" w:hAnsi="仿宋" w:eastAsia="仿宋" w:cs="仿宋"/>
          <w:color w:val="FF0000"/>
          <w:sz w:val="24"/>
        </w:rPr>
      </w:pPr>
      <w:r>
        <w:rPr>
          <w:rFonts w:hint="eastAsia" w:ascii="仿宋" w:hAnsi="仿宋" w:eastAsia="仿宋" w:cs="仿宋"/>
          <w:color w:val="FF0000"/>
          <w:sz w:val="24"/>
        </w:rPr>
        <w:t>▲平台提供一系列组合组件，包括PC端组件和移动端组件，在配置过程中可以直接使用平台组件，也可以基于开发平台自定义组件。</w:t>
      </w:r>
    </w:p>
    <w:p w14:paraId="500A6C08">
      <w:pPr>
        <w:pStyle w:val="9"/>
        <w:numPr>
          <w:ilvl w:val="2"/>
          <w:numId w:val="4"/>
        </w:numPr>
        <w:rPr>
          <w:rFonts w:ascii="仿宋" w:hAnsi="仿宋" w:eastAsia="仿宋" w:cs="仿宋"/>
        </w:rPr>
      </w:pPr>
      <w:r>
        <w:rPr>
          <w:rFonts w:hint="eastAsia" w:ascii="仿宋" w:hAnsi="仿宋" w:eastAsia="仿宋" w:cs="仿宋"/>
        </w:rPr>
        <w:t>工作流引擎</w:t>
      </w:r>
    </w:p>
    <w:p w14:paraId="3313EB09">
      <w:pPr>
        <w:pStyle w:val="2"/>
        <w:ind w:left="0" w:leftChars="0" w:firstLine="420" w:firstLineChars="200"/>
      </w:pPr>
    </w:p>
    <w:p w14:paraId="3ADF424D">
      <w:pPr>
        <w:spacing w:line="360" w:lineRule="auto"/>
        <w:ind w:firstLine="480" w:firstLineChars="200"/>
        <w:rPr>
          <w:rFonts w:ascii="仿宋" w:hAnsi="仿宋" w:eastAsia="仿宋" w:cs="仿宋"/>
          <w:b/>
          <w:bCs/>
          <w:sz w:val="24"/>
        </w:rPr>
      </w:pPr>
      <w:r>
        <w:rPr>
          <w:rFonts w:hint="eastAsia" w:ascii="仿宋" w:hAnsi="仿宋" w:eastAsia="仿宋" w:cs="仿宋"/>
          <w:b/>
          <w:bCs/>
          <w:sz w:val="24"/>
        </w:rPr>
        <w:t>（1）审批流程</w:t>
      </w:r>
    </w:p>
    <w:p w14:paraId="21FF642F">
      <w:pPr>
        <w:spacing w:line="360" w:lineRule="auto"/>
        <w:ind w:firstLine="480" w:firstLineChars="200"/>
        <w:rPr>
          <w:rFonts w:hint="eastAsia" w:ascii="仿宋" w:hAnsi="仿宋" w:eastAsia="仿宋" w:cs="仿宋"/>
          <w:b/>
          <w:bCs/>
          <w:kern w:val="2"/>
          <w:sz w:val="24"/>
          <w:szCs w:val="24"/>
          <w:lang w:val="en-US" w:eastAsia="zh-CN" w:bidi="ar-SA"/>
        </w:rPr>
      </w:pPr>
      <w:r>
        <w:rPr>
          <w:rFonts w:hint="eastAsia" w:ascii="仿宋" w:hAnsi="仿宋" w:eastAsia="仿宋" w:cs="仿宋"/>
          <w:color w:val="FF0000"/>
          <w:kern w:val="2"/>
          <w:sz w:val="24"/>
          <w:szCs w:val="24"/>
          <w:lang w:val="en-US" w:eastAsia="zh-CN" w:bidi="ar-SA"/>
        </w:rPr>
        <w:t>▲▲</w:t>
      </w:r>
      <w:r>
        <w:rPr>
          <w:rFonts w:hint="eastAsia" w:ascii="仿宋" w:hAnsi="仿宋" w:eastAsia="仿宋" w:cs="仿宋"/>
          <w:kern w:val="2"/>
          <w:sz w:val="24"/>
          <w:szCs w:val="24"/>
          <w:lang w:val="en-US" w:eastAsia="zh-CN" w:bidi="ar-SA"/>
        </w:rPr>
        <w:t>系统须支持自定义业务流程，支持并行、串行流程，可灵活设置审批人和抄送人，支持或签、会签、顺签、自选等审批方式，支持设置每个流程节点的消息提醒对象、提醒事项、消息模板，支持设置每个流程节点的字段权限为隐藏、只读、编辑；可实时查看流程运行情况，分析流程运行效率；流程发起后，可查看流程运行进度及审批记录。</w:t>
      </w:r>
      <w:r>
        <w:rPr>
          <w:rFonts w:hint="eastAsia" w:ascii="仿宋" w:hAnsi="仿宋" w:eastAsia="仿宋" w:cs="仿宋"/>
          <w:b/>
          <w:bCs/>
          <w:kern w:val="2"/>
          <w:sz w:val="24"/>
          <w:szCs w:val="24"/>
          <w:lang w:val="en-US" w:eastAsia="zh-CN" w:bidi="ar-SA"/>
        </w:rPr>
        <w:t>须点对点提供类似系统截图及流程与逻辑编排管理平台相关软件著作权证书佐证。</w:t>
      </w:r>
    </w:p>
    <w:p w14:paraId="5DB31B3D">
      <w:pPr>
        <w:spacing w:line="360" w:lineRule="auto"/>
        <w:ind w:firstLine="480" w:firstLineChars="200"/>
        <w:rPr>
          <w:rFonts w:ascii="仿宋" w:hAnsi="仿宋" w:eastAsia="仿宋" w:cs="仿宋"/>
          <w:b/>
          <w:bCs/>
          <w:sz w:val="24"/>
        </w:rPr>
      </w:pPr>
      <w:r>
        <w:rPr>
          <w:rFonts w:hint="eastAsia" w:ascii="仿宋" w:hAnsi="仿宋" w:eastAsia="仿宋" w:cs="仿宋"/>
          <w:b/>
          <w:bCs/>
          <w:sz w:val="24"/>
        </w:rPr>
        <w:t>（2）逻辑编排</w:t>
      </w:r>
    </w:p>
    <w:p w14:paraId="3B1036CA">
      <w:pPr>
        <w:spacing w:line="360" w:lineRule="auto"/>
        <w:ind w:firstLine="480" w:firstLineChars="200"/>
        <w:rPr>
          <w:rFonts w:hint="eastAsia" w:eastAsia="仿宋"/>
          <w:lang w:eastAsia="zh-CN"/>
        </w:rPr>
      </w:pPr>
      <w:r>
        <w:rPr>
          <w:rFonts w:hint="eastAsia" w:ascii="仿宋" w:hAnsi="仿宋" w:eastAsia="仿宋" w:cs="仿宋"/>
          <w:sz w:val="24"/>
        </w:rPr>
        <w:t>平台支持将复杂的业务逻辑（数据处理、第三方接口调用、配置消息发送等）通过图形化的编排快速实现，搭建后台业务逻辑，可将数据CRUD、IF判断、For循环等自由组合，并可接入外部接口。</w:t>
      </w:r>
    </w:p>
    <w:p w14:paraId="2C3B31E6">
      <w:pPr>
        <w:pStyle w:val="9"/>
        <w:numPr>
          <w:ilvl w:val="2"/>
          <w:numId w:val="4"/>
        </w:numPr>
        <w:rPr>
          <w:rFonts w:ascii="仿宋" w:hAnsi="仿宋" w:eastAsia="仿宋" w:cs="仿宋"/>
        </w:rPr>
      </w:pPr>
      <w:r>
        <w:rPr>
          <w:rFonts w:hint="eastAsia" w:ascii="仿宋" w:hAnsi="仿宋" w:eastAsia="仿宋" w:cs="仿宋"/>
        </w:rPr>
        <w:t>消息中心</w:t>
      </w:r>
    </w:p>
    <w:p w14:paraId="75F617DF">
      <w:pPr>
        <w:spacing w:line="360" w:lineRule="auto"/>
        <w:ind w:firstLine="480" w:firstLineChars="200"/>
        <w:rPr>
          <w:rFonts w:ascii="仿宋" w:hAnsi="仿宋" w:eastAsia="仿宋" w:cs="仿宋"/>
          <w:b/>
          <w:bCs/>
          <w:sz w:val="24"/>
        </w:rPr>
      </w:pPr>
      <w:r>
        <w:rPr>
          <w:rFonts w:hint="eastAsia" w:ascii="仿宋" w:hAnsi="仿宋" w:eastAsia="仿宋" w:cs="仿宋"/>
          <w:b/>
          <w:bCs/>
          <w:sz w:val="24"/>
        </w:rPr>
        <w:t>（1）消息模板</w:t>
      </w:r>
    </w:p>
    <w:p w14:paraId="1C6D5F63">
      <w:pPr>
        <w:spacing w:line="360" w:lineRule="auto"/>
        <w:ind w:firstLine="480" w:firstLineChars="200"/>
        <w:rPr>
          <w:rFonts w:ascii="仿宋" w:hAnsi="仿宋" w:eastAsia="仿宋" w:cs="仿宋"/>
          <w:sz w:val="24"/>
        </w:rPr>
      </w:pPr>
      <w:r>
        <w:rPr>
          <w:rFonts w:hint="eastAsia" w:ascii="仿宋" w:hAnsi="仿宋" w:eastAsia="仿宋" w:cs="仿宋"/>
          <w:sz w:val="24"/>
        </w:rPr>
        <w:t>支持灵活定义消息模板，拖拽数据源配置动态内容，消息内容可设置短链接，点击即可办理业务。兼容目前主流即时通讯软件（如钉钉、企业微信）。</w:t>
      </w:r>
    </w:p>
    <w:p w14:paraId="54EFFEC3">
      <w:pPr>
        <w:spacing w:line="360" w:lineRule="auto"/>
        <w:ind w:firstLine="480" w:firstLineChars="200"/>
        <w:rPr>
          <w:rFonts w:ascii="仿宋" w:hAnsi="仿宋" w:eastAsia="仿宋" w:cs="仿宋"/>
          <w:b/>
          <w:bCs/>
          <w:sz w:val="24"/>
        </w:rPr>
      </w:pPr>
      <w:r>
        <w:rPr>
          <w:rFonts w:hint="eastAsia" w:ascii="仿宋" w:hAnsi="仿宋" w:eastAsia="仿宋" w:cs="仿宋"/>
          <w:b/>
          <w:bCs/>
          <w:sz w:val="24"/>
        </w:rPr>
        <w:t>（2）消息规则</w:t>
      </w:r>
    </w:p>
    <w:p w14:paraId="160D59E1">
      <w:pPr>
        <w:spacing w:line="360" w:lineRule="auto"/>
        <w:ind w:firstLine="480" w:firstLineChars="200"/>
        <w:rPr>
          <w:rFonts w:ascii="仿宋" w:hAnsi="仿宋" w:eastAsia="仿宋" w:cs="仿宋"/>
          <w:sz w:val="24"/>
        </w:rPr>
      </w:pPr>
      <w:r>
        <w:rPr>
          <w:rFonts w:hint="eastAsia" w:ascii="仿宋" w:hAnsi="仿宋" w:eastAsia="仿宋" w:cs="仿宋"/>
          <w:sz w:val="24"/>
        </w:rPr>
        <w:t>支持消息规则的设置，包括业务对象、检查范围、提醒条件、提醒对象等，当触发事件时系统自动发送消息内容给指定的用户；还支持流程审批触发、定时任务触发消息提醒。</w:t>
      </w:r>
    </w:p>
    <w:p w14:paraId="193DDAD1">
      <w:pPr>
        <w:spacing w:line="360" w:lineRule="auto"/>
        <w:ind w:firstLine="480" w:firstLineChars="200"/>
        <w:rPr>
          <w:rFonts w:ascii="仿宋" w:hAnsi="仿宋" w:eastAsia="仿宋" w:cs="仿宋"/>
          <w:b/>
          <w:bCs/>
          <w:sz w:val="24"/>
        </w:rPr>
      </w:pPr>
      <w:r>
        <w:rPr>
          <w:rFonts w:hint="eastAsia" w:ascii="仿宋" w:hAnsi="仿宋" w:eastAsia="仿宋" w:cs="仿宋"/>
          <w:b/>
          <w:bCs/>
          <w:sz w:val="24"/>
        </w:rPr>
        <w:t>（3）消息统计</w:t>
      </w:r>
    </w:p>
    <w:p w14:paraId="750041BD">
      <w:pPr>
        <w:spacing w:line="360" w:lineRule="auto"/>
        <w:ind w:firstLine="480" w:firstLineChars="200"/>
        <w:rPr>
          <w:rFonts w:ascii="仿宋" w:hAnsi="仿宋" w:eastAsia="仿宋" w:cs="仿宋"/>
          <w:sz w:val="24"/>
        </w:rPr>
      </w:pPr>
      <w:r>
        <w:rPr>
          <w:rFonts w:hint="eastAsia" w:ascii="仿宋" w:hAnsi="仿宋" w:eastAsia="仿宋" w:cs="仿宋"/>
          <w:sz w:val="24"/>
        </w:rPr>
        <w:t>可对消息运行的情况进行实时监控和统计分析。</w:t>
      </w:r>
    </w:p>
    <w:p w14:paraId="25E6EA3F">
      <w:pPr>
        <w:spacing w:line="360" w:lineRule="auto"/>
        <w:ind w:firstLine="480" w:firstLineChars="200"/>
        <w:rPr>
          <w:rFonts w:ascii="仿宋" w:hAnsi="仿宋" w:eastAsia="仿宋" w:cs="仿宋"/>
          <w:b/>
          <w:bCs/>
          <w:sz w:val="24"/>
        </w:rPr>
      </w:pPr>
      <w:r>
        <w:rPr>
          <w:rFonts w:hint="eastAsia" w:ascii="仿宋" w:hAnsi="仿宋" w:eastAsia="仿宋" w:cs="仿宋"/>
          <w:b/>
          <w:bCs/>
          <w:sz w:val="24"/>
        </w:rPr>
        <w:t>（4）消息日志</w:t>
      </w:r>
    </w:p>
    <w:p w14:paraId="26B52CA9">
      <w:pPr>
        <w:spacing w:line="360" w:lineRule="auto"/>
        <w:ind w:firstLine="480" w:firstLineChars="200"/>
        <w:rPr>
          <w:rFonts w:hint="eastAsia" w:ascii="仿宋" w:hAnsi="仿宋" w:eastAsia="仿宋" w:cs="仿宋"/>
          <w:sz w:val="24"/>
        </w:rPr>
      </w:pPr>
      <w:r>
        <w:rPr>
          <w:rFonts w:hint="eastAsia" w:ascii="仿宋" w:hAnsi="仿宋" w:eastAsia="仿宋" w:cs="仿宋"/>
          <w:sz w:val="24"/>
        </w:rPr>
        <w:t>支持消息发送的详细日志记录，包括发送方式、发送时间、接收人、发送状态等。</w:t>
      </w:r>
    </w:p>
    <w:p w14:paraId="0F7F0499">
      <w:pPr>
        <w:pStyle w:val="7"/>
        <w:numPr>
          <w:ilvl w:val="0"/>
          <w:numId w:val="4"/>
        </w:numPr>
        <w:spacing w:before="156" w:after="156"/>
        <w:rPr>
          <w:rFonts w:ascii="仿宋" w:hAnsi="仿宋" w:eastAsia="仿宋" w:cs="仿宋"/>
        </w:rPr>
      </w:pPr>
      <w:bookmarkStart w:id="34" w:name="_Toc14500"/>
      <w:bookmarkStart w:id="35" w:name="_Toc22552"/>
      <w:r>
        <w:rPr>
          <w:rFonts w:hint="eastAsia" w:ascii="仿宋" w:hAnsi="仿宋" w:eastAsia="仿宋" w:cs="仿宋"/>
          <w:sz w:val="24"/>
        </w:rPr>
        <w:t>★</w:t>
      </w:r>
      <w:r>
        <w:rPr>
          <w:rFonts w:hint="eastAsia" w:ascii="仿宋" w:hAnsi="仿宋" w:eastAsia="仿宋" w:cs="仿宋"/>
        </w:rPr>
        <w:t>系统集成</w:t>
      </w:r>
      <w:bookmarkEnd w:id="34"/>
      <w:bookmarkEnd w:id="35"/>
    </w:p>
    <w:p w14:paraId="16E013B6">
      <w:pPr>
        <w:spacing w:line="360" w:lineRule="auto"/>
        <w:ind w:firstLine="480" w:firstLineChars="200"/>
        <w:rPr>
          <w:rFonts w:hint="default" w:ascii="仿宋" w:hAnsi="仿宋" w:eastAsia="仿宋" w:cs="仿宋"/>
          <w:sz w:val="24"/>
          <w:highlight w:val="cyan"/>
          <w:lang w:val="en-US" w:eastAsia="zh-CN"/>
        </w:rPr>
      </w:pPr>
      <w:r>
        <w:rPr>
          <w:rFonts w:hint="eastAsia" w:ascii="仿宋" w:hAnsi="仿宋" w:eastAsia="仿宋" w:cs="仿宋"/>
          <w:sz w:val="24"/>
        </w:rPr>
        <w:t>为避免信息孤岛，</w:t>
      </w:r>
      <w:r>
        <w:rPr>
          <w:rFonts w:hint="eastAsia" w:ascii="仿宋" w:hAnsi="仿宋" w:eastAsia="仿宋" w:cs="仿宋"/>
          <w:sz w:val="24"/>
          <w:highlight w:val="yellow"/>
        </w:rPr>
        <w:t>需确保</w:t>
      </w:r>
      <w:r>
        <w:rPr>
          <w:rFonts w:hint="eastAsia" w:ascii="仿宋" w:hAnsi="仿宋" w:eastAsia="仿宋" w:cs="仿宋"/>
          <w:sz w:val="24"/>
        </w:rPr>
        <w:t>人力资源管理与服务平台与</w:t>
      </w:r>
      <w:r>
        <w:rPr>
          <w:rFonts w:hint="eastAsia" w:ascii="仿宋" w:hAnsi="仿宋" w:eastAsia="仿宋" w:cs="仿宋"/>
          <w:sz w:val="24"/>
          <w:lang w:val="en-US" w:eastAsia="zh-CN"/>
        </w:rPr>
        <w:t>采购人</w:t>
      </w:r>
      <w:r>
        <w:rPr>
          <w:rFonts w:hint="eastAsia" w:ascii="仿宋" w:hAnsi="仿宋" w:eastAsia="仿宋" w:cs="仿宋"/>
          <w:sz w:val="24"/>
        </w:rPr>
        <w:t>相关业务系统进行整合集成。系统集成可按医院统一的集成标准和接口规范完成。</w:t>
      </w:r>
      <w:r>
        <w:rPr>
          <w:rFonts w:hint="default"/>
          <w:lang w:val="en-US" w:eastAsia="zh-CN"/>
        </w:rPr>
        <w:t>采购文件提及的系统对接以及为实现本项目功能的对接费用均包含在报价中，包含但不限于所列的系统对接，采购人不另行支付。此外，在维保期结束前，如果由于采购人系统更新或更换导致需要重新进行系统对接，供应商须至少免费提供一次各个系统的重新对接工作。</w:t>
      </w:r>
    </w:p>
    <w:p w14:paraId="2D60F473">
      <w:pPr>
        <w:pStyle w:val="8"/>
        <w:numPr>
          <w:ilvl w:val="1"/>
          <w:numId w:val="4"/>
        </w:numPr>
        <w:spacing w:after="156"/>
        <w:rPr>
          <w:rFonts w:ascii="仿宋" w:hAnsi="仿宋" w:eastAsia="仿宋" w:cs="仿宋"/>
          <w:szCs w:val="22"/>
        </w:rPr>
      </w:pPr>
      <w:r>
        <w:rPr>
          <w:rFonts w:hint="eastAsia" w:ascii="仿宋" w:hAnsi="仿宋" w:eastAsia="仿宋" w:cs="仿宋"/>
          <w:szCs w:val="22"/>
        </w:rPr>
        <w:t>OA系统集成</w:t>
      </w:r>
    </w:p>
    <w:p w14:paraId="7B8EB69E">
      <w:pPr>
        <w:spacing w:line="360" w:lineRule="auto"/>
        <w:ind w:firstLine="480" w:firstLineChars="200"/>
        <w:rPr>
          <w:rFonts w:ascii="仿宋" w:hAnsi="仿宋" w:eastAsia="仿宋" w:cs="仿宋"/>
          <w:sz w:val="24"/>
        </w:rPr>
      </w:pPr>
      <w:r>
        <w:rPr>
          <w:rFonts w:hint="eastAsia" w:ascii="仿宋" w:hAnsi="仿宋" w:eastAsia="仿宋" w:cs="仿宋"/>
          <w:sz w:val="24"/>
        </w:rPr>
        <w:t>支持与OA系统的数据集成、应用集成、消息集成。</w:t>
      </w:r>
    </w:p>
    <w:p w14:paraId="2D00B93F">
      <w:pPr>
        <w:pStyle w:val="8"/>
        <w:numPr>
          <w:ilvl w:val="1"/>
          <w:numId w:val="4"/>
        </w:numPr>
        <w:spacing w:after="156"/>
        <w:rPr>
          <w:rFonts w:ascii="仿宋" w:hAnsi="仿宋" w:eastAsia="仿宋" w:cs="仿宋"/>
        </w:rPr>
      </w:pPr>
      <w:r>
        <w:rPr>
          <w:rFonts w:hint="eastAsia" w:ascii="仿宋" w:hAnsi="仿宋" w:eastAsia="仿宋" w:cs="仿宋"/>
        </w:rPr>
        <w:t>HIS系统集成</w:t>
      </w:r>
    </w:p>
    <w:p w14:paraId="0FCF6475">
      <w:pPr>
        <w:spacing w:line="360" w:lineRule="auto"/>
        <w:ind w:firstLine="480" w:firstLineChars="200"/>
        <w:rPr>
          <w:rFonts w:ascii="仿宋" w:hAnsi="仿宋" w:eastAsia="仿宋" w:cs="仿宋"/>
          <w:sz w:val="24"/>
        </w:rPr>
      </w:pPr>
      <w:r>
        <w:rPr>
          <w:rFonts w:hint="eastAsia" w:ascii="仿宋" w:hAnsi="仿宋" w:eastAsia="仿宋" w:cs="仿宋"/>
          <w:sz w:val="24"/>
        </w:rPr>
        <w:t>实现系统与HIS系统的集成与数据共享，实现数据的相互对接和交换，实现信息共享。</w:t>
      </w:r>
    </w:p>
    <w:p w14:paraId="224D8352">
      <w:pPr>
        <w:pStyle w:val="8"/>
        <w:numPr>
          <w:ilvl w:val="1"/>
          <w:numId w:val="4"/>
        </w:numPr>
        <w:spacing w:after="156"/>
        <w:rPr>
          <w:rFonts w:ascii="仿宋" w:hAnsi="仿宋" w:eastAsia="仿宋" w:cs="仿宋"/>
          <w:szCs w:val="22"/>
        </w:rPr>
      </w:pPr>
      <w:r>
        <w:rPr>
          <w:rFonts w:hint="eastAsia" w:ascii="仿宋" w:hAnsi="仿宋" w:eastAsia="仿宋" w:cs="仿宋"/>
          <w:szCs w:val="22"/>
        </w:rPr>
        <w:t>移动端集成</w:t>
      </w:r>
    </w:p>
    <w:p w14:paraId="12B397B7">
      <w:pPr>
        <w:spacing w:line="360" w:lineRule="auto"/>
        <w:ind w:firstLine="480" w:firstLineChars="200"/>
        <w:rPr>
          <w:rFonts w:ascii="仿宋" w:hAnsi="仿宋" w:eastAsia="仿宋" w:cs="仿宋"/>
          <w:sz w:val="24"/>
        </w:rPr>
      </w:pPr>
      <w:r>
        <w:rPr>
          <w:rFonts w:hint="eastAsia" w:ascii="仿宋" w:hAnsi="仿宋" w:eastAsia="仿宋" w:cs="仿宋"/>
          <w:sz w:val="24"/>
        </w:rPr>
        <w:t>实现系统提供的移动服务与医院统一移动门户（APP）或官方微信平台的身份认证集成、应用集成，实现移动化服务。</w:t>
      </w:r>
    </w:p>
    <w:p w14:paraId="35AD4772">
      <w:pPr>
        <w:pStyle w:val="2"/>
      </w:pPr>
    </w:p>
    <w:p w14:paraId="0ED0006E">
      <w:pPr>
        <w:pStyle w:val="5"/>
        <w:rPr>
          <w:rFonts w:ascii="仿宋" w:hAnsi="仿宋" w:eastAsia="仿宋" w:cs="仿宋"/>
        </w:rPr>
      </w:pPr>
      <w:r>
        <w:rPr>
          <w:rFonts w:hint="eastAsia" w:ascii="仿宋" w:hAnsi="仿宋" w:eastAsia="仿宋" w:cs="仿宋"/>
        </w:rPr>
        <w:t>四、其他要求</w:t>
      </w:r>
    </w:p>
    <w:p w14:paraId="5CAD313C">
      <w:pPr>
        <w:pStyle w:val="37"/>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★1、工期要求</w:t>
      </w:r>
    </w:p>
    <w:p w14:paraId="7B46AA41">
      <w:pPr>
        <w:spacing w:line="360" w:lineRule="auto"/>
        <w:ind w:firstLine="480" w:firstLineChars="200"/>
        <w:rPr>
          <w:rFonts w:ascii="仿宋" w:hAnsi="仿宋" w:eastAsia="仿宋" w:cs="仿宋"/>
          <w:sz w:val="24"/>
        </w:rPr>
      </w:pPr>
      <w:r>
        <w:rPr>
          <w:rFonts w:hint="eastAsia" w:ascii="仿宋" w:hAnsi="仿宋" w:eastAsia="仿宋" w:cs="仿宋"/>
          <w:sz w:val="24"/>
        </w:rPr>
        <w:t>人力资源管理与服务平台建设项目采用整体规划、逐步实施和持续优化的策略，整体建设周期为12个月。</w:t>
      </w:r>
    </w:p>
    <w:p w14:paraId="60FE6930">
      <w:pPr>
        <w:spacing w:line="360" w:lineRule="auto"/>
        <w:rPr>
          <w:rFonts w:ascii="仿宋" w:hAnsi="仿宋" w:eastAsia="仿宋" w:cs="仿宋"/>
          <w:sz w:val="24"/>
        </w:rPr>
      </w:pPr>
      <w:r>
        <w:rPr>
          <w:rFonts w:hint="eastAsia" w:ascii="仿宋" w:hAnsi="仿宋" w:eastAsia="仿宋" w:cs="仿宋"/>
          <w:sz w:val="24"/>
        </w:rPr>
        <w:t>2、</w:t>
      </w:r>
      <w:bookmarkStart w:id="36" w:name="_Toc13515"/>
      <w:r>
        <w:rPr>
          <w:rFonts w:hint="eastAsia" w:ascii="仿宋" w:hAnsi="仿宋" w:eastAsia="仿宋" w:cs="仿宋"/>
          <w:sz w:val="24"/>
        </w:rPr>
        <w:t>实施要求</w:t>
      </w:r>
      <w:bookmarkEnd w:id="36"/>
    </w:p>
    <w:p w14:paraId="1B162DBB">
      <w:pPr>
        <w:spacing w:line="360" w:lineRule="auto"/>
        <w:ind w:firstLine="480" w:firstLineChars="200"/>
        <w:rPr>
          <w:rFonts w:ascii="仿宋" w:hAnsi="仿宋" w:eastAsia="仿宋" w:cs="仿宋"/>
          <w:sz w:val="24"/>
        </w:rPr>
      </w:pPr>
      <w:r>
        <w:rPr>
          <w:rFonts w:hint="eastAsia" w:ascii="仿宋" w:hAnsi="仿宋" w:eastAsia="仿宋" w:cs="仿宋"/>
          <w:sz w:val="24"/>
        </w:rPr>
        <w:t>（1）至少安排1名熟悉医院人事业务的技术人员在关键时间节点驻场实施（关键时间节点如系统初始化、核心业务模块上线运行等），驻场人员的人选须经用户认可，未经用户许可，响应人不得擅自更换驻场人员。</w:t>
      </w:r>
    </w:p>
    <w:p w14:paraId="3CE529DD">
      <w:pPr>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highlight w:val="yellow"/>
        </w:rPr>
        <w:t>响应</w:t>
      </w:r>
      <w:r>
        <w:rPr>
          <w:rFonts w:hint="eastAsia" w:ascii="仿宋" w:hAnsi="仿宋" w:eastAsia="仿宋" w:cs="仿宋"/>
          <w:sz w:val="24"/>
        </w:rPr>
        <w:t>人需提供全面、完整的技术解决方案，包括系统架构设计方案、系统功能设计方案、数据治理与迁移方案、系统集成设计方案、系统测试方案、系统安全设计方案等。</w:t>
      </w:r>
    </w:p>
    <w:p w14:paraId="3E83CF56">
      <w:pPr>
        <w:spacing w:line="360" w:lineRule="auto"/>
        <w:ind w:firstLine="480" w:firstLineChars="200"/>
        <w:rPr>
          <w:rFonts w:ascii="仿宋" w:hAnsi="仿宋" w:eastAsia="仿宋" w:cs="仿宋"/>
          <w:b/>
          <w:bCs/>
          <w:sz w:val="24"/>
        </w:rPr>
      </w:pPr>
      <w:r>
        <w:rPr>
          <w:rFonts w:hint="eastAsia" w:ascii="仿宋" w:hAnsi="仿宋" w:eastAsia="仿宋" w:cs="仿宋"/>
          <w:b/>
          <w:bCs/>
          <w:sz w:val="24"/>
        </w:rPr>
        <w:fldChar w:fldCharType="begin"/>
      </w:r>
      <w:r>
        <w:rPr>
          <w:rFonts w:hint="eastAsia" w:ascii="仿宋" w:hAnsi="仿宋" w:eastAsia="仿宋" w:cs="仿宋"/>
          <w:b/>
          <w:bCs/>
          <w:sz w:val="24"/>
        </w:rPr>
        <w:instrText xml:space="preserve"> = 1 \* GB3 \* MERGEFORMAT </w:instrText>
      </w:r>
      <w:r>
        <w:rPr>
          <w:rFonts w:hint="eastAsia" w:ascii="仿宋" w:hAnsi="仿宋" w:eastAsia="仿宋" w:cs="仿宋"/>
          <w:b/>
          <w:bCs/>
          <w:sz w:val="24"/>
        </w:rPr>
        <w:fldChar w:fldCharType="separate"/>
      </w:r>
      <w:r>
        <w:rPr>
          <w:rFonts w:hint="eastAsia" w:ascii="仿宋" w:hAnsi="仿宋" w:eastAsia="仿宋" w:cs="仿宋"/>
          <w:b/>
          <w:bCs/>
          <w:sz w:val="24"/>
        </w:rPr>
        <w:t>①</w:t>
      </w:r>
      <w:r>
        <w:rPr>
          <w:rFonts w:hint="eastAsia" w:ascii="仿宋" w:hAnsi="仿宋" w:eastAsia="仿宋" w:cs="仿宋"/>
          <w:b/>
          <w:bCs/>
          <w:sz w:val="24"/>
        </w:rPr>
        <w:fldChar w:fldCharType="end"/>
      </w:r>
      <w:r>
        <w:rPr>
          <w:rFonts w:hint="eastAsia" w:ascii="仿宋" w:hAnsi="仿宋" w:eastAsia="仿宋" w:cs="仿宋"/>
          <w:b/>
          <w:bCs/>
          <w:sz w:val="24"/>
        </w:rPr>
        <w:t>系统架构设计方案：</w:t>
      </w:r>
      <w:r>
        <w:rPr>
          <w:rFonts w:hint="eastAsia" w:ascii="仿宋" w:hAnsi="仿宋" w:eastAsia="仿宋" w:cs="仿宋"/>
          <w:sz w:val="24"/>
        </w:rPr>
        <w:t>系统须采用前后端分离模式，前端采用VUE架构，后端采用微服务架构，支持SpringCloud模式；技术与业务逻辑分离，系统升级不影响业务运行；须遵循WebService和XML技术标准和规范，支持Oracle、SQL Server、MySQL等常用关系型数据库，支持Windows、Unix、Linux等平台的较新版本，兼容国产化操作系统、中间件及数据库。</w:t>
      </w:r>
    </w:p>
    <w:p w14:paraId="61B5FE17">
      <w:pPr>
        <w:spacing w:line="360" w:lineRule="auto"/>
        <w:ind w:firstLine="480" w:firstLineChars="200"/>
        <w:rPr>
          <w:rFonts w:ascii="仿宋" w:hAnsi="仿宋" w:eastAsia="仿宋" w:cs="仿宋"/>
          <w:b/>
          <w:bCs/>
          <w:sz w:val="24"/>
        </w:rPr>
      </w:pPr>
      <w:r>
        <w:rPr>
          <w:rFonts w:hint="eastAsia" w:ascii="仿宋" w:hAnsi="仿宋" w:eastAsia="仿宋" w:cs="仿宋"/>
          <w:b/>
          <w:bCs/>
          <w:sz w:val="24"/>
        </w:rPr>
        <w:fldChar w:fldCharType="begin"/>
      </w:r>
      <w:r>
        <w:rPr>
          <w:rFonts w:hint="eastAsia" w:ascii="仿宋" w:hAnsi="仿宋" w:eastAsia="仿宋" w:cs="仿宋"/>
          <w:b/>
          <w:bCs/>
          <w:sz w:val="24"/>
        </w:rPr>
        <w:instrText xml:space="preserve"> = 2 \* GB3 \* MERGEFORMAT </w:instrText>
      </w:r>
      <w:r>
        <w:rPr>
          <w:rFonts w:hint="eastAsia" w:ascii="仿宋" w:hAnsi="仿宋" w:eastAsia="仿宋" w:cs="仿宋"/>
          <w:b/>
          <w:bCs/>
          <w:sz w:val="24"/>
        </w:rPr>
        <w:fldChar w:fldCharType="separate"/>
      </w:r>
      <w:r>
        <w:rPr>
          <w:rFonts w:hint="eastAsia" w:ascii="仿宋" w:hAnsi="仿宋" w:eastAsia="仿宋" w:cs="仿宋"/>
          <w:b/>
          <w:bCs/>
          <w:sz w:val="24"/>
        </w:rPr>
        <w:t>②</w:t>
      </w:r>
      <w:r>
        <w:rPr>
          <w:rFonts w:hint="eastAsia" w:ascii="仿宋" w:hAnsi="仿宋" w:eastAsia="仿宋" w:cs="仿宋"/>
          <w:b/>
          <w:bCs/>
          <w:sz w:val="24"/>
        </w:rPr>
        <w:fldChar w:fldCharType="end"/>
      </w:r>
      <w:r>
        <w:rPr>
          <w:rFonts w:hint="eastAsia" w:ascii="仿宋" w:hAnsi="仿宋" w:eastAsia="仿宋" w:cs="仿宋"/>
          <w:b/>
          <w:bCs/>
          <w:sz w:val="24"/>
        </w:rPr>
        <w:t>系统功能设计方案：</w:t>
      </w:r>
      <w:r>
        <w:rPr>
          <w:rFonts w:hint="eastAsia" w:ascii="仿宋" w:hAnsi="仿宋" w:eastAsia="仿宋" w:cs="仿宋"/>
          <w:sz w:val="24"/>
        </w:rPr>
        <w:t>系统功能设计</w:t>
      </w:r>
      <w:r>
        <w:rPr>
          <w:rFonts w:hint="eastAsia" w:ascii="仿宋" w:hAnsi="仿宋" w:eastAsia="仿宋" w:cs="仿宋"/>
          <w:sz w:val="24"/>
          <w:lang w:bidi="ar"/>
        </w:rPr>
        <w:t>方案</w:t>
      </w:r>
      <w:r>
        <w:rPr>
          <w:rFonts w:hint="eastAsia" w:ascii="仿宋" w:hAnsi="仿宋" w:eastAsia="仿宋" w:cs="仿宋"/>
          <w:sz w:val="24"/>
        </w:rPr>
        <w:t>须满足用户需求，须根据</w:t>
      </w:r>
      <w:r>
        <w:rPr>
          <w:rFonts w:hint="eastAsia" w:ascii="仿宋" w:hAnsi="仿宋" w:eastAsia="仿宋" w:cs="仿宋"/>
          <w:sz w:val="24"/>
          <w:highlight w:val="yellow"/>
        </w:rPr>
        <w:t>比选</w:t>
      </w:r>
      <w:r>
        <w:rPr>
          <w:rFonts w:hint="eastAsia" w:ascii="仿宋" w:hAnsi="仿宋" w:eastAsia="仿宋" w:cs="仿宋"/>
          <w:sz w:val="24"/>
        </w:rPr>
        <w:t>文件功能参数要求提供详细的参数描述及</w:t>
      </w:r>
      <w:r>
        <w:rPr>
          <w:rFonts w:hint="eastAsia" w:ascii="仿宋" w:hAnsi="仿宋" w:eastAsia="仿宋" w:cs="仿宋"/>
          <w:sz w:val="24"/>
          <w:lang w:bidi="ar"/>
        </w:rPr>
        <w:t>类似系统</w:t>
      </w:r>
      <w:r>
        <w:rPr>
          <w:rFonts w:hint="eastAsia" w:ascii="仿宋" w:hAnsi="仿宋" w:eastAsia="仿宋" w:cs="仿宋"/>
          <w:sz w:val="24"/>
        </w:rPr>
        <w:t>功能截图。</w:t>
      </w:r>
    </w:p>
    <w:p w14:paraId="1DE1AF1F">
      <w:pPr>
        <w:spacing w:line="360" w:lineRule="auto"/>
        <w:ind w:firstLine="480" w:firstLineChars="200"/>
        <w:rPr>
          <w:rFonts w:ascii="仿宋" w:hAnsi="仿宋" w:eastAsia="仿宋" w:cs="仿宋"/>
          <w:b/>
          <w:bCs/>
          <w:sz w:val="24"/>
        </w:rPr>
      </w:pPr>
      <w:r>
        <w:rPr>
          <w:rFonts w:hint="eastAsia" w:ascii="仿宋" w:hAnsi="仿宋" w:eastAsia="仿宋" w:cs="仿宋"/>
          <w:b/>
          <w:bCs/>
          <w:sz w:val="24"/>
        </w:rPr>
        <w:fldChar w:fldCharType="begin"/>
      </w:r>
      <w:r>
        <w:rPr>
          <w:rFonts w:hint="eastAsia" w:ascii="仿宋" w:hAnsi="仿宋" w:eastAsia="仿宋" w:cs="仿宋"/>
          <w:b/>
          <w:bCs/>
          <w:sz w:val="24"/>
        </w:rPr>
        <w:instrText xml:space="preserve"> = 3 \* GB3 \* MERGEFORMAT </w:instrText>
      </w:r>
      <w:r>
        <w:rPr>
          <w:rFonts w:hint="eastAsia" w:ascii="仿宋" w:hAnsi="仿宋" w:eastAsia="仿宋" w:cs="仿宋"/>
          <w:b/>
          <w:bCs/>
          <w:sz w:val="24"/>
        </w:rPr>
        <w:fldChar w:fldCharType="separate"/>
      </w:r>
      <w:r>
        <w:rPr>
          <w:rFonts w:hint="eastAsia" w:ascii="仿宋" w:hAnsi="仿宋" w:eastAsia="仿宋" w:cs="仿宋"/>
          <w:b/>
          <w:bCs/>
          <w:sz w:val="24"/>
        </w:rPr>
        <w:t>③</w:t>
      </w:r>
      <w:r>
        <w:rPr>
          <w:rFonts w:hint="eastAsia" w:ascii="仿宋" w:hAnsi="仿宋" w:eastAsia="仿宋" w:cs="仿宋"/>
          <w:b/>
          <w:bCs/>
          <w:sz w:val="24"/>
        </w:rPr>
        <w:fldChar w:fldCharType="end"/>
      </w:r>
      <w:r>
        <w:rPr>
          <w:rFonts w:hint="eastAsia" w:ascii="仿宋" w:hAnsi="仿宋" w:eastAsia="仿宋" w:cs="仿宋"/>
          <w:b/>
          <w:bCs/>
          <w:sz w:val="24"/>
        </w:rPr>
        <w:t>系统数据治理与迁移方案：</w:t>
      </w:r>
      <w:r>
        <w:rPr>
          <w:rFonts w:hint="eastAsia" w:ascii="仿宋" w:hAnsi="仿宋" w:eastAsia="仿宋" w:cs="仿宋"/>
          <w:sz w:val="24"/>
        </w:rPr>
        <w:t>数据治理与迁移服务方案</w:t>
      </w:r>
      <w:r>
        <w:rPr>
          <w:rFonts w:hint="eastAsia" w:ascii="仿宋" w:hAnsi="仿宋" w:eastAsia="仿宋" w:cs="仿宋"/>
          <w:sz w:val="24"/>
          <w:lang w:bidi="ar"/>
        </w:rPr>
        <w:t>须分析人事数据治理的现状，从数据源梳理、数据标准建立、元数据管理、数据采集与审核、数据清洗转换、数据质量控制、数据交换与共享、数据安全、数据服务等方面明确数据治理内容，并给出合理的治理策略及完整的治理步骤</w:t>
      </w:r>
      <w:r>
        <w:rPr>
          <w:rFonts w:hint="eastAsia" w:ascii="仿宋" w:hAnsi="仿宋" w:eastAsia="仿宋" w:cs="仿宋"/>
          <w:sz w:val="24"/>
        </w:rPr>
        <w:t>。</w:t>
      </w:r>
    </w:p>
    <w:p w14:paraId="7607E7EA">
      <w:pPr>
        <w:spacing w:line="360" w:lineRule="auto"/>
        <w:ind w:firstLine="480" w:firstLineChars="200"/>
        <w:rPr>
          <w:rFonts w:ascii="仿宋" w:hAnsi="仿宋" w:eastAsia="仿宋" w:cs="仿宋"/>
          <w:sz w:val="24"/>
        </w:rPr>
      </w:pPr>
      <w:r>
        <w:rPr>
          <w:rFonts w:hint="eastAsia" w:ascii="仿宋" w:hAnsi="仿宋" w:eastAsia="仿宋" w:cs="仿宋"/>
          <w:b/>
          <w:bCs/>
          <w:sz w:val="24"/>
        </w:rPr>
        <w:t>④系统集成设计方案：</w:t>
      </w:r>
      <w:r>
        <w:rPr>
          <w:rFonts w:hint="eastAsia" w:ascii="仿宋" w:hAnsi="仿宋" w:eastAsia="仿宋" w:cs="仿宋"/>
          <w:sz w:val="24"/>
        </w:rPr>
        <w:t>系统须与智慧医院</w:t>
      </w:r>
      <w:r>
        <w:rPr>
          <w:rFonts w:hint="eastAsia" w:ascii="仿宋" w:hAnsi="仿宋" w:eastAsia="仿宋" w:cs="仿宋"/>
          <w:sz w:val="24"/>
          <w:lang w:val="en-US" w:eastAsia="zh-CN"/>
        </w:rPr>
        <w:t>相关系统</w:t>
      </w:r>
      <w:r>
        <w:rPr>
          <w:rFonts w:hint="eastAsia" w:ascii="仿宋" w:hAnsi="仿宋" w:eastAsia="仿宋" w:cs="仿宋"/>
          <w:sz w:val="24"/>
        </w:rPr>
        <w:t>进行集成与融合，须支持统一身份认证集成、数据中心集成、服务大厅集成、通信平台集成、移动端集成等，集成技术支持Web Service技术、MQ（消息队列）技术、LDAP技术、JDBC技术、XML技术等。</w:t>
      </w:r>
    </w:p>
    <w:p w14:paraId="2858E9EE">
      <w:pPr>
        <w:spacing w:line="360" w:lineRule="auto"/>
        <w:ind w:firstLine="480" w:firstLineChars="200"/>
        <w:rPr>
          <w:rFonts w:ascii="仿宋" w:hAnsi="仿宋" w:eastAsia="仿宋" w:cs="仿宋"/>
          <w:sz w:val="24"/>
        </w:rPr>
      </w:pPr>
      <w:r>
        <w:rPr>
          <w:rFonts w:hint="eastAsia" w:ascii="仿宋" w:hAnsi="仿宋" w:eastAsia="仿宋" w:cs="仿宋"/>
          <w:b/>
          <w:bCs/>
          <w:sz w:val="24"/>
        </w:rPr>
        <w:t>⑤系统测试方案</w:t>
      </w:r>
      <w:r>
        <w:rPr>
          <w:rFonts w:hint="eastAsia" w:ascii="仿宋" w:hAnsi="仿宋" w:eastAsia="仿宋" w:cs="仿宋"/>
          <w:b/>
          <w:bCs/>
          <w:sz w:val="24"/>
          <w:lang w:bidi="ar"/>
        </w:rPr>
        <w:t>：</w:t>
      </w:r>
      <w:r>
        <w:rPr>
          <w:rFonts w:hint="eastAsia" w:ascii="仿宋" w:hAnsi="仿宋" w:eastAsia="仿宋" w:cs="仿宋"/>
          <w:sz w:val="24"/>
          <w:lang w:bidi="ar"/>
        </w:rPr>
        <w:t>系统测试方案须从测试环境搭建、测试人员配置、测试任务与进度安排、测试内容与测试方法（功能测试、安全性测试、可靠性测试、易用性测试）等方面进行设计并展示部分如功能测试、易用性测试、可移植性测试、安全测试、可靠性测试、回归性测试、用户文档测试的结果。</w:t>
      </w:r>
    </w:p>
    <w:p w14:paraId="761314EB">
      <w:pPr>
        <w:spacing w:line="360" w:lineRule="auto"/>
        <w:ind w:firstLine="480" w:firstLineChars="200"/>
        <w:rPr>
          <w:rFonts w:ascii="仿宋" w:hAnsi="仿宋" w:eastAsia="仿宋" w:cs="仿宋"/>
          <w:sz w:val="24"/>
        </w:rPr>
      </w:pPr>
      <w:r>
        <w:rPr>
          <w:rFonts w:hint="eastAsia" w:ascii="仿宋" w:hAnsi="仿宋" w:eastAsia="仿宋" w:cs="仿宋"/>
          <w:b/>
          <w:bCs/>
          <w:sz w:val="24"/>
        </w:rPr>
        <w:t>⑥系统安全设计方案：</w:t>
      </w:r>
      <w:r>
        <w:rPr>
          <w:rFonts w:hint="eastAsia" w:ascii="仿宋" w:hAnsi="仿宋" w:eastAsia="仿宋" w:cs="仿宋"/>
          <w:sz w:val="24"/>
        </w:rPr>
        <w:t>系统安全方案须充分考虑系统可能面临的安全风险，从技术层面（主机安全、应用安全、数据安全）、管理层面（安全管理制度、安全管理机构、人员安全管理）进行设计，并针对常见的系统安全问题提出解决方案。</w:t>
      </w:r>
    </w:p>
    <w:p w14:paraId="551663D2">
      <w:pPr>
        <w:spacing w:line="360" w:lineRule="auto"/>
        <w:rPr>
          <w:rFonts w:ascii="仿宋" w:hAnsi="仿宋" w:eastAsia="仿宋" w:cs="仿宋"/>
          <w:sz w:val="24"/>
        </w:rPr>
      </w:pPr>
      <w:r>
        <w:rPr>
          <w:rFonts w:hint="eastAsia" w:ascii="仿宋" w:hAnsi="仿宋" w:eastAsia="仿宋" w:cs="仿宋"/>
          <w:sz w:val="24"/>
          <w:lang w:bidi="ar"/>
        </w:rPr>
        <w:t xml:space="preserve">    </w:t>
      </w:r>
      <w:r>
        <w:rPr>
          <w:rFonts w:hint="eastAsia" w:ascii="仿宋" w:hAnsi="仿宋" w:eastAsia="仿宋" w:cs="仿宋"/>
          <w:sz w:val="24"/>
        </w:rPr>
        <w:t>（3）响应人需提供满足系统实施要求的项目团队配置、项目实施方案、项目管理方案。</w:t>
      </w:r>
    </w:p>
    <w:p w14:paraId="57005138">
      <w:pPr>
        <w:spacing w:line="360" w:lineRule="auto"/>
        <w:ind w:firstLine="480" w:firstLineChars="200"/>
        <w:rPr>
          <w:rFonts w:ascii="仿宋" w:hAnsi="仿宋" w:eastAsia="仿宋" w:cs="仿宋"/>
          <w:sz w:val="24"/>
        </w:rPr>
      </w:pPr>
      <w:r>
        <w:rPr>
          <w:rFonts w:hint="eastAsia" w:ascii="仿宋" w:hAnsi="仿宋" w:eastAsia="仿宋" w:cs="仿宋"/>
          <w:b/>
          <w:bCs/>
          <w:sz w:val="24"/>
        </w:rPr>
        <w:t>①项目团队配置：</w:t>
      </w:r>
      <w:r>
        <w:rPr>
          <w:rFonts w:hint="eastAsia" w:ascii="仿宋" w:hAnsi="仿宋" w:eastAsia="仿宋" w:cs="仿宋"/>
          <w:sz w:val="24"/>
        </w:rPr>
        <w:t>须提供针对本项目配置的项目团队，要求项目负责人具有相关职业资格证书且项目团队人员具备类似项目（人力资源项目）的实施经验。</w:t>
      </w:r>
    </w:p>
    <w:p w14:paraId="4238BAB1">
      <w:pPr>
        <w:spacing w:line="360" w:lineRule="auto"/>
        <w:ind w:firstLine="480" w:firstLineChars="200"/>
        <w:rPr>
          <w:rFonts w:ascii="仿宋" w:hAnsi="仿宋" w:eastAsia="仿宋" w:cs="仿宋"/>
          <w:sz w:val="24"/>
        </w:rPr>
      </w:pPr>
      <w:r>
        <w:rPr>
          <w:rFonts w:hint="eastAsia" w:ascii="仿宋" w:hAnsi="仿宋" w:eastAsia="仿宋" w:cs="仿宋"/>
          <w:b/>
          <w:bCs/>
          <w:sz w:val="24"/>
        </w:rPr>
        <w:t>②项目实施方案:</w:t>
      </w:r>
      <w:r>
        <w:rPr>
          <w:rFonts w:hint="eastAsia" w:ascii="仿宋" w:hAnsi="仿宋" w:eastAsia="仿宋" w:cs="仿宋"/>
          <w:sz w:val="24"/>
        </w:rPr>
        <w:t xml:space="preserve"> 项目实施方案须从实施策略、实施管理模式、实施计划（做好调研、明确任务、科学规划、安排资源、实施推进、试行优化、评估验收、运维提升）等方面提出有效的实施方案。</w:t>
      </w:r>
    </w:p>
    <w:p w14:paraId="155F00FB">
      <w:pPr>
        <w:spacing w:line="360" w:lineRule="auto"/>
        <w:ind w:firstLine="480" w:firstLineChars="200"/>
        <w:rPr>
          <w:rFonts w:ascii="仿宋" w:hAnsi="仿宋" w:eastAsia="仿宋" w:cs="仿宋"/>
          <w:sz w:val="24"/>
        </w:rPr>
      </w:pPr>
      <w:r>
        <w:rPr>
          <w:rFonts w:hint="eastAsia" w:ascii="仿宋" w:hAnsi="仿宋" w:eastAsia="仿宋" w:cs="仿宋"/>
          <w:b/>
          <w:bCs/>
          <w:sz w:val="24"/>
        </w:rPr>
        <w:fldChar w:fldCharType="begin"/>
      </w:r>
      <w:r>
        <w:rPr>
          <w:rFonts w:hint="eastAsia" w:ascii="仿宋" w:hAnsi="仿宋" w:eastAsia="仿宋" w:cs="仿宋"/>
          <w:b/>
          <w:bCs/>
          <w:sz w:val="24"/>
        </w:rPr>
        <w:instrText xml:space="preserve"> = 3 \* GB3 \* MERGEFORMAT </w:instrText>
      </w:r>
      <w:r>
        <w:rPr>
          <w:rFonts w:hint="eastAsia" w:ascii="仿宋" w:hAnsi="仿宋" w:eastAsia="仿宋" w:cs="仿宋"/>
          <w:b/>
          <w:bCs/>
          <w:sz w:val="24"/>
        </w:rPr>
        <w:fldChar w:fldCharType="separate"/>
      </w:r>
      <w:r>
        <w:rPr>
          <w:rFonts w:hint="eastAsia" w:ascii="仿宋" w:hAnsi="仿宋" w:eastAsia="仿宋" w:cs="仿宋"/>
          <w:b/>
          <w:bCs/>
          <w:sz w:val="24"/>
        </w:rPr>
        <w:t>③</w:t>
      </w:r>
      <w:r>
        <w:rPr>
          <w:rFonts w:hint="eastAsia" w:ascii="仿宋" w:hAnsi="仿宋" w:eastAsia="仿宋" w:cs="仿宋"/>
          <w:b/>
          <w:bCs/>
          <w:sz w:val="24"/>
        </w:rPr>
        <w:fldChar w:fldCharType="end"/>
      </w:r>
      <w:r>
        <w:rPr>
          <w:rFonts w:hint="eastAsia" w:ascii="仿宋" w:hAnsi="仿宋" w:eastAsia="仿宋" w:cs="仿宋"/>
          <w:b/>
          <w:bCs/>
          <w:sz w:val="24"/>
        </w:rPr>
        <w:t>项目管理方案：</w:t>
      </w:r>
      <w:r>
        <w:rPr>
          <w:rFonts w:hint="eastAsia" w:ascii="仿宋" w:hAnsi="仿宋" w:eastAsia="仿宋" w:cs="仿宋"/>
          <w:sz w:val="24"/>
        </w:rPr>
        <w:t>项目严格按照ISO9001质量管理体系进行质量和过程控制，并对整个项目过程进行管理，通过对范围管理、进度管理、质量管理、沟通管理、风险管理、文档管理、变更管理等控制和管理，确保项目按时保质保量完成。</w:t>
      </w:r>
    </w:p>
    <w:p w14:paraId="78B54724">
      <w:pPr>
        <w:spacing w:line="360" w:lineRule="auto"/>
        <w:rPr>
          <w:rFonts w:ascii="仿宋" w:hAnsi="仿宋" w:eastAsia="仿宋" w:cs="仿宋"/>
          <w:sz w:val="24"/>
        </w:rPr>
      </w:pPr>
      <w:r>
        <w:rPr>
          <w:rFonts w:hint="eastAsia" w:ascii="仿宋" w:hAnsi="仿宋" w:eastAsia="仿宋" w:cs="仿宋"/>
          <w:sz w:val="24"/>
        </w:rPr>
        <w:t>3、售后服务要求</w:t>
      </w:r>
    </w:p>
    <w:p w14:paraId="5D77257D">
      <w:pPr>
        <w:spacing w:line="360" w:lineRule="auto"/>
        <w:ind w:firstLine="480" w:firstLineChars="200"/>
        <w:rPr>
          <w:rFonts w:ascii="仿宋" w:hAnsi="仿宋" w:eastAsia="仿宋" w:cs="仿宋"/>
          <w:sz w:val="24"/>
        </w:rPr>
      </w:pPr>
      <w:r>
        <w:rPr>
          <w:rFonts w:hint="eastAsia" w:ascii="仿宋" w:hAnsi="仿宋" w:eastAsia="仿宋" w:cs="仿宋"/>
          <w:sz w:val="24"/>
        </w:rPr>
        <w:t>响应人应具有丰富的项目实施和运维服务经验，应根据用户需求制定有针对性的售后服务方案，向采购方提供充分考虑使用者利益的技术支持及售后服务模式。响应人关于售后服务的描述应包括但不限于如下几方面：</w:t>
      </w:r>
    </w:p>
    <w:p w14:paraId="3EE61E87">
      <w:pPr>
        <w:spacing w:line="360" w:lineRule="auto"/>
        <w:ind w:firstLine="480" w:firstLineChars="200"/>
        <w:rPr>
          <w:rFonts w:ascii="仿宋" w:hAnsi="仿宋" w:eastAsia="仿宋" w:cs="仿宋"/>
          <w:b/>
          <w:bCs/>
          <w:sz w:val="24"/>
        </w:rPr>
      </w:pPr>
      <w:r>
        <w:rPr>
          <w:rFonts w:hint="eastAsia" w:ascii="仿宋" w:hAnsi="仿宋" w:eastAsia="仿宋" w:cs="仿宋"/>
          <w:b/>
          <w:bCs/>
          <w:sz w:val="24"/>
        </w:rPr>
        <w:t>（1）售后服务承诺</w:t>
      </w:r>
    </w:p>
    <w:p w14:paraId="1D2DED06">
      <w:pPr>
        <w:spacing w:line="360" w:lineRule="auto"/>
        <w:ind w:firstLine="480" w:firstLineChars="200"/>
        <w:rPr>
          <w:rFonts w:ascii="仿宋" w:hAnsi="仿宋" w:eastAsia="仿宋" w:cs="仿宋"/>
          <w:sz w:val="24"/>
        </w:rPr>
      </w:pPr>
      <w:r>
        <w:rPr>
          <w:rFonts w:hint="eastAsia" w:ascii="仿宋" w:hAnsi="仿宋" w:eastAsia="仿宋" w:cs="仿宋"/>
          <w:sz w:val="24"/>
        </w:rPr>
        <w:t>响应人应承诺系统验收合格后提供</w:t>
      </w:r>
      <w:r>
        <w:rPr>
          <w:rFonts w:hint="eastAsia" w:ascii="仿宋" w:hAnsi="仿宋" w:eastAsia="仿宋" w:cs="仿宋"/>
          <w:b/>
          <w:bCs/>
          <w:sz w:val="24"/>
        </w:rPr>
        <w:t>3年</w:t>
      </w:r>
      <w:r>
        <w:rPr>
          <w:rFonts w:hint="eastAsia" w:ascii="仿宋" w:hAnsi="仿宋" w:eastAsia="仿宋" w:cs="仿宋"/>
          <w:sz w:val="24"/>
        </w:rPr>
        <w:t>售后质保技术服务，并提供详细的售后服务承诺，包括产品质量保证、各阶段的技术支持服务承诺、系统集成服务承诺、数据迁移服务承诺等。</w:t>
      </w:r>
      <w:r>
        <w:rPr>
          <w:rFonts w:hint="eastAsia" w:ascii="仿宋" w:hAnsi="仿宋" w:eastAsia="仿宋" w:cs="仿宋"/>
          <w:sz w:val="24"/>
          <w:highlight w:val="yellow"/>
        </w:rPr>
        <w:t>涉及的费用已包含在本项目报价中。</w:t>
      </w:r>
    </w:p>
    <w:p w14:paraId="05EAB9B4">
      <w:pPr>
        <w:spacing w:line="360" w:lineRule="auto"/>
        <w:ind w:firstLine="480" w:firstLineChars="200"/>
        <w:rPr>
          <w:rFonts w:ascii="仿宋" w:hAnsi="仿宋" w:eastAsia="仿宋" w:cs="仿宋"/>
          <w:b/>
          <w:bCs/>
          <w:sz w:val="24"/>
        </w:rPr>
      </w:pPr>
      <w:r>
        <w:rPr>
          <w:rFonts w:hint="eastAsia" w:ascii="仿宋" w:hAnsi="仿宋" w:eastAsia="仿宋" w:cs="仿宋"/>
          <w:b/>
          <w:bCs/>
          <w:sz w:val="24"/>
        </w:rPr>
        <w:t>（2）服务组织保障</w:t>
      </w:r>
    </w:p>
    <w:p w14:paraId="18E2DC8D">
      <w:pPr>
        <w:spacing w:line="360" w:lineRule="auto"/>
        <w:ind w:firstLine="480" w:firstLineChars="200"/>
        <w:rPr>
          <w:rFonts w:ascii="仿宋" w:hAnsi="仿宋" w:eastAsia="仿宋" w:cs="仿宋"/>
          <w:sz w:val="24"/>
        </w:rPr>
      </w:pPr>
      <w:r>
        <w:rPr>
          <w:rFonts w:hint="eastAsia" w:ascii="仿宋" w:hAnsi="仿宋" w:eastAsia="仿宋" w:cs="仿宋"/>
          <w:sz w:val="24"/>
        </w:rPr>
        <w:t>响应人</w:t>
      </w:r>
      <w:r>
        <w:rPr>
          <w:rFonts w:hint="eastAsia" w:ascii="仿宋" w:hAnsi="仿宋" w:eastAsia="仿宋" w:cs="仿宋"/>
          <w:sz w:val="24"/>
          <w:highlight w:val="yellow"/>
        </w:rPr>
        <w:t>具有充分的</w:t>
      </w:r>
      <w:r>
        <w:rPr>
          <w:rFonts w:hint="eastAsia" w:ascii="仿宋" w:hAnsi="仿宋" w:eastAsia="仿宋" w:cs="仿宋"/>
          <w:sz w:val="24"/>
        </w:rPr>
        <w:t>售后服务保障能力，包括专</w:t>
      </w:r>
      <w:r>
        <w:rPr>
          <w:rFonts w:hint="eastAsia" w:ascii="仿宋" w:hAnsi="仿宋" w:eastAsia="仿宋" w:cs="仿宋"/>
          <w:sz w:val="24"/>
          <w:highlight w:val="yellow"/>
        </w:rPr>
        <w:t>业的</w:t>
      </w:r>
      <w:r>
        <w:rPr>
          <w:rFonts w:hint="eastAsia" w:ascii="仿宋" w:hAnsi="仿宋" w:eastAsia="仿宋" w:cs="仿宋"/>
          <w:sz w:val="24"/>
        </w:rPr>
        <w:t>技术支持团队配置和服务机构</w:t>
      </w:r>
      <w:r>
        <w:rPr>
          <w:rFonts w:hint="eastAsia" w:ascii="仿宋" w:hAnsi="仿宋" w:eastAsia="仿宋" w:cs="仿宋"/>
          <w:sz w:val="24"/>
          <w:highlight w:val="yellow"/>
        </w:rPr>
        <w:t>网络</w:t>
      </w:r>
      <w:r>
        <w:rPr>
          <w:rFonts w:hint="eastAsia" w:ascii="仿宋" w:hAnsi="仿宋" w:eastAsia="仿宋" w:cs="仿宋"/>
          <w:sz w:val="24"/>
        </w:rPr>
        <w:t>等。</w:t>
      </w:r>
    </w:p>
    <w:p w14:paraId="5233BC80">
      <w:pPr>
        <w:spacing w:line="360" w:lineRule="auto"/>
        <w:ind w:firstLine="480" w:firstLineChars="200"/>
        <w:rPr>
          <w:rFonts w:ascii="仿宋" w:hAnsi="仿宋" w:eastAsia="仿宋" w:cs="仿宋"/>
          <w:b/>
          <w:bCs/>
          <w:sz w:val="24"/>
        </w:rPr>
      </w:pPr>
      <w:r>
        <w:rPr>
          <w:rFonts w:hint="eastAsia" w:ascii="仿宋" w:hAnsi="仿宋" w:eastAsia="仿宋" w:cs="仿宋"/>
          <w:b/>
          <w:bCs/>
          <w:sz w:val="24"/>
        </w:rPr>
        <w:t>（3）售后服务内容</w:t>
      </w:r>
    </w:p>
    <w:p w14:paraId="25D36BF1">
      <w:pPr>
        <w:spacing w:line="360" w:lineRule="auto"/>
        <w:ind w:firstLine="480" w:firstLineChars="200"/>
        <w:rPr>
          <w:rFonts w:ascii="仿宋" w:hAnsi="仿宋" w:eastAsia="仿宋" w:cs="仿宋"/>
          <w:sz w:val="24"/>
        </w:rPr>
      </w:pPr>
      <w:r>
        <w:rPr>
          <w:rFonts w:hint="eastAsia" w:ascii="仿宋" w:hAnsi="仿宋" w:eastAsia="仿宋" w:cs="仿宋"/>
          <w:sz w:val="24"/>
        </w:rPr>
        <w:t>①服务范围</w:t>
      </w:r>
    </w:p>
    <w:p w14:paraId="3AE0D68A">
      <w:pPr>
        <w:spacing w:line="360" w:lineRule="auto"/>
        <w:ind w:firstLine="480" w:firstLineChars="200"/>
        <w:rPr>
          <w:rFonts w:ascii="仿宋" w:hAnsi="仿宋" w:eastAsia="仿宋" w:cs="仿宋"/>
          <w:sz w:val="24"/>
        </w:rPr>
      </w:pPr>
      <w:r>
        <w:rPr>
          <w:rFonts w:hint="eastAsia" w:ascii="仿宋" w:hAnsi="仿宋" w:eastAsia="仿宋" w:cs="仿宋"/>
          <w:sz w:val="24"/>
        </w:rPr>
        <w:t>服务内容包括在线答疑、定期回访、bug修改、数据备份及恢复、数据更新、系统安全问题处理、系统漏洞修补、日常使用技术支持等。</w:t>
      </w:r>
    </w:p>
    <w:p w14:paraId="5E934BBD">
      <w:pPr>
        <w:spacing w:line="360" w:lineRule="auto"/>
        <w:ind w:firstLine="480" w:firstLineChars="200"/>
        <w:rPr>
          <w:rFonts w:ascii="仿宋" w:hAnsi="仿宋" w:eastAsia="仿宋" w:cs="仿宋"/>
          <w:sz w:val="24"/>
        </w:rPr>
      </w:pPr>
      <w:r>
        <w:rPr>
          <w:rFonts w:hint="eastAsia" w:ascii="仿宋" w:hAnsi="仿宋" w:eastAsia="仿宋" w:cs="仿宋"/>
          <w:sz w:val="24"/>
        </w:rPr>
        <w:t>②服务方式</w:t>
      </w:r>
    </w:p>
    <w:p w14:paraId="53CD892B">
      <w:pPr>
        <w:spacing w:line="360" w:lineRule="auto"/>
        <w:ind w:firstLine="480" w:firstLineChars="200"/>
        <w:rPr>
          <w:rFonts w:ascii="仿宋" w:hAnsi="仿宋" w:eastAsia="仿宋" w:cs="仿宋"/>
          <w:sz w:val="24"/>
        </w:rPr>
      </w:pPr>
      <w:r>
        <w:rPr>
          <w:rFonts w:hint="eastAsia" w:ascii="仿宋" w:hAnsi="仿宋" w:eastAsia="仿宋" w:cs="仿宋"/>
          <w:sz w:val="24"/>
          <w:highlight w:val="yellow"/>
        </w:rPr>
        <w:t>响应人</w:t>
      </w:r>
      <w:r>
        <w:rPr>
          <w:rFonts w:hint="eastAsia" w:ascii="仿宋" w:hAnsi="仿宋" w:eastAsia="仿宋" w:cs="仿宋"/>
          <w:sz w:val="24"/>
        </w:rPr>
        <w:t>应提供明确的售后服务方式，包括服务热线电话和联系人、联系单位信息、信函/传真、电子邮件、服务网站、现场技术支持等。</w:t>
      </w:r>
    </w:p>
    <w:p w14:paraId="0F142BF6">
      <w:pPr>
        <w:spacing w:line="360" w:lineRule="auto"/>
        <w:ind w:firstLine="480" w:firstLineChars="200"/>
        <w:rPr>
          <w:rFonts w:ascii="仿宋" w:hAnsi="仿宋" w:eastAsia="仿宋" w:cs="仿宋"/>
          <w:sz w:val="24"/>
        </w:rPr>
      </w:pPr>
      <w:r>
        <w:rPr>
          <w:rFonts w:hint="eastAsia" w:ascii="仿宋" w:hAnsi="仿宋" w:eastAsia="仿宋" w:cs="仿宋"/>
          <w:sz w:val="24"/>
        </w:rPr>
        <w:t>③服务响应</w:t>
      </w:r>
    </w:p>
    <w:p w14:paraId="13E74114">
      <w:pPr>
        <w:spacing w:line="360" w:lineRule="auto"/>
        <w:ind w:firstLine="480" w:firstLineChars="200"/>
        <w:rPr>
          <w:rFonts w:ascii="仿宋" w:hAnsi="仿宋" w:eastAsia="仿宋" w:cs="仿宋"/>
          <w:sz w:val="24"/>
        </w:rPr>
      </w:pPr>
      <w:r>
        <w:rPr>
          <w:rFonts w:hint="eastAsia" w:ascii="仿宋" w:hAnsi="仿宋" w:eastAsia="仿宋" w:cs="仿宋"/>
          <w:sz w:val="24"/>
        </w:rPr>
        <w:t>售后服务期内要求提供7×24小时技术支持响应服务。在出现系统故障的30分钟内给予问题的解答，如需现场解决，在故障发生4小时内，派技术人员到达现场解决问题。</w:t>
      </w:r>
      <w:r>
        <w:rPr>
          <w:rFonts w:hint="eastAsia" w:ascii="仿宋" w:hAnsi="仿宋" w:eastAsia="仿宋" w:cs="仿宋"/>
          <w:b/>
          <w:bCs/>
          <w:sz w:val="24"/>
        </w:rPr>
        <w:t>对于发现的软件自身功能问题，包括bug修改、漏洞修补，须提供终身免费支持，及时给予圆满解决</w:t>
      </w:r>
      <w:r>
        <w:rPr>
          <w:rFonts w:hint="eastAsia" w:ascii="仿宋" w:hAnsi="仿宋" w:eastAsia="仿宋" w:cs="仿宋"/>
          <w:sz w:val="24"/>
        </w:rPr>
        <w:t>；在远程维护无法解决问题的情况下，要派遣技术人员上门解决。</w:t>
      </w:r>
    </w:p>
    <w:p w14:paraId="29B86566">
      <w:pPr>
        <w:spacing w:line="360" w:lineRule="auto"/>
        <w:ind w:firstLine="480" w:firstLineChars="200"/>
        <w:rPr>
          <w:rFonts w:ascii="仿宋" w:hAnsi="仿宋" w:eastAsia="仿宋" w:cs="仿宋"/>
          <w:sz w:val="24"/>
        </w:rPr>
      </w:pPr>
      <w:r>
        <w:rPr>
          <w:rFonts w:hint="eastAsia" w:ascii="仿宋" w:hAnsi="仿宋" w:eastAsia="仿宋" w:cs="仿宋"/>
          <w:sz w:val="24"/>
        </w:rPr>
        <w:t>④其他服务</w:t>
      </w:r>
    </w:p>
    <w:p w14:paraId="2216B852">
      <w:pPr>
        <w:spacing w:line="360" w:lineRule="auto"/>
        <w:ind w:firstLine="480" w:firstLineChars="200"/>
        <w:rPr>
          <w:rFonts w:ascii="仿宋" w:hAnsi="仿宋" w:eastAsia="仿宋" w:cs="仿宋"/>
          <w:sz w:val="24"/>
        </w:rPr>
      </w:pPr>
      <w:r>
        <w:rPr>
          <w:rFonts w:hint="eastAsia" w:ascii="仿宋" w:hAnsi="仿宋" w:eastAsia="仿宋" w:cs="仿宋"/>
          <w:sz w:val="24"/>
          <w:highlight w:val="yellow"/>
        </w:rPr>
        <w:t>响应</w:t>
      </w:r>
      <w:r>
        <w:rPr>
          <w:rFonts w:hint="eastAsia" w:ascii="仿宋" w:hAnsi="仿宋" w:eastAsia="仿宋" w:cs="仿宋"/>
          <w:sz w:val="24"/>
        </w:rPr>
        <w:t>人须提供其他售后服务策略，如应急服务、重大业务期间保障服务等。</w:t>
      </w:r>
    </w:p>
    <w:p w14:paraId="7A35FC74">
      <w:pPr>
        <w:adjustRightInd w:val="0"/>
        <w:snapToGrid w:val="0"/>
        <w:spacing w:line="360" w:lineRule="auto"/>
        <w:jc w:val="left"/>
        <w:rPr>
          <w:rFonts w:ascii="仿宋" w:hAnsi="仿宋" w:eastAsia="仿宋" w:cs="仿宋"/>
          <w:sz w:val="24"/>
        </w:rPr>
      </w:pPr>
      <w:bookmarkStart w:id="37" w:name="_Toc22059"/>
      <w:r>
        <w:rPr>
          <w:rFonts w:hint="eastAsia" w:ascii="仿宋" w:hAnsi="仿宋" w:eastAsia="仿宋" w:cs="仿宋"/>
          <w:sz w:val="24"/>
        </w:rPr>
        <w:t>4、</w:t>
      </w:r>
      <w:r>
        <w:rPr>
          <w:rFonts w:hint="eastAsia" w:ascii="仿宋" w:hAnsi="仿宋" w:eastAsia="仿宋" w:cs="仿宋"/>
          <w:sz w:val="24"/>
          <w:lang w:val="zh-TW" w:eastAsia="zh-TW"/>
        </w:rPr>
        <w:t>验收要求</w:t>
      </w:r>
      <w:bookmarkEnd w:id="37"/>
      <w:r>
        <w:rPr>
          <w:rFonts w:hint="eastAsia" w:ascii="仿宋" w:hAnsi="仿宋" w:eastAsia="仿宋" w:cs="仿宋"/>
          <w:sz w:val="24"/>
          <w:lang w:val="zh-TW"/>
        </w:rPr>
        <w:t>：</w:t>
      </w:r>
    </w:p>
    <w:p w14:paraId="0422D7DE">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highlight w:val="yellow"/>
        </w:rPr>
        <w:t>响应</w:t>
      </w:r>
      <w:r>
        <w:rPr>
          <w:rFonts w:hint="eastAsia" w:ascii="仿宋" w:hAnsi="仿宋" w:eastAsia="仿宋" w:cs="仿宋"/>
          <w:sz w:val="24"/>
        </w:rPr>
        <w:t>人需确保系统上线稳定运行，并将研究开发所产生的成果和文档资料移交用户，成果和文档资料必须符合软件工程的相关要求。要交付的成果和文档资料需要包括以下部分：</w:t>
      </w:r>
    </w:p>
    <w:p w14:paraId="47C01E83">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（1）正式版软件运行程序</w:t>
      </w:r>
    </w:p>
    <w:p w14:paraId="305F70A4">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（2）技术文档</w:t>
      </w:r>
    </w:p>
    <w:p w14:paraId="58711061">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包括但不限于项目开发计划、项目源程序代码、需求规格说明书、系统设计说明书、数据库设计说明书、测试报告、用户操作手册、系统安装部署方案、项目开发总结文档等。</w:t>
      </w:r>
    </w:p>
    <w:p w14:paraId="048E3A0D">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（3）管理文档</w:t>
      </w:r>
    </w:p>
    <w:p w14:paraId="5F55ABE9">
      <w:pPr>
        <w:pStyle w:val="37"/>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包括但不限于项目计划、阶段性总结报告、会议记录等。</w:t>
      </w:r>
    </w:p>
    <w:p w14:paraId="172975F4">
      <w:pPr>
        <w:pStyle w:val="37"/>
        <w:numPr>
          <w:ilvl w:val="0"/>
          <w:numId w:val="6"/>
        </w:numPr>
        <w:adjustRightInd w:val="0"/>
        <w:snapToGrid w:val="0"/>
        <w:spacing w:line="360" w:lineRule="auto"/>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知识产权</w:t>
      </w:r>
    </w:p>
    <w:p w14:paraId="559D2CCB">
      <w:pPr>
        <w:pStyle w:val="37"/>
        <w:numPr>
          <w:ilvl w:val="-1"/>
          <w:numId w:val="0"/>
        </w:numPr>
        <w:adjustRightInd w:val="0"/>
        <w:snapToGrid w:val="0"/>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因本项目产生的技术成果和知识产权（包括著作权）归采购人所有，采购人拥有此系统的永久使用权。</w:t>
      </w:r>
    </w:p>
    <w:p w14:paraId="74B0E368">
      <w:pPr>
        <w:pStyle w:val="5"/>
        <w:rPr>
          <w:rFonts w:ascii="仿宋" w:hAnsi="仿宋" w:eastAsia="仿宋" w:cs="仿宋"/>
        </w:rPr>
      </w:pPr>
      <w:r>
        <w:rPr>
          <w:rFonts w:hint="eastAsia" w:ascii="仿宋" w:hAnsi="仿宋" w:eastAsia="仿宋" w:cs="仿宋"/>
        </w:rPr>
        <w:t>五、采购项目商务要求</w:t>
      </w:r>
    </w:p>
    <w:p w14:paraId="4110FDD9">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1、经验要求：响应人企业在经营范围内报价，且近年来资信良好，履约能力强，没有违法记录。</w:t>
      </w:r>
    </w:p>
    <w:p w14:paraId="43E74B6B">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2、报价要求：响应人对本项目所有需求内容进行统一报价，</w:t>
      </w:r>
      <w:r>
        <w:rPr>
          <w:rFonts w:hint="eastAsia" w:ascii="仿宋" w:hAnsi="仿宋" w:eastAsia="仿宋" w:cs="仿宋"/>
          <w:color w:val="000000"/>
          <w:sz w:val="24"/>
          <w:lang w:val="zh-TW"/>
        </w:rPr>
        <w:t>报价应为完成“</w:t>
      </w:r>
      <w:r>
        <w:rPr>
          <w:rFonts w:hint="eastAsia" w:ascii="仿宋" w:hAnsi="仿宋" w:eastAsia="仿宋" w:cs="仿宋"/>
          <w:color w:val="000000"/>
          <w:sz w:val="24"/>
        </w:rPr>
        <w:t>人力资源管理与服务平台</w:t>
      </w:r>
      <w:r>
        <w:rPr>
          <w:rFonts w:hint="eastAsia" w:ascii="仿宋" w:hAnsi="仿宋" w:eastAsia="仿宋" w:cs="仿宋"/>
          <w:color w:val="000000"/>
          <w:sz w:val="24"/>
          <w:lang w:val="zh-TW"/>
        </w:rPr>
        <w:t>”所有可能发生的费用。</w:t>
      </w:r>
      <w:r>
        <w:rPr>
          <w:rFonts w:hint="eastAsia" w:ascii="仿宋" w:hAnsi="仿宋" w:eastAsia="仿宋" w:cs="仿宋"/>
          <w:sz w:val="24"/>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1B451CB1">
      <w:pPr>
        <w:pStyle w:val="37"/>
        <w:adjustRightInd w:val="0"/>
        <w:snapToGrid w:val="0"/>
        <w:spacing w:line="360" w:lineRule="auto"/>
        <w:ind w:firstLine="240" w:firstLineChars="100"/>
        <w:rPr>
          <w:rFonts w:ascii="仿宋" w:hAnsi="仿宋" w:eastAsia="PMingLiU" w:cs="仿宋"/>
          <w:color w:val="000000"/>
          <w:sz w:val="24"/>
          <w:lang w:val="zh-TW" w:eastAsia="zh-TW"/>
        </w:rPr>
      </w:pPr>
      <w:r>
        <w:rPr>
          <w:rFonts w:hint="eastAsia" w:ascii="仿宋" w:hAnsi="仿宋" w:eastAsia="仿宋" w:cs="仿宋"/>
          <w:sz w:val="24"/>
        </w:rPr>
        <w:t>★3、</w:t>
      </w:r>
      <w:r>
        <w:rPr>
          <w:rFonts w:hint="eastAsia" w:ascii="仿宋" w:hAnsi="仿宋" w:eastAsia="仿宋" w:cs="仿宋"/>
          <w:color w:val="000000" w:themeColor="text1"/>
          <w:sz w:val="24"/>
          <w14:textFill>
            <w14:solidFill>
              <w14:schemeClr w14:val="tx1"/>
            </w14:solidFill>
          </w14:textFill>
        </w:rPr>
        <w:t>付款方式：</w:t>
      </w:r>
      <w:r>
        <w:rPr>
          <w:rFonts w:hint="eastAsia" w:ascii="仿宋" w:hAnsi="仿宋" w:eastAsia="仿宋" w:cs="仿宋"/>
          <w:color w:val="000000"/>
          <w:sz w:val="24"/>
          <w:highlight w:val="yellow"/>
          <w:lang w:val="zh-TW"/>
        </w:rPr>
        <w:t>完成系统的部署</w:t>
      </w:r>
      <w:r>
        <w:rPr>
          <w:rFonts w:hint="eastAsia" w:ascii="仿宋" w:hAnsi="仿宋" w:eastAsia="仿宋" w:cs="仿宋"/>
          <w:color w:val="000000"/>
          <w:sz w:val="24"/>
          <w:highlight w:val="yellow"/>
        </w:rPr>
        <w:t>后，</w:t>
      </w:r>
      <w:r>
        <w:rPr>
          <w:rFonts w:hint="eastAsia" w:ascii="仿宋" w:hAnsi="仿宋" w:eastAsia="仿宋" w:cs="仿宋"/>
          <w:color w:val="000000"/>
          <w:sz w:val="24"/>
          <w:highlight w:val="yellow"/>
          <w:lang w:val="en-US" w:eastAsia="zh-CN"/>
        </w:rPr>
        <w:t>提供由人力资源部签字确认通过的符合性报告，成交人凭符合性报告向采购人申请</w:t>
      </w:r>
      <w:r>
        <w:rPr>
          <w:rFonts w:hint="eastAsia" w:ascii="仿宋" w:hAnsi="仿宋" w:eastAsia="仿宋" w:cs="仿宋"/>
          <w:color w:val="000000"/>
          <w:sz w:val="24"/>
          <w:highlight w:val="yellow"/>
        </w:rPr>
        <w:t>支付合同总额的30%进度款；完成系统实施，系统正式上线运行，院</w:t>
      </w:r>
      <w:r>
        <w:rPr>
          <w:rFonts w:hint="eastAsia" w:ascii="仿宋" w:hAnsi="仿宋" w:eastAsia="仿宋" w:cs="仿宋"/>
          <w:color w:val="000000"/>
          <w:sz w:val="24"/>
          <w:highlight w:val="yellow"/>
          <w:lang w:val="zh-TW"/>
        </w:rPr>
        <w:t>方组织项目验收，验收通过</w:t>
      </w:r>
      <w:r>
        <w:rPr>
          <w:rFonts w:hint="eastAsia" w:ascii="仿宋" w:hAnsi="仿宋" w:eastAsia="仿宋" w:cs="仿宋"/>
          <w:color w:val="000000"/>
          <w:sz w:val="24"/>
          <w:highlight w:val="yellow"/>
        </w:rPr>
        <w:t>，支付合同总额的</w:t>
      </w:r>
      <w:r>
        <w:rPr>
          <w:rFonts w:ascii="仿宋" w:hAnsi="仿宋" w:eastAsia="仿宋" w:cs="仿宋"/>
          <w:color w:val="000000"/>
          <w:sz w:val="24"/>
          <w:highlight w:val="yellow"/>
        </w:rPr>
        <w:t>65</w:t>
      </w:r>
      <w:r>
        <w:rPr>
          <w:rFonts w:hint="eastAsia" w:ascii="仿宋" w:hAnsi="仿宋" w:eastAsia="仿宋" w:cs="仿宋"/>
          <w:color w:val="000000"/>
          <w:sz w:val="24"/>
          <w:highlight w:val="yellow"/>
        </w:rPr>
        <w:t>%</w:t>
      </w:r>
      <w:r>
        <w:rPr>
          <w:rFonts w:hint="eastAsia" w:ascii="仿宋" w:hAnsi="仿宋" w:eastAsia="仿宋" w:cs="仿宋"/>
          <w:color w:val="000000"/>
          <w:sz w:val="24"/>
          <w:highlight w:val="yellow"/>
          <w:lang w:val="zh-TW"/>
        </w:rPr>
        <w:t>；5%余款作为质保金，</w:t>
      </w:r>
      <w:r>
        <w:rPr>
          <w:rFonts w:hint="eastAsia" w:ascii="仿宋" w:hAnsi="仿宋" w:eastAsia="仿宋" w:cs="仿宋"/>
          <w:color w:val="000000"/>
          <w:sz w:val="24"/>
          <w:lang w:val="zh-TW"/>
        </w:rPr>
        <w:t>质保期满后支付。</w:t>
      </w:r>
    </w:p>
    <w:p w14:paraId="456A7D74">
      <w:pPr>
        <w:pStyle w:val="37"/>
        <w:numPr>
          <w:ilvl w:val="0"/>
          <w:numId w:val="7"/>
        </w:num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同意采购人以任何形式对报价文件内容及采购人认为有必要的相关资料的真实性和有效性进行审查、验证。</w:t>
      </w:r>
    </w:p>
    <w:bookmarkEnd w:id="16"/>
    <w:p w14:paraId="215BAC1A">
      <w:pPr>
        <w:pStyle w:val="5"/>
        <w:rPr>
          <w:rFonts w:ascii="仿宋" w:hAnsi="仿宋" w:eastAsia="仿宋" w:cs="仿宋"/>
        </w:rPr>
      </w:pPr>
      <w:r>
        <w:rPr>
          <w:rFonts w:hint="eastAsia" w:ascii="仿宋" w:hAnsi="仿宋" w:eastAsia="仿宋" w:cs="仿宋"/>
        </w:rPr>
        <w:t>六、违约责任：</w:t>
      </w:r>
    </w:p>
    <w:p w14:paraId="54E6169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1、成交人提供的“</w:t>
      </w:r>
      <w:r>
        <w:rPr>
          <w:rFonts w:hint="eastAsia" w:ascii="仿宋" w:hAnsi="仿宋" w:eastAsia="仿宋" w:cs="仿宋"/>
          <w:color w:val="000000"/>
          <w:sz w:val="24"/>
        </w:rPr>
        <w:t>人力资源管理与服务平台</w:t>
      </w:r>
      <w:r>
        <w:rPr>
          <w:rFonts w:hint="eastAsia" w:ascii="仿宋" w:hAnsi="仿宋" w:eastAsia="仿宋" w:cs="仿宋"/>
          <w:bCs/>
          <w:sz w:val="24"/>
        </w:rPr>
        <w:fldChar w:fldCharType="begin"/>
      </w:r>
      <w:r>
        <w:rPr>
          <w:rFonts w:hint="eastAsia" w:ascii="仿宋" w:hAnsi="仿宋" w:eastAsia="仿宋" w:cs="仿宋"/>
          <w:bCs/>
          <w:sz w:val="24"/>
        </w:rPr>
        <w:instrText xml:space="preserve"> DOCVARIABLE  项目名称  \* MERGEFORMAT </w:instrText>
      </w:r>
      <w:r>
        <w:rPr>
          <w:rFonts w:hint="eastAsia" w:ascii="仿宋" w:hAnsi="仿宋" w:eastAsia="仿宋" w:cs="仿宋"/>
          <w:bCs/>
          <w:sz w:val="24"/>
        </w:rPr>
        <w:fldChar w:fldCharType="end"/>
      </w:r>
      <w:r>
        <w:rPr>
          <w:rFonts w:hint="eastAsia" w:ascii="仿宋" w:hAnsi="仿宋" w:eastAsia="仿宋" w:cs="仿宋"/>
          <w:sz w:val="24"/>
        </w:rPr>
        <w:t>”（以下简称货物）不符合合同规定、约定或要求，给采购人造成损失的，成交人应当赔偿损失。</w:t>
      </w:r>
    </w:p>
    <w:p w14:paraId="19FCB090">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2、如果成交人未能按合同约定的时间、地点提供货物的，采购人可视情况要求成交人支付违约金，无故推迟交货者，每拖延一天须向采购人支付合同金额的5‰的违约金（违约金的最高限额为合同总价的10%），直至交付指定货物为止；成交人违约未能提供货物的，违约金为合同金额的10%。</w:t>
      </w:r>
    </w:p>
    <w:p w14:paraId="0E0E4FC5">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成交人在支付违约金后，还应当履行应尽的义务。若违约金不足以弥补采购人损失的，采购人有权责令成交人另行赔偿损失。</w:t>
      </w:r>
    </w:p>
    <w:p w14:paraId="5616E8AB">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成交人不能按照合同约定提供货物或无正当理由不供货，给采购人造成损失的，成交人应承担全部责任，对采购人造成损失作出赔偿；严重者采购人有权以书面形式通知成交人终止合同。</w:t>
      </w:r>
    </w:p>
    <w:p w14:paraId="47E8D97D">
      <w:pPr>
        <w:pStyle w:val="37"/>
        <w:adjustRightInd w:val="0"/>
        <w:snapToGrid w:val="0"/>
        <w:spacing w:line="360" w:lineRule="auto"/>
        <w:ind w:left="480" w:firstLine="0" w:firstLineChars="0"/>
        <w:jc w:val="left"/>
        <w:rPr>
          <w:rFonts w:ascii="仿宋" w:hAnsi="仿宋" w:eastAsia="仿宋" w:cs="仿宋"/>
          <w:sz w:val="24"/>
        </w:rPr>
      </w:pPr>
      <w:r>
        <w:rPr>
          <w:rFonts w:hint="eastAsia" w:ascii="仿宋" w:hAnsi="仿宋" w:eastAsia="仿宋" w:cs="仿宋"/>
          <w:sz w:val="24"/>
        </w:rPr>
        <w:t>3、如果采购人发出赔偿通知后30天内，响应人未作答复，上述赔偿应视为被成交人接受。采购人将依据合同约定向成交人追讨赔偿。</w:t>
      </w:r>
    </w:p>
    <w:p w14:paraId="4AEC636E">
      <w:pPr>
        <w:pStyle w:val="37"/>
        <w:adjustRightInd w:val="0"/>
        <w:snapToGrid w:val="0"/>
        <w:spacing w:line="360" w:lineRule="auto"/>
        <w:ind w:firstLine="0" w:firstLineChars="0"/>
        <w:jc w:val="left"/>
        <w:rPr>
          <w:rFonts w:ascii="仿宋" w:hAnsi="仿宋" w:eastAsia="仿宋" w:cs="仿宋"/>
          <w:sz w:val="24"/>
        </w:rPr>
      </w:pPr>
    </w:p>
    <w:p w14:paraId="69AF56B0">
      <w:pPr>
        <w:pStyle w:val="37"/>
        <w:adjustRightInd w:val="0"/>
        <w:snapToGrid w:val="0"/>
        <w:spacing w:line="360" w:lineRule="auto"/>
        <w:ind w:firstLine="0" w:firstLineChars="0"/>
        <w:jc w:val="left"/>
        <w:rPr>
          <w:rFonts w:ascii="仿宋" w:hAnsi="仿宋" w:eastAsia="仿宋" w:cs="仿宋"/>
          <w:sz w:val="24"/>
        </w:rPr>
      </w:pPr>
    </w:p>
    <w:p w14:paraId="069D9514">
      <w:pPr>
        <w:pStyle w:val="37"/>
        <w:adjustRightInd w:val="0"/>
        <w:snapToGrid w:val="0"/>
        <w:spacing w:line="360" w:lineRule="auto"/>
        <w:ind w:firstLine="0" w:firstLineChars="0"/>
        <w:jc w:val="left"/>
        <w:rPr>
          <w:rFonts w:ascii="仿宋" w:hAnsi="仿宋" w:eastAsia="仿宋" w:cs="仿宋"/>
          <w:sz w:val="24"/>
        </w:rPr>
      </w:pPr>
      <w:bookmarkStart w:id="38" w:name="_Toc385939529"/>
      <w:bookmarkStart w:id="39" w:name="_Toc385940875"/>
      <w:bookmarkStart w:id="40" w:name="_Toc417914519"/>
    </w:p>
    <w:p w14:paraId="666CCC65">
      <w:pPr>
        <w:pStyle w:val="4"/>
        <w:spacing w:line="360" w:lineRule="auto"/>
        <w:rPr>
          <w:rFonts w:ascii="仿宋" w:hAnsi="仿宋" w:eastAsia="仿宋" w:cs="仿宋"/>
          <w:sz w:val="36"/>
          <w:szCs w:val="36"/>
        </w:rPr>
      </w:pPr>
      <w:r>
        <w:rPr>
          <w:rFonts w:hint="eastAsia" w:ascii="仿宋" w:hAnsi="仿宋" w:eastAsia="仿宋" w:cs="仿宋"/>
          <w:color w:val="auto"/>
        </w:rPr>
        <w:t>第三章  响应须知</w:t>
      </w:r>
      <w:bookmarkEnd w:id="38"/>
      <w:bookmarkEnd w:id="39"/>
      <w:bookmarkEnd w:id="40"/>
      <w:bookmarkStart w:id="41" w:name="_Toc385940880"/>
    </w:p>
    <w:p w14:paraId="76EA3E5E">
      <w:pPr>
        <w:spacing w:line="360" w:lineRule="auto"/>
        <w:ind w:left="420" w:leftChars="200"/>
        <w:jc w:val="center"/>
        <w:outlineLvl w:val="1"/>
        <w:rPr>
          <w:rFonts w:ascii="仿宋" w:hAnsi="仿宋" w:eastAsia="仿宋" w:cs="仿宋"/>
          <w:b/>
          <w:bCs/>
          <w:color w:val="000000"/>
          <w:sz w:val="36"/>
          <w:szCs w:val="36"/>
        </w:rPr>
      </w:pPr>
      <w:r>
        <w:rPr>
          <w:rFonts w:hint="eastAsia" w:ascii="仿宋" w:hAnsi="仿宋" w:eastAsia="仿宋" w:cs="仿宋"/>
          <w:b/>
          <w:bCs/>
          <w:color w:val="000000"/>
          <w:sz w:val="36"/>
          <w:szCs w:val="36"/>
        </w:rPr>
        <w:t>响应须知</w:t>
      </w:r>
    </w:p>
    <w:p w14:paraId="136789C6">
      <w:pPr>
        <w:pStyle w:val="5"/>
        <w:rPr>
          <w:rFonts w:ascii="仿宋" w:hAnsi="仿宋" w:eastAsia="仿宋" w:cs="仿宋"/>
        </w:rPr>
      </w:pPr>
      <w:r>
        <w:rPr>
          <w:rFonts w:hint="eastAsia" w:ascii="仿宋" w:hAnsi="仿宋" w:eastAsia="仿宋" w:cs="仿宋"/>
        </w:rPr>
        <w:t>一、响应文件格式</w:t>
      </w:r>
    </w:p>
    <w:p w14:paraId="061D1A85">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响应人须按本采购文件中提供的响应文件编制要求（见第五章）以A4版面统一编制（每份内页须按顺序加注页码），以及按有关要求提供相关的证明资料等。</w:t>
      </w:r>
    </w:p>
    <w:p w14:paraId="258F0C87">
      <w:pPr>
        <w:adjustRightInd w:val="0"/>
        <w:snapToGrid w:val="0"/>
        <w:spacing w:line="360" w:lineRule="exact"/>
        <w:ind w:firstLine="480" w:firstLineChars="200"/>
        <w:jc w:val="left"/>
        <w:outlineLvl w:val="1"/>
        <w:rPr>
          <w:rFonts w:ascii="仿宋" w:hAnsi="仿宋" w:eastAsia="仿宋" w:cs="仿宋"/>
          <w:b/>
          <w:bCs/>
          <w:color w:val="000000"/>
          <w:sz w:val="24"/>
        </w:rPr>
      </w:pPr>
      <w:r>
        <w:rPr>
          <w:rFonts w:hint="eastAsia" w:ascii="仿宋" w:hAnsi="仿宋" w:eastAsia="仿宋" w:cs="仿宋"/>
          <w:b/>
          <w:bCs/>
          <w:color w:val="000000"/>
          <w:sz w:val="24"/>
        </w:rPr>
        <w:t>二、响应文件的递交</w:t>
      </w:r>
    </w:p>
    <w:p w14:paraId="7BE050F6">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（一）响应文件的密封和标记</w:t>
      </w:r>
    </w:p>
    <w:p w14:paraId="678ED6DD">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6DD4CA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Borders>
              <w:top w:val="single" w:color="FEFEFE" w:sz="8" w:space="0"/>
              <w:left w:val="single" w:color="FEFEFE" w:sz="8" w:space="0"/>
              <w:bottom w:val="single" w:color="FEFEFE" w:sz="8" w:space="0"/>
              <w:right w:val="single" w:color="FEFEFE" w:sz="8" w:space="0"/>
            </w:tcBorders>
            <w:shd w:val="clear" w:color="auto" w:fill="FEFEFE"/>
          </w:tcPr>
          <w:p w14:paraId="6DD5D2E5">
            <w:pPr>
              <w:spacing w:line="360" w:lineRule="auto"/>
              <w:ind w:firstLine="600" w:firstLineChars="200"/>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3F0889A3">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收件人：中山大学孙逸仙纪念医院</w:t>
            </w:r>
          </w:p>
          <w:p w14:paraId="4595022A">
            <w:pPr>
              <w:tabs>
                <w:tab w:val="left" w:pos="4620"/>
              </w:tabs>
              <w:adjustRightInd w:val="0"/>
              <w:snapToGrid w:val="0"/>
              <w:spacing w:line="400" w:lineRule="exact"/>
              <w:ind w:firstLine="420" w:firstLineChars="200"/>
              <w:rPr>
                <w:rFonts w:ascii="仿宋" w:hAnsi="仿宋" w:eastAsia="仿宋" w:cs="仿宋"/>
                <w:bCs/>
                <w:color w:val="000000"/>
                <w:szCs w:val="20"/>
              </w:rPr>
            </w:pPr>
            <w:r>
              <w:rPr>
                <w:rFonts w:hint="eastAsia" w:ascii="仿宋" w:hAnsi="仿宋" w:eastAsia="仿宋" w:cs="仿宋"/>
                <w:bCs/>
                <w:color w:val="000000"/>
                <w:szCs w:val="21"/>
              </w:rPr>
              <w:t>项目名称：填写采购文件第一章“采购邀请函”中写明的</w:t>
            </w:r>
            <w:r>
              <w:rPr>
                <w:rFonts w:hint="eastAsia" w:ascii="仿宋" w:hAnsi="仿宋" w:eastAsia="仿宋" w:cs="仿宋"/>
                <w:bCs/>
                <w:color w:val="000000"/>
                <w:szCs w:val="20"/>
              </w:rPr>
              <w:t>项目名称</w:t>
            </w:r>
          </w:p>
          <w:p w14:paraId="0080D7D5">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响应人名称（加盖公章）：</w:t>
            </w:r>
          </w:p>
          <w:p w14:paraId="69E4C04C">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 系 人：</w:t>
            </w:r>
          </w:p>
          <w:p w14:paraId="07B20D1D">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联系电话：</w:t>
            </w:r>
          </w:p>
          <w:p w14:paraId="54ADC6E2">
            <w:pPr>
              <w:pStyle w:val="37"/>
              <w:adjustRightInd w:val="0"/>
              <w:snapToGrid w:val="0"/>
              <w:spacing w:line="400" w:lineRule="exact"/>
              <w:ind w:firstLine="482"/>
              <w:jc w:val="center"/>
              <w:rPr>
                <w:rFonts w:ascii="仿宋" w:hAnsi="仿宋" w:eastAsia="仿宋" w:cs="仿宋"/>
                <w:color w:val="000000"/>
                <w:sz w:val="24"/>
                <w:szCs w:val="36"/>
              </w:rPr>
            </w:pPr>
            <w:r>
              <w:rPr>
                <w:rFonts w:hint="eastAsia" w:ascii="仿宋" w:hAnsi="仿宋" w:eastAsia="仿宋" w:cs="仿宋"/>
                <w:b/>
                <w:bCs/>
                <w:color w:val="000000"/>
                <w:sz w:val="24"/>
                <w:szCs w:val="36"/>
              </w:rPr>
              <w:t>本项目采购评审会议之前不得启封</w:t>
            </w:r>
          </w:p>
          <w:p w14:paraId="29B3B288">
            <w:pPr>
              <w:spacing w:line="400" w:lineRule="exact"/>
              <w:ind w:firstLine="420" w:firstLineChars="200"/>
              <w:jc w:val="center"/>
              <w:rPr>
                <w:rFonts w:ascii="仿宋" w:hAnsi="仿宋" w:eastAsia="仿宋" w:cs="仿宋"/>
                <w:b/>
                <w:bCs/>
                <w:color w:val="000000"/>
              </w:rPr>
            </w:pPr>
          </w:p>
        </w:tc>
      </w:tr>
    </w:tbl>
    <w:p w14:paraId="176941BB">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bCs/>
          <w:color w:val="000000"/>
          <w:sz w:val="24"/>
        </w:rPr>
        <w:t>2.响应人应编制响应文件</w:t>
      </w:r>
      <w:r>
        <w:rPr>
          <w:rFonts w:hint="eastAsia" w:ascii="仿宋" w:hAnsi="仿宋" w:eastAsia="仿宋" w:cs="仿宋"/>
          <w:b/>
          <w:color w:val="000000"/>
          <w:sz w:val="24"/>
          <w:highlight w:val="yellow"/>
          <w:u w:val="single"/>
        </w:rPr>
        <w:t>正本壹份和副本贰份</w:t>
      </w:r>
      <w:r>
        <w:rPr>
          <w:rFonts w:hint="eastAsia" w:ascii="仿宋" w:hAnsi="仿宋" w:eastAsia="仿宋" w:cs="仿宋"/>
          <w:bCs/>
          <w:color w:val="000000"/>
          <w:sz w:val="24"/>
        </w:rPr>
        <w:t>，响应文件的副本可采用正本的复印件，并在</w:t>
      </w:r>
      <w:r>
        <w:rPr>
          <w:rFonts w:hint="eastAsia" w:ascii="仿宋" w:hAnsi="仿宋" w:eastAsia="仿宋" w:cs="仿宋"/>
          <w:b/>
          <w:color w:val="FF0000"/>
          <w:sz w:val="24"/>
        </w:rPr>
        <w:t>封面及骑缝</w:t>
      </w:r>
      <w:r>
        <w:rPr>
          <w:rFonts w:hint="eastAsia" w:ascii="仿宋" w:hAnsi="仿宋" w:eastAsia="仿宋" w:cs="仿宋"/>
          <w:bCs/>
          <w:color w:val="000000"/>
          <w:sz w:val="24"/>
        </w:rPr>
        <w:t>均加盖鲜章。若副本内容与正本不符，以正本内容为准。</w:t>
      </w:r>
    </w:p>
    <w:p w14:paraId="3C0B6373">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3.对未经装订的响应文件可能发生的文件散落或缺损，由此产生的后果由响应人承担。</w:t>
      </w:r>
    </w:p>
    <w:p w14:paraId="1BF2F551">
      <w:pPr>
        <w:numPr>
          <w:ilvl w:val="0"/>
          <w:numId w:val="8"/>
        </w:numPr>
        <w:tabs>
          <w:tab w:val="clear" w:pos="312"/>
        </w:tabs>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响应文件的“正本”及所有“副本”的封面及骑缝均须加盖响应人公章鲜章。</w:t>
      </w:r>
    </w:p>
    <w:p w14:paraId="52B9E34A">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（二）对响应文件投递的要求</w:t>
      </w:r>
    </w:p>
    <w:p w14:paraId="405176EF">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104C7BA1">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（三）响应文件的修改和撤回</w:t>
      </w:r>
    </w:p>
    <w:p w14:paraId="612F89EE">
      <w:pPr>
        <w:numPr>
          <w:ilvl w:val="0"/>
          <w:numId w:val="9"/>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响应人在响应文件提交截止时间前，可以对所递交的响应文件进行补充、修改或者撤回，并书面通知采购人。补充、修改的内容应当按采购文件要求签署、盖章，并作为响应文件的组成部分。</w:t>
      </w:r>
    </w:p>
    <w:p w14:paraId="77CB635F">
      <w:pPr>
        <w:numPr>
          <w:ilvl w:val="0"/>
          <w:numId w:val="9"/>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50B033A3">
      <w:pPr>
        <w:numPr>
          <w:ilvl w:val="0"/>
          <w:numId w:val="9"/>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12B9E56F">
      <w:pPr>
        <w:numPr>
          <w:ilvl w:val="0"/>
          <w:numId w:val="9"/>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不接受《邀请函》中规定外的响应文件递交形式。</w:t>
      </w:r>
    </w:p>
    <w:p w14:paraId="00A3986A">
      <w:pPr>
        <w:numPr>
          <w:ilvl w:val="0"/>
          <w:numId w:val="9"/>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响应人所提交的响应文件在比选评审会议结束后，无论采购结果与否都不退还。</w:t>
      </w:r>
    </w:p>
    <w:p w14:paraId="1F1AB9C1">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highlight w:val="yellow"/>
        </w:rPr>
      </w:pPr>
      <w:r>
        <w:rPr>
          <w:rFonts w:hint="eastAsia" w:ascii="仿宋" w:hAnsi="仿宋" w:eastAsia="仿宋" w:cs="仿宋"/>
          <w:bCs/>
          <w:color w:val="000000"/>
          <w:sz w:val="24"/>
          <w:highlight w:val="yellow"/>
        </w:rPr>
        <w:t>（四）样品</w:t>
      </w:r>
    </w:p>
    <w:p w14:paraId="5F54F123">
      <w:pPr>
        <w:numPr>
          <w:ilvl w:val="0"/>
          <w:numId w:val="10"/>
        </w:numPr>
        <w:adjustRightInd w:val="0"/>
        <w:snapToGrid w:val="0"/>
        <w:spacing w:line="360" w:lineRule="exact"/>
        <w:rPr>
          <w:rFonts w:ascii="仿宋" w:hAnsi="仿宋" w:eastAsia="仿宋" w:cs="仿宋"/>
          <w:bCs/>
          <w:color w:val="000000"/>
          <w:sz w:val="24"/>
          <w:highlight w:val="yellow"/>
        </w:rPr>
      </w:pPr>
      <w:r>
        <w:rPr>
          <w:rFonts w:hint="eastAsia" w:ascii="仿宋" w:hAnsi="仿宋" w:eastAsia="仿宋" w:cs="仿宋"/>
          <w:bCs/>
          <w:color w:val="000000"/>
          <w:sz w:val="24"/>
          <w:highlight w:val="yellow"/>
        </w:rPr>
        <w:t>本项目如要求提交样品的，我院在收取样品时没有对样品外观进行验收及性能测试，对样品的破损或质量概不负责。</w:t>
      </w:r>
    </w:p>
    <w:p w14:paraId="58B3B0C1">
      <w:pPr>
        <w:numPr>
          <w:ilvl w:val="0"/>
          <w:numId w:val="10"/>
        </w:numPr>
        <w:adjustRightInd w:val="0"/>
        <w:snapToGrid w:val="0"/>
        <w:spacing w:line="360" w:lineRule="exact"/>
        <w:rPr>
          <w:rFonts w:ascii="仿宋" w:hAnsi="仿宋" w:eastAsia="仿宋" w:cs="仿宋"/>
          <w:bCs/>
          <w:color w:val="000000"/>
          <w:sz w:val="24"/>
          <w:highlight w:val="yellow"/>
        </w:rPr>
      </w:pPr>
      <w:r>
        <w:rPr>
          <w:rFonts w:hint="eastAsia" w:ascii="仿宋" w:hAnsi="仿宋" w:eastAsia="仿宋" w:cs="仿宋"/>
          <w:bCs/>
          <w:color w:val="000000"/>
          <w:sz w:val="24"/>
          <w:highlight w:val="yellow"/>
        </w:rPr>
        <w:t>由于我院存放样品的空间有限，如采购人无需留存样品的情况下，请各有关响应人在参与本项目采购评审会议结束后当日内主动取回，否则视同响应人不再认领，我院有权进行处理。</w:t>
      </w:r>
    </w:p>
    <w:p w14:paraId="0090C6F7">
      <w:pPr>
        <w:numPr>
          <w:ilvl w:val="0"/>
          <w:numId w:val="11"/>
        </w:numPr>
        <w:adjustRightInd w:val="0"/>
        <w:snapToGrid w:val="0"/>
        <w:spacing w:line="36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响应文件的拒收</w:t>
      </w:r>
    </w:p>
    <w:p w14:paraId="4D2DA5F4">
      <w:pPr>
        <w:adjustRightInd w:val="0"/>
        <w:snapToGrid w:val="0"/>
        <w:spacing w:line="360" w:lineRule="exact"/>
        <w:ind w:firstLine="480" w:firstLineChars="200"/>
        <w:jc w:val="left"/>
        <w:rPr>
          <w:rFonts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6B4472A2">
      <w:pPr>
        <w:pStyle w:val="5"/>
        <w:rPr>
          <w:rFonts w:ascii="仿宋" w:hAnsi="仿宋" w:eastAsia="仿宋" w:cs="仿宋"/>
        </w:rPr>
      </w:pPr>
      <w:r>
        <w:rPr>
          <w:rFonts w:hint="eastAsia" w:ascii="仿宋" w:hAnsi="仿宋" w:eastAsia="仿宋" w:cs="仿宋"/>
        </w:rPr>
        <w:t>三、采购评审会议和评审原则</w:t>
      </w:r>
    </w:p>
    <w:p w14:paraId="3BEE92DC">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（一）组织采购评审会议</w:t>
      </w:r>
    </w:p>
    <w:p w14:paraId="4A84CBE0">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1.报名结束后采购人组织采购评审会议。响应人不足3家的，不得组织采购评审会议。</w:t>
      </w:r>
    </w:p>
    <w:p w14:paraId="638E34ED">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2.根据评审委员会对各响应人响应文件的综合评分情况，编写评审报告。</w:t>
      </w:r>
    </w:p>
    <w:p w14:paraId="61915F28">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（二）评审原则</w:t>
      </w:r>
    </w:p>
    <w:p w14:paraId="20FC736D">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0FE4D3AC">
      <w:pPr>
        <w:pStyle w:val="37"/>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5899345E">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087ACD8C">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6A2C2DB4">
      <w:pPr>
        <w:pStyle w:val="38"/>
        <w:adjustRightInd w:val="0"/>
        <w:snapToGrid w:val="0"/>
        <w:spacing w:line="3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5.资格审查或符合性审查不通过的均视为无效响应。无效响应不能进入技术、商务及价格评审。</w:t>
      </w:r>
    </w:p>
    <w:p w14:paraId="3BE234EC">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7015161A">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7.资格审查</w:t>
      </w:r>
    </w:p>
    <w:bookmarkEnd w:id="41"/>
    <w:p w14:paraId="73FDD183">
      <w:pPr>
        <w:pStyle w:val="11"/>
        <w:adjustRightInd w:val="0"/>
        <w:snapToGrid w:val="0"/>
        <w:spacing w:line="360" w:lineRule="exact"/>
        <w:ind w:firstLine="359"/>
        <w:jc w:val="center"/>
        <w:rPr>
          <w:rFonts w:ascii="仿宋" w:hAnsi="仿宋" w:eastAsia="仿宋" w:cs="仿宋"/>
          <w:b/>
          <w:color w:val="000000"/>
          <w:szCs w:val="28"/>
        </w:rPr>
      </w:pPr>
      <w:r>
        <w:rPr>
          <w:rFonts w:hint="eastAsia" w:ascii="仿宋" w:hAnsi="仿宋" w:eastAsia="仿宋" w:cs="仿宋"/>
          <w:b/>
          <w:color w:val="000000"/>
          <w:szCs w:val="28"/>
        </w:rPr>
        <w:t>《资格审查表》</w:t>
      </w:r>
    </w:p>
    <w:tbl>
      <w:tblPr>
        <w:tblStyle w:val="2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2DF3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B5B8859">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318A9E9E">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内容</w:t>
            </w:r>
          </w:p>
        </w:tc>
      </w:tr>
      <w:tr w14:paraId="42CE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7E7CF5E3">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vAlign w:val="center"/>
          </w:tcPr>
          <w:p w14:paraId="1AF1EFCA">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4E88E8A1">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755156EE">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4C80DE9F">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06E964D7">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1555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AE905A3">
            <w:pPr>
              <w:widowControl/>
              <w:autoSpaceDE w:val="0"/>
              <w:autoSpaceDN w:val="0"/>
              <w:adjustRightInd w:val="0"/>
              <w:snapToGrid w:val="0"/>
              <w:jc w:val="center"/>
              <w:rPr>
                <w:rFonts w:ascii="仿宋" w:hAnsi="仿宋" w:eastAsia="仿宋" w:cs="仿宋"/>
                <w:color w:val="000000"/>
                <w:sz w:val="20"/>
                <w:szCs w:val="20"/>
              </w:rPr>
            </w:pPr>
          </w:p>
          <w:p w14:paraId="588A3C3E">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vAlign w:val="center"/>
          </w:tcPr>
          <w:p w14:paraId="4A360471">
            <w:pPr>
              <w:widowControl/>
              <w:autoSpaceDE w:val="0"/>
              <w:autoSpaceDN w:val="0"/>
              <w:adjustRightInd w:val="0"/>
              <w:snapToGrid w:val="0"/>
              <w:rPr>
                <w:rFonts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4C94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04BCC998">
            <w:pPr>
              <w:widowControl/>
              <w:autoSpaceDE w:val="0"/>
              <w:autoSpaceDN w:val="0"/>
              <w:adjustRightInd w:val="0"/>
              <w:snapToGrid w:val="0"/>
              <w:spacing w:before="156" w:beforeLines="50"/>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vAlign w:val="center"/>
          </w:tcPr>
          <w:p w14:paraId="598E8BC2">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3D72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7513D207">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vAlign w:val="center"/>
          </w:tcPr>
          <w:p w14:paraId="146D3ABA">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3F30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15DD899">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vAlign w:val="center"/>
          </w:tcPr>
          <w:p w14:paraId="384B6363">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10A7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4859800F">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6</w:t>
            </w:r>
          </w:p>
        </w:tc>
        <w:tc>
          <w:tcPr>
            <w:tcW w:w="8731" w:type="dxa"/>
            <w:vAlign w:val="center"/>
          </w:tcPr>
          <w:p w14:paraId="2C92A3EE">
            <w:pPr>
              <w:widowControl/>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出具加盖公章、有单位负责人（法定代表人）签名的《供应商廉洁守约承诺书》（格式和内容详见第五章，不得擅自删改）</w:t>
            </w:r>
          </w:p>
        </w:tc>
      </w:tr>
      <w:tr w14:paraId="6B27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5F4674">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7</w:t>
            </w:r>
          </w:p>
        </w:tc>
        <w:tc>
          <w:tcPr>
            <w:tcW w:w="8731" w:type="dxa"/>
            <w:vAlign w:val="center"/>
          </w:tcPr>
          <w:p w14:paraId="611E86D6">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本项目不接受联合体报名，不得分包、转包。</w:t>
            </w:r>
          </w:p>
        </w:tc>
      </w:tr>
      <w:tr w14:paraId="60F6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CAB533A">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8</w:t>
            </w:r>
          </w:p>
        </w:tc>
        <w:tc>
          <w:tcPr>
            <w:tcW w:w="8731" w:type="dxa"/>
            <w:vAlign w:val="center"/>
          </w:tcPr>
          <w:p w14:paraId="03A4B669">
            <w:pPr>
              <w:widowControl/>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14:paraId="6BD7F320">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14:paraId="5696F335">
      <w:pPr>
        <w:pStyle w:val="37"/>
        <w:ind w:firstLine="480"/>
        <w:rPr>
          <w:rFonts w:ascii="仿宋" w:hAnsi="仿宋" w:eastAsia="仿宋" w:cs="仿宋"/>
          <w:sz w:val="24"/>
        </w:rPr>
      </w:pPr>
    </w:p>
    <w:p w14:paraId="77FD1756">
      <w:pPr>
        <w:pStyle w:val="37"/>
        <w:ind w:firstLine="480"/>
        <w:rPr>
          <w:rFonts w:ascii="仿宋" w:hAnsi="仿宋" w:eastAsia="仿宋" w:cs="仿宋"/>
          <w:sz w:val="24"/>
        </w:rPr>
      </w:pPr>
    </w:p>
    <w:p w14:paraId="43752B57">
      <w:pPr>
        <w:pStyle w:val="37"/>
        <w:ind w:firstLine="480"/>
        <w:rPr>
          <w:rFonts w:ascii="仿宋" w:hAnsi="仿宋" w:eastAsia="仿宋" w:cs="仿宋"/>
          <w:sz w:val="24"/>
        </w:rPr>
      </w:pPr>
      <w:r>
        <w:rPr>
          <w:rFonts w:hint="eastAsia" w:ascii="仿宋" w:hAnsi="仿宋" w:eastAsia="仿宋" w:cs="仿宋"/>
          <w:sz w:val="24"/>
        </w:rPr>
        <w:t>8、符合性审查</w:t>
      </w:r>
    </w:p>
    <w:p w14:paraId="010C6E11">
      <w:pPr>
        <w:pStyle w:val="37"/>
        <w:ind w:firstLine="0" w:firstLineChars="0"/>
        <w:jc w:val="center"/>
        <w:rPr>
          <w:rFonts w:ascii="仿宋" w:hAnsi="仿宋" w:eastAsia="仿宋" w:cs="仿宋"/>
          <w:b/>
          <w:bCs/>
          <w:sz w:val="24"/>
        </w:rPr>
      </w:pPr>
      <w:r>
        <w:rPr>
          <w:rFonts w:hint="eastAsia" w:ascii="仿宋" w:hAnsi="仿宋" w:eastAsia="仿宋" w:cs="仿宋"/>
          <w:b/>
          <w:bCs/>
          <w:sz w:val="24"/>
        </w:rPr>
        <w:t>《符合性审查表》</w:t>
      </w:r>
    </w:p>
    <w:tbl>
      <w:tblPr>
        <w:tblStyle w:val="29"/>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14:paraId="7C35AC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14:paraId="54E74443">
            <w:pPr>
              <w:widowControl/>
              <w:autoSpaceDE w:val="0"/>
              <w:autoSpaceDN w:val="0"/>
              <w:adjustRightInd w:val="0"/>
              <w:snapToGrid w:val="0"/>
              <w:spacing w:line="360" w:lineRule="auto"/>
              <w:ind w:right="32"/>
              <w:jc w:val="center"/>
              <w:rPr>
                <w:rFonts w:ascii="仿宋" w:hAnsi="仿宋" w:eastAsia="仿宋" w:cs="仿宋"/>
                <w:sz w:val="24"/>
                <w:szCs w:val="18"/>
              </w:rPr>
            </w:pPr>
            <w:r>
              <w:rPr>
                <w:rFonts w:hint="eastAsia" w:ascii="仿宋" w:hAnsi="仿宋" w:eastAsia="仿宋" w:cs="仿宋"/>
                <w:sz w:val="24"/>
                <w:szCs w:val="18"/>
              </w:rPr>
              <w:t>序号</w:t>
            </w:r>
          </w:p>
        </w:tc>
        <w:tc>
          <w:tcPr>
            <w:tcW w:w="8531" w:type="dxa"/>
            <w:tcBorders>
              <w:tl2br w:val="nil"/>
              <w:tr2bl w:val="nil"/>
            </w:tcBorders>
            <w:vAlign w:val="center"/>
          </w:tcPr>
          <w:p w14:paraId="4732A01F">
            <w:pPr>
              <w:widowControl/>
              <w:autoSpaceDE w:val="0"/>
              <w:autoSpaceDN w:val="0"/>
              <w:adjustRightInd w:val="0"/>
              <w:snapToGrid w:val="0"/>
              <w:spacing w:line="360" w:lineRule="auto"/>
              <w:jc w:val="center"/>
              <w:rPr>
                <w:rFonts w:ascii="仿宋" w:hAnsi="仿宋" w:eastAsia="仿宋" w:cs="仿宋"/>
                <w:sz w:val="24"/>
                <w:szCs w:val="18"/>
              </w:rPr>
            </w:pPr>
            <w:r>
              <w:rPr>
                <w:rFonts w:hint="eastAsia" w:ascii="仿宋" w:hAnsi="仿宋" w:eastAsia="仿宋" w:cs="仿宋"/>
                <w:sz w:val="24"/>
                <w:szCs w:val="18"/>
              </w:rPr>
              <w:t>内容</w:t>
            </w:r>
          </w:p>
        </w:tc>
      </w:tr>
      <w:tr w14:paraId="5216C9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3219A39E">
            <w:pPr>
              <w:widowControl/>
              <w:autoSpaceDE w:val="0"/>
              <w:autoSpaceDN w:val="0"/>
              <w:adjustRightInd w:val="0"/>
              <w:snapToGrid w:val="0"/>
              <w:spacing w:line="360" w:lineRule="auto"/>
              <w:ind w:right="32"/>
              <w:jc w:val="center"/>
              <w:rPr>
                <w:rFonts w:ascii="仿宋" w:hAnsi="仿宋" w:eastAsia="仿宋" w:cs="仿宋"/>
                <w:szCs w:val="18"/>
              </w:rPr>
            </w:pPr>
            <w:r>
              <w:rPr>
                <w:rFonts w:hint="eastAsia" w:ascii="仿宋" w:hAnsi="仿宋" w:eastAsia="仿宋" w:cs="仿宋"/>
                <w:szCs w:val="18"/>
              </w:rPr>
              <w:t>1</w:t>
            </w:r>
          </w:p>
        </w:tc>
        <w:tc>
          <w:tcPr>
            <w:tcW w:w="8531" w:type="dxa"/>
            <w:tcBorders>
              <w:tl2br w:val="nil"/>
              <w:tr2bl w:val="nil"/>
            </w:tcBorders>
            <w:vAlign w:val="center"/>
          </w:tcPr>
          <w:p w14:paraId="1CA6A344">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响应报价：</w:t>
            </w:r>
          </w:p>
          <w:p w14:paraId="3FD22A64">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①响应报价未超过本项目最高限价。</w:t>
            </w:r>
          </w:p>
          <w:p w14:paraId="7CB10B20">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②对本项目的全部内容进行响应报价。</w:t>
            </w:r>
          </w:p>
          <w:p w14:paraId="2F04D1CC">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66F14CA8">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④响应报价是唯一确定的。</w:t>
            </w:r>
          </w:p>
        </w:tc>
      </w:tr>
      <w:tr w14:paraId="66FDB9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4F2FF499">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l2br w:val="nil"/>
              <w:tr2bl w:val="nil"/>
            </w:tcBorders>
          </w:tcPr>
          <w:p w14:paraId="7DC76F17">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14:paraId="02EB18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2EC4E564">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l2br w:val="nil"/>
              <w:tr2bl w:val="nil"/>
            </w:tcBorders>
          </w:tcPr>
          <w:p w14:paraId="52A0EE84">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5DD8C4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tcPr>
          <w:p w14:paraId="1024D69C">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l2br w:val="nil"/>
              <w:tr2bl w:val="nil"/>
            </w:tcBorders>
          </w:tcPr>
          <w:p w14:paraId="7049E4BB">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14:paraId="368165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5FF3A7F7">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l2br w:val="nil"/>
              <w:tr2bl w:val="nil"/>
            </w:tcBorders>
          </w:tcPr>
          <w:p w14:paraId="217F94EF">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本公开采购文件中的“★”号条款要求：响应方案一一满足采购文件“★”号条款要求</w:t>
            </w:r>
          </w:p>
        </w:tc>
      </w:tr>
      <w:tr w14:paraId="1A505B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1D1AD178">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l2br w:val="nil"/>
              <w:tr2bl w:val="nil"/>
            </w:tcBorders>
          </w:tcPr>
          <w:p w14:paraId="28E2A7E9">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17DDBBBC">
      <w:pPr>
        <w:tabs>
          <w:tab w:val="left" w:pos="0"/>
        </w:tabs>
        <w:adjustRightInd w:val="0"/>
        <w:snapToGrid w:val="0"/>
        <w:spacing w:line="360" w:lineRule="exact"/>
        <w:ind w:firstLine="480" w:firstLineChars="200"/>
        <w:rPr>
          <w:rFonts w:ascii="仿宋" w:hAnsi="仿宋" w:eastAsia="仿宋" w:cs="仿宋"/>
          <w:sz w:val="24"/>
        </w:rPr>
      </w:pPr>
    </w:p>
    <w:p w14:paraId="3077D7FD">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9、分值（权重）分配</w:t>
      </w:r>
    </w:p>
    <w:p w14:paraId="00A5E3B3">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（1）评分总值最高为100分，商务、技术及最终报价得分分值（权重）设置如下：</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5BFF89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771CF4E2">
            <w:pPr>
              <w:snapToGrid w:val="0"/>
              <w:spacing w:line="360" w:lineRule="auto"/>
              <w:jc w:val="center"/>
              <w:rPr>
                <w:rFonts w:ascii="仿宋" w:hAnsi="仿宋" w:eastAsia="仿宋" w:cs="仿宋"/>
                <w:b/>
                <w:sz w:val="24"/>
              </w:rPr>
            </w:pPr>
            <w:r>
              <w:rPr>
                <w:rFonts w:hint="eastAsia" w:ascii="仿宋" w:hAnsi="仿宋" w:eastAsia="仿宋" w:cs="仿宋"/>
                <w:b/>
                <w:sz w:val="24"/>
              </w:rPr>
              <w:t>分值比例（100%）</w:t>
            </w:r>
          </w:p>
        </w:tc>
        <w:tc>
          <w:tcPr>
            <w:tcW w:w="2337" w:type="dxa"/>
            <w:vAlign w:val="bottom"/>
          </w:tcPr>
          <w:p w14:paraId="2CEB7E69">
            <w:pPr>
              <w:snapToGrid w:val="0"/>
              <w:spacing w:line="360" w:lineRule="auto"/>
              <w:jc w:val="center"/>
              <w:rPr>
                <w:rFonts w:ascii="仿宋" w:hAnsi="仿宋" w:eastAsia="仿宋" w:cs="仿宋"/>
                <w:b/>
                <w:sz w:val="24"/>
              </w:rPr>
            </w:pPr>
            <w:r>
              <w:rPr>
                <w:rFonts w:hint="eastAsia" w:ascii="仿宋" w:hAnsi="仿宋" w:eastAsia="仿宋" w:cs="仿宋"/>
                <w:b/>
                <w:bCs/>
                <w:sz w:val="24"/>
              </w:rPr>
              <w:t>商务</w:t>
            </w:r>
            <w:r>
              <w:rPr>
                <w:rFonts w:hint="eastAsia" w:ascii="仿宋" w:hAnsi="仿宋" w:eastAsia="仿宋" w:cs="仿宋"/>
                <w:b/>
                <w:spacing w:val="-4"/>
                <w:sz w:val="24"/>
              </w:rPr>
              <w:t>评分（</w:t>
            </w:r>
            <w:r>
              <w:rPr>
                <w:rFonts w:hint="eastAsia" w:ascii="仿宋" w:hAnsi="仿宋" w:eastAsia="仿宋" w:cs="仿宋"/>
                <w:b/>
                <w:spacing w:val="-4"/>
                <w:sz w:val="24"/>
                <w:lang w:val="en-US" w:eastAsia="zh-CN"/>
              </w:rPr>
              <w:t>17</w:t>
            </w:r>
            <w:r>
              <w:rPr>
                <w:rFonts w:hint="eastAsia" w:ascii="仿宋" w:hAnsi="仿宋" w:eastAsia="仿宋" w:cs="仿宋"/>
                <w:b/>
                <w:sz w:val="24"/>
              </w:rPr>
              <w:t>%</w:t>
            </w:r>
            <w:r>
              <w:rPr>
                <w:rFonts w:hint="eastAsia" w:ascii="仿宋" w:hAnsi="仿宋" w:eastAsia="仿宋" w:cs="仿宋"/>
                <w:b/>
                <w:spacing w:val="-4"/>
                <w:sz w:val="24"/>
              </w:rPr>
              <w:t>）</w:t>
            </w:r>
          </w:p>
        </w:tc>
        <w:tc>
          <w:tcPr>
            <w:tcW w:w="2337" w:type="dxa"/>
            <w:vAlign w:val="bottom"/>
          </w:tcPr>
          <w:p w14:paraId="615D4E58">
            <w:pPr>
              <w:snapToGrid w:val="0"/>
              <w:spacing w:line="360" w:lineRule="auto"/>
              <w:jc w:val="center"/>
              <w:rPr>
                <w:rFonts w:ascii="仿宋" w:hAnsi="仿宋" w:eastAsia="仿宋" w:cs="仿宋"/>
                <w:b/>
                <w:sz w:val="24"/>
              </w:rPr>
            </w:pPr>
            <w:r>
              <w:rPr>
                <w:rFonts w:hint="eastAsia" w:ascii="仿宋" w:hAnsi="仿宋" w:eastAsia="仿宋" w:cs="仿宋"/>
                <w:b/>
                <w:sz w:val="24"/>
              </w:rPr>
              <w:t>技术</w:t>
            </w:r>
            <w:r>
              <w:rPr>
                <w:rFonts w:hint="eastAsia" w:ascii="仿宋" w:hAnsi="仿宋" w:eastAsia="仿宋" w:cs="仿宋"/>
                <w:b/>
                <w:spacing w:val="-4"/>
                <w:sz w:val="24"/>
              </w:rPr>
              <w:t>评分（</w:t>
            </w:r>
            <w:r>
              <w:rPr>
                <w:rFonts w:hint="eastAsia" w:ascii="仿宋" w:hAnsi="仿宋" w:eastAsia="仿宋" w:cs="仿宋"/>
                <w:b/>
                <w:spacing w:val="-4"/>
                <w:sz w:val="24"/>
                <w:lang w:val="en-US" w:eastAsia="zh-CN"/>
              </w:rPr>
              <w:t>53</w:t>
            </w:r>
            <w:r>
              <w:rPr>
                <w:rFonts w:hint="eastAsia" w:ascii="仿宋" w:hAnsi="仿宋" w:eastAsia="仿宋" w:cs="仿宋"/>
                <w:b/>
                <w:sz w:val="24"/>
              </w:rPr>
              <w:t>%</w:t>
            </w:r>
            <w:r>
              <w:rPr>
                <w:rFonts w:hint="eastAsia" w:ascii="仿宋" w:hAnsi="仿宋" w:eastAsia="仿宋" w:cs="仿宋"/>
                <w:b/>
                <w:spacing w:val="-4"/>
                <w:sz w:val="24"/>
              </w:rPr>
              <w:t>）</w:t>
            </w:r>
          </w:p>
        </w:tc>
        <w:tc>
          <w:tcPr>
            <w:tcW w:w="2337" w:type="dxa"/>
            <w:vAlign w:val="bottom"/>
          </w:tcPr>
          <w:p w14:paraId="53937BC1">
            <w:pPr>
              <w:snapToGrid w:val="0"/>
              <w:spacing w:line="360" w:lineRule="auto"/>
              <w:jc w:val="center"/>
              <w:rPr>
                <w:rFonts w:ascii="仿宋" w:hAnsi="仿宋" w:eastAsia="仿宋" w:cs="仿宋"/>
                <w:b/>
                <w:sz w:val="24"/>
              </w:rPr>
            </w:pPr>
            <w:r>
              <w:rPr>
                <w:rFonts w:hint="eastAsia" w:ascii="仿宋" w:hAnsi="仿宋" w:eastAsia="仿宋" w:cs="仿宋"/>
                <w:b/>
                <w:spacing w:val="-4"/>
                <w:sz w:val="24"/>
              </w:rPr>
              <w:t>价格得分（30</w:t>
            </w:r>
            <w:r>
              <w:rPr>
                <w:rFonts w:hint="eastAsia" w:ascii="仿宋" w:hAnsi="仿宋" w:eastAsia="仿宋" w:cs="仿宋"/>
                <w:b/>
                <w:sz w:val="24"/>
              </w:rPr>
              <w:t>%</w:t>
            </w:r>
            <w:r>
              <w:rPr>
                <w:rFonts w:hint="eastAsia" w:ascii="仿宋" w:hAnsi="仿宋" w:eastAsia="仿宋" w:cs="仿宋"/>
                <w:b/>
                <w:spacing w:val="-4"/>
                <w:sz w:val="24"/>
              </w:rPr>
              <w:t>）</w:t>
            </w:r>
          </w:p>
        </w:tc>
      </w:tr>
      <w:tr w14:paraId="111CF6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754FE29E">
            <w:pPr>
              <w:snapToGrid w:val="0"/>
              <w:spacing w:line="360" w:lineRule="auto"/>
              <w:jc w:val="center"/>
              <w:rPr>
                <w:rFonts w:ascii="仿宋" w:hAnsi="仿宋" w:eastAsia="仿宋" w:cs="仿宋"/>
                <w:sz w:val="24"/>
              </w:rPr>
            </w:pPr>
            <w:r>
              <w:rPr>
                <w:rFonts w:hint="eastAsia" w:ascii="仿宋" w:hAnsi="仿宋" w:eastAsia="仿宋" w:cs="仿宋"/>
                <w:sz w:val="24"/>
              </w:rPr>
              <w:t>得分100分</w:t>
            </w:r>
          </w:p>
        </w:tc>
        <w:tc>
          <w:tcPr>
            <w:tcW w:w="2337" w:type="dxa"/>
            <w:vAlign w:val="bottom"/>
          </w:tcPr>
          <w:p w14:paraId="14B5AE47">
            <w:pPr>
              <w:snapToGrid w:val="0"/>
              <w:spacing w:line="360" w:lineRule="auto"/>
              <w:jc w:val="center"/>
              <w:rPr>
                <w:rFonts w:ascii="仿宋" w:hAnsi="仿宋" w:eastAsia="仿宋" w:cs="仿宋"/>
                <w:sz w:val="24"/>
              </w:rPr>
            </w:pPr>
            <w:r>
              <w:rPr>
                <w:rFonts w:hint="eastAsia" w:ascii="仿宋" w:hAnsi="仿宋" w:eastAsia="仿宋" w:cs="仿宋"/>
                <w:bCs/>
                <w:sz w:val="24"/>
                <w:lang w:val="en-US" w:eastAsia="zh-CN"/>
              </w:rPr>
              <w:t>17</w:t>
            </w:r>
            <w:r>
              <w:rPr>
                <w:rFonts w:hint="eastAsia" w:ascii="仿宋" w:hAnsi="仿宋" w:eastAsia="仿宋" w:cs="仿宋"/>
                <w:bCs/>
                <w:sz w:val="24"/>
              </w:rPr>
              <w:t>分</w:t>
            </w:r>
          </w:p>
        </w:tc>
        <w:tc>
          <w:tcPr>
            <w:tcW w:w="2337" w:type="dxa"/>
            <w:vAlign w:val="bottom"/>
          </w:tcPr>
          <w:p w14:paraId="18EB9C68">
            <w:pPr>
              <w:snapToGrid w:val="0"/>
              <w:spacing w:line="360" w:lineRule="auto"/>
              <w:jc w:val="center"/>
              <w:rPr>
                <w:rFonts w:ascii="仿宋" w:hAnsi="仿宋" w:eastAsia="仿宋" w:cs="仿宋"/>
                <w:sz w:val="24"/>
              </w:rPr>
            </w:pPr>
            <w:r>
              <w:rPr>
                <w:rFonts w:hint="eastAsia" w:ascii="仿宋" w:hAnsi="仿宋" w:eastAsia="仿宋" w:cs="仿宋"/>
                <w:bCs/>
                <w:sz w:val="24"/>
                <w:lang w:val="en-US" w:eastAsia="zh-CN"/>
              </w:rPr>
              <w:t>53</w:t>
            </w:r>
            <w:r>
              <w:rPr>
                <w:rFonts w:hint="eastAsia" w:ascii="仿宋" w:hAnsi="仿宋" w:eastAsia="仿宋" w:cs="仿宋"/>
                <w:bCs/>
                <w:sz w:val="24"/>
              </w:rPr>
              <w:t>分</w:t>
            </w:r>
          </w:p>
        </w:tc>
        <w:tc>
          <w:tcPr>
            <w:tcW w:w="2337" w:type="dxa"/>
            <w:vAlign w:val="bottom"/>
          </w:tcPr>
          <w:p w14:paraId="21DC079E">
            <w:pPr>
              <w:snapToGrid w:val="0"/>
              <w:spacing w:line="360" w:lineRule="auto"/>
              <w:jc w:val="center"/>
              <w:rPr>
                <w:rFonts w:ascii="仿宋" w:hAnsi="仿宋" w:eastAsia="仿宋" w:cs="仿宋"/>
                <w:sz w:val="24"/>
              </w:rPr>
            </w:pPr>
            <w:r>
              <w:rPr>
                <w:rFonts w:hint="eastAsia" w:ascii="仿宋" w:hAnsi="仿宋" w:eastAsia="仿宋" w:cs="仿宋"/>
                <w:sz w:val="24"/>
              </w:rPr>
              <w:t>30分</w:t>
            </w:r>
          </w:p>
        </w:tc>
      </w:tr>
    </w:tbl>
    <w:p w14:paraId="1F3B2EE9">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（2）商务评分：评审委员会就各响应文件对商务评审内容的各项要求进行评分，评审的具体内容见《商务评审表》：</w:t>
      </w:r>
    </w:p>
    <w:p w14:paraId="3C835791">
      <w:pPr>
        <w:adjustRightInd w:val="0"/>
        <w:snapToGrid w:val="0"/>
        <w:spacing w:line="360" w:lineRule="exact"/>
        <w:jc w:val="center"/>
      </w:pPr>
      <w:r>
        <w:rPr>
          <w:rFonts w:hint="eastAsia" w:ascii="仿宋" w:hAnsi="仿宋" w:eastAsia="仿宋" w:cs="仿宋"/>
          <w:b/>
          <w:kern w:val="1"/>
          <w:sz w:val="24"/>
        </w:rPr>
        <w:t>商务评审表（</w:t>
      </w:r>
      <w:r>
        <w:rPr>
          <w:rFonts w:hint="eastAsia" w:ascii="仿宋" w:hAnsi="仿宋" w:eastAsia="仿宋" w:cs="仿宋"/>
          <w:b/>
          <w:kern w:val="1"/>
          <w:sz w:val="24"/>
          <w:highlight w:val="cyan"/>
          <w:lang w:val="en-US" w:eastAsia="zh-CN"/>
        </w:rPr>
        <w:t>17</w:t>
      </w:r>
      <w:r>
        <w:rPr>
          <w:rFonts w:hint="eastAsia" w:ascii="仿宋" w:hAnsi="仿宋" w:eastAsia="仿宋" w:cs="仿宋"/>
          <w:b/>
          <w:kern w:val="1"/>
          <w:sz w:val="24"/>
          <w:highlight w:val="yellow"/>
        </w:rPr>
        <w:t>分</w:t>
      </w:r>
      <w:r>
        <w:rPr>
          <w:rFonts w:hint="eastAsia" w:ascii="仿宋" w:hAnsi="仿宋" w:eastAsia="仿宋" w:cs="仿宋"/>
          <w:b/>
          <w:kern w:val="1"/>
          <w:sz w:val="24"/>
        </w:rPr>
        <w:t>）</w:t>
      </w:r>
    </w:p>
    <w:tbl>
      <w:tblPr>
        <w:tblStyle w:val="29"/>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14:paraId="0AAB2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15C334FD">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7CD4832E">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14:paraId="7FB98188">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评审细则</w:t>
            </w:r>
          </w:p>
        </w:tc>
      </w:tr>
      <w:tr w14:paraId="06FF2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632F5F37">
            <w:pPr>
              <w:tabs>
                <w:tab w:val="left" w:pos="840"/>
              </w:tabs>
              <w:jc w:val="center"/>
              <w:rPr>
                <w:rFonts w:ascii="仿宋" w:hAnsi="仿宋" w:eastAsia="仿宋" w:cs="仿宋"/>
                <w:szCs w:val="18"/>
              </w:rPr>
            </w:pPr>
            <w:r>
              <w:rPr>
                <w:rFonts w:hint="eastAsia" w:ascii="仿宋" w:hAnsi="仿宋" w:eastAsia="仿宋" w:cs="仿宋"/>
                <w:szCs w:val="18"/>
              </w:rPr>
              <w:t>获得与软件开发相关的管理体系认证</w:t>
            </w:r>
          </w:p>
        </w:tc>
        <w:tc>
          <w:tcPr>
            <w:tcW w:w="709" w:type="dxa"/>
            <w:tcBorders>
              <w:top w:val="single" w:color="auto" w:sz="6" w:space="0"/>
              <w:left w:val="nil"/>
              <w:bottom w:val="single" w:color="auto" w:sz="6" w:space="0"/>
              <w:right w:val="single" w:color="auto" w:sz="6" w:space="0"/>
              <w:tl2br w:val="nil"/>
              <w:tr2bl w:val="nil"/>
            </w:tcBorders>
            <w:vAlign w:val="center"/>
          </w:tcPr>
          <w:p w14:paraId="2B64AA08">
            <w:pPr>
              <w:adjustRightInd w:val="0"/>
              <w:snapToGrid w:val="0"/>
              <w:spacing w:line="276" w:lineRule="auto"/>
              <w:jc w:val="center"/>
              <w:rPr>
                <w:rFonts w:ascii="仿宋" w:hAnsi="仿宋" w:eastAsia="仿宋" w:cs="仿宋"/>
                <w:szCs w:val="18"/>
              </w:rPr>
            </w:pPr>
            <w:r>
              <w:rPr>
                <w:rFonts w:hint="eastAsia" w:ascii="仿宋" w:hAnsi="仿宋" w:eastAsia="仿宋" w:cs="仿宋"/>
                <w:szCs w:val="18"/>
                <w:lang w:val="en-US" w:eastAsia="zh-CN"/>
              </w:rPr>
              <w:t>6</w:t>
            </w:r>
            <w:r>
              <w:rPr>
                <w:rFonts w:hint="eastAsia" w:ascii="仿宋" w:hAnsi="仿宋" w:eastAsia="仿宋" w:cs="仿宋"/>
                <w:szCs w:val="18"/>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4FDBC1B5">
            <w:pPr>
              <w:pStyle w:val="37"/>
              <w:numPr>
                <w:ilvl w:val="255"/>
                <w:numId w:val="0"/>
              </w:numPr>
              <w:spacing w:line="276" w:lineRule="auto"/>
              <w:rPr>
                <w:rFonts w:ascii="仿宋" w:hAnsi="仿宋" w:eastAsia="仿宋" w:cs="仿宋"/>
                <w:sz w:val="21"/>
                <w:szCs w:val="18"/>
              </w:rPr>
            </w:pPr>
            <w:r>
              <w:rPr>
                <w:rFonts w:hint="eastAsia" w:ascii="仿宋" w:hAnsi="仿宋" w:eastAsia="仿宋" w:cs="仿宋"/>
                <w:sz w:val="21"/>
                <w:szCs w:val="18"/>
              </w:rPr>
              <w:t>响应人拥有以下证书的，每提供一项得</w:t>
            </w:r>
            <w:r>
              <w:rPr>
                <w:rFonts w:hint="eastAsia" w:ascii="仿宋" w:hAnsi="仿宋" w:eastAsia="仿宋" w:cs="仿宋"/>
                <w:sz w:val="21"/>
                <w:szCs w:val="18"/>
                <w:lang w:val="en-US" w:eastAsia="zh-CN"/>
              </w:rPr>
              <w:t>2</w:t>
            </w:r>
            <w:r>
              <w:rPr>
                <w:rFonts w:hint="eastAsia" w:ascii="仿宋" w:hAnsi="仿宋" w:eastAsia="仿宋" w:cs="仿宋"/>
                <w:sz w:val="21"/>
                <w:szCs w:val="18"/>
              </w:rPr>
              <w:t>分</w:t>
            </w:r>
            <w:r>
              <w:rPr>
                <w:rFonts w:hint="eastAsia" w:ascii="仿宋" w:hAnsi="仿宋" w:eastAsia="仿宋" w:cs="仿宋"/>
                <w:sz w:val="21"/>
                <w:szCs w:val="18"/>
                <w:lang w:eastAsia="zh-CN"/>
              </w:rPr>
              <w:t>，</w:t>
            </w:r>
            <w:r>
              <w:rPr>
                <w:rFonts w:hint="eastAsia" w:ascii="仿宋" w:hAnsi="仿宋" w:eastAsia="仿宋" w:cs="仿宋"/>
                <w:sz w:val="21"/>
                <w:szCs w:val="18"/>
                <w:lang w:val="en-US" w:eastAsia="zh-CN"/>
              </w:rPr>
              <w:t>最高得6分</w:t>
            </w:r>
            <w:r>
              <w:rPr>
                <w:rFonts w:hint="eastAsia" w:ascii="仿宋" w:hAnsi="仿宋" w:eastAsia="仿宋" w:cs="仿宋"/>
                <w:sz w:val="21"/>
                <w:szCs w:val="18"/>
              </w:rPr>
              <w:t>：</w:t>
            </w:r>
          </w:p>
          <w:p w14:paraId="3CA31D90">
            <w:pPr>
              <w:pStyle w:val="37"/>
              <w:spacing w:line="276" w:lineRule="auto"/>
              <w:ind w:firstLine="0" w:firstLineChars="0"/>
              <w:rPr>
                <w:rFonts w:ascii="仿宋" w:hAnsi="仿宋" w:eastAsia="仿宋" w:cs="仿宋"/>
                <w:sz w:val="21"/>
                <w:szCs w:val="18"/>
              </w:rPr>
            </w:pPr>
            <w:r>
              <w:rPr>
                <w:rFonts w:hint="eastAsia" w:ascii="仿宋" w:hAnsi="仿宋" w:eastAsia="仿宋" w:cs="仿宋"/>
                <w:sz w:val="21"/>
                <w:szCs w:val="18"/>
              </w:rPr>
              <w:t>1.质量管理体系认证证书；</w:t>
            </w:r>
          </w:p>
          <w:p w14:paraId="58B1EADD">
            <w:pPr>
              <w:pStyle w:val="37"/>
              <w:spacing w:line="276" w:lineRule="auto"/>
              <w:ind w:firstLine="0" w:firstLineChars="0"/>
              <w:rPr>
                <w:rFonts w:ascii="仿宋" w:hAnsi="仿宋" w:eastAsia="仿宋" w:cs="仿宋"/>
                <w:sz w:val="21"/>
                <w:szCs w:val="18"/>
              </w:rPr>
            </w:pPr>
            <w:r>
              <w:rPr>
                <w:rFonts w:hint="eastAsia" w:ascii="仿宋" w:hAnsi="仿宋" w:eastAsia="仿宋" w:cs="仿宋"/>
                <w:sz w:val="21"/>
                <w:szCs w:val="18"/>
              </w:rPr>
              <w:t>2.信息技术服务管理体系认证证书；</w:t>
            </w:r>
          </w:p>
          <w:p w14:paraId="3C8BFA0D">
            <w:pPr>
              <w:pStyle w:val="37"/>
              <w:spacing w:line="276" w:lineRule="auto"/>
              <w:ind w:firstLine="0" w:firstLineChars="0"/>
              <w:rPr>
                <w:rFonts w:ascii="仿宋" w:hAnsi="仿宋" w:eastAsia="仿宋" w:cs="仿宋"/>
                <w:sz w:val="21"/>
                <w:szCs w:val="18"/>
              </w:rPr>
            </w:pPr>
            <w:r>
              <w:rPr>
                <w:rFonts w:hint="eastAsia" w:ascii="仿宋" w:hAnsi="仿宋" w:eastAsia="仿宋" w:cs="仿宋"/>
                <w:sz w:val="21"/>
                <w:szCs w:val="18"/>
              </w:rPr>
              <w:t>3.信息安全管理体系认证证书。</w:t>
            </w:r>
          </w:p>
          <w:p w14:paraId="61048F6D">
            <w:pPr>
              <w:pStyle w:val="37"/>
              <w:numPr>
                <w:ilvl w:val="255"/>
                <w:numId w:val="0"/>
              </w:numPr>
              <w:spacing w:line="276" w:lineRule="auto"/>
              <w:rPr>
                <w:rFonts w:ascii="仿宋" w:hAnsi="仿宋" w:eastAsia="仿宋" w:cs="仿宋"/>
                <w:sz w:val="21"/>
                <w:szCs w:val="18"/>
              </w:rPr>
            </w:pPr>
            <w:r>
              <w:rPr>
                <w:rFonts w:hint="eastAsia" w:ascii="仿宋" w:hAnsi="仿宋" w:eastAsia="仿宋" w:cs="仿宋"/>
                <w:sz w:val="21"/>
                <w:szCs w:val="21"/>
              </w:rPr>
              <w:t>注：响应人需提供有效的证书复印件加盖公章，不提供不得分。若所提供的证书认证范围与本项目无关的，不得分。</w:t>
            </w:r>
          </w:p>
        </w:tc>
      </w:tr>
      <w:tr w14:paraId="688BE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0565CE07">
            <w:pPr>
              <w:tabs>
                <w:tab w:val="left" w:pos="840"/>
              </w:tabs>
              <w:jc w:val="center"/>
              <w:rPr>
                <w:rFonts w:ascii="仿宋" w:hAnsi="仿宋" w:eastAsia="仿宋" w:cs="仿宋"/>
                <w:szCs w:val="18"/>
              </w:rPr>
            </w:pPr>
            <w:r>
              <w:rPr>
                <w:rFonts w:hint="eastAsia" w:ascii="仿宋" w:hAnsi="仿宋" w:eastAsia="仿宋" w:cs="仿宋"/>
                <w:szCs w:val="18"/>
              </w:rPr>
              <w:t>同类型项目业绩</w:t>
            </w:r>
          </w:p>
        </w:tc>
        <w:tc>
          <w:tcPr>
            <w:tcW w:w="709" w:type="dxa"/>
            <w:tcBorders>
              <w:top w:val="single" w:color="auto" w:sz="6" w:space="0"/>
              <w:left w:val="nil"/>
              <w:bottom w:val="single" w:color="auto" w:sz="6" w:space="0"/>
              <w:right w:val="single" w:color="auto" w:sz="6" w:space="0"/>
              <w:tl2br w:val="nil"/>
              <w:tr2bl w:val="nil"/>
            </w:tcBorders>
            <w:vAlign w:val="center"/>
          </w:tcPr>
          <w:p w14:paraId="2D9D8B75">
            <w:pPr>
              <w:adjustRightInd w:val="0"/>
              <w:snapToGrid w:val="0"/>
              <w:spacing w:line="276" w:lineRule="auto"/>
              <w:jc w:val="center"/>
              <w:rPr>
                <w:rFonts w:ascii="仿宋" w:hAnsi="仿宋" w:eastAsia="仿宋" w:cs="仿宋"/>
                <w:szCs w:val="18"/>
              </w:rPr>
            </w:pPr>
            <w:r>
              <w:rPr>
                <w:rFonts w:hint="eastAsia" w:ascii="仿宋" w:hAnsi="仿宋" w:eastAsia="仿宋" w:cs="仿宋"/>
                <w:szCs w:val="18"/>
                <w:lang w:val="en-US" w:eastAsia="zh-CN"/>
              </w:rPr>
              <w:t>4</w:t>
            </w:r>
            <w:r>
              <w:rPr>
                <w:rFonts w:hint="eastAsia" w:ascii="仿宋" w:hAnsi="仿宋" w:eastAsia="仿宋" w:cs="仿宋"/>
                <w:szCs w:val="18"/>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0FFBC1BA">
            <w:pPr>
              <w:pStyle w:val="37"/>
              <w:spacing w:line="276" w:lineRule="auto"/>
              <w:ind w:firstLine="0" w:firstLineChars="0"/>
              <w:rPr>
                <w:rFonts w:ascii="仿宋" w:hAnsi="仿宋" w:eastAsia="仿宋" w:cs="仿宋"/>
                <w:szCs w:val="21"/>
              </w:rPr>
            </w:pPr>
            <w:r>
              <w:rPr>
                <w:rFonts w:hint="eastAsia" w:ascii="仿宋" w:hAnsi="仿宋" w:eastAsia="仿宋" w:cs="仿宋"/>
                <w:szCs w:val="21"/>
              </w:rPr>
              <w:t>响应人须提供自202</w:t>
            </w:r>
            <w:r>
              <w:rPr>
                <w:rFonts w:hint="eastAsia" w:ascii="仿宋" w:hAnsi="仿宋" w:eastAsia="仿宋" w:cs="仿宋"/>
                <w:szCs w:val="21"/>
                <w:lang w:val="en-US" w:eastAsia="zh-CN"/>
              </w:rPr>
              <w:t>2</w:t>
            </w:r>
            <w:r>
              <w:rPr>
                <w:rFonts w:hint="eastAsia" w:ascii="仿宋" w:hAnsi="仿宋" w:eastAsia="仿宋" w:cs="仿宋"/>
                <w:szCs w:val="21"/>
              </w:rPr>
              <w:t>年1月1日至今，签订的类似人事信息化项目业绩证明，以提供的项目合同（包含项目内容页及签字盖章页等关键页）和项目验收报告（需</w:t>
            </w:r>
            <w:r>
              <w:rPr>
                <w:rFonts w:hint="eastAsia" w:ascii="仿宋" w:hAnsi="仿宋" w:eastAsia="仿宋" w:cs="仿宋"/>
                <w:szCs w:val="21"/>
                <w:lang w:val="en-US" w:eastAsia="zh-CN"/>
              </w:rPr>
              <w:t>有用户或专家签字及“同意验收”意思的表达</w:t>
            </w:r>
            <w:r>
              <w:rPr>
                <w:rFonts w:hint="eastAsia" w:ascii="仿宋" w:hAnsi="仿宋" w:eastAsia="仿宋" w:cs="仿宋"/>
                <w:szCs w:val="21"/>
              </w:rPr>
              <w:t>）复印件为准（</w:t>
            </w:r>
            <w:r>
              <w:rPr>
                <w:rFonts w:hint="eastAsia" w:ascii="仿宋" w:hAnsi="仿宋" w:eastAsia="仿宋" w:cs="仿宋"/>
                <w:szCs w:val="21"/>
                <w:lang w:val="en-US" w:eastAsia="zh-CN"/>
              </w:rPr>
              <w:t>两</w:t>
            </w:r>
            <w:r>
              <w:rPr>
                <w:rFonts w:hint="eastAsia" w:ascii="仿宋" w:hAnsi="仿宋" w:eastAsia="仿宋" w:cs="仿宋"/>
                <w:szCs w:val="21"/>
              </w:rPr>
              <w:t>项缺一不可）。</w:t>
            </w:r>
          </w:p>
          <w:p w14:paraId="4843B537">
            <w:pPr>
              <w:pStyle w:val="37"/>
              <w:spacing w:line="276" w:lineRule="auto"/>
              <w:ind w:firstLine="0" w:firstLineChars="0"/>
              <w:rPr>
                <w:rFonts w:ascii="仿宋" w:hAnsi="仿宋" w:eastAsia="仿宋" w:cs="仿宋"/>
                <w:szCs w:val="21"/>
              </w:rPr>
            </w:pPr>
            <w:r>
              <w:rPr>
                <w:rFonts w:hint="eastAsia" w:ascii="仿宋" w:hAnsi="仿宋" w:eastAsia="仿宋" w:cs="仿宋"/>
                <w:szCs w:val="21"/>
              </w:rPr>
              <w:t>注：每提供一套完整的业绩证明得</w:t>
            </w:r>
            <w:r>
              <w:rPr>
                <w:rFonts w:hint="eastAsia" w:ascii="仿宋" w:hAnsi="仿宋" w:eastAsia="仿宋" w:cs="仿宋"/>
                <w:szCs w:val="21"/>
                <w:lang w:val="en-US" w:eastAsia="zh-CN"/>
              </w:rPr>
              <w:t>2</w:t>
            </w:r>
            <w:r>
              <w:rPr>
                <w:rFonts w:hint="eastAsia" w:ascii="仿宋" w:hAnsi="仿宋" w:eastAsia="仿宋" w:cs="仿宋"/>
                <w:szCs w:val="21"/>
              </w:rPr>
              <w:t>分，此项最高得</w:t>
            </w:r>
            <w:r>
              <w:rPr>
                <w:rFonts w:hint="eastAsia" w:ascii="仿宋" w:hAnsi="仿宋" w:eastAsia="仿宋" w:cs="仿宋"/>
                <w:szCs w:val="21"/>
                <w:lang w:val="en-US" w:eastAsia="zh-CN"/>
              </w:rPr>
              <w:t>4</w:t>
            </w:r>
            <w:r>
              <w:rPr>
                <w:rFonts w:hint="eastAsia" w:ascii="仿宋" w:hAnsi="仿宋" w:eastAsia="仿宋" w:cs="仿宋"/>
                <w:szCs w:val="21"/>
              </w:rPr>
              <w:t>分。与同一用户签订多份合同以最高金额的一份合同计分。</w:t>
            </w:r>
          </w:p>
        </w:tc>
      </w:tr>
      <w:tr w14:paraId="759BF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641CC72A">
            <w:pPr>
              <w:tabs>
                <w:tab w:val="left" w:pos="840"/>
              </w:tabs>
              <w:jc w:val="center"/>
              <w:rPr>
                <w:rFonts w:hint="eastAsia" w:ascii="仿宋" w:hAnsi="仿宋" w:eastAsia="仿宋" w:cs="仿宋"/>
                <w:szCs w:val="18"/>
              </w:rPr>
            </w:pPr>
            <w:r>
              <w:rPr>
                <w:rFonts w:hint="eastAsia" w:ascii="仿宋" w:hAnsi="仿宋" w:eastAsia="仿宋" w:cs="仿宋"/>
              </w:rPr>
              <w:t>项目团队成员</w:t>
            </w:r>
          </w:p>
        </w:tc>
        <w:tc>
          <w:tcPr>
            <w:tcW w:w="709" w:type="dxa"/>
            <w:tcBorders>
              <w:top w:val="single" w:color="auto" w:sz="6" w:space="0"/>
              <w:left w:val="nil"/>
              <w:bottom w:val="single" w:color="auto" w:sz="6" w:space="0"/>
              <w:right w:val="single" w:color="auto" w:sz="6" w:space="0"/>
              <w:tl2br w:val="nil"/>
              <w:tr2bl w:val="nil"/>
            </w:tcBorders>
            <w:vAlign w:val="center"/>
          </w:tcPr>
          <w:p w14:paraId="618DEA8B">
            <w:pPr>
              <w:adjustRightInd w:val="0"/>
              <w:snapToGrid w:val="0"/>
              <w:spacing w:line="276" w:lineRule="auto"/>
              <w:jc w:val="center"/>
              <w:rPr>
                <w:rFonts w:hint="eastAsia" w:ascii="仿宋" w:hAnsi="仿宋" w:eastAsia="仿宋" w:cs="仿宋"/>
                <w:szCs w:val="18"/>
                <w:lang w:val="en-US" w:eastAsia="zh-CN"/>
              </w:rPr>
            </w:pPr>
            <w:r>
              <w:rPr>
                <w:rFonts w:hint="eastAsia" w:ascii="仿宋" w:hAnsi="仿宋" w:eastAsia="仿宋" w:cs="仿宋"/>
              </w:rPr>
              <w:t>7分</w:t>
            </w:r>
          </w:p>
        </w:tc>
        <w:tc>
          <w:tcPr>
            <w:tcW w:w="6782" w:type="dxa"/>
            <w:tcBorders>
              <w:top w:val="single" w:color="auto" w:sz="6" w:space="0"/>
              <w:left w:val="nil"/>
              <w:bottom w:val="single" w:color="auto" w:sz="6" w:space="0"/>
              <w:right w:val="single" w:color="auto" w:sz="12" w:space="0"/>
              <w:tl2br w:val="nil"/>
              <w:tr2bl w:val="nil"/>
            </w:tcBorders>
            <w:vAlign w:val="center"/>
          </w:tcPr>
          <w:p w14:paraId="2A9BDF4E">
            <w:pPr>
              <w:pStyle w:val="37"/>
              <w:spacing w:line="276" w:lineRule="auto"/>
              <w:ind w:firstLine="0" w:firstLineChars="0"/>
              <w:rPr>
                <w:rFonts w:ascii="仿宋" w:hAnsi="仿宋" w:eastAsia="仿宋" w:cs="仿宋"/>
                <w:color w:val="000000"/>
                <w:kern w:val="0"/>
                <w:szCs w:val="20"/>
              </w:rPr>
            </w:pPr>
            <w:r>
              <w:rPr>
                <w:rFonts w:hint="eastAsia" w:ascii="仿宋" w:hAnsi="仿宋" w:eastAsia="仿宋" w:cs="仿宋"/>
                <w:color w:val="000000"/>
                <w:kern w:val="0"/>
                <w:szCs w:val="20"/>
              </w:rPr>
              <w:t>响应人拟配项目团队人员需具有以下资质，以证明团队具有良好的实施服务履约能力：</w:t>
            </w:r>
          </w:p>
          <w:p w14:paraId="2668936D">
            <w:pPr>
              <w:pStyle w:val="37"/>
              <w:spacing w:line="276" w:lineRule="auto"/>
              <w:ind w:firstLine="0" w:firstLineChars="0"/>
              <w:rPr>
                <w:rFonts w:ascii="仿宋" w:hAnsi="仿宋" w:eastAsia="仿宋" w:cs="仿宋"/>
                <w:color w:val="000000"/>
                <w:kern w:val="0"/>
                <w:szCs w:val="20"/>
              </w:rPr>
            </w:pPr>
            <w:r>
              <w:rPr>
                <w:rFonts w:hint="eastAsia" w:ascii="仿宋" w:hAnsi="仿宋" w:eastAsia="仿宋" w:cs="仿宋"/>
                <w:color w:val="000000"/>
                <w:kern w:val="0"/>
                <w:szCs w:val="20"/>
              </w:rPr>
              <w:t>1.项目负责人同时需具有人社部和工信部颁发的信息系统项目管理师证书和人社部颁发的人力资源管理师证书，得5分。</w:t>
            </w:r>
          </w:p>
          <w:p w14:paraId="4777E381">
            <w:pPr>
              <w:pStyle w:val="37"/>
              <w:spacing w:line="276" w:lineRule="auto"/>
              <w:ind w:firstLine="0" w:firstLineChars="0"/>
              <w:rPr>
                <w:rFonts w:ascii="仿宋" w:hAnsi="仿宋" w:eastAsia="仿宋" w:cs="仿宋"/>
                <w:color w:val="000000"/>
                <w:kern w:val="0"/>
                <w:szCs w:val="20"/>
              </w:rPr>
            </w:pPr>
            <w:r>
              <w:rPr>
                <w:rFonts w:hint="eastAsia" w:ascii="仿宋" w:hAnsi="仿宋" w:eastAsia="仿宋" w:cs="仿宋"/>
                <w:color w:val="000000"/>
                <w:kern w:val="0"/>
                <w:szCs w:val="20"/>
              </w:rPr>
              <w:t>2.其他项目成员具有人社部和工信部颁发的计算机技术与软件专业技术资格中级及以上的资格证书，每有一份得1分，最多得2分。</w:t>
            </w:r>
            <w:r>
              <w:rPr>
                <w:rFonts w:hint="eastAsia" w:ascii="仿宋" w:hAnsi="仿宋" w:eastAsia="仿宋" w:cs="仿宋"/>
                <w:color w:val="000000"/>
                <w:kern w:val="0"/>
                <w:szCs w:val="20"/>
                <w:lang w:eastAsia="zh-CN"/>
              </w:rPr>
              <w:t>（</w:t>
            </w:r>
            <w:r>
              <w:rPr>
                <w:rFonts w:hint="eastAsia" w:ascii="仿宋" w:hAnsi="仿宋" w:eastAsia="仿宋" w:cs="仿宋"/>
                <w:color w:val="000000"/>
                <w:kern w:val="0"/>
                <w:szCs w:val="20"/>
                <w:lang w:val="en-US" w:eastAsia="zh-CN"/>
              </w:rPr>
              <w:t>须为不同的项目成员，同一人具有多个证书的得1分</w:t>
            </w:r>
            <w:r>
              <w:rPr>
                <w:rFonts w:hint="eastAsia" w:ascii="仿宋" w:hAnsi="仿宋" w:eastAsia="仿宋" w:cs="仿宋"/>
                <w:color w:val="000000"/>
                <w:kern w:val="0"/>
                <w:szCs w:val="20"/>
                <w:lang w:eastAsia="zh-CN"/>
              </w:rPr>
              <w:t>）</w:t>
            </w:r>
          </w:p>
          <w:p w14:paraId="79F57882">
            <w:pPr>
              <w:pStyle w:val="37"/>
              <w:spacing w:line="276" w:lineRule="auto"/>
              <w:ind w:firstLine="0" w:firstLineChars="0"/>
              <w:rPr>
                <w:rFonts w:hint="eastAsia" w:ascii="仿宋" w:hAnsi="仿宋" w:eastAsia="仿宋" w:cs="仿宋"/>
                <w:szCs w:val="21"/>
              </w:rPr>
            </w:pPr>
            <w:r>
              <w:rPr>
                <w:rFonts w:hint="eastAsia" w:ascii="仿宋" w:hAnsi="仿宋" w:eastAsia="仿宋" w:cs="仿宋"/>
                <w:color w:val="000000"/>
                <w:kern w:val="0"/>
                <w:szCs w:val="20"/>
              </w:rPr>
              <w:t>（</w:t>
            </w:r>
            <w:r>
              <w:rPr>
                <w:rFonts w:hint="eastAsia" w:ascii="仿宋" w:hAnsi="仿宋" w:eastAsia="仿宋" w:cs="仿宋"/>
                <w:color w:val="000000"/>
                <w:kern w:val="0"/>
                <w:szCs w:val="20"/>
                <w:lang w:val="en-US" w:eastAsia="zh-CN"/>
              </w:rPr>
              <w:t>响应</w:t>
            </w:r>
            <w:r>
              <w:rPr>
                <w:rFonts w:hint="eastAsia" w:ascii="仿宋" w:hAnsi="仿宋" w:eastAsia="仿宋" w:cs="仿宋"/>
                <w:color w:val="000000"/>
                <w:kern w:val="0"/>
                <w:szCs w:val="20"/>
              </w:rPr>
              <w:t>时以上团队成员须提供证书扫描件或证明，证书或证明需提供中国人事考试网证书查验证明截图，提供近6个月投标单位或分公司为其缴纳的社保缴纳证明）</w:t>
            </w:r>
          </w:p>
        </w:tc>
      </w:tr>
    </w:tbl>
    <w:p w14:paraId="2E7EA9D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（3）技术评分：评审委员会就各响应人对技术评审内容的各项要求进行评分，评审的具体内容见《技术评审表》。</w:t>
      </w:r>
    </w:p>
    <w:p w14:paraId="4C45E8F4">
      <w:pPr>
        <w:spacing w:line="360" w:lineRule="auto"/>
        <w:jc w:val="center"/>
        <w:rPr>
          <w:rFonts w:ascii="仿宋" w:hAnsi="仿宋" w:eastAsia="仿宋" w:cs="仿宋"/>
          <w:b/>
          <w:bCs/>
          <w:sz w:val="24"/>
        </w:rPr>
      </w:pPr>
      <w:r>
        <w:rPr>
          <w:rFonts w:hint="eastAsia" w:ascii="仿宋" w:hAnsi="仿宋" w:eastAsia="仿宋" w:cs="仿宋"/>
          <w:b/>
          <w:bCs/>
          <w:sz w:val="24"/>
        </w:rPr>
        <w:t>技术评审表（</w:t>
      </w:r>
      <w:r>
        <w:rPr>
          <w:rFonts w:hint="eastAsia" w:ascii="仿宋" w:hAnsi="仿宋" w:eastAsia="仿宋" w:cs="仿宋"/>
          <w:b/>
          <w:bCs/>
          <w:sz w:val="24"/>
          <w:highlight w:val="cyan"/>
          <w:lang w:val="en-US" w:eastAsia="zh-CN"/>
        </w:rPr>
        <w:t>53</w:t>
      </w:r>
      <w:r>
        <w:rPr>
          <w:rFonts w:hint="eastAsia" w:ascii="仿宋" w:hAnsi="仿宋" w:eastAsia="仿宋" w:cs="仿宋"/>
          <w:b/>
          <w:bCs/>
          <w:sz w:val="24"/>
        </w:rPr>
        <w:t>分）</w:t>
      </w:r>
    </w:p>
    <w:tbl>
      <w:tblPr>
        <w:tblStyle w:val="29"/>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18"/>
        <w:gridCol w:w="873"/>
        <w:gridCol w:w="6894"/>
      </w:tblGrid>
      <w:tr w14:paraId="365C8C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031" w:type="pct"/>
            <w:tcBorders>
              <w:tl2br w:val="nil"/>
              <w:tr2bl w:val="nil"/>
            </w:tcBorders>
            <w:vAlign w:val="center"/>
          </w:tcPr>
          <w:p w14:paraId="3106C8A9">
            <w:pPr>
              <w:spacing w:line="360" w:lineRule="auto"/>
              <w:jc w:val="center"/>
              <w:rPr>
                <w:rFonts w:ascii="仿宋" w:hAnsi="仿宋" w:eastAsia="仿宋" w:cs="仿宋"/>
                <w:b/>
                <w:sz w:val="24"/>
              </w:rPr>
            </w:pPr>
            <w:r>
              <w:rPr>
                <w:rFonts w:hint="eastAsia" w:ascii="仿宋" w:hAnsi="仿宋" w:eastAsia="仿宋" w:cs="仿宋"/>
                <w:b/>
                <w:sz w:val="24"/>
              </w:rPr>
              <w:t>评审指标</w:t>
            </w:r>
          </w:p>
        </w:tc>
        <w:tc>
          <w:tcPr>
            <w:tcW w:w="446" w:type="pct"/>
            <w:tcBorders>
              <w:tl2br w:val="nil"/>
              <w:tr2bl w:val="nil"/>
            </w:tcBorders>
            <w:vAlign w:val="center"/>
          </w:tcPr>
          <w:p w14:paraId="6C4CC413">
            <w:pPr>
              <w:spacing w:line="360" w:lineRule="auto"/>
              <w:jc w:val="center"/>
              <w:rPr>
                <w:rFonts w:ascii="仿宋" w:hAnsi="仿宋" w:eastAsia="仿宋" w:cs="仿宋"/>
                <w:b/>
                <w:sz w:val="24"/>
              </w:rPr>
            </w:pPr>
            <w:r>
              <w:rPr>
                <w:rFonts w:hint="eastAsia" w:ascii="仿宋" w:hAnsi="仿宋" w:eastAsia="仿宋" w:cs="仿宋"/>
                <w:b/>
                <w:sz w:val="24"/>
              </w:rPr>
              <w:t>分值</w:t>
            </w:r>
          </w:p>
        </w:tc>
        <w:tc>
          <w:tcPr>
            <w:tcW w:w="3522" w:type="pct"/>
            <w:tcBorders>
              <w:tl2br w:val="nil"/>
              <w:tr2bl w:val="nil"/>
            </w:tcBorders>
            <w:vAlign w:val="center"/>
          </w:tcPr>
          <w:p w14:paraId="580AEE15">
            <w:pPr>
              <w:spacing w:line="360" w:lineRule="auto"/>
              <w:jc w:val="center"/>
              <w:rPr>
                <w:rFonts w:ascii="仿宋" w:hAnsi="仿宋" w:eastAsia="仿宋" w:cs="仿宋"/>
                <w:b/>
                <w:sz w:val="24"/>
              </w:rPr>
            </w:pPr>
            <w:r>
              <w:rPr>
                <w:rFonts w:hint="eastAsia" w:ascii="仿宋" w:hAnsi="仿宋" w:eastAsia="仿宋" w:cs="仿宋"/>
                <w:b/>
                <w:sz w:val="24"/>
              </w:rPr>
              <w:t>评审细则</w:t>
            </w:r>
          </w:p>
        </w:tc>
      </w:tr>
      <w:tr w14:paraId="40E94C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1" w:hRule="atLeast"/>
          <w:jc w:val="center"/>
        </w:trPr>
        <w:tc>
          <w:tcPr>
            <w:tcW w:w="1031" w:type="pct"/>
            <w:tcBorders>
              <w:tl2br w:val="nil"/>
              <w:tr2bl w:val="nil"/>
            </w:tcBorders>
            <w:vAlign w:val="center"/>
          </w:tcPr>
          <w:p w14:paraId="17776736">
            <w:pPr>
              <w:widowControl/>
              <w:snapToGrid w:val="0"/>
              <w:spacing w:line="276" w:lineRule="auto"/>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系统配置与开发</w:t>
            </w:r>
          </w:p>
        </w:tc>
        <w:tc>
          <w:tcPr>
            <w:tcW w:w="446" w:type="pct"/>
            <w:tcBorders>
              <w:tl2br w:val="nil"/>
              <w:tr2bl w:val="nil"/>
            </w:tcBorders>
            <w:vAlign w:val="center"/>
          </w:tcPr>
          <w:p w14:paraId="5ABF4B12">
            <w:pPr>
              <w:snapToGrid w:val="0"/>
              <w:spacing w:line="276" w:lineRule="auto"/>
              <w:jc w:val="center"/>
              <w:rPr>
                <w:rFonts w:ascii="仿宋" w:hAnsi="仿宋" w:eastAsia="仿宋" w:cs="仿宋"/>
              </w:rPr>
            </w:pPr>
            <w:r>
              <w:rPr>
                <w:rFonts w:hint="eastAsia" w:ascii="仿宋" w:hAnsi="仿宋" w:eastAsia="仿宋" w:cs="仿宋"/>
                <w:highlight w:val="cyan"/>
                <w:lang w:val="en-US" w:eastAsia="zh-CN"/>
              </w:rPr>
              <w:t>10</w:t>
            </w:r>
            <w:r>
              <w:rPr>
                <w:rFonts w:hint="eastAsia" w:ascii="仿宋" w:hAnsi="仿宋" w:eastAsia="仿宋" w:cs="仿宋"/>
              </w:rPr>
              <w:t>分</w:t>
            </w:r>
          </w:p>
        </w:tc>
        <w:tc>
          <w:tcPr>
            <w:tcW w:w="3522" w:type="pct"/>
            <w:tcBorders>
              <w:tl2br w:val="nil"/>
              <w:tr2bl w:val="nil"/>
            </w:tcBorders>
            <w:vAlign w:val="center"/>
          </w:tcPr>
          <w:p w14:paraId="567BE028">
            <w:pPr>
              <w:pStyle w:val="37"/>
              <w:ind w:firstLine="0" w:firstLineChars="0"/>
              <w:rPr>
                <w:rFonts w:hint="eastAsia" w:ascii="仿宋" w:hAnsi="仿宋" w:eastAsia="仿宋" w:cs="仿宋"/>
                <w:strike/>
                <w:dstrike w:val="0"/>
                <w:color w:val="000000"/>
                <w:kern w:val="0"/>
                <w:szCs w:val="20"/>
              </w:rPr>
            </w:pPr>
            <w:r>
              <w:rPr>
                <w:rFonts w:hint="eastAsia" w:ascii="仿宋" w:hAnsi="仿宋" w:eastAsia="仿宋" w:cs="仿宋"/>
                <w:strike w:val="0"/>
                <w:dstrike w:val="0"/>
                <w:color w:val="000000"/>
                <w:kern w:val="0"/>
                <w:szCs w:val="20"/>
                <w:lang w:val="en-US" w:eastAsia="zh-CN"/>
              </w:rPr>
              <w:t>对用户技术需求中带</w:t>
            </w:r>
            <w:r>
              <w:rPr>
                <w:rFonts w:hint="eastAsia" w:ascii="仿宋" w:hAnsi="仿宋" w:eastAsia="仿宋" w:cs="仿宋"/>
                <w:strike w:val="0"/>
                <w:color w:val="000000"/>
                <w:kern w:val="0"/>
                <w:szCs w:val="20"/>
              </w:rPr>
              <w:t>“▲▲”号</w:t>
            </w:r>
            <w:r>
              <w:rPr>
                <w:rFonts w:hint="eastAsia" w:ascii="仿宋" w:hAnsi="仿宋" w:eastAsia="仿宋" w:cs="仿宋"/>
                <w:strike w:val="0"/>
                <w:color w:val="000000"/>
                <w:kern w:val="0"/>
                <w:szCs w:val="20"/>
                <w:lang w:val="en-US" w:eastAsia="zh-CN"/>
              </w:rPr>
              <w:t>条款（共5条）进行评审，分别按要求提供相应的系统截图及相关证书。每一条</w:t>
            </w:r>
            <w:r>
              <w:rPr>
                <w:rFonts w:hint="eastAsia" w:ascii="仿宋" w:hAnsi="仿宋" w:eastAsia="仿宋" w:cs="仿宋"/>
                <w:strike w:val="0"/>
                <w:dstrike w:val="0"/>
                <w:color w:val="000000"/>
                <w:kern w:val="0"/>
                <w:szCs w:val="20"/>
              </w:rPr>
              <w:t>完全满足得</w:t>
            </w:r>
            <w:r>
              <w:rPr>
                <w:rFonts w:hint="eastAsia" w:ascii="仿宋" w:hAnsi="仿宋" w:eastAsia="仿宋" w:cs="仿宋"/>
                <w:strike w:val="0"/>
                <w:dstrike w:val="0"/>
                <w:color w:val="000000"/>
                <w:kern w:val="0"/>
                <w:szCs w:val="20"/>
                <w:lang w:val="en-US" w:eastAsia="zh-CN"/>
              </w:rPr>
              <w:t>2</w:t>
            </w:r>
            <w:r>
              <w:rPr>
                <w:rFonts w:hint="eastAsia" w:ascii="仿宋" w:hAnsi="仿宋" w:eastAsia="仿宋" w:cs="仿宋"/>
                <w:strike w:val="0"/>
                <w:dstrike w:val="0"/>
                <w:color w:val="000000"/>
                <w:kern w:val="0"/>
                <w:szCs w:val="20"/>
              </w:rPr>
              <w:t>分，部分满足得1分，不满足不得分</w:t>
            </w:r>
            <w:r>
              <w:rPr>
                <w:rFonts w:hint="eastAsia" w:ascii="仿宋" w:hAnsi="仿宋" w:eastAsia="仿宋" w:cs="仿宋"/>
                <w:strike w:val="0"/>
                <w:dstrike w:val="0"/>
                <w:color w:val="000000"/>
                <w:kern w:val="0"/>
                <w:szCs w:val="20"/>
                <w:lang w:eastAsia="zh-CN"/>
              </w:rPr>
              <w:t>，</w:t>
            </w:r>
            <w:r>
              <w:rPr>
                <w:rFonts w:hint="eastAsia" w:ascii="仿宋" w:hAnsi="仿宋" w:eastAsia="仿宋" w:cs="仿宋"/>
                <w:strike w:val="0"/>
                <w:dstrike w:val="0"/>
                <w:color w:val="000000"/>
                <w:kern w:val="0"/>
                <w:szCs w:val="20"/>
                <w:lang w:val="en-US" w:eastAsia="zh-CN"/>
              </w:rPr>
              <w:t>最高得10分</w:t>
            </w:r>
            <w:r>
              <w:rPr>
                <w:rFonts w:hint="eastAsia" w:ascii="仿宋" w:hAnsi="仿宋" w:eastAsia="仿宋" w:cs="仿宋"/>
                <w:strike w:val="0"/>
                <w:dstrike w:val="0"/>
                <w:color w:val="000000"/>
                <w:kern w:val="0"/>
                <w:szCs w:val="20"/>
              </w:rPr>
              <w:t>。</w:t>
            </w:r>
          </w:p>
          <w:p w14:paraId="1C012AE3">
            <w:pPr>
              <w:pStyle w:val="37"/>
              <w:ind w:firstLine="0" w:firstLineChars="0"/>
              <w:rPr>
                <w:rFonts w:hint="default" w:ascii="仿宋" w:hAnsi="仿宋" w:eastAsia="仿宋" w:cs="仿宋"/>
                <w:strike/>
                <w:dstrike w:val="0"/>
                <w:color w:val="000000"/>
                <w:kern w:val="0"/>
                <w:szCs w:val="20"/>
                <w:lang w:val="en-US" w:eastAsia="zh-CN"/>
              </w:rPr>
            </w:pPr>
            <w:r>
              <w:rPr>
                <w:rFonts w:hint="eastAsia" w:ascii="仿宋" w:hAnsi="仿宋" w:eastAsia="仿宋" w:cs="仿宋"/>
                <w:strike w:val="0"/>
                <w:dstrike w:val="0"/>
                <w:color w:val="000000"/>
                <w:kern w:val="0"/>
                <w:szCs w:val="20"/>
                <w:lang w:val="en-US" w:eastAsia="zh-CN"/>
              </w:rPr>
              <w:t>备注：提供资质证书的复印件并加盖公章</w:t>
            </w:r>
          </w:p>
        </w:tc>
      </w:tr>
      <w:tr w14:paraId="0F3E9F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1" w:hRule="atLeast"/>
          <w:jc w:val="center"/>
        </w:trPr>
        <w:tc>
          <w:tcPr>
            <w:tcW w:w="1031" w:type="pct"/>
            <w:tcBorders>
              <w:tl2br w:val="nil"/>
              <w:tr2bl w:val="nil"/>
            </w:tcBorders>
            <w:vAlign w:val="center"/>
          </w:tcPr>
          <w:p w14:paraId="6D688CD0">
            <w:pPr>
              <w:widowControl/>
              <w:snapToGrid w:val="0"/>
              <w:spacing w:line="276" w:lineRule="auto"/>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对一般性参数的响应情况</w:t>
            </w:r>
          </w:p>
        </w:tc>
        <w:tc>
          <w:tcPr>
            <w:tcW w:w="446" w:type="pct"/>
            <w:tcBorders>
              <w:tl2br w:val="nil"/>
              <w:tr2bl w:val="nil"/>
            </w:tcBorders>
            <w:vAlign w:val="center"/>
          </w:tcPr>
          <w:p w14:paraId="51A37667">
            <w:pPr>
              <w:snapToGrid w:val="0"/>
              <w:spacing w:line="276" w:lineRule="auto"/>
              <w:jc w:val="center"/>
              <w:rPr>
                <w:rFonts w:hint="default" w:ascii="仿宋" w:hAnsi="仿宋" w:eastAsia="仿宋" w:cs="仿宋"/>
                <w:highlight w:val="cyan"/>
                <w:lang w:val="en-US" w:eastAsia="zh-CN"/>
              </w:rPr>
            </w:pPr>
            <w:r>
              <w:rPr>
                <w:rFonts w:hint="eastAsia" w:ascii="仿宋" w:hAnsi="仿宋" w:eastAsia="仿宋" w:cs="仿宋"/>
                <w:highlight w:val="cyan"/>
                <w:lang w:val="en-US" w:eastAsia="zh-CN"/>
              </w:rPr>
              <w:t>6.5分</w:t>
            </w:r>
          </w:p>
        </w:tc>
        <w:tc>
          <w:tcPr>
            <w:tcW w:w="3522" w:type="pct"/>
            <w:tcBorders>
              <w:tl2br w:val="nil"/>
              <w:tr2bl w:val="nil"/>
            </w:tcBorders>
            <w:vAlign w:val="center"/>
          </w:tcPr>
          <w:p w14:paraId="49480812">
            <w:pPr>
              <w:rPr>
                <w:rFonts w:hint="eastAsia" w:ascii="仿宋" w:hAnsi="仿宋" w:eastAsia="仿宋" w:cs="仿宋"/>
                <w:strike w:val="0"/>
                <w:color w:val="000000"/>
                <w:kern w:val="0"/>
                <w:szCs w:val="20"/>
                <w:lang w:val="en-US" w:eastAsia="zh-CN"/>
              </w:rPr>
            </w:pPr>
            <w:r>
              <w:rPr>
                <w:rFonts w:hint="eastAsia" w:ascii="仿宋" w:hAnsi="仿宋" w:eastAsia="仿宋" w:cs="仿宋"/>
                <w:strike w:val="0"/>
                <w:dstrike w:val="0"/>
                <w:color w:val="000000"/>
                <w:kern w:val="0"/>
                <w:szCs w:val="20"/>
                <w:lang w:val="en-US" w:eastAsia="zh-CN"/>
              </w:rPr>
              <w:t>对“三、用户技术需求--</w:t>
            </w:r>
            <w:r>
              <w:rPr>
                <w:rFonts w:hint="eastAsia"/>
                <w:b/>
                <w:bCs/>
                <w:lang w:val="en-US" w:eastAsia="zh-CN"/>
              </w:rPr>
              <w:t>（二）系统及功能模块的具体需求”</w:t>
            </w:r>
            <w:r>
              <w:rPr>
                <w:rFonts w:hint="eastAsia" w:ascii="仿宋" w:hAnsi="仿宋" w:eastAsia="仿宋" w:cs="仿宋"/>
                <w:strike w:val="0"/>
                <w:dstrike w:val="0"/>
                <w:color w:val="000000"/>
                <w:kern w:val="0"/>
                <w:szCs w:val="20"/>
                <w:lang w:val="en-US" w:eastAsia="zh-CN"/>
              </w:rPr>
              <w:t>中不带</w:t>
            </w:r>
            <w:r>
              <w:rPr>
                <w:rFonts w:hint="eastAsia" w:ascii="仿宋" w:hAnsi="仿宋" w:eastAsia="仿宋" w:cs="仿宋"/>
                <w:strike w:val="0"/>
                <w:color w:val="000000"/>
                <w:kern w:val="0"/>
                <w:szCs w:val="20"/>
              </w:rPr>
              <w:t>“▲▲”号</w:t>
            </w:r>
            <w:r>
              <w:rPr>
                <w:rFonts w:hint="eastAsia" w:ascii="仿宋" w:hAnsi="仿宋" w:eastAsia="仿宋" w:cs="仿宋"/>
                <w:strike w:val="0"/>
                <w:color w:val="000000"/>
                <w:kern w:val="0"/>
                <w:szCs w:val="20"/>
                <w:lang w:val="en-US" w:eastAsia="zh-CN"/>
              </w:rPr>
              <w:t>和不带“</w:t>
            </w:r>
            <w:r>
              <w:rPr>
                <w:rFonts w:hint="eastAsia" w:ascii="仿宋" w:hAnsi="仿宋" w:eastAsia="仿宋" w:cs="仿宋"/>
                <w:strike w:val="0"/>
                <w:color w:val="000000"/>
                <w:kern w:val="0"/>
                <w:szCs w:val="20"/>
              </w:rPr>
              <w:t>▲</w:t>
            </w:r>
            <w:r>
              <w:rPr>
                <w:rFonts w:hint="eastAsia" w:ascii="仿宋" w:hAnsi="仿宋" w:eastAsia="仿宋" w:cs="仿宋"/>
                <w:strike w:val="0"/>
                <w:color w:val="000000"/>
                <w:kern w:val="0"/>
                <w:szCs w:val="20"/>
                <w:lang w:val="en-US" w:eastAsia="zh-CN"/>
              </w:rPr>
              <w:t>”的一般性条款（共13条）进行评审，响应得0.5分，不响应不得分。最高得6.5分。</w:t>
            </w:r>
          </w:p>
          <w:p w14:paraId="3DD61B18">
            <w:pPr>
              <w:rPr>
                <w:rFonts w:hint="eastAsia"/>
                <w:b/>
                <w:bCs/>
                <w:lang w:val="en-US" w:eastAsia="zh-CN"/>
              </w:rPr>
            </w:pPr>
            <w:r>
              <w:rPr>
                <w:rFonts w:hint="eastAsia" w:ascii="仿宋" w:hAnsi="仿宋" w:eastAsia="仿宋" w:cs="仿宋"/>
                <w:strike w:val="0"/>
                <w:color w:val="000000"/>
                <w:kern w:val="0"/>
                <w:szCs w:val="20"/>
                <w:lang w:val="en-US" w:eastAsia="zh-CN"/>
              </w:rPr>
              <w:t>备注：（1）</w:t>
            </w:r>
            <w:r>
              <w:rPr>
                <w:rFonts w:hint="eastAsia"/>
                <w:b/>
                <w:bCs/>
                <w:lang w:val="en-US" w:eastAsia="zh-CN"/>
              </w:rPr>
              <w:t>“（二）系统及功能模块的具体需求”部分</w:t>
            </w:r>
            <w:r>
              <w:rPr>
                <w:rFonts w:hint="eastAsia"/>
                <w:sz w:val="22"/>
                <w:szCs w:val="20"/>
              </w:rPr>
              <w:t>以序号“1.”、“2.”或同等级别的大序号为一项一般技术参数</w:t>
            </w:r>
            <w:r>
              <w:rPr>
                <w:rFonts w:hint="eastAsia"/>
                <w:b/>
                <w:bCs/>
                <w:lang w:val="en-US" w:eastAsia="zh-CN"/>
              </w:rPr>
              <w:t>，共计13条。</w:t>
            </w:r>
          </w:p>
          <w:p w14:paraId="5A08070D">
            <w:pPr>
              <w:pStyle w:val="2"/>
              <w:ind w:left="0" w:leftChars="0" w:firstLine="0" w:firstLineChars="0"/>
              <w:rPr>
                <w:rFonts w:hint="default"/>
                <w:lang w:val="en-US" w:eastAsia="zh-CN"/>
              </w:rPr>
            </w:pPr>
            <w:r>
              <w:rPr>
                <w:rFonts w:hint="eastAsia"/>
                <w:lang w:eastAsia="zh-CN"/>
              </w:rPr>
              <w:t>（</w:t>
            </w:r>
            <w:r>
              <w:rPr>
                <w:rFonts w:hint="eastAsia"/>
                <w:lang w:val="en-US" w:eastAsia="zh-CN"/>
              </w:rPr>
              <w:t>2</w:t>
            </w:r>
            <w:r>
              <w:rPr>
                <w:rFonts w:hint="eastAsia"/>
                <w:lang w:eastAsia="zh-CN"/>
              </w:rPr>
              <w:t>）</w:t>
            </w:r>
            <w:r>
              <w:rPr>
                <w:rFonts w:hint="eastAsia"/>
              </w:rPr>
              <w:t>如满足“需求内容”，响应人需提供加盖供应商鲜章的承诺函。</w:t>
            </w:r>
          </w:p>
        </w:tc>
      </w:tr>
      <w:tr w14:paraId="7A8A06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31" w:type="pct"/>
            <w:tcBorders>
              <w:tl2br w:val="nil"/>
              <w:tr2bl w:val="nil"/>
            </w:tcBorders>
            <w:vAlign w:val="center"/>
          </w:tcPr>
          <w:p w14:paraId="5119DF15">
            <w:pPr>
              <w:widowControl/>
              <w:snapToGrid w:val="0"/>
              <w:spacing w:line="276" w:lineRule="auto"/>
              <w:jc w:val="center"/>
              <w:rPr>
                <w:rFonts w:ascii="仿宋" w:hAnsi="仿宋" w:eastAsia="仿宋" w:cs="仿宋"/>
              </w:rPr>
            </w:pPr>
            <w:r>
              <w:rPr>
                <w:rFonts w:hint="eastAsia" w:ascii="仿宋" w:hAnsi="仿宋" w:eastAsia="仿宋" w:cs="仿宋"/>
              </w:rPr>
              <w:t>系统安全与保障</w:t>
            </w:r>
          </w:p>
        </w:tc>
        <w:tc>
          <w:tcPr>
            <w:tcW w:w="446" w:type="pct"/>
            <w:tcBorders>
              <w:tl2br w:val="nil"/>
              <w:tr2bl w:val="nil"/>
            </w:tcBorders>
            <w:vAlign w:val="center"/>
          </w:tcPr>
          <w:p w14:paraId="68900DB4">
            <w:pPr>
              <w:snapToGrid w:val="0"/>
              <w:spacing w:line="276" w:lineRule="auto"/>
              <w:jc w:val="center"/>
              <w:rPr>
                <w:rFonts w:ascii="仿宋" w:hAnsi="仿宋" w:eastAsia="仿宋" w:cs="仿宋"/>
              </w:rPr>
            </w:pPr>
            <w:r>
              <w:rPr>
                <w:rFonts w:hint="eastAsia" w:ascii="仿宋" w:hAnsi="仿宋" w:eastAsia="仿宋" w:cs="仿宋"/>
                <w:highlight w:val="cyan"/>
                <w:lang w:val="en-US" w:eastAsia="zh-CN"/>
              </w:rPr>
              <w:t>5</w:t>
            </w:r>
            <w:r>
              <w:rPr>
                <w:rFonts w:hint="eastAsia" w:ascii="仿宋" w:hAnsi="仿宋" w:eastAsia="仿宋" w:cs="仿宋"/>
              </w:rPr>
              <w:t>分</w:t>
            </w:r>
          </w:p>
        </w:tc>
        <w:tc>
          <w:tcPr>
            <w:tcW w:w="3522" w:type="pct"/>
            <w:tcBorders>
              <w:tl2br w:val="nil"/>
              <w:tr2bl w:val="nil"/>
            </w:tcBorders>
            <w:vAlign w:val="center"/>
          </w:tcPr>
          <w:p w14:paraId="796AB3DD">
            <w:pPr>
              <w:pStyle w:val="37"/>
              <w:ind w:firstLine="0" w:firstLineChars="0"/>
              <w:rPr>
                <w:rFonts w:ascii="仿宋" w:hAnsi="仿宋" w:eastAsia="仿宋" w:cs="仿宋"/>
                <w:strike w:val="0"/>
                <w:dstrike w:val="0"/>
                <w:color w:val="000000"/>
                <w:kern w:val="0"/>
                <w:szCs w:val="20"/>
              </w:rPr>
            </w:pPr>
            <w:r>
              <w:rPr>
                <w:rFonts w:hint="eastAsia" w:ascii="仿宋" w:hAnsi="仿宋" w:eastAsia="仿宋" w:cs="仿宋"/>
                <w:strike w:val="0"/>
                <w:dstrike w:val="0"/>
                <w:color w:val="000000"/>
                <w:kern w:val="0"/>
                <w:szCs w:val="20"/>
              </w:rPr>
              <w:t>1.响应人拟投产品需提供具有国家级检测资质的第三方机构出具的检验检测报告，需对信息安全进行检测，检测内容必须包括可核查性-安全审计、保密性-身份鉴别、保密性-加密、保密性-权限管理、完整性-访问控制、完整性-数据完整性、完整性-通信完整性、完整性-备份恢复等内容。提供的检测报告符合要求得</w:t>
            </w:r>
            <w:r>
              <w:rPr>
                <w:rFonts w:hint="eastAsia" w:ascii="仿宋" w:hAnsi="仿宋" w:eastAsia="仿宋" w:cs="仿宋"/>
                <w:strike w:val="0"/>
                <w:dstrike w:val="0"/>
                <w:color w:val="000000"/>
                <w:kern w:val="0"/>
                <w:szCs w:val="20"/>
                <w:lang w:val="en-US" w:eastAsia="zh-CN"/>
              </w:rPr>
              <w:t>3</w:t>
            </w:r>
            <w:r>
              <w:rPr>
                <w:rFonts w:hint="eastAsia" w:ascii="仿宋" w:hAnsi="仿宋" w:eastAsia="仿宋" w:cs="仿宋"/>
                <w:strike w:val="0"/>
                <w:dstrike w:val="0"/>
                <w:color w:val="000000"/>
                <w:kern w:val="0"/>
                <w:szCs w:val="20"/>
              </w:rPr>
              <w:t>分；不符合不得分。</w:t>
            </w:r>
          </w:p>
          <w:p w14:paraId="5FD3F868">
            <w:pPr>
              <w:pStyle w:val="37"/>
              <w:ind w:firstLine="0" w:firstLineChars="0"/>
              <w:rPr>
                <w:rFonts w:hint="default" w:ascii="仿宋" w:hAnsi="仿宋" w:eastAsia="仿宋" w:cs="仿宋"/>
                <w:strike/>
                <w:dstrike w:val="0"/>
                <w:color w:val="000000"/>
                <w:kern w:val="0"/>
                <w:szCs w:val="20"/>
                <w:lang w:val="en-US" w:eastAsia="zh-CN"/>
              </w:rPr>
            </w:pPr>
            <w:r>
              <w:rPr>
                <w:rFonts w:hint="eastAsia" w:ascii="仿宋" w:hAnsi="仿宋" w:eastAsia="仿宋" w:cs="仿宋"/>
                <w:strike w:val="0"/>
                <w:dstrike w:val="0"/>
                <w:color w:val="000000"/>
                <w:kern w:val="0"/>
                <w:szCs w:val="20"/>
              </w:rPr>
              <w:t>2.响应人拟投产品需提供第三方测评机构出具的渗透测试报告，对系统安全进行渗透测试，测试结果必须为平台安全，未发现问题（严重问题为0个，中等问题为0个，轻度问题为0个，风险提示为0个）。提供的测试报告符合要求得2分；不符合不得分。</w:t>
            </w:r>
          </w:p>
        </w:tc>
      </w:tr>
      <w:tr w14:paraId="30E067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1" w:type="pct"/>
            <w:tcBorders>
              <w:tl2br w:val="nil"/>
              <w:tr2bl w:val="nil"/>
            </w:tcBorders>
            <w:vAlign w:val="center"/>
          </w:tcPr>
          <w:p w14:paraId="1C25ABE4">
            <w:pPr>
              <w:tabs>
                <w:tab w:val="left" w:pos="840"/>
              </w:tabs>
              <w:spacing w:line="276" w:lineRule="auto"/>
              <w:jc w:val="center"/>
              <w:rPr>
                <w:rFonts w:ascii="仿宋" w:hAnsi="仿宋" w:eastAsia="仿宋" w:cs="仿宋"/>
              </w:rPr>
            </w:pPr>
            <w:r>
              <w:rPr>
                <w:rFonts w:hint="eastAsia" w:ascii="仿宋" w:hAnsi="仿宋" w:eastAsia="仿宋" w:cs="仿宋"/>
              </w:rPr>
              <w:t>系统功能演示</w:t>
            </w:r>
          </w:p>
        </w:tc>
        <w:tc>
          <w:tcPr>
            <w:tcW w:w="446" w:type="pct"/>
            <w:tcBorders>
              <w:tl2br w:val="nil"/>
              <w:tr2bl w:val="nil"/>
            </w:tcBorders>
            <w:vAlign w:val="center"/>
          </w:tcPr>
          <w:p w14:paraId="6C3FFC1A">
            <w:pPr>
              <w:adjustRightInd w:val="0"/>
              <w:snapToGrid w:val="0"/>
              <w:spacing w:line="276" w:lineRule="auto"/>
              <w:jc w:val="center"/>
              <w:rPr>
                <w:rFonts w:ascii="仿宋" w:hAnsi="仿宋" w:eastAsia="仿宋" w:cs="仿宋"/>
              </w:rPr>
            </w:pPr>
            <w:r>
              <w:rPr>
                <w:rFonts w:hint="eastAsia" w:ascii="仿宋" w:hAnsi="仿宋" w:eastAsia="仿宋" w:cs="仿宋"/>
                <w:highlight w:val="cyan"/>
                <w:lang w:val="en-US" w:eastAsia="zh-CN"/>
              </w:rPr>
              <w:t>12</w:t>
            </w:r>
            <w:r>
              <w:rPr>
                <w:rFonts w:hint="eastAsia" w:ascii="仿宋" w:hAnsi="仿宋" w:eastAsia="仿宋" w:cs="仿宋"/>
              </w:rPr>
              <w:t>分</w:t>
            </w:r>
          </w:p>
        </w:tc>
        <w:tc>
          <w:tcPr>
            <w:tcW w:w="3522" w:type="pct"/>
            <w:tcBorders>
              <w:tl2br w:val="nil"/>
              <w:tr2bl w:val="nil"/>
            </w:tcBorders>
            <w:vAlign w:val="center"/>
          </w:tcPr>
          <w:p w14:paraId="6DB76D13">
            <w:pPr>
              <w:pStyle w:val="37"/>
              <w:spacing w:line="276" w:lineRule="auto"/>
              <w:ind w:firstLine="0" w:firstLineChars="0"/>
              <w:rPr>
                <w:rFonts w:ascii="仿宋" w:hAnsi="仿宋" w:eastAsia="仿宋" w:cs="仿宋"/>
                <w:color w:val="000000"/>
                <w:kern w:val="0"/>
                <w:szCs w:val="20"/>
              </w:rPr>
            </w:pPr>
            <w:r>
              <w:rPr>
                <w:rFonts w:hint="eastAsia" w:ascii="仿宋" w:hAnsi="仿宋" w:eastAsia="仿宋" w:cs="仿宋"/>
                <w:color w:val="000000"/>
                <w:kern w:val="0"/>
                <w:szCs w:val="20"/>
              </w:rPr>
              <w:t>功能要求中打“▲”号条款为重要技术参数，需提供实际系统的视频演示（演示视频以U盘形式，随同响应文件一起提交），共8个演示点。根据具体的演示完整性、功能匹配度进行评审，每一条演示点完全满足得</w:t>
            </w:r>
            <w:r>
              <w:rPr>
                <w:rFonts w:hint="eastAsia" w:ascii="仿宋" w:hAnsi="仿宋" w:eastAsia="仿宋" w:cs="仿宋"/>
                <w:color w:val="000000"/>
                <w:kern w:val="0"/>
                <w:szCs w:val="20"/>
                <w:highlight w:val="cyan"/>
                <w:lang w:val="en-US" w:eastAsia="zh-CN"/>
              </w:rPr>
              <w:t>1.5</w:t>
            </w:r>
            <w:r>
              <w:rPr>
                <w:rFonts w:hint="eastAsia" w:ascii="仿宋" w:hAnsi="仿宋" w:eastAsia="仿宋" w:cs="仿宋"/>
                <w:color w:val="000000"/>
                <w:kern w:val="0"/>
                <w:szCs w:val="20"/>
              </w:rPr>
              <w:t>分，部分满足得</w:t>
            </w:r>
            <w:r>
              <w:rPr>
                <w:rFonts w:hint="eastAsia" w:ascii="仿宋" w:hAnsi="仿宋" w:eastAsia="仿宋" w:cs="仿宋"/>
                <w:color w:val="000000"/>
                <w:kern w:val="0"/>
                <w:szCs w:val="20"/>
                <w:lang w:val="en-US" w:eastAsia="zh-CN"/>
              </w:rPr>
              <w:t>0.5</w:t>
            </w:r>
            <w:r>
              <w:rPr>
                <w:rFonts w:hint="eastAsia" w:ascii="仿宋" w:hAnsi="仿宋" w:eastAsia="仿宋" w:cs="仿宋"/>
                <w:color w:val="000000"/>
                <w:kern w:val="0"/>
                <w:szCs w:val="20"/>
              </w:rPr>
              <w:t>分，不满足不得分，</w:t>
            </w:r>
            <w:r>
              <w:rPr>
                <w:rFonts w:hint="eastAsia" w:ascii="仿宋" w:hAnsi="仿宋" w:eastAsia="仿宋" w:cs="仿宋"/>
                <w:color w:val="000000"/>
                <w:kern w:val="0"/>
                <w:szCs w:val="20"/>
                <w:lang w:val="en-US" w:eastAsia="zh-CN"/>
              </w:rPr>
              <w:t>最高得</w:t>
            </w:r>
            <w:r>
              <w:rPr>
                <w:rFonts w:hint="eastAsia" w:ascii="仿宋" w:hAnsi="仿宋" w:eastAsia="仿宋" w:cs="仿宋"/>
                <w:color w:val="000000"/>
                <w:kern w:val="0"/>
                <w:szCs w:val="20"/>
                <w:highlight w:val="cyan"/>
                <w:lang w:val="en-US" w:eastAsia="zh-CN"/>
              </w:rPr>
              <w:t>12</w:t>
            </w:r>
            <w:r>
              <w:rPr>
                <w:rFonts w:hint="eastAsia" w:ascii="仿宋" w:hAnsi="仿宋" w:eastAsia="仿宋" w:cs="仿宋"/>
                <w:color w:val="000000"/>
                <w:kern w:val="0"/>
                <w:szCs w:val="20"/>
              </w:rPr>
              <w:t>分。演示时长不超过15分钟，PPT演示或不演示不得分。</w:t>
            </w:r>
          </w:p>
        </w:tc>
      </w:tr>
      <w:tr w14:paraId="1334BE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1" w:type="pct"/>
            <w:tcBorders>
              <w:tl2br w:val="nil"/>
              <w:tr2bl w:val="nil"/>
            </w:tcBorders>
            <w:vAlign w:val="center"/>
          </w:tcPr>
          <w:p w14:paraId="31372240">
            <w:pPr>
              <w:tabs>
                <w:tab w:val="left" w:pos="840"/>
              </w:tabs>
              <w:spacing w:line="276" w:lineRule="auto"/>
              <w:jc w:val="center"/>
              <w:rPr>
                <w:rFonts w:ascii="仿宋" w:hAnsi="仿宋" w:eastAsia="仿宋" w:cs="仿宋"/>
                <w:strike/>
              </w:rPr>
            </w:pPr>
            <w:r>
              <w:rPr>
                <w:rFonts w:hint="eastAsia" w:ascii="仿宋" w:hAnsi="仿宋" w:eastAsia="仿宋" w:cs="仿宋"/>
              </w:rPr>
              <w:t>实施方案</w:t>
            </w:r>
          </w:p>
        </w:tc>
        <w:tc>
          <w:tcPr>
            <w:tcW w:w="446" w:type="pct"/>
            <w:tcBorders>
              <w:tl2br w:val="nil"/>
              <w:tr2bl w:val="nil"/>
            </w:tcBorders>
            <w:vAlign w:val="center"/>
          </w:tcPr>
          <w:p w14:paraId="2B29C34C">
            <w:pPr>
              <w:adjustRightInd w:val="0"/>
              <w:snapToGrid w:val="0"/>
              <w:spacing w:line="276" w:lineRule="auto"/>
              <w:jc w:val="center"/>
              <w:rPr>
                <w:rFonts w:ascii="仿宋" w:hAnsi="仿宋" w:eastAsia="仿宋" w:cs="仿宋"/>
                <w:strike/>
              </w:rPr>
            </w:pPr>
            <w:r>
              <w:rPr>
                <w:rFonts w:hint="eastAsia" w:ascii="仿宋" w:hAnsi="仿宋" w:eastAsia="仿宋" w:cs="仿宋"/>
                <w:highlight w:val="cyan"/>
                <w:lang w:val="en-US" w:eastAsia="zh-CN"/>
              </w:rPr>
              <w:t>13.5</w:t>
            </w:r>
            <w:r>
              <w:rPr>
                <w:rFonts w:hint="eastAsia" w:ascii="仿宋" w:hAnsi="仿宋" w:eastAsia="仿宋" w:cs="仿宋"/>
              </w:rPr>
              <w:t>分</w:t>
            </w:r>
          </w:p>
        </w:tc>
        <w:tc>
          <w:tcPr>
            <w:tcW w:w="3522" w:type="pct"/>
            <w:tcBorders>
              <w:tl2br w:val="nil"/>
              <w:tr2bl w:val="nil"/>
            </w:tcBorders>
            <w:vAlign w:val="center"/>
          </w:tcPr>
          <w:p w14:paraId="7C361079">
            <w:pPr>
              <w:pStyle w:val="37"/>
              <w:spacing w:line="276" w:lineRule="auto"/>
              <w:ind w:firstLine="0" w:firstLineChars="0"/>
              <w:rPr>
                <w:rFonts w:ascii="仿宋" w:hAnsi="仿宋" w:eastAsia="仿宋" w:cs="仿宋"/>
                <w:color w:val="000000"/>
                <w:kern w:val="0"/>
                <w:szCs w:val="20"/>
              </w:rPr>
            </w:pPr>
            <w:r>
              <w:rPr>
                <w:rFonts w:hint="eastAsia" w:ascii="仿宋" w:hAnsi="仿宋" w:eastAsia="仿宋" w:cs="仿宋"/>
                <w:color w:val="000000"/>
                <w:kern w:val="0"/>
                <w:szCs w:val="20"/>
              </w:rPr>
              <w:t>1.响应人</w:t>
            </w:r>
            <w:r>
              <w:rPr>
                <w:rFonts w:hint="eastAsia" w:ascii="仿宋" w:hAnsi="仿宋" w:eastAsia="仿宋" w:cs="仿宋"/>
                <w:color w:val="000000"/>
                <w:kern w:val="0"/>
                <w:szCs w:val="20"/>
                <w:highlight w:val="cyan"/>
              </w:rPr>
              <w:t>对人力资源业务有比较透彻的理解和研究</w:t>
            </w:r>
            <w:r>
              <w:rPr>
                <w:rFonts w:hint="eastAsia" w:ascii="仿宋" w:hAnsi="仿宋" w:eastAsia="仿宋" w:cs="仿宋"/>
                <w:color w:val="000000"/>
                <w:kern w:val="0"/>
                <w:szCs w:val="20"/>
                <w:lang w:eastAsia="zh-CN"/>
              </w:rPr>
              <w:t>，</w:t>
            </w:r>
            <w:r>
              <w:rPr>
                <w:rFonts w:hint="eastAsia" w:ascii="仿宋" w:hAnsi="仿宋" w:eastAsia="仿宋" w:cs="仿宋"/>
                <w:color w:val="000000"/>
                <w:kern w:val="0"/>
                <w:szCs w:val="20"/>
              </w:rPr>
              <w:t>提供科学合理的项目实施方案，需从需求分析、系统设计、实施策略、实施计划、系统开发、测试及试运行、系统上线和维护等方面提出有效的解</w:t>
            </w:r>
            <w:r>
              <w:rPr>
                <w:rFonts w:hint="eastAsia" w:ascii="仿宋" w:hAnsi="仿宋" w:eastAsia="仿宋" w:cs="仿宋"/>
                <w:color w:val="000000"/>
                <w:kern w:val="0"/>
                <w:szCs w:val="20"/>
                <w:highlight w:val="cyan"/>
              </w:rPr>
              <w:t>决方案</w:t>
            </w:r>
            <w:r>
              <w:rPr>
                <w:rFonts w:hint="eastAsia" w:ascii="仿宋" w:hAnsi="仿宋" w:eastAsia="仿宋" w:cs="仿宋"/>
                <w:color w:val="000000"/>
                <w:kern w:val="0"/>
                <w:szCs w:val="20"/>
                <w:highlight w:val="cyan"/>
                <w:lang w:val="en-US" w:eastAsia="zh-CN"/>
              </w:rPr>
              <w:t>及佐证材料</w:t>
            </w:r>
            <w:r>
              <w:rPr>
                <w:rFonts w:hint="eastAsia" w:ascii="仿宋" w:hAnsi="仿宋" w:eastAsia="仿宋" w:cs="仿宋"/>
                <w:color w:val="000000"/>
                <w:kern w:val="0"/>
                <w:szCs w:val="20"/>
              </w:rPr>
              <w:t>；响应人实施方案全面、措施可行</w:t>
            </w:r>
            <w:r>
              <w:rPr>
                <w:rFonts w:hint="eastAsia" w:ascii="仿宋" w:hAnsi="仿宋" w:eastAsia="仿宋" w:cs="仿宋"/>
                <w:color w:val="000000"/>
                <w:kern w:val="0"/>
                <w:szCs w:val="20"/>
                <w:lang w:val="en-US" w:eastAsia="zh-CN"/>
              </w:rPr>
              <w:t>性强，完全满足或优于采购人需求的</w:t>
            </w:r>
            <w:r>
              <w:rPr>
                <w:rFonts w:hint="eastAsia" w:ascii="仿宋" w:hAnsi="仿宋" w:eastAsia="仿宋" w:cs="仿宋"/>
                <w:color w:val="000000"/>
                <w:kern w:val="0"/>
                <w:szCs w:val="20"/>
                <w:highlight w:val="cyan"/>
              </w:rPr>
              <w:t>得</w:t>
            </w:r>
            <w:r>
              <w:rPr>
                <w:rFonts w:hint="eastAsia" w:ascii="仿宋" w:hAnsi="仿宋" w:eastAsia="仿宋" w:cs="仿宋"/>
                <w:color w:val="000000"/>
                <w:kern w:val="0"/>
                <w:szCs w:val="20"/>
                <w:highlight w:val="cyan"/>
                <w:lang w:val="en-US" w:eastAsia="zh-CN"/>
              </w:rPr>
              <w:t>7.5</w:t>
            </w:r>
            <w:r>
              <w:rPr>
                <w:rFonts w:hint="eastAsia" w:ascii="仿宋" w:hAnsi="仿宋" w:eastAsia="仿宋" w:cs="仿宋"/>
                <w:color w:val="000000"/>
                <w:kern w:val="0"/>
                <w:szCs w:val="20"/>
                <w:highlight w:val="cyan"/>
              </w:rPr>
              <w:t>分</w:t>
            </w:r>
            <w:r>
              <w:rPr>
                <w:rFonts w:hint="eastAsia" w:ascii="仿宋" w:hAnsi="仿宋" w:eastAsia="仿宋" w:cs="仿宋"/>
                <w:color w:val="000000"/>
                <w:kern w:val="0"/>
                <w:szCs w:val="20"/>
              </w:rPr>
              <w:t>；实施方案不</w:t>
            </w:r>
            <w:r>
              <w:rPr>
                <w:rFonts w:hint="eastAsia" w:ascii="仿宋" w:hAnsi="仿宋" w:eastAsia="仿宋" w:cs="仿宋"/>
                <w:color w:val="000000"/>
                <w:kern w:val="0"/>
                <w:szCs w:val="20"/>
                <w:lang w:val="en-US" w:eastAsia="zh-CN"/>
              </w:rPr>
              <w:t>够</w:t>
            </w:r>
            <w:r>
              <w:rPr>
                <w:rFonts w:hint="eastAsia" w:ascii="仿宋" w:hAnsi="仿宋" w:eastAsia="仿宋" w:cs="仿宋"/>
                <w:color w:val="000000"/>
                <w:kern w:val="0"/>
                <w:szCs w:val="20"/>
              </w:rPr>
              <w:t>全面、措施一般</w:t>
            </w:r>
            <w:r>
              <w:rPr>
                <w:rFonts w:hint="eastAsia" w:ascii="仿宋" w:hAnsi="仿宋" w:eastAsia="仿宋" w:cs="仿宋"/>
                <w:color w:val="000000"/>
                <w:kern w:val="0"/>
                <w:szCs w:val="20"/>
                <w:lang w:eastAsia="zh-CN"/>
              </w:rPr>
              <w:t>，</w:t>
            </w:r>
            <w:r>
              <w:rPr>
                <w:rFonts w:hint="eastAsia" w:ascii="仿宋" w:hAnsi="仿宋" w:eastAsia="仿宋" w:cs="仿宋"/>
                <w:color w:val="000000"/>
                <w:kern w:val="0"/>
                <w:szCs w:val="20"/>
                <w:lang w:val="en-US" w:eastAsia="zh-CN"/>
              </w:rPr>
              <w:t>部分满足采购人需求的</w:t>
            </w:r>
            <w:r>
              <w:rPr>
                <w:rFonts w:hint="eastAsia" w:ascii="仿宋" w:hAnsi="仿宋" w:eastAsia="仿宋" w:cs="仿宋"/>
                <w:color w:val="000000"/>
                <w:kern w:val="0"/>
                <w:szCs w:val="20"/>
                <w:highlight w:val="cyan"/>
                <w:lang w:val="en-US" w:eastAsia="zh-CN"/>
              </w:rPr>
              <w:t>得4分</w:t>
            </w:r>
            <w:r>
              <w:rPr>
                <w:rFonts w:hint="eastAsia" w:ascii="仿宋" w:hAnsi="仿宋" w:eastAsia="仿宋" w:cs="仿宋"/>
                <w:color w:val="000000"/>
                <w:kern w:val="0"/>
                <w:szCs w:val="20"/>
                <w:lang w:val="en-US" w:eastAsia="zh-CN"/>
              </w:rPr>
              <w:t>；方案内容缺漏较多，与采购人需要存在较大差距的得</w:t>
            </w:r>
            <w:r>
              <w:rPr>
                <w:rFonts w:hint="eastAsia" w:ascii="仿宋" w:hAnsi="仿宋" w:eastAsia="仿宋" w:cs="仿宋"/>
                <w:color w:val="000000"/>
                <w:kern w:val="0"/>
                <w:szCs w:val="20"/>
                <w:highlight w:val="cyan"/>
                <w:lang w:val="en-US" w:eastAsia="zh-CN"/>
              </w:rPr>
              <w:t>1</w:t>
            </w:r>
            <w:r>
              <w:rPr>
                <w:rFonts w:hint="eastAsia" w:ascii="仿宋" w:hAnsi="仿宋" w:eastAsia="仿宋" w:cs="仿宋"/>
                <w:color w:val="000000"/>
                <w:kern w:val="0"/>
                <w:szCs w:val="20"/>
                <w:lang w:val="en-US" w:eastAsia="zh-CN"/>
              </w:rPr>
              <w:t>分；</w:t>
            </w:r>
            <w:r>
              <w:rPr>
                <w:rFonts w:hint="eastAsia" w:ascii="仿宋" w:hAnsi="仿宋" w:eastAsia="仿宋" w:cs="仿宋"/>
                <w:color w:val="000000"/>
                <w:kern w:val="0"/>
                <w:szCs w:val="20"/>
              </w:rPr>
              <w:t>没有方案不得分。</w:t>
            </w:r>
          </w:p>
          <w:p w14:paraId="759C9609">
            <w:pPr>
              <w:pStyle w:val="37"/>
              <w:spacing w:line="276" w:lineRule="auto"/>
              <w:ind w:firstLine="0" w:firstLineChars="0"/>
              <w:rPr>
                <w:rFonts w:ascii="仿宋" w:hAnsi="仿宋" w:eastAsia="仿宋" w:cs="仿宋"/>
                <w:bCs/>
                <w:kern w:val="0"/>
                <w:szCs w:val="20"/>
              </w:rPr>
            </w:pPr>
            <w:r>
              <w:rPr>
                <w:rFonts w:hint="eastAsia" w:ascii="仿宋" w:hAnsi="仿宋" w:eastAsia="仿宋" w:cs="仿宋"/>
                <w:color w:val="000000"/>
                <w:kern w:val="0"/>
                <w:szCs w:val="20"/>
              </w:rPr>
              <w:t>3.响应人能对整个项目过程进行管控，通过对范围管理、进度管理、质量管理、沟通管理、风险管理、文档管理、变更管理等控制和管理，确保项目按时保质保量完成。项目管理方案全面、措施可行</w:t>
            </w:r>
            <w:r>
              <w:rPr>
                <w:rFonts w:hint="eastAsia" w:ascii="仿宋" w:hAnsi="仿宋" w:eastAsia="仿宋" w:cs="仿宋"/>
                <w:color w:val="000000"/>
                <w:kern w:val="0"/>
                <w:szCs w:val="20"/>
                <w:lang w:val="en-US" w:eastAsia="zh-CN"/>
              </w:rPr>
              <w:t>强，完全满足或优于采购人需求的</w:t>
            </w:r>
            <w:r>
              <w:rPr>
                <w:rFonts w:hint="eastAsia" w:ascii="仿宋" w:hAnsi="仿宋" w:eastAsia="仿宋" w:cs="仿宋"/>
                <w:color w:val="000000"/>
                <w:kern w:val="0"/>
                <w:szCs w:val="20"/>
              </w:rPr>
              <w:t>得</w:t>
            </w:r>
            <w:r>
              <w:rPr>
                <w:rFonts w:hint="eastAsia" w:ascii="仿宋" w:hAnsi="仿宋" w:eastAsia="仿宋" w:cs="仿宋"/>
                <w:color w:val="000000"/>
                <w:kern w:val="0"/>
                <w:szCs w:val="20"/>
                <w:lang w:val="en-US" w:eastAsia="zh-CN"/>
              </w:rPr>
              <w:t>6</w:t>
            </w:r>
            <w:r>
              <w:rPr>
                <w:rFonts w:hint="eastAsia" w:ascii="仿宋" w:hAnsi="仿宋" w:eastAsia="仿宋" w:cs="仿宋"/>
                <w:color w:val="000000"/>
                <w:kern w:val="0"/>
                <w:szCs w:val="20"/>
              </w:rPr>
              <w:t>分；实施方案不全面、措施一般</w:t>
            </w:r>
            <w:r>
              <w:rPr>
                <w:rFonts w:hint="eastAsia" w:ascii="仿宋" w:hAnsi="仿宋" w:eastAsia="仿宋" w:cs="仿宋"/>
                <w:color w:val="000000"/>
                <w:kern w:val="0"/>
                <w:szCs w:val="20"/>
                <w:lang w:eastAsia="zh-CN"/>
              </w:rPr>
              <w:t>，</w:t>
            </w:r>
            <w:r>
              <w:rPr>
                <w:rFonts w:hint="eastAsia" w:ascii="仿宋" w:hAnsi="仿宋" w:eastAsia="仿宋" w:cs="仿宋"/>
                <w:color w:val="000000"/>
                <w:kern w:val="0"/>
                <w:szCs w:val="20"/>
                <w:lang w:val="en-US" w:eastAsia="zh-CN"/>
              </w:rPr>
              <w:t>部分满足采购人需求的得3分；方案内容缺漏较多，与采购人需要存在较大差距的得1分；</w:t>
            </w:r>
            <w:r>
              <w:rPr>
                <w:rFonts w:hint="eastAsia" w:ascii="仿宋" w:hAnsi="仿宋" w:eastAsia="仿宋" w:cs="仿宋"/>
                <w:color w:val="000000"/>
                <w:kern w:val="0"/>
                <w:szCs w:val="20"/>
              </w:rPr>
              <w:t>没有方案不得分。</w:t>
            </w:r>
          </w:p>
        </w:tc>
      </w:tr>
      <w:tr w14:paraId="4218D5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1" w:type="pct"/>
            <w:tcBorders>
              <w:tl2br w:val="nil"/>
              <w:tr2bl w:val="nil"/>
            </w:tcBorders>
            <w:vAlign w:val="center"/>
          </w:tcPr>
          <w:p w14:paraId="698F18EB">
            <w:pPr>
              <w:tabs>
                <w:tab w:val="left" w:pos="840"/>
              </w:tabs>
              <w:spacing w:line="276" w:lineRule="auto"/>
              <w:jc w:val="center"/>
              <w:rPr>
                <w:rFonts w:ascii="仿宋" w:hAnsi="仿宋" w:eastAsia="仿宋" w:cs="仿宋"/>
              </w:rPr>
            </w:pPr>
            <w:r>
              <w:rPr>
                <w:rFonts w:hint="eastAsia" w:ascii="仿宋" w:hAnsi="仿宋" w:eastAsia="仿宋" w:cs="仿宋"/>
              </w:rPr>
              <w:t>售后服务及培训</w:t>
            </w:r>
          </w:p>
          <w:p w14:paraId="31BBCDA2">
            <w:pPr>
              <w:tabs>
                <w:tab w:val="left" w:pos="840"/>
              </w:tabs>
              <w:spacing w:line="276" w:lineRule="auto"/>
              <w:jc w:val="center"/>
              <w:rPr>
                <w:rFonts w:ascii="仿宋" w:hAnsi="仿宋" w:eastAsia="仿宋" w:cs="仿宋"/>
              </w:rPr>
            </w:pPr>
            <w:r>
              <w:rPr>
                <w:rFonts w:hint="eastAsia" w:ascii="仿宋" w:hAnsi="仿宋" w:eastAsia="仿宋" w:cs="仿宋"/>
              </w:rPr>
              <w:t>方案</w:t>
            </w:r>
          </w:p>
          <w:p w14:paraId="0CCC86AA">
            <w:pPr>
              <w:tabs>
                <w:tab w:val="left" w:pos="840"/>
              </w:tabs>
              <w:spacing w:line="276" w:lineRule="auto"/>
              <w:jc w:val="center"/>
              <w:rPr>
                <w:rFonts w:ascii="仿宋" w:hAnsi="仿宋" w:eastAsia="仿宋" w:cs="仿宋"/>
              </w:rPr>
            </w:pPr>
          </w:p>
        </w:tc>
        <w:tc>
          <w:tcPr>
            <w:tcW w:w="446" w:type="pct"/>
            <w:tcBorders>
              <w:tl2br w:val="nil"/>
              <w:tr2bl w:val="nil"/>
            </w:tcBorders>
            <w:vAlign w:val="center"/>
          </w:tcPr>
          <w:p w14:paraId="1D56CDD3">
            <w:pPr>
              <w:adjustRightInd w:val="0"/>
              <w:snapToGrid w:val="0"/>
              <w:spacing w:line="276" w:lineRule="auto"/>
              <w:jc w:val="center"/>
              <w:rPr>
                <w:rFonts w:ascii="仿宋" w:hAnsi="仿宋" w:eastAsia="仿宋" w:cs="仿宋"/>
              </w:rPr>
            </w:pPr>
            <w:r>
              <w:rPr>
                <w:rFonts w:hint="eastAsia" w:ascii="仿宋" w:hAnsi="仿宋" w:eastAsia="仿宋" w:cs="仿宋"/>
                <w:highlight w:val="cyan"/>
                <w:lang w:val="en-US" w:eastAsia="zh-CN"/>
              </w:rPr>
              <w:t>6</w:t>
            </w:r>
            <w:r>
              <w:rPr>
                <w:rFonts w:hint="eastAsia" w:ascii="仿宋" w:hAnsi="仿宋" w:eastAsia="仿宋" w:cs="仿宋"/>
              </w:rPr>
              <w:t>分</w:t>
            </w:r>
          </w:p>
        </w:tc>
        <w:tc>
          <w:tcPr>
            <w:tcW w:w="3522" w:type="pct"/>
            <w:tcBorders>
              <w:tl2br w:val="nil"/>
              <w:tr2bl w:val="nil"/>
            </w:tcBorders>
            <w:vAlign w:val="center"/>
          </w:tcPr>
          <w:p w14:paraId="42C8FDFE">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响应人根据本项目制定详细的售后服务及培训方案，方案应该至少包括：响应人售后服务能力或技术力量、服务响应时间、响应人的培训目标及计划、培训内容与形式、培训对象等。</w:t>
            </w:r>
          </w:p>
          <w:p w14:paraId="151032ED">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（1）售后服务及培训方案全面详实，针对性强，落实的保障措施完整可行，</w:t>
            </w:r>
            <w:r>
              <w:rPr>
                <w:rFonts w:hint="eastAsia" w:ascii="仿宋" w:hAnsi="仿宋" w:eastAsia="仿宋" w:cs="仿宋"/>
                <w:color w:val="000000"/>
                <w:kern w:val="0"/>
                <w:sz w:val="20"/>
                <w:szCs w:val="20"/>
                <w:lang w:val="en-US" w:eastAsia="zh-CN"/>
              </w:rPr>
              <w:t>完全满足或优于采购人用户需求</w:t>
            </w:r>
            <w:r>
              <w:rPr>
                <w:rFonts w:hint="eastAsia" w:ascii="仿宋" w:hAnsi="仿宋" w:eastAsia="仿宋" w:cs="仿宋"/>
                <w:color w:val="000000"/>
                <w:kern w:val="0"/>
                <w:sz w:val="20"/>
                <w:szCs w:val="20"/>
              </w:rPr>
              <w:t>得</w:t>
            </w:r>
            <w:r>
              <w:rPr>
                <w:rFonts w:hint="eastAsia" w:ascii="仿宋" w:hAnsi="仿宋" w:eastAsia="仿宋" w:cs="仿宋"/>
                <w:color w:val="000000"/>
                <w:kern w:val="0"/>
                <w:sz w:val="20"/>
                <w:szCs w:val="20"/>
                <w:lang w:val="en-US" w:eastAsia="zh-CN"/>
              </w:rPr>
              <w:t>6</w:t>
            </w:r>
            <w:r>
              <w:rPr>
                <w:rFonts w:hint="eastAsia" w:ascii="仿宋" w:hAnsi="仿宋" w:eastAsia="仿宋" w:cs="仿宋"/>
                <w:color w:val="000000"/>
                <w:kern w:val="0"/>
                <w:sz w:val="20"/>
                <w:szCs w:val="20"/>
              </w:rPr>
              <w:t>分；</w:t>
            </w:r>
          </w:p>
          <w:p w14:paraId="300E4E34">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（2）售后服务及培训有一定的针对性，落实的保障措施</w:t>
            </w:r>
            <w:r>
              <w:rPr>
                <w:rFonts w:hint="eastAsia" w:ascii="仿宋" w:hAnsi="仿宋" w:eastAsia="仿宋" w:cs="仿宋"/>
                <w:color w:val="000000"/>
                <w:kern w:val="0"/>
                <w:sz w:val="20"/>
                <w:szCs w:val="20"/>
                <w:lang w:val="en-US" w:eastAsia="zh-CN"/>
              </w:rPr>
              <w:t>可行但存在瑕疵</w:t>
            </w: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部分满足采购人用户需求</w:t>
            </w:r>
            <w:r>
              <w:rPr>
                <w:rFonts w:hint="eastAsia" w:ascii="仿宋" w:hAnsi="仿宋" w:eastAsia="仿宋" w:cs="仿宋"/>
                <w:color w:val="000000"/>
                <w:kern w:val="0"/>
                <w:sz w:val="20"/>
                <w:szCs w:val="20"/>
              </w:rPr>
              <w:t>得</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分；</w:t>
            </w:r>
          </w:p>
          <w:p w14:paraId="6BBFF9FA">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（3）售后服务及培训简单空洞，针对性一般，落实的保障措施可行</w:t>
            </w:r>
            <w:r>
              <w:rPr>
                <w:rFonts w:hint="eastAsia" w:ascii="仿宋" w:hAnsi="仿宋" w:eastAsia="仿宋" w:cs="仿宋"/>
                <w:color w:val="000000"/>
                <w:kern w:val="0"/>
                <w:sz w:val="20"/>
                <w:szCs w:val="20"/>
                <w:lang w:val="en-US" w:eastAsia="zh-CN"/>
              </w:rPr>
              <w:t>性较差</w:t>
            </w: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与采购人用户需求存在较大差距</w:t>
            </w:r>
            <w:r>
              <w:rPr>
                <w:rFonts w:hint="eastAsia" w:ascii="仿宋" w:hAnsi="仿宋" w:eastAsia="仿宋" w:cs="仿宋"/>
                <w:color w:val="000000"/>
                <w:kern w:val="0"/>
                <w:sz w:val="20"/>
                <w:szCs w:val="20"/>
              </w:rPr>
              <w:t>得</w:t>
            </w:r>
            <w:r>
              <w:rPr>
                <w:rFonts w:hint="eastAsia" w:ascii="仿宋" w:hAnsi="仿宋" w:eastAsia="仿宋" w:cs="仿宋"/>
                <w:color w:val="000000"/>
                <w:kern w:val="0"/>
                <w:sz w:val="20"/>
                <w:szCs w:val="20"/>
                <w:lang w:val="en-US" w:eastAsia="zh-CN"/>
              </w:rPr>
              <w:t>1</w:t>
            </w:r>
            <w:r>
              <w:rPr>
                <w:rFonts w:hint="eastAsia" w:ascii="仿宋" w:hAnsi="仿宋" w:eastAsia="仿宋" w:cs="仿宋"/>
                <w:color w:val="000000"/>
                <w:kern w:val="0"/>
                <w:sz w:val="20"/>
                <w:szCs w:val="20"/>
              </w:rPr>
              <w:t>分。</w:t>
            </w:r>
          </w:p>
          <w:p w14:paraId="78421528">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（4）</w:t>
            </w:r>
            <w:r>
              <w:rPr>
                <w:rFonts w:hint="eastAsia" w:ascii="仿宋" w:hAnsi="仿宋" w:eastAsia="仿宋" w:cs="仿宋"/>
                <w:color w:val="000000"/>
                <w:kern w:val="0"/>
                <w:sz w:val="20"/>
                <w:szCs w:val="20"/>
                <w:lang w:val="en-US" w:eastAsia="zh-CN"/>
              </w:rPr>
              <w:t>完全不满足采购人用户需求或</w:t>
            </w:r>
            <w:r>
              <w:rPr>
                <w:rFonts w:hint="eastAsia" w:ascii="仿宋" w:hAnsi="仿宋" w:eastAsia="仿宋" w:cs="仿宋"/>
                <w:color w:val="000000"/>
                <w:kern w:val="0"/>
                <w:sz w:val="20"/>
                <w:szCs w:val="20"/>
              </w:rPr>
              <w:t>未提供相关内容的，不得分。</w:t>
            </w:r>
          </w:p>
        </w:tc>
      </w:tr>
    </w:tbl>
    <w:p w14:paraId="4DC1C43E">
      <w:pPr>
        <w:pStyle w:val="37"/>
        <w:adjustRightInd w:val="0"/>
        <w:snapToGrid w:val="0"/>
        <w:spacing w:line="360" w:lineRule="exact"/>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（4）</w:t>
      </w:r>
      <w:r>
        <w:rPr>
          <w:rFonts w:hint="eastAsia" w:ascii="仿宋" w:hAnsi="仿宋" w:eastAsia="仿宋" w:cs="仿宋"/>
          <w:color w:val="000000" w:themeColor="text1"/>
          <w:sz w:val="24"/>
          <w14:textFill>
            <w14:solidFill>
              <w14:schemeClr w14:val="tx1"/>
            </w14:solidFill>
          </w14:textFill>
        </w:rPr>
        <w:t>价格评分（30分）：以</w:t>
      </w:r>
      <w:r>
        <w:rPr>
          <w:rFonts w:hint="eastAsia" w:ascii="仿宋" w:hAnsi="仿宋" w:eastAsia="仿宋" w:cs="仿宋"/>
          <w:b/>
          <w:bCs/>
          <w:color w:val="000000" w:themeColor="text1"/>
          <w:sz w:val="24"/>
          <w:u w:val="single"/>
          <w14:textFill>
            <w14:solidFill>
              <w14:schemeClr w14:val="tx1"/>
            </w14:solidFill>
          </w14:textFill>
        </w:rPr>
        <w:t>项目报价</w:t>
      </w:r>
      <w:r>
        <w:rPr>
          <w:rFonts w:hint="eastAsia" w:ascii="仿宋" w:hAnsi="仿宋" w:eastAsia="仿宋" w:cs="仿宋"/>
          <w:color w:val="000000" w:themeColor="text1"/>
          <w:sz w:val="24"/>
          <w14:textFill>
            <w14:solidFill>
              <w14:schemeClr w14:val="tx1"/>
            </w14:solidFill>
          </w14:textFill>
        </w:rPr>
        <w:t>作为价格评分的评审依据。满足采购文件要求且最终报价最低的价格为评分基准价，价格得分＝（评分基准价/最终报价）*30，保留两位小数）。</w:t>
      </w:r>
    </w:p>
    <w:p w14:paraId="1D925717">
      <w:pPr>
        <w:pStyle w:val="37"/>
        <w:adjustRightInd w:val="0"/>
        <w:snapToGrid w:val="0"/>
        <w:spacing w:line="360" w:lineRule="auto"/>
        <w:ind w:firstLine="0" w:firstLineChars="0"/>
        <w:rPr>
          <w:rFonts w:ascii="仿宋" w:hAnsi="仿宋" w:eastAsia="仿宋" w:cs="仿宋"/>
          <w:sz w:val="24"/>
        </w:rPr>
      </w:pPr>
    </w:p>
    <w:p w14:paraId="1223DBA9">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10.综合比较与评价：</w:t>
      </w:r>
    </w:p>
    <w:p w14:paraId="04AE8EC2">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根据每个响应人在上述各评审阶段中的得分，采用下面公式算出每个响应人的综合得分： </w:t>
      </w:r>
    </w:p>
    <w:p w14:paraId="37A749F8">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W＝C ＋ T ＋ M </w:t>
      </w:r>
    </w:p>
    <w:p w14:paraId="27CD905A">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其中：</w:t>
      </w:r>
    </w:p>
    <w:p w14:paraId="14279DB2">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W      某个响应人的综合得分；</w:t>
      </w:r>
    </w:p>
    <w:p w14:paraId="4ED976B4">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C      某个响应人的价格得分；</w:t>
      </w:r>
    </w:p>
    <w:p w14:paraId="07ABA459">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T      某个响应人的技术评审得分；</w:t>
      </w:r>
    </w:p>
    <w:p w14:paraId="5ECC8C59">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M      某个响应人的商务评审得分；</w:t>
      </w:r>
    </w:p>
    <w:p w14:paraId="68311E00">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   （注： S、M均为所有评审专家评分的算术平均值）</w:t>
      </w:r>
    </w:p>
    <w:p w14:paraId="3F58E6E1">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11.评审委员会对响应文件中的报价出现前后不一致的，按照下列规定修正：</w:t>
      </w:r>
    </w:p>
    <w:p w14:paraId="509E0966">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14:paraId="59DB68B7">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（2）大写金额和小写金额不一致的，以大写金额为准；</w:t>
      </w:r>
    </w:p>
    <w:p w14:paraId="514D2C71">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14:paraId="18AEBD7A">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（4）总价金额与按单价汇总金额不一致的，以单价金额计算结果为准。</w:t>
      </w:r>
    </w:p>
    <w:p w14:paraId="02A79D4F">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同时出现两种以上不一致的，按照该条款规定的顺序修正。修正后的报价经响应人书面确认后产生约束力，响应人不确认的，其响应无效。</w:t>
      </w:r>
    </w:p>
    <w:p w14:paraId="734A84B6">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0CD22FFC">
      <w:pPr>
        <w:pStyle w:val="5"/>
        <w:rPr>
          <w:rFonts w:ascii="仿宋" w:hAnsi="仿宋" w:eastAsia="仿宋" w:cs="仿宋"/>
        </w:rPr>
      </w:pPr>
      <w:r>
        <w:rPr>
          <w:rFonts w:hint="eastAsia" w:ascii="仿宋" w:hAnsi="仿宋" w:eastAsia="仿宋" w:cs="仿宋"/>
        </w:rPr>
        <w:t>四、推荐成交候选人名单</w:t>
      </w:r>
    </w:p>
    <w:p w14:paraId="7687964F">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4A9E44A4">
      <w:pPr>
        <w:pStyle w:val="5"/>
        <w:rPr>
          <w:rFonts w:ascii="仿宋" w:hAnsi="仿宋" w:eastAsia="仿宋" w:cs="仿宋"/>
        </w:rPr>
      </w:pPr>
      <w:r>
        <w:rPr>
          <w:rFonts w:hint="eastAsia" w:ascii="仿宋" w:hAnsi="仿宋" w:eastAsia="仿宋" w:cs="仿宋"/>
        </w:rPr>
        <w:t>五、发布成交结果</w:t>
      </w:r>
    </w:p>
    <w:p w14:paraId="34BC2FCE">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采购人在医院官方网站的采购专栏公告成交结果。</w:t>
      </w:r>
    </w:p>
    <w:p w14:paraId="3282BEB7">
      <w:pPr>
        <w:pStyle w:val="5"/>
        <w:rPr>
          <w:rFonts w:ascii="仿宋" w:hAnsi="仿宋" w:eastAsia="仿宋" w:cs="仿宋"/>
        </w:rPr>
      </w:pPr>
      <w:r>
        <w:rPr>
          <w:rFonts w:hint="eastAsia" w:ascii="仿宋" w:hAnsi="仿宋" w:eastAsia="仿宋" w:cs="仿宋"/>
        </w:rPr>
        <w:t>六、质疑与投诉</w:t>
      </w:r>
    </w:p>
    <w:p w14:paraId="5CDB33E4">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（一）质疑</w:t>
      </w:r>
    </w:p>
    <w:p w14:paraId="6062A19F">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1、提出质疑的供应商应当是参与所质疑项目采购活动的供应商。</w:t>
      </w:r>
    </w:p>
    <w:p w14:paraId="42DF2AE7">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067DA71B">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3、供应商应在限定质疑期内一次性提出针对同一采购程序环节的质疑。若对项目的某一分包进行质疑，质疑函中应列明具体分包号。</w:t>
      </w:r>
    </w:p>
    <w:p w14:paraId="1D80595A">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4、采购人不得拒收质疑供应商在限定质疑期内发出的质疑函，应当在收到质疑函后7个工作日内作出答复，并以书面形式通知质疑供应商和其他有关供应商。</w:t>
      </w:r>
    </w:p>
    <w:p w14:paraId="5FF0A16B">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5、供应商对评审过程、中标或者成交结果提出质疑的，采购人可以组织原评审委员会协助答复质疑。  </w:t>
      </w:r>
    </w:p>
    <w:p w14:paraId="2D6D69E7">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59848933">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4C9051E7">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(1)供应商的姓名或者名称、地址、邮编、联系人及联系电话；</w:t>
      </w:r>
    </w:p>
    <w:p w14:paraId="57A2E5BB">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(2)质疑项目的名称、编号；</w:t>
      </w:r>
    </w:p>
    <w:p w14:paraId="1F541678">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(3)具体、明确的质疑事项和与质疑事项相关的请求；</w:t>
      </w:r>
    </w:p>
    <w:p w14:paraId="77EEC3C5">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(4)事实依据；</w:t>
      </w:r>
    </w:p>
    <w:p w14:paraId="1DD95607">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(5)必要的法律依据；</w:t>
      </w:r>
    </w:p>
    <w:p w14:paraId="35C60EF4">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(6)提出质疑的日期。</w:t>
      </w:r>
    </w:p>
    <w:p w14:paraId="0A387A44">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33B72B17">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8、接收质疑的联系方式：</w:t>
      </w:r>
    </w:p>
    <w:p w14:paraId="14FCE787">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质疑接收机构名称：招投标与采购管理办公室</w:t>
      </w:r>
    </w:p>
    <w:p w14:paraId="454AD52C">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质疑接收机构地址：质疑接收机构地址：广州市越秀区长堤大马路171号一方长堤健康产业中心（原威力斯大楼）907室</w:t>
      </w:r>
    </w:p>
    <w:p w14:paraId="62E0DC7D">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质疑接收机构电话： 020-81338035（工作时间：8：00-12:00,14:30-17：30）</w:t>
      </w:r>
    </w:p>
    <w:p w14:paraId="677789A4">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（二）投诉</w:t>
      </w:r>
    </w:p>
    <w:p w14:paraId="6FE8376F">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3AA39BE1">
      <w:pPr>
        <w:pStyle w:val="5"/>
        <w:rPr>
          <w:rFonts w:ascii="仿宋" w:hAnsi="仿宋" w:eastAsia="仿宋" w:cs="仿宋"/>
        </w:rPr>
      </w:pPr>
      <w:r>
        <w:rPr>
          <w:rFonts w:hint="eastAsia" w:ascii="仿宋" w:hAnsi="仿宋" w:eastAsia="仿宋" w:cs="仿宋"/>
        </w:rPr>
        <w:t xml:space="preserve">七、合同的订立 </w:t>
      </w:r>
    </w:p>
    <w:p w14:paraId="319FD8A3">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5C46AD25">
      <w:pPr>
        <w:pStyle w:val="4"/>
        <w:spacing w:line="360" w:lineRule="auto"/>
        <w:rPr>
          <w:rFonts w:ascii="仿宋" w:hAnsi="仿宋" w:eastAsia="仿宋" w:cs="仿宋"/>
          <w:color w:val="auto"/>
        </w:rPr>
      </w:pPr>
      <w:r>
        <w:rPr>
          <w:rFonts w:hint="eastAsia" w:ascii="仿宋" w:hAnsi="仿宋" w:eastAsia="仿宋" w:cs="仿宋"/>
          <w:color w:val="auto"/>
        </w:rPr>
        <w:t>第四章  合同参考文本</w:t>
      </w:r>
    </w:p>
    <w:p w14:paraId="1E6D4CAB">
      <w:pPr>
        <w:pStyle w:val="37"/>
        <w:adjustRightInd w:val="0"/>
        <w:snapToGrid w:val="0"/>
        <w:spacing w:line="360" w:lineRule="exact"/>
        <w:ind w:firstLine="480"/>
        <w:rPr>
          <w:rFonts w:ascii="仿宋" w:hAnsi="仿宋" w:eastAsia="仿宋" w:cs="仿宋"/>
          <w:sz w:val="24"/>
          <w:szCs w:val="36"/>
        </w:rPr>
      </w:pPr>
    </w:p>
    <w:p w14:paraId="08931B21">
      <w:pPr>
        <w:pStyle w:val="37"/>
        <w:adjustRightInd w:val="0"/>
        <w:snapToGrid w:val="0"/>
        <w:spacing w:line="360" w:lineRule="exact"/>
        <w:ind w:firstLine="480"/>
        <w:rPr>
          <w:rFonts w:ascii="仿宋" w:hAnsi="仿宋" w:eastAsia="仿宋" w:cs="仿宋"/>
          <w:sz w:val="24"/>
          <w:szCs w:val="36"/>
        </w:rPr>
        <w:sectPr>
          <w:pgSz w:w="11906" w:h="16838"/>
          <w:pgMar w:top="1440" w:right="1077" w:bottom="1440" w:left="1077" w:header="851" w:footer="992" w:gutter="0"/>
          <w:cols w:space="425" w:num="1"/>
          <w:vAlign w:val="center"/>
          <w:docGrid w:type="linesAndChars" w:linePitch="312" w:charSpace="0"/>
        </w:sectPr>
      </w:pPr>
      <w:r>
        <w:rPr>
          <w:rFonts w:hint="eastAsia" w:ascii="仿宋" w:hAnsi="仿宋" w:eastAsia="仿宋" w:cs="仿宋"/>
          <w:sz w:val="24"/>
          <w:szCs w:val="36"/>
        </w:rPr>
        <w:t>注：本合同仅为合同的参考文本，合同签订双方可根据项目的具体要求进行修订，但不得偏离实质性条款。</w:t>
      </w:r>
    </w:p>
    <w:p w14:paraId="751D0669">
      <w:pPr>
        <w:shd w:val="clear" w:color="auto" w:fill="FFFFFF"/>
        <w:spacing w:line="312" w:lineRule="auto"/>
        <w:ind w:firstLine="280" w:firstLineChars="100"/>
        <w:rPr>
          <w:rFonts w:ascii="仿宋" w:hAnsi="仿宋" w:eastAsia="仿宋" w:cs="仿宋"/>
          <w:sz w:val="28"/>
          <w:szCs w:val="28"/>
          <w:u w:val="single"/>
          <w:shd w:val="clear" w:color="auto" w:fill="FFFFFF"/>
        </w:rPr>
      </w:pPr>
      <w:bookmarkStart w:id="42" w:name="_Hlk484769565"/>
      <w:r>
        <w:rPr>
          <w:rFonts w:hint="eastAsia" w:ascii="仿宋" w:hAnsi="仿宋" w:eastAsia="仿宋" w:cs="仿宋"/>
          <w:sz w:val="28"/>
          <w:szCs w:val="28"/>
          <w:shd w:val="clear" w:color="auto" w:fill="FFFFFF"/>
          <w:lang w:bidi="ar"/>
        </w:rPr>
        <w:t>委托方（甲方）：</w:t>
      </w:r>
      <w:r>
        <w:rPr>
          <w:rFonts w:hint="eastAsia" w:ascii="仿宋" w:hAnsi="仿宋" w:eastAsia="仿宋" w:cs="仿宋"/>
          <w:sz w:val="28"/>
          <w:szCs w:val="28"/>
          <w:u w:val="single"/>
          <w:shd w:val="clear" w:color="auto" w:fill="FFFFFF"/>
          <w:lang w:bidi="ar"/>
        </w:rPr>
        <w:t>中山大学孙逸仙纪念医院</w:t>
      </w:r>
    </w:p>
    <w:p w14:paraId="758BD9EF">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r>
        <w:rPr>
          <w:rFonts w:hint="eastAsia" w:ascii="仿宋" w:hAnsi="仿宋" w:eastAsia="仿宋" w:cs="仿宋"/>
          <w:sz w:val="28"/>
          <w:szCs w:val="28"/>
          <w:u w:val="single"/>
          <w:shd w:val="clear" w:color="auto" w:fill="FFFFFF"/>
          <w:lang w:bidi="ar"/>
        </w:rPr>
        <w:t>广州市沿江西路107号</w:t>
      </w:r>
    </w:p>
    <w:p w14:paraId="1134A654">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r>
        <w:rPr>
          <w:rFonts w:hint="eastAsia" w:ascii="仿宋" w:hAnsi="仿宋" w:eastAsia="仿宋" w:cs="仿宋"/>
          <w:sz w:val="28"/>
          <w:szCs w:val="28"/>
          <w:u w:val="single"/>
          <w:shd w:val="clear" w:color="auto" w:fill="FFFFFF"/>
          <w:lang w:bidi="ar"/>
        </w:rPr>
        <w:t>宋尔卫</w:t>
      </w:r>
    </w:p>
    <w:p w14:paraId="2BDDABC6">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72139ACD">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75269C70">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654C592A">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电话：传真：</w:t>
      </w:r>
    </w:p>
    <w:p w14:paraId="3D05906D">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电子信箱：</w:t>
      </w:r>
    </w:p>
    <w:p w14:paraId="19827C38">
      <w:pPr>
        <w:shd w:val="clear" w:color="auto" w:fill="FFFFFF"/>
        <w:spacing w:line="312" w:lineRule="auto"/>
        <w:ind w:firstLine="280" w:firstLineChars="100"/>
        <w:rPr>
          <w:rFonts w:ascii="仿宋" w:hAnsi="仿宋" w:eastAsia="仿宋" w:cs="仿宋"/>
          <w:sz w:val="28"/>
          <w:szCs w:val="28"/>
          <w:shd w:val="clear" w:color="auto" w:fill="FFFFFF"/>
        </w:rPr>
      </w:pPr>
    </w:p>
    <w:p w14:paraId="3DE422EC">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受托方（乙方）：</w:t>
      </w:r>
    </w:p>
    <w:p w14:paraId="741C8283">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p>
    <w:p w14:paraId="04C7C013">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p>
    <w:p w14:paraId="7E203C57">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项目负责人</w:t>
      </w:r>
    </w:p>
    <w:p w14:paraId="35B7D296">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68169D6E">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46A2761A">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6199A7EC">
      <w:pPr>
        <w:shd w:val="clear" w:color="auto" w:fill="FFFFFF"/>
        <w:tabs>
          <w:tab w:val="left" w:pos="4140"/>
          <w:tab w:val="left" w:pos="4500"/>
        </w:tabs>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电话：传真：</w:t>
      </w:r>
    </w:p>
    <w:p w14:paraId="5ECBF8D3">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电子信箱：</w:t>
      </w:r>
    </w:p>
    <w:p w14:paraId="5215ACAA">
      <w:pPr>
        <w:widowControl/>
        <w:shd w:val="clear" w:color="auto" w:fill="FFFFFF"/>
        <w:tabs>
          <w:tab w:val="left" w:pos="0"/>
          <w:tab w:val="left" w:pos="993"/>
          <w:tab w:val="left" w:pos="1135"/>
        </w:tabs>
        <w:spacing w:line="500" w:lineRule="exact"/>
        <w:ind w:left="482"/>
        <w:jc w:val="left"/>
        <w:rPr>
          <w:rFonts w:ascii="仿宋" w:hAnsi="仿宋" w:eastAsia="仿宋" w:cs="仿宋"/>
          <w:sz w:val="28"/>
          <w:szCs w:val="28"/>
          <w:u w:val="single"/>
          <w:shd w:val="clear" w:color="auto" w:fill="FFFFFF"/>
        </w:rPr>
      </w:pPr>
      <w:r>
        <w:rPr>
          <w:rFonts w:hint="eastAsia" w:ascii="仿宋" w:hAnsi="仿宋" w:eastAsia="仿宋" w:cs="仿宋"/>
          <w:sz w:val="28"/>
          <w:szCs w:val="28"/>
          <w:u w:val="single"/>
          <w:lang w:bidi="ar"/>
        </w:rPr>
        <w:br w:type="page"/>
      </w:r>
      <w:bookmarkEnd w:id="42"/>
    </w:p>
    <w:p w14:paraId="248DD2D2">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根据《中华人民共和国民法典》有关规定及相关法律法规，甲方委托乙方提供中山大学孙逸仙纪念医院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。经甲、乙双方协商一致，订立本合同。</w:t>
      </w:r>
    </w:p>
    <w:p w14:paraId="6FDD8CB1">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1、总则</w:t>
      </w:r>
    </w:p>
    <w:p w14:paraId="216B4A4E">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1.1本合同双方必须遵守国家颁布的相关法律法规，并各自履行应负的全部责任。</w:t>
      </w:r>
    </w:p>
    <w:p w14:paraId="2C0E4A4F">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1.2下列文件均为本合同不可分割部分，且优先解释顺序如下：</w:t>
      </w:r>
    </w:p>
    <w:p w14:paraId="3B45867A">
      <w:pPr>
        <w:pStyle w:val="26"/>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补充协议；</w:t>
      </w:r>
    </w:p>
    <w:p w14:paraId="7544BEA0">
      <w:pPr>
        <w:pStyle w:val="26"/>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成交通知书；</w:t>
      </w:r>
    </w:p>
    <w:p w14:paraId="6951E4D4">
      <w:pPr>
        <w:pStyle w:val="26"/>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采购文件；</w:t>
      </w:r>
    </w:p>
    <w:p w14:paraId="05C477A7">
      <w:pPr>
        <w:pStyle w:val="26"/>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响应文件；</w:t>
      </w:r>
    </w:p>
    <w:p w14:paraId="5D2F04F4">
      <w:pPr>
        <w:pStyle w:val="26"/>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合同履行过程中的往来函件、会议纪要；</w:t>
      </w:r>
    </w:p>
    <w:p w14:paraId="6FDDE2D3">
      <w:pPr>
        <w:pStyle w:val="26"/>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双方约定属于本合同的其他文件。</w:t>
      </w:r>
    </w:p>
    <w:p w14:paraId="2E539EDB">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1.3甲方保证按照合同条款规定的时间和方式付给乙方到期应付的款项。</w:t>
      </w:r>
    </w:p>
    <w:p w14:paraId="5902081B">
      <w:pPr>
        <w:pStyle w:val="51"/>
        <w:widowControl/>
        <w:autoSpaceDE w:val="0"/>
        <w:autoSpaceDN w:val="0"/>
        <w:ind w:firstLine="0" w:firstLineChars="0"/>
        <w:rPr>
          <w:rFonts w:ascii="仿宋" w:hAnsi="仿宋" w:eastAsia="仿宋" w:cs="仿宋"/>
          <w:szCs w:val="21"/>
        </w:rPr>
      </w:pPr>
      <w:r>
        <w:rPr>
          <w:rFonts w:hint="eastAsia" w:ascii="仿宋" w:hAnsi="仿宋" w:eastAsia="仿宋" w:cs="仿宋"/>
          <w:szCs w:val="21"/>
        </w:rPr>
        <w:t>1.4本软件是甲方为（</w:t>
      </w:r>
      <w:r>
        <w:rPr>
          <w:rFonts w:hint="eastAsia" w:ascii="仿宋" w:hAnsi="仿宋" w:eastAsia="仿宋" w:cs="仿宋"/>
          <w:szCs w:val="21"/>
          <w:lang w:val="zh-CN"/>
        </w:rPr>
        <w:t>【】项目</w:t>
      </w:r>
      <w:r>
        <w:rPr>
          <w:rFonts w:hint="eastAsia" w:ascii="仿宋" w:hAnsi="仿宋" w:eastAsia="仿宋" w:cs="仿宋"/>
          <w:szCs w:val="21"/>
        </w:rPr>
        <w:t>）而委托乙方开发。</w:t>
      </w:r>
      <w:r>
        <w:rPr>
          <w:rFonts w:hint="eastAsia" w:ascii="仿宋" w:hAnsi="仿宋" w:eastAsia="仿宋" w:cs="仿宋"/>
          <w:szCs w:val="21"/>
          <w:highlight w:val="yellow"/>
        </w:rPr>
        <w:t>该软件的主要功能和目的是</w:t>
      </w:r>
      <w:r>
        <w:rPr>
          <w:rFonts w:hint="eastAsia" w:ascii="仿宋" w:hAnsi="仿宋" w:eastAsia="仿宋" w:cs="仿宋"/>
          <w:szCs w:val="21"/>
          <w:lang w:val="zh-CN"/>
        </w:rPr>
        <w:t>【】</w:t>
      </w:r>
    </w:p>
    <w:p w14:paraId="3DFDD7C3">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1.5软件升级的目标</w:t>
      </w:r>
    </w:p>
    <w:p w14:paraId="4E4B3984">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软件整体功能符合甲方所描述的中山大学孙逸仙纪念医院【】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）项目的要求，软件应符合中山大学孙逸仙纪念医院信息系统技术标准，应满足可归档性、可审计性和安全性要求。</w:t>
      </w:r>
    </w:p>
    <w:p w14:paraId="36EA6973">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1.6 项目工期：自合同双方签约之日起【以响应文件为准】个月内完成开发、对接、调试、验收。</w:t>
      </w:r>
    </w:p>
    <w:p w14:paraId="59DC3B37">
      <w:pPr>
        <w:shd w:val="clear" w:color="auto" w:fill="FFFFFF"/>
        <w:rPr>
          <w:rFonts w:ascii="仿宋" w:hAnsi="仿宋" w:eastAsia="仿宋" w:cs="仿宋"/>
          <w:szCs w:val="21"/>
          <w:shd w:val="clear" w:color="auto" w:fill="FFFFFF"/>
        </w:rPr>
      </w:pPr>
    </w:p>
    <w:p w14:paraId="70D89008">
      <w:pPr>
        <w:shd w:val="clear" w:color="auto" w:fill="FFFFFF"/>
        <w:tabs>
          <w:tab w:val="left" w:pos="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2、维护服务</w:t>
      </w:r>
    </w:p>
    <w:p w14:paraId="3F1A880E">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1）本条款所界定的售后服务是指乙方在本项目实施过程中提供给甲方的服务，包括“软件系统”实施方案的制定、初始化、安装、培训等。</w:t>
      </w:r>
    </w:p>
    <w:p w14:paraId="77E25261">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2）软件系统在免费保修期内，原有软件模块功能均享受免费升级服务。</w:t>
      </w:r>
    </w:p>
    <w:p w14:paraId="407F5683">
      <w:pPr>
        <w:shd w:val="clear" w:color="auto" w:fill="FFFFFF"/>
        <w:tabs>
          <w:tab w:val="left" w:pos="360"/>
        </w:tabs>
        <w:rPr>
          <w:rFonts w:hint="eastAsia" w:ascii="仿宋" w:hAnsi="仿宋" w:eastAsia="仿宋" w:cs="仿宋"/>
          <w:b/>
          <w:bCs/>
          <w:szCs w:val="21"/>
          <w:shd w:val="clear" w:color="auto" w:fill="FFFFFF"/>
          <w:lang w:bidi="ar"/>
        </w:rPr>
      </w:pPr>
      <w:r>
        <w:rPr>
          <w:rFonts w:hint="eastAsia" w:ascii="仿宋" w:hAnsi="仿宋" w:eastAsia="仿宋" w:cs="仿宋"/>
          <w:b/>
          <w:bCs/>
          <w:szCs w:val="21"/>
          <w:shd w:val="clear" w:color="auto" w:fill="FFFFFF"/>
          <w:lang w:bidi="ar"/>
        </w:rPr>
        <w:t>3、服务内容</w:t>
      </w:r>
    </w:p>
    <w:p w14:paraId="3C5D36DF">
      <w:pPr>
        <w:pStyle w:val="2"/>
        <w:ind w:left="0" w:leftChars="0" w:firstLine="0" w:firstLineChars="0"/>
        <w:rPr>
          <w:rFonts w:hint="default" w:ascii="仿宋" w:hAnsi="仿宋" w:eastAsia="仿宋" w:cs="仿宋"/>
          <w:b w:val="0"/>
          <w:bCs w:val="0"/>
          <w:szCs w:val="21"/>
          <w:shd w:val="clear" w:color="auto" w:fill="FFFFFF"/>
          <w:lang w:val="en-US" w:eastAsia="zh-CN" w:bidi="ar"/>
        </w:rPr>
      </w:pPr>
      <w:r>
        <w:rPr>
          <w:rFonts w:hint="eastAsia" w:ascii="仿宋" w:hAnsi="仿宋" w:eastAsia="仿宋" w:cs="仿宋"/>
          <w:b w:val="0"/>
          <w:bCs w:val="0"/>
          <w:szCs w:val="21"/>
          <w:shd w:val="clear" w:color="auto" w:fill="FFFFFF"/>
          <w:lang w:val="en-US" w:eastAsia="zh-CN" w:bidi="ar"/>
        </w:rPr>
        <w:t>根据甲方比选文件及乙方响应文件执行。</w:t>
      </w:r>
    </w:p>
    <w:p w14:paraId="590DE84C">
      <w:pPr>
        <w:pStyle w:val="2"/>
        <w:rPr>
          <w:rFonts w:hint="eastAsia" w:ascii="仿宋" w:hAnsi="仿宋" w:eastAsia="仿宋" w:cs="仿宋"/>
          <w:b/>
          <w:bCs/>
          <w:szCs w:val="21"/>
          <w:shd w:val="clear" w:color="auto" w:fill="FFFFFF"/>
          <w:lang w:bidi="ar"/>
        </w:rPr>
      </w:pPr>
    </w:p>
    <w:p w14:paraId="7026C26B">
      <w:pPr>
        <w:shd w:val="clear" w:color="auto" w:fill="FFFFFF"/>
        <w:tabs>
          <w:tab w:val="left" w:pos="36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4、服务范围</w:t>
      </w:r>
    </w:p>
    <w:p w14:paraId="19FD731E">
      <w:pPr>
        <w:numPr>
          <w:ilvl w:val="0"/>
          <w:numId w:val="12"/>
        </w:numPr>
        <w:shd w:val="clear" w:color="auto" w:fill="FFFFFF"/>
        <w:tabs>
          <w:tab w:val="left" w:pos="0"/>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乙方为甲方提供的【】</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）项目服务范围包括但不限于：</w:t>
      </w:r>
    </w:p>
    <w:p w14:paraId="2B35FD46">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稳定运行保障：保证在用各系统及其功能的完整及正确性，能承受不断增加的业务和数据压力，保证系统运行的高效、稳定。</w:t>
      </w:r>
    </w:p>
    <w:p w14:paraId="514222D2">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系统错误修复：系统在使用过程中发现的错误及时完成修复。</w:t>
      </w:r>
    </w:p>
    <w:p w14:paraId="713EBB90">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3）系统数据修复：系统使用过程中，因用户误操作等原因导致的数据错误，查明原因和进行数据修复。</w:t>
      </w:r>
    </w:p>
    <w:p w14:paraId="0EAE6506">
      <w:pPr>
        <w:shd w:val="clear" w:color="auto" w:fill="FFFFFF"/>
        <w:tabs>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val="zh-CN" w:bidi="ar"/>
        </w:rPr>
        <w:t>4）</w:t>
      </w:r>
      <w:r>
        <w:rPr>
          <w:rFonts w:hint="eastAsia" w:ascii="仿宋" w:hAnsi="仿宋" w:eastAsia="仿宋" w:cs="仿宋"/>
          <w:szCs w:val="21"/>
          <w:shd w:val="clear" w:color="auto" w:fill="FFFFFF"/>
          <w:lang w:bidi="ar"/>
        </w:rPr>
        <w:t>新增、修改部分与原各系统无缝连接、能确保系统稳定、安全运转的各软件接口方案。</w:t>
      </w:r>
    </w:p>
    <w:p w14:paraId="53664542">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5）新增功能需求：在系统结构允许的范围内，根据医院管理和业务变化做出必要的流程变更、功能新增、调整和代码修改。</w:t>
      </w:r>
    </w:p>
    <w:p w14:paraId="157BEA04">
      <w:pPr>
        <w:pStyle w:val="37"/>
        <w:adjustRightInd w:val="0"/>
        <w:snapToGrid w:val="0"/>
        <w:spacing w:line="360" w:lineRule="auto"/>
        <w:ind w:firstLine="0" w:firstLineChars="0"/>
        <w:rPr>
          <w:rFonts w:ascii="仿宋" w:hAnsi="仿宋" w:eastAsia="仿宋" w:cs="仿宋"/>
          <w:szCs w:val="21"/>
          <w:shd w:val="clear" w:color="auto" w:fill="FFFFFF"/>
        </w:rPr>
      </w:pPr>
      <w:r>
        <w:rPr>
          <w:rFonts w:hint="eastAsia" w:ascii="仿宋" w:hAnsi="仿宋" w:eastAsia="仿宋" w:cs="仿宋"/>
          <w:sz w:val="21"/>
          <w:szCs w:val="21"/>
          <w:shd w:val="clear" w:color="auto" w:fill="FFFFFF"/>
          <w:lang w:val="zh-CN" w:bidi="ar"/>
        </w:rPr>
        <w:t>6）实施培训：要求提供针对系统管理员和关键用户有针对性的培训，同时提供培训视频和操作手册。</w:t>
      </w:r>
    </w:p>
    <w:p w14:paraId="4DCD6AA7">
      <w:pPr>
        <w:numPr>
          <w:ilvl w:val="255"/>
          <w:numId w:val="0"/>
        </w:numPr>
        <w:shd w:val="clear" w:color="auto" w:fill="FFFFFF"/>
        <w:tabs>
          <w:tab w:val="left" w:pos="360"/>
        </w:tabs>
        <w:rPr>
          <w:rFonts w:ascii="仿宋" w:hAnsi="仿宋" w:eastAsia="仿宋" w:cs="仿宋"/>
          <w:b/>
          <w:bCs/>
          <w:szCs w:val="21"/>
          <w:shd w:val="clear" w:color="auto" w:fill="FFFFFF"/>
          <w:lang w:bidi="ar"/>
        </w:rPr>
      </w:pPr>
      <w:r>
        <w:rPr>
          <w:rFonts w:hint="eastAsia" w:ascii="仿宋" w:hAnsi="仿宋" w:eastAsia="仿宋" w:cs="仿宋"/>
          <w:b/>
          <w:bCs/>
          <w:szCs w:val="21"/>
          <w:shd w:val="clear" w:color="auto" w:fill="FFFFFF"/>
          <w:lang w:bidi="ar"/>
        </w:rPr>
        <w:t>5、项目实施及售后服务要求</w:t>
      </w:r>
    </w:p>
    <w:p w14:paraId="5C816248">
      <w:pPr>
        <w:pStyle w:val="37"/>
        <w:adjustRightInd w:val="0"/>
        <w:snapToGrid w:val="0"/>
        <w:spacing w:line="360" w:lineRule="auto"/>
        <w:ind w:firstLine="0" w:firstLineChars="0"/>
        <w:rPr>
          <w:rFonts w:ascii="仿宋" w:hAnsi="仿宋" w:eastAsia="仿宋" w:cs="仿宋"/>
          <w:szCs w:val="21"/>
          <w:shd w:val="clear" w:color="auto" w:fill="FFFFFF"/>
          <w:lang w:val="zh-CN" w:bidi="ar"/>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）实施交付周期：</w:t>
      </w:r>
    </w:p>
    <w:p w14:paraId="6AA44749">
      <w:pPr>
        <w:pStyle w:val="37"/>
        <w:numPr>
          <w:ilvl w:val="255"/>
          <w:numId w:val="0"/>
        </w:numPr>
        <w:adjustRightInd w:val="0"/>
        <w:snapToGrid w:val="0"/>
        <w:spacing w:line="360" w:lineRule="auto"/>
        <w:rPr>
          <w:rFonts w:ascii="仿宋" w:hAnsi="仿宋" w:eastAsia="仿宋" w:cs="仿宋"/>
          <w:szCs w:val="21"/>
          <w:shd w:val="clear" w:color="auto" w:fill="FFFFFF"/>
          <w:lang w:val="zh-CN" w:bidi="ar"/>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）售后服务要求：</w:t>
      </w:r>
    </w:p>
    <w:p w14:paraId="3B4FA146">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6.项目验收</w:t>
      </w:r>
    </w:p>
    <w:p w14:paraId="78EAC787">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.1软件通过试运行后，乙方应以书面形式向甲方递交验收申请书，甲方在收到验收申请书的</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val="zh-CN" w:bidi="ar"/>
        </w:rPr>
        <w:t>个工作日内组织项目验收。</w:t>
      </w:r>
    </w:p>
    <w:p w14:paraId="61F582B9">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2项目验收内容包括但不限于各里程碑的交付物，验收标准包括但不限于：项目实现开发目标；软件系统通过试运行且运行稳定；软件系统功能完整且符合《需求规格说明书》要求；各里程碑交付物完整，满足软件系统正式运行要求。</w:t>
      </w:r>
    </w:p>
    <w:p w14:paraId="22A4D6A4">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.3项目全部内容通过验收，经甲方认可并出具验收合格证明，视为验收合格。</w:t>
      </w:r>
    </w:p>
    <w:p w14:paraId="28CB067B">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.4如属于乙方原因致使软件未通过验收，乙方应排除故障，并承担相关费用，同时延长试运行期限</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val="zh-CN" w:bidi="ar"/>
        </w:rPr>
        <w:t>个工作日，直至软件系统完全符合验收标准。</w:t>
      </w:r>
    </w:p>
    <w:p w14:paraId="0FC4594E">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.5如属于甲方原因致使软件未通过验收，如属甲方原有计算机系统故障原因，甲方应在5个工作日内排除故障，再进行验收。</w:t>
      </w:r>
    </w:p>
    <w:p w14:paraId="7AA2B6C9">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.6建设单位将验收相关材料报</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审核，</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对项目建设情况进行审查，并组织竣工验收。项目通过竣工验收后，</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出具验收合格证明，视为竣工验收合格。</w:t>
      </w:r>
    </w:p>
    <w:p w14:paraId="4F4B38BA">
      <w:pPr>
        <w:shd w:val="clear" w:color="auto" w:fill="FFFFFF"/>
        <w:tabs>
          <w:tab w:val="left" w:pos="360"/>
        </w:tabs>
        <w:rPr>
          <w:rFonts w:ascii="仿宋" w:hAnsi="仿宋" w:eastAsia="仿宋" w:cs="仿宋"/>
          <w:szCs w:val="21"/>
          <w:shd w:val="clear" w:color="auto" w:fill="FFFFFF"/>
          <w:lang w:val="zh-CN"/>
        </w:rPr>
      </w:pPr>
    </w:p>
    <w:p w14:paraId="13CC0D37">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7.知识产权和使用权</w:t>
      </w:r>
    </w:p>
    <w:p w14:paraId="1623C210">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7.1乙方保证向甲方提交的工作成果不侵害任何第三方的知识产权。</w:t>
      </w:r>
    </w:p>
    <w:p w14:paraId="74D8936F">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7.2乙方在履行本合同过程中所创造产生的有关本合同项下知识产权，包括但不限于软件著作权、技术专利权、设计方案图纸、各种说明书、测试数据资料、程序源代码以及其他技术文档，由甲方依法所有。软件免费维护期结束后，甲方可根据实际需求修改系统、扩充功能，乙方应提供必要的协助配合，乙方对因甲方修改系统所造成的问题和损失不承担任何责任。</w:t>
      </w:r>
    </w:p>
    <w:p w14:paraId="339D0F4C">
      <w:pPr>
        <w:shd w:val="clear" w:color="auto" w:fill="FFFFFF"/>
        <w:ind w:firstLine="210" w:firstLineChars="1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7.3甲方在使用乙方提供的属于第三方软件时，应当依照乙方与第三方对该软件使用的约定进行。乙方应将该约定的书面文件的复印件交甲方参阅。</w:t>
      </w:r>
    </w:p>
    <w:p w14:paraId="2B60A7C2">
      <w:pPr>
        <w:shd w:val="clear" w:color="auto" w:fill="FFFFFF"/>
        <w:tabs>
          <w:tab w:val="left" w:pos="360"/>
        </w:tabs>
        <w:rPr>
          <w:rFonts w:ascii="仿宋" w:hAnsi="仿宋" w:eastAsia="仿宋" w:cs="仿宋"/>
          <w:szCs w:val="21"/>
          <w:shd w:val="clear" w:color="auto" w:fill="FFFFFF"/>
        </w:rPr>
      </w:pPr>
    </w:p>
    <w:p w14:paraId="36108C74">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8、保密原则</w:t>
      </w:r>
    </w:p>
    <w:p w14:paraId="33E902DA">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0D1F2E54">
      <w:pPr>
        <w:shd w:val="clear" w:color="auto" w:fill="FFFFFF"/>
        <w:ind w:firstLine="420" w:firstLineChars="200"/>
        <w:rPr>
          <w:rFonts w:ascii="仿宋" w:hAnsi="仿宋" w:eastAsia="仿宋" w:cs="仿宋"/>
          <w:szCs w:val="21"/>
          <w:shd w:val="clear" w:color="auto" w:fill="FFFFFF"/>
        </w:rPr>
      </w:pPr>
    </w:p>
    <w:p w14:paraId="00410AC9">
      <w:pPr>
        <w:shd w:val="clear" w:color="auto" w:fill="FFFFFF"/>
        <w:ind w:left="2" w:hanging="2"/>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9、付款条款</w:t>
      </w:r>
    </w:p>
    <w:p w14:paraId="5A477252">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根据比选文件要求执行。</w:t>
      </w:r>
    </w:p>
    <w:p w14:paraId="01F9A191">
      <w:pPr>
        <w:shd w:val="clear" w:color="auto" w:fill="FFFFFF"/>
        <w:ind w:firstLine="420" w:firstLineChars="200"/>
        <w:rPr>
          <w:rFonts w:ascii="仿宋" w:hAnsi="仿宋" w:eastAsia="仿宋" w:cs="仿宋"/>
          <w:szCs w:val="21"/>
          <w:shd w:val="clear" w:color="auto" w:fill="FFFFFF"/>
        </w:rPr>
      </w:pPr>
    </w:p>
    <w:p w14:paraId="60B7D725">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10、不可抗力</w:t>
      </w:r>
    </w:p>
    <w:p w14:paraId="07C58B60">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10.1</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不可抗力指战争、严重火灾、洪水、台风、地震等或其它双方认定的不可抗力事件。</w:t>
      </w:r>
    </w:p>
    <w:p w14:paraId="40809FB1">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10.2</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217B1D86">
      <w:pPr>
        <w:shd w:val="clear" w:color="auto" w:fill="FFFFFF"/>
        <w:rPr>
          <w:rFonts w:ascii="仿宋" w:hAnsi="仿宋" w:eastAsia="仿宋" w:cs="仿宋"/>
          <w:b/>
          <w:bCs/>
          <w:szCs w:val="21"/>
          <w:shd w:val="clear" w:color="auto" w:fill="FFFFFF"/>
        </w:rPr>
      </w:pPr>
    </w:p>
    <w:p w14:paraId="0B285774">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11.侵权赔偿</w:t>
      </w:r>
    </w:p>
    <w:p w14:paraId="25AFB257">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60598C18">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66606269">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14:paraId="1AAC535A">
      <w:pPr>
        <w:shd w:val="clear" w:color="auto" w:fill="FFFFFF"/>
        <w:ind w:firstLine="420" w:firstLineChars="200"/>
        <w:rPr>
          <w:rFonts w:ascii="仿宋" w:hAnsi="仿宋" w:eastAsia="仿宋" w:cs="仿宋"/>
          <w:szCs w:val="21"/>
          <w:shd w:val="clear" w:color="auto" w:fill="FFFFFF"/>
        </w:rPr>
      </w:pPr>
    </w:p>
    <w:p w14:paraId="60066B2D">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12.违约和赔偿责任</w:t>
      </w:r>
    </w:p>
    <w:p w14:paraId="714A8220">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12.1乙方违约</w:t>
      </w:r>
    </w:p>
    <w:p w14:paraId="526EEB3A">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乙方提供的“********”（以下简称货物）不符合合同约定或要求，给甲方造成损失的，乙方应当赔偿损失。</w:t>
      </w:r>
    </w:p>
    <w:p w14:paraId="0442F59A">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1）如果乙方逾期超过30日仍未按期完成工作任务或达到交付技术成果要求的，甲方可视情况要求乙方支付违约金，无故推迟交货者，每拖延一天须向甲方支付合同金额的5‰的违约金，直至交付指定货物为止；货物不符合合同规定的，违约金为合同金额的5%；违约未能提供货物的，违约金为合同金额的10%。违约金的最高限额是合同总价的10%。</w:t>
      </w:r>
    </w:p>
    <w:p w14:paraId="17D4CD25">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乙方在支付违约金后，还应当履行应尽的义务。若违约金不足以赔偿甲方由此而引起的直接和间接损失的，甲方有权继续追偿。</w:t>
      </w:r>
    </w:p>
    <w:p w14:paraId="59CEC0C2">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乙方不能按照合同约定提供货物或无正当理由不供货，给甲方造成损失的，乙方应承担全部责任，对甲方造成损失作出赔偿；严重者甲方有权以书面形式通知乙方终止合同。</w:t>
      </w:r>
    </w:p>
    <w:p w14:paraId="6BC5B4C8">
      <w:pPr>
        <w:shd w:val="clear" w:color="auto" w:fill="FFFFFF"/>
        <w:ind w:firstLine="420" w:firstLineChars="200"/>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（2）如果甲方发出赔偿通知后30天内，乙方未作答复，上述赔偿应视为被乙方接受。甲方将依据合同约定向乙方追讨赔偿。</w:t>
      </w:r>
    </w:p>
    <w:p w14:paraId="1AB5427D">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（3）如甲方因乙方违约而解除本合同，乙方应在</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bidi="ar"/>
        </w:rPr>
        <w:t>个工作日内返还甲方已付服务费，并依甲方的指示退还所有的基础性文件和原始资料。</w:t>
      </w:r>
    </w:p>
    <w:p w14:paraId="36C46331">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12.2甲方违约</w:t>
      </w:r>
    </w:p>
    <w:p w14:paraId="271E27F8">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甲方逾期超过</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bidi="ar"/>
        </w:rPr>
        <w:t>日仍未向乙方支付相应阶段服务费或退还履约保证金的，甲方违约责任如下：</w:t>
      </w:r>
    </w:p>
    <w:p w14:paraId="4AF00E6A">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（1）乙方有权解除本合同，合同解除后甲方应按乙方已交付验收完成的软件价格付款。甲方付款后，乙方应向甲方交付已付款的软件。甲方如要在以后使用所接受的软件，仍应按照本合同的规定使用。</w:t>
      </w:r>
    </w:p>
    <w:p w14:paraId="7665D09F">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（2）如乙方决定继续履行合同，甲方仍应尽快按照合同规定的金额付款，乙方履行本合同的日期相应顺延。</w:t>
      </w:r>
    </w:p>
    <w:p w14:paraId="3B0154FB">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12.3如发生违约情形，守约方解除合同时应以书面方式通知违约方。任何一方不得采取非法手段或以损害本项目的方式获取合同费用。</w:t>
      </w:r>
    </w:p>
    <w:p w14:paraId="3D25E658">
      <w:pPr>
        <w:shd w:val="clear" w:color="auto" w:fill="FFFFFF"/>
        <w:rPr>
          <w:rFonts w:ascii="仿宋" w:hAnsi="仿宋" w:eastAsia="仿宋" w:cs="仿宋"/>
          <w:b/>
          <w:bCs/>
          <w:szCs w:val="21"/>
          <w:shd w:val="clear" w:color="auto" w:fill="FFFFFF"/>
        </w:rPr>
      </w:pPr>
    </w:p>
    <w:p w14:paraId="72028A8B">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13、双方的其他责任与权利</w:t>
      </w:r>
    </w:p>
    <w:p w14:paraId="6689E8C2">
      <w:pPr>
        <w:shd w:val="clear" w:color="auto" w:fill="FFFFFF"/>
        <w:tabs>
          <w:tab w:val="left" w:pos="0"/>
        </w:tabs>
        <w:ind w:firstLine="315" w:firstLineChars="150"/>
        <w:outlineLvl w:val="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13.1甲方权利和义务</w:t>
      </w:r>
    </w:p>
    <w:p w14:paraId="53B35AD4">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（1）在项目维护过程中，甲方应给予充分的合作。甲方应委派业务能力强的专人参与乙方工作。</w:t>
      </w:r>
    </w:p>
    <w:p w14:paraId="22B056A0">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（2）对于实施和维护所需要的硬件等资源，甲方应给予保证，凡由硬件和相关资源问题造成的进度延误及其他责任应由甲方负责。</w:t>
      </w:r>
    </w:p>
    <w:p w14:paraId="61F80945">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（3）对乙方不称职的工作人员，甲方有权要求乙方限期15日内更换；</w:t>
      </w:r>
    </w:p>
    <w:p w14:paraId="03889168">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（4）如乙方派出员工人数达不到合同规定人数，甲方有权扣减空缺人员相应费用，并要求乙方立即补充人员；</w:t>
      </w:r>
    </w:p>
    <w:p w14:paraId="293F077E">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13.2乙方权利和义务</w:t>
      </w:r>
    </w:p>
    <w:p w14:paraId="720F35E7">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（1）根据有关法律法规及本合同的约定，制订服务管理制度，编制服务年度计划，并经甲方审定后实施；</w:t>
      </w:r>
    </w:p>
    <w:p w14:paraId="4C93C38C">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（2）未经甲方书面同意，乙方不得转包或分包项目内容。乙方转包或分包项目内容的，甲方有权解除合同，并限期乙方在规定的时间内移交有关档案资料；</w:t>
      </w:r>
    </w:p>
    <w:p w14:paraId="5BC1A999">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（3）负责对各岗位员工进行业务培训，有相应的培训计划，培训授课材料交甲方查验；</w:t>
      </w:r>
    </w:p>
    <w:p w14:paraId="2F944752">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（4）在日常维护过程中发生的事故应及时告知甲方；设施需要维修、保养的，应事先告知甲方；</w:t>
      </w:r>
    </w:p>
    <w:p w14:paraId="6680EE7A">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（5）本合同终止时，乙方必须向甲方移交维护服务的全部档案资料及属于甲方的物资。</w:t>
      </w:r>
    </w:p>
    <w:p w14:paraId="7B49A86A">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（6）甲方按照响应书中的质量标准予以检查和考核，根据检查或考核结果，评价乙方的工作情况。</w:t>
      </w:r>
    </w:p>
    <w:p w14:paraId="53CEF28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（7）乙方员工遵守甲方的规章制度、安全保密要求。</w:t>
      </w:r>
    </w:p>
    <w:p w14:paraId="453A0C6A">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（8）乙方对其员工在合同期间违反甲方的有关规定，造成甲方损失的，经甲方出具相关证明材料后，由乙方承担全部赔偿责任。</w:t>
      </w:r>
    </w:p>
    <w:p w14:paraId="5EFB1845">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（9）甲方对乙方提交的服务管理制度、年度计划的不合理部分提出调整意见后，乙方应无条件执行；否则，由此增加的费用由乙方承担；</w:t>
      </w:r>
    </w:p>
    <w:p w14:paraId="61DF0022">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（10）采购文件及合同附件中约定的乙方其它权利义务。</w:t>
      </w:r>
    </w:p>
    <w:p w14:paraId="4314F5DD">
      <w:pPr>
        <w:shd w:val="clear" w:color="auto" w:fill="FFFFFF"/>
        <w:tabs>
          <w:tab w:val="left" w:pos="0"/>
        </w:tabs>
        <w:ind w:left="420" w:leftChars="200"/>
        <w:rPr>
          <w:rFonts w:ascii="仿宋" w:hAnsi="仿宋" w:eastAsia="仿宋" w:cs="仿宋"/>
          <w:szCs w:val="21"/>
          <w:shd w:val="clear" w:color="auto" w:fill="FFFFFF"/>
        </w:rPr>
      </w:pPr>
    </w:p>
    <w:p w14:paraId="1628ED23">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14、合同终止</w:t>
      </w:r>
    </w:p>
    <w:p w14:paraId="3B1E26FD">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如果一方未能履行协议规定，并在收到对方违约书面通知书后在</w:t>
      </w:r>
      <w:r>
        <w:rPr>
          <w:rFonts w:hint="eastAsia" w:ascii="仿宋" w:hAnsi="仿宋" w:eastAsia="仿宋" w:cs="仿宋"/>
          <w:szCs w:val="21"/>
          <w:u w:val="single"/>
          <w:shd w:val="clear" w:color="auto" w:fill="FFFFFF"/>
          <w:lang w:bidi="ar"/>
        </w:rPr>
        <w:t>1</w:t>
      </w:r>
      <w:r>
        <w:rPr>
          <w:rFonts w:hint="eastAsia" w:ascii="仿宋" w:hAnsi="仿宋" w:eastAsia="仿宋" w:cs="仿宋"/>
          <w:szCs w:val="21"/>
          <w:shd w:val="clear" w:color="auto" w:fill="FFFFFF"/>
          <w:lang w:bidi="ar"/>
        </w:rPr>
        <w:t>天后仍未能未作出书面答复，另一方可立即终止本合同。</w:t>
      </w:r>
    </w:p>
    <w:p w14:paraId="0ECA987F">
      <w:pPr>
        <w:shd w:val="clear" w:color="auto" w:fill="FFFFFF"/>
        <w:rPr>
          <w:rFonts w:ascii="仿宋" w:hAnsi="仿宋" w:eastAsia="仿宋" w:cs="仿宋"/>
          <w:b/>
          <w:bCs/>
          <w:szCs w:val="21"/>
          <w:shd w:val="clear" w:color="auto" w:fill="FFFFFF"/>
        </w:rPr>
      </w:pPr>
    </w:p>
    <w:p w14:paraId="0D48F8C9">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15、法律诉讼</w:t>
      </w:r>
    </w:p>
    <w:p w14:paraId="437CF6C9">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签约双方在履约中发生争执和分歧，双方应通过友好协商解决，若经协商不能达成协议时，则向甲方所在地人民法院提起诉讼。受理期间，双方应继续执行协议其余部分。</w:t>
      </w:r>
    </w:p>
    <w:p w14:paraId="2C14469A">
      <w:pPr>
        <w:shd w:val="clear" w:color="auto" w:fill="FFFFFF"/>
        <w:rPr>
          <w:rFonts w:ascii="仿宋" w:hAnsi="仿宋" w:eastAsia="仿宋" w:cs="仿宋"/>
          <w:b/>
          <w:bCs/>
          <w:szCs w:val="21"/>
          <w:shd w:val="clear" w:color="auto" w:fill="FFFFFF"/>
        </w:rPr>
      </w:pPr>
    </w:p>
    <w:p w14:paraId="20E543A9">
      <w:pPr>
        <w:shd w:val="clear" w:color="auto" w:fill="FFFFFF"/>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16.通知与送达</w:t>
      </w:r>
    </w:p>
    <w:p w14:paraId="16616956">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3212D1E6">
      <w:pPr>
        <w:shd w:val="clear" w:color="auto" w:fill="FFFFFF"/>
        <w:rPr>
          <w:rFonts w:ascii="仿宋" w:hAnsi="仿宋" w:eastAsia="仿宋" w:cs="仿宋"/>
          <w:b/>
          <w:bCs/>
          <w:szCs w:val="21"/>
          <w:shd w:val="clear" w:color="auto" w:fill="FFFFFF"/>
        </w:rPr>
      </w:pPr>
    </w:p>
    <w:p w14:paraId="170B2D3D">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17、生效</w:t>
      </w:r>
    </w:p>
    <w:p w14:paraId="22D337FB">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本合同正本一式6份，具有同等法律效力，甲方执4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1C176237">
      <w:pPr>
        <w:shd w:val="clear" w:color="auto" w:fill="FFFFFF"/>
        <w:ind w:firstLine="420"/>
        <w:rPr>
          <w:rFonts w:ascii="仿宋" w:hAnsi="仿宋" w:eastAsia="仿宋" w:cs="仿宋"/>
          <w:szCs w:val="21"/>
          <w:shd w:val="clear" w:color="auto" w:fill="FFFFFF"/>
        </w:rPr>
      </w:pPr>
    </w:p>
    <w:p w14:paraId="481F9D24">
      <w:pPr>
        <w:ind w:firstLine="420"/>
        <w:rPr>
          <w:rFonts w:ascii="仿宋" w:hAnsi="仿宋" w:eastAsia="仿宋" w:cs="仿宋"/>
          <w:szCs w:val="21"/>
        </w:rPr>
      </w:pPr>
      <w:r>
        <w:rPr>
          <w:rFonts w:hint="eastAsia" w:ascii="仿宋" w:hAnsi="仿宋" w:eastAsia="仿宋" w:cs="仿宋"/>
          <w:szCs w:val="21"/>
          <w:lang w:bidi="ar"/>
        </w:rPr>
        <w:t>甲方：中山大学孙逸仙纪念医院         乙方：</w:t>
      </w:r>
    </w:p>
    <w:p w14:paraId="7FDC3AA7">
      <w:pPr>
        <w:ind w:firstLine="420"/>
        <w:rPr>
          <w:rFonts w:ascii="仿宋" w:hAnsi="仿宋" w:eastAsia="仿宋" w:cs="仿宋"/>
          <w:szCs w:val="21"/>
        </w:rPr>
      </w:pPr>
      <w:r>
        <w:rPr>
          <w:rFonts w:hint="eastAsia" w:ascii="仿宋" w:hAnsi="仿宋" w:eastAsia="仿宋" w:cs="仿宋"/>
          <w:szCs w:val="21"/>
          <w:lang w:bidi="ar"/>
        </w:rPr>
        <w:t>地址：广州市越秀区沿江西路107号     地址：</w:t>
      </w:r>
    </w:p>
    <w:p w14:paraId="3EC30AEF">
      <w:pPr>
        <w:ind w:firstLine="420"/>
        <w:rPr>
          <w:rFonts w:ascii="仿宋" w:hAnsi="仿宋" w:eastAsia="仿宋" w:cs="仿宋"/>
          <w:szCs w:val="21"/>
        </w:rPr>
      </w:pPr>
    </w:p>
    <w:p w14:paraId="5B874CD0">
      <w:pPr>
        <w:ind w:firstLine="420"/>
        <w:rPr>
          <w:rFonts w:ascii="仿宋" w:hAnsi="仿宋" w:eastAsia="仿宋" w:cs="仿宋"/>
          <w:szCs w:val="21"/>
          <w:u w:val="single"/>
        </w:rPr>
      </w:pPr>
    </w:p>
    <w:p w14:paraId="709AA72B">
      <w:pPr>
        <w:ind w:firstLine="420"/>
        <w:rPr>
          <w:rFonts w:ascii="仿宋" w:hAnsi="仿宋" w:eastAsia="仿宋" w:cs="仿宋"/>
          <w:szCs w:val="21"/>
        </w:rPr>
      </w:pPr>
      <w:r>
        <w:rPr>
          <w:rFonts w:hint="eastAsia" w:ascii="仿宋" w:hAnsi="仿宋" w:eastAsia="仿宋" w:cs="仿宋"/>
          <w:szCs w:val="21"/>
          <w:lang w:bidi="ar"/>
        </w:rPr>
        <w:t>法定代表人：                         法定代表人：</w:t>
      </w:r>
    </w:p>
    <w:p w14:paraId="780C1421">
      <w:pPr>
        <w:ind w:firstLine="420"/>
        <w:rPr>
          <w:rFonts w:ascii="仿宋" w:hAnsi="仿宋" w:eastAsia="仿宋" w:cs="仿宋"/>
          <w:szCs w:val="21"/>
        </w:rPr>
      </w:pPr>
      <w:r>
        <w:rPr>
          <w:rFonts w:hint="eastAsia" w:ascii="仿宋" w:hAnsi="仿宋" w:eastAsia="仿宋" w:cs="仿宋"/>
          <w:szCs w:val="21"/>
          <w:lang w:bidi="ar"/>
        </w:rPr>
        <w:t>委托代理人：                         委托代理人：</w:t>
      </w:r>
    </w:p>
    <w:p w14:paraId="026D2B68">
      <w:pPr>
        <w:ind w:firstLine="420"/>
        <w:rPr>
          <w:rFonts w:ascii="仿宋" w:hAnsi="仿宋" w:eastAsia="仿宋" w:cs="仿宋"/>
          <w:szCs w:val="21"/>
        </w:rPr>
      </w:pPr>
      <w:r>
        <w:rPr>
          <w:rFonts w:hint="eastAsia" w:ascii="仿宋" w:hAnsi="仿宋" w:eastAsia="仿宋" w:cs="仿宋"/>
          <w:szCs w:val="21"/>
          <w:lang w:bidi="ar"/>
        </w:rPr>
        <w:t>电话：                               电话：</w:t>
      </w:r>
    </w:p>
    <w:p w14:paraId="3126DA2C">
      <w:pPr>
        <w:ind w:firstLine="420"/>
        <w:rPr>
          <w:rFonts w:ascii="仿宋" w:hAnsi="仿宋" w:eastAsia="仿宋" w:cs="仿宋"/>
          <w:szCs w:val="21"/>
        </w:rPr>
      </w:pPr>
      <w:r>
        <w:rPr>
          <w:rFonts w:hint="eastAsia" w:ascii="仿宋" w:hAnsi="仿宋" w:eastAsia="仿宋" w:cs="仿宋"/>
          <w:szCs w:val="21"/>
          <w:lang w:bidi="ar"/>
        </w:rPr>
        <w:t>邮政编码：                           邮政编码：</w:t>
      </w:r>
    </w:p>
    <w:p w14:paraId="3A8C95F7">
      <w:pPr>
        <w:ind w:firstLine="420"/>
        <w:rPr>
          <w:rFonts w:ascii="仿宋" w:hAnsi="仿宋" w:eastAsia="仿宋" w:cs="仿宋"/>
          <w:szCs w:val="21"/>
        </w:rPr>
      </w:pPr>
      <w:r>
        <w:rPr>
          <w:rFonts w:hint="eastAsia" w:ascii="仿宋" w:hAnsi="仿宋" w:eastAsia="仿宋" w:cs="仿宋"/>
          <w:szCs w:val="21"/>
          <w:lang w:bidi="ar"/>
        </w:rPr>
        <w:t>开户银行：                           开户银行：</w:t>
      </w:r>
    </w:p>
    <w:p w14:paraId="3E61F641">
      <w:pPr>
        <w:ind w:firstLine="420" w:firstLineChars="200"/>
        <w:rPr>
          <w:rFonts w:ascii="仿宋" w:hAnsi="仿宋" w:eastAsia="仿宋" w:cs="仿宋"/>
          <w:sz w:val="18"/>
          <w:szCs w:val="18"/>
        </w:rPr>
      </w:pPr>
      <w:r>
        <w:rPr>
          <w:rFonts w:hint="eastAsia" w:ascii="仿宋" w:hAnsi="仿宋" w:eastAsia="仿宋" w:cs="仿宋"/>
          <w:szCs w:val="21"/>
          <w:lang w:bidi="ar"/>
        </w:rPr>
        <w:t xml:space="preserve">帐号： </w:t>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 xml:space="preserve">     帐号：</w:t>
      </w:r>
    </w:p>
    <w:p w14:paraId="4F30E711">
      <w:pPr>
        <w:ind w:firstLine="420" w:firstLineChars="200"/>
        <w:rPr>
          <w:rFonts w:ascii="仿宋" w:hAnsi="仿宋" w:eastAsia="仿宋" w:cs="仿宋"/>
          <w:szCs w:val="21"/>
        </w:rPr>
      </w:pPr>
      <w:r>
        <w:rPr>
          <w:rFonts w:hint="eastAsia" w:ascii="仿宋" w:hAnsi="仿宋" w:eastAsia="仿宋" w:cs="仿宋"/>
          <w:szCs w:val="21"/>
          <w:lang w:bidi="ar"/>
        </w:rPr>
        <w:t>盖章：                               盖章：</w:t>
      </w:r>
    </w:p>
    <w:p w14:paraId="221D4DA5">
      <w:pPr>
        <w:ind w:firstLine="420" w:firstLineChars="200"/>
        <w:rPr>
          <w:rFonts w:ascii="仿宋" w:hAnsi="仿宋" w:eastAsia="仿宋" w:cs="仿宋"/>
          <w:sz w:val="18"/>
          <w:szCs w:val="18"/>
        </w:rPr>
      </w:pPr>
      <w:r>
        <w:rPr>
          <w:rFonts w:hint="eastAsia" w:ascii="仿宋" w:hAnsi="仿宋" w:eastAsia="仿宋" w:cs="仿宋"/>
          <w:szCs w:val="21"/>
          <w:lang w:bidi="ar"/>
        </w:rPr>
        <w:t>日期：                               日期：</w:t>
      </w:r>
    </w:p>
    <w:p w14:paraId="59387DF2">
      <w:pPr>
        <w:pStyle w:val="37"/>
        <w:ind w:firstLine="400"/>
        <w:rPr>
          <w:rFonts w:ascii="微软雅黑" w:hAnsi="微软雅黑" w:eastAsia="微软雅黑" w:cs="微软雅黑"/>
        </w:rPr>
      </w:pPr>
    </w:p>
    <w:p w14:paraId="67447FEF">
      <w:pPr>
        <w:pStyle w:val="37"/>
        <w:ind w:firstLine="0" w:firstLineChars="0"/>
        <w:rPr>
          <w:rFonts w:ascii="微软雅黑" w:hAnsi="微软雅黑" w:eastAsia="微软雅黑" w:cs="微软雅黑"/>
        </w:rPr>
      </w:pPr>
    </w:p>
    <w:p w14:paraId="49ECD78E">
      <w:pPr>
        <w:pStyle w:val="37"/>
        <w:ind w:firstLine="0" w:firstLineChars="0"/>
        <w:rPr>
          <w:rFonts w:ascii="微软雅黑" w:hAnsi="微软雅黑" w:eastAsia="微软雅黑" w:cs="微软雅黑"/>
        </w:rPr>
      </w:pPr>
    </w:p>
    <w:p w14:paraId="1E16335C">
      <w:pPr>
        <w:pStyle w:val="37"/>
        <w:ind w:firstLine="0" w:firstLineChars="0"/>
        <w:rPr>
          <w:rFonts w:ascii="微软雅黑" w:hAnsi="微软雅黑" w:eastAsia="微软雅黑" w:cs="微软雅黑"/>
        </w:rPr>
      </w:pPr>
    </w:p>
    <w:p w14:paraId="54BD22EB">
      <w:pPr>
        <w:pStyle w:val="37"/>
        <w:ind w:firstLine="0" w:firstLineChars="0"/>
        <w:rPr>
          <w:rFonts w:ascii="微软雅黑" w:hAnsi="微软雅黑" w:eastAsia="微软雅黑" w:cs="微软雅黑"/>
        </w:rPr>
      </w:pPr>
    </w:p>
    <w:p w14:paraId="76F16AAF">
      <w:pPr>
        <w:pStyle w:val="37"/>
        <w:ind w:firstLine="0" w:firstLineChars="0"/>
        <w:rPr>
          <w:rFonts w:ascii="微软雅黑" w:hAnsi="微软雅黑" w:eastAsia="微软雅黑" w:cs="微软雅黑"/>
        </w:rPr>
      </w:pPr>
    </w:p>
    <w:p w14:paraId="2696A932">
      <w:pPr>
        <w:pStyle w:val="37"/>
        <w:ind w:firstLine="0" w:firstLineChars="0"/>
        <w:rPr>
          <w:rFonts w:ascii="微软雅黑" w:hAnsi="微软雅黑" w:eastAsia="微软雅黑" w:cs="微软雅黑"/>
        </w:rPr>
      </w:pPr>
    </w:p>
    <w:p w14:paraId="7CE5B31C">
      <w:pPr>
        <w:pStyle w:val="37"/>
        <w:ind w:firstLine="0" w:firstLineChars="0"/>
        <w:rPr>
          <w:rFonts w:ascii="微软雅黑" w:hAnsi="微软雅黑" w:eastAsia="微软雅黑" w:cs="微软雅黑"/>
        </w:rPr>
      </w:pPr>
    </w:p>
    <w:p w14:paraId="1315321C">
      <w:pPr>
        <w:pStyle w:val="37"/>
        <w:ind w:firstLine="0" w:firstLineChars="0"/>
        <w:rPr>
          <w:rFonts w:ascii="微软雅黑" w:hAnsi="微软雅黑" w:eastAsia="微软雅黑" w:cs="微软雅黑"/>
        </w:rPr>
      </w:pPr>
    </w:p>
    <w:p w14:paraId="2F30163E">
      <w:pPr>
        <w:pStyle w:val="37"/>
        <w:ind w:firstLine="0" w:firstLineChars="0"/>
        <w:rPr>
          <w:rFonts w:ascii="微软雅黑" w:hAnsi="微软雅黑" w:eastAsia="微软雅黑" w:cs="微软雅黑"/>
        </w:rPr>
      </w:pPr>
    </w:p>
    <w:p w14:paraId="62D21998">
      <w:pPr>
        <w:pStyle w:val="37"/>
        <w:ind w:firstLine="0" w:firstLineChars="0"/>
        <w:rPr>
          <w:rFonts w:ascii="微软雅黑" w:hAnsi="微软雅黑" w:eastAsia="微软雅黑" w:cs="微软雅黑"/>
        </w:rPr>
      </w:pPr>
    </w:p>
    <w:p w14:paraId="312CCA97">
      <w:pPr>
        <w:pStyle w:val="37"/>
        <w:ind w:firstLine="0" w:firstLineChars="0"/>
        <w:rPr>
          <w:rFonts w:ascii="微软雅黑" w:hAnsi="微软雅黑" w:eastAsia="微软雅黑" w:cs="微软雅黑"/>
        </w:rPr>
      </w:pPr>
    </w:p>
    <w:p w14:paraId="1E64CBB0">
      <w:pPr>
        <w:pStyle w:val="37"/>
        <w:ind w:firstLine="0" w:firstLineChars="0"/>
        <w:rPr>
          <w:rFonts w:ascii="微软雅黑" w:hAnsi="微软雅黑" w:eastAsia="微软雅黑" w:cs="微软雅黑"/>
        </w:rPr>
      </w:pPr>
    </w:p>
    <w:p w14:paraId="1BE6E7B2">
      <w:pPr>
        <w:pStyle w:val="37"/>
        <w:ind w:firstLine="0" w:firstLineChars="0"/>
        <w:rPr>
          <w:rFonts w:ascii="微软雅黑" w:hAnsi="微软雅黑" w:eastAsia="微软雅黑" w:cs="微软雅黑"/>
        </w:rPr>
      </w:pPr>
    </w:p>
    <w:p w14:paraId="04535974">
      <w:pPr>
        <w:pStyle w:val="37"/>
        <w:ind w:firstLine="0" w:firstLineChars="0"/>
        <w:rPr>
          <w:rFonts w:ascii="微软雅黑" w:hAnsi="微软雅黑" w:eastAsia="微软雅黑" w:cs="微软雅黑"/>
        </w:rPr>
      </w:pPr>
    </w:p>
    <w:p w14:paraId="0C9B7D0D">
      <w:pPr>
        <w:pStyle w:val="37"/>
        <w:ind w:firstLine="0" w:firstLineChars="0"/>
        <w:rPr>
          <w:rFonts w:ascii="微软雅黑" w:hAnsi="微软雅黑" w:eastAsia="微软雅黑" w:cs="微软雅黑"/>
        </w:rPr>
      </w:pPr>
    </w:p>
    <w:p w14:paraId="44192142">
      <w:pPr>
        <w:pStyle w:val="37"/>
        <w:ind w:firstLine="0" w:firstLineChars="0"/>
        <w:rPr>
          <w:rFonts w:ascii="微软雅黑" w:hAnsi="微软雅黑" w:eastAsia="微软雅黑" w:cs="微软雅黑"/>
        </w:rPr>
      </w:pPr>
    </w:p>
    <w:p w14:paraId="131DAA09">
      <w:pPr>
        <w:pStyle w:val="4"/>
        <w:spacing w:line="360" w:lineRule="auto"/>
        <w:rPr>
          <w:rFonts w:ascii="仿宋" w:hAnsi="仿宋" w:eastAsia="仿宋" w:cs="仿宋"/>
          <w:color w:val="auto"/>
        </w:rPr>
      </w:pPr>
      <w:r>
        <w:rPr>
          <w:rFonts w:hint="eastAsia" w:ascii="仿宋" w:hAnsi="仿宋" w:eastAsia="仿宋" w:cs="仿宋"/>
          <w:color w:val="auto"/>
        </w:rPr>
        <w:t>第五章  响应文件编制要求</w:t>
      </w:r>
    </w:p>
    <w:p w14:paraId="7410D290">
      <w:pPr>
        <w:rPr>
          <w:rFonts w:ascii="仿宋" w:hAnsi="仿宋" w:eastAsia="仿宋" w:cs="仿宋"/>
          <w:b/>
          <w:color w:val="FF0000"/>
          <w:sz w:val="28"/>
        </w:rPr>
      </w:pPr>
      <w:r>
        <w:rPr>
          <w:rFonts w:hint="eastAsia" w:ascii="仿宋" w:hAnsi="仿宋" w:eastAsia="仿宋" w:cs="仿宋"/>
          <w:b/>
          <w:color w:val="FF0000"/>
          <w:sz w:val="28"/>
        </w:rPr>
        <w:t>（请响应人按照以下文件的要求格式、内容、顺序制作响应文件，并请编制目录及页码，否则可能将影响对响应文件的评价。）</w:t>
      </w:r>
    </w:p>
    <w:p w14:paraId="7F0B22C3">
      <w:pPr>
        <w:pStyle w:val="37"/>
        <w:ind w:firstLine="400"/>
        <w:rPr>
          <w:rFonts w:ascii="仿宋" w:hAnsi="仿宋" w:eastAsia="仿宋" w:cs="仿宋"/>
        </w:rPr>
        <w:sectPr>
          <w:pgSz w:w="11906" w:h="16838"/>
          <w:pgMar w:top="1440" w:right="1077" w:bottom="1440" w:left="1077" w:header="851" w:footer="992" w:gutter="0"/>
          <w:cols w:space="425" w:num="1"/>
          <w:vAlign w:val="center"/>
          <w:docGrid w:type="lines" w:linePitch="312" w:charSpace="0"/>
        </w:sectPr>
      </w:pPr>
    </w:p>
    <w:p w14:paraId="5331FC56">
      <w:pPr>
        <w:pStyle w:val="37"/>
        <w:spacing w:line="360" w:lineRule="auto"/>
        <w:ind w:firstLine="0" w:firstLineChars="0"/>
        <w:jc w:val="center"/>
        <w:rPr>
          <w:rFonts w:ascii="仿宋" w:hAnsi="仿宋" w:eastAsia="仿宋" w:cs="仿宋"/>
          <w:b/>
          <w:bCs/>
          <w:sz w:val="36"/>
          <w:szCs w:val="72"/>
        </w:rPr>
      </w:pPr>
      <w:r>
        <w:rPr>
          <w:rFonts w:hint="eastAsia" w:ascii="仿宋" w:hAnsi="仿宋" w:eastAsia="仿宋" w:cs="仿宋"/>
          <w:b/>
          <w:bCs/>
          <w:sz w:val="36"/>
          <w:szCs w:val="72"/>
        </w:rPr>
        <w:t>温馨提示</w:t>
      </w:r>
    </w:p>
    <w:p w14:paraId="3FAA578B">
      <w:pPr>
        <w:spacing w:line="360" w:lineRule="auto"/>
        <w:ind w:firstLine="480" w:firstLineChars="200"/>
        <w:rPr>
          <w:rFonts w:ascii="仿宋" w:hAnsi="仿宋" w:eastAsia="仿宋" w:cs="仿宋"/>
          <w:b/>
          <w:bCs/>
          <w:sz w:val="24"/>
        </w:rPr>
      </w:pPr>
      <w:r>
        <w:rPr>
          <w:rFonts w:hint="eastAsia" w:ascii="仿宋" w:hAnsi="仿宋" w:eastAsia="仿宋" w:cs="仿宋"/>
          <w:color w:val="000000"/>
          <w:sz w:val="24"/>
        </w:rPr>
        <w:t>（本提示内容非采购文件的组成部分，仅为善意提醒。如有不一致，以采购文件为准。）</w:t>
      </w:r>
    </w:p>
    <w:p w14:paraId="04ED4358">
      <w:pPr>
        <w:pStyle w:val="37"/>
        <w:numPr>
          <w:ilvl w:val="0"/>
          <w:numId w:val="1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响应人应仔细阅读采购文件中所有的事项、格式、条款和规范等，完整、真实、准确的填写采购文件中规定的所有内容。</w:t>
      </w:r>
    </w:p>
    <w:p w14:paraId="1D3D4443">
      <w:pPr>
        <w:pStyle w:val="37"/>
        <w:numPr>
          <w:ilvl w:val="0"/>
          <w:numId w:val="1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按照采购文件的要求编制响应文件，对采购文件提出的实质性要求和条件做出响应。否则，其响应将被拒绝。</w:t>
      </w:r>
    </w:p>
    <w:p w14:paraId="52708825">
      <w:pPr>
        <w:pStyle w:val="37"/>
        <w:numPr>
          <w:ilvl w:val="0"/>
          <w:numId w:val="1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凡关于采购文件的所有响应资料（包含但不限于：承诺函、声明函等各类函件，资质证书等证明资料复印件，项目具体实施方案等)，</w:t>
      </w:r>
      <w:r>
        <w:rPr>
          <w:rFonts w:hint="eastAsia" w:ascii="仿宋" w:hAnsi="仿宋" w:eastAsia="仿宋" w:cs="仿宋"/>
          <w:color w:val="000000"/>
          <w:sz w:val="24"/>
          <w:u w:val="single"/>
        </w:rPr>
        <w:t>都必须盖上响应人公章</w:t>
      </w:r>
      <w:r>
        <w:rPr>
          <w:rFonts w:hint="eastAsia" w:ascii="仿宋" w:hAnsi="仿宋" w:eastAsia="仿宋" w:cs="仿宋"/>
          <w:color w:val="000000"/>
          <w:sz w:val="24"/>
        </w:rPr>
        <w:t>。</w:t>
      </w:r>
    </w:p>
    <w:p w14:paraId="4223CA0F">
      <w:pPr>
        <w:pStyle w:val="37"/>
        <w:numPr>
          <w:ilvl w:val="0"/>
          <w:numId w:val="1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响应文件所附的相关资料复印件若模糊不清的，将影响其评审得分。</w:t>
      </w:r>
    </w:p>
    <w:p w14:paraId="720B7A63">
      <w:pPr>
        <w:pStyle w:val="37"/>
        <w:numPr>
          <w:ilvl w:val="0"/>
          <w:numId w:val="1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响应人必须对其响应文件所提供的全部资料的真实性承担法律责任，且无条件接受集中采购机构或采购人及政府采购监管部门等对其中任何资料进行核实的要求。</w:t>
      </w:r>
    </w:p>
    <w:p w14:paraId="3D63191B">
      <w:pPr>
        <w:pStyle w:val="37"/>
        <w:numPr>
          <w:ilvl w:val="0"/>
          <w:numId w:val="1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1DC70571">
      <w:pPr>
        <w:pStyle w:val="37"/>
        <w:numPr>
          <w:ilvl w:val="0"/>
          <w:numId w:val="1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因场地有限，我院无法提供停车位，不便之处敬请谅解。</w:t>
      </w:r>
    </w:p>
    <w:p w14:paraId="7728715A">
      <w:pPr>
        <w:widowControl/>
        <w:jc w:val="left"/>
        <w:rPr>
          <w:sz w:val="32"/>
          <w:szCs w:val="32"/>
        </w:rPr>
      </w:pPr>
      <w:r>
        <w:rPr>
          <w:sz w:val="32"/>
          <w:szCs w:val="32"/>
        </w:rPr>
        <w:br w:type="page"/>
      </w:r>
    </w:p>
    <w:p w14:paraId="65917777">
      <w:pPr>
        <w:pStyle w:val="37"/>
        <w:ind w:firstLine="400"/>
        <w:rPr>
          <w:rFonts w:ascii="仿宋" w:hAnsi="仿宋" w:eastAsia="仿宋" w:cs="仿宋"/>
        </w:rPr>
      </w:pPr>
    </w:p>
    <w:p w14:paraId="18A0EE1E">
      <w:pPr>
        <w:pStyle w:val="37"/>
        <w:ind w:firstLine="400"/>
        <w:rPr>
          <w:rFonts w:ascii="仿宋" w:hAnsi="仿宋" w:eastAsia="仿宋" w:cs="仿宋"/>
        </w:rPr>
      </w:pPr>
    </w:p>
    <w:p w14:paraId="70DBBF3A">
      <w:pPr>
        <w:spacing w:line="360" w:lineRule="auto"/>
        <w:jc w:val="center"/>
        <w:rPr>
          <w:rFonts w:ascii="仿宋" w:hAnsi="仿宋" w:eastAsia="仿宋" w:cs="仿宋"/>
          <w:b/>
          <w:sz w:val="52"/>
          <w:szCs w:val="32"/>
        </w:rPr>
      </w:pPr>
      <w:r>
        <w:rPr>
          <w:rFonts w:hint="eastAsia" w:ascii="仿宋" w:hAnsi="仿宋" w:eastAsia="仿宋" w:cs="仿宋"/>
          <w:b/>
          <w:sz w:val="52"/>
          <w:szCs w:val="32"/>
        </w:rPr>
        <w:t>中山大学孙逸仙纪念医院</w:t>
      </w:r>
    </w:p>
    <w:p w14:paraId="3943F51A">
      <w:pPr>
        <w:spacing w:line="360" w:lineRule="auto"/>
        <w:jc w:val="center"/>
        <w:rPr>
          <w:rFonts w:ascii="仿宋" w:hAnsi="仿宋" w:eastAsia="仿宋" w:cs="仿宋"/>
          <w:b/>
          <w:sz w:val="52"/>
          <w:szCs w:val="32"/>
        </w:rPr>
      </w:pPr>
      <w:r>
        <w:rPr>
          <w:rFonts w:hint="eastAsia" w:ascii="仿宋" w:hAnsi="仿宋" w:eastAsia="仿宋" w:cs="仿宋"/>
          <w:b/>
          <w:sz w:val="52"/>
          <w:szCs w:val="32"/>
          <w:u w:val="single"/>
        </w:rPr>
        <w:t xml:space="preserve"> ***********  </w:t>
      </w:r>
      <w:r>
        <w:rPr>
          <w:rFonts w:hint="eastAsia" w:ascii="仿宋" w:hAnsi="仿宋" w:eastAsia="仿宋" w:cs="仿宋"/>
          <w:b/>
          <w:sz w:val="52"/>
          <w:szCs w:val="32"/>
        </w:rPr>
        <w:t>项目</w:t>
      </w:r>
    </w:p>
    <w:p w14:paraId="7F1EC8F9">
      <w:pPr>
        <w:spacing w:line="360" w:lineRule="auto"/>
        <w:jc w:val="center"/>
        <w:rPr>
          <w:rFonts w:ascii="仿宋" w:hAnsi="仿宋" w:eastAsia="仿宋" w:cs="仿宋"/>
          <w:b/>
          <w:sz w:val="52"/>
          <w:szCs w:val="32"/>
        </w:rPr>
      </w:pPr>
      <w:r>
        <w:rPr>
          <w:rFonts w:hint="eastAsia" w:ascii="仿宋" w:hAnsi="仿宋" w:eastAsia="仿宋" w:cs="仿宋"/>
          <w:b/>
          <w:sz w:val="52"/>
          <w:szCs w:val="32"/>
        </w:rPr>
        <w:t>响 应 文 件</w:t>
      </w:r>
    </w:p>
    <w:p w14:paraId="5B10F330">
      <w:pPr>
        <w:pStyle w:val="15"/>
        <w:spacing w:line="360" w:lineRule="auto"/>
        <w:jc w:val="center"/>
        <w:rPr>
          <w:rFonts w:ascii="仿宋" w:hAnsi="仿宋" w:eastAsia="仿宋" w:cs="仿宋"/>
          <w:b/>
          <w:sz w:val="32"/>
          <w:szCs w:val="32"/>
        </w:rPr>
      </w:pPr>
      <w:r>
        <w:rPr>
          <w:rFonts w:hint="eastAsia" w:ascii="仿宋" w:hAnsi="仿宋" w:eastAsia="仿宋" w:cs="仿宋"/>
          <w:b/>
          <w:sz w:val="32"/>
          <w:szCs w:val="32"/>
        </w:rPr>
        <w:t>(正本/副本）</w:t>
      </w:r>
    </w:p>
    <w:p w14:paraId="344E66A8">
      <w:pPr>
        <w:pStyle w:val="15"/>
        <w:spacing w:line="360" w:lineRule="auto"/>
        <w:ind w:firstLine="643" w:firstLineChars="200"/>
        <w:jc w:val="center"/>
        <w:rPr>
          <w:rFonts w:ascii="仿宋" w:hAnsi="仿宋" w:eastAsia="仿宋" w:cs="仿宋"/>
          <w:b/>
          <w:sz w:val="32"/>
          <w:szCs w:val="32"/>
        </w:rPr>
      </w:pPr>
    </w:p>
    <w:p w14:paraId="3EC51C4A">
      <w:pPr>
        <w:pStyle w:val="15"/>
        <w:spacing w:line="360" w:lineRule="auto"/>
        <w:ind w:firstLine="643" w:firstLineChars="200"/>
        <w:jc w:val="center"/>
        <w:rPr>
          <w:rFonts w:ascii="仿宋" w:hAnsi="仿宋" w:eastAsia="仿宋" w:cs="仿宋"/>
          <w:b/>
          <w:sz w:val="32"/>
          <w:szCs w:val="32"/>
        </w:rPr>
      </w:pPr>
    </w:p>
    <w:p w14:paraId="2ADB13E2">
      <w:pPr>
        <w:pStyle w:val="15"/>
        <w:spacing w:line="360" w:lineRule="auto"/>
        <w:ind w:firstLine="643" w:firstLineChars="200"/>
        <w:jc w:val="center"/>
        <w:rPr>
          <w:rFonts w:ascii="仿宋" w:hAnsi="仿宋" w:eastAsia="仿宋" w:cs="仿宋"/>
          <w:b/>
          <w:sz w:val="32"/>
          <w:szCs w:val="32"/>
        </w:rPr>
      </w:pPr>
    </w:p>
    <w:p w14:paraId="31968624">
      <w:pPr>
        <w:pStyle w:val="15"/>
        <w:spacing w:line="360" w:lineRule="auto"/>
        <w:ind w:firstLine="643" w:firstLineChars="200"/>
        <w:jc w:val="center"/>
        <w:rPr>
          <w:rFonts w:ascii="仿宋" w:hAnsi="仿宋" w:eastAsia="仿宋" w:cs="仿宋"/>
          <w:b/>
          <w:sz w:val="32"/>
          <w:szCs w:val="32"/>
        </w:rPr>
      </w:pPr>
    </w:p>
    <w:p w14:paraId="76A4E007">
      <w:pPr>
        <w:pStyle w:val="15"/>
        <w:spacing w:line="360" w:lineRule="auto"/>
        <w:ind w:firstLine="643" w:firstLineChars="200"/>
        <w:jc w:val="center"/>
        <w:rPr>
          <w:rFonts w:ascii="仿宋" w:hAnsi="仿宋" w:eastAsia="仿宋" w:cs="仿宋"/>
          <w:b/>
          <w:sz w:val="32"/>
          <w:szCs w:val="32"/>
        </w:rPr>
      </w:pPr>
    </w:p>
    <w:p w14:paraId="2E335B4A">
      <w:pPr>
        <w:pStyle w:val="15"/>
        <w:spacing w:line="360" w:lineRule="auto"/>
        <w:ind w:firstLine="643" w:firstLineChars="200"/>
        <w:jc w:val="center"/>
        <w:rPr>
          <w:rFonts w:ascii="仿宋" w:hAnsi="仿宋" w:eastAsia="仿宋" w:cs="仿宋"/>
          <w:b/>
          <w:sz w:val="32"/>
          <w:szCs w:val="32"/>
        </w:rPr>
      </w:pPr>
    </w:p>
    <w:p w14:paraId="0341EB58">
      <w:pPr>
        <w:pStyle w:val="15"/>
        <w:spacing w:line="360" w:lineRule="auto"/>
        <w:ind w:firstLine="643" w:firstLineChars="200"/>
        <w:jc w:val="center"/>
        <w:rPr>
          <w:rFonts w:ascii="仿宋" w:hAnsi="仿宋" w:eastAsia="仿宋" w:cs="仿宋"/>
          <w:b/>
          <w:sz w:val="32"/>
          <w:szCs w:val="32"/>
        </w:rPr>
      </w:pPr>
    </w:p>
    <w:p w14:paraId="12EE510F">
      <w:pPr>
        <w:pStyle w:val="15"/>
        <w:spacing w:line="360" w:lineRule="auto"/>
        <w:ind w:firstLine="643" w:firstLineChars="200"/>
        <w:jc w:val="center"/>
        <w:rPr>
          <w:rFonts w:ascii="仿宋" w:hAnsi="仿宋" w:eastAsia="仿宋" w:cs="仿宋"/>
          <w:b/>
          <w:sz w:val="32"/>
          <w:szCs w:val="32"/>
        </w:rPr>
      </w:pPr>
    </w:p>
    <w:p w14:paraId="5BA867DE">
      <w:pPr>
        <w:pStyle w:val="15"/>
        <w:spacing w:line="360" w:lineRule="auto"/>
        <w:ind w:firstLine="1906" w:firstLineChars="678"/>
        <w:rPr>
          <w:rFonts w:ascii="仿宋" w:hAnsi="仿宋" w:eastAsia="仿宋" w:cs="仿宋"/>
          <w:b/>
          <w:sz w:val="28"/>
          <w:szCs w:val="28"/>
          <w:u w:val="single"/>
        </w:rPr>
      </w:pPr>
      <w:r>
        <w:rPr>
          <w:rFonts w:hint="eastAsia" w:ascii="仿宋" w:hAnsi="仿宋" w:eastAsia="仿宋" w:cs="仿宋"/>
          <w:b/>
          <w:sz w:val="28"/>
          <w:szCs w:val="28"/>
        </w:rPr>
        <w:t>公司名称</w:t>
      </w:r>
      <w:r>
        <w:rPr>
          <w:rFonts w:hint="eastAsia" w:ascii="仿宋" w:hAnsi="仿宋" w:eastAsia="仿宋" w:cs="仿宋"/>
          <w:b/>
          <w:sz w:val="22"/>
          <w:szCs w:val="22"/>
        </w:rPr>
        <w:t>（盖章）</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66A5A210">
      <w:pPr>
        <w:pStyle w:val="15"/>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法定代表人或法定授权代表</w:t>
      </w:r>
      <w:r>
        <w:rPr>
          <w:rFonts w:hint="eastAsia" w:ascii="仿宋" w:hAnsi="仿宋" w:eastAsia="仿宋" w:cs="仿宋"/>
          <w:b/>
          <w:sz w:val="22"/>
          <w:szCs w:val="22"/>
        </w:rPr>
        <w:t>（签字）</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7B4727A9">
      <w:pPr>
        <w:pStyle w:val="15"/>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联系方式：</w:t>
      </w:r>
      <w:r>
        <w:rPr>
          <w:rFonts w:hint="eastAsia" w:ascii="仿宋" w:hAnsi="仿宋" w:eastAsia="仿宋" w:cs="仿宋"/>
          <w:b/>
          <w:sz w:val="28"/>
          <w:szCs w:val="28"/>
          <w:u w:val="single"/>
        </w:rPr>
        <w:t xml:space="preserve">                                 </w:t>
      </w:r>
    </w:p>
    <w:p w14:paraId="73C97527">
      <w:pPr>
        <w:pStyle w:val="15"/>
        <w:spacing w:line="360" w:lineRule="auto"/>
        <w:ind w:firstLine="1906" w:firstLineChars="678"/>
        <w:rPr>
          <w:rFonts w:ascii="仿宋" w:hAnsi="仿宋" w:eastAsia="仿宋" w:cs="仿宋"/>
          <w:b/>
          <w:sz w:val="32"/>
          <w:szCs w:val="32"/>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p>
    <w:p w14:paraId="12A055A1">
      <w:pPr>
        <w:widowControl/>
        <w:jc w:val="left"/>
        <w:rPr>
          <w:rFonts w:ascii="仿宋" w:hAnsi="仿宋" w:eastAsia="仿宋" w:cs="仿宋"/>
          <w:b/>
          <w:bCs/>
          <w:sz w:val="36"/>
          <w:szCs w:val="72"/>
        </w:rPr>
      </w:pPr>
      <w:bookmarkStart w:id="43" w:name="_Toc97049462"/>
      <w:bookmarkStart w:id="44" w:name="_Toc97049463"/>
      <w:r>
        <w:rPr>
          <w:rFonts w:hint="eastAsia" w:ascii="仿宋" w:hAnsi="仿宋" w:eastAsia="仿宋" w:cs="仿宋"/>
          <w:b/>
          <w:bCs/>
          <w:sz w:val="36"/>
          <w:szCs w:val="72"/>
        </w:rPr>
        <w:br w:type="page"/>
      </w:r>
    </w:p>
    <w:p w14:paraId="2C01A9BA">
      <w:pPr>
        <w:pStyle w:val="37"/>
        <w:spacing w:line="360" w:lineRule="auto"/>
        <w:ind w:firstLine="0" w:firstLineChars="0"/>
        <w:jc w:val="center"/>
        <w:rPr>
          <w:rFonts w:ascii="仿宋" w:hAnsi="仿宋" w:eastAsia="仿宋" w:cs="仿宋"/>
          <w:sz w:val="36"/>
          <w:szCs w:val="72"/>
        </w:rPr>
      </w:pPr>
      <w:r>
        <w:rPr>
          <w:rFonts w:hint="eastAsia" w:ascii="仿宋" w:hAnsi="仿宋" w:eastAsia="仿宋" w:cs="仿宋"/>
          <w:b/>
          <w:bCs/>
          <w:sz w:val="36"/>
          <w:szCs w:val="72"/>
        </w:rPr>
        <w:t>响应文件目录</w:t>
      </w:r>
      <w:bookmarkEnd w:id="43"/>
      <w:r>
        <w:rPr>
          <w:rFonts w:hint="eastAsia" w:ascii="仿宋" w:hAnsi="仿宋" w:eastAsia="仿宋" w:cs="仿宋"/>
          <w:b/>
          <w:bCs/>
          <w:sz w:val="36"/>
          <w:szCs w:val="72"/>
        </w:rPr>
        <w:fldChar w:fldCharType="begin"/>
      </w:r>
      <w:r>
        <w:rPr>
          <w:rFonts w:hint="eastAsia" w:ascii="仿宋" w:hAnsi="仿宋" w:eastAsia="仿宋" w:cs="仿宋"/>
          <w:b/>
          <w:bCs/>
          <w:sz w:val="36"/>
          <w:szCs w:val="72"/>
        </w:rPr>
        <w:instrText xml:space="preserve"> TOC \o "1-3" \h \z \u </w:instrText>
      </w:r>
      <w:r>
        <w:rPr>
          <w:rFonts w:hint="eastAsia" w:ascii="仿宋" w:hAnsi="仿宋" w:eastAsia="仿宋" w:cs="仿宋"/>
          <w:b/>
          <w:bCs/>
          <w:sz w:val="36"/>
          <w:szCs w:val="72"/>
        </w:rPr>
        <w:fldChar w:fldCharType="separate"/>
      </w:r>
    </w:p>
    <w:p w14:paraId="56D90CCD">
      <w:pPr>
        <w:widowControl/>
        <w:spacing w:line="360" w:lineRule="auto"/>
        <w:jc w:val="left"/>
        <w:rPr>
          <w:rFonts w:ascii="仿宋" w:hAnsi="仿宋" w:eastAsia="仿宋" w:cs="仿宋"/>
          <w:sz w:val="24"/>
        </w:rPr>
      </w:pPr>
    </w:p>
    <w:p w14:paraId="5FCCF235">
      <w:pPr>
        <w:shd w:val="clear" w:color="auto" w:fill="FFFFFF"/>
        <w:spacing w:line="360" w:lineRule="auto"/>
        <w:rPr>
          <w:rFonts w:ascii="仿宋" w:hAnsi="仿宋" w:eastAsia="仿宋" w:cs="仿宋"/>
          <w:sz w:val="24"/>
        </w:rPr>
      </w:pPr>
      <w:r>
        <w:rPr>
          <w:rFonts w:hint="eastAsia" w:ascii="仿宋" w:hAnsi="仿宋" w:eastAsia="仿宋" w:cs="仿宋"/>
          <w:sz w:val="24"/>
        </w:rPr>
        <w:t>一、  报价………………………………………………………………………第（  ）页</w:t>
      </w:r>
    </w:p>
    <w:p w14:paraId="5474BE02">
      <w:pPr>
        <w:pStyle w:val="37"/>
        <w:spacing w:line="360" w:lineRule="auto"/>
        <w:ind w:firstLine="0" w:firstLineChars="0"/>
        <w:rPr>
          <w:rFonts w:ascii="仿宋" w:hAnsi="仿宋" w:eastAsia="仿宋" w:cs="仿宋"/>
          <w:sz w:val="24"/>
        </w:rPr>
      </w:pPr>
      <w:r>
        <w:rPr>
          <w:rFonts w:hint="eastAsia" w:ascii="仿宋" w:hAnsi="仿宋" w:eastAsia="仿宋" w:cs="仿宋"/>
          <w:sz w:val="24"/>
        </w:rPr>
        <w:t>（一）报价一览表………………………………………………………………第（  ）页</w:t>
      </w:r>
    </w:p>
    <w:p w14:paraId="1DAA3C01">
      <w:pPr>
        <w:shd w:val="clear" w:color="auto" w:fill="FFFFFF"/>
        <w:spacing w:line="360" w:lineRule="auto"/>
        <w:rPr>
          <w:rFonts w:ascii="仿宋" w:hAnsi="仿宋" w:eastAsia="仿宋" w:cs="仿宋"/>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sz w:val="24"/>
        </w:rPr>
        <w:t xml:space="preserve">二、  </w:t>
      </w:r>
      <w:r>
        <w:rPr>
          <w:rFonts w:hint="eastAsia" w:ascii="仿宋" w:hAnsi="仿宋" w:eastAsia="仿宋" w:cs="仿宋"/>
          <w:sz w:val="24"/>
        </w:rPr>
        <w:fldChar w:fldCharType="end"/>
      </w:r>
      <w:r>
        <w:rPr>
          <w:rFonts w:hint="eastAsia" w:ascii="仿宋" w:hAnsi="仿宋" w:eastAsia="仿宋" w:cs="仿宋"/>
          <w:sz w:val="24"/>
        </w:rPr>
        <w:t>资格审查…………………………………………………………………第（  ）页</w:t>
      </w:r>
    </w:p>
    <w:p w14:paraId="26CCADB5">
      <w:pPr>
        <w:pStyle w:val="37"/>
        <w:spacing w:line="360" w:lineRule="auto"/>
        <w:ind w:firstLine="0" w:firstLineChars="0"/>
        <w:rPr>
          <w:rFonts w:ascii="仿宋" w:hAnsi="仿宋" w:eastAsia="仿宋" w:cs="仿宋"/>
          <w:sz w:val="24"/>
        </w:rPr>
      </w:pPr>
      <w:r>
        <w:rPr>
          <w:rFonts w:hint="eastAsia" w:ascii="仿宋" w:hAnsi="仿宋" w:eastAsia="仿宋" w:cs="仿宋"/>
          <w:sz w:val="24"/>
        </w:rPr>
        <w:t>（一）资格审查证明资料………………………………………………………第（  ）页</w:t>
      </w:r>
    </w:p>
    <w:p w14:paraId="1530CD33">
      <w:pPr>
        <w:shd w:val="clear" w:color="auto" w:fill="FFFFFF"/>
        <w:spacing w:line="360" w:lineRule="auto"/>
        <w:rPr>
          <w:rFonts w:ascii="仿宋" w:hAnsi="仿宋" w:eastAsia="仿宋" w:cs="仿宋"/>
          <w:sz w:val="24"/>
        </w:rPr>
      </w:pPr>
      <w:r>
        <w:rPr>
          <w:rFonts w:hint="eastAsia" w:ascii="仿宋" w:hAnsi="仿宋" w:eastAsia="仿宋" w:cs="仿宋"/>
          <w:sz w:val="24"/>
        </w:rPr>
        <w:t>三、  符合性审查………………………………………………………………第（  ）页</w:t>
      </w:r>
    </w:p>
    <w:p w14:paraId="0C3CEC35">
      <w:pPr>
        <w:pStyle w:val="37"/>
        <w:spacing w:line="360" w:lineRule="auto"/>
        <w:ind w:firstLine="0" w:firstLineChars="0"/>
        <w:rPr>
          <w:rFonts w:ascii="仿宋" w:hAnsi="仿宋" w:eastAsia="仿宋" w:cs="仿宋"/>
          <w:sz w:val="24"/>
        </w:rPr>
      </w:pPr>
      <w:r>
        <w:rPr>
          <w:rFonts w:hint="eastAsia" w:ascii="仿宋" w:hAnsi="仿宋" w:eastAsia="仿宋" w:cs="仿宋"/>
          <w:sz w:val="24"/>
        </w:rPr>
        <w:t>（一）符合性自查表……………………………………………………………第（  ）页</w:t>
      </w:r>
    </w:p>
    <w:p w14:paraId="183E5618">
      <w:pPr>
        <w:pStyle w:val="37"/>
        <w:spacing w:line="360" w:lineRule="auto"/>
        <w:ind w:firstLine="0" w:firstLineChars="0"/>
        <w:rPr>
          <w:rFonts w:ascii="仿宋" w:hAnsi="仿宋" w:eastAsia="仿宋" w:cs="仿宋"/>
          <w:sz w:val="24"/>
        </w:rPr>
      </w:pPr>
      <w:r>
        <w:rPr>
          <w:rFonts w:hint="eastAsia" w:ascii="仿宋" w:hAnsi="仿宋" w:eastAsia="仿宋" w:cs="仿宋"/>
          <w:sz w:val="24"/>
        </w:rPr>
        <w:t>（二）符合性审查证明资料……………………………………………………第（  ）页</w:t>
      </w:r>
    </w:p>
    <w:p w14:paraId="2A7989F9">
      <w:pPr>
        <w:shd w:val="clear" w:color="auto" w:fill="FFFFFF"/>
        <w:spacing w:line="360" w:lineRule="auto"/>
        <w:rPr>
          <w:rFonts w:ascii="仿宋" w:hAnsi="仿宋" w:eastAsia="仿宋" w:cs="仿宋"/>
          <w:sz w:val="24"/>
        </w:rPr>
      </w:pPr>
      <w:r>
        <w:rPr>
          <w:rFonts w:hint="eastAsia" w:ascii="仿宋" w:hAnsi="仿宋" w:eastAsia="仿宋" w:cs="仿宋"/>
          <w:sz w:val="24"/>
        </w:rPr>
        <w:t>四、  商务评审…………………………………………………………………第（  ）页</w:t>
      </w:r>
    </w:p>
    <w:p w14:paraId="13AED23A">
      <w:pPr>
        <w:pStyle w:val="37"/>
        <w:spacing w:line="360" w:lineRule="auto"/>
        <w:ind w:firstLine="0" w:firstLineChars="0"/>
        <w:rPr>
          <w:rFonts w:ascii="仿宋" w:hAnsi="仿宋" w:eastAsia="仿宋" w:cs="仿宋"/>
          <w:sz w:val="24"/>
        </w:rPr>
      </w:pPr>
      <w:r>
        <w:rPr>
          <w:rFonts w:hint="eastAsia" w:ascii="仿宋" w:hAnsi="仿宋" w:eastAsia="仿宋" w:cs="仿宋"/>
          <w:sz w:val="24"/>
        </w:rPr>
        <w:t>（一）商务评审自查表…………………………………………………………第（  ）页</w:t>
      </w:r>
    </w:p>
    <w:p w14:paraId="34C3BA76">
      <w:pPr>
        <w:pStyle w:val="37"/>
        <w:spacing w:line="360" w:lineRule="auto"/>
        <w:ind w:firstLine="0" w:firstLineChars="0"/>
        <w:rPr>
          <w:rFonts w:ascii="仿宋" w:hAnsi="仿宋" w:eastAsia="仿宋" w:cs="仿宋"/>
          <w:sz w:val="24"/>
        </w:rPr>
      </w:pPr>
      <w:r>
        <w:rPr>
          <w:rFonts w:hint="eastAsia" w:ascii="仿宋" w:hAnsi="仿宋" w:eastAsia="仿宋" w:cs="仿宋"/>
          <w:sz w:val="24"/>
        </w:rPr>
        <w:t>（二）商务评审证明资料………………………………………………………第（  ）页</w:t>
      </w:r>
    </w:p>
    <w:p w14:paraId="53D50DF8">
      <w:pPr>
        <w:shd w:val="clear" w:color="auto" w:fill="FFFFFF"/>
        <w:spacing w:line="360" w:lineRule="auto"/>
        <w:rPr>
          <w:rFonts w:ascii="仿宋" w:hAnsi="仿宋" w:eastAsia="仿宋" w:cs="仿宋"/>
          <w:sz w:val="24"/>
        </w:rPr>
      </w:pPr>
      <w:r>
        <w:rPr>
          <w:rFonts w:hint="eastAsia" w:ascii="仿宋" w:hAnsi="仿宋" w:eastAsia="仿宋" w:cs="仿宋"/>
          <w:sz w:val="24"/>
        </w:rPr>
        <w:t>五、  技术评审…………………………………………………………………第（  ）页</w:t>
      </w:r>
    </w:p>
    <w:p w14:paraId="2F85B96A">
      <w:pPr>
        <w:pStyle w:val="37"/>
        <w:spacing w:line="360" w:lineRule="auto"/>
        <w:ind w:firstLine="0" w:firstLineChars="0"/>
        <w:rPr>
          <w:rFonts w:ascii="仿宋" w:hAnsi="仿宋" w:eastAsia="仿宋" w:cs="仿宋"/>
          <w:sz w:val="24"/>
        </w:rPr>
      </w:pPr>
      <w:r>
        <w:rPr>
          <w:rFonts w:hint="eastAsia" w:ascii="仿宋" w:hAnsi="仿宋" w:eastAsia="仿宋" w:cs="仿宋"/>
          <w:sz w:val="24"/>
        </w:rPr>
        <w:t>（一）技术评审自查表…………………………………………………………第（  ）页</w:t>
      </w:r>
    </w:p>
    <w:p w14:paraId="3826D493">
      <w:pPr>
        <w:pStyle w:val="37"/>
        <w:spacing w:line="360" w:lineRule="auto"/>
        <w:ind w:firstLine="0" w:firstLineChars="0"/>
        <w:rPr>
          <w:rFonts w:ascii="仿宋" w:hAnsi="仿宋" w:eastAsia="仿宋" w:cs="仿宋"/>
          <w:sz w:val="24"/>
        </w:rPr>
      </w:pPr>
      <w:r>
        <w:rPr>
          <w:rFonts w:hint="eastAsia" w:ascii="仿宋" w:hAnsi="仿宋" w:eastAsia="仿宋" w:cs="仿宋"/>
          <w:sz w:val="24"/>
        </w:rPr>
        <w:t>（二）技术评审证明资料………………………………………………………第（  ）页</w:t>
      </w:r>
    </w:p>
    <w:p w14:paraId="44B5E6AA">
      <w:pPr>
        <w:shd w:val="clear" w:color="auto" w:fill="FFFFFF"/>
        <w:spacing w:line="360" w:lineRule="auto"/>
        <w:rPr>
          <w:rFonts w:ascii="仿宋" w:hAnsi="仿宋" w:eastAsia="仿宋" w:cs="仿宋"/>
          <w:sz w:val="24"/>
        </w:rPr>
      </w:pPr>
    </w:p>
    <w:p w14:paraId="115EEABE">
      <w:pPr>
        <w:pStyle w:val="37"/>
        <w:spacing w:line="360" w:lineRule="auto"/>
        <w:ind w:firstLine="480"/>
        <w:rPr>
          <w:rFonts w:ascii="仿宋" w:hAnsi="仿宋" w:eastAsia="仿宋" w:cs="仿宋"/>
          <w:sz w:val="24"/>
        </w:rPr>
      </w:pPr>
    </w:p>
    <w:p w14:paraId="01602C7B">
      <w:pPr>
        <w:pStyle w:val="37"/>
        <w:spacing w:line="360" w:lineRule="auto"/>
        <w:ind w:firstLine="0" w:firstLineChars="0"/>
        <w:rPr>
          <w:rFonts w:ascii="仿宋" w:hAnsi="仿宋" w:eastAsia="仿宋" w:cs="仿宋"/>
          <w:sz w:val="24"/>
        </w:rPr>
      </w:pPr>
    </w:p>
    <w:p w14:paraId="619719A9">
      <w:pPr>
        <w:pStyle w:val="37"/>
        <w:spacing w:line="360" w:lineRule="auto"/>
        <w:ind w:firstLine="0" w:firstLineChars="0"/>
        <w:rPr>
          <w:rFonts w:ascii="仿宋" w:hAnsi="仿宋" w:eastAsia="仿宋" w:cs="仿宋"/>
          <w:sz w:val="24"/>
        </w:rPr>
      </w:pPr>
    </w:p>
    <w:p w14:paraId="7CC06453">
      <w:pPr>
        <w:pStyle w:val="37"/>
        <w:spacing w:line="360" w:lineRule="auto"/>
        <w:ind w:firstLine="480"/>
        <w:rPr>
          <w:rFonts w:ascii="仿宋" w:hAnsi="仿宋" w:eastAsia="仿宋" w:cs="仿宋"/>
          <w:sz w:val="24"/>
        </w:rPr>
      </w:pPr>
    </w:p>
    <w:p w14:paraId="7BD5BA16">
      <w:pPr>
        <w:pStyle w:val="37"/>
        <w:spacing w:line="360" w:lineRule="auto"/>
        <w:ind w:firstLine="0" w:firstLineChars="0"/>
        <w:rPr>
          <w:rFonts w:ascii="仿宋" w:hAnsi="仿宋" w:eastAsia="仿宋" w:cs="仿宋"/>
          <w:b/>
          <w:bCs/>
          <w:sz w:val="24"/>
        </w:rPr>
      </w:pPr>
      <w:r>
        <w:rPr>
          <w:rFonts w:hint="eastAsia" w:ascii="仿宋" w:hAnsi="仿宋" w:eastAsia="仿宋" w:cs="仿宋"/>
          <w:b/>
          <w:bCs/>
          <w:sz w:val="24"/>
        </w:rPr>
        <w:t>特别提示与要求：</w:t>
      </w:r>
    </w:p>
    <w:p w14:paraId="5150DA99">
      <w:pPr>
        <w:pStyle w:val="37"/>
        <w:spacing w:line="360" w:lineRule="auto"/>
        <w:ind w:firstLine="0" w:firstLineChars="0"/>
        <w:rPr>
          <w:rFonts w:ascii="仿宋" w:hAnsi="仿宋" w:eastAsia="仿宋" w:cs="仿宋"/>
          <w:sz w:val="24"/>
        </w:rPr>
      </w:pPr>
      <w:r>
        <w:rPr>
          <w:rFonts w:hint="eastAsia" w:ascii="仿宋" w:hAnsi="仿宋" w:eastAsia="仿宋" w:cs="仿宋"/>
          <w:sz w:val="24"/>
        </w:rPr>
        <w:t>1.请响应人按照以下要求的格式、内容、顺序制作响应文件，并请编制目录及页码，否则可能将影响对响应文件的评价。</w:t>
      </w:r>
    </w:p>
    <w:p w14:paraId="25DEFC1F">
      <w:pPr>
        <w:pStyle w:val="37"/>
        <w:spacing w:line="360" w:lineRule="auto"/>
        <w:ind w:firstLine="0" w:firstLineChars="0"/>
        <w:rPr>
          <w:rFonts w:ascii="仿宋" w:hAnsi="仿宋" w:eastAsia="仿宋" w:cs="仿宋"/>
          <w:sz w:val="24"/>
        </w:rPr>
      </w:pPr>
      <w:r>
        <w:rPr>
          <w:rFonts w:hint="eastAsia" w:ascii="仿宋" w:hAnsi="仿宋" w:eastAsia="仿宋" w:cs="仿宋"/>
          <w:sz w:val="24"/>
        </w:rPr>
        <w:t>2.响应人所递交的所有资料，要求加盖响应人公章。</w:t>
      </w:r>
    </w:p>
    <w:p w14:paraId="767AF13F">
      <w:pPr>
        <w:pStyle w:val="24"/>
        <w:spacing w:line="360" w:lineRule="auto"/>
        <w:rPr>
          <w:rFonts w:ascii="仿宋" w:hAnsi="仿宋" w:eastAsia="仿宋" w:cs="仿宋"/>
          <w:sz w:val="24"/>
        </w:rPr>
      </w:pPr>
    </w:p>
    <w:p w14:paraId="658602BC">
      <w:pPr>
        <w:spacing w:before="240" w:line="360" w:lineRule="auto"/>
        <w:rPr>
          <w:b/>
          <w:bCs/>
          <w:sz w:val="24"/>
          <w:lang w:val="zh-CN"/>
        </w:rPr>
      </w:pPr>
      <w:r>
        <w:rPr>
          <w:rFonts w:hint="eastAsia" w:ascii="仿宋" w:hAnsi="仿宋" w:eastAsia="仿宋" w:cs="仿宋"/>
          <w:b/>
          <w:bCs/>
          <w:sz w:val="24"/>
          <w:lang w:val="zh-CN"/>
        </w:rPr>
        <w:fldChar w:fldCharType="end"/>
      </w:r>
      <w:bookmarkEnd w:id="44"/>
    </w:p>
    <w:p w14:paraId="6123C215">
      <w:pPr>
        <w:pStyle w:val="4"/>
      </w:pPr>
    </w:p>
    <w:p w14:paraId="33D98D06">
      <w:pPr>
        <w:pStyle w:val="58"/>
        <w:numPr>
          <w:ilvl w:val="0"/>
          <w:numId w:val="14"/>
        </w:numPr>
        <w:ind w:firstLineChars="0"/>
        <w:jc w:val="center"/>
        <w:rPr>
          <w:rFonts w:ascii="仿宋" w:hAnsi="仿宋" w:eastAsia="仿宋" w:cs="仿宋"/>
          <w:b/>
          <w:sz w:val="36"/>
          <w:szCs w:val="36"/>
        </w:rPr>
      </w:pPr>
      <w:r>
        <w:rPr>
          <w:rFonts w:hint="eastAsia" w:ascii="仿宋" w:hAnsi="仿宋" w:eastAsia="仿宋" w:cs="仿宋"/>
          <w:b/>
          <w:sz w:val="36"/>
          <w:szCs w:val="36"/>
        </w:rPr>
        <w:t>报价表</w:t>
      </w:r>
    </w:p>
    <w:p w14:paraId="3C040083">
      <w:pPr>
        <w:pStyle w:val="37"/>
        <w:ind w:firstLine="400"/>
        <w:rPr>
          <w:rFonts w:ascii="仿宋" w:hAnsi="仿宋" w:eastAsia="仿宋" w:cs="仿宋"/>
        </w:rPr>
      </w:pPr>
    </w:p>
    <w:p w14:paraId="0094798F">
      <w:pPr>
        <w:shd w:val="clear" w:color="auto" w:fill="FFFFFF"/>
        <w:tabs>
          <w:tab w:val="left" w:pos="360"/>
        </w:tabs>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（一）报价一览表</w:t>
      </w:r>
    </w:p>
    <w:tbl>
      <w:tblPr>
        <w:tblStyle w:val="29"/>
        <w:tblW w:w="0" w:type="auto"/>
        <w:jc w:val="center"/>
        <w:tblLayout w:type="autofit"/>
        <w:tblCellMar>
          <w:top w:w="0" w:type="dxa"/>
          <w:left w:w="108" w:type="dxa"/>
          <w:bottom w:w="0" w:type="dxa"/>
          <w:right w:w="108" w:type="dxa"/>
        </w:tblCellMar>
      </w:tblPr>
      <w:tblGrid>
        <w:gridCol w:w="1560"/>
        <w:gridCol w:w="2593"/>
        <w:gridCol w:w="1517"/>
        <w:gridCol w:w="2636"/>
      </w:tblGrid>
      <w:tr w14:paraId="6AB7CB24">
        <w:tblPrEx>
          <w:tblCellMar>
            <w:top w:w="0" w:type="dxa"/>
            <w:left w:w="108" w:type="dxa"/>
            <w:bottom w:w="0" w:type="dxa"/>
            <w:right w:w="108" w:type="dxa"/>
          </w:tblCellMar>
        </w:tblPrEx>
        <w:trPr>
          <w:jc w:val="center"/>
        </w:trPr>
        <w:tc>
          <w:tcPr>
            <w:tcW w:w="1560" w:type="dxa"/>
            <w:vAlign w:val="bottom"/>
          </w:tcPr>
          <w:p w14:paraId="5B081FDD">
            <w:pPr>
              <w:spacing w:before="240"/>
              <w:rPr>
                <w:rFonts w:ascii="仿宋" w:hAnsi="仿宋" w:eastAsia="仿宋" w:cs="仿宋"/>
                <w:sz w:val="24"/>
                <w:szCs w:val="32"/>
              </w:rPr>
            </w:pPr>
            <w:r>
              <w:rPr>
                <w:rFonts w:hint="eastAsia" w:ascii="仿宋" w:hAnsi="仿宋" w:eastAsia="仿宋" w:cs="仿宋"/>
                <w:sz w:val="24"/>
                <w:szCs w:val="32"/>
              </w:rPr>
              <w:t>项目名称：</w:t>
            </w:r>
          </w:p>
        </w:tc>
        <w:tc>
          <w:tcPr>
            <w:tcW w:w="6746" w:type="dxa"/>
            <w:gridSpan w:val="3"/>
            <w:tcBorders>
              <w:top w:val="nil"/>
              <w:left w:val="nil"/>
              <w:bottom w:val="single" w:color="auto" w:sz="4" w:space="0"/>
              <w:right w:val="nil"/>
            </w:tcBorders>
            <w:vAlign w:val="bottom"/>
          </w:tcPr>
          <w:p w14:paraId="61BB54F9">
            <w:pPr>
              <w:spacing w:before="240"/>
              <w:rPr>
                <w:rFonts w:ascii="仿宋" w:hAnsi="仿宋" w:eastAsia="仿宋" w:cs="仿宋"/>
                <w:sz w:val="24"/>
                <w:szCs w:val="32"/>
              </w:rPr>
            </w:pPr>
          </w:p>
        </w:tc>
      </w:tr>
      <w:tr w14:paraId="32DAC058">
        <w:tblPrEx>
          <w:tblCellMar>
            <w:top w:w="0" w:type="dxa"/>
            <w:left w:w="108" w:type="dxa"/>
            <w:bottom w:w="0" w:type="dxa"/>
            <w:right w:w="108" w:type="dxa"/>
          </w:tblCellMar>
        </w:tblPrEx>
        <w:trPr>
          <w:jc w:val="center"/>
        </w:trPr>
        <w:tc>
          <w:tcPr>
            <w:tcW w:w="1560" w:type="dxa"/>
            <w:vAlign w:val="bottom"/>
          </w:tcPr>
          <w:p w14:paraId="27F9197E">
            <w:pPr>
              <w:spacing w:before="240"/>
              <w:rPr>
                <w:rFonts w:ascii="仿宋" w:hAnsi="仿宋" w:eastAsia="仿宋" w:cs="仿宋"/>
                <w:sz w:val="24"/>
                <w:szCs w:val="32"/>
              </w:rPr>
            </w:pPr>
            <w:r>
              <w:rPr>
                <w:rFonts w:hint="eastAsia" w:ascii="仿宋" w:hAnsi="仿宋" w:eastAsia="仿宋" w:cs="仿宋"/>
                <w:sz w:val="24"/>
                <w:szCs w:val="32"/>
              </w:rPr>
              <w:t>响应公司：</w:t>
            </w:r>
          </w:p>
        </w:tc>
        <w:tc>
          <w:tcPr>
            <w:tcW w:w="2593" w:type="dxa"/>
            <w:tcBorders>
              <w:top w:val="single" w:color="auto" w:sz="4" w:space="0"/>
              <w:left w:val="nil"/>
              <w:bottom w:val="single" w:color="auto" w:sz="4" w:space="0"/>
              <w:right w:val="nil"/>
            </w:tcBorders>
            <w:vAlign w:val="bottom"/>
          </w:tcPr>
          <w:p w14:paraId="1A53C274">
            <w:pPr>
              <w:spacing w:before="240"/>
              <w:rPr>
                <w:rFonts w:ascii="仿宋" w:hAnsi="仿宋" w:eastAsia="仿宋" w:cs="仿宋"/>
                <w:sz w:val="24"/>
                <w:szCs w:val="32"/>
              </w:rPr>
            </w:pPr>
          </w:p>
        </w:tc>
        <w:tc>
          <w:tcPr>
            <w:tcW w:w="1517" w:type="dxa"/>
            <w:tcBorders>
              <w:top w:val="single" w:color="auto" w:sz="4" w:space="0"/>
              <w:left w:val="nil"/>
              <w:bottom w:val="nil"/>
              <w:right w:val="nil"/>
            </w:tcBorders>
            <w:vAlign w:val="bottom"/>
          </w:tcPr>
          <w:p w14:paraId="1A57A127">
            <w:pPr>
              <w:spacing w:before="240"/>
              <w:rPr>
                <w:rFonts w:ascii="仿宋" w:hAnsi="仿宋" w:eastAsia="仿宋" w:cs="仿宋"/>
                <w:sz w:val="24"/>
                <w:szCs w:val="32"/>
              </w:rPr>
            </w:pPr>
            <w:r>
              <w:rPr>
                <w:rFonts w:hint="eastAsia" w:ascii="仿宋" w:hAnsi="仿宋" w:eastAsia="仿宋" w:cs="仿宋"/>
                <w:sz w:val="24"/>
                <w:szCs w:val="32"/>
              </w:rPr>
              <w:t>响应日期：</w:t>
            </w:r>
          </w:p>
        </w:tc>
        <w:tc>
          <w:tcPr>
            <w:tcW w:w="2636" w:type="dxa"/>
            <w:tcBorders>
              <w:top w:val="single" w:color="auto" w:sz="4" w:space="0"/>
              <w:left w:val="nil"/>
              <w:bottom w:val="single" w:color="auto" w:sz="4" w:space="0"/>
              <w:right w:val="nil"/>
            </w:tcBorders>
          </w:tcPr>
          <w:p w14:paraId="2ECE13CF">
            <w:pPr>
              <w:spacing w:before="240"/>
              <w:rPr>
                <w:rFonts w:ascii="仿宋" w:hAnsi="仿宋" w:eastAsia="仿宋" w:cs="仿宋"/>
                <w:sz w:val="24"/>
                <w:szCs w:val="32"/>
              </w:rPr>
            </w:pPr>
          </w:p>
        </w:tc>
      </w:tr>
      <w:tr w14:paraId="41C4C773">
        <w:tblPrEx>
          <w:tblCellMar>
            <w:top w:w="0" w:type="dxa"/>
            <w:left w:w="108" w:type="dxa"/>
            <w:bottom w:w="0" w:type="dxa"/>
            <w:right w:w="108" w:type="dxa"/>
          </w:tblCellMar>
        </w:tblPrEx>
        <w:trPr>
          <w:jc w:val="center"/>
        </w:trPr>
        <w:tc>
          <w:tcPr>
            <w:tcW w:w="1560" w:type="dxa"/>
            <w:vAlign w:val="bottom"/>
          </w:tcPr>
          <w:p w14:paraId="0D11C923">
            <w:pPr>
              <w:spacing w:before="240"/>
              <w:rPr>
                <w:rFonts w:ascii="仿宋" w:hAnsi="仿宋" w:eastAsia="仿宋" w:cs="仿宋"/>
                <w:sz w:val="24"/>
                <w:szCs w:val="32"/>
              </w:rPr>
            </w:pPr>
            <w:r>
              <w:rPr>
                <w:rFonts w:hint="eastAsia" w:ascii="仿宋" w:hAnsi="仿宋" w:eastAsia="仿宋" w:cs="仿宋"/>
                <w:sz w:val="24"/>
                <w:szCs w:val="32"/>
              </w:rPr>
              <w:t>联系人：</w:t>
            </w:r>
          </w:p>
        </w:tc>
        <w:tc>
          <w:tcPr>
            <w:tcW w:w="2593" w:type="dxa"/>
            <w:tcBorders>
              <w:top w:val="single" w:color="auto" w:sz="4" w:space="0"/>
              <w:left w:val="nil"/>
              <w:bottom w:val="single" w:color="auto" w:sz="4" w:space="0"/>
              <w:right w:val="nil"/>
            </w:tcBorders>
            <w:vAlign w:val="bottom"/>
          </w:tcPr>
          <w:p w14:paraId="7E5DFD08">
            <w:pPr>
              <w:spacing w:before="240"/>
              <w:rPr>
                <w:rFonts w:ascii="仿宋" w:hAnsi="仿宋" w:eastAsia="仿宋" w:cs="仿宋"/>
                <w:sz w:val="24"/>
                <w:szCs w:val="32"/>
              </w:rPr>
            </w:pPr>
          </w:p>
        </w:tc>
        <w:tc>
          <w:tcPr>
            <w:tcW w:w="1517" w:type="dxa"/>
            <w:vAlign w:val="bottom"/>
          </w:tcPr>
          <w:p w14:paraId="76C11A62">
            <w:pPr>
              <w:spacing w:before="240"/>
              <w:rPr>
                <w:rFonts w:ascii="仿宋" w:hAnsi="仿宋" w:eastAsia="仿宋" w:cs="仿宋"/>
                <w:sz w:val="24"/>
                <w:szCs w:val="32"/>
              </w:rPr>
            </w:pPr>
            <w:r>
              <w:rPr>
                <w:rFonts w:hint="eastAsia" w:ascii="仿宋" w:hAnsi="仿宋" w:eastAsia="仿宋" w:cs="仿宋"/>
                <w:sz w:val="24"/>
                <w:szCs w:val="32"/>
              </w:rPr>
              <w:t>联系电话：</w:t>
            </w:r>
          </w:p>
        </w:tc>
        <w:tc>
          <w:tcPr>
            <w:tcW w:w="2636" w:type="dxa"/>
            <w:tcBorders>
              <w:top w:val="single" w:color="auto" w:sz="4" w:space="0"/>
              <w:left w:val="nil"/>
              <w:bottom w:val="single" w:color="auto" w:sz="4" w:space="0"/>
              <w:right w:val="nil"/>
            </w:tcBorders>
          </w:tcPr>
          <w:p w14:paraId="691E12D1">
            <w:pPr>
              <w:spacing w:before="240"/>
              <w:rPr>
                <w:rFonts w:ascii="仿宋" w:hAnsi="仿宋" w:eastAsia="仿宋" w:cs="仿宋"/>
                <w:sz w:val="24"/>
                <w:szCs w:val="32"/>
              </w:rPr>
            </w:pPr>
          </w:p>
        </w:tc>
      </w:tr>
    </w:tbl>
    <w:p w14:paraId="3524535B">
      <w:pPr>
        <w:rPr>
          <w:rFonts w:ascii="仿宋" w:hAnsi="仿宋" w:eastAsia="仿宋" w:cs="仿宋"/>
        </w:rPr>
      </w:pPr>
    </w:p>
    <w:p w14:paraId="4D9E95F6">
      <w:pPr>
        <w:spacing w:line="360" w:lineRule="auto"/>
        <w:rPr>
          <w:rFonts w:ascii="仿宋" w:hAnsi="仿宋" w:eastAsia="仿宋" w:cs="仿宋"/>
          <w:b/>
          <w:sz w:val="24"/>
        </w:rPr>
      </w:pPr>
    </w:p>
    <w:p w14:paraId="57EBD848">
      <w:pPr>
        <w:pStyle w:val="14"/>
        <w:rPr>
          <w:rFonts w:ascii="仿宋" w:hAnsi="仿宋" w:eastAsia="仿宋" w:cs="仿宋"/>
        </w:rPr>
      </w:pPr>
    </w:p>
    <w:tbl>
      <w:tblPr>
        <w:tblStyle w:val="30"/>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6B9D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0DD51ACD">
            <w:pPr>
              <w:pStyle w:val="37"/>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项目名称</w:t>
            </w:r>
          </w:p>
        </w:tc>
        <w:tc>
          <w:tcPr>
            <w:tcW w:w="1197" w:type="pct"/>
            <w:vAlign w:val="center"/>
          </w:tcPr>
          <w:p w14:paraId="4371D961">
            <w:pPr>
              <w:pStyle w:val="46"/>
              <w:spacing w:line="240" w:lineRule="auto"/>
              <w:ind w:firstLine="0" w:firstLineChars="0"/>
              <w:jc w:val="center"/>
              <w:rPr>
                <w:rFonts w:ascii="仿宋" w:hAnsi="仿宋" w:eastAsia="仿宋" w:cs="仿宋"/>
                <w:sz w:val="24"/>
              </w:rPr>
            </w:pPr>
            <w:r>
              <w:rPr>
                <w:rFonts w:hint="eastAsia" w:ascii="仿宋" w:hAnsi="仿宋" w:eastAsia="仿宋" w:cs="仿宋"/>
                <w:b/>
                <w:bCs/>
                <w:kern w:val="0"/>
                <w:sz w:val="22"/>
                <w:szCs w:val="22"/>
              </w:rPr>
              <w:t>总报价（元）</w:t>
            </w:r>
          </w:p>
        </w:tc>
        <w:tc>
          <w:tcPr>
            <w:tcW w:w="1472" w:type="pct"/>
            <w:vAlign w:val="center"/>
          </w:tcPr>
          <w:p w14:paraId="01AD2CD8">
            <w:pPr>
              <w:pStyle w:val="37"/>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备注</w:t>
            </w:r>
          </w:p>
        </w:tc>
      </w:tr>
      <w:tr w14:paraId="7C0D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26E64CFB">
            <w:pPr>
              <w:pStyle w:val="37"/>
              <w:adjustRightInd w:val="0"/>
              <w:snapToGrid w:val="0"/>
              <w:spacing w:line="360" w:lineRule="auto"/>
              <w:ind w:firstLine="0" w:firstLineChars="0"/>
              <w:rPr>
                <w:rFonts w:ascii="仿宋" w:hAnsi="仿宋" w:eastAsia="仿宋" w:cs="仿宋"/>
                <w:sz w:val="24"/>
                <w:highlight w:val="yellow"/>
              </w:rPr>
            </w:pPr>
            <w:r>
              <w:rPr>
                <w:rFonts w:hint="eastAsia" w:ascii="仿宋" w:hAnsi="仿宋" w:eastAsia="仿宋" w:cs="仿宋"/>
                <w:sz w:val="24"/>
                <w:lang w:val="zh-CN"/>
              </w:rPr>
              <w:t>中山大学孙逸仙纪念医院</w:t>
            </w:r>
            <w:r>
              <w:rPr>
                <w:rFonts w:hint="eastAsia" w:ascii="仿宋" w:hAnsi="仿宋" w:eastAsia="仿宋" w:cs="仿宋"/>
                <w:sz w:val="24"/>
              </w:rPr>
              <w:t>**********</w:t>
            </w:r>
            <w:r>
              <w:rPr>
                <w:rFonts w:hint="eastAsia" w:ascii="仿宋" w:hAnsi="仿宋" w:eastAsia="仿宋" w:cs="仿宋"/>
                <w:sz w:val="24"/>
                <w:lang w:val="zh-CN"/>
              </w:rPr>
              <w:t>项目</w:t>
            </w:r>
          </w:p>
        </w:tc>
        <w:tc>
          <w:tcPr>
            <w:tcW w:w="1197" w:type="pct"/>
            <w:vAlign w:val="center"/>
          </w:tcPr>
          <w:p w14:paraId="6C240C94">
            <w:pPr>
              <w:overflowPunct w:val="0"/>
              <w:spacing w:line="460" w:lineRule="exact"/>
              <w:rPr>
                <w:rFonts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14:paraId="3E0369F9">
            <w:pPr>
              <w:overflowPunct w:val="0"/>
              <w:spacing w:line="460" w:lineRule="exact"/>
              <w:rPr>
                <w:rFonts w:ascii="仿宋" w:hAnsi="仿宋" w:eastAsia="仿宋" w:cs="仿宋"/>
                <w:sz w:val="24"/>
              </w:rPr>
            </w:pPr>
            <w:r>
              <w:rPr>
                <w:rFonts w:hint="eastAsia" w:ascii="仿宋" w:hAnsi="仿宋" w:eastAsia="仿宋" w:cs="仿宋"/>
                <w:sz w:val="22"/>
              </w:rPr>
              <w:t>小写：</w:t>
            </w:r>
            <w:r>
              <w:rPr>
                <w:rFonts w:hint="eastAsia" w:ascii="仿宋" w:hAnsi="仿宋" w:eastAsia="仿宋" w:cs="仿宋"/>
                <w:u w:val="single"/>
              </w:rPr>
              <w:t xml:space="preserve">                          </w:t>
            </w:r>
          </w:p>
        </w:tc>
        <w:tc>
          <w:tcPr>
            <w:tcW w:w="1472" w:type="pct"/>
            <w:vAlign w:val="center"/>
          </w:tcPr>
          <w:p w14:paraId="240557FD">
            <w:pPr>
              <w:pStyle w:val="37"/>
              <w:adjustRightInd w:val="0"/>
              <w:snapToGrid w:val="0"/>
              <w:spacing w:line="360" w:lineRule="auto"/>
              <w:ind w:firstLine="0" w:firstLineChars="0"/>
              <w:jc w:val="center"/>
              <w:rPr>
                <w:rFonts w:ascii="仿宋" w:hAnsi="仿宋" w:eastAsia="仿宋" w:cs="仿宋"/>
                <w:sz w:val="24"/>
              </w:rPr>
            </w:pPr>
          </w:p>
        </w:tc>
      </w:tr>
    </w:tbl>
    <w:p w14:paraId="2726E6DD">
      <w:pPr>
        <w:adjustRightInd w:val="0"/>
        <w:snapToGrid w:val="0"/>
        <w:ind w:firstLine="420" w:firstLineChars="200"/>
        <w:rPr>
          <w:rFonts w:ascii="仿宋" w:hAnsi="仿宋" w:eastAsia="仿宋" w:cs="仿宋"/>
          <w:szCs w:val="21"/>
        </w:rPr>
      </w:pPr>
      <w:r>
        <w:rPr>
          <w:rFonts w:hint="eastAsia" w:ascii="仿宋" w:hAnsi="仿宋" w:eastAsia="仿宋" w:cs="仿宋"/>
          <w:szCs w:val="21"/>
        </w:rPr>
        <w:t>注：</w:t>
      </w:r>
    </w:p>
    <w:p w14:paraId="1A737FAF">
      <w:pPr>
        <w:pStyle w:val="37"/>
        <w:rPr>
          <w:rFonts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5BF6166B">
      <w:pPr>
        <w:pStyle w:val="37"/>
        <w:rPr>
          <w:rFonts w:ascii="仿宋" w:hAnsi="仿宋" w:eastAsia="仿宋" w:cs="仿宋"/>
          <w:sz w:val="21"/>
          <w:szCs w:val="21"/>
        </w:rPr>
      </w:pPr>
      <w:r>
        <w:rPr>
          <w:rFonts w:hint="eastAsia" w:ascii="仿宋" w:hAnsi="仿宋" w:eastAsia="仿宋" w:cs="仿宋"/>
          <w:sz w:val="21"/>
          <w:szCs w:val="21"/>
        </w:rPr>
        <w:t>2、此表总报价是所有需采购人支付的金额总数，包括《用户需求书》要求的全部内容。</w:t>
      </w:r>
    </w:p>
    <w:p w14:paraId="0AC6E968">
      <w:pPr>
        <w:pStyle w:val="37"/>
        <w:rPr>
          <w:rFonts w:ascii="仿宋" w:hAnsi="仿宋" w:eastAsia="仿宋" w:cs="仿宋"/>
          <w:sz w:val="21"/>
          <w:szCs w:val="21"/>
        </w:rPr>
      </w:pPr>
      <w:r>
        <w:rPr>
          <w:rFonts w:hint="eastAsia" w:ascii="仿宋" w:hAnsi="仿宋" w:eastAsia="仿宋" w:cs="仿宋"/>
          <w:sz w:val="21"/>
          <w:szCs w:val="21"/>
        </w:rPr>
        <w:t>3、所有价格均应予人民币报价，金额单位为元。</w:t>
      </w:r>
    </w:p>
    <w:p w14:paraId="0BF4E8CA">
      <w:pPr>
        <w:pStyle w:val="37"/>
        <w:rPr>
          <w:rFonts w:ascii="仿宋" w:hAnsi="仿宋" w:eastAsia="仿宋" w:cs="仿宋"/>
          <w:sz w:val="21"/>
          <w:szCs w:val="21"/>
        </w:rPr>
      </w:pPr>
      <w:r>
        <w:rPr>
          <w:rFonts w:hint="eastAsia" w:ascii="仿宋" w:hAnsi="仿宋" w:eastAsia="仿宋" w:cs="仿宋"/>
          <w:sz w:val="21"/>
          <w:szCs w:val="21"/>
        </w:rPr>
        <w:t>4、总报价须用文字和数字两种方式表示，总报价大小写不一致，以大写为准。</w:t>
      </w:r>
    </w:p>
    <w:p w14:paraId="4D935517">
      <w:pPr>
        <w:pStyle w:val="37"/>
        <w:rPr>
          <w:rFonts w:ascii="仿宋" w:hAnsi="仿宋" w:eastAsia="仿宋" w:cs="仿宋"/>
          <w:sz w:val="21"/>
          <w:szCs w:val="21"/>
        </w:rPr>
      </w:pPr>
      <w:r>
        <w:rPr>
          <w:rFonts w:hint="eastAsia" w:ascii="仿宋" w:hAnsi="仿宋" w:eastAsia="仿宋" w:cs="仿宋"/>
          <w:sz w:val="21"/>
          <w:szCs w:val="21"/>
        </w:rPr>
        <w:t>5、此表是响应文件的必要组成文件。</w:t>
      </w:r>
    </w:p>
    <w:p w14:paraId="283426AD">
      <w:pPr>
        <w:adjustRightInd w:val="0"/>
        <w:snapToGrid w:val="0"/>
        <w:spacing w:line="360" w:lineRule="auto"/>
        <w:ind w:firstLine="480" w:firstLineChars="200"/>
        <w:rPr>
          <w:rFonts w:ascii="仿宋" w:hAnsi="仿宋" w:eastAsia="仿宋" w:cs="仿宋"/>
          <w:sz w:val="24"/>
          <w:szCs w:val="21"/>
        </w:rPr>
      </w:pPr>
    </w:p>
    <w:p w14:paraId="73BC9416">
      <w:pPr>
        <w:pStyle w:val="37"/>
        <w:ind w:firstLine="400"/>
        <w:rPr>
          <w:rFonts w:ascii="仿宋" w:hAnsi="仿宋" w:eastAsia="仿宋" w:cs="仿宋"/>
        </w:rPr>
      </w:pPr>
    </w:p>
    <w:p w14:paraId="2489F6A5">
      <w:pPr>
        <w:pStyle w:val="37"/>
        <w:ind w:firstLine="400"/>
        <w:rPr>
          <w:rFonts w:ascii="仿宋" w:hAnsi="仿宋" w:eastAsia="仿宋" w:cs="仿宋"/>
        </w:rPr>
      </w:pPr>
    </w:p>
    <w:p w14:paraId="5BC7EC16">
      <w:pPr>
        <w:pStyle w:val="37"/>
        <w:ind w:firstLine="400"/>
        <w:rPr>
          <w:rFonts w:ascii="仿宋" w:hAnsi="仿宋" w:eastAsia="仿宋" w:cs="仿宋"/>
        </w:rPr>
      </w:pPr>
    </w:p>
    <w:p w14:paraId="1FB8E129">
      <w:pPr>
        <w:pStyle w:val="37"/>
        <w:ind w:firstLine="400"/>
        <w:rPr>
          <w:rFonts w:ascii="仿宋" w:hAnsi="仿宋" w:eastAsia="仿宋" w:cs="仿宋"/>
        </w:rPr>
      </w:pPr>
    </w:p>
    <w:p w14:paraId="12A29B38">
      <w:pPr>
        <w:pStyle w:val="37"/>
        <w:ind w:firstLine="400"/>
        <w:rPr>
          <w:rFonts w:ascii="仿宋" w:hAnsi="仿宋" w:eastAsia="仿宋" w:cs="仿宋"/>
        </w:rPr>
      </w:pPr>
    </w:p>
    <w:p w14:paraId="0329651A">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66183AEF">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A99CE46">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98B300B">
      <w:pPr>
        <w:pStyle w:val="37"/>
        <w:ind w:firstLine="0" w:firstLineChars="0"/>
      </w:pPr>
    </w:p>
    <w:p w14:paraId="3BBEDCF4">
      <w:pPr>
        <w:pStyle w:val="58"/>
        <w:ind w:left="-2" w:leftChars="-82" w:hanging="170" w:hangingChars="47"/>
        <w:jc w:val="center"/>
        <w:rPr>
          <w:b/>
          <w:sz w:val="36"/>
          <w:szCs w:val="36"/>
        </w:rPr>
      </w:pPr>
    </w:p>
    <w:p w14:paraId="242F5702">
      <w:pPr>
        <w:pStyle w:val="5"/>
        <w:pageBreakBefore/>
        <w:adjustRightInd w:val="0"/>
        <w:snapToGrid w:val="0"/>
        <w:spacing w:before="156"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p w14:paraId="47299D73">
      <w:pPr>
        <w:jc w:val="center"/>
        <w:rPr>
          <w:rFonts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29"/>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7A2EAB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228A27AF">
            <w:pPr>
              <w:jc w:val="center"/>
              <w:rPr>
                <w:rFonts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14:paraId="2921356C">
            <w:pPr>
              <w:ind w:firstLine="18" w:firstLineChars="9"/>
              <w:jc w:val="center"/>
              <w:rPr>
                <w:rFonts w:ascii="仿宋" w:hAnsi="仿宋" w:eastAsia="仿宋" w:cs="仿宋"/>
                <w:bCs/>
                <w:sz w:val="22"/>
                <w:szCs w:val="22"/>
              </w:rPr>
            </w:pPr>
            <w:r>
              <w:rPr>
                <w:rFonts w:hint="eastAsia" w:ascii="仿宋" w:hAnsi="仿宋" w:eastAsia="仿宋" w:cs="仿宋"/>
                <w:bCs/>
                <w:szCs w:val="21"/>
              </w:rPr>
              <w:t>比选文件要求</w:t>
            </w:r>
          </w:p>
        </w:tc>
        <w:tc>
          <w:tcPr>
            <w:tcW w:w="1515" w:type="dxa"/>
            <w:vAlign w:val="center"/>
          </w:tcPr>
          <w:p w14:paraId="7A0B49B2">
            <w:pPr>
              <w:jc w:val="center"/>
              <w:rPr>
                <w:rFonts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14:paraId="1E172D39">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27E4A4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6B72D4D3">
            <w:pPr>
              <w:jc w:val="center"/>
              <w:rPr>
                <w:rFonts w:ascii="仿宋" w:hAnsi="仿宋" w:eastAsia="仿宋" w:cs="仿宋"/>
                <w:szCs w:val="21"/>
              </w:rPr>
            </w:pPr>
            <w:r>
              <w:rPr>
                <w:rFonts w:hint="eastAsia" w:ascii="仿宋" w:hAnsi="仿宋" w:eastAsia="仿宋" w:cs="仿宋"/>
                <w:szCs w:val="21"/>
              </w:rPr>
              <w:t>合格条件</w:t>
            </w:r>
          </w:p>
        </w:tc>
        <w:tc>
          <w:tcPr>
            <w:tcW w:w="5834" w:type="dxa"/>
            <w:vAlign w:val="center"/>
          </w:tcPr>
          <w:p w14:paraId="2F5BA242">
            <w:pPr>
              <w:ind w:right="78" w:rightChars="37"/>
              <w:jc w:val="left"/>
              <w:rPr>
                <w:rFonts w:ascii="仿宋" w:hAnsi="仿宋" w:eastAsia="仿宋" w:cs="仿宋"/>
                <w:szCs w:val="21"/>
              </w:rPr>
            </w:pPr>
            <w:r>
              <w:rPr>
                <w:rFonts w:hint="eastAsia" w:ascii="仿宋" w:hAnsi="仿宋" w:eastAsia="仿宋" w:cs="仿宋"/>
                <w:szCs w:val="21"/>
              </w:rPr>
              <w:t>供应商应具备以下条件：</w:t>
            </w:r>
          </w:p>
          <w:p w14:paraId="696C7E56">
            <w:pPr>
              <w:ind w:right="78" w:rightChars="37"/>
              <w:jc w:val="left"/>
              <w:rPr>
                <w:rFonts w:ascii="仿宋" w:hAnsi="仿宋" w:eastAsia="仿宋" w:cs="仿宋"/>
                <w:szCs w:val="21"/>
              </w:rPr>
            </w:pPr>
            <w:r>
              <w:rPr>
                <w:rFonts w:hint="eastAsia" w:ascii="仿宋" w:hAnsi="仿宋" w:eastAsia="仿宋" w:cs="仿宋"/>
                <w:szCs w:val="21"/>
              </w:rPr>
              <w:t>①具有良好的商业信誉和健全的财务会计制度；</w:t>
            </w:r>
          </w:p>
          <w:p w14:paraId="0237AA93">
            <w:pPr>
              <w:ind w:right="78" w:rightChars="37"/>
              <w:jc w:val="left"/>
              <w:rPr>
                <w:rFonts w:ascii="仿宋" w:hAnsi="仿宋" w:eastAsia="仿宋" w:cs="仿宋"/>
                <w:szCs w:val="21"/>
              </w:rPr>
            </w:pPr>
            <w:r>
              <w:rPr>
                <w:rFonts w:hint="eastAsia" w:ascii="仿宋" w:hAnsi="仿宋" w:eastAsia="仿宋" w:cs="仿宋"/>
                <w:szCs w:val="21"/>
              </w:rPr>
              <w:t>②有依法缴纳税收和社会保障资金的良好记录；</w:t>
            </w:r>
          </w:p>
          <w:p w14:paraId="2C976A26">
            <w:pPr>
              <w:ind w:right="78" w:rightChars="37"/>
              <w:jc w:val="left"/>
              <w:rPr>
                <w:rFonts w:ascii="仿宋" w:hAnsi="仿宋" w:eastAsia="仿宋" w:cs="仿宋"/>
                <w:szCs w:val="21"/>
              </w:rPr>
            </w:pPr>
            <w:r>
              <w:rPr>
                <w:rFonts w:hint="eastAsia" w:ascii="仿宋" w:hAnsi="仿宋" w:eastAsia="仿宋" w:cs="仿宋"/>
                <w:szCs w:val="21"/>
              </w:rPr>
              <w:t>③具备履行合同所必需的设备和专业技术能力；</w:t>
            </w:r>
          </w:p>
          <w:p w14:paraId="47CFF5BE">
            <w:pPr>
              <w:ind w:right="78" w:rightChars="37"/>
              <w:jc w:val="left"/>
              <w:rPr>
                <w:rFonts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14:paraId="101364E0">
            <w:pPr>
              <w:ind w:left="36" w:leftChars="17"/>
              <w:jc w:val="center"/>
              <w:rPr>
                <w:rFonts w:ascii="仿宋" w:hAnsi="仿宋" w:eastAsia="仿宋" w:cs="仿宋"/>
                <w:szCs w:val="21"/>
              </w:rPr>
            </w:pPr>
            <w:r>
              <w:rPr>
                <w:rFonts w:hint="eastAsia" w:ascii="仿宋" w:hAnsi="仿宋" w:eastAsia="仿宋" w:cs="仿宋"/>
                <w:szCs w:val="21"/>
              </w:rPr>
              <w:t>□通过</w:t>
            </w:r>
          </w:p>
          <w:p w14:paraId="53119999">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653E7392">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027ECF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998A9E4">
            <w:pPr>
              <w:jc w:val="center"/>
              <w:rPr>
                <w:rFonts w:ascii="仿宋" w:hAnsi="仿宋" w:eastAsia="仿宋" w:cs="仿宋"/>
                <w:bCs/>
                <w:szCs w:val="21"/>
              </w:rPr>
            </w:pPr>
          </w:p>
        </w:tc>
        <w:tc>
          <w:tcPr>
            <w:tcW w:w="5834" w:type="dxa"/>
            <w:vAlign w:val="center"/>
          </w:tcPr>
          <w:p w14:paraId="40BA385D">
            <w:pPr>
              <w:adjustRightInd w:val="0"/>
              <w:snapToGrid w:val="0"/>
              <w:ind w:right="78" w:rightChars="37"/>
              <w:jc w:val="left"/>
              <w:rPr>
                <w:rFonts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43112BE4">
            <w:pPr>
              <w:ind w:left="36" w:leftChars="17"/>
              <w:jc w:val="center"/>
              <w:rPr>
                <w:rFonts w:ascii="仿宋" w:hAnsi="仿宋" w:eastAsia="仿宋" w:cs="仿宋"/>
                <w:szCs w:val="21"/>
              </w:rPr>
            </w:pPr>
            <w:r>
              <w:rPr>
                <w:rFonts w:hint="eastAsia" w:ascii="仿宋" w:hAnsi="仿宋" w:eastAsia="仿宋" w:cs="仿宋"/>
                <w:szCs w:val="21"/>
              </w:rPr>
              <w:t>□通过</w:t>
            </w:r>
          </w:p>
          <w:p w14:paraId="04CD9715">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5E29BE85">
            <w:pPr>
              <w:jc w:val="center"/>
              <w:rPr>
                <w:rFonts w:ascii="仿宋" w:hAnsi="仿宋" w:eastAsia="仿宋" w:cs="仿宋"/>
                <w:szCs w:val="21"/>
              </w:rPr>
            </w:pPr>
            <w:r>
              <w:rPr>
                <w:rFonts w:hint="eastAsia" w:ascii="仿宋" w:hAnsi="仿宋" w:eastAsia="仿宋" w:cs="仿宋"/>
                <w:szCs w:val="21"/>
              </w:rPr>
              <w:t>见响应文件第（）页</w:t>
            </w:r>
          </w:p>
        </w:tc>
      </w:tr>
      <w:tr w14:paraId="08775B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5EB63E0">
            <w:pPr>
              <w:jc w:val="center"/>
              <w:rPr>
                <w:rFonts w:ascii="仿宋" w:hAnsi="仿宋" w:eastAsia="仿宋" w:cs="仿宋"/>
                <w:bCs/>
                <w:szCs w:val="21"/>
              </w:rPr>
            </w:pPr>
          </w:p>
        </w:tc>
        <w:tc>
          <w:tcPr>
            <w:tcW w:w="5834" w:type="dxa"/>
            <w:vAlign w:val="center"/>
          </w:tcPr>
          <w:p w14:paraId="42636451">
            <w:pPr>
              <w:adjustRightInd w:val="0"/>
              <w:snapToGrid w:val="0"/>
              <w:ind w:right="78" w:rightChars="37"/>
              <w:jc w:val="left"/>
              <w:rPr>
                <w:rFonts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A0C3D08">
            <w:pPr>
              <w:ind w:left="36" w:leftChars="17"/>
              <w:jc w:val="center"/>
              <w:rPr>
                <w:rFonts w:ascii="仿宋" w:hAnsi="仿宋" w:eastAsia="仿宋" w:cs="仿宋"/>
                <w:szCs w:val="21"/>
              </w:rPr>
            </w:pPr>
            <w:r>
              <w:rPr>
                <w:rFonts w:hint="eastAsia" w:ascii="仿宋" w:hAnsi="仿宋" w:eastAsia="仿宋" w:cs="仿宋"/>
                <w:szCs w:val="21"/>
              </w:rPr>
              <w:t>□通过</w:t>
            </w:r>
          </w:p>
          <w:p w14:paraId="428E524B">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68F7E0C9">
            <w:pPr>
              <w:jc w:val="center"/>
              <w:rPr>
                <w:rFonts w:ascii="仿宋" w:hAnsi="仿宋" w:eastAsia="仿宋" w:cs="仿宋"/>
                <w:szCs w:val="21"/>
              </w:rPr>
            </w:pPr>
            <w:r>
              <w:rPr>
                <w:rFonts w:hint="eastAsia" w:ascii="仿宋" w:hAnsi="仿宋" w:eastAsia="仿宋" w:cs="仿宋"/>
                <w:szCs w:val="21"/>
              </w:rPr>
              <w:t>见响应文件第（）页</w:t>
            </w:r>
          </w:p>
        </w:tc>
      </w:tr>
      <w:tr w14:paraId="597CBA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65F1DD95">
            <w:pPr>
              <w:jc w:val="center"/>
              <w:rPr>
                <w:rFonts w:ascii="仿宋" w:hAnsi="仿宋" w:eastAsia="仿宋" w:cs="仿宋"/>
                <w:bCs/>
                <w:szCs w:val="21"/>
              </w:rPr>
            </w:pPr>
          </w:p>
        </w:tc>
        <w:tc>
          <w:tcPr>
            <w:tcW w:w="5834" w:type="dxa"/>
            <w:vAlign w:val="center"/>
          </w:tcPr>
          <w:p w14:paraId="0ACE9039">
            <w:pPr>
              <w:adjustRightInd w:val="0"/>
              <w:snapToGrid w:val="0"/>
              <w:ind w:right="78" w:rightChars="37"/>
              <w:jc w:val="left"/>
              <w:rPr>
                <w:rFonts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14:paraId="317F8E2F">
            <w:pPr>
              <w:ind w:left="36" w:leftChars="17"/>
              <w:jc w:val="center"/>
              <w:rPr>
                <w:rFonts w:ascii="仿宋" w:hAnsi="仿宋" w:eastAsia="仿宋" w:cs="仿宋"/>
                <w:szCs w:val="21"/>
              </w:rPr>
            </w:pPr>
            <w:r>
              <w:rPr>
                <w:rFonts w:hint="eastAsia" w:ascii="仿宋" w:hAnsi="仿宋" w:eastAsia="仿宋" w:cs="仿宋"/>
                <w:szCs w:val="21"/>
              </w:rPr>
              <w:t>□通过</w:t>
            </w:r>
          </w:p>
          <w:p w14:paraId="057E72C0">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5F04E2C6">
            <w:pPr>
              <w:jc w:val="center"/>
              <w:rPr>
                <w:rFonts w:ascii="仿宋" w:hAnsi="仿宋" w:eastAsia="仿宋" w:cs="仿宋"/>
                <w:sz w:val="20"/>
                <w:szCs w:val="20"/>
              </w:rPr>
            </w:pPr>
            <w:r>
              <w:rPr>
                <w:rFonts w:hint="eastAsia" w:ascii="仿宋" w:hAnsi="仿宋" w:eastAsia="仿宋" w:cs="仿宋"/>
                <w:szCs w:val="21"/>
              </w:rPr>
              <w:t>见响应文件第（）页</w:t>
            </w:r>
          </w:p>
        </w:tc>
      </w:tr>
      <w:tr w14:paraId="3A60F3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10C4C12">
            <w:pPr>
              <w:jc w:val="center"/>
              <w:rPr>
                <w:rFonts w:ascii="仿宋" w:hAnsi="仿宋" w:eastAsia="仿宋" w:cs="仿宋"/>
                <w:bCs/>
                <w:szCs w:val="21"/>
              </w:rPr>
            </w:pPr>
          </w:p>
        </w:tc>
        <w:tc>
          <w:tcPr>
            <w:tcW w:w="5834" w:type="dxa"/>
            <w:vAlign w:val="center"/>
          </w:tcPr>
          <w:p w14:paraId="6FCF1A84">
            <w:pPr>
              <w:adjustRightInd w:val="0"/>
              <w:snapToGrid w:val="0"/>
              <w:ind w:right="78" w:rightChars="37"/>
              <w:jc w:val="left"/>
              <w:rPr>
                <w:rFonts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77391AD5">
            <w:pPr>
              <w:ind w:left="36" w:leftChars="17"/>
              <w:jc w:val="center"/>
              <w:rPr>
                <w:rFonts w:ascii="仿宋" w:hAnsi="仿宋" w:eastAsia="仿宋" w:cs="仿宋"/>
                <w:szCs w:val="21"/>
              </w:rPr>
            </w:pPr>
            <w:r>
              <w:rPr>
                <w:rFonts w:hint="eastAsia" w:ascii="仿宋" w:hAnsi="仿宋" w:eastAsia="仿宋" w:cs="仿宋"/>
                <w:szCs w:val="21"/>
              </w:rPr>
              <w:t>□通过</w:t>
            </w:r>
          </w:p>
          <w:p w14:paraId="64C75856">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4E94B7EE">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3BD82E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465F335">
            <w:pPr>
              <w:jc w:val="center"/>
              <w:rPr>
                <w:rFonts w:ascii="仿宋" w:hAnsi="仿宋" w:eastAsia="仿宋" w:cs="仿宋"/>
                <w:szCs w:val="21"/>
              </w:rPr>
            </w:pPr>
          </w:p>
        </w:tc>
        <w:tc>
          <w:tcPr>
            <w:tcW w:w="5834" w:type="dxa"/>
            <w:vAlign w:val="center"/>
          </w:tcPr>
          <w:p w14:paraId="463014B7">
            <w:pPr>
              <w:adjustRightInd w:val="0"/>
              <w:snapToGrid w:val="0"/>
              <w:ind w:right="78" w:rightChars="37"/>
              <w:jc w:val="left"/>
              <w:rPr>
                <w:rFonts w:ascii="仿宋" w:hAnsi="仿宋" w:eastAsia="仿宋" w:cs="仿宋"/>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3D978FDD">
            <w:pPr>
              <w:ind w:left="36" w:leftChars="17"/>
              <w:jc w:val="center"/>
              <w:rPr>
                <w:rFonts w:ascii="仿宋" w:hAnsi="仿宋" w:eastAsia="仿宋" w:cs="仿宋"/>
                <w:szCs w:val="21"/>
              </w:rPr>
            </w:pPr>
            <w:r>
              <w:rPr>
                <w:rFonts w:hint="eastAsia" w:ascii="仿宋" w:hAnsi="仿宋" w:eastAsia="仿宋" w:cs="仿宋"/>
                <w:szCs w:val="21"/>
              </w:rPr>
              <w:t>□通过</w:t>
            </w:r>
          </w:p>
          <w:p w14:paraId="7A76F3E3">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40774D2B">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082DBA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6F745AD1">
            <w:pPr>
              <w:ind w:right="-178" w:rightChars="-85"/>
              <w:jc w:val="center"/>
              <w:rPr>
                <w:rFonts w:ascii="仿宋" w:hAnsi="仿宋" w:eastAsia="仿宋" w:cs="仿宋"/>
              </w:rPr>
            </w:pPr>
          </w:p>
        </w:tc>
        <w:tc>
          <w:tcPr>
            <w:tcW w:w="5834" w:type="dxa"/>
            <w:vAlign w:val="center"/>
          </w:tcPr>
          <w:p w14:paraId="5DCCFBE2">
            <w:pPr>
              <w:adjustRightInd w:val="0"/>
              <w:snapToGrid w:val="0"/>
              <w:ind w:right="78" w:rightChars="37"/>
              <w:jc w:val="left"/>
              <w:rPr>
                <w:rFonts w:ascii="仿宋" w:hAnsi="仿宋" w:eastAsia="仿宋" w:cs="仿宋"/>
                <w:szCs w:val="21"/>
              </w:rPr>
            </w:pPr>
            <w:r>
              <w:rPr>
                <w:rFonts w:hint="eastAsia" w:ascii="仿宋" w:hAnsi="仿宋" w:eastAsia="仿宋" w:cs="仿宋"/>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14:paraId="1BE805F7">
            <w:pPr>
              <w:ind w:left="36" w:leftChars="17"/>
              <w:jc w:val="center"/>
              <w:rPr>
                <w:rFonts w:ascii="仿宋" w:hAnsi="仿宋" w:eastAsia="仿宋" w:cs="仿宋"/>
                <w:szCs w:val="21"/>
              </w:rPr>
            </w:pPr>
            <w:r>
              <w:rPr>
                <w:rFonts w:hint="eastAsia" w:ascii="仿宋" w:hAnsi="仿宋" w:eastAsia="仿宋" w:cs="仿宋"/>
                <w:szCs w:val="21"/>
              </w:rPr>
              <w:t>□通过</w:t>
            </w:r>
          </w:p>
          <w:p w14:paraId="2F3987AF">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4D170BD5">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4708DD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5D4F1B37">
            <w:pPr>
              <w:tabs>
                <w:tab w:val="left" w:pos="0"/>
              </w:tabs>
              <w:spacing w:line="360" w:lineRule="auto"/>
              <w:jc w:val="center"/>
              <w:rPr>
                <w:rFonts w:ascii="仿宋" w:hAnsi="仿宋" w:eastAsia="仿宋" w:cs="仿宋"/>
                <w:szCs w:val="21"/>
              </w:rPr>
            </w:pPr>
          </w:p>
        </w:tc>
        <w:tc>
          <w:tcPr>
            <w:tcW w:w="5834" w:type="dxa"/>
            <w:vAlign w:val="center"/>
          </w:tcPr>
          <w:p w14:paraId="3ED3F163">
            <w:pPr>
              <w:adjustRightInd w:val="0"/>
              <w:snapToGrid w:val="0"/>
              <w:ind w:right="78" w:rightChars="37"/>
              <w:jc w:val="left"/>
              <w:rPr>
                <w:rFonts w:ascii="仿宋" w:hAnsi="仿宋" w:eastAsia="仿宋" w:cs="仿宋"/>
                <w:bCs/>
                <w:sz w:val="20"/>
                <w:szCs w:val="20"/>
              </w:rPr>
            </w:pPr>
            <w:r>
              <w:rPr>
                <w:rFonts w:hint="eastAsia" w:ascii="仿宋" w:hAnsi="仿宋" w:eastAsia="仿宋" w:cs="仿宋"/>
                <w:szCs w:val="21"/>
              </w:rPr>
              <w:t>已成功报名本次项目。</w:t>
            </w:r>
          </w:p>
        </w:tc>
        <w:tc>
          <w:tcPr>
            <w:tcW w:w="1515" w:type="dxa"/>
            <w:vAlign w:val="center"/>
          </w:tcPr>
          <w:p w14:paraId="63E025B9">
            <w:pPr>
              <w:ind w:left="36" w:leftChars="17"/>
              <w:jc w:val="center"/>
              <w:rPr>
                <w:rFonts w:ascii="仿宋" w:hAnsi="仿宋" w:eastAsia="仿宋" w:cs="仿宋"/>
                <w:szCs w:val="21"/>
              </w:rPr>
            </w:pPr>
            <w:r>
              <w:rPr>
                <w:rFonts w:hint="eastAsia" w:ascii="仿宋" w:hAnsi="仿宋" w:eastAsia="仿宋" w:cs="仿宋"/>
                <w:szCs w:val="21"/>
              </w:rPr>
              <w:t>□通过</w:t>
            </w:r>
          </w:p>
          <w:p w14:paraId="29142458">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04C2FA4C">
            <w:pPr>
              <w:jc w:val="center"/>
              <w:rPr>
                <w:rFonts w:ascii="仿宋" w:hAnsi="仿宋" w:eastAsia="仿宋" w:cs="仿宋"/>
                <w:sz w:val="20"/>
                <w:szCs w:val="20"/>
              </w:rPr>
            </w:pPr>
            <w:r>
              <w:rPr>
                <w:rFonts w:hint="eastAsia" w:ascii="仿宋" w:hAnsi="仿宋" w:eastAsia="仿宋" w:cs="仿宋"/>
                <w:szCs w:val="21"/>
              </w:rPr>
              <w:t>/</w:t>
            </w:r>
          </w:p>
        </w:tc>
      </w:tr>
    </w:tbl>
    <w:p w14:paraId="3A19B73A">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备注：</w:t>
      </w:r>
    </w:p>
    <w:p w14:paraId="07970889">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482F28CA">
      <w:pPr>
        <w:autoSpaceDE w:val="0"/>
        <w:autoSpaceDN w:val="0"/>
        <w:adjustRightInd w:val="0"/>
        <w:ind w:firstLine="420" w:firstLineChars="200"/>
        <w:jc w:val="left"/>
        <w:rPr>
          <w:rFonts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14:paraId="543CAFFD">
      <w:pPr>
        <w:pStyle w:val="37"/>
        <w:rPr>
          <w:rFonts w:ascii="仿宋" w:hAnsi="仿宋" w:eastAsia="仿宋" w:cs="仿宋"/>
        </w:rPr>
      </w:pPr>
      <w:r>
        <w:rPr>
          <w:rFonts w:hint="eastAsia" w:ascii="仿宋" w:hAnsi="仿宋" w:eastAsia="仿宋" w:cs="仿宋"/>
          <w:kern w:val="0"/>
          <w:sz w:val="21"/>
          <w:szCs w:val="22"/>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7385840">
      <w:pPr>
        <w:pStyle w:val="37"/>
        <w:rPr>
          <w:rFonts w:ascii="仿宋" w:hAnsi="仿宋" w:eastAsia="仿宋" w:cs="仿宋"/>
          <w:kern w:val="0"/>
          <w:sz w:val="21"/>
          <w:szCs w:val="22"/>
        </w:rPr>
      </w:pPr>
      <w:r>
        <w:rPr>
          <w:rFonts w:hint="eastAsia" w:ascii="仿宋" w:hAnsi="仿宋" w:eastAsia="仿宋" w:cs="仿宋"/>
          <w:kern w:val="0"/>
          <w:sz w:val="21"/>
          <w:szCs w:val="22"/>
        </w:rPr>
        <w:t>4、本自查表不得擅自删改。</w:t>
      </w:r>
    </w:p>
    <w:p w14:paraId="079E52D7">
      <w:pPr>
        <w:autoSpaceDE w:val="0"/>
        <w:autoSpaceDN w:val="0"/>
        <w:adjustRightInd w:val="0"/>
        <w:ind w:firstLine="420" w:firstLineChars="200"/>
        <w:jc w:val="left"/>
        <w:rPr>
          <w:rFonts w:ascii="仿宋" w:hAnsi="仿宋" w:eastAsia="仿宋" w:cs="仿宋"/>
          <w:color w:val="000000"/>
          <w:szCs w:val="21"/>
        </w:rPr>
      </w:pPr>
    </w:p>
    <w:p w14:paraId="5FDCAF6F">
      <w:pPr>
        <w:pStyle w:val="37"/>
        <w:ind w:firstLine="0" w:firstLineChars="0"/>
        <w:rPr>
          <w:rFonts w:ascii="仿宋" w:hAnsi="仿宋" w:eastAsia="仿宋" w:cs="仿宋"/>
          <w:color w:val="000000"/>
          <w:szCs w:val="21"/>
        </w:rPr>
      </w:pPr>
    </w:p>
    <w:p w14:paraId="30433168">
      <w:pPr>
        <w:pStyle w:val="37"/>
        <w:ind w:firstLine="400"/>
        <w:rPr>
          <w:rFonts w:ascii="仿宋" w:hAnsi="仿宋" w:eastAsia="仿宋" w:cs="仿宋"/>
          <w:color w:val="000000"/>
          <w:szCs w:val="21"/>
        </w:rPr>
      </w:pPr>
    </w:p>
    <w:p w14:paraId="1CCB34D5">
      <w:pPr>
        <w:pStyle w:val="37"/>
        <w:ind w:firstLine="400"/>
        <w:rPr>
          <w:rFonts w:ascii="仿宋" w:hAnsi="仿宋" w:eastAsia="仿宋" w:cs="仿宋"/>
          <w:color w:val="000000"/>
          <w:szCs w:val="21"/>
        </w:rPr>
      </w:pPr>
    </w:p>
    <w:p w14:paraId="3AB67EE2">
      <w:pPr>
        <w:autoSpaceDE w:val="0"/>
        <w:autoSpaceDN w:val="0"/>
        <w:adjustRightInd w:val="0"/>
        <w:ind w:firstLine="420" w:firstLineChars="200"/>
        <w:jc w:val="left"/>
        <w:rPr>
          <w:rFonts w:ascii="仿宋" w:hAnsi="仿宋" w:eastAsia="仿宋" w:cs="仿宋"/>
          <w:color w:val="000000"/>
          <w:szCs w:val="21"/>
        </w:rPr>
      </w:pPr>
    </w:p>
    <w:p w14:paraId="062E8417">
      <w:pPr>
        <w:spacing w:line="360" w:lineRule="auto"/>
        <w:ind w:firstLine="420" w:firstLineChars="200"/>
        <w:rPr>
          <w:rFonts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418E0D9E">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1AD4723">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6F8EA9EE">
      <w:pPr>
        <w:pStyle w:val="37"/>
        <w:ind w:firstLine="400"/>
        <w:rPr>
          <w:rFonts w:ascii="仿宋_GB2312" w:hAnsi="华文仿宋" w:eastAsia="仿宋_GB2312" w:cs="华文仿宋"/>
          <w:bCs/>
          <w:color w:val="000000"/>
          <w:szCs w:val="21"/>
        </w:rPr>
      </w:pPr>
    </w:p>
    <w:p w14:paraId="4F1A13B6">
      <w:pPr>
        <w:pStyle w:val="37"/>
        <w:ind w:firstLine="400"/>
        <w:rPr>
          <w:rFonts w:ascii="宋体" w:hAnsi="宋体" w:cs="宋体"/>
          <w:color w:val="000000"/>
          <w:szCs w:val="21"/>
        </w:rPr>
      </w:pPr>
    </w:p>
    <w:p w14:paraId="36730E73">
      <w:pPr>
        <w:pStyle w:val="37"/>
        <w:ind w:firstLine="400"/>
        <w:rPr>
          <w:rFonts w:ascii="仿宋_GB2312" w:hAnsi="华文仿宋" w:eastAsia="仿宋_GB2312" w:cs="华文仿宋"/>
          <w:bCs/>
          <w:color w:val="000000"/>
          <w:szCs w:val="21"/>
        </w:rPr>
      </w:pPr>
    </w:p>
    <w:p w14:paraId="76FE29BD">
      <w:pPr>
        <w:pStyle w:val="37"/>
        <w:ind w:firstLine="0" w:firstLineChars="0"/>
        <w:rPr>
          <w:rFonts w:ascii="宋体" w:hAnsi="宋体" w:cs="宋体"/>
          <w:color w:val="000000"/>
          <w:szCs w:val="21"/>
        </w:rPr>
      </w:pPr>
    </w:p>
    <w:p w14:paraId="0F94414F">
      <w:pPr>
        <w:pStyle w:val="37"/>
        <w:ind w:firstLine="400"/>
        <w:rPr>
          <w:rFonts w:ascii="宋体" w:hAnsi="宋体" w:cs="宋体"/>
          <w:color w:val="000000"/>
          <w:szCs w:val="21"/>
        </w:rPr>
      </w:pPr>
    </w:p>
    <w:p w14:paraId="459A1ABD">
      <w:pPr>
        <w:shd w:val="clear" w:color="auto" w:fill="FFFFFF"/>
        <w:adjustRightInd w:val="0"/>
        <w:snapToGrid w:val="0"/>
        <w:spacing w:line="360" w:lineRule="auto"/>
        <w:jc w:val="center"/>
        <w:rPr>
          <w:rFonts w:ascii="仿宋" w:hAnsi="仿宋" w:eastAsia="仿宋" w:cs="仿宋"/>
          <w:color w:val="000000"/>
          <w:szCs w:val="21"/>
        </w:rPr>
      </w:pPr>
      <w:r>
        <w:rPr>
          <w:rFonts w:hint="eastAsia" w:ascii="仿宋" w:hAnsi="仿宋" w:eastAsia="仿宋" w:cs="仿宋"/>
          <w:b/>
          <w:bCs/>
          <w:color w:val="000000"/>
          <w:sz w:val="36"/>
          <w:szCs w:val="44"/>
        </w:rPr>
        <w:t>（二）资格审查证明资料</w:t>
      </w:r>
    </w:p>
    <w:p w14:paraId="4400907D">
      <w:pPr>
        <w:widowControl/>
        <w:jc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64B3DE5B">
      <w:pPr>
        <w:adjustRightInd w:val="0"/>
        <w:snapToGrid w:val="0"/>
        <w:spacing w:line="360" w:lineRule="auto"/>
        <w:ind w:firstLine="480" w:firstLineChars="200"/>
        <w:rPr>
          <w:rFonts w:ascii="仿宋" w:hAnsi="仿宋" w:eastAsia="仿宋" w:cs="仿宋"/>
          <w:color w:val="000000"/>
          <w:sz w:val="24"/>
        </w:rPr>
      </w:pPr>
    </w:p>
    <w:p w14:paraId="636625D1">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60C5BE2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中山大学孙逸仙纪念医院***采购 </w:t>
      </w:r>
      <w:r>
        <w:rPr>
          <w:rFonts w:hint="eastAsia" w:ascii="仿宋" w:hAnsi="仿宋" w:eastAsia="仿宋" w:cs="仿宋"/>
          <w:sz w:val="24"/>
        </w:rPr>
        <w:t>项目的比选邀请，本单位（企业）自愿参加报名响应，现声明如下：</w:t>
      </w:r>
    </w:p>
    <w:p w14:paraId="1D1DE333">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(1)本单位（企业）已完全清楚本项目比选文件的内容和要求。</w:t>
      </w:r>
    </w:p>
    <w:p w14:paraId="1EA1D201">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410225DD">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0A735D4A">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06CE96BC">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3E795C46">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50D5C930">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(7)本公司（企业）承诺如若成交，绝不以任何方式转包或分包本项目。</w:t>
      </w:r>
    </w:p>
    <w:p w14:paraId="34941586">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00A7C6A">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1D53B3F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2F2BF32F">
      <w:pPr>
        <w:adjustRightInd w:val="0"/>
        <w:snapToGrid w:val="0"/>
        <w:spacing w:line="360" w:lineRule="auto"/>
        <w:ind w:firstLine="482" w:firstLineChars="200"/>
        <w:rPr>
          <w:rFonts w:ascii="仿宋" w:hAnsi="仿宋" w:eastAsia="仿宋" w:cs="仿宋"/>
        </w:rPr>
      </w:pPr>
      <w:r>
        <w:rPr>
          <w:rFonts w:hint="eastAsia" w:ascii="仿宋" w:hAnsi="仿宋" w:eastAsia="仿宋" w:cs="仿宋"/>
          <w:b/>
          <w:sz w:val="24"/>
        </w:rPr>
        <w:t>（注：本资格声明函内容不得擅自删改）</w:t>
      </w:r>
    </w:p>
    <w:p w14:paraId="441D0D7E">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299B7630">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4C11D9FE">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63E4B4D8">
      <w:pPr>
        <w:pStyle w:val="46"/>
        <w:spacing w:line="400" w:lineRule="exact"/>
        <w:ind w:firstLine="0" w:firstLineChars="0"/>
        <w:rPr>
          <w:rFonts w:ascii="Times New Roman" w:hAnsi="Times New Roman" w:eastAsia="宋体"/>
          <w:b/>
          <w:sz w:val="32"/>
          <w:szCs w:val="32"/>
        </w:rPr>
      </w:pPr>
    </w:p>
    <w:p w14:paraId="57FABEEC">
      <w:pPr>
        <w:pStyle w:val="46"/>
        <w:spacing w:line="400" w:lineRule="exact"/>
        <w:ind w:firstLine="0" w:firstLineChars="0"/>
        <w:rPr>
          <w:rFonts w:ascii="Times New Roman" w:hAnsi="Times New Roman" w:eastAsia="宋体"/>
          <w:b/>
          <w:sz w:val="32"/>
          <w:szCs w:val="32"/>
        </w:rPr>
      </w:pPr>
    </w:p>
    <w:p w14:paraId="497B589F">
      <w:pPr>
        <w:shd w:val="clear" w:color="auto" w:fill="FFFFFF"/>
        <w:adjustRightInd w:val="0"/>
        <w:snapToGrid w:val="0"/>
        <w:spacing w:line="360" w:lineRule="auto"/>
        <w:jc w:val="center"/>
        <w:rPr>
          <w:b/>
          <w:sz w:val="32"/>
          <w:szCs w:val="32"/>
        </w:rPr>
      </w:pPr>
    </w:p>
    <w:p w14:paraId="1C03B364">
      <w:pPr>
        <w:shd w:val="clear" w:color="auto" w:fill="FFFFFF"/>
        <w:adjustRightInd w:val="0"/>
        <w:snapToGrid w:val="0"/>
        <w:spacing w:line="360" w:lineRule="auto"/>
        <w:jc w:val="center"/>
        <w:rPr>
          <w:rFonts w:ascii="仿宋" w:hAnsi="仿宋" w:eastAsia="仿宋" w:cs="仿宋"/>
          <w:b/>
          <w:bCs/>
          <w:sz w:val="32"/>
          <w:szCs w:val="40"/>
        </w:rPr>
      </w:pPr>
      <w:r>
        <w:rPr>
          <w:rFonts w:hint="eastAsia" w:ascii="仿宋" w:hAnsi="仿宋" w:eastAsia="仿宋" w:cs="仿宋"/>
          <w:b/>
          <w:sz w:val="32"/>
          <w:szCs w:val="32"/>
        </w:rPr>
        <w:t>2、</w:t>
      </w:r>
      <w:r>
        <w:rPr>
          <w:rFonts w:hint="eastAsia" w:ascii="仿宋" w:hAnsi="仿宋" w:eastAsia="仿宋" w:cs="仿宋"/>
          <w:b/>
          <w:bCs/>
          <w:sz w:val="32"/>
          <w:szCs w:val="40"/>
        </w:rPr>
        <w:t>营业执照副本（复印件）</w:t>
      </w:r>
    </w:p>
    <w:p w14:paraId="5505BED2">
      <w:pPr>
        <w:pStyle w:val="37"/>
        <w:spacing w:line="360" w:lineRule="auto"/>
        <w:ind w:firstLine="480"/>
        <w:jc w:val="center"/>
        <w:rPr>
          <w:rFonts w:ascii="仿宋" w:hAnsi="仿宋" w:eastAsia="仿宋" w:cs="仿宋"/>
          <w:szCs w:val="21"/>
        </w:rPr>
      </w:pPr>
      <w:r>
        <w:rPr>
          <w:rFonts w:hint="eastAsia" w:ascii="仿宋" w:hAnsi="仿宋" w:eastAsia="仿宋" w:cs="仿宋"/>
          <w:color w:val="000000"/>
          <w:kern w:val="0"/>
          <w:sz w:val="24"/>
        </w:rPr>
        <w:t>（提供复印件,并加盖供应商公司公章。如为分公司报名，必须同时提供总公司的营业执照副本复印件及总公司针对本项目响应的授权书。）</w:t>
      </w:r>
    </w:p>
    <w:p w14:paraId="587660AB">
      <w:pPr>
        <w:pStyle w:val="37"/>
        <w:ind w:firstLine="400"/>
        <w:rPr>
          <w:rFonts w:ascii="仿宋" w:hAnsi="仿宋" w:eastAsia="仿宋" w:cs="仿宋"/>
          <w:szCs w:val="21"/>
        </w:rPr>
      </w:pPr>
    </w:p>
    <w:p w14:paraId="50676CEB">
      <w:pPr>
        <w:pStyle w:val="37"/>
        <w:ind w:firstLine="400"/>
        <w:rPr>
          <w:rFonts w:ascii="仿宋" w:hAnsi="仿宋" w:eastAsia="仿宋" w:cs="仿宋"/>
          <w:szCs w:val="21"/>
        </w:rPr>
      </w:pPr>
    </w:p>
    <w:p w14:paraId="2ACA4352">
      <w:pPr>
        <w:pStyle w:val="37"/>
        <w:ind w:firstLine="400"/>
        <w:rPr>
          <w:szCs w:val="21"/>
        </w:rPr>
      </w:pPr>
    </w:p>
    <w:p w14:paraId="2C85735D">
      <w:pPr>
        <w:pStyle w:val="37"/>
        <w:ind w:firstLine="400"/>
        <w:rPr>
          <w:szCs w:val="21"/>
        </w:rPr>
      </w:pPr>
    </w:p>
    <w:p w14:paraId="16A770B5">
      <w:pPr>
        <w:pStyle w:val="37"/>
        <w:ind w:firstLine="400"/>
        <w:rPr>
          <w:szCs w:val="21"/>
        </w:rPr>
      </w:pPr>
    </w:p>
    <w:p w14:paraId="309B92E4">
      <w:pPr>
        <w:pStyle w:val="37"/>
        <w:ind w:firstLine="400"/>
        <w:rPr>
          <w:szCs w:val="21"/>
        </w:rPr>
      </w:pPr>
    </w:p>
    <w:p w14:paraId="5B5F0513">
      <w:pPr>
        <w:pStyle w:val="37"/>
        <w:ind w:firstLine="400"/>
        <w:rPr>
          <w:szCs w:val="21"/>
        </w:rPr>
      </w:pPr>
    </w:p>
    <w:p w14:paraId="67529858">
      <w:pPr>
        <w:pStyle w:val="37"/>
        <w:ind w:firstLine="400"/>
        <w:rPr>
          <w:szCs w:val="21"/>
        </w:rPr>
      </w:pPr>
    </w:p>
    <w:p w14:paraId="66AB5E21">
      <w:pPr>
        <w:pStyle w:val="37"/>
        <w:ind w:firstLine="400"/>
        <w:rPr>
          <w:szCs w:val="21"/>
        </w:rPr>
      </w:pPr>
    </w:p>
    <w:p w14:paraId="574702FC">
      <w:pPr>
        <w:pStyle w:val="37"/>
        <w:ind w:firstLine="400"/>
        <w:rPr>
          <w:szCs w:val="21"/>
        </w:rPr>
      </w:pPr>
    </w:p>
    <w:p w14:paraId="5A4A6612">
      <w:pPr>
        <w:pStyle w:val="37"/>
        <w:ind w:firstLine="400"/>
        <w:rPr>
          <w:szCs w:val="21"/>
        </w:rPr>
      </w:pPr>
    </w:p>
    <w:p w14:paraId="733AA949">
      <w:pPr>
        <w:pStyle w:val="37"/>
        <w:ind w:firstLine="400"/>
        <w:rPr>
          <w:szCs w:val="21"/>
        </w:rPr>
      </w:pPr>
    </w:p>
    <w:p w14:paraId="2C7D532D">
      <w:pPr>
        <w:pStyle w:val="37"/>
        <w:ind w:firstLine="400"/>
        <w:rPr>
          <w:szCs w:val="21"/>
        </w:rPr>
      </w:pPr>
    </w:p>
    <w:p w14:paraId="5EECB059">
      <w:pPr>
        <w:pStyle w:val="37"/>
        <w:ind w:firstLine="400"/>
        <w:rPr>
          <w:szCs w:val="21"/>
        </w:rPr>
      </w:pPr>
    </w:p>
    <w:p w14:paraId="39363FB7">
      <w:pPr>
        <w:pStyle w:val="37"/>
        <w:ind w:firstLine="400"/>
        <w:rPr>
          <w:szCs w:val="21"/>
        </w:rPr>
      </w:pPr>
    </w:p>
    <w:p w14:paraId="71373335">
      <w:pPr>
        <w:pStyle w:val="37"/>
        <w:ind w:firstLine="400"/>
        <w:rPr>
          <w:szCs w:val="21"/>
        </w:rPr>
      </w:pPr>
    </w:p>
    <w:p w14:paraId="6DB46F63">
      <w:pPr>
        <w:pStyle w:val="37"/>
        <w:ind w:firstLine="400"/>
        <w:rPr>
          <w:szCs w:val="21"/>
        </w:rPr>
      </w:pPr>
    </w:p>
    <w:p w14:paraId="3E2221F9">
      <w:pPr>
        <w:pStyle w:val="37"/>
        <w:ind w:firstLine="400"/>
        <w:rPr>
          <w:szCs w:val="21"/>
        </w:rPr>
      </w:pPr>
    </w:p>
    <w:p w14:paraId="3E7E34C9">
      <w:pPr>
        <w:pStyle w:val="37"/>
        <w:ind w:firstLine="400"/>
        <w:rPr>
          <w:szCs w:val="21"/>
        </w:rPr>
      </w:pPr>
    </w:p>
    <w:p w14:paraId="0ABBC902">
      <w:pPr>
        <w:widowControl/>
        <w:rPr>
          <w:b/>
          <w:bCs/>
          <w:sz w:val="32"/>
          <w:szCs w:val="32"/>
        </w:rPr>
      </w:pPr>
    </w:p>
    <w:p w14:paraId="611AF7DD">
      <w:pPr>
        <w:widowControl/>
        <w:jc w:val="center"/>
        <w:rPr>
          <w:rFonts w:ascii="仿宋" w:hAnsi="仿宋" w:eastAsia="仿宋" w:cs="仿宋"/>
          <w:b/>
          <w:bCs/>
          <w:sz w:val="32"/>
          <w:szCs w:val="32"/>
        </w:rPr>
      </w:pPr>
      <w:r>
        <w:rPr>
          <w:rFonts w:hint="eastAsia" w:ascii="仿宋" w:hAnsi="仿宋" w:eastAsia="仿宋" w:cs="仿宋"/>
          <w:b/>
          <w:bCs/>
          <w:sz w:val="32"/>
          <w:szCs w:val="32"/>
        </w:rPr>
        <w:t>3、供应商廉洁守约承诺书</w:t>
      </w:r>
    </w:p>
    <w:p w14:paraId="62A3C495">
      <w:pPr>
        <w:widowControl/>
        <w:spacing w:line="360" w:lineRule="auto"/>
        <w:ind w:firstLine="482" w:firstLineChars="200"/>
        <w:jc w:val="left"/>
        <w:rPr>
          <w:rFonts w:ascii="仿宋" w:hAnsi="仿宋" w:eastAsia="仿宋" w:cs="仿宋"/>
        </w:rPr>
      </w:pPr>
      <w:r>
        <w:rPr>
          <w:rFonts w:hint="eastAsia" w:ascii="仿宋" w:hAnsi="仿宋" w:eastAsia="仿宋" w:cs="仿宋"/>
          <w:b/>
          <w:bCs/>
          <w:sz w:val="24"/>
          <w:u w:val="single"/>
        </w:rPr>
        <w:t>要求本承诺书除了在响应文件中装订成册，须在递交采购文件时另外提供一份盖章签字版的承诺书</w:t>
      </w:r>
      <w:r>
        <w:rPr>
          <w:rFonts w:hint="eastAsia" w:ascii="仿宋" w:hAnsi="仿宋" w:eastAsia="仿宋" w:cs="仿宋"/>
          <w:b/>
          <w:bCs/>
          <w:sz w:val="24"/>
        </w:rPr>
        <w:t>。若未单独提供，可能影响对响应文件的评价，但不作为一票否决的条款。（注：本承诺书内容不得擅自删改）</w:t>
      </w:r>
    </w:p>
    <w:p w14:paraId="3FB9662A">
      <w:pPr>
        <w:pStyle w:val="38"/>
        <w:spacing w:before="156" w:beforeLines="50" w:after="156" w:afterLines="50" w:line="360" w:lineRule="auto"/>
        <w:ind w:left="420" w:leftChars="200" w:firstLine="0"/>
        <w:jc w:val="both"/>
        <w:rPr>
          <w:rFonts w:ascii="仿宋" w:hAnsi="仿宋" w:eastAsia="仿宋" w:cs="仿宋"/>
          <w:b/>
          <w:bCs/>
          <w:sz w:val="32"/>
          <w:szCs w:val="32"/>
        </w:rPr>
      </w:pPr>
    </w:p>
    <w:p w14:paraId="46913186">
      <w:pPr>
        <w:snapToGrid w:val="0"/>
        <w:spacing w:before="156" w:beforeLines="50"/>
        <w:jc w:val="center"/>
        <w:rPr>
          <w:rFonts w:ascii="仿宋" w:hAnsi="仿宋" w:eastAsia="仿宋" w:cs="仿宋"/>
          <w:b/>
          <w:bCs/>
          <w:color w:val="FF0000"/>
          <w:position w:val="-60"/>
          <w:sz w:val="56"/>
          <w:szCs w:val="56"/>
        </w:rPr>
      </w:pPr>
      <w:r>
        <w:rPr>
          <w:rFonts w:hint="eastAsia" w:ascii="仿宋" w:hAnsi="仿宋" w:eastAsia="仿宋" w:cs="仿宋"/>
          <w:b/>
          <w:bCs/>
          <w:color w:val="FF0000"/>
          <w:position w:val="-60"/>
          <w:sz w:val="52"/>
          <w:szCs w:val="52"/>
        </w:rPr>
        <w:t>中山大学孙逸仙纪念医院</w:t>
      </w:r>
    </w:p>
    <w:p w14:paraId="4B25BA78">
      <w:pPr>
        <w:adjustRightInd w:val="0"/>
        <w:snapToGrid w:val="0"/>
        <w:spacing w:before="156" w:beforeLines="50" w:line="360" w:lineRule="auto"/>
        <w:jc w:val="center"/>
        <w:rPr>
          <w:rFonts w:ascii="仿宋" w:hAnsi="仿宋" w:eastAsia="仿宋" w:cs="仿宋"/>
          <w:b/>
          <w:bCs/>
          <w:sz w:val="32"/>
          <w:szCs w:val="32"/>
        </w:rPr>
      </w:pPr>
      <w:r>
        <w:rPr>
          <w:rFonts w:hint="eastAsia" w:ascii="仿宋" w:hAnsi="仿宋" w:eastAsia="仿宋" w:cs="仿宋"/>
          <w:b/>
          <w:bCs/>
          <w:sz w:val="32"/>
          <w:szCs w:val="32"/>
        </w:rPr>
        <w:t>廉洁守约承诺书</w:t>
      </w:r>
    </w:p>
    <w:p w14:paraId="016F70CE">
      <w:pPr>
        <w:adjustRightInd w:val="0"/>
        <w:snapToGrid w:val="0"/>
        <w:spacing w:line="360" w:lineRule="auto"/>
        <w:rPr>
          <w:rFonts w:ascii="仿宋" w:hAnsi="仿宋" w:eastAsia="仿宋" w:cs="仿宋"/>
          <w:sz w:val="24"/>
        </w:rPr>
      </w:pPr>
      <w:r>
        <w:rPr>
          <w:rFonts w:hint="eastAsia" w:ascii="仿宋" w:hAnsi="仿宋" w:eastAsia="仿宋" w:cs="仿宋"/>
          <w:sz w:val="24"/>
        </w:rPr>
        <w:t>项目名称：</w:t>
      </w:r>
    </w:p>
    <w:p w14:paraId="2B472ED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64DC6A5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76E92D9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前款所称“特殊关系人”，是指医院工作人员的近亲属、特殊利害关系人等 。</w:t>
      </w:r>
    </w:p>
    <w:p w14:paraId="6A87CEA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770ED43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三、我司承诺需要在医院进行产品宣传、推广工作时，一定向医院相关职能部门提出书面申请。经审批后，由医院有组织、有计划地予以安排。</w:t>
      </w:r>
    </w:p>
    <w:p w14:paraId="0EF0717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14:paraId="393DA54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五、我司承诺</w:t>
      </w:r>
    </w:p>
    <w:p w14:paraId="0CFAF78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12F6C24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1F86BA5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响应文件或其他响应文件签订书面合同。</w:t>
      </w:r>
    </w:p>
    <w:p w14:paraId="0EA6573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1E6CD61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14:paraId="505ED70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本承诺书一式两份，一份由医院相关职能部门保存，一份由经营单位保存。</w:t>
      </w:r>
    </w:p>
    <w:p w14:paraId="616CD042">
      <w:pPr>
        <w:adjustRightInd w:val="0"/>
        <w:snapToGrid w:val="0"/>
        <w:spacing w:line="360" w:lineRule="auto"/>
        <w:rPr>
          <w:rFonts w:ascii="仿宋" w:hAnsi="仿宋" w:eastAsia="仿宋" w:cs="仿宋"/>
          <w:sz w:val="24"/>
        </w:rPr>
      </w:pPr>
      <w:r>
        <w:rPr>
          <w:rFonts w:hint="eastAsia" w:ascii="仿宋" w:hAnsi="仿宋" w:eastAsia="仿宋" w:cs="仿宋"/>
          <w:sz w:val="24"/>
        </w:rPr>
        <w:t xml:space="preserve">                        </w:t>
      </w:r>
    </w:p>
    <w:p w14:paraId="267E593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单位名称（盖章）：</w:t>
      </w:r>
    </w:p>
    <w:p w14:paraId="583108F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单位负责人（签名）：</w:t>
      </w:r>
    </w:p>
    <w:p w14:paraId="6C30D25A">
      <w:pPr>
        <w:adjustRightInd w:val="0"/>
        <w:snapToGrid w:val="0"/>
        <w:spacing w:line="360" w:lineRule="auto"/>
        <w:ind w:firstLine="480" w:firstLineChars="200"/>
        <w:rPr>
          <w:rFonts w:ascii="仿宋" w:hAnsi="仿宋" w:eastAsia="仿宋" w:cs="仿宋"/>
          <w:sz w:val="20"/>
          <w:szCs w:val="22"/>
        </w:rPr>
      </w:pPr>
      <w:r>
        <w:rPr>
          <w:rFonts w:hint="eastAsia" w:ascii="仿宋" w:hAnsi="仿宋" w:eastAsia="仿宋" w:cs="仿宋"/>
          <w:sz w:val="24"/>
        </w:rPr>
        <w:t>日期：     年    月    日</w:t>
      </w:r>
    </w:p>
    <w:p w14:paraId="2802A781">
      <w:pPr>
        <w:pStyle w:val="38"/>
        <w:spacing w:before="156" w:beforeLines="50" w:after="156" w:afterLines="50" w:line="360" w:lineRule="auto"/>
        <w:ind w:firstLine="0"/>
        <w:jc w:val="both"/>
        <w:rPr>
          <w:rFonts w:ascii="仿宋" w:hAnsi="仿宋" w:eastAsia="仿宋" w:cs="仿宋"/>
          <w:sz w:val="32"/>
          <w:szCs w:val="32"/>
        </w:rPr>
      </w:pPr>
    </w:p>
    <w:p w14:paraId="08E0CD6B">
      <w:pPr>
        <w:pStyle w:val="38"/>
        <w:spacing w:before="156" w:beforeLines="50" w:after="156" w:afterLines="50" w:line="360" w:lineRule="auto"/>
        <w:ind w:firstLine="0"/>
        <w:jc w:val="both"/>
        <w:rPr>
          <w:rFonts w:ascii="仿宋" w:hAnsi="仿宋" w:eastAsia="仿宋" w:cs="仿宋"/>
          <w:sz w:val="32"/>
          <w:szCs w:val="32"/>
        </w:rPr>
      </w:pPr>
    </w:p>
    <w:p w14:paraId="33353546">
      <w:pPr>
        <w:pStyle w:val="38"/>
        <w:spacing w:before="156" w:beforeLines="50" w:after="156" w:afterLines="50" w:line="360" w:lineRule="auto"/>
        <w:ind w:firstLine="0"/>
        <w:jc w:val="both"/>
        <w:rPr>
          <w:rFonts w:ascii="仿宋" w:hAnsi="仿宋" w:eastAsia="仿宋" w:cs="仿宋"/>
          <w:sz w:val="32"/>
          <w:szCs w:val="32"/>
        </w:rPr>
      </w:pPr>
    </w:p>
    <w:p w14:paraId="1B498923">
      <w:pPr>
        <w:pStyle w:val="38"/>
        <w:spacing w:before="156" w:beforeLines="50" w:after="156" w:afterLines="50" w:line="360" w:lineRule="auto"/>
        <w:ind w:firstLine="0"/>
        <w:jc w:val="both"/>
        <w:rPr>
          <w:rFonts w:ascii="仿宋" w:hAnsi="仿宋" w:eastAsia="仿宋" w:cs="仿宋"/>
        </w:rPr>
      </w:pPr>
      <w:r>
        <w:rPr>
          <w:rFonts w:hint="eastAsia" w:ascii="仿宋" w:hAnsi="仿宋" w:eastAsia="仿宋" w:cs="仿宋"/>
          <w:sz w:val="32"/>
          <w:szCs w:val="32"/>
        </w:rPr>
        <w:br w:type="page"/>
      </w:r>
    </w:p>
    <w:p w14:paraId="6F1EBADC">
      <w:pPr>
        <w:widowControl/>
        <w:jc w:val="left"/>
        <w:rPr>
          <w:rFonts w:ascii="仿宋" w:hAnsi="仿宋" w:eastAsia="仿宋" w:cs="仿宋"/>
          <w:sz w:val="20"/>
        </w:rPr>
      </w:pPr>
    </w:p>
    <w:p w14:paraId="08F37E24">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6"/>
          <w:szCs w:val="36"/>
        </w:rPr>
        <w:t>三、符合性审查</w:t>
      </w:r>
    </w:p>
    <w:p w14:paraId="003AD411">
      <w:pPr>
        <w:shd w:val="clear" w:color="auto" w:fill="FFFFFF"/>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32"/>
          <w:szCs w:val="32"/>
        </w:rPr>
        <w:t>（一）符合性自查表</w:t>
      </w:r>
    </w:p>
    <w:tbl>
      <w:tblPr>
        <w:tblStyle w:val="29"/>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2CFC64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BE6515C">
            <w:pPr>
              <w:jc w:val="center"/>
              <w:rPr>
                <w:rFonts w:ascii="仿宋" w:hAnsi="仿宋" w:eastAsia="仿宋" w:cs="仿宋"/>
                <w:bCs/>
                <w:sz w:val="22"/>
                <w:szCs w:val="22"/>
              </w:rPr>
            </w:pPr>
            <w:r>
              <w:rPr>
                <w:rFonts w:hint="eastAsia" w:ascii="仿宋" w:hAnsi="仿宋" w:eastAsia="仿宋" w:cs="仿宋"/>
                <w:bCs/>
                <w:szCs w:val="21"/>
              </w:rPr>
              <w:t>评审内容</w:t>
            </w:r>
          </w:p>
        </w:tc>
        <w:tc>
          <w:tcPr>
            <w:tcW w:w="4264" w:type="dxa"/>
            <w:vAlign w:val="center"/>
          </w:tcPr>
          <w:p w14:paraId="7DCC37AC">
            <w:pPr>
              <w:ind w:firstLine="18" w:firstLineChars="9"/>
              <w:jc w:val="center"/>
              <w:rPr>
                <w:rFonts w:ascii="仿宋" w:hAnsi="仿宋" w:eastAsia="仿宋" w:cs="仿宋"/>
                <w:bCs/>
                <w:sz w:val="22"/>
                <w:szCs w:val="22"/>
              </w:rPr>
            </w:pPr>
            <w:r>
              <w:rPr>
                <w:rFonts w:hint="eastAsia" w:ascii="仿宋" w:hAnsi="仿宋" w:eastAsia="仿宋" w:cs="仿宋"/>
                <w:bCs/>
                <w:szCs w:val="21"/>
              </w:rPr>
              <w:t>采购文件要求</w:t>
            </w:r>
          </w:p>
        </w:tc>
        <w:tc>
          <w:tcPr>
            <w:tcW w:w="1343" w:type="dxa"/>
            <w:vAlign w:val="center"/>
          </w:tcPr>
          <w:p w14:paraId="1E80B673">
            <w:pPr>
              <w:jc w:val="center"/>
              <w:rPr>
                <w:rFonts w:ascii="仿宋" w:hAnsi="仿宋" w:eastAsia="仿宋" w:cs="仿宋"/>
                <w:bCs/>
                <w:sz w:val="22"/>
                <w:szCs w:val="22"/>
              </w:rPr>
            </w:pPr>
            <w:r>
              <w:rPr>
                <w:rFonts w:hint="eastAsia" w:ascii="仿宋" w:hAnsi="仿宋" w:eastAsia="仿宋" w:cs="仿宋"/>
                <w:bCs/>
                <w:szCs w:val="21"/>
              </w:rPr>
              <w:t>自查结论</w:t>
            </w:r>
          </w:p>
        </w:tc>
        <w:tc>
          <w:tcPr>
            <w:tcW w:w="2104" w:type="dxa"/>
            <w:vAlign w:val="center"/>
          </w:tcPr>
          <w:p w14:paraId="4AE42215">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139271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9A1EF83">
            <w:pPr>
              <w:jc w:val="center"/>
              <w:rPr>
                <w:rFonts w:ascii="仿宋" w:hAnsi="仿宋" w:eastAsia="仿宋" w:cs="仿宋"/>
                <w:szCs w:val="21"/>
              </w:rPr>
            </w:pPr>
            <w:r>
              <w:rPr>
                <w:rFonts w:hint="eastAsia" w:ascii="仿宋" w:hAnsi="仿宋" w:eastAsia="仿宋" w:cs="仿宋"/>
                <w:kern w:val="0"/>
                <w:szCs w:val="21"/>
              </w:rPr>
              <w:t>响应报价</w:t>
            </w:r>
          </w:p>
        </w:tc>
        <w:tc>
          <w:tcPr>
            <w:tcW w:w="4264" w:type="dxa"/>
            <w:vAlign w:val="center"/>
          </w:tcPr>
          <w:p w14:paraId="046E5E3E">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①响应报价未超过本项目最高限价</w:t>
            </w:r>
          </w:p>
          <w:p w14:paraId="19222859">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②对本项目的全部内容进行响应报价</w:t>
            </w:r>
          </w:p>
          <w:p w14:paraId="4E729E2C">
            <w:pPr>
              <w:pStyle w:val="19"/>
              <w:rPr>
                <w:rFonts w:ascii="仿宋" w:hAnsi="仿宋" w:eastAsia="仿宋" w:cs="仿宋"/>
              </w:rPr>
            </w:pPr>
            <w:r>
              <w:rPr>
                <w:rFonts w:hint="eastAsia" w:ascii="仿宋" w:hAnsi="仿宋" w:eastAsia="仿宋" w:cs="仿宋"/>
                <w:color w:val="000000"/>
                <w:sz w:val="20"/>
                <w:szCs w:val="20"/>
              </w:rPr>
              <w:t>③响应报价不低于成本价,且是唯一确定的</w:t>
            </w:r>
          </w:p>
        </w:tc>
        <w:tc>
          <w:tcPr>
            <w:tcW w:w="1343" w:type="dxa"/>
            <w:vAlign w:val="center"/>
          </w:tcPr>
          <w:p w14:paraId="1E2ACE89">
            <w:pPr>
              <w:ind w:left="36" w:leftChars="17"/>
              <w:jc w:val="center"/>
              <w:rPr>
                <w:rFonts w:ascii="仿宋" w:hAnsi="仿宋" w:eastAsia="仿宋" w:cs="仿宋"/>
                <w:szCs w:val="21"/>
              </w:rPr>
            </w:pPr>
            <w:r>
              <w:rPr>
                <w:rFonts w:hint="eastAsia" w:ascii="仿宋" w:hAnsi="仿宋" w:eastAsia="仿宋" w:cs="仿宋"/>
                <w:szCs w:val="21"/>
              </w:rPr>
              <w:t>□通过</w:t>
            </w:r>
          </w:p>
          <w:p w14:paraId="6B421B5C">
            <w:pPr>
              <w:ind w:left="36" w:leftChars="17"/>
              <w:jc w:val="center"/>
              <w:rPr>
                <w:rFonts w:ascii="仿宋" w:hAnsi="仿宋" w:eastAsia="仿宋" w:cs="仿宋"/>
                <w:szCs w:val="21"/>
              </w:rPr>
            </w:pPr>
            <w:r>
              <w:rPr>
                <w:rFonts w:hint="eastAsia" w:ascii="仿宋" w:hAnsi="仿宋" w:eastAsia="仿宋" w:cs="仿宋"/>
                <w:szCs w:val="21"/>
              </w:rPr>
              <w:t>□不通过</w:t>
            </w:r>
          </w:p>
        </w:tc>
        <w:tc>
          <w:tcPr>
            <w:tcW w:w="2104" w:type="dxa"/>
            <w:vAlign w:val="center"/>
          </w:tcPr>
          <w:p w14:paraId="62207E19">
            <w:pPr>
              <w:ind w:right="-178" w:rightChars="-85"/>
              <w:jc w:val="center"/>
              <w:rPr>
                <w:rFonts w:ascii="仿宋" w:hAnsi="仿宋" w:eastAsia="仿宋" w:cs="仿宋"/>
                <w:szCs w:val="21"/>
              </w:rPr>
            </w:pPr>
            <w:r>
              <w:rPr>
                <w:rFonts w:hint="eastAsia" w:ascii="仿宋" w:hAnsi="仿宋" w:eastAsia="仿宋" w:cs="仿宋"/>
                <w:szCs w:val="21"/>
              </w:rPr>
              <w:t>/</w:t>
            </w:r>
          </w:p>
        </w:tc>
      </w:tr>
      <w:tr w14:paraId="186A04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741EF512">
            <w:pPr>
              <w:jc w:val="center"/>
              <w:rPr>
                <w:rFonts w:ascii="仿宋" w:hAnsi="仿宋" w:eastAsia="仿宋" w:cs="仿宋"/>
                <w:szCs w:val="21"/>
              </w:rPr>
            </w:pPr>
            <w:r>
              <w:rPr>
                <w:rFonts w:hint="eastAsia" w:ascii="仿宋" w:hAnsi="仿宋" w:eastAsia="仿宋" w:cs="仿宋"/>
                <w:szCs w:val="21"/>
              </w:rPr>
              <w:t>法定代表人证明书及授权委托书</w:t>
            </w:r>
          </w:p>
        </w:tc>
        <w:tc>
          <w:tcPr>
            <w:tcW w:w="4264" w:type="dxa"/>
            <w:vAlign w:val="center"/>
          </w:tcPr>
          <w:p w14:paraId="62ACB8D6">
            <w:pPr>
              <w:autoSpaceDE w:val="0"/>
              <w:autoSpaceDN w:val="0"/>
              <w:adjustRightInd w:val="0"/>
              <w:snapToGrid w:val="0"/>
              <w:rPr>
                <w:rFonts w:ascii="仿宋" w:hAnsi="仿宋" w:eastAsia="仿宋" w:cs="仿宋"/>
                <w:sz w:val="20"/>
                <w:szCs w:val="20"/>
              </w:rPr>
            </w:pPr>
            <w:r>
              <w:rPr>
                <w:rFonts w:hint="eastAsia" w:ascii="仿宋" w:hAnsi="仿宋" w:eastAsia="仿宋" w:cs="仿宋"/>
                <w:szCs w:val="21"/>
              </w:rPr>
              <w:t>按对应格式文件签署、盖章的原件[格式详见“1、法定代表人（负责人）证明书”及“2、法定代表人（负责人）授权委托书”]</w:t>
            </w:r>
          </w:p>
        </w:tc>
        <w:tc>
          <w:tcPr>
            <w:tcW w:w="1343" w:type="dxa"/>
            <w:vAlign w:val="center"/>
          </w:tcPr>
          <w:p w14:paraId="173BC8FB">
            <w:pPr>
              <w:ind w:left="36" w:leftChars="17"/>
              <w:jc w:val="center"/>
              <w:rPr>
                <w:rFonts w:ascii="仿宋" w:hAnsi="仿宋" w:eastAsia="仿宋" w:cs="仿宋"/>
                <w:szCs w:val="21"/>
              </w:rPr>
            </w:pPr>
            <w:r>
              <w:rPr>
                <w:rFonts w:hint="eastAsia" w:ascii="仿宋" w:hAnsi="仿宋" w:eastAsia="仿宋" w:cs="仿宋"/>
                <w:szCs w:val="21"/>
              </w:rPr>
              <w:t>□通过</w:t>
            </w:r>
          </w:p>
          <w:p w14:paraId="6B99F37D">
            <w:pPr>
              <w:jc w:val="center"/>
              <w:rPr>
                <w:rFonts w:ascii="仿宋" w:hAnsi="仿宋" w:eastAsia="仿宋" w:cs="仿宋"/>
              </w:rPr>
            </w:pPr>
            <w:r>
              <w:rPr>
                <w:rFonts w:hint="eastAsia" w:ascii="仿宋" w:hAnsi="仿宋" w:eastAsia="仿宋" w:cs="仿宋"/>
                <w:szCs w:val="21"/>
              </w:rPr>
              <w:t>□不通过</w:t>
            </w:r>
          </w:p>
        </w:tc>
        <w:tc>
          <w:tcPr>
            <w:tcW w:w="2104" w:type="dxa"/>
            <w:vAlign w:val="center"/>
          </w:tcPr>
          <w:p w14:paraId="0C1EE5FE">
            <w:pPr>
              <w:jc w:val="center"/>
              <w:rPr>
                <w:rFonts w:ascii="仿宋" w:hAnsi="仿宋" w:eastAsia="仿宋" w:cs="仿宋"/>
                <w:sz w:val="20"/>
                <w:szCs w:val="20"/>
              </w:rPr>
            </w:pPr>
            <w:r>
              <w:rPr>
                <w:rFonts w:hint="eastAsia" w:ascii="仿宋" w:hAnsi="仿宋" w:eastAsia="仿宋" w:cs="仿宋"/>
                <w:szCs w:val="21"/>
              </w:rPr>
              <w:t>见响应文件第（）页</w:t>
            </w:r>
          </w:p>
        </w:tc>
      </w:tr>
      <w:tr w14:paraId="577D6E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62F60C8">
            <w:pPr>
              <w:jc w:val="center"/>
              <w:rPr>
                <w:rFonts w:ascii="仿宋" w:hAnsi="仿宋" w:eastAsia="仿宋" w:cs="仿宋"/>
                <w:szCs w:val="21"/>
              </w:rPr>
            </w:pPr>
            <w:r>
              <w:rPr>
                <w:rFonts w:hint="eastAsia" w:ascii="仿宋" w:hAnsi="仿宋" w:eastAsia="仿宋" w:cs="仿宋"/>
                <w:szCs w:val="21"/>
              </w:rPr>
              <w:t>响应有效期</w:t>
            </w:r>
          </w:p>
        </w:tc>
        <w:tc>
          <w:tcPr>
            <w:tcW w:w="4264" w:type="dxa"/>
            <w:vAlign w:val="center"/>
          </w:tcPr>
          <w:p w14:paraId="52A0AD1A">
            <w:pPr>
              <w:rPr>
                <w:rFonts w:ascii="仿宋" w:hAnsi="仿宋" w:eastAsia="仿宋" w:cs="仿宋"/>
                <w:bCs/>
                <w:sz w:val="20"/>
                <w:szCs w:val="20"/>
              </w:rPr>
            </w:pPr>
            <w:r>
              <w:rPr>
                <w:rFonts w:hint="eastAsia" w:ascii="仿宋" w:hAnsi="仿宋" w:eastAsia="仿宋" w:cs="仿宋"/>
                <w:szCs w:val="21"/>
              </w:rPr>
              <w:t>提供《响应承诺函》，响应有效期为提交响应文件的截止之日起90天（格式详见“3、响应承诺函”）</w:t>
            </w:r>
          </w:p>
        </w:tc>
        <w:tc>
          <w:tcPr>
            <w:tcW w:w="1343" w:type="dxa"/>
            <w:vAlign w:val="center"/>
          </w:tcPr>
          <w:p w14:paraId="791D8D1E">
            <w:pPr>
              <w:ind w:left="36" w:leftChars="17"/>
              <w:jc w:val="center"/>
              <w:rPr>
                <w:rFonts w:ascii="仿宋" w:hAnsi="仿宋" w:eastAsia="仿宋" w:cs="仿宋"/>
              </w:rPr>
            </w:pPr>
            <w:r>
              <w:rPr>
                <w:rFonts w:hint="eastAsia" w:ascii="仿宋" w:hAnsi="仿宋" w:eastAsia="仿宋" w:cs="仿宋"/>
              </w:rPr>
              <w:t>□通过</w:t>
            </w:r>
          </w:p>
          <w:p w14:paraId="7DBBAD75">
            <w:pPr>
              <w:pStyle w:val="37"/>
              <w:ind w:firstLine="0" w:firstLineChars="0"/>
              <w:jc w:val="center"/>
              <w:rPr>
                <w:rFonts w:ascii="仿宋" w:hAnsi="仿宋" w:eastAsia="仿宋" w:cs="仿宋"/>
                <w:szCs w:val="20"/>
              </w:rPr>
            </w:pPr>
            <w:r>
              <w:rPr>
                <w:rFonts w:hint="eastAsia" w:ascii="仿宋" w:hAnsi="仿宋" w:eastAsia="仿宋" w:cs="仿宋"/>
                <w:sz w:val="21"/>
                <w:szCs w:val="21"/>
              </w:rPr>
              <w:t>□不通过</w:t>
            </w:r>
          </w:p>
        </w:tc>
        <w:tc>
          <w:tcPr>
            <w:tcW w:w="2104" w:type="dxa"/>
            <w:vAlign w:val="center"/>
          </w:tcPr>
          <w:p w14:paraId="23FA618F">
            <w:pPr>
              <w:jc w:val="center"/>
              <w:rPr>
                <w:rFonts w:ascii="仿宋" w:hAnsi="仿宋" w:eastAsia="仿宋" w:cs="仿宋"/>
                <w:sz w:val="20"/>
                <w:szCs w:val="20"/>
              </w:rPr>
            </w:pPr>
            <w:r>
              <w:rPr>
                <w:rFonts w:hint="eastAsia" w:ascii="仿宋" w:hAnsi="仿宋" w:eastAsia="仿宋" w:cs="仿宋"/>
                <w:szCs w:val="21"/>
              </w:rPr>
              <w:t>见响应文件第（）页</w:t>
            </w:r>
          </w:p>
        </w:tc>
      </w:tr>
      <w:tr w14:paraId="0C876F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20EF115">
            <w:pPr>
              <w:jc w:val="center"/>
              <w:rPr>
                <w:rFonts w:ascii="仿宋" w:hAnsi="仿宋" w:eastAsia="仿宋" w:cs="仿宋"/>
                <w:szCs w:val="21"/>
              </w:rPr>
            </w:pPr>
            <w:r>
              <w:rPr>
                <w:rFonts w:hint="eastAsia" w:ascii="仿宋" w:hAnsi="仿宋" w:eastAsia="仿宋" w:cs="仿宋"/>
                <w:szCs w:val="21"/>
              </w:rPr>
              <w:t>响应文件签署、盖章</w:t>
            </w:r>
          </w:p>
        </w:tc>
        <w:tc>
          <w:tcPr>
            <w:tcW w:w="4264" w:type="dxa"/>
            <w:vAlign w:val="center"/>
          </w:tcPr>
          <w:p w14:paraId="124355A0">
            <w:pPr>
              <w:jc w:val="left"/>
              <w:rPr>
                <w:rFonts w:ascii="仿宋" w:hAnsi="仿宋" w:eastAsia="仿宋" w:cs="仿宋"/>
                <w:kern w:val="28"/>
                <w:sz w:val="20"/>
                <w:szCs w:val="20"/>
              </w:rPr>
            </w:pPr>
            <w:r>
              <w:rPr>
                <w:rFonts w:hint="eastAsia" w:ascii="仿宋" w:hAnsi="仿宋" w:eastAsia="仿宋" w:cs="仿宋"/>
                <w:color w:val="000000"/>
                <w:sz w:val="20"/>
                <w:szCs w:val="20"/>
              </w:rPr>
              <w:t>按照采购文件规定要求签署、盖章（包括封面、</w:t>
            </w:r>
            <w:r>
              <w:rPr>
                <w:rFonts w:hint="eastAsia" w:ascii="仿宋" w:hAnsi="仿宋" w:eastAsia="仿宋" w:cs="仿宋"/>
                <w:b/>
                <w:bCs/>
                <w:color w:val="FF0000"/>
                <w:sz w:val="20"/>
                <w:szCs w:val="20"/>
              </w:rPr>
              <w:t>骑缝</w:t>
            </w:r>
            <w:r>
              <w:rPr>
                <w:rFonts w:hint="eastAsia" w:ascii="仿宋" w:hAnsi="仿宋" w:eastAsia="仿宋" w:cs="仿宋"/>
                <w:color w:val="000000"/>
                <w:sz w:val="20"/>
                <w:szCs w:val="20"/>
              </w:rPr>
              <w:t>以及含有“签字”“盖章”字眼的每一处）</w:t>
            </w:r>
            <w:r>
              <w:rPr>
                <w:rFonts w:hint="eastAsia" w:ascii="仿宋" w:hAnsi="仿宋" w:eastAsia="仿宋" w:cs="仿宋"/>
                <w:szCs w:val="21"/>
              </w:rPr>
              <w:t>，不得改动本采购文件中已明确要求不得擅自删改的部分。</w:t>
            </w:r>
          </w:p>
        </w:tc>
        <w:tc>
          <w:tcPr>
            <w:tcW w:w="1343" w:type="dxa"/>
            <w:vAlign w:val="center"/>
          </w:tcPr>
          <w:p w14:paraId="3C3887EF">
            <w:pPr>
              <w:ind w:left="36" w:leftChars="17"/>
              <w:jc w:val="center"/>
              <w:rPr>
                <w:rFonts w:ascii="仿宋" w:hAnsi="仿宋" w:eastAsia="仿宋" w:cs="仿宋"/>
                <w:szCs w:val="21"/>
              </w:rPr>
            </w:pPr>
            <w:r>
              <w:rPr>
                <w:rFonts w:hint="eastAsia" w:ascii="仿宋" w:hAnsi="仿宋" w:eastAsia="仿宋" w:cs="仿宋"/>
                <w:szCs w:val="21"/>
              </w:rPr>
              <w:t>□通过</w:t>
            </w:r>
          </w:p>
          <w:p w14:paraId="5FC3BE21">
            <w:pPr>
              <w:ind w:left="36" w:leftChars="17"/>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7361DDD0">
            <w:pPr>
              <w:jc w:val="center"/>
              <w:rPr>
                <w:rFonts w:ascii="仿宋" w:hAnsi="仿宋" w:eastAsia="仿宋" w:cs="仿宋"/>
                <w:sz w:val="20"/>
                <w:szCs w:val="20"/>
              </w:rPr>
            </w:pPr>
            <w:r>
              <w:rPr>
                <w:rFonts w:hint="eastAsia" w:ascii="仿宋" w:hAnsi="仿宋" w:eastAsia="仿宋" w:cs="仿宋"/>
                <w:szCs w:val="21"/>
              </w:rPr>
              <w:t>/</w:t>
            </w:r>
          </w:p>
        </w:tc>
      </w:tr>
      <w:tr w14:paraId="4795D3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2B9FEFC">
            <w:pPr>
              <w:tabs>
                <w:tab w:val="left" w:pos="2880"/>
              </w:tabs>
              <w:jc w:val="center"/>
              <w:rPr>
                <w:rFonts w:ascii="仿宋" w:hAnsi="仿宋" w:eastAsia="仿宋" w:cs="仿宋"/>
                <w:szCs w:val="21"/>
              </w:rPr>
            </w:pPr>
            <w:r>
              <w:rPr>
                <w:rFonts w:hint="eastAsia" w:ascii="仿宋" w:hAnsi="仿宋" w:eastAsia="仿宋" w:cs="仿宋"/>
                <w:szCs w:val="21"/>
              </w:rPr>
              <w:t>本公开采购文件中的“★”号条款要求</w:t>
            </w:r>
          </w:p>
        </w:tc>
        <w:tc>
          <w:tcPr>
            <w:tcW w:w="4264" w:type="dxa"/>
            <w:vAlign w:val="center"/>
          </w:tcPr>
          <w:p w14:paraId="7477D4EC">
            <w:pPr>
              <w:pStyle w:val="13"/>
              <w:spacing w:line="360" w:lineRule="exact"/>
              <w:jc w:val="left"/>
              <w:rPr>
                <w:rFonts w:ascii="仿宋" w:hAnsi="仿宋" w:eastAsia="仿宋" w:cs="仿宋"/>
                <w:kern w:val="28"/>
                <w:sz w:val="20"/>
                <w:szCs w:val="20"/>
              </w:rPr>
            </w:pPr>
            <w:r>
              <w:rPr>
                <w:rFonts w:hint="eastAsia" w:ascii="仿宋" w:hAnsi="仿宋" w:eastAsia="仿宋" w:cs="仿宋"/>
                <w:sz w:val="21"/>
                <w:szCs w:val="21"/>
              </w:rPr>
              <w:t>响应方案一一满足采购文件“★”号条款要求（格式详见“3、响应承诺函”）</w:t>
            </w:r>
          </w:p>
        </w:tc>
        <w:tc>
          <w:tcPr>
            <w:tcW w:w="1343" w:type="dxa"/>
            <w:vAlign w:val="center"/>
          </w:tcPr>
          <w:p w14:paraId="34305799">
            <w:pPr>
              <w:ind w:left="36" w:leftChars="17"/>
              <w:jc w:val="center"/>
              <w:rPr>
                <w:rFonts w:ascii="仿宋" w:hAnsi="仿宋" w:eastAsia="仿宋" w:cs="仿宋"/>
                <w:szCs w:val="21"/>
              </w:rPr>
            </w:pPr>
            <w:r>
              <w:rPr>
                <w:rFonts w:hint="eastAsia" w:ascii="仿宋" w:hAnsi="仿宋" w:eastAsia="仿宋" w:cs="仿宋"/>
                <w:szCs w:val="21"/>
              </w:rPr>
              <w:t>□通过</w:t>
            </w:r>
          </w:p>
          <w:p w14:paraId="3D9D57C8">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583D6D45">
            <w:pPr>
              <w:jc w:val="center"/>
              <w:rPr>
                <w:rFonts w:ascii="仿宋" w:hAnsi="仿宋" w:eastAsia="仿宋" w:cs="仿宋"/>
                <w:sz w:val="20"/>
                <w:szCs w:val="20"/>
              </w:rPr>
            </w:pPr>
            <w:r>
              <w:rPr>
                <w:rFonts w:hint="eastAsia" w:ascii="仿宋" w:hAnsi="仿宋" w:eastAsia="仿宋" w:cs="仿宋"/>
                <w:szCs w:val="21"/>
              </w:rPr>
              <w:t>见“3、响应承诺函”</w:t>
            </w:r>
          </w:p>
        </w:tc>
      </w:tr>
      <w:tr w14:paraId="41155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9D40AEA">
            <w:pPr>
              <w:tabs>
                <w:tab w:val="left" w:pos="2880"/>
              </w:tabs>
              <w:jc w:val="center"/>
              <w:rPr>
                <w:rFonts w:ascii="仿宋" w:hAnsi="仿宋" w:eastAsia="仿宋" w:cs="仿宋"/>
                <w:szCs w:val="21"/>
              </w:rPr>
            </w:pPr>
            <w:r>
              <w:rPr>
                <w:rFonts w:hint="eastAsia" w:ascii="仿宋" w:hAnsi="仿宋" w:eastAsia="仿宋" w:cs="仿宋"/>
                <w:szCs w:val="21"/>
              </w:rPr>
              <w:t>其他</w:t>
            </w:r>
          </w:p>
        </w:tc>
        <w:tc>
          <w:tcPr>
            <w:tcW w:w="4264" w:type="dxa"/>
            <w:vAlign w:val="center"/>
          </w:tcPr>
          <w:p w14:paraId="36B3A679">
            <w:pPr>
              <w:pStyle w:val="13"/>
              <w:spacing w:line="360" w:lineRule="exact"/>
              <w:jc w:val="left"/>
              <w:rPr>
                <w:rFonts w:ascii="仿宋" w:hAnsi="仿宋" w:eastAsia="仿宋" w:cs="仿宋"/>
                <w:sz w:val="21"/>
                <w:szCs w:val="21"/>
              </w:rPr>
            </w:pPr>
            <w:r>
              <w:rPr>
                <w:rFonts w:hint="eastAsia" w:ascii="仿宋" w:hAnsi="仿宋" w:eastAsia="仿宋" w:cs="仿宋"/>
                <w:sz w:val="21"/>
                <w:szCs w:val="21"/>
              </w:rPr>
              <w:t>响应文件未含有采购人不能接受的附加条件</w:t>
            </w:r>
          </w:p>
        </w:tc>
        <w:tc>
          <w:tcPr>
            <w:tcW w:w="1343" w:type="dxa"/>
            <w:vAlign w:val="center"/>
          </w:tcPr>
          <w:p w14:paraId="25064647">
            <w:pPr>
              <w:ind w:left="36" w:leftChars="17"/>
              <w:jc w:val="center"/>
              <w:rPr>
                <w:rFonts w:ascii="仿宋" w:hAnsi="仿宋" w:eastAsia="仿宋" w:cs="仿宋"/>
                <w:szCs w:val="21"/>
              </w:rPr>
            </w:pPr>
            <w:r>
              <w:rPr>
                <w:rFonts w:hint="eastAsia" w:ascii="仿宋" w:hAnsi="仿宋" w:eastAsia="仿宋" w:cs="仿宋"/>
                <w:szCs w:val="21"/>
              </w:rPr>
              <w:t>□通过</w:t>
            </w:r>
          </w:p>
          <w:p w14:paraId="7CC2CEDB">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5886A92F">
            <w:pPr>
              <w:jc w:val="center"/>
              <w:rPr>
                <w:rFonts w:ascii="仿宋" w:hAnsi="仿宋" w:eastAsia="仿宋" w:cs="仿宋"/>
                <w:sz w:val="20"/>
                <w:szCs w:val="20"/>
              </w:rPr>
            </w:pPr>
            <w:r>
              <w:rPr>
                <w:rFonts w:hint="eastAsia" w:ascii="仿宋" w:hAnsi="仿宋" w:eastAsia="仿宋" w:cs="仿宋"/>
                <w:szCs w:val="21"/>
              </w:rPr>
              <w:t>见“3、响应承诺函”</w:t>
            </w:r>
          </w:p>
        </w:tc>
      </w:tr>
    </w:tbl>
    <w:p w14:paraId="6A25D7A4">
      <w:pPr>
        <w:pStyle w:val="13"/>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备注：</w:t>
      </w:r>
    </w:p>
    <w:p w14:paraId="48CEA20B">
      <w:pPr>
        <w:pStyle w:val="13"/>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3A2B5650">
      <w:pPr>
        <w:pStyle w:val="13"/>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2B9B1E7E">
      <w:pPr>
        <w:pStyle w:val="13"/>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3、本自查表不得擅自删改。</w:t>
      </w:r>
    </w:p>
    <w:p w14:paraId="78EDA308">
      <w:pPr>
        <w:pStyle w:val="13"/>
        <w:shd w:val="clear" w:color="auto" w:fill="FFFFFF"/>
        <w:rPr>
          <w:rFonts w:ascii="仿宋" w:hAnsi="仿宋" w:eastAsia="仿宋" w:cs="仿宋"/>
          <w:sz w:val="21"/>
          <w:szCs w:val="21"/>
        </w:rPr>
      </w:pPr>
    </w:p>
    <w:p w14:paraId="4F947340">
      <w:pPr>
        <w:pStyle w:val="13"/>
        <w:shd w:val="clear" w:color="auto" w:fill="FFFFFF"/>
        <w:rPr>
          <w:rFonts w:ascii="仿宋" w:hAnsi="仿宋" w:eastAsia="仿宋" w:cs="仿宋"/>
          <w:sz w:val="21"/>
          <w:szCs w:val="21"/>
        </w:rPr>
      </w:pPr>
    </w:p>
    <w:p w14:paraId="0D163625">
      <w:pPr>
        <w:pStyle w:val="13"/>
        <w:shd w:val="clear" w:color="auto" w:fill="FFFFFF"/>
        <w:rPr>
          <w:rFonts w:ascii="仿宋" w:hAnsi="仿宋" w:eastAsia="仿宋" w:cs="仿宋"/>
          <w:sz w:val="21"/>
          <w:szCs w:val="21"/>
        </w:rPr>
      </w:pPr>
    </w:p>
    <w:p w14:paraId="2827DF64">
      <w:pPr>
        <w:spacing w:line="360" w:lineRule="auto"/>
        <w:ind w:firstLine="420" w:firstLineChars="200"/>
        <w:rPr>
          <w:rFonts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1CB1D0C7">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CA326C6">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A137AE2">
      <w:pPr>
        <w:spacing w:line="360" w:lineRule="auto"/>
        <w:ind w:firstLine="5250" w:firstLineChars="2500"/>
        <w:rPr>
          <w:rFonts w:ascii="仿宋" w:hAnsi="仿宋" w:eastAsia="仿宋" w:cs="仿宋"/>
          <w:szCs w:val="21"/>
        </w:rPr>
      </w:pPr>
    </w:p>
    <w:p w14:paraId="685DFACE">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14:paraId="786B8E58">
      <w:pPr>
        <w:pStyle w:val="37"/>
        <w:ind w:firstLine="400"/>
      </w:pPr>
    </w:p>
    <w:p w14:paraId="5140BA2F">
      <w:pPr>
        <w:shd w:val="clear" w:color="auto" w:fill="FFFFFF"/>
        <w:adjustRightInd w:val="0"/>
        <w:snapToGrid w:val="0"/>
        <w:spacing w:line="360" w:lineRule="auto"/>
        <w:jc w:val="center"/>
        <w:rPr>
          <w:rFonts w:ascii="仿宋" w:hAnsi="仿宋" w:eastAsia="仿宋" w:cs="仿宋"/>
          <w:bCs/>
          <w:color w:val="000000"/>
          <w:sz w:val="32"/>
          <w:szCs w:val="32"/>
        </w:rPr>
      </w:pPr>
      <w:r>
        <w:rPr>
          <w:rFonts w:hint="eastAsia" w:ascii="仿宋" w:hAnsi="仿宋" w:eastAsia="仿宋" w:cs="仿宋"/>
          <w:b/>
          <w:bCs/>
          <w:sz w:val="32"/>
          <w:szCs w:val="32"/>
        </w:rPr>
        <w:t>（二）符合性审查证明资料</w:t>
      </w:r>
    </w:p>
    <w:p w14:paraId="3B336C6D">
      <w:pPr>
        <w:pStyle w:val="3"/>
        <w:tabs>
          <w:tab w:val="left" w:pos="900"/>
        </w:tabs>
        <w:spacing w:line="400" w:lineRule="exact"/>
        <w:ind w:firstLine="0"/>
        <w:jc w:val="center"/>
        <w:rPr>
          <w:rFonts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3ED352C9">
      <w:pPr>
        <w:pStyle w:val="3"/>
        <w:tabs>
          <w:tab w:val="left" w:pos="900"/>
        </w:tabs>
        <w:spacing w:line="400" w:lineRule="exact"/>
        <w:ind w:firstLine="0"/>
        <w:jc w:val="center"/>
        <w:rPr>
          <w:rFonts w:ascii="仿宋" w:hAnsi="仿宋" w:eastAsia="仿宋" w:cs="仿宋"/>
          <w:bCs/>
          <w:color w:val="000000"/>
          <w:sz w:val="22"/>
          <w:szCs w:val="22"/>
        </w:rPr>
      </w:pPr>
      <w:r>
        <w:rPr>
          <w:rFonts w:hint="eastAsia" w:ascii="仿宋" w:hAnsi="仿宋" w:eastAsia="仿宋" w:cs="仿宋"/>
          <w:b/>
          <w:color w:val="000000"/>
          <w:sz w:val="22"/>
          <w:szCs w:val="22"/>
        </w:rPr>
        <w:t>（适用于非自然人响应人）</w:t>
      </w:r>
    </w:p>
    <w:p w14:paraId="4C1BC3E8">
      <w:pPr>
        <w:pStyle w:val="3"/>
        <w:tabs>
          <w:tab w:val="left" w:pos="900"/>
        </w:tabs>
        <w:spacing w:line="400" w:lineRule="exact"/>
        <w:ind w:firstLine="0"/>
        <w:rPr>
          <w:rFonts w:ascii="仿宋" w:hAnsi="仿宋" w:eastAsia="仿宋" w:cs="仿宋"/>
          <w:bCs/>
          <w:color w:val="000000"/>
        </w:rPr>
      </w:pPr>
    </w:p>
    <w:p w14:paraId="603781C8">
      <w:pPr>
        <w:pStyle w:val="3"/>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4C7AC214">
      <w:pPr>
        <w:pStyle w:val="3"/>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1C744CBD">
      <w:pPr>
        <w:pStyle w:val="3"/>
        <w:tabs>
          <w:tab w:val="left" w:pos="900"/>
        </w:tabs>
        <w:adjustRightInd w:val="0"/>
        <w:snapToGrid w:val="0"/>
        <w:spacing w:line="360" w:lineRule="auto"/>
        <w:ind w:firstLine="56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34B0AF79">
      <w:pPr>
        <w:pStyle w:val="3"/>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7948935D">
      <w:pPr>
        <w:pStyle w:val="3"/>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704A51E4">
      <w:pPr>
        <w:pStyle w:val="3"/>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6E348273">
      <w:pPr>
        <w:pStyle w:val="3"/>
        <w:tabs>
          <w:tab w:val="left" w:pos="900"/>
        </w:tabs>
        <w:adjustRightInd w:val="0"/>
        <w:snapToGrid w:val="0"/>
        <w:spacing w:line="360" w:lineRule="auto"/>
        <w:ind w:firstLine="3732" w:firstLineChars="1333"/>
        <w:jc w:val="left"/>
        <w:rPr>
          <w:rFonts w:ascii="仿宋" w:hAnsi="仿宋" w:eastAsia="仿宋" w:cs="仿宋"/>
          <w:bCs/>
          <w:color w:val="000000"/>
          <w:szCs w:val="28"/>
        </w:rPr>
      </w:pPr>
    </w:p>
    <w:p w14:paraId="6F7D61E5">
      <w:pPr>
        <w:pStyle w:val="3"/>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38219297">
      <w:pPr>
        <w:pStyle w:val="3"/>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14:paraId="7B018331">
      <w:pPr>
        <w:pStyle w:val="3"/>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0412F4ED">
      <w:pPr>
        <w:pStyle w:val="3"/>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664AE0F7">
      <w:pPr>
        <w:pStyle w:val="3"/>
        <w:tabs>
          <w:tab w:val="left" w:pos="900"/>
        </w:tabs>
        <w:adjustRightInd w:val="0"/>
        <w:snapToGrid w:val="0"/>
        <w:spacing w:line="360" w:lineRule="auto"/>
        <w:ind w:firstLine="3999" w:firstLineChars="1333"/>
        <w:jc w:val="left"/>
        <w:rPr>
          <w:rFonts w:ascii="仿宋" w:hAnsi="仿宋" w:eastAsia="仿宋" w:cs="仿宋"/>
          <w:bCs/>
          <w:color w:val="000000"/>
          <w:sz w:val="30"/>
          <w:szCs w:val="30"/>
        </w:rPr>
      </w:pPr>
    </w:p>
    <w:p w14:paraId="61A55EC3">
      <w:pPr>
        <w:tabs>
          <w:tab w:val="left" w:pos="4602"/>
        </w:tabs>
        <w:ind w:left="391"/>
        <w:rPr>
          <w:rFonts w:ascii="仿宋" w:hAnsi="仿宋" w:eastAsia="仿宋" w:cs="仿宋"/>
          <w:sz w:val="20"/>
        </w:rPr>
      </w:pPr>
      <w:r>
        <w:rPr>
          <w:rFonts w:hint="eastAsia" w:ascii="仿宋" w:hAnsi="仿宋" w:eastAsia="仿宋" w:cs="仿宋"/>
          <w:sz w:val="20"/>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2FFE0D49">
                              <w:pPr>
                                <w:rPr>
                                  <w:sz w:val="20"/>
                                </w:rPr>
                              </w:pPr>
                            </w:p>
                            <w:p w14:paraId="4050732D">
                              <w:pPr>
                                <w:spacing w:before="179"/>
                                <w:ind w:left="155" w:right="155"/>
                                <w:jc w:val="center"/>
                              </w:pPr>
                              <w:r>
                                <w:t>法定代表人</w:t>
                              </w:r>
                            </w:p>
                            <w:p w14:paraId="695F4E07">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2FFE0D49">
                        <w:pPr>
                          <w:rPr>
                            <w:sz w:val="20"/>
                          </w:rPr>
                        </w:pPr>
                      </w:p>
                      <w:p w14:paraId="4050732D">
                        <w:pPr>
                          <w:spacing w:before="179"/>
                          <w:ind w:left="155" w:right="155"/>
                          <w:jc w:val="center"/>
                        </w:pPr>
                        <w:r>
                          <w:t>法定代表人</w:t>
                        </w:r>
                      </w:p>
                      <w:p w14:paraId="695F4E07">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4AD00099">
                            <w:pPr>
                              <w:pStyle w:val="14"/>
                              <w:rPr>
                                <w:sz w:val="20"/>
                              </w:rPr>
                            </w:pPr>
                          </w:p>
                          <w:p w14:paraId="28B3D91B">
                            <w:pPr>
                              <w:pStyle w:val="14"/>
                              <w:spacing w:before="179"/>
                              <w:ind w:left="166" w:right="166"/>
                              <w:jc w:val="center"/>
                            </w:pPr>
                            <w:r>
                              <w:t>法定代表人</w:t>
                            </w:r>
                          </w:p>
                          <w:p w14:paraId="169CAD63">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4AD00099">
                      <w:pPr>
                        <w:pStyle w:val="14"/>
                        <w:rPr>
                          <w:sz w:val="20"/>
                        </w:rPr>
                      </w:pPr>
                    </w:p>
                    <w:p w14:paraId="28B3D91B">
                      <w:pPr>
                        <w:pStyle w:val="14"/>
                        <w:spacing w:before="179"/>
                        <w:ind w:left="166" w:right="166"/>
                        <w:jc w:val="center"/>
                      </w:pPr>
                      <w:r>
                        <w:t>法定代表人</w:t>
                      </w:r>
                    </w:p>
                    <w:p w14:paraId="169CAD63">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2031426C">
      <w:pPr>
        <w:pStyle w:val="3"/>
        <w:tabs>
          <w:tab w:val="left" w:pos="900"/>
        </w:tabs>
        <w:adjustRightInd w:val="0"/>
        <w:snapToGrid w:val="0"/>
        <w:spacing w:line="360" w:lineRule="auto"/>
        <w:ind w:firstLine="0"/>
        <w:rPr>
          <w:rFonts w:ascii="仿宋" w:hAnsi="仿宋" w:eastAsia="仿宋" w:cs="仿宋"/>
          <w:bCs/>
          <w:color w:val="000000"/>
          <w:sz w:val="30"/>
          <w:szCs w:val="30"/>
        </w:rPr>
      </w:pPr>
    </w:p>
    <w:p w14:paraId="1CCDEC13">
      <w:pPr>
        <w:pStyle w:val="37"/>
        <w:ind w:firstLine="0" w:firstLineChars="0"/>
        <w:rPr>
          <w:rFonts w:ascii="仿宋" w:hAnsi="仿宋" w:eastAsia="仿宋" w:cs="仿宋"/>
        </w:rPr>
      </w:pPr>
    </w:p>
    <w:p w14:paraId="22E64948">
      <w:pPr>
        <w:pStyle w:val="3"/>
        <w:tabs>
          <w:tab w:val="left" w:pos="900"/>
        </w:tabs>
        <w:spacing w:line="400" w:lineRule="exact"/>
        <w:ind w:firstLine="0"/>
        <w:jc w:val="center"/>
        <w:rPr>
          <w:rFonts w:ascii="仿宋" w:hAnsi="仿宋" w:eastAsia="仿宋" w:cs="仿宋"/>
          <w:b/>
          <w:color w:val="000000"/>
          <w:sz w:val="36"/>
          <w:szCs w:val="36"/>
        </w:rPr>
      </w:pPr>
    </w:p>
    <w:p w14:paraId="7796015B">
      <w:pPr>
        <w:pStyle w:val="3"/>
        <w:tabs>
          <w:tab w:val="left" w:pos="900"/>
        </w:tabs>
        <w:spacing w:line="400" w:lineRule="exact"/>
        <w:ind w:firstLine="0"/>
        <w:jc w:val="center"/>
        <w:rPr>
          <w:rFonts w:ascii="仿宋" w:hAnsi="仿宋" w:eastAsia="仿宋" w:cs="仿宋"/>
          <w:b/>
          <w:color w:val="000000"/>
          <w:sz w:val="36"/>
          <w:szCs w:val="36"/>
        </w:rPr>
      </w:pPr>
    </w:p>
    <w:p w14:paraId="50BEF4B9">
      <w:pPr>
        <w:pStyle w:val="3"/>
        <w:tabs>
          <w:tab w:val="left" w:pos="900"/>
        </w:tabs>
        <w:spacing w:line="400" w:lineRule="exact"/>
        <w:ind w:firstLine="0"/>
        <w:jc w:val="center"/>
        <w:rPr>
          <w:rFonts w:ascii="仿宋" w:hAnsi="仿宋" w:eastAsia="仿宋" w:cs="仿宋"/>
          <w:b/>
          <w:color w:val="000000"/>
          <w:sz w:val="36"/>
          <w:szCs w:val="36"/>
        </w:rPr>
      </w:pPr>
    </w:p>
    <w:p w14:paraId="48BF3001">
      <w:pPr>
        <w:pStyle w:val="3"/>
        <w:tabs>
          <w:tab w:val="left" w:pos="900"/>
        </w:tabs>
        <w:spacing w:line="400" w:lineRule="exact"/>
        <w:ind w:left="420" w:leftChars="200" w:firstLine="0"/>
        <w:jc w:val="center"/>
        <w:rPr>
          <w:rFonts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69A16530">
      <w:pPr>
        <w:pStyle w:val="3"/>
        <w:tabs>
          <w:tab w:val="left" w:pos="900"/>
        </w:tabs>
        <w:spacing w:line="400" w:lineRule="exact"/>
        <w:ind w:left="420" w:leftChars="200" w:firstLine="0"/>
        <w:jc w:val="center"/>
        <w:rPr>
          <w:rFonts w:ascii="仿宋" w:hAnsi="仿宋" w:eastAsia="仿宋" w:cs="仿宋"/>
          <w:b/>
          <w:color w:val="000000"/>
          <w:sz w:val="24"/>
          <w:szCs w:val="24"/>
        </w:rPr>
      </w:pPr>
      <w:r>
        <w:rPr>
          <w:rFonts w:hint="eastAsia" w:ascii="仿宋" w:hAnsi="仿宋" w:eastAsia="仿宋" w:cs="仿宋"/>
          <w:b/>
          <w:bCs/>
          <w:sz w:val="24"/>
          <w:szCs w:val="24"/>
        </w:rPr>
        <w:t>（如适用)</w:t>
      </w:r>
    </w:p>
    <w:p w14:paraId="6FB3BF92">
      <w:pPr>
        <w:pStyle w:val="3"/>
        <w:tabs>
          <w:tab w:val="left" w:pos="900"/>
        </w:tabs>
        <w:spacing w:line="400" w:lineRule="exact"/>
        <w:ind w:firstLine="0"/>
        <w:rPr>
          <w:rFonts w:ascii="仿宋" w:hAnsi="仿宋" w:eastAsia="仿宋" w:cs="仿宋"/>
          <w:bCs/>
          <w:color w:val="000000"/>
          <w:sz w:val="24"/>
          <w:szCs w:val="24"/>
        </w:rPr>
      </w:pPr>
    </w:p>
    <w:p w14:paraId="5DC93BC6">
      <w:pPr>
        <w:pStyle w:val="3"/>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0C06FEF6">
      <w:pPr>
        <w:pStyle w:val="3"/>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036FE9A7">
      <w:pPr>
        <w:pStyle w:val="3"/>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77636DAD">
      <w:pPr>
        <w:pStyle w:val="3"/>
        <w:tabs>
          <w:tab w:val="left" w:pos="900"/>
        </w:tabs>
        <w:adjustRightInd w:val="0"/>
        <w:snapToGrid w:val="0"/>
        <w:spacing w:line="360" w:lineRule="auto"/>
        <w:ind w:firstLine="560" w:firstLineChars="200"/>
        <w:rPr>
          <w:rFonts w:ascii="仿宋" w:hAnsi="仿宋" w:eastAsia="仿宋" w:cs="仿宋"/>
          <w:bCs/>
          <w:color w:val="000000"/>
          <w:szCs w:val="28"/>
        </w:rPr>
      </w:pPr>
    </w:p>
    <w:p w14:paraId="3C738706">
      <w:pPr>
        <w:pStyle w:val="3"/>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370FD0B7">
      <w:pPr>
        <w:pStyle w:val="3"/>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14:paraId="74C6C6A8">
      <w:pPr>
        <w:pStyle w:val="3"/>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08C0147E">
      <w:pPr>
        <w:pStyle w:val="3"/>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4BDEEA2F">
      <w:pPr>
        <w:pStyle w:val="3"/>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41CAE0B2">
      <w:pPr>
        <w:pStyle w:val="3"/>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1F1ADB6B">
      <w:pPr>
        <w:tabs>
          <w:tab w:val="left" w:pos="4842"/>
        </w:tabs>
        <w:ind w:left="631"/>
        <w:rPr>
          <w:rFonts w:ascii="仿宋" w:hAnsi="仿宋" w:eastAsia="仿宋" w:cs="仿宋"/>
          <w:sz w:val="2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0DDA7091">
                            <w:pPr>
                              <w:pStyle w:val="14"/>
                              <w:rPr>
                                <w:sz w:val="20"/>
                              </w:rPr>
                            </w:pPr>
                          </w:p>
                          <w:p w14:paraId="101D1CF5">
                            <w:pPr>
                              <w:pStyle w:val="14"/>
                              <w:spacing w:before="178"/>
                              <w:ind w:left="157" w:right="155"/>
                              <w:jc w:val="center"/>
                            </w:pPr>
                            <w:r>
                              <w:t>被授权人（授权代表）</w:t>
                            </w:r>
                          </w:p>
                          <w:p w14:paraId="47EC91E9">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0DDA7091">
                      <w:pPr>
                        <w:pStyle w:val="14"/>
                        <w:rPr>
                          <w:sz w:val="20"/>
                        </w:rPr>
                      </w:pPr>
                    </w:p>
                    <w:p w14:paraId="101D1CF5">
                      <w:pPr>
                        <w:pStyle w:val="14"/>
                        <w:spacing w:before="178"/>
                        <w:ind w:left="157" w:right="155"/>
                        <w:jc w:val="center"/>
                      </w:pPr>
                      <w:r>
                        <w:t>被授权人（授权代表）</w:t>
                      </w:r>
                    </w:p>
                    <w:p w14:paraId="47EC91E9">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5FAD471E">
                            <w:pPr>
                              <w:pStyle w:val="14"/>
                              <w:rPr>
                                <w:sz w:val="20"/>
                              </w:rPr>
                            </w:pPr>
                          </w:p>
                          <w:p w14:paraId="158E27A3">
                            <w:pPr>
                              <w:pStyle w:val="14"/>
                              <w:spacing w:before="178"/>
                              <w:ind w:left="166" w:right="166"/>
                              <w:jc w:val="center"/>
                            </w:pPr>
                            <w:r>
                              <w:t>被授权人（授权代表）</w:t>
                            </w:r>
                          </w:p>
                          <w:p w14:paraId="0993549C">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5FAD471E">
                      <w:pPr>
                        <w:pStyle w:val="14"/>
                        <w:rPr>
                          <w:sz w:val="20"/>
                        </w:rPr>
                      </w:pPr>
                    </w:p>
                    <w:p w14:paraId="158E27A3">
                      <w:pPr>
                        <w:pStyle w:val="14"/>
                        <w:spacing w:before="178"/>
                        <w:ind w:left="166" w:right="166"/>
                        <w:jc w:val="center"/>
                      </w:pPr>
                      <w:r>
                        <w:t>被授权人（授权代表）</w:t>
                      </w:r>
                    </w:p>
                    <w:p w14:paraId="0993549C">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646047AC">
      <w:pPr>
        <w:pStyle w:val="37"/>
        <w:ind w:firstLine="0" w:firstLineChars="0"/>
        <w:rPr>
          <w:rFonts w:ascii="仿宋" w:hAnsi="仿宋" w:eastAsia="仿宋" w:cs="仿宋"/>
          <w:bCs/>
          <w:color w:val="000000"/>
          <w:sz w:val="30"/>
          <w:szCs w:val="30"/>
        </w:rPr>
      </w:pPr>
    </w:p>
    <w:p w14:paraId="5CAA8D57">
      <w:pPr>
        <w:pStyle w:val="37"/>
        <w:ind w:firstLine="0" w:firstLineChars="0"/>
        <w:rPr>
          <w:rFonts w:ascii="仿宋" w:hAnsi="仿宋" w:eastAsia="仿宋" w:cs="仿宋"/>
          <w:b/>
          <w:bCs/>
          <w:sz w:val="28"/>
          <w:szCs w:val="36"/>
        </w:rPr>
      </w:pPr>
    </w:p>
    <w:p w14:paraId="15FD261D">
      <w:pPr>
        <w:pStyle w:val="14"/>
        <w:spacing w:line="360" w:lineRule="auto"/>
        <w:ind w:firstLine="562" w:firstLineChars="200"/>
        <w:jc w:val="center"/>
        <w:rPr>
          <w:rFonts w:ascii="仿宋" w:hAnsi="仿宋" w:eastAsia="仿宋" w:cs="仿宋"/>
          <w:b/>
          <w:bCs/>
          <w:sz w:val="28"/>
          <w:szCs w:val="28"/>
        </w:rPr>
      </w:pPr>
    </w:p>
    <w:p w14:paraId="2BABE268">
      <w:pPr>
        <w:pStyle w:val="37"/>
        <w:ind w:firstLine="0" w:firstLineChars="0"/>
        <w:rPr>
          <w:rFonts w:ascii="仿宋" w:hAnsi="仿宋" w:eastAsia="仿宋" w:cs="仿宋"/>
          <w:bCs/>
          <w:color w:val="000000"/>
          <w:sz w:val="30"/>
          <w:szCs w:val="30"/>
        </w:rPr>
      </w:pPr>
    </w:p>
    <w:p w14:paraId="7C196846">
      <w:pPr>
        <w:pStyle w:val="14"/>
        <w:spacing w:line="36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3、响应承诺函</w:t>
      </w:r>
    </w:p>
    <w:p w14:paraId="75C243FB">
      <w:pPr>
        <w:adjustRightInd w:val="0"/>
        <w:snapToGrid w:val="0"/>
        <w:spacing w:line="360" w:lineRule="exact"/>
        <w:ind w:firstLine="480" w:firstLineChars="200"/>
        <w:rPr>
          <w:rFonts w:ascii="仿宋" w:hAnsi="仿宋" w:eastAsia="仿宋" w:cs="仿宋"/>
          <w:sz w:val="24"/>
        </w:rPr>
      </w:pPr>
      <w:r>
        <w:rPr>
          <w:rFonts w:hint="eastAsia" w:ascii="仿宋" w:hAnsi="仿宋" w:eastAsia="仿宋" w:cs="仿宋"/>
          <w:sz w:val="24"/>
        </w:rPr>
        <w:t>致：中山大学孙逸仙纪念医院</w:t>
      </w:r>
    </w:p>
    <w:p w14:paraId="38B6EC72">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依据贵方（项目名称/项目编号：</w:t>
      </w:r>
      <w:r>
        <w:rPr>
          <w:rFonts w:hint="eastAsia" w:ascii="仿宋" w:hAnsi="仿宋" w:eastAsia="仿宋" w:cs="仿宋"/>
          <w:sz w:val="24"/>
          <w:u w:val="single"/>
        </w:rPr>
        <w:t xml:space="preserve">       </w:t>
      </w:r>
      <w:r>
        <w:rPr>
          <w:rFonts w:hint="eastAsia" w:ascii="仿宋" w:hAnsi="仿宋" w:eastAsia="仿宋" w:cs="仿宋"/>
          <w:sz w:val="24"/>
        </w:rPr>
        <w:t>)的响应邀请，我方代表</w:t>
      </w:r>
      <w:r>
        <w:rPr>
          <w:rFonts w:hint="eastAsia" w:ascii="仿宋" w:hAnsi="仿宋" w:eastAsia="仿宋" w:cs="仿宋"/>
          <w:sz w:val="24"/>
          <w:u w:val="single"/>
        </w:rPr>
        <w:t>（姓名、职务）</w:t>
      </w:r>
      <w:r>
        <w:rPr>
          <w:rFonts w:hint="eastAsia" w:ascii="仿宋" w:hAnsi="仿宋" w:eastAsia="仿宋" w:cs="仿宋"/>
          <w:sz w:val="24"/>
        </w:rPr>
        <w:t>经正式授权并代表</w:t>
      </w:r>
      <w:r>
        <w:rPr>
          <w:rFonts w:hint="eastAsia" w:ascii="仿宋" w:hAnsi="仿宋" w:eastAsia="仿宋" w:cs="仿宋"/>
          <w:sz w:val="24"/>
          <w:u w:val="single"/>
        </w:rPr>
        <w:t>（响应人名称、地址）</w:t>
      </w:r>
      <w:r>
        <w:rPr>
          <w:rFonts w:hint="eastAsia" w:ascii="仿宋" w:hAnsi="仿宋" w:eastAsia="仿宋" w:cs="仿宋"/>
          <w:sz w:val="24"/>
        </w:rPr>
        <w:t>提交响应文件正本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w:t>
      </w:r>
    </w:p>
    <w:p w14:paraId="5C99996B">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在此，我方承诺如下：</w:t>
      </w:r>
    </w:p>
    <w:p w14:paraId="0B9F8D11">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1、同意并接受采购文件的各项要求，遵守采购文件中的各项规定，按采购文件的要求提供报价。</w:t>
      </w:r>
    </w:p>
    <w:p w14:paraId="02F38DEF">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2、响应有效期为递交响应文件之日起</w:t>
      </w:r>
      <w:r>
        <w:rPr>
          <w:rFonts w:hint="eastAsia" w:ascii="仿宋" w:hAnsi="仿宋" w:eastAsia="仿宋" w:cs="仿宋"/>
          <w:sz w:val="24"/>
          <w:u w:val="single"/>
        </w:rPr>
        <w:t>九十天</w:t>
      </w:r>
      <w:r>
        <w:rPr>
          <w:rFonts w:hint="eastAsia" w:ascii="仿宋" w:hAnsi="仿宋" w:eastAsia="仿宋" w:cs="仿宋"/>
          <w:sz w:val="24"/>
        </w:rPr>
        <w:t>，成交人响应有效期延至合同验收之日。</w:t>
      </w:r>
    </w:p>
    <w:p w14:paraId="5498CB9C">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04C80BF3">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4、我方已毫无保留地向贵方提供一切所需的证明材料。</w:t>
      </w:r>
    </w:p>
    <w:p w14:paraId="097F1F74">
      <w:pPr>
        <w:pStyle w:val="3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5、我方承诺能够完全对采购文件所有带“</w:t>
      </w:r>
      <w:r>
        <w:rPr>
          <w:rFonts w:hint="eastAsia" w:ascii="仿宋" w:hAnsi="仿宋" w:eastAsia="仿宋" w:cs="仿宋"/>
          <w:sz w:val="21"/>
          <w:szCs w:val="21"/>
        </w:rPr>
        <w:t>★</w:t>
      </w:r>
      <w:r>
        <w:rPr>
          <w:rFonts w:hint="eastAsia" w:ascii="仿宋" w:hAnsi="仿宋" w:eastAsia="仿宋" w:cs="仿宋"/>
          <w:sz w:val="24"/>
        </w:rPr>
        <w:t>”号条款作出响应，具体如下：</w:t>
      </w:r>
    </w:p>
    <w:p w14:paraId="28D0C667">
      <w:pPr>
        <w:pStyle w:val="7"/>
        <w:numPr>
          <w:ilvl w:val="-1"/>
          <w:numId w:val="0"/>
        </w:numPr>
        <w:spacing w:before="0" w:beforeLines="0" w:after="0" w:afterLines="0"/>
        <w:ind w:left="0" w:firstLine="0"/>
        <w:rPr>
          <w:rFonts w:ascii="仿宋" w:hAnsi="仿宋" w:eastAsia="仿宋" w:cs="仿宋"/>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w:t>
      </w:r>
      <w:r>
        <w:rPr>
          <w:rFonts w:hint="eastAsia" w:ascii="仿宋" w:hAnsi="仿宋" w:eastAsia="仿宋" w:cs="仿宋"/>
        </w:rPr>
        <w:t>系统集成</w:t>
      </w:r>
    </w:p>
    <w:p w14:paraId="706DCDAC">
      <w:pPr>
        <w:spacing w:line="360" w:lineRule="auto"/>
        <w:ind w:firstLine="480" w:firstLineChars="200"/>
        <w:rPr>
          <w:rFonts w:hint="default" w:ascii="仿宋" w:hAnsi="仿宋" w:eastAsia="仿宋" w:cs="仿宋"/>
          <w:sz w:val="24"/>
          <w:highlight w:val="cyan"/>
          <w:lang w:val="en-US" w:eastAsia="zh-CN"/>
        </w:rPr>
      </w:pPr>
      <w:r>
        <w:rPr>
          <w:rFonts w:hint="eastAsia" w:ascii="仿宋" w:hAnsi="仿宋" w:eastAsia="仿宋" w:cs="仿宋"/>
          <w:sz w:val="24"/>
        </w:rPr>
        <w:t>为避免信息孤岛，</w:t>
      </w:r>
      <w:r>
        <w:rPr>
          <w:rFonts w:hint="eastAsia" w:ascii="仿宋" w:hAnsi="仿宋" w:eastAsia="仿宋" w:cs="仿宋"/>
          <w:sz w:val="24"/>
          <w:highlight w:val="yellow"/>
        </w:rPr>
        <w:t>需确保</w:t>
      </w:r>
      <w:r>
        <w:rPr>
          <w:rFonts w:hint="eastAsia" w:ascii="仿宋" w:hAnsi="仿宋" w:eastAsia="仿宋" w:cs="仿宋"/>
          <w:sz w:val="24"/>
        </w:rPr>
        <w:t>人力资源管理与服务平台与</w:t>
      </w:r>
      <w:r>
        <w:rPr>
          <w:rFonts w:hint="eastAsia" w:ascii="仿宋" w:hAnsi="仿宋" w:eastAsia="仿宋" w:cs="仿宋"/>
          <w:sz w:val="24"/>
          <w:lang w:val="en-US" w:eastAsia="zh-CN"/>
        </w:rPr>
        <w:t>采购人</w:t>
      </w:r>
      <w:r>
        <w:rPr>
          <w:rFonts w:hint="eastAsia" w:ascii="仿宋" w:hAnsi="仿宋" w:eastAsia="仿宋" w:cs="仿宋"/>
          <w:sz w:val="24"/>
        </w:rPr>
        <w:t>相关业务系统进行整合集成。系统集成可按医院统一的集成标准和接口规范完成。</w:t>
      </w:r>
      <w:r>
        <w:rPr>
          <w:rFonts w:hint="default"/>
          <w:lang w:val="en-US" w:eastAsia="zh-CN"/>
        </w:rPr>
        <w:t>采购文件提及的系统对接以及为实现本项目功能的对接费用均包含在报价中，包含但不限于所列的系统对接，采购人不另行支付。此外，在维保期结束前，如果由于采购人系统更新或更换导致需要重新进行系统对接，</w:t>
      </w:r>
      <w:r>
        <w:rPr>
          <w:rFonts w:hint="eastAsia"/>
          <w:lang w:val="en-US" w:eastAsia="zh-CN"/>
        </w:rPr>
        <w:t>我方</w:t>
      </w:r>
      <w:r>
        <w:rPr>
          <w:rFonts w:hint="default"/>
          <w:lang w:val="en-US" w:eastAsia="zh-CN"/>
        </w:rPr>
        <w:t>至少免费提供一次各个系统的重新对接工作。</w:t>
      </w:r>
    </w:p>
    <w:p w14:paraId="41882C29">
      <w:pPr>
        <w:pStyle w:val="8"/>
        <w:numPr>
          <w:ilvl w:val="1"/>
          <w:numId w:val="15"/>
        </w:numPr>
        <w:spacing w:after="156"/>
        <w:rPr>
          <w:rFonts w:ascii="仿宋" w:hAnsi="仿宋" w:eastAsia="仿宋" w:cs="仿宋"/>
          <w:szCs w:val="22"/>
        </w:rPr>
      </w:pPr>
      <w:r>
        <w:rPr>
          <w:rFonts w:hint="eastAsia" w:ascii="仿宋" w:hAnsi="仿宋" w:eastAsia="仿宋" w:cs="仿宋"/>
          <w:szCs w:val="22"/>
        </w:rPr>
        <w:t>OA系统集成</w:t>
      </w:r>
    </w:p>
    <w:p w14:paraId="553BECB1">
      <w:pPr>
        <w:spacing w:line="360" w:lineRule="auto"/>
        <w:ind w:firstLine="480" w:firstLineChars="200"/>
        <w:rPr>
          <w:rFonts w:ascii="仿宋" w:hAnsi="仿宋" w:eastAsia="仿宋" w:cs="仿宋"/>
          <w:sz w:val="24"/>
        </w:rPr>
      </w:pPr>
      <w:r>
        <w:rPr>
          <w:rFonts w:hint="eastAsia" w:ascii="仿宋" w:hAnsi="仿宋" w:eastAsia="仿宋" w:cs="仿宋"/>
          <w:sz w:val="24"/>
        </w:rPr>
        <w:t>支持与OA系统的数据集成、应用集成、消息集成。</w:t>
      </w:r>
    </w:p>
    <w:p w14:paraId="18691271">
      <w:pPr>
        <w:pStyle w:val="8"/>
        <w:numPr>
          <w:ilvl w:val="1"/>
          <w:numId w:val="15"/>
        </w:numPr>
        <w:spacing w:after="156"/>
        <w:rPr>
          <w:rFonts w:ascii="仿宋" w:hAnsi="仿宋" w:eastAsia="仿宋" w:cs="仿宋"/>
        </w:rPr>
      </w:pPr>
      <w:r>
        <w:rPr>
          <w:rFonts w:hint="eastAsia" w:ascii="仿宋" w:hAnsi="仿宋" w:eastAsia="仿宋" w:cs="仿宋"/>
        </w:rPr>
        <w:t>HIS系统集成</w:t>
      </w:r>
    </w:p>
    <w:p w14:paraId="76C436AD">
      <w:pPr>
        <w:spacing w:line="360" w:lineRule="auto"/>
        <w:ind w:firstLine="480" w:firstLineChars="200"/>
        <w:rPr>
          <w:rFonts w:ascii="仿宋" w:hAnsi="仿宋" w:eastAsia="仿宋" w:cs="仿宋"/>
          <w:sz w:val="24"/>
        </w:rPr>
      </w:pPr>
      <w:r>
        <w:rPr>
          <w:rFonts w:hint="eastAsia" w:ascii="仿宋" w:hAnsi="仿宋" w:eastAsia="仿宋" w:cs="仿宋"/>
          <w:sz w:val="24"/>
        </w:rPr>
        <w:t>实现系统与HIS系统的集成与数据共享，实现数据的相互对接和交换，实现信息共享。</w:t>
      </w:r>
    </w:p>
    <w:p w14:paraId="29DBCB2A">
      <w:pPr>
        <w:pStyle w:val="8"/>
        <w:numPr>
          <w:ilvl w:val="1"/>
          <w:numId w:val="15"/>
        </w:numPr>
        <w:spacing w:after="156"/>
        <w:rPr>
          <w:rFonts w:ascii="仿宋" w:hAnsi="仿宋" w:eastAsia="仿宋" w:cs="仿宋"/>
          <w:szCs w:val="22"/>
        </w:rPr>
      </w:pPr>
      <w:r>
        <w:rPr>
          <w:rFonts w:hint="eastAsia" w:ascii="仿宋" w:hAnsi="仿宋" w:eastAsia="仿宋" w:cs="仿宋"/>
          <w:szCs w:val="22"/>
        </w:rPr>
        <w:t>移动端集成</w:t>
      </w:r>
    </w:p>
    <w:p w14:paraId="7DCE1DEA">
      <w:pPr>
        <w:spacing w:line="360" w:lineRule="auto"/>
        <w:ind w:firstLine="480" w:firstLineChars="200"/>
        <w:rPr>
          <w:rFonts w:ascii="仿宋" w:hAnsi="仿宋" w:eastAsia="仿宋" w:cs="仿宋"/>
          <w:sz w:val="24"/>
        </w:rPr>
      </w:pPr>
      <w:r>
        <w:rPr>
          <w:rFonts w:hint="eastAsia" w:ascii="仿宋" w:hAnsi="仿宋" w:eastAsia="仿宋" w:cs="仿宋"/>
          <w:sz w:val="24"/>
        </w:rPr>
        <w:t>实现系统提供的移动服务与医院统一移动门户（APP）或官方微信平台的身份认证集成、应用集成，实现移动化服务。</w:t>
      </w:r>
    </w:p>
    <w:p w14:paraId="2CBA4174">
      <w:pPr>
        <w:pStyle w:val="37"/>
        <w:adjustRightInd w:val="0"/>
        <w:snapToGrid w:val="0"/>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工期要求</w:t>
      </w:r>
      <w:r>
        <w:rPr>
          <w:rFonts w:hint="eastAsia" w:ascii="仿宋" w:hAnsi="仿宋" w:eastAsia="仿宋" w:cs="仿宋"/>
          <w:sz w:val="24"/>
          <w:lang w:eastAsia="zh-CN"/>
        </w:rPr>
        <w:t>：</w:t>
      </w:r>
      <w:r>
        <w:rPr>
          <w:rFonts w:hint="eastAsia" w:ascii="仿宋" w:hAnsi="仿宋" w:eastAsia="仿宋" w:cs="仿宋"/>
          <w:sz w:val="24"/>
        </w:rPr>
        <w:t>人力资源管理与服务平台建设项目采用整体规划、逐步实施和持续优化的策略，整体建设周期为12个月。</w:t>
      </w:r>
    </w:p>
    <w:p w14:paraId="587765EF">
      <w:pPr>
        <w:pStyle w:val="37"/>
        <w:adjustRightInd w:val="0"/>
        <w:snapToGrid w:val="0"/>
        <w:spacing w:line="360" w:lineRule="exact"/>
        <w:ind w:firstLine="480"/>
        <w:rPr>
          <w:rFonts w:hint="eastAsia" w:ascii="仿宋" w:hAnsi="仿宋" w:eastAsia="仿宋" w:cs="仿宋"/>
          <w:sz w:val="24"/>
          <w:lang w:eastAsia="zh-CN"/>
        </w:rPr>
      </w:pPr>
    </w:p>
    <w:p w14:paraId="09EDDABF">
      <w:pPr>
        <w:pStyle w:val="37"/>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color w:val="000000" w:themeColor="text1"/>
          <w:sz w:val="24"/>
          <w14:textFill>
            <w14:solidFill>
              <w14:schemeClr w14:val="tx1"/>
            </w14:solidFill>
          </w14:textFill>
        </w:rPr>
        <w:t>付款方式：</w:t>
      </w:r>
      <w:r>
        <w:rPr>
          <w:rFonts w:hint="eastAsia" w:ascii="仿宋" w:hAnsi="仿宋" w:eastAsia="仿宋" w:cs="仿宋"/>
          <w:color w:val="000000"/>
          <w:sz w:val="24"/>
          <w:highlight w:val="yellow"/>
          <w:lang w:val="zh-TW"/>
        </w:rPr>
        <w:t>完成系统的部署</w:t>
      </w:r>
      <w:r>
        <w:rPr>
          <w:rFonts w:hint="eastAsia" w:ascii="仿宋" w:hAnsi="仿宋" w:eastAsia="仿宋" w:cs="仿宋"/>
          <w:color w:val="000000"/>
          <w:sz w:val="24"/>
          <w:highlight w:val="yellow"/>
        </w:rPr>
        <w:t>后，支付合同总额的30%进度款；完成系统实施，系统正式上线运行，院</w:t>
      </w:r>
      <w:r>
        <w:rPr>
          <w:rFonts w:hint="eastAsia" w:ascii="仿宋" w:hAnsi="仿宋" w:eastAsia="仿宋" w:cs="仿宋"/>
          <w:color w:val="000000"/>
          <w:sz w:val="24"/>
          <w:highlight w:val="yellow"/>
          <w:lang w:val="zh-TW"/>
        </w:rPr>
        <w:t>方组织项目验收，验收通过</w:t>
      </w:r>
      <w:r>
        <w:rPr>
          <w:rFonts w:hint="eastAsia" w:ascii="仿宋" w:hAnsi="仿宋" w:eastAsia="仿宋" w:cs="仿宋"/>
          <w:color w:val="000000"/>
          <w:sz w:val="24"/>
          <w:highlight w:val="yellow"/>
        </w:rPr>
        <w:t>，支付合同总额的</w:t>
      </w:r>
      <w:r>
        <w:rPr>
          <w:rFonts w:ascii="仿宋" w:hAnsi="仿宋" w:eastAsia="仿宋" w:cs="仿宋"/>
          <w:color w:val="000000"/>
          <w:sz w:val="24"/>
          <w:highlight w:val="yellow"/>
        </w:rPr>
        <w:t>65</w:t>
      </w:r>
      <w:r>
        <w:rPr>
          <w:rFonts w:hint="eastAsia" w:ascii="仿宋" w:hAnsi="仿宋" w:eastAsia="仿宋" w:cs="仿宋"/>
          <w:color w:val="000000"/>
          <w:sz w:val="24"/>
          <w:highlight w:val="yellow"/>
        </w:rPr>
        <w:t>%</w:t>
      </w:r>
      <w:r>
        <w:rPr>
          <w:rFonts w:hint="eastAsia" w:ascii="仿宋" w:hAnsi="仿宋" w:eastAsia="仿宋" w:cs="仿宋"/>
          <w:color w:val="000000"/>
          <w:sz w:val="24"/>
          <w:highlight w:val="yellow"/>
          <w:lang w:val="zh-TW"/>
        </w:rPr>
        <w:t>；5%余款作为质保金，</w:t>
      </w:r>
      <w:r>
        <w:rPr>
          <w:rFonts w:hint="eastAsia" w:ascii="仿宋" w:hAnsi="仿宋" w:eastAsia="仿宋" w:cs="仿宋"/>
          <w:color w:val="000000"/>
          <w:sz w:val="24"/>
          <w:lang w:val="zh-TW"/>
        </w:rPr>
        <w:t>质保期满后支付。</w:t>
      </w:r>
    </w:p>
    <w:p w14:paraId="04ED986C">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6、我方承诺响应文件未含有贵院不能接受的附加条件。</w:t>
      </w:r>
    </w:p>
    <w:p w14:paraId="29FD2234">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7、我方完全服从和尊重评审委员会所作的评定结果，同时清楚理解到报价最低并非意味着必定获得成交资格。</w:t>
      </w:r>
    </w:p>
    <w:p w14:paraId="6F15FCDB">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我方承诺在本次采购活动中提供的一切文件，无论是原件还是复印件均为真实和准确的，绝无任何虚假、伪造和夸大的成份，否则，愿承担相应的后果和法律责任。</w:t>
      </w:r>
    </w:p>
    <w:p w14:paraId="399240D7">
      <w:pPr>
        <w:pStyle w:val="37"/>
        <w:adjustRightInd w:val="0"/>
        <w:snapToGrid w:val="0"/>
        <w:spacing w:line="360" w:lineRule="exact"/>
        <w:ind w:firstLine="480"/>
        <w:rPr>
          <w:rFonts w:ascii="仿宋" w:hAnsi="仿宋" w:eastAsia="仿宋" w:cs="仿宋"/>
          <w:sz w:val="24"/>
        </w:rPr>
      </w:pPr>
    </w:p>
    <w:p w14:paraId="3ACE4582">
      <w:pPr>
        <w:adjustRightInd w:val="0"/>
        <w:snapToGrid w:val="0"/>
        <w:spacing w:line="360" w:lineRule="exact"/>
        <w:ind w:firstLine="482" w:firstLineChars="200"/>
        <w:rPr>
          <w:rFonts w:ascii="仿宋" w:hAnsi="仿宋" w:eastAsia="仿宋" w:cs="仿宋"/>
          <w:b/>
          <w:sz w:val="24"/>
        </w:rPr>
      </w:pPr>
      <w:r>
        <w:rPr>
          <w:rFonts w:hint="eastAsia" w:ascii="仿宋" w:hAnsi="仿宋" w:eastAsia="仿宋" w:cs="仿宋"/>
          <w:b/>
          <w:sz w:val="24"/>
        </w:rPr>
        <w:t>（注：本响应承诺函内容不得擅自删改）</w:t>
      </w:r>
    </w:p>
    <w:p w14:paraId="164D580F">
      <w:pPr>
        <w:pStyle w:val="37"/>
        <w:adjustRightInd w:val="0"/>
        <w:snapToGrid w:val="0"/>
        <w:spacing w:line="360" w:lineRule="exact"/>
        <w:ind w:firstLine="0" w:firstLineChars="0"/>
        <w:rPr>
          <w:rFonts w:ascii="仿宋" w:hAnsi="仿宋" w:eastAsia="仿宋" w:cs="仿宋"/>
          <w:sz w:val="24"/>
        </w:rPr>
      </w:pPr>
    </w:p>
    <w:p w14:paraId="3037E408">
      <w:pPr>
        <w:adjustRightInd w:val="0"/>
        <w:snapToGrid w:val="0"/>
        <w:spacing w:line="360" w:lineRule="exact"/>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6B33E3AA">
      <w:pPr>
        <w:adjustRightInd w:val="0"/>
        <w:snapToGrid w:val="0"/>
        <w:spacing w:line="360" w:lineRule="exact"/>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0B1EC04">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4B827A7">
      <w:pPr>
        <w:pStyle w:val="37"/>
        <w:ind w:firstLine="400"/>
        <w:rPr>
          <w:rFonts w:ascii="仿宋" w:hAnsi="仿宋" w:eastAsia="仿宋" w:cs="仿宋"/>
          <w:bCs/>
          <w:szCs w:val="21"/>
        </w:rPr>
      </w:pPr>
    </w:p>
    <w:p w14:paraId="27D5EF1C">
      <w:pPr>
        <w:pStyle w:val="37"/>
        <w:ind w:firstLine="0" w:firstLineChars="0"/>
        <w:rPr>
          <w:rFonts w:ascii="仿宋" w:hAnsi="仿宋" w:eastAsia="仿宋" w:cs="仿宋"/>
          <w:b/>
          <w:bCs/>
          <w:sz w:val="32"/>
          <w:szCs w:val="44"/>
        </w:rPr>
      </w:pPr>
    </w:p>
    <w:p w14:paraId="59D6CAB4">
      <w:pPr>
        <w:pStyle w:val="37"/>
        <w:ind w:firstLine="0" w:firstLineChars="0"/>
      </w:pPr>
    </w:p>
    <w:p w14:paraId="0121CB63">
      <w:pPr>
        <w:pStyle w:val="37"/>
        <w:ind w:firstLine="0" w:firstLineChars="0"/>
      </w:pPr>
    </w:p>
    <w:p w14:paraId="0884484B">
      <w:pPr>
        <w:pStyle w:val="37"/>
        <w:ind w:firstLine="0" w:firstLineChars="0"/>
      </w:pPr>
    </w:p>
    <w:p w14:paraId="55D628FB">
      <w:pPr>
        <w:pStyle w:val="37"/>
        <w:ind w:firstLine="0" w:firstLineChars="0"/>
      </w:pPr>
    </w:p>
    <w:p w14:paraId="13EF1252">
      <w:pPr>
        <w:pStyle w:val="37"/>
        <w:ind w:firstLine="0" w:firstLineChars="0"/>
      </w:pPr>
    </w:p>
    <w:p w14:paraId="559E8996">
      <w:pPr>
        <w:pStyle w:val="37"/>
        <w:ind w:firstLine="0" w:firstLineChars="0"/>
      </w:pPr>
    </w:p>
    <w:p w14:paraId="3E11295E">
      <w:pPr>
        <w:pStyle w:val="37"/>
        <w:ind w:firstLine="0" w:firstLineChars="0"/>
      </w:pPr>
    </w:p>
    <w:p w14:paraId="336CC7E0">
      <w:pPr>
        <w:pStyle w:val="37"/>
        <w:ind w:firstLine="0" w:firstLineChars="0"/>
      </w:pPr>
    </w:p>
    <w:p w14:paraId="6F3CB636">
      <w:pPr>
        <w:pStyle w:val="37"/>
        <w:ind w:firstLine="400"/>
      </w:pPr>
    </w:p>
    <w:p w14:paraId="07272DA8">
      <w:pPr>
        <w:shd w:val="clear" w:color="auto" w:fill="FFFFFF"/>
        <w:adjustRightInd w:val="0"/>
        <w:snapToGrid w:val="0"/>
        <w:jc w:val="center"/>
        <w:rPr>
          <w:rFonts w:ascii="仿宋" w:hAnsi="仿宋" w:eastAsia="仿宋" w:cs="仿宋"/>
          <w:b/>
          <w:bCs/>
          <w:sz w:val="36"/>
          <w:szCs w:val="36"/>
        </w:rPr>
      </w:pPr>
      <w:r>
        <w:rPr>
          <w:rFonts w:hint="eastAsia" w:ascii="仿宋" w:hAnsi="仿宋" w:eastAsia="仿宋" w:cs="仿宋"/>
          <w:b/>
          <w:bCs/>
          <w:sz w:val="36"/>
          <w:szCs w:val="36"/>
        </w:rPr>
        <w:t>四、商务评审</w:t>
      </w:r>
    </w:p>
    <w:p w14:paraId="050F3936">
      <w:pPr>
        <w:shd w:val="clear" w:color="auto" w:fill="FFFFFF"/>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（一）商务评审自查表</w:t>
      </w:r>
    </w:p>
    <w:tbl>
      <w:tblPr>
        <w:tblStyle w:val="29"/>
        <w:tblpPr w:leftFromText="180" w:rightFromText="180" w:vertAnchor="text" w:horzAnchor="page" w:tblpX="1254" w:tblpY="234"/>
        <w:tblOverlap w:val="never"/>
        <w:tblW w:w="498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9"/>
        <w:gridCol w:w="4750"/>
        <w:gridCol w:w="1917"/>
        <w:gridCol w:w="1326"/>
      </w:tblGrid>
      <w:tr w14:paraId="31729E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72" w:type="pct"/>
            <w:tcBorders>
              <w:tl2br w:val="nil"/>
              <w:tr2bl w:val="nil"/>
            </w:tcBorders>
            <w:shd w:val="clear" w:color="auto" w:fill="auto"/>
            <w:vAlign w:val="center"/>
          </w:tcPr>
          <w:p w14:paraId="3412826B">
            <w:pPr>
              <w:pStyle w:val="26"/>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评审项</w:t>
            </w:r>
          </w:p>
        </w:tc>
        <w:tc>
          <w:tcPr>
            <w:tcW w:w="2393" w:type="pct"/>
            <w:tcBorders>
              <w:tl2br w:val="nil"/>
              <w:tr2bl w:val="nil"/>
            </w:tcBorders>
            <w:shd w:val="clear" w:color="auto" w:fill="auto"/>
            <w:vAlign w:val="center"/>
          </w:tcPr>
          <w:p w14:paraId="45220662">
            <w:pPr>
              <w:pStyle w:val="26"/>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评审细则</w:t>
            </w:r>
          </w:p>
        </w:tc>
        <w:tc>
          <w:tcPr>
            <w:tcW w:w="966" w:type="pct"/>
            <w:tcBorders>
              <w:tl2br w:val="nil"/>
              <w:tr2bl w:val="nil"/>
            </w:tcBorders>
            <w:shd w:val="clear" w:color="auto" w:fill="auto"/>
            <w:vAlign w:val="center"/>
          </w:tcPr>
          <w:p w14:paraId="455BAA54">
            <w:pPr>
              <w:pStyle w:val="26"/>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证明文件</w:t>
            </w:r>
          </w:p>
        </w:tc>
        <w:tc>
          <w:tcPr>
            <w:tcW w:w="667" w:type="pct"/>
            <w:tcBorders>
              <w:tl2br w:val="nil"/>
              <w:tr2bl w:val="nil"/>
            </w:tcBorders>
            <w:shd w:val="clear" w:color="auto" w:fill="auto"/>
            <w:vAlign w:val="center"/>
          </w:tcPr>
          <w:p w14:paraId="68A2325A">
            <w:pPr>
              <w:pStyle w:val="26"/>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自评分</w:t>
            </w:r>
          </w:p>
        </w:tc>
      </w:tr>
      <w:tr w14:paraId="2FFE53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972" w:type="pct"/>
            <w:vMerge w:val="restart"/>
            <w:tcBorders>
              <w:tl2br w:val="nil"/>
              <w:tr2bl w:val="nil"/>
            </w:tcBorders>
            <w:shd w:val="clear" w:color="auto" w:fill="auto"/>
            <w:vAlign w:val="center"/>
          </w:tcPr>
          <w:p w14:paraId="15404553">
            <w:pPr>
              <w:spacing w:line="276" w:lineRule="auto"/>
              <w:jc w:val="center"/>
              <w:rPr>
                <w:rFonts w:ascii="仿宋" w:hAnsi="仿宋" w:eastAsia="仿宋" w:cs="仿宋"/>
                <w:szCs w:val="21"/>
              </w:rPr>
            </w:pPr>
            <w:r>
              <w:rPr>
                <w:rFonts w:hint="eastAsia" w:ascii="仿宋" w:hAnsi="仿宋" w:eastAsia="仿宋" w:cs="仿宋"/>
                <w:szCs w:val="21"/>
              </w:rPr>
              <w:t>管理体系情况</w:t>
            </w:r>
          </w:p>
        </w:tc>
        <w:tc>
          <w:tcPr>
            <w:tcW w:w="2393" w:type="pct"/>
            <w:tcBorders>
              <w:tl2br w:val="nil"/>
              <w:tr2bl w:val="nil"/>
            </w:tcBorders>
            <w:shd w:val="clear" w:color="auto" w:fill="auto"/>
            <w:vAlign w:val="center"/>
          </w:tcPr>
          <w:p w14:paraId="6CEF4565">
            <w:pPr>
              <w:pStyle w:val="37"/>
              <w:numPr>
                <w:ilvl w:val="255"/>
                <w:numId w:val="0"/>
              </w:numPr>
              <w:spacing w:line="276" w:lineRule="auto"/>
              <w:rPr>
                <w:rFonts w:ascii="仿宋" w:hAnsi="仿宋" w:eastAsia="仿宋" w:cs="仿宋"/>
                <w:sz w:val="21"/>
                <w:szCs w:val="18"/>
              </w:rPr>
            </w:pPr>
            <w:r>
              <w:rPr>
                <w:rFonts w:hint="eastAsia" w:ascii="仿宋" w:hAnsi="仿宋" w:eastAsia="仿宋" w:cs="仿宋"/>
                <w:sz w:val="21"/>
                <w:szCs w:val="18"/>
              </w:rPr>
              <w:t>响应人拥有以下证书的，每提供一项得</w:t>
            </w:r>
            <w:r>
              <w:rPr>
                <w:rFonts w:hint="eastAsia" w:ascii="仿宋" w:hAnsi="仿宋" w:eastAsia="仿宋" w:cs="仿宋"/>
                <w:sz w:val="21"/>
                <w:szCs w:val="18"/>
                <w:lang w:val="en-US" w:eastAsia="zh-CN"/>
              </w:rPr>
              <w:t>2</w:t>
            </w:r>
            <w:r>
              <w:rPr>
                <w:rFonts w:hint="eastAsia" w:ascii="仿宋" w:hAnsi="仿宋" w:eastAsia="仿宋" w:cs="仿宋"/>
                <w:sz w:val="21"/>
                <w:szCs w:val="18"/>
              </w:rPr>
              <w:t>分</w:t>
            </w:r>
            <w:r>
              <w:rPr>
                <w:rFonts w:hint="eastAsia" w:ascii="仿宋" w:hAnsi="仿宋" w:eastAsia="仿宋" w:cs="仿宋"/>
                <w:sz w:val="21"/>
                <w:szCs w:val="18"/>
                <w:lang w:eastAsia="zh-CN"/>
              </w:rPr>
              <w:t>，</w:t>
            </w:r>
            <w:r>
              <w:rPr>
                <w:rFonts w:hint="eastAsia" w:ascii="仿宋" w:hAnsi="仿宋" w:eastAsia="仿宋" w:cs="仿宋"/>
                <w:sz w:val="21"/>
                <w:szCs w:val="18"/>
                <w:lang w:val="en-US" w:eastAsia="zh-CN"/>
              </w:rPr>
              <w:t>最高得6分</w:t>
            </w:r>
            <w:r>
              <w:rPr>
                <w:rFonts w:hint="eastAsia" w:ascii="仿宋" w:hAnsi="仿宋" w:eastAsia="仿宋" w:cs="仿宋"/>
                <w:sz w:val="21"/>
                <w:szCs w:val="18"/>
              </w:rPr>
              <w:t>：</w:t>
            </w:r>
          </w:p>
          <w:p w14:paraId="2173ABD7">
            <w:pPr>
              <w:pStyle w:val="37"/>
              <w:spacing w:line="276" w:lineRule="auto"/>
              <w:ind w:firstLine="0" w:firstLineChars="0"/>
              <w:rPr>
                <w:rFonts w:ascii="仿宋" w:hAnsi="仿宋" w:eastAsia="仿宋" w:cs="仿宋"/>
                <w:sz w:val="21"/>
                <w:szCs w:val="18"/>
              </w:rPr>
            </w:pPr>
            <w:r>
              <w:rPr>
                <w:rFonts w:hint="eastAsia" w:ascii="仿宋" w:hAnsi="仿宋" w:eastAsia="仿宋" w:cs="仿宋"/>
                <w:sz w:val="21"/>
                <w:szCs w:val="18"/>
              </w:rPr>
              <w:t>1.质量管理体系认证证书；</w:t>
            </w:r>
          </w:p>
          <w:p w14:paraId="5E570641">
            <w:pPr>
              <w:pStyle w:val="37"/>
              <w:spacing w:line="276" w:lineRule="auto"/>
              <w:ind w:firstLine="0" w:firstLineChars="0"/>
              <w:rPr>
                <w:rFonts w:ascii="仿宋" w:hAnsi="仿宋" w:eastAsia="仿宋" w:cs="仿宋"/>
                <w:sz w:val="21"/>
                <w:szCs w:val="18"/>
              </w:rPr>
            </w:pPr>
            <w:r>
              <w:rPr>
                <w:rFonts w:hint="eastAsia" w:ascii="仿宋" w:hAnsi="仿宋" w:eastAsia="仿宋" w:cs="仿宋"/>
                <w:sz w:val="21"/>
                <w:szCs w:val="18"/>
              </w:rPr>
              <w:t>2.信息技术服务管理体系认证证书；</w:t>
            </w:r>
          </w:p>
          <w:p w14:paraId="031D6DFA">
            <w:pPr>
              <w:pStyle w:val="37"/>
              <w:spacing w:line="276" w:lineRule="auto"/>
              <w:ind w:firstLine="0" w:firstLineChars="0"/>
              <w:rPr>
                <w:rFonts w:ascii="仿宋" w:hAnsi="仿宋" w:eastAsia="仿宋" w:cs="仿宋"/>
                <w:szCs w:val="21"/>
              </w:rPr>
            </w:pPr>
            <w:r>
              <w:rPr>
                <w:rFonts w:hint="eastAsia" w:ascii="仿宋" w:hAnsi="仿宋" w:eastAsia="仿宋" w:cs="仿宋"/>
                <w:sz w:val="21"/>
                <w:szCs w:val="18"/>
              </w:rPr>
              <w:t>3.信息安全管理体系认证证书。</w:t>
            </w:r>
          </w:p>
        </w:tc>
        <w:tc>
          <w:tcPr>
            <w:tcW w:w="966" w:type="pct"/>
            <w:tcBorders>
              <w:tl2br w:val="nil"/>
              <w:tr2bl w:val="nil"/>
            </w:tcBorders>
            <w:shd w:val="clear" w:color="auto" w:fill="auto"/>
            <w:vAlign w:val="center"/>
          </w:tcPr>
          <w:p w14:paraId="1D2C37A8">
            <w:pPr>
              <w:pStyle w:val="22"/>
              <w:widowControl/>
              <w:spacing w:line="276" w:lineRule="auto"/>
              <w:jc w:val="left"/>
              <w:rPr>
                <w:rFonts w:ascii="仿宋" w:hAnsi="仿宋" w:eastAsia="仿宋" w:cs="仿宋"/>
                <w:szCs w:val="21"/>
              </w:rPr>
            </w:pPr>
            <w:r>
              <w:rPr>
                <w:rFonts w:hint="eastAsia" w:ascii="仿宋" w:hAnsi="仿宋" w:eastAsia="仿宋" w:cs="仿宋"/>
                <w:szCs w:val="21"/>
              </w:rPr>
              <w:t>见响应文件第( )页</w:t>
            </w:r>
          </w:p>
        </w:tc>
        <w:tc>
          <w:tcPr>
            <w:tcW w:w="667" w:type="pct"/>
            <w:tcBorders>
              <w:tl2br w:val="nil"/>
              <w:tr2bl w:val="nil"/>
            </w:tcBorders>
            <w:shd w:val="clear" w:color="auto" w:fill="auto"/>
            <w:vAlign w:val="center"/>
          </w:tcPr>
          <w:p w14:paraId="445FF31C">
            <w:pPr>
              <w:pStyle w:val="22"/>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0D10D3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14:paraId="4AC92B81">
            <w:pPr>
              <w:spacing w:line="276" w:lineRule="auto"/>
              <w:jc w:val="center"/>
              <w:rPr>
                <w:rFonts w:ascii="仿宋" w:hAnsi="仿宋" w:eastAsia="仿宋" w:cs="仿宋"/>
                <w:szCs w:val="21"/>
              </w:rPr>
            </w:pPr>
          </w:p>
        </w:tc>
        <w:tc>
          <w:tcPr>
            <w:tcW w:w="4027" w:type="pct"/>
            <w:gridSpan w:val="3"/>
            <w:tcBorders>
              <w:tl2br w:val="nil"/>
              <w:tr2bl w:val="nil"/>
            </w:tcBorders>
            <w:shd w:val="clear" w:color="auto" w:fill="auto"/>
            <w:vAlign w:val="center"/>
          </w:tcPr>
          <w:p w14:paraId="2296C503">
            <w:pPr>
              <w:pStyle w:val="22"/>
              <w:widowControl/>
              <w:spacing w:line="276" w:lineRule="auto"/>
              <w:jc w:val="left"/>
              <w:rPr>
                <w:rFonts w:ascii="仿宋" w:hAnsi="仿宋" w:eastAsia="仿宋" w:cs="仿宋"/>
                <w:b/>
                <w:bCs/>
                <w:szCs w:val="21"/>
              </w:rPr>
            </w:pPr>
            <w:r>
              <w:rPr>
                <w:rFonts w:hint="eastAsia" w:ascii="仿宋" w:hAnsi="仿宋" w:eastAsia="仿宋" w:cs="仿宋"/>
                <w:b/>
                <w:bCs/>
                <w:szCs w:val="21"/>
              </w:rPr>
              <w:t>注：响应人需提供有效的证书复印件加盖公章，不提供不得分。若所提供的证书认证范围与本项目无关的，不得分。</w:t>
            </w:r>
          </w:p>
        </w:tc>
      </w:tr>
      <w:tr w14:paraId="1CCC4D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restart"/>
            <w:tcBorders>
              <w:tl2br w:val="nil"/>
              <w:tr2bl w:val="nil"/>
            </w:tcBorders>
            <w:shd w:val="clear" w:color="auto" w:fill="auto"/>
            <w:vAlign w:val="center"/>
          </w:tcPr>
          <w:p w14:paraId="597DF7E2">
            <w:pPr>
              <w:spacing w:line="276" w:lineRule="auto"/>
              <w:jc w:val="center"/>
              <w:rPr>
                <w:rFonts w:ascii="仿宋" w:hAnsi="仿宋" w:eastAsia="仿宋" w:cs="仿宋"/>
                <w:szCs w:val="21"/>
              </w:rPr>
            </w:pPr>
            <w:r>
              <w:rPr>
                <w:rFonts w:hint="eastAsia" w:ascii="仿宋" w:hAnsi="仿宋" w:eastAsia="仿宋" w:cs="仿宋"/>
                <w:szCs w:val="18"/>
              </w:rPr>
              <w:t>同类型项目业绩</w:t>
            </w:r>
          </w:p>
        </w:tc>
        <w:tc>
          <w:tcPr>
            <w:tcW w:w="2393" w:type="pct"/>
            <w:tcBorders>
              <w:tl2br w:val="nil"/>
              <w:tr2bl w:val="nil"/>
            </w:tcBorders>
            <w:shd w:val="clear" w:color="auto" w:fill="auto"/>
            <w:vAlign w:val="center"/>
          </w:tcPr>
          <w:p w14:paraId="5ADF5DBE">
            <w:pPr>
              <w:pStyle w:val="37"/>
              <w:rPr>
                <w:rFonts w:ascii="仿宋" w:hAnsi="仿宋" w:eastAsia="仿宋" w:cs="仿宋"/>
                <w:szCs w:val="21"/>
              </w:rPr>
            </w:pPr>
            <w:r>
              <w:rPr>
                <w:rFonts w:hint="eastAsia" w:ascii="仿宋" w:hAnsi="仿宋" w:eastAsia="仿宋" w:cs="仿宋"/>
                <w:szCs w:val="21"/>
              </w:rPr>
              <w:t>响应人须提供自202</w:t>
            </w:r>
            <w:r>
              <w:rPr>
                <w:rFonts w:hint="eastAsia" w:ascii="仿宋" w:hAnsi="仿宋" w:eastAsia="仿宋" w:cs="仿宋"/>
                <w:szCs w:val="21"/>
                <w:lang w:val="en-US" w:eastAsia="zh-CN"/>
              </w:rPr>
              <w:t>2</w:t>
            </w:r>
            <w:r>
              <w:rPr>
                <w:rFonts w:hint="eastAsia" w:ascii="仿宋" w:hAnsi="仿宋" w:eastAsia="仿宋" w:cs="仿宋"/>
                <w:szCs w:val="21"/>
              </w:rPr>
              <w:t>年1月1日至今，签订的类似人事信息化项目业绩证明，以提供的项目合同（包含项目内容页及签字盖章页等关键页）和项目验收报告（需盖用户章）复印件为准（</w:t>
            </w:r>
            <w:r>
              <w:rPr>
                <w:rFonts w:hint="eastAsia" w:ascii="仿宋" w:hAnsi="仿宋" w:eastAsia="仿宋" w:cs="仿宋"/>
                <w:szCs w:val="21"/>
                <w:lang w:val="en-US" w:eastAsia="zh-CN"/>
              </w:rPr>
              <w:t>两</w:t>
            </w:r>
            <w:r>
              <w:rPr>
                <w:rFonts w:hint="eastAsia" w:ascii="仿宋" w:hAnsi="仿宋" w:eastAsia="仿宋" w:cs="仿宋"/>
                <w:szCs w:val="21"/>
              </w:rPr>
              <w:t>项缺一不可）。</w:t>
            </w:r>
          </w:p>
        </w:tc>
        <w:tc>
          <w:tcPr>
            <w:tcW w:w="966" w:type="pct"/>
            <w:tcBorders>
              <w:tl2br w:val="nil"/>
              <w:tr2bl w:val="nil"/>
            </w:tcBorders>
            <w:shd w:val="clear" w:color="auto" w:fill="auto"/>
            <w:vAlign w:val="center"/>
          </w:tcPr>
          <w:p w14:paraId="79D413D8">
            <w:pPr>
              <w:pStyle w:val="22"/>
              <w:widowControl/>
              <w:spacing w:line="276" w:lineRule="auto"/>
              <w:jc w:val="left"/>
              <w:rPr>
                <w:rFonts w:ascii="仿宋" w:hAnsi="仿宋" w:eastAsia="仿宋" w:cs="仿宋"/>
                <w:szCs w:val="21"/>
              </w:rPr>
            </w:pPr>
            <w:r>
              <w:rPr>
                <w:rFonts w:hint="eastAsia" w:ascii="仿宋" w:hAnsi="仿宋" w:eastAsia="仿宋" w:cs="仿宋"/>
                <w:szCs w:val="21"/>
              </w:rPr>
              <w:t>见响应文件第( )页</w:t>
            </w:r>
          </w:p>
        </w:tc>
        <w:tc>
          <w:tcPr>
            <w:tcW w:w="667" w:type="pct"/>
            <w:tcBorders>
              <w:tl2br w:val="nil"/>
              <w:tr2bl w:val="nil"/>
            </w:tcBorders>
            <w:shd w:val="clear" w:color="auto" w:fill="auto"/>
            <w:vAlign w:val="center"/>
          </w:tcPr>
          <w:p w14:paraId="580A437F">
            <w:pPr>
              <w:pStyle w:val="22"/>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149F9E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4" w:hRule="atLeast"/>
        </w:trPr>
        <w:tc>
          <w:tcPr>
            <w:tcW w:w="972" w:type="pct"/>
            <w:vMerge w:val="continue"/>
            <w:tcBorders>
              <w:tl2br w:val="nil"/>
              <w:tr2bl w:val="nil"/>
            </w:tcBorders>
            <w:shd w:val="clear" w:color="auto" w:fill="auto"/>
            <w:vAlign w:val="center"/>
          </w:tcPr>
          <w:p w14:paraId="64B4FDD5">
            <w:pPr>
              <w:spacing w:line="276" w:lineRule="auto"/>
              <w:jc w:val="center"/>
              <w:rPr>
                <w:rFonts w:ascii="仿宋" w:hAnsi="仿宋" w:eastAsia="仿宋" w:cs="仿宋"/>
                <w:szCs w:val="21"/>
              </w:rPr>
            </w:pPr>
          </w:p>
        </w:tc>
        <w:tc>
          <w:tcPr>
            <w:tcW w:w="4027" w:type="pct"/>
            <w:gridSpan w:val="3"/>
            <w:tcBorders>
              <w:tl2br w:val="nil"/>
              <w:tr2bl w:val="nil"/>
            </w:tcBorders>
            <w:shd w:val="clear" w:color="auto" w:fill="auto"/>
            <w:vAlign w:val="center"/>
          </w:tcPr>
          <w:p w14:paraId="0E7AB5DD">
            <w:pPr>
              <w:pStyle w:val="22"/>
              <w:widowControl/>
              <w:spacing w:line="276" w:lineRule="auto"/>
              <w:jc w:val="left"/>
              <w:rPr>
                <w:rFonts w:ascii="仿宋" w:hAnsi="仿宋" w:eastAsia="仿宋" w:cs="仿宋"/>
                <w:b/>
                <w:bCs/>
                <w:szCs w:val="21"/>
              </w:rPr>
            </w:pPr>
            <w:r>
              <w:rPr>
                <w:rFonts w:hint="eastAsia" w:ascii="仿宋" w:hAnsi="仿宋" w:eastAsia="仿宋" w:cs="仿宋"/>
                <w:szCs w:val="21"/>
              </w:rPr>
              <w:t>注：每提供一套完整的业绩证明得</w:t>
            </w:r>
            <w:r>
              <w:rPr>
                <w:rFonts w:hint="eastAsia" w:ascii="仿宋" w:hAnsi="仿宋" w:eastAsia="仿宋" w:cs="仿宋"/>
                <w:szCs w:val="21"/>
                <w:lang w:val="en-US" w:eastAsia="zh-CN"/>
              </w:rPr>
              <w:t>2</w:t>
            </w:r>
            <w:r>
              <w:rPr>
                <w:rFonts w:hint="eastAsia" w:ascii="仿宋" w:hAnsi="仿宋" w:eastAsia="仿宋" w:cs="仿宋"/>
                <w:szCs w:val="21"/>
              </w:rPr>
              <w:t>分，此项最高得</w:t>
            </w:r>
            <w:r>
              <w:rPr>
                <w:rFonts w:hint="eastAsia" w:ascii="仿宋" w:hAnsi="仿宋" w:eastAsia="仿宋" w:cs="仿宋"/>
                <w:szCs w:val="21"/>
                <w:lang w:val="en-US" w:eastAsia="zh-CN"/>
              </w:rPr>
              <w:t>4</w:t>
            </w:r>
            <w:r>
              <w:rPr>
                <w:rFonts w:hint="eastAsia" w:ascii="仿宋" w:hAnsi="仿宋" w:eastAsia="仿宋" w:cs="仿宋"/>
                <w:szCs w:val="21"/>
              </w:rPr>
              <w:t>分。与同一用户签订多份合同以最高金额的一份合同计分。</w:t>
            </w:r>
          </w:p>
        </w:tc>
      </w:tr>
      <w:tr w14:paraId="70BAFB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restart"/>
            <w:tcBorders>
              <w:tl2br w:val="nil"/>
              <w:tr2bl w:val="nil"/>
            </w:tcBorders>
            <w:shd w:val="clear" w:color="auto" w:fill="auto"/>
            <w:vAlign w:val="center"/>
          </w:tcPr>
          <w:p w14:paraId="4A9CDFB1">
            <w:pPr>
              <w:spacing w:line="276" w:lineRule="auto"/>
              <w:jc w:val="center"/>
              <w:rPr>
                <w:rFonts w:ascii="仿宋" w:hAnsi="仿宋" w:eastAsia="仿宋" w:cs="仿宋"/>
                <w:szCs w:val="21"/>
              </w:rPr>
            </w:pPr>
            <w:r>
              <w:rPr>
                <w:rFonts w:hint="eastAsia" w:ascii="仿宋" w:hAnsi="仿宋" w:eastAsia="仿宋" w:cs="仿宋"/>
              </w:rPr>
              <w:t>项目团队成员</w:t>
            </w:r>
          </w:p>
        </w:tc>
        <w:tc>
          <w:tcPr>
            <w:tcW w:w="2393" w:type="pct"/>
            <w:tcBorders>
              <w:tl2br w:val="nil"/>
              <w:tr2bl w:val="nil"/>
            </w:tcBorders>
            <w:shd w:val="clear" w:color="auto" w:fill="auto"/>
            <w:vAlign w:val="center"/>
          </w:tcPr>
          <w:p w14:paraId="51B64FAE">
            <w:pPr>
              <w:pStyle w:val="37"/>
              <w:spacing w:line="276" w:lineRule="auto"/>
              <w:ind w:firstLine="0" w:firstLineChars="0"/>
              <w:rPr>
                <w:rFonts w:ascii="仿宋" w:hAnsi="仿宋" w:eastAsia="仿宋" w:cs="仿宋"/>
                <w:color w:val="000000"/>
                <w:kern w:val="0"/>
                <w:szCs w:val="20"/>
              </w:rPr>
            </w:pPr>
            <w:r>
              <w:rPr>
                <w:rFonts w:hint="eastAsia" w:ascii="仿宋" w:hAnsi="仿宋" w:eastAsia="仿宋" w:cs="仿宋"/>
                <w:color w:val="000000"/>
                <w:kern w:val="0"/>
                <w:szCs w:val="20"/>
              </w:rPr>
              <w:t>响应人拟配项目团队人员需具有以下资质，以证明团队具有良好的实施服务履约能力：</w:t>
            </w:r>
          </w:p>
          <w:p w14:paraId="05788C96">
            <w:pPr>
              <w:pStyle w:val="37"/>
              <w:spacing w:line="276" w:lineRule="auto"/>
              <w:ind w:firstLine="0" w:firstLineChars="0"/>
              <w:rPr>
                <w:rFonts w:ascii="仿宋" w:hAnsi="仿宋" w:eastAsia="仿宋" w:cs="仿宋"/>
                <w:color w:val="000000"/>
                <w:kern w:val="0"/>
                <w:szCs w:val="20"/>
              </w:rPr>
            </w:pPr>
            <w:r>
              <w:rPr>
                <w:rFonts w:hint="eastAsia" w:ascii="仿宋" w:hAnsi="仿宋" w:eastAsia="仿宋" w:cs="仿宋"/>
                <w:color w:val="000000"/>
                <w:kern w:val="0"/>
                <w:szCs w:val="20"/>
              </w:rPr>
              <w:t>1.项目负责人同时需具有人社部和工信部颁发的信息系统项目管理师证书和人社部颁发的人力资源管理师证书，得5分。</w:t>
            </w:r>
          </w:p>
          <w:p w14:paraId="57D438DA">
            <w:pPr>
              <w:pStyle w:val="37"/>
              <w:spacing w:line="276" w:lineRule="auto"/>
              <w:ind w:firstLine="0" w:firstLineChars="0"/>
              <w:rPr>
                <w:rFonts w:ascii="仿宋" w:hAnsi="仿宋" w:eastAsia="仿宋" w:cs="仿宋"/>
                <w:color w:val="000000"/>
                <w:kern w:val="0"/>
                <w:szCs w:val="20"/>
              </w:rPr>
            </w:pPr>
            <w:r>
              <w:rPr>
                <w:rFonts w:hint="eastAsia" w:ascii="仿宋" w:hAnsi="仿宋" w:eastAsia="仿宋" w:cs="仿宋"/>
                <w:color w:val="000000"/>
                <w:kern w:val="0"/>
                <w:szCs w:val="20"/>
              </w:rPr>
              <w:t>2.其他项目成员具有人社部和工信部颁发的计算机技术与软件专业技术资格中级及以上的资格证书，每有一份得1分，最多得2分。</w:t>
            </w:r>
            <w:r>
              <w:rPr>
                <w:rFonts w:hint="eastAsia" w:ascii="仿宋" w:hAnsi="仿宋" w:eastAsia="仿宋" w:cs="仿宋"/>
                <w:color w:val="000000"/>
                <w:kern w:val="0"/>
                <w:szCs w:val="20"/>
                <w:lang w:eastAsia="zh-CN"/>
              </w:rPr>
              <w:t>（</w:t>
            </w:r>
            <w:r>
              <w:rPr>
                <w:rFonts w:hint="eastAsia" w:ascii="仿宋" w:hAnsi="仿宋" w:eastAsia="仿宋" w:cs="仿宋"/>
                <w:color w:val="000000"/>
                <w:kern w:val="0"/>
                <w:szCs w:val="20"/>
                <w:lang w:val="en-US" w:eastAsia="zh-CN"/>
              </w:rPr>
              <w:t>须为不同的项目成员，同一人具有多个证书的得1分</w:t>
            </w:r>
            <w:r>
              <w:rPr>
                <w:rFonts w:hint="eastAsia" w:ascii="仿宋" w:hAnsi="仿宋" w:eastAsia="仿宋" w:cs="仿宋"/>
                <w:color w:val="000000"/>
                <w:kern w:val="0"/>
                <w:szCs w:val="20"/>
                <w:lang w:eastAsia="zh-CN"/>
              </w:rPr>
              <w:t>）</w:t>
            </w:r>
          </w:p>
          <w:p w14:paraId="7A33D61F">
            <w:pPr>
              <w:pStyle w:val="12"/>
              <w:rPr>
                <w:rFonts w:ascii="仿宋" w:hAnsi="仿宋" w:eastAsia="仿宋" w:cs="仿宋"/>
                <w:b/>
                <w:bCs/>
                <w:sz w:val="21"/>
                <w:szCs w:val="21"/>
              </w:rPr>
            </w:pPr>
          </w:p>
        </w:tc>
        <w:tc>
          <w:tcPr>
            <w:tcW w:w="966" w:type="pct"/>
            <w:tcBorders>
              <w:tl2br w:val="nil"/>
              <w:tr2bl w:val="nil"/>
            </w:tcBorders>
            <w:shd w:val="clear" w:color="auto" w:fill="auto"/>
            <w:vAlign w:val="center"/>
          </w:tcPr>
          <w:p w14:paraId="15AAE20F">
            <w:pPr>
              <w:pStyle w:val="22"/>
              <w:widowControl/>
              <w:spacing w:line="276" w:lineRule="auto"/>
              <w:jc w:val="left"/>
              <w:rPr>
                <w:rFonts w:ascii="仿宋" w:hAnsi="仿宋" w:eastAsia="仿宋" w:cs="仿宋"/>
                <w:b/>
                <w:bCs/>
                <w:szCs w:val="21"/>
              </w:rPr>
            </w:pPr>
            <w:r>
              <w:rPr>
                <w:rFonts w:hint="eastAsia" w:ascii="仿宋" w:hAnsi="仿宋" w:eastAsia="仿宋" w:cs="仿宋"/>
                <w:szCs w:val="21"/>
              </w:rPr>
              <w:t>见响应文件第( )页</w:t>
            </w:r>
          </w:p>
        </w:tc>
        <w:tc>
          <w:tcPr>
            <w:tcW w:w="667" w:type="pct"/>
            <w:tcBorders>
              <w:tl2br w:val="nil"/>
              <w:tr2bl w:val="nil"/>
            </w:tcBorders>
            <w:shd w:val="clear" w:color="auto" w:fill="auto"/>
            <w:vAlign w:val="center"/>
          </w:tcPr>
          <w:p w14:paraId="57AF0761">
            <w:pPr>
              <w:pStyle w:val="22"/>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0615D5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14:paraId="5049100C">
            <w:pPr>
              <w:spacing w:line="276" w:lineRule="auto"/>
              <w:jc w:val="center"/>
              <w:rPr>
                <w:rFonts w:ascii="仿宋" w:hAnsi="仿宋" w:eastAsia="仿宋" w:cs="仿宋"/>
                <w:szCs w:val="21"/>
              </w:rPr>
            </w:pPr>
          </w:p>
        </w:tc>
        <w:tc>
          <w:tcPr>
            <w:tcW w:w="4027" w:type="pct"/>
            <w:gridSpan w:val="3"/>
            <w:tcBorders>
              <w:tl2br w:val="nil"/>
              <w:tr2bl w:val="nil"/>
            </w:tcBorders>
            <w:shd w:val="clear" w:color="auto" w:fill="auto"/>
            <w:vAlign w:val="center"/>
          </w:tcPr>
          <w:p w14:paraId="1DF9754D">
            <w:pPr>
              <w:pStyle w:val="22"/>
              <w:widowControl/>
              <w:spacing w:line="276" w:lineRule="auto"/>
              <w:jc w:val="left"/>
              <w:rPr>
                <w:rFonts w:ascii="仿宋" w:hAnsi="仿宋" w:eastAsia="仿宋" w:cs="仿宋"/>
                <w:b/>
                <w:bCs/>
                <w:szCs w:val="21"/>
              </w:rPr>
            </w:pPr>
            <w:r>
              <w:rPr>
                <w:rFonts w:hint="eastAsia" w:ascii="仿宋" w:hAnsi="仿宋" w:eastAsia="仿宋" w:cs="仿宋"/>
                <w:color w:val="000000"/>
                <w:kern w:val="0"/>
                <w:szCs w:val="20"/>
                <w:lang w:val="en-US" w:eastAsia="zh-CN"/>
              </w:rPr>
              <w:t>响应</w:t>
            </w:r>
            <w:r>
              <w:rPr>
                <w:rFonts w:hint="eastAsia" w:ascii="仿宋" w:hAnsi="仿宋" w:eastAsia="仿宋" w:cs="仿宋"/>
                <w:color w:val="000000"/>
                <w:kern w:val="0"/>
                <w:szCs w:val="20"/>
              </w:rPr>
              <w:t>时以上团队成员须提供证书扫描件或证明，证书或证明需提供中国人事考试网证书查验证明截图，提供近6个月投标单位或分公司为其缴纳的社保缴纳证明</w:t>
            </w:r>
          </w:p>
        </w:tc>
      </w:tr>
    </w:tbl>
    <w:p w14:paraId="0EB60B3B">
      <w:pPr>
        <w:adjustRightInd w:val="0"/>
        <w:snapToGrid w:val="0"/>
        <w:ind w:right="-395" w:rightChars="-188"/>
        <w:rPr>
          <w:rFonts w:ascii="仿宋" w:hAnsi="仿宋" w:eastAsia="仿宋" w:cs="仿宋"/>
          <w:b/>
          <w:bCs/>
          <w:szCs w:val="21"/>
          <w:lang w:val="en-GB"/>
        </w:rPr>
      </w:pPr>
    </w:p>
    <w:p w14:paraId="78D9A029">
      <w:pPr>
        <w:adjustRightInd w:val="0"/>
        <w:snapToGrid w:val="0"/>
        <w:ind w:left="-617" w:leftChars="-294" w:right="-395" w:rightChars="-188" w:firstLine="420" w:firstLineChars="199"/>
        <w:rPr>
          <w:rFonts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4FE23AE8">
      <w:pPr>
        <w:adjustRightInd w:val="0"/>
        <w:snapToGrid w:val="0"/>
        <w:ind w:left="-617" w:leftChars="-294" w:right="-395" w:rightChars="-188" w:firstLine="417" w:firstLineChars="199"/>
        <w:rPr>
          <w:rFonts w:ascii="仿宋" w:hAnsi="仿宋" w:eastAsia="仿宋" w:cs="仿宋"/>
          <w:szCs w:val="21"/>
        </w:rPr>
      </w:pPr>
      <w:r>
        <w:rPr>
          <w:rFonts w:hint="eastAsia" w:ascii="仿宋" w:hAnsi="仿宋" w:eastAsia="仿宋" w:cs="仿宋"/>
          <w:szCs w:val="21"/>
        </w:rPr>
        <w:t>注：</w:t>
      </w:r>
    </w:p>
    <w:p w14:paraId="34FAB36B">
      <w:pPr>
        <w:numPr>
          <w:ilvl w:val="0"/>
          <w:numId w:val="16"/>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请在表格下方附上相关证明资料，提供所需证书（或证明文件）复印件且加盖公章方可得分，不提供不得分。</w:t>
      </w:r>
    </w:p>
    <w:p w14:paraId="10C1E13F">
      <w:pPr>
        <w:numPr>
          <w:ilvl w:val="0"/>
          <w:numId w:val="16"/>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本表中所要求提交的与评分项目相关的各类证明文件或资料，需清晰反映相关的数据及印章等，如模糊不清无法辨别的，视为未按要求提交，该项评分不得分。</w:t>
      </w:r>
    </w:p>
    <w:p w14:paraId="78EAEB66">
      <w:pPr>
        <w:numPr>
          <w:ilvl w:val="0"/>
          <w:numId w:val="16"/>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rPr>
        <w:t>本表要求提供的证书等证明文件，如有有效期的，须在有效期内，否则不予得分。</w:t>
      </w:r>
    </w:p>
    <w:p w14:paraId="6755AD20">
      <w:pPr>
        <w:numPr>
          <w:ilvl w:val="0"/>
          <w:numId w:val="16"/>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szCs w:val="21"/>
        </w:rPr>
        <w:t>承诺以上响应情况属实，如有虚假响应，同意本项目一票否决，并列入采购人失信供应商名单。</w:t>
      </w:r>
    </w:p>
    <w:p w14:paraId="5CDF953E">
      <w:pPr>
        <w:pStyle w:val="37"/>
        <w:ind w:left="-617" w:leftChars="-294" w:right="-395" w:rightChars="-188" w:firstLine="417" w:firstLineChars="199"/>
        <w:rPr>
          <w:rFonts w:ascii="仿宋" w:hAnsi="仿宋" w:eastAsia="仿宋" w:cs="仿宋"/>
        </w:rPr>
      </w:pPr>
      <w:r>
        <w:rPr>
          <w:rFonts w:hint="eastAsia" w:ascii="仿宋" w:hAnsi="仿宋" w:eastAsia="仿宋" w:cs="仿宋"/>
          <w:sz w:val="21"/>
          <w:szCs w:val="21"/>
        </w:rPr>
        <w:t>5、本自查表不得擅自删改。</w:t>
      </w:r>
    </w:p>
    <w:p w14:paraId="086D4597">
      <w:pPr>
        <w:pStyle w:val="37"/>
        <w:ind w:firstLine="0" w:firstLineChars="0"/>
        <w:rPr>
          <w:rFonts w:ascii="仿宋" w:hAnsi="仿宋" w:eastAsia="仿宋" w:cs="仿宋"/>
        </w:rPr>
      </w:pPr>
    </w:p>
    <w:p w14:paraId="63137211">
      <w:pPr>
        <w:pStyle w:val="37"/>
        <w:ind w:firstLine="0" w:firstLineChars="0"/>
        <w:rPr>
          <w:rFonts w:ascii="仿宋" w:hAnsi="仿宋" w:eastAsia="仿宋" w:cs="仿宋"/>
        </w:rPr>
      </w:pPr>
    </w:p>
    <w:p w14:paraId="7C0BE990">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700C2F06">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E74E0CF">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4E120C5">
      <w:pPr>
        <w:pStyle w:val="14"/>
        <w:rPr>
          <w:rFonts w:ascii="仿宋" w:hAnsi="仿宋" w:eastAsia="仿宋" w:cs="仿宋"/>
        </w:rPr>
      </w:pPr>
    </w:p>
    <w:p w14:paraId="4BB2E88D">
      <w:pPr>
        <w:shd w:val="clear" w:color="auto" w:fill="FFFFFF"/>
        <w:adjustRightInd w:val="0"/>
        <w:snapToGrid w:val="0"/>
        <w:spacing w:line="360" w:lineRule="auto"/>
        <w:jc w:val="center"/>
        <w:rPr>
          <w:rFonts w:ascii="宋体" w:hAnsi="宋体" w:cs="华文仿宋"/>
          <w:b/>
          <w:bCs/>
          <w:sz w:val="36"/>
          <w:szCs w:val="36"/>
        </w:rPr>
      </w:pPr>
    </w:p>
    <w:p w14:paraId="299051E6">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（二）商务评审证明资料</w:t>
      </w:r>
      <w:r>
        <w:rPr>
          <w:rFonts w:hint="eastAsia" w:ascii="仿宋" w:hAnsi="仿宋" w:eastAsia="仿宋" w:cs="仿宋"/>
          <w:b/>
          <w:sz w:val="32"/>
          <w:szCs w:val="32"/>
        </w:rPr>
        <w:t>（如有）</w:t>
      </w:r>
    </w:p>
    <w:p w14:paraId="20A2B4E1">
      <w:pPr>
        <w:shd w:val="clear" w:color="auto" w:fill="FFFFFF"/>
        <w:tabs>
          <w:tab w:val="left" w:pos="180"/>
        </w:tabs>
        <w:ind w:left="-240"/>
        <w:jc w:val="center"/>
        <w:rPr>
          <w:rFonts w:ascii="仿宋" w:hAnsi="仿宋" w:eastAsia="仿宋" w:cs="仿宋"/>
          <w:b/>
          <w:sz w:val="32"/>
          <w:szCs w:val="32"/>
        </w:rPr>
      </w:pPr>
      <w:r>
        <w:rPr>
          <w:rFonts w:hint="eastAsia" w:ascii="仿宋" w:hAnsi="仿宋" w:eastAsia="仿宋" w:cs="仿宋"/>
          <w:b/>
          <w:sz w:val="32"/>
          <w:szCs w:val="32"/>
        </w:rPr>
        <w:t>1、响应人情况介绍表</w:t>
      </w:r>
    </w:p>
    <w:tbl>
      <w:tblPr>
        <w:tblStyle w:val="29"/>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247D1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D01EACA">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D99130F">
            <w:pPr>
              <w:tabs>
                <w:tab w:val="left" w:pos="540"/>
              </w:tabs>
              <w:ind w:left="-132" w:leftChars="-64" w:right="-105" w:rightChars="-50" w:hanging="2"/>
              <w:jc w:val="center"/>
              <w:rPr>
                <w:rFonts w:ascii="仿宋" w:hAnsi="仿宋" w:eastAsia="仿宋" w:cs="仿宋"/>
                <w:szCs w:val="21"/>
              </w:rPr>
            </w:pPr>
          </w:p>
        </w:tc>
      </w:tr>
      <w:tr w14:paraId="5BDDC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D218A5D">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3AC61343">
            <w:pPr>
              <w:tabs>
                <w:tab w:val="left" w:pos="540"/>
              </w:tabs>
              <w:ind w:left="-132" w:leftChars="-64" w:right="-105" w:rightChars="-50" w:hanging="2"/>
              <w:jc w:val="center"/>
              <w:rPr>
                <w:rFonts w:ascii="仿宋" w:hAnsi="仿宋" w:eastAsia="仿宋" w:cs="仿宋"/>
                <w:szCs w:val="21"/>
              </w:rPr>
            </w:pPr>
          </w:p>
        </w:tc>
      </w:tr>
      <w:tr w14:paraId="05E9E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66107DA8">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21B190FE">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4141686">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1B0D9A4">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789A1C93">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4B4735DB">
            <w:pPr>
              <w:tabs>
                <w:tab w:val="left" w:pos="540"/>
              </w:tabs>
              <w:ind w:left="-132" w:leftChars="-64" w:right="-105" w:rightChars="-50" w:hanging="2"/>
              <w:jc w:val="center"/>
              <w:rPr>
                <w:rFonts w:ascii="仿宋" w:hAnsi="仿宋" w:eastAsia="仿宋" w:cs="仿宋"/>
                <w:szCs w:val="21"/>
              </w:rPr>
            </w:pPr>
          </w:p>
        </w:tc>
      </w:tr>
      <w:tr w14:paraId="74902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792D6196">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D05B825">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F7638A3">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5678CD9">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60932D2F">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09394170">
            <w:pPr>
              <w:tabs>
                <w:tab w:val="left" w:pos="540"/>
              </w:tabs>
              <w:ind w:left="-132" w:leftChars="-64" w:right="-105" w:rightChars="-50" w:hanging="2"/>
              <w:jc w:val="center"/>
              <w:rPr>
                <w:rFonts w:ascii="仿宋" w:hAnsi="仿宋" w:eastAsia="仿宋" w:cs="仿宋"/>
                <w:szCs w:val="21"/>
              </w:rPr>
            </w:pPr>
          </w:p>
        </w:tc>
      </w:tr>
      <w:tr w14:paraId="5CB05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8FF5C76">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578AFAB3">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9C08B15">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AA4673E">
            <w:pPr>
              <w:tabs>
                <w:tab w:val="left" w:pos="540"/>
              </w:tabs>
              <w:ind w:left="-132" w:leftChars="-64" w:right="-105" w:rightChars="-50" w:hanging="2"/>
              <w:jc w:val="center"/>
              <w:rPr>
                <w:rFonts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50197B5B">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7C9E36FC">
            <w:pPr>
              <w:tabs>
                <w:tab w:val="left" w:pos="540"/>
              </w:tabs>
              <w:ind w:left="-132" w:leftChars="-64" w:right="-105" w:rightChars="-50" w:hanging="2"/>
              <w:jc w:val="center"/>
              <w:rPr>
                <w:rFonts w:ascii="仿宋" w:hAnsi="仿宋" w:eastAsia="仿宋" w:cs="仿宋"/>
                <w:szCs w:val="21"/>
              </w:rPr>
            </w:pPr>
          </w:p>
        </w:tc>
      </w:tr>
      <w:tr w14:paraId="033BC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3BD0A6D">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3645E4D8">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2690604">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02188F3D">
            <w:pPr>
              <w:tabs>
                <w:tab w:val="left" w:pos="540"/>
              </w:tabs>
              <w:ind w:left="-132" w:leftChars="-64" w:right="-105" w:rightChars="-50" w:hanging="2"/>
              <w:jc w:val="center"/>
              <w:rPr>
                <w:rFonts w:ascii="仿宋" w:hAnsi="仿宋" w:eastAsia="仿宋" w:cs="仿宋"/>
                <w:szCs w:val="21"/>
              </w:rPr>
            </w:pPr>
          </w:p>
        </w:tc>
      </w:tr>
      <w:tr w14:paraId="2C769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27EAE01D">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单位简介及机构设置</w:t>
            </w:r>
          </w:p>
          <w:p w14:paraId="78A49032">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 w:val="18"/>
                <w:szCs w:val="18"/>
              </w:rPr>
              <w:t>(</w:t>
            </w:r>
            <w:r>
              <w:rPr>
                <w:rFonts w:hint="eastAsia" w:ascii="仿宋" w:hAnsi="仿宋" w:eastAsia="仿宋" w:cs="仿宋"/>
                <w:sz w:val="18"/>
                <w:szCs w:val="18"/>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C3CB44A">
            <w:pPr>
              <w:tabs>
                <w:tab w:val="left" w:pos="540"/>
              </w:tabs>
              <w:ind w:left="-132" w:leftChars="-64" w:right="-105" w:rightChars="-50" w:hanging="2"/>
              <w:jc w:val="center"/>
              <w:rPr>
                <w:rFonts w:ascii="仿宋" w:hAnsi="仿宋" w:eastAsia="仿宋" w:cs="仿宋"/>
                <w:szCs w:val="21"/>
              </w:rPr>
            </w:pPr>
          </w:p>
          <w:p w14:paraId="1FDD6AE7">
            <w:pPr>
              <w:tabs>
                <w:tab w:val="left" w:pos="540"/>
              </w:tabs>
              <w:ind w:left="-132" w:leftChars="-64" w:right="-105" w:rightChars="-50" w:hanging="2"/>
              <w:jc w:val="center"/>
              <w:rPr>
                <w:rFonts w:ascii="仿宋" w:hAnsi="仿宋" w:eastAsia="仿宋" w:cs="仿宋"/>
                <w:szCs w:val="21"/>
              </w:rPr>
            </w:pPr>
          </w:p>
          <w:p w14:paraId="0C5AE89A">
            <w:pPr>
              <w:tabs>
                <w:tab w:val="left" w:pos="540"/>
              </w:tabs>
              <w:ind w:left="-132" w:leftChars="-64" w:right="-105" w:rightChars="-50" w:hanging="2"/>
              <w:jc w:val="center"/>
              <w:rPr>
                <w:rFonts w:ascii="仿宋" w:hAnsi="仿宋" w:eastAsia="仿宋" w:cs="仿宋"/>
                <w:szCs w:val="21"/>
              </w:rPr>
            </w:pPr>
          </w:p>
          <w:p w14:paraId="169A16C4">
            <w:pPr>
              <w:tabs>
                <w:tab w:val="left" w:pos="540"/>
              </w:tabs>
              <w:ind w:left="-132" w:leftChars="-64" w:right="-105" w:rightChars="-50" w:hanging="2"/>
              <w:jc w:val="center"/>
              <w:rPr>
                <w:rFonts w:ascii="仿宋" w:hAnsi="仿宋" w:eastAsia="仿宋" w:cs="仿宋"/>
                <w:szCs w:val="21"/>
              </w:rPr>
            </w:pPr>
          </w:p>
          <w:p w14:paraId="3068273C">
            <w:pPr>
              <w:tabs>
                <w:tab w:val="left" w:pos="540"/>
              </w:tabs>
              <w:ind w:left="-132" w:leftChars="-64" w:right="-105" w:rightChars="-50" w:hanging="2"/>
              <w:jc w:val="center"/>
              <w:rPr>
                <w:rFonts w:ascii="仿宋" w:hAnsi="仿宋" w:eastAsia="仿宋" w:cs="仿宋"/>
                <w:szCs w:val="21"/>
              </w:rPr>
            </w:pPr>
          </w:p>
          <w:p w14:paraId="26B5EDF5">
            <w:pPr>
              <w:tabs>
                <w:tab w:val="left" w:pos="540"/>
              </w:tabs>
              <w:ind w:left="-132" w:leftChars="-64" w:right="-105" w:rightChars="-50" w:hanging="2"/>
              <w:jc w:val="center"/>
              <w:rPr>
                <w:rFonts w:ascii="仿宋" w:hAnsi="仿宋" w:eastAsia="仿宋" w:cs="仿宋"/>
                <w:szCs w:val="21"/>
              </w:rPr>
            </w:pPr>
          </w:p>
        </w:tc>
      </w:tr>
      <w:tr w14:paraId="31484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D61CC08">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0BDD28D3">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3E73D8EE">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7D55F7BA">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660D8F88">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r w14:paraId="04B66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C42149B">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tcPr>
          <w:p w14:paraId="4E1D5CF1">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57837333">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68E749B6">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03B153">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bl>
    <w:p w14:paraId="64A73232">
      <w:pPr>
        <w:pStyle w:val="36"/>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注：1、文字描述：单位性质、发展历程、经营规模及服务理念、主营产品、技术力量等。</w:t>
      </w:r>
    </w:p>
    <w:p w14:paraId="7D3D8DD7">
      <w:pPr>
        <w:pStyle w:val="36"/>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2、图片描述：经营场所、主要或关键货物介绍、生产场所及工艺流程等。</w:t>
      </w:r>
    </w:p>
    <w:p w14:paraId="3D775D9A">
      <w:pPr>
        <w:pStyle w:val="36"/>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3、如响应人此表数据有虚假，一经查实，自行承担相关责任。</w:t>
      </w:r>
    </w:p>
    <w:p w14:paraId="274EB763">
      <w:pPr>
        <w:pStyle w:val="37"/>
        <w:ind w:firstLine="643"/>
        <w:jc w:val="center"/>
        <w:rPr>
          <w:rFonts w:ascii="仿宋" w:hAnsi="仿宋" w:eastAsia="仿宋" w:cs="仿宋"/>
          <w:b/>
          <w:sz w:val="32"/>
          <w:szCs w:val="32"/>
        </w:rPr>
      </w:pPr>
    </w:p>
    <w:p w14:paraId="11DE0DA9">
      <w:pPr>
        <w:pStyle w:val="37"/>
        <w:ind w:firstLine="643"/>
        <w:jc w:val="center"/>
        <w:rPr>
          <w:rFonts w:ascii="仿宋" w:hAnsi="仿宋" w:eastAsia="仿宋" w:cs="仿宋"/>
          <w:b/>
          <w:sz w:val="32"/>
          <w:szCs w:val="32"/>
        </w:rPr>
      </w:pPr>
    </w:p>
    <w:p w14:paraId="0EBEC4D2">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47915726">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DC922C0">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846E057">
      <w:pPr>
        <w:shd w:val="clear" w:color="auto" w:fill="FFFFFF"/>
        <w:rPr>
          <w:rFonts w:ascii="仿宋" w:hAnsi="仿宋" w:eastAsia="仿宋" w:cs="仿宋"/>
          <w:b/>
          <w:bCs/>
          <w:sz w:val="32"/>
          <w:szCs w:val="32"/>
        </w:rPr>
      </w:pPr>
    </w:p>
    <w:p w14:paraId="7219331B">
      <w:pPr>
        <w:shd w:val="clear" w:color="auto" w:fill="FFFFFF"/>
        <w:jc w:val="center"/>
        <w:rPr>
          <w:rFonts w:ascii="仿宋" w:hAnsi="仿宋" w:eastAsia="仿宋" w:cs="仿宋"/>
          <w:bCs/>
          <w:sz w:val="32"/>
          <w:szCs w:val="32"/>
        </w:rPr>
      </w:pPr>
      <w:r>
        <w:rPr>
          <w:rFonts w:hint="eastAsia" w:ascii="仿宋" w:hAnsi="仿宋" w:eastAsia="仿宋" w:cs="仿宋"/>
          <w:b/>
          <w:bCs/>
          <w:sz w:val="32"/>
          <w:szCs w:val="32"/>
        </w:rPr>
        <w:t>2、企业股东构成情况表</w:t>
      </w:r>
      <w:r>
        <w:rPr>
          <w:rFonts w:hint="eastAsia" w:ascii="仿宋" w:hAnsi="仿宋" w:eastAsia="仿宋" w:cs="仿宋"/>
          <w:b/>
          <w:sz w:val="32"/>
          <w:szCs w:val="32"/>
        </w:rPr>
        <w:t>（如有）</w:t>
      </w:r>
    </w:p>
    <w:tbl>
      <w:tblPr>
        <w:tblStyle w:val="29"/>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D565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BCA9A47">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368D7F38">
            <w:pPr>
              <w:topLinePunct/>
              <w:spacing w:line="440" w:lineRule="exact"/>
              <w:jc w:val="center"/>
              <w:rPr>
                <w:rFonts w:ascii="仿宋" w:hAnsi="仿宋" w:eastAsia="仿宋" w:cs="仿宋"/>
                <w:color w:val="000000"/>
                <w:szCs w:val="21"/>
              </w:rPr>
            </w:pPr>
          </w:p>
        </w:tc>
      </w:tr>
      <w:tr w14:paraId="05A8F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35FD654">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EAE2404">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9A87C93">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FC00C68">
            <w:pPr>
              <w:topLinePunct/>
              <w:spacing w:line="440" w:lineRule="exact"/>
              <w:jc w:val="center"/>
              <w:rPr>
                <w:rFonts w:ascii="仿宋" w:hAnsi="仿宋" w:eastAsia="仿宋" w:cs="仿宋"/>
                <w:color w:val="000000"/>
                <w:szCs w:val="21"/>
              </w:rPr>
            </w:pPr>
          </w:p>
        </w:tc>
      </w:tr>
      <w:tr w14:paraId="4E838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F5AAB38">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46761E8">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D23BD99">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F2D78E3">
            <w:pPr>
              <w:topLinePunct/>
              <w:spacing w:line="440" w:lineRule="exact"/>
              <w:jc w:val="center"/>
              <w:rPr>
                <w:rFonts w:ascii="仿宋" w:hAnsi="仿宋" w:eastAsia="仿宋" w:cs="仿宋"/>
                <w:color w:val="000000"/>
                <w:szCs w:val="21"/>
              </w:rPr>
            </w:pPr>
          </w:p>
        </w:tc>
      </w:tr>
      <w:tr w14:paraId="3F983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62A4B51">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股东及出资信息</w:t>
            </w:r>
          </w:p>
        </w:tc>
      </w:tr>
      <w:tr w14:paraId="3C7F6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279B91">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387E16C">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0EDF9440">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股东类型</w:t>
            </w:r>
          </w:p>
          <w:p w14:paraId="32470E94">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B070780">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身份证号</w:t>
            </w:r>
          </w:p>
          <w:p w14:paraId="07B79B23">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9C734E7">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5A455BAE">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31DB1347">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占全部股份比例</w:t>
            </w:r>
          </w:p>
        </w:tc>
      </w:tr>
      <w:tr w14:paraId="4BF84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ED1462F">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D7E6EB6">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66A1CDA">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FE19DC8">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D6EB92E">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BC2E40B">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EB334AA">
            <w:pPr>
              <w:topLinePunct/>
              <w:spacing w:line="440" w:lineRule="exact"/>
              <w:jc w:val="center"/>
              <w:rPr>
                <w:rFonts w:ascii="仿宋" w:hAnsi="仿宋" w:eastAsia="仿宋" w:cs="仿宋"/>
                <w:color w:val="000000"/>
                <w:szCs w:val="21"/>
              </w:rPr>
            </w:pPr>
          </w:p>
        </w:tc>
      </w:tr>
      <w:tr w14:paraId="70FB0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DC44B63">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E8CBA6E">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7D8E0E8">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639010C">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3E9D7E4">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D0C17F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3FFA21D">
            <w:pPr>
              <w:topLinePunct/>
              <w:spacing w:line="440" w:lineRule="exact"/>
              <w:jc w:val="center"/>
              <w:rPr>
                <w:rFonts w:ascii="仿宋" w:hAnsi="仿宋" w:eastAsia="仿宋" w:cs="仿宋"/>
                <w:color w:val="000000"/>
                <w:szCs w:val="21"/>
              </w:rPr>
            </w:pPr>
          </w:p>
        </w:tc>
      </w:tr>
      <w:tr w14:paraId="489F8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642D0E">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0214F60">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8EECED2">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C8129ED">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32488E">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E16592A">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A67511C">
            <w:pPr>
              <w:topLinePunct/>
              <w:spacing w:line="440" w:lineRule="exact"/>
              <w:jc w:val="center"/>
              <w:rPr>
                <w:rFonts w:ascii="仿宋" w:hAnsi="仿宋" w:eastAsia="仿宋" w:cs="仿宋"/>
                <w:color w:val="000000"/>
                <w:szCs w:val="21"/>
              </w:rPr>
            </w:pPr>
          </w:p>
        </w:tc>
      </w:tr>
      <w:tr w14:paraId="0753C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B6A9D50">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421C72D">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EE2DD45">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04F6454">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0C8B032">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E1C6B85">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355A2D0">
            <w:pPr>
              <w:topLinePunct/>
              <w:spacing w:line="440" w:lineRule="exact"/>
              <w:jc w:val="center"/>
              <w:rPr>
                <w:rFonts w:ascii="仿宋" w:hAnsi="仿宋" w:eastAsia="仿宋" w:cs="仿宋"/>
                <w:color w:val="000000"/>
                <w:szCs w:val="21"/>
              </w:rPr>
            </w:pPr>
          </w:p>
        </w:tc>
      </w:tr>
      <w:tr w14:paraId="7F221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361559F">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81E939F">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81212F5">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86DEC77">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C155231">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8FF0E27">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BCE9475">
            <w:pPr>
              <w:topLinePunct/>
              <w:spacing w:line="440" w:lineRule="exact"/>
              <w:jc w:val="center"/>
              <w:rPr>
                <w:rFonts w:ascii="仿宋" w:hAnsi="仿宋" w:eastAsia="仿宋" w:cs="仿宋"/>
                <w:color w:val="000000"/>
                <w:szCs w:val="21"/>
              </w:rPr>
            </w:pPr>
          </w:p>
        </w:tc>
      </w:tr>
      <w:tr w14:paraId="50CC6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1A7BAB">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2072837">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79E7856">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57B311D">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181661">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11F4FD8">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946EBAF">
            <w:pPr>
              <w:topLinePunct/>
              <w:spacing w:line="440" w:lineRule="exact"/>
              <w:jc w:val="center"/>
              <w:rPr>
                <w:rFonts w:ascii="仿宋" w:hAnsi="仿宋" w:eastAsia="仿宋" w:cs="仿宋"/>
                <w:color w:val="000000"/>
                <w:szCs w:val="21"/>
              </w:rPr>
            </w:pPr>
          </w:p>
        </w:tc>
      </w:tr>
    </w:tbl>
    <w:p w14:paraId="4C8DB25B">
      <w:pPr>
        <w:shd w:val="clear" w:color="auto" w:fill="FFFFFF"/>
        <w:jc w:val="left"/>
        <w:rPr>
          <w:rFonts w:ascii="仿宋" w:hAnsi="仿宋" w:eastAsia="仿宋" w:cs="仿宋"/>
          <w:szCs w:val="21"/>
        </w:rPr>
      </w:pPr>
    </w:p>
    <w:p w14:paraId="73001D27">
      <w:pPr>
        <w:shd w:val="clear" w:color="auto" w:fill="FFFFFF"/>
        <w:adjustRightInd w:val="0"/>
        <w:snapToGrid w:val="0"/>
        <w:rPr>
          <w:rFonts w:ascii="仿宋" w:hAnsi="仿宋" w:eastAsia="仿宋" w:cs="仿宋"/>
          <w:szCs w:val="21"/>
        </w:rPr>
      </w:pPr>
      <w:r>
        <w:rPr>
          <w:rFonts w:hint="eastAsia" w:ascii="仿宋" w:hAnsi="仿宋" w:eastAsia="仿宋" w:cs="仿宋"/>
          <w:szCs w:val="21"/>
        </w:rPr>
        <w:t>备注：</w:t>
      </w:r>
    </w:p>
    <w:p w14:paraId="666B6809">
      <w:pPr>
        <w:shd w:val="clear" w:color="auto" w:fill="FFFFFF"/>
        <w:adjustRightInd w:val="0"/>
        <w:snapToGrid w:val="0"/>
        <w:rPr>
          <w:rFonts w:ascii="仿宋" w:hAnsi="仿宋" w:eastAsia="仿宋" w:cs="仿宋"/>
          <w:szCs w:val="21"/>
        </w:rPr>
      </w:pPr>
      <w:r>
        <w:rPr>
          <w:rFonts w:hint="eastAsia" w:ascii="仿宋" w:hAnsi="仿宋" w:eastAsia="仿宋" w:cs="仿宋"/>
          <w:szCs w:val="21"/>
        </w:rPr>
        <w:t>1.股东或出资人为自然人的，填写自然人姓名及身份证号；股东或出资人为法人的，填写法人企业全称及统一社会信用代码。出资方式填写：货物、实物、工艺产权和非专利技术、土地使用权等。</w:t>
      </w:r>
    </w:p>
    <w:p w14:paraId="41831FAC">
      <w:pPr>
        <w:shd w:val="clear" w:color="auto" w:fill="FFFFFF"/>
        <w:adjustRightInd w:val="0"/>
        <w:snapToGrid w:val="0"/>
        <w:rPr>
          <w:rFonts w:ascii="仿宋" w:hAnsi="仿宋" w:eastAsia="仿宋" w:cs="仿宋"/>
          <w:szCs w:val="21"/>
        </w:rPr>
      </w:pPr>
      <w:r>
        <w:rPr>
          <w:rFonts w:hint="eastAsia" w:ascii="仿宋" w:hAnsi="仿宋" w:eastAsia="仿宋" w:cs="仿宋"/>
          <w:szCs w:val="21"/>
        </w:rPr>
        <w:t>2.响应人必须如实填写股东构成情况，具体信息情况须与“国家企业信用信息公示系统”网站查询的信息一致。</w:t>
      </w:r>
    </w:p>
    <w:p w14:paraId="5E62F3BB">
      <w:pPr>
        <w:shd w:val="clear" w:color="auto" w:fill="FFFFFF"/>
        <w:rPr>
          <w:rFonts w:ascii="仿宋" w:hAnsi="仿宋" w:eastAsia="仿宋" w:cs="仿宋"/>
          <w:bCs/>
          <w:szCs w:val="21"/>
        </w:rPr>
      </w:pPr>
    </w:p>
    <w:p w14:paraId="152D3C81">
      <w:pPr>
        <w:pStyle w:val="37"/>
        <w:ind w:firstLine="400"/>
        <w:rPr>
          <w:rFonts w:ascii="仿宋" w:hAnsi="仿宋" w:eastAsia="仿宋" w:cs="仿宋"/>
          <w:bCs/>
          <w:szCs w:val="21"/>
        </w:rPr>
      </w:pPr>
    </w:p>
    <w:p w14:paraId="0376E61A">
      <w:pPr>
        <w:pStyle w:val="37"/>
        <w:ind w:firstLine="400"/>
        <w:rPr>
          <w:rFonts w:ascii="仿宋" w:hAnsi="仿宋" w:eastAsia="仿宋" w:cs="仿宋"/>
          <w:bCs/>
          <w:szCs w:val="21"/>
        </w:rPr>
      </w:pPr>
    </w:p>
    <w:p w14:paraId="036620A2">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7FFE8844">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2BE995A">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50E0D41">
      <w:pPr>
        <w:pStyle w:val="37"/>
        <w:ind w:firstLine="400"/>
        <w:rPr>
          <w:rFonts w:ascii="仿宋" w:hAnsi="仿宋" w:eastAsia="仿宋" w:cs="仿宋"/>
          <w:szCs w:val="21"/>
          <w:lang w:val="en-GB"/>
        </w:rPr>
      </w:pPr>
    </w:p>
    <w:p w14:paraId="471F3E3F">
      <w:pPr>
        <w:pStyle w:val="37"/>
        <w:ind w:firstLine="400"/>
        <w:rPr>
          <w:rFonts w:ascii="仿宋" w:hAnsi="仿宋" w:eastAsia="仿宋" w:cs="仿宋"/>
        </w:rPr>
      </w:pPr>
    </w:p>
    <w:p w14:paraId="14A3C33E">
      <w:pPr>
        <w:pStyle w:val="37"/>
        <w:ind w:left="420" w:leftChars="200" w:firstLine="0" w:firstLineChars="0"/>
        <w:jc w:val="center"/>
        <w:rPr>
          <w:rFonts w:ascii="仿宋" w:hAnsi="仿宋" w:eastAsia="仿宋" w:cs="仿宋"/>
          <w:b/>
          <w:sz w:val="32"/>
          <w:szCs w:val="32"/>
        </w:rPr>
      </w:pPr>
    </w:p>
    <w:p w14:paraId="6985D885">
      <w:pPr>
        <w:pStyle w:val="37"/>
        <w:ind w:left="420" w:leftChars="200" w:firstLine="0" w:firstLineChars="0"/>
        <w:jc w:val="center"/>
        <w:rPr>
          <w:rFonts w:ascii="仿宋" w:hAnsi="仿宋" w:eastAsia="仿宋" w:cs="仿宋"/>
          <w:b/>
          <w:sz w:val="32"/>
          <w:szCs w:val="32"/>
        </w:rPr>
      </w:pPr>
    </w:p>
    <w:p w14:paraId="4ED04C98">
      <w:pPr>
        <w:pStyle w:val="37"/>
        <w:ind w:left="420" w:leftChars="200" w:firstLine="0" w:firstLineChars="0"/>
        <w:jc w:val="center"/>
        <w:rPr>
          <w:rFonts w:ascii="宋体" w:hAnsi="宋体" w:cs="宋体"/>
          <w:b/>
          <w:sz w:val="32"/>
          <w:szCs w:val="32"/>
        </w:rPr>
      </w:pPr>
    </w:p>
    <w:p w14:paraId="28173ABD">
      <w:pPr>
        <w:pStyle w:val="37"/>
        <w:ind w:left="420" w:leftChars="200" w:firstLine="0" w:firstLineChars="0"/>
        <w:jc w:val="center"/>
        <w:rPr>
          <w:rFonts w:ascii="宋体" w:hAnsi="宋体" w:cs="宋体"/>
          <w:b/>
          <w:sz w:val="32"/>
          <w:szCs w:val="32"/>
        </w:rPr>
      </w:pPr>
    </w:p>
    <w:p w14:paraId="1E351E22">
      <w:pPr>
        <w:pStyle w:val="37"/>
        <w:ind w:left="420" w:leftChars="200" w:firstLine="0" w:firstLineChars="0"/>
        <w:jc w:val="center"/>
        <w:rPr>
          <w:rFonts w:ascii="宋体" w:hAnsi="宋体" w:cs="宋体"/>
          <w:b/>
          <w:sz w:val="32"/>
          <w:szCs w:val="32"/>
        </w:rPr>
      </w:pPr>
    </w:p>
    <w:p w14:paraId="76D1BE0A">
      <w:pPr>
        <w:pStyle w:val="37"/>
        <w:ind w:left="420" w:leftChars="200" w:firstLine="0" w:firstLineChars="0"/>
        <w:jc w:val="center"/>
        <w:rPr>
          <w:rFonts w:ascii="宋体" w:hAnsi="宋体" w:cs="宋体"/>
          <w:b/>
          <w:sz w:val="32"/>
          <w:szCs w:val="32"/>
        </w:rPr>
      </w:pPr>
    </w:p>
    <w:p w14:paraId="67746E9B">
      <w:pPr>
        <w:pStyle w:val="37"/>
        <w:ind w:left="420" w:leftChars="200" w:firstLine="0" w:firstLineChars="0"/>
        <w:jc w:val="center"/>
        <w:rPr>
          <w:rFonts w:ascii="宋体" w:hAnsi="宋体" w:cs="宋体"/>
          <w:b/>
          <w:sz w:val="32"/>
          <w:szCs w:val="32"/>
        </w:rPr>
      </w:pPr>
    </w:p>
    <w:p w14:paraId="78C41C94">
      <w:pPr>
        <w:pStyle w:val="37"/>
        <w:ind w:left="420" w:leftChars="200" w:firstLine="0" w:firstLineChars="0"/>
        <w:jc w:val="center"/>
        <w:rPr>
          <w:rFonts w:ascii="宋体" w:hAnsi="宋体" w:cs="宋体"/>
          <w:b/>
          <w:sz w:val="32"/>
          <w:szCs w:val="32"/>
        </w:rPr>
      </w:pPr>
    </w:p>
    <w:p w14:paraId="168945AA">
      <w:pPr>
        <w:pStyle w:val="37"/>
        <w:ind w:left="420" w:leftChars="200" w:firstLine="0" w:firstLineChars="0"/>
        <w:jc w:val="center"/>
        <w:rPr>
          <w:rFonts w:ascii="仿宋" w:hAnsi="仿宋" w:eastAsia="仿宋" w:cs="仿宋"/>
          <w:b/>
          <w:sz w:val="32"/>
          <w:szCs w:val="32"/>
        </w:rPr>
      </w:pPr>
      <w:r>
        <w:rPr>
          <w:rFonts w:hint="eastAsia" w:ascii="仿宋" w:hAnsi="仿宋" w:eastAsia="仿宋" w:cs="仿宋"/>
          <w:b/>
          <w:sz w:val="32"/>
          <w:szCs w:val="32"/>
        </w:rPr>
        <w:t>3、获得的管理体系认证情况（如有）</w:t>
      </w:r>
    </w:p>
    <w:p w14:paraId="2B4253D1">
      <w:pPr>
        <w:pStyle w:val="37"/>
        <w:ind w:left="420" w:leftChars="200" w:firstLine="0" w:firstLineChars="0"/>
        <w:jc w:val="center"/>
        <w:rPr>
          <w:rFonts w:ascii="仿宋" w:hAnsi="仿宋" w:eastAsia="仿宋" w:cs="仿宋"/>
          <w:b/>
          <w:sz w:val="32"/>
          <w:szCs w:val="32"/>
        </w:rPr>
      </w:pPr>
      <w:r>
        <w:rPr>
          <w:rFonts w:hint="eastAsia" w:ascii="仿宋" w:hAnsi="仿宋" w:eastAsia="仿宋" w:cs="仿宋"/>
          <w:b/>
          <w:sz w:val="22"/>
          <w:szCs w:val="22"/>
        </w:rPr>
        <w:t>（与软件开发相关的）</w:t>
      </w:r>
    </w:p>
    <w:tbl>
      <w:tblPr>
        <w:tblStyle w:val="29"/>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54600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A963039">
            <w:pPr>
              <w:pStyle w:val="45"/>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5EC4D67E">
            <w:pPr>
              <w:pStyle w:val="45"/>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40658D2B">
            <w:pPr>
              <w:pStyle w:val="45"/>
              <w:spacing w:before="81"/>
              <w:ind w:left="724"/>
              <w:rPr>
                <w:rFonts w:ascii="仿宋" w:hAnsi="仿宋" w:eastAsia="仿宋" w:cs="仿宋"/>
                <w:sz w:val="24"/>
              </w:rPr>
            </w:pPr>
            <w:r>
              <w:rPr>
                <w:rFonts w:hint="eastAsia" w:ascii="仿宋" w:hAnsi="仿宋" w:eastAsia="仿宋" w:cs="仿宋"/>
                <w:sz w:val="24"/>
              </w:rPr>
              <w:t>颁发机构</w:t>
            </w:r>
          </w:p>
        </w:tc>
        <w:tc>
          <w:tcPr>
            <w:tcW w:w="1276" w:type="dxa"/>
          </w:tcPr>
          <w:p w14:paraId="12E58BF5">
            <w:pPr>
              <w:pStyle w:val="45"/>
              <w:spacing w:before="81"/>
              <w:ind w:left="398"/>
              <w:rPr>
                <w:rFonts w:ascii="仿宋" w:hAnsi="仿宋" w:eastAsia="仿宋" w:cs="仿宋"/>
                <w:sz w:val="24"/>
              </w:rPr>
            </w:pPr>
            <w:r>
              <w:rPr>
                <w:rFonts w:hint="eastAsia" w:ascii="仿宋" w:hAnsi="仿宋" w:eastAsia="仿宋" w:cs="仿宋"/>
                <w:sz w:val="24"/>
              </w:rPr>
              <w:t>等级</w:t>
            </w:r>
          </w:p>
        </w:tc>
        <w:tc>
          <w:tcPr>
            <w:tcW w:w="1134" w:type="dxa"/>
          </w:tcPr>
          <w:p w14:paraId="0B36E79C">
            <w:pPr>
              <w:pStyle w:val="45"/>
              <w:spacing w:before="81"/>
              <w:ind w:left="207"/>
              <w:rPr>
                <w:rFonts w:ascii="仿宋" w:hAnsi="仿宋" w:eastAsia="仿宋" w:cs="仿宋"/>
                <w:sz w:val="24"/>
              </w:rPr>
            </w:pPr>
            <w:r>
              <w:rPr>
                <w:rFonts w:hint="eastAsia" w:ascii="仿宋" w:hAnsi="仿宋" w:eastAsia="仿宋" w:cs="仿宋"/>
                <w:sz w:val="24"/>
              </w:rPr>
              <w:t>有效期</w:t>
            </w:r>
          </w:p>
        </w:tc>
      </w:tr>
      <w:tr w14:paraId="11E76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0336562F">
            <w:pPr>
              <w:pStyle w:val="45"/>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56950DEF">
            <w:pPr>
              <w:pStyle w:val="45"/>
              <w:rPr>
                <w:rFonts w:ascii="仿宋" w:hAnsi="仿宋" w:eastAsia="仿宋" w:cs="仿宋"/>
                <w:sz w:val="22"/>
              </w:rPr>
            </w:pPr>
          </w:p>
        </w:tc>
        <w:tc>
          <w:tcPr>
            <w:tcW w:w="2409" w:type="dxa"/>
          </w:tcPr>
          <w:p w14:paraId="2F4460E5">
            <w:pPr>
              <w:pStyle w:val="45"/>
              <w:rPr>
                <w:rFonts w:ascii="仿宋" w:hAnsi="仿宋" w:eastAsia="仿宋" w:cs="仿宋"/>
                <w:sz w:val="22"/>
              </w:rPr>
            </w:pPr>
          </w:p>
        </w:tc>
        <w:tc>
          <w:tcPr>
            <w:tcW w:w="1276" w:type="dxa"/>
          </w:tcPr>
          <w:p w14:paraId="6D45FE37">
            <w:pPr>
              <w:pStyle w:val="45"/>
              <w:rPr>
                <w:rFonts w:ascii="仿宋" w:hAnsi="仿宋" w:eastAsia="仿宋" w:cs="仿宋"/>
                <w:sz w:val="22"/>
              </w:rPr>
            </w:pPr>
          </w:p>
        </w:tc>
        <w:tc>
          <w:tcPr>
            <w:tcW w:w="1134" w:type="dxa"/>
          </w:tcPr>
          <w:p w14:paraId="313679B2">
            <w:pPr>
              <w:pStyle w:val="45"/>
              <w:rPr>
                <w:rFonts w:ascii="仿宋" w:hAnsi="仿宋" w:eastAsia="仿宋" w:cs="仿宋"/>
                <w:sz w:val="22"/>
              </w:rPr>
            </w:pPr>
          </w:p>
        </w:tc>
      </w:tr>
      <w:tr w14:paraId="46820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4CAFFF3">
            <w:pPr>
              <w:pStyle w:val="45"/>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2ACA1606">
            <w:pPr>
              <w:pStyle w:val="45"/>
              <w:rPr>
                <w:rFonts w:ascii="仿宋" w:hAnsi="仿宋" w:eastAsia="仿宋" w:cs="仿宋"/>
                <w:sz w:val="22"/>
              </w:rPr>
            </w:pPr>
          </w:p>
        </w:tc>
        <w:tc>
          <w:tcPr>
            <w:tcW w:w="2409" w:type="dxa"/>
          </w:tcPr>
          <w:p w14:paraId="25BBAAB0">
            <w:pPr>
              <w:pStyle w:val="45"/>
              <w:rPr>
                <w:rFonts w:ascii="仿宋" w:hAnsi="仿宋" w:eastAsia="仿宋" w:cs="仿宋"/>
                <w:sz w:val="22"/>
              </w:rPr>
            </w:pPr>
          </w:p>
        </w:tc>
        <w:tc>
          <w:tcPr>
            <w:tcW w:w="1276" w:type="dxa"/>
          </w:tcPr>
          <w:p w14:paraId="2B8FF8DB">
            <w:pPr>
              <w:pStyle w:val="45"/>
              <w:rPr>
                <w:rFonts w:ascii="仿宋" w:hAnsi="仿宋" w:eastAsia="仿宋" w:cs="仿宋"/>
                <w:sz w:val="22"/>
              </w:rPr>
            </w:pPr>
          </w:p>
        </w:tc>
        <w:tc>
          <w:tcPr>
            <w:tcW w:w="1134" w:type="dxa"/>
          </w:tcPr>
          <w:p w14:paraId="4D4AB802">
            <w:pPr>
              <w:pStyle w:val="45"/>
              <w:rPr>
                <w:rFonts w:ascii="仿宋" w:hAnsi="仿宋" w:eastAsia="仿宋" w:cs="仿宋"/>
                <w:sz w:val="22"/>
              </w:rPr>
            </w:pPr>
          </w:p>
        </w:tc>
      </w:tr>
      <w:tr w14:paraId="3B100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05156695">
            <w:pPr>
              <w:pStyle w:val="45"/>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210D1DC6">
            <w:pPr>
              <w:pStyle w:val="45"/>
              <w:rPr>
                <w:rFonts w:ascii="仿宋" w:hAnsi="仿宋" w:eastAsia="仿宋" w:cs="仿宋"/>
                <w:sz w:val="22"/>
              </w:rPr>
            </w:pPr>
          </w:p>
        </w:tc>
        <w:tc>
          <w:tcPr>
            <w:tcW w:w="2409" w:type="dxa"/>
          </w:tcPr>
          <w:p w14:paraId="0F3BFEE3">
            <w:pPr>
              <w:pStyle w:val="45"/>
              <w:rPr>
                <w:rFonts w:ascii="仿宋" w:hAnsi="仿宋" w:eastAsia="仿宋" w:cs="仿宋"/>
                <w:sz w:val="22"/>
              </w:rPr>
            </w:pPr>
          </w:p>
        </w:tc>
        <w:tc>
          <w:tcPr>
            <w:tcW w:w="1276" w:type="dxa"/>
          </w:tcPr>
          <w:p w14:paraId="0BAE08A9">
            <w:pPr>
              <w:pStyle w:val="45"/>
              <w:rPr>
                <w:rFonts w:ascii="仿宋" w:hAnsi="仿宋" w:eastAsia="仿宋" w:cs="仿宋"/>
                <w:sz w:val="22"/>
              </w:rPr>
            </w:pPr>
          </w:p>
        </w:tc>
        <w:tc>
          <w:tcPr>
            <w:tcW w:w="1134" w:type="dxa"/>
          </w:tcPr>
          <w:p w14:paraId="2E8EE5BB">
            <w:pPr>
              <w:pStyle w:val="45"/>
              <w:rPr>
                <w:rFonts w:ascii="仿宋" w:hAnsi="仿宋" w:eastAsia="仿宋" w:cs="仿宋"/>
                <w:sz w:val="22"/>
              </w:rPr>
            </w:pPr>
          </w:p>
        </w:tc>
      </w:tr>
      <w:tr w14:paraId="2F00C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03B464D">
            <w:pPr>
              <w:pStyle w:val="45"/>
              <w:spacing w:before="82"/>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2D04E538">
            <w:pPr>
              <w:pStyle w:val="45"/>
              <w:rPr>
                <w:rFonts w:ascii="仿宋" w:hAnsi="仿宋" w:eastAsia="仿宋" w:cs="仿宋"/>
                <w:sz w:val="22"/>
              </w:rPr>
            </w:pPr>
          </w:p>
        </w:tc>
        <w:tc>
          <w:tcPr>
            <w:tcW w:w="2409" w:type="dxa"/>
          </w:tcPr>
          <w:p w14:paraId="2FDA68E4">
            <w:pPr>
              <w:pStyle w:val="45"/>
              <w:rPr>
                <w:rFonts w:ascii="仿宋" w:hAnsi="仿宋" w:eastAsia="仿宋" w:cs="仿宋"/>
                <w:sz w:val="22"/>
              </w:rPr>
            </w:pPr>
          </w:p>
        </w:tc>
        <w:tc>
          <w:tcPr>
            <w:tcW w:w="1276" w:type="dxa"/>
          </w:tcPr>
          <w:p w14:paraId="68F6BA9B">
            <w:pPr>
              <w:pStyle w:val="45"/>
              <w:rPr>
                <w:rFonts w:ascii="仿宋" w:hAnsi="仿宋" w:eastAsia="仿宋" w:cs="仿宋"/>
                <w:sz w:val="22"/>
              </w:rPr>
            </w:pPr>
          </w:p>
        </w:tc>
        <w:tc>
          <w:tcPr>
            <w:tcW w:w="1134" w:type="dxa"/>
          </w:tcPr>
          <w:p w14:paraId="5C61CCF6">
            <w:pPr>
              <w:pStyle w:val="45"/>
              <w:rPr>
                <w:rFonts w:ascii="仿宋" w:hAnsi="仿宋" w:eastAsia="仿宋" w:cs="仿宋"/>
                <w:sz w:val="22"/>
              </w:rPr>
            </w:pPr>
          </w:p>
        </w:tc>
      </w:tr>
      <w:tr w14:paraId="1AF0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CFE5213">
            <w:pPr>
              <w:pStyle w:val="45"/>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539F7360">
            <w:pPr>
              <w:pStyle w:val="45"/>
              <w:rPr>
                <w:rFonts w:ascii="仿宋" w:hAnsi="仿宋" w:eastAsia="仿宋" w:cs="仿宋"/>
                <w:sz w:val="22"/>
              </w:rPr>
            </w:pPr>
          </w:p>
        </w:tc>
        <w:tc>
          <w:tcPr>
            <w:tcW w:w="2409" w:type="dxa"/>
          </w:tcPr>
          <w:p w14:paraId="271A06DD">
            <w:pPr>
              <w:pStyle w:val="45"/>
              <w:rPr>
                <w:rFonts w:ascii="仿宋" w:hAnsi="仿宋" w:eastAsia="仿宋" w:cs="仿宋"/>
                <w:sz w:val="22"/>
              </w:rPr>
            </w:pPr>
          </w:p>
        </w:tc>
        <w:tc>
          <w:tcPr>
            <w:tcW w:w="1276" w:type="dxa"/>
          </w:tcPr>
          <w:p w14:paraId="2C860FB9">
            <w:pPr>
              <w:pStyle w:val="45"/>
              <w:rPr>
                <w:rFonts w:ascii="仿宋" w:hAnsi="仿宋" w:eastAsia="仿宋" w:cs="仿宋"/>
                <w:sz w:val="22"/>
              </w:rPr>
            </w:pPr>
          </w:p>
        </w:tc>
        <w:tc>
          <w:tcPr>
            <w:tcW w:w="1134" w:type="dxa"/>
          </w:tcPr>
          <w:p w14:paraId="2E15F1F7">
            <w:pPr>
              <w:pStyle w:val="45"/>
              <w:rPr>
                <w:rFonts w:ascii="仿宋" w:hAnsi="仿宋" w:eastAsia="仿宋" w:cs="仿宋"/>
                <w:sz w:val="22"/>
              </w:rPr>
            </w:pPr>
          </w:p>
        </w:tc>
      </w:tr>
    </w:tbl>
    <w:p w14:paraId="14D34D9A">
      <w:pPr>
        <w:pStyle w:val="37"/>
        <w:rPr>
          <w:rFonts w:ascii="仿宋" w:hAnsi="仿宋" w:eastAsia="仿宋" w:cs="仿宋"/>
          <w:bCs/>
          <w:sz w:val="21"/>
          <w:szCs w:val="21"/>
        </w:rPr>
      </w:pPr>
      <w:r>
        <w:rPr>
          <w:rFonts w:hint="eastAsia" w:ascii="仿宋" w:hAnsi="仿宋" w:eastAsia="仿宋" w:cs="仿宋"/>
          <w:bCs/>
          <w:sz w:val="21"/>
          <w:szCs w:val="21"/>
        </w:rPr>
        <w:t>注：1.响应人应如实填写获得的体系认证情况，不得弄虚作假；</w:t>
      </w:r>
    </w:p>
    <w:p w14:paraId="0954C37F">
      <w:pPr>
        <w:pStyle w:val="37"/>
        <w:rPr>
          <w:rFonts w:ascii="仿宋" w:hAnsi="仿宋" w:eastAsia="仿宋" w:cs="仿宋"/>
          <w:bCs/>
          <w:sz w:val="21"/>
          <w:szCs w:val="21"/>
        </w:rPr>
      </w:pPr>
      <w:r>
        <w:rPr>
          <w:rFonts w:hint="eastAsia" w:ascii="仿宋" w:hAnsi="仿宋" w:eastAsia="仿宋" w:cs="仿宋"/>
          <w:bCs/>
          <w:sz w:val="21"/>
          <w:szCs w:val="21"/>
        </w:rPr>
        <w:t>2.如果响应人获得过管理体系认证证书，请在上表后附认证证书复印件并加盖公章；</w:t>
      </w:r>
    </w:p>
    <w:p w14:paraId="13DC9B9B">
      <w:pPr>
        <w:pStyle w:val="37"/>
        <w:rPr>
          <w:rFonts w:ascii="仿宋" w:hAnsi="仿宋" w:eastAsia="仿宋" w:cs="仿宋"/>
          <w:b/>
          <w:sz w:val="32"/>
          <w:szCs w:val="32"/>
        </w:rPr>
      </w:pPr>
      <w:r>
        <w:rPr>
          <w:rFonts w:hint="eastAsia" w:ascii="仿宋" w:hAnsi="仿宋" w:eastAsia="仿宋" w:cs="仿宋"/>
          <w:bCs/>
          <w:sz w:val="21"/>
          <w:szCs w:val="21"/>
        </w:rPr>
        <w:t>3.凡证书认证范围与软件开发无关的，一律不得分。</w:t>
      </w:r>
    </w:p>
    <w:p w14:paraId="114A5331">
      <w:pPr>
        <w:pStyle w:val="37"/>
        <w:ind w:firstLine="643"/>
        <w:rPr>
          <w:rFonts w:ascii="仿宋" w:hAnsi="仿宋" w:eastAsia="仿宋" w:cs="仿宋"/>
          <w:b/>
          <w:sz w:val="32"/>
          <w:szCs w:val="32"/>
        </w:rPr>
      </w:pPr>
    </w:p>
    <w:p w14:paraId="6B663605">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4B335900">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BEA2028">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FE05920">
      <w:pPr>
        <w:pStyle w:val="37"/>
        <w:ind w:firstLine="643"/>
        <w:jc w:val="center"/>
        <w:rPr>
          <w:rFonts w:ascii="仿宋" w:hAnsi="仿宋" w:eastAsia="仿宋" w:cs="仿宋"/>
          <w:b/>
          <w:sz w:val="32"/>
          <w:szCs w:val="32"/>
        </w:rPr>
      </w:pPr>
    </w:p>
    <w:p w14:paraId="4CC7FC1D">
      <w:pPr>
        <w:pStyle w:val="37"/>
        <w:ind w:left="420" w:leftChars="200" w:firstLine="2570" w:firstLineChars="800"/>
        <w:rPr>
          <w:rFonts w:ascii="仿宋" w:hAnsi="仿宋" w:eastAsia="仿宋" w:cs="仿宋"/>
          <w:b/>
          <w:sz w:val="32"/>
          <w:szCs w:val="32"/>
        </w:rPr>
      </w:pPr>
      <w:r>
        <w:rPr>
          <w:rFonts w:hint="eastAsia" w:ascii="仿宋" w:hAnsi="仿宋" w:eastAsia="仿宋" w:cs="仿宋"/>
          <w:b/>
          <w:sz w:val="32"/>
          <w:szCs w:val="32"/>
        </w:rPr>
        <w:t>4、</w:t>
      </w:r>
      <w:r>
        <w:rPr>
          <w:rFonts w:hint="eastAsia" w:ascii="仿宋" w:hAnsi="仿宋" w:eastAsia="仿宋" w:cs="仿宋"/>
          <w:b/>
          <w:sz w:val="32"/>
          <w:szCs w:val="32"/>
          <w:lang w:val="en-US" w:eastAsia="zh-CN"/>
        </w:rPr>
        <w:t>团队人员资质</w:t>
      </w:r>
      <w:r>
        <w:rPr>
          <w:rFonts w:hint="eastAsia" w:ascii="仿宋" w:hAnsi="仿宋" w:eastAsia="仿宋" w:cs="仿宋"/>
          <w:b/>
          <w:sz w:val="32"/>
          <w:szCs w:val="32"/>
        </w:rPr>
        <w:t>证书（</w:t>
      </w:r>
      <w:r>
        <w:rPr>
          <w:rFonts w:hint="eastAsia" w:ascii="仿宋" w:hAnsi="仿宋" w:eastAsia="仿宋" w:cs="仿宋"/>
          <w:b/>
          <w:sz w:val="24"/>
        </w:rPr>
        <w:t>如有</w:t>
      </w:r>
      <w:r>
        <w:rPr>
          <w:rFonts w:hint="eastAsia" w:ascii="仿宋" w:hAnsi="仿宋" w:eastAsia="仿宋" w:cs="仿宋"/>
          <w:b/>
          <w:sz w:val="32"/>
          <w:szCs w:val="32"/>
        </w:rPr>
        <w:t>）</w:t>
      </w:r>
    </w:p>
    <w:p w14:paraId="2F1FB60F">
      <w:pPr>
        <w:pStyle w:val="37"/>
        <w:ind w:left="420" w:leftChars="200" w:firstLine="0" w:firstLineChars="0"/>
        <w:jc w:val="center"/>
        <w:rPr>
          <w:rFonts w:ascii="仿宋" w:hAnsi="仿宋" w:eastAsia="仿宋" w:cs="仿宋"/>
          <w:sz w:val="24"/>
          <w:szCs w:val="28"/>
        </w:rPr>
      </w:pPr>
    </w:p>
    <w:tbl>
      <w:tblPr>
        <w:tblStyle w:val="29"/>
        <w:tblW w:w="9997"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1951"/>
        <w:gridCol w:w="2552"/>
        <w:gridCol w:w="2409"/>
        <w:gridCol w:w="1134"/>
      </w:tblGrid>
      <w:tr w14:paraId="0B038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014ACE76">
            <w:pPr>
              <w:pStyle w:val="45"/>
              <w:spacing w:before="81"/>
              <w:ind w:left="474" w:right="467"/>
              <w:jc w:val="center"/>
              <w:rPr>
                <w:rFonts w:hint="eastAsia" w:ascii="仿宋" w:hAnsi="仿宋" w:eastAsia="仿宋" w:cs="仿宋"/>
                <w:sz w:val="24"/>
                <w:lang w:val="en-US" w:eastAsia="zh-CN"/>
              </w:rPr>
            </w:pPr>
            <w:r>
              <w:rPr>
                <w:rFonts w:hint="eastAsia" w:ascii="仿宋" w:hAnsi="仿宋" w:eastAsia="仿宋" w:cs="仿宋"/>
                <w:sz w:val="24"/>
                <w:lang w:val="en-US" w:eastAsia="zh-CN"/>
              </w:rPr>
              <w:t>姓名</w:t>
            </w:r>
          </w:p>
        </w:tc>
        <w:tc>
          <w:tcPr>
            <w:tcW w:w="1951" w:type="dxa"/>
          </w:tcPr>
          <w:p w14:paraId="6E9828E6">
            <w:pPr>
              <w:pStyle w:val="45"/>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5E65FC62">
            <w:pPr>
              <w:pStyle w:val="45"/>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09902D1F">
            <w:pPr>
              <w:pStyle w:val="45"/>
              <w:spacing w:before="81"/>
              <w:ind w:left="724"/>
              <w:rPr>
                <w:rFonts w:ascii="仿宋" w:hAnsi="仿宋" w:eastAsia="仿宋" w:cs="仿宋"/>
                <w:sz w:val="24"/>
              </w:rPr>
            </w:pPr>
            <w:r>
              <w:rPr>
                <w:rFonts w:hint="eastAsia" w:ascii="仿宋" w:hAnsi="仿宋" w:eastAsia="仿宋" w:cs="仿宋"/>
                <w:sz w:val="24"/>
              </w:rPr>
              <w:t>颁发机构</w:t>
            </w:r>
          </w:p>
        </w:tc>
        <w:tc>
          <w:tcPr>
            <w:tcW w:w="1134" w:type="dxa"/>
          </w:tcPr>
          <w:p w14:paraId="7B1FB8DA">
            <w:pPr>
              <w:pStyle w:val="45"/>
              <w:spacing w:before="81"/>
              <w:ind w:left="207"/>
              <w:rPr>
                <w:rFonts w:ascii="仿宋" w:hAnsi="仿宋" w:eastAsia="仿宋" w:cs="仿宋"/>
                <w:sz w:val="24"/>
              </w:rPr>
            </w:pPr>
            <w:r>
              <w:rPr>
                <w:rFonts w:hint="eastAsia" w:ascii="仿宋" w:hAnsi="仿宋" w:eastAsia="仿宋" w:cs="仿宋"/>
                <w:sz w:val="24"/>
              </w:rPr>
              <w:t>有效期</w:t>
            </w:r>
          </w:p>
        </w:tc>
      </w:tr>
      <w:tr w14:paraId="18DA1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8C11905">
            <w:pPr>
              <w:pStyle w:val="45"/>
              <w:spacing w:before="80"/>
              <w:ind w:left="474" w:right="467"/>
              <w:jc w:val="center"/>
              <w:rPr>
                <w:rFonts w:hint="eastAsia" w:ascii="仿宋" w:hAnsi="仿宋" w:eastAsia="仿宋" w:cs="仿宋"/>
                <w:sz w:val="24"/>
              </w:rPr>
            </w:pPr>
          </w:p>
        </w:tc>
        <w:tc>
          <w:tcPr>
            <w:tcW w:w="1951" w:type="dxa"/>
          </w:tcPr>
          <w:p w14:paraId="2113EEF5">
            <w:pPr>
              <w:pStyle w:val="45"/>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14C2FF6E">
            <w:pPr>
              <w:pStyle w:val="45"/>
              <w:rPr>
                <w:rFonts w:ascii="仿宋" w:hAnsi="仿宋" w:eastAsia="仿宋" w:cs="仿宋"/>
                <w:sz w:val="22"/>
              </w:rPr>
            </w:pPr>
          </w:p>
        </w:tc>
        <w:tc>
          <w:tcPr>
            <w:tcW w:w="2409" w:type="dxa"/>
          </w:tcPr>
          <w:p w14:paraId="17CDCAF2">
            <w:pPr>
              <w:pStyle w:val="45"/>
              <w:rPr>
                <w:rFonts w:ascii="仿宋" w:hAnsi="仿宋" w:eastAsia="仿宋" w:cs="仿宋"/>
                <w:sz w:val="22"/>
              </w:rPr>
            </w:pPr>
          </w:p>
        </w:tc>
        <w:tc>
          <w:tcPr>
            <w:tcW w:w="1134" w:type="dxa"/>
          </w:tcPr>
          <w:p w14:paraId="4CEF714B">
            <w:pPr>
              <w:pStyle w:val="45"/>
              <w:rPr>
                <w:rFonts w:ascii="仿宋" w:hAnsi="仿宋" w:eastAsia="仿宋" w:cs="仿宋"/>
                <w:sz w:val="22"/>
              </w:rPr>
            </w:pPr>
          </w:p>
        </w:tc>
      </w:tr>
      <w:tr w14:paraId="2B15E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6613DFB">
            <w:pPr>
              <w:pStyle w:val="45"/>
              <w:spacing w:before="80"/>
              <w:ind w:left="474" w:right="467"/>
              <w:jc w:val="center"/>
              <w:rPr>
                <w:rFonts w:hint="eastAsia" w:ascii="仿宋" w:hAnsi="仿宋" w:eastAsia="仿宋" w:cs="仿宋"/>
                <w:sz w:val="24"/>
              </w:rPr>
            </w:pPr>
          </w:p>
        </w:tc>
        <w:tc>
          <w:tcPr>
            <w:tcW w:w="1951" w:type="dxa"/>
          </w:tcPr>
          <w:p w14:paraId="021A8384">
            <w:pPr>
              <w:pStyle w:val="45"/>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4E340B3C">
            <w:pPr>
              <w:pStyle w:val="45"/>
              <w:rPr>
                <w:rFonts w:ascii="仿宋" w:hAnsi="仿宋" w:eastAsia="仿宋" w:cs="仿宋"/>
                <w:sz w:val="22"/>
              </w:rPr>
            </w:pPr>
          </w:p>
        </w:tc>
        <w:tc>
          <w:tcPr>
            <w:tcW w:w="2409" w:type="dxa"/>
          </w:tcPr>
          <w:p w14:paraId="3D9FE40D">
            <w:pPr>
              <w:pStyle w:val="45"/>
              <w:rPr>
                <w:rFonts w:ascii="仿宋" w:hAnsi="仿宋" w:eastAsia="仿宋" w:cs="仿宋"/>
                <w:sz w:val="22"/>
              </w:rPr>
            </w:pPr>
          </w:p>
        </w:tc>
        <w:tc>
          <w:tcPr>
            <w:tcW w:w="1134" w:type="dxa"/>
          </w:tcPr>
          <w:p w14:paraId="39FC9CBE">
            <w:pPr>
              <w:pStyle w:val="45"/>
              <w:rPr>
                <w:rFonts w:ascii="仿宋" w:hAnsi="仿宋" w:eastAsia="仿宋" w:cs="仿宋"/>
                <w:sz w:val="22"/>
              </w:rPr>
            </w:pPr>
          </w:p>
        </w:tc>
      </w:tr>
      <w:tr w14:paraId="4113E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672B353C">
            <w:pPr>
              <w:pStyle w:val="45"/>
              <w:spacing w:before="81"/>
              <w:ind w:left="474" w:right="467"/>
              <w:jc w:val="center"/>
              <w:rPr>
                <w:rFonts w:hint="eastAsia" w:ascii="仿宋" w:hAnsi="仿宋" w:eastAsia="仿宋" w:cs="仿宋"/>
                <w:sz w:val="24"/>
              </w:rPr>
            </w:pPr>
          </w:p>
        </w:tc>
        <w:tc>
          <w:tcPr>
            <w:tcW w:w="1951" w:type="dxa"/>
          </w:tcPr>
          <w:p w14:paraId="0321D584">
            <w:pPr>
              <w:pStyle w:val="45"/>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4408E412">
            <w:pPr>
              <w:pStyle w:val="45"/>
              <w:rPr>
                <w:rFonts w:ascii="仿宋" w:hAnsi="仿宋" w:eastAsia="仿宋" w:cs="仿宋"/>
                <w:sz w:val="22"/>
              </w:rPr>
            </w:pPr>
          </w:p>
        </w:tc>
        <w:tc>
          <w:tcPr>
            <w:tcW w:w="2409" w:type="dxa"/>
          </w:tcPr>
          <w:p w14:paraId="24226C72">
            <w:pPr>
              <w:pStyle w:val="45"/>
              <w:rPr>
                <w:rFonts w:ascii="仿宋" w:hAnsi="仿宋" w:eastAsia="仿宋" w:cs="仿宋"/>
                <w:sz w:val="22"/>
              </w:rPr>
            </w:pPr>
          </w:p>
        </w:tc>
        <w:tc>
          <w:tcPr>
            <w:tcW w:w="1134" w:type="dxa"/>
          </w:tcPr>
          <w:p w14:paraId="57A71D17">
            <w:pPr>
              <w:pStyle w:val="45"/>
              <w:rPr>
                <w:rFonts w:ascii="仿宋" w:hAnsi="仿宋" w:eastAsia="仿宋" w:cs="仿宋"/>
                <w:sz w:val="22"/>
              </w:rPr>
            </w:pPr>
          </w:p>
        </w:tc>
      </w:tr>
    </w:tbl>
    <w:p w14:paraId="33875293">
      <w:pPr>
        <w:pStyle w:val="37"/>
        <w:ind w:left="420" w:leftChars="200" w:firstLine="0" w:firstLineChars="0"/>
        <w:jc w:val="center"/>
        <w:rPr>
          <w:rFonts w:ascii="仿宋" w:hAnsi="仿宋" w:eastAsia="仿宋" w:cs="仿宋"/>
          <w:sz w:val="24"/>
          <w:szCs w:val="28"/>
        </w:rPr>
      </w:pPr>
    </w:p>
    <w:p w14:paraId="6977A58B">
      <w:pPr>
        <w:pStyle w:val="37"/>
        <w:rPr>
          <w:rFonts w:ascii="仿宋" w:hAnsi="仿宋" w:eastAsia="仿宋" w:cs="仿宋"/>
          <w:bCs/>
          <w:sz w:val="21"/>
          <w:szCs w:val="21"/>
        </w:rPr>
      </w:pPr>
      <w:r>
        <w:rPr>
          <w:rFonts w:hint="eastAsia" w:ascii="仿宋" w:hAnsi="仿宋" w:eastAsia="仿宋" w:cs="仿宋"/>
          <w:bCs/>
          <w:sz w:val="21"/>
          <w:szCs w:val="21"/>
        </w:rPr>
        <w:t>注：1.响应人应如实填写</w:t>
      </w:r>
      <w:r>
        <w:rPr>
          <w:rFonts w:hint="eastAsia" w:ascii="仿宋" w:hAnsi="仿宋" w:eastAsia="仿宋" w:cs="仿宋"/>
          <w:bCs/>
          <w:sz w:val="21"/>
          <w:szCs w:val="21"/>
          <w:lang w:val="en-US" w:eastAsia="zh-CN"/>
        </w:rPr>
        <w:t>团队人员资质</w:t>
      </w:r>
      <w:r>
        <w:rPr>
          <w:rFonts w:hint="eastAsia" w:ascii="仿宋" w:hAnsi="仿宋" w:eastAsia="仿宋" w:cs="仿宋"/>
          <w:bCs/>
          <w:sz w:val="21"/>
          <w:szCs w:val="21"/>
        </w:rPr>
        <w:t>证书情况，不得弄虚作假；</w:t>
      </w:r>
    </w:p>
    <w:p w14:paraId="2E16C507">
      <w:pPr>
        <w:pStyle w:val="37"/>
        <w:rPr>
          <w:rFonts w:ascii="仿宋" w:hAnsi="仿宋" w:eastAsia="仿宋" w:cs="仿宋"/>
          <w:bCs/>
          <w:sz w:val="21"/>
          <w:szCs w:val="21"/>
        </w:rPr>
      </w:pPr>
      <w:r>
        <w:rPr>
          <w:rFonts w:hint="eastAsia" w:ascii="仿宋" w:hAnsi="仿宋" w:eastAsia="仿宋" w:cs="仿宋"/>
          <w:bCs/>
          <w:sz w:val="21"/>
          <w:szCs w:val="21"/>
        </w:rPr>
        <w:t>2.如果</w:t>
      </w:r>
      <w:r>
        <w:rPr>
          <w:rFonts w:hint="eastAsia" w:ascii="仿宋" w:hAnsi="仿宋" w:eastAsia="仿宋" w:cs="仿宋"/>
          <w:bCs/>
          <w:sz w:val="21"/>
          <w:szCs w:val="21"/>
          <w:lang w:val="en-US" w:eastAsia="zh-CN"/>
        </w:rPr>
        <w:t>有资质</w:t>
      </w:r>
      <w:r>
        <w:rPr>
          <w:rFonts w:hint="eastAsia" w:ascii="仿宋" w:hAnsi="仿宋" w:eastAsia="仿宋" w:cs="仿宋"/>
          <w:bCs/>
          <w:sz w:val="21"/>
          <w:szCs w:val="21"/>
        </w:rPr>
        <w:t>证书，请在上表后附认证证书复印件并加盖公章</w:t>
      </w: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请注明团队人员的详细职务或职责</w:t>
      </w:r>
      <w:r>
        <w:rPr>
          <w:rFonts w:hint="eastAsia" w:ascii="仿宋" w:hAnsi="仿宋" w:eastAsia="仿宋" w:cs="仿宋"/>
          <w:bCs/>
          <w:sz w:val="21"/>
          <w:szCs w:val="21"/>
        </w:rPr>
        <w:t>；</w:t>
      </w:r>
    </w:p>
    <w:p w14:paraId="3A9156DD">
      <w:pPr>
        <w:pStyle w:val="37"/>
        <w:ind w:firstLine="643"/>
        <w:rPr>
          <w:rFonts w:ascii="仿宋" w:hAnsi="仿宋" w:eastAsia="仿宋" w:cs="仿宋"/>
          <w:b/>
          <w:sz w:val="32"/>
          <w:szCs w:val="32"/>
        </w:rPr>
      </w:pPr>
    </w:p>
    <w:p w14:paraId="74BE3466">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FED1E46">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6AF2898">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8B4F570">
      <w:pPr>
        <w:pStyle w:val="37"/>
        <w:ind w:firstLine="0" w:firstLineChars="0"/>
        <w:rPr>
          <w:rFonts w:ascii="仿宋" w:hAnsi="仿宋" w:eastAsia="仿宋" w:cs="仿宋"/>
          <w:b/>
          <w:sz w:val="32"/>
          <w:szCs w:val="32"/>
        </w:rPr>
      </w:pPr>
    </w:p>
    <w:p w14:paraId="21386F3B">
      <w:pPr>
        <w:pStyle w:val="37"/>
        <w:ind w:firstLine="643"/>
        <w:jc w:val="center"/>
        <w:rPr>
          <w:rFonts w:ascii="仿宋" w:hAnsi="仿宋" w:eastAsia="仿宋" w:cs="仿宋"/>
          <w:b/>
          <w:sz w:val="32"/>
          <w:szCs w:val="32"/>
        </w:rPr>
      </w:pPr>
      <w:r>
        <w:rPr>
          <w:rFonts w:hint="eastAsia" w:ascii="仿宋" w:hAnsi="仿宋" w:eastAsia="仿宋" w:cs="仿宋"/>
          <w:b/>
          <w:sz w:val="32"/>
          <w:szCs w:val="32"/>
        </w:rPr>
        <w:t>5、同类项目业绩（如有）</w:t>
      </w:r>
    </w:p>
    <w:tbl>
      <w:tblPr>
        <w:tblStyle w:val="29"/>
        <w:tblpPr w:leftFromText="180" w:rightFromText="180" w:vertAnchor="text" w:horzAnchor="page" w:tblpX="730" w:tblpY="19"/>
        <w:tblOverlap w:val="never"/>
        <w:tblW w:w="1044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1881"/>
      </w:tblGrid>
      <w:tr w14:paraId="6247F5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0D0FDDFD">
            <w:pPr>
              <w:pStyle w:val="45"/>
              <w:spacing w:before="105"/>
              <w:ind w:left="203"/>
              <w:rPr>
                <w:rFonts w:ascii="仿宋" w:hAnsi="仿宋" w:eastAsia="仿宋" w:cs="仿宋"/>
                <w:b/>
                <w:sz w:val="24"/>
              </w:rPr>
            </w:pPr>
            <w:r>
              <w:rPr>
                <w:rFonts w:hint="eastAsia" w:ascii="仿宋" w:hAnsi="仿宋" w:eastAsia="仿宋" w:cs="仿宋"/>
                <w:b/>
                <w:sz w:val="24"/>
              </w:rPr>
              <w:t>序号</w:t>
            </w:r>
          </w:p>
        </w:tc>
        <w:tc>
          <w:tcPr>
            <w:tcW w:w="1491" w:type="dxa"/>
            <w:tcBorders>
              <w:left w:val="single" w:color="000000" w:sz="6" w:space="0"/>
              <w:bottom w:val="single" w:color="000000" w:sz="6" w:space="0"/>
              <w:right w:val="single" w:color="000000" w:sz="6" w:space="0"/>
            </w:tcBorders>
          </w:tcPr>
          <w:p w14:paraId="34C3E530">
            <w:pPr>
              <w:pStyle w:val="45"/>
              <w:spacing w:before="105"/>
              <w:jc w:val="center"/>
              <w:rPr>
                <w:rFonts w:ascii="仿宋" w:hAnsi="仿宋" w:eastAsia="仿宋" w:cs="仿宋"/>
                <w:b/>
                <w:sz w:val="24"/>
                <w:lang w:val="en-US"/>
              </w:rPr>
            </w:pPr>
            <w:r>
              <w:rPr>
                <w:rFonts w:hint="eastAsia" w:ascii="仿宋" w:hAnsi="仿宋" w:eastAsia="仿宋" w:cs="仿宋"/>
                <w:b/>
                <w:sz w:val="24"/>
                <w:lang w:val="en-US"/>
              </w:rPr>
              <w:t>客户单位名称</w:t>
            </w:r>
          </w:p>
        </w:tc>
        <w:tc>
          <w:tcPr>
            <w:tcW w:w="1331" w:type="dxa"/>
            <w:tcBorders>
              <w:left w:val="single" w:color="000000" w:sz="6" w:space="0"/>
              <w:bottom w:val="single" w:color="000000" w:sz="6" w:space="0"/>
              <w:right w:val="single" w:color="000000" w:sz="6" w:space="0"/>
            </w:tcBorders>
          </w:tcPr>
          <w:p w14:paraId="5A3C37B4">
            <w:pPr>
              <w:pStyle w:val="45"/>
              <w:spacing w:before="105"/>
              <w:jc w:val="center"/>
              <w:rPr>
                <w:rFonts w:ascii="仿宋" w:hAnsi="仿宋" w:eastAsia="仿宋" w:cs="仿宋"/>
                <w:b/>
                <w:sz w:val="24"/>
                <w:lang w:val="en-US"/>
              </w:rPr>
            </w:pPr>
            <w:r>
              <w:rPr>
                <w:rFonts w:hint="eastAsia" w:ascii="仿宋" w:hAnsi="仿宋" w:eastAsia="仿宋" w:cs="仿宋"/>
                <w:b/>
                <w:sz w:val="24"/>
                <w:lang w:val="en-US"/>
              </w:rPr>
              <w:t>项目名称</w:t>
            </w:r>
          </w:p>
        </w:tc>
        <w:tc>
          <w:tcPr>
            <w:tcW w:w="2398" w:type="dxa"/>
            <w:tcBorders>
              <w:left w:val="single" w:color="000000" w:sz="6" w:space="0"/>
              <w:bottom w:val="single" w:color="000000" w:sz="6" w:space="0"/>
              <w:right w:val="single" w:color="000000" w:sz="6" w:space="0"/>
            </w:tcBorders>
          </w:tcPr>
          <w:p w14:paraId="5331E95A">
            <w:pPr>
              <w:pStyle w:val="45"/>
              <w:spacing w:before="105"/>
              <w:jc w:val="center"/>
              <w:rPr>
                <w:rFonts w:ascii="仿宋" w:hAnsi="仿宋" w:eastAsia="仿宋" w:cs="仿宋"/>
                <w:b/>
                <w:sz w:val="24"/>
              </w:rPr>
            </w:pPr>
            <w:r>
              <w:rPr>
                <w:rFonts w:hint="eastAsia" w:ascii="仿宋" w:hAnsi="仿宋" w:eastAsia="仿宋" w:cs="仿宋"/>
                <w:b/>
                <w:sz w:val="24"/>
              </w:rPr>
              <w:t>合同标的内容</w:t>
            </w:r>
          </w:p>
        </w:tc>
        <w:tc>
          <w:tcPr>
            <w:tcW w:w="1260" w:type="dxa"/>
            <w:tcBorders>
              <w:left w:val="single" w:color="000000" w:sz="6" w:space="0"/>
              <w:bottom w:val="single" w:color="000000" w:sz="6" w:space="0"/>
              <w:right w:val="single" w:color="000000" w:sz="6" w:space="0"/>
            </w:tcBorders>
          </w:tcPr>
          <w:p w14:paraId="3CD2104A">
            <w:pPr>
              <w:pStyle w:val="45"/>
              <w:spacing w:before="105"/>
              <w:ind w:left="216"/>
              <w:rPr>
                <w:rFonts w:ascii="仿宋" w:hAnsi="仿宋" w:eastAsia="仿宋" w:cs="仿宋"/>
                <w:b/>
                <w:sz w:val="24"/>
                <w:lang w:val="en-US"/>
              </w:rPr>
            </w:pPr>
            <w:r>
              <w:rPr>
                <w:rFonts w:hint="eastAsia" w:ascii="仿宋" w:hAnsi="仿宋" w:eastAsia="仿宋" w:cs="仿宋"/>
                <w:b/>
                <w:sz w:val="24"/>
              </w:rPr>
              <w:t>签约日期</w:t>
            </w:r>
          </w:p>
        </w:tc>
        <w:tc>
          <w:tcPr>
            <w:tcW w:w="1260" w:type="dxa"/>
            <w:tcBorders>
              <w:left w:val="single" w:color="000000" w:sz="6" w:space="0"/>
              <w:bottom w:val="single" w:color="000000" w:sz="6" w:space="0"/>
              <w:right w:val="single" w:color="000000" w:sz="6" w:space="0"/>
            </w:tcBorders>
          </w:tcPr>
          <w:p w14:paraId="61C7C49E">
            <w:pPr>
              <w:pStyle w:val="45"/>
              <w:spacing w:before="105"/>
              <w:ind w:left="216"/>
              <w:rPr>
                <w:rFonts w:ascii="仿宋" w:hAnsi="仿宋" w:eastAsia="仿宋" w:cs="仿宋"/>
                <w:b/>
                <w:sz w:val="24"/>
              </w:rPr>
            </w:pPr>
            <w:r>
              <w:rPr>
                <w:rFonts w:hint="eastAsia" w:ascii="仿宋" w:hAnsi="仿宋" w:eastAsia="仿宋" w:cs="仿宋"/>
                <w:b/>
                <w:sz w:val="24"/>
              </w:rPr>
              <w:t>合同总价</w:t>
            </w:r>
          </w:p>
        </w:tc>
        <w:tc>
          <w:tcPr>
            <w:tcW w:w="1881" w:type="dxa"/>
            <w:tcBorders>
              <w:left w:val="single" w:color="000000" w:sz="6" w:space="0"/>
              <w:bottom w:val="single" w:color="000000" w:sz="6" w:space="0"/>
            </w:tcBorders>
          </w:tcPr>
          <w:p w14:paraId="47CEC427">
            <w:pPr>
              <w:pStyle w:val="45"/>
              <w:spacing w:before="105"/>
              <w:ind w:left="192"/>
              <w:jc w:val="center"/>
              <w:rPr>
                <w:rFonts w:ascii="仿宋" w:hAnsi="仿宋" w:eastAsia="仿宋" w:cs="仿宋"/>
                <w:b/>
                <w:sz w:val="24"/>
              </w:rPr>
            </w:pPr>
            <w:r>
              <w:rPr>
                <w:rFonts w:hint="eastAsia" w:ascii="仿宋" w:hAnsi="仿宋" w:eastAsia="仿宋" w:cs="仿宋"/>
                <w:b/>
                <w:sz w:val="24"/>
                <w:lang w:val="en-US"/>
              </w:rPr>
              <w:t>联系人</w:t>
            </w:r>
            <w:r>
              <w:rPr>
                <w:rFonts w:hint="eastAsia" w:ascii="仿宋" w:hAnsi="仿宋" w:eastAsia="仿宋" w:cs="仿宋"/>
                <w:b/>
                <w:sz w:val="24"/>
              </w:rPr>
              <w:t>及电话</w:t>
            </w:r>
          </w:p>
        </w:tc>
      </w:tr>
      <w:tr w14:paraId="05CE20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D9FD1C1">
            <w:pPr>
              <w:pStyle w:val="45"/>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773ED3EB">
            <w:pPr>
              <w:pStyle w:val="45"/>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4054D37C">
            <w:pPr>
              <w:pStyle w:val="45"/>
              <w:rPr>
                <w:rFonts w:ascii="仿宋" w:hAnsi="仿宋" w:eastAsia="仿宋" w:cs="仿宋"/>
                <w:sz w:val="24"/>
                <w:lang w:val="en-US"/>
              </w:rPr>
            </w:pPr>
          </w:p>
        </w:tc>
        <w:tc>
          <w:tcPr>
            <w:tcW w:w="2398" w:type="dxa"/>
            <w:tcBorders>
              <w:top w:val="single" w:color="000000" w:sz="6" w:space="0"/>
              <w:left w:val="single" w:color="000000" w:sz="6" w:space="0"/>
              <w:bottom w:val="single" w:color="000000" w:sz="6" w:space="0"/>
              <w:right w:val="single" w:color="000000" w:sz="6" w:space="0"/>
            </w:tcBorders>
          </w:tcPr>
          <w:p w14:paraId="1142124B">
            <w:pPr>
              <w:pStyle w:val="45"/>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2EC47D58">
            <w:pPr>
              <w:pStyle w:val="45"/>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4309785A">
            <w:pPr>
              <w:pStyle w:val="45"/>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5D5AF74D">
            <w:pPr>
              <w:pStyle w:val="45"/>
              <w:rPr>
                <w:rFonts w:ascii="仿宋" w:hAnsi="仿宋" w:eastAsia="仿宋" w:cs="仿宋"/>
                <w:sz w:val="24"/>
              </w:rPr>
            </w:pPr>
          </w:p>
        </w:tc>
      </w:tr>
      <w:tr w14:paraId="4C3D99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4FBA60A6">
            <w:pPr>
              <w:pStyle w:val="45"/>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3C1A9400">
            <w:pPr>
              <w:pStyle w:val="45"/>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62AC99B7">
            <w:pPr>
              <w:pStyle w:val="45"/>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1291F9E5">
            <w:pPr>
              <w:pStyle w:val="45"/>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52C75B3">
            <w:pPr>
              <w:pStyle w:val="45"/>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5AC0DA6">
            <w:pPr>
              <w:pStyle w:val="45"/>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049466EF">
            <w:pPr>
              <w:pStyle w:val="45"/>
              <w:rPr>
                <w:rFonts w:ascii="仿宋" w:hAnsi="仿宋" w:eastAsia="仿宋" w:cs="仿宋"/>
                <w:sz w:val="24"/>
              </w:rPr>
            </w:pPr>
          </w:p>
        </w:tc>
      </w:tr>
      <w:tr w14:paraId="14636E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22AD9BE">
            <w:pPr>
              <w:pStyle w:val="45"/>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70F05245">
            <w:pPr>
              <w:pStyle w:val="45"/>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4E9111D5">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2E660075">
            <w:pPr>
              <w:pStyle w:val="45"/>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A2C4772">
            <w:pPr>
              <w:pStyle w:val="45"/>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2FBDAA12">
            <w:pPr>
              <w:pStyle w:val="45"/>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1A323D39">
            <w:pPr>
              <w:pStyle w:val="45"/>
              <w:rPr>
                <w:rFonts w:ascii="仿宋" w:hAnsi="仿宋" w:eastAsia="仿宋" w:cs="仿宋"/>
                <w:sz w:val="24"/>
              </w:rPr>
            </w:pPr>
          </w:p>
        </w:tc>
      </w:tr>
      <w:tr w14:paraId="038549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593FB12">
            <w:pPr>
              <w:pStyle w:val="45"/>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5913CD0F">
            <w:pPr>
              <w:pStyle w:val="45"/>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67AEAB63">
            <w:pPr>
              <w:pStyle w:val="45"/>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32F1E73B">
            <w:pPr>
              <w:pStyle w:val="45"/>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5409C5A">
            <w:pPr>
              <w:pStyle w:val="45"/>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ABADAFA">
            <w:pPr>
              <w:pStyle w:val="45"/>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0D6F57BB">
            <w:pPr>
              <w:pStyle w:val="45"/>
              <w:rPr>
                <w:rFonts w:ascii="仿宋" w:hAnsi="仿宋" w:eastAsia="仿宋" w:cs="仿宋"/>
                <w:sz w:val="24"/>
              </w:rPr>
            </w:pPr>
          </w:p>
        </w:tc>
      </w:tr>
      <w:tr w14:paraId="7A717B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B54E538">
            <w:pPr>
              <w:pStyle w:val="45"/>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72EA4CB7">
            <w:pPr>
              <w:pStyle w:val="45"/>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218DEB3D">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5C864638">
            <w:pPr>
              <w:pStyle w:val="45"/>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2640C1FD">
            <w:pPr>
              <w:pStyle w:val="45"/>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D5ED31D">
            <w:pPr>
              <w:pStyle w:val="45"/>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59D5CEF5">
            <w:pPr>
              <w:pStyle w:val="45"/>
              <w:rPr>
                <w:rFonts w:ascii="仿宋" w:hAnsi="仿宋" w:eastAsia="仿宋" w:cs="仿宋"/>
                <w:sz w:val="24"/>
              </w:rPr>
            </w:pPr>
          </w:p>
        </w:tc>
      </w:tr>
      <w:tr w14:paraId="09F235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E9C9A72">
            <w:pPr>
              <w:pStyle w:val="45"/>
              <w:rPr>
                <w:rFonts w:ascii="仿宋" w:hAnsi="仿宋" w:eastAsia="仿宋" w:cs="仿宋"/>
                <w:sz w:val="24"/>
              </w:rPr>
            </w:pPr>
          </w:p>
        </w:tc>
        <w:tc>
          <w:tcPr>
            <w:tcW w:w="1491" w:type="dxa"/>
            <w:tcBorders>
              <w:top w:val="single" w:color="000000" w:sz="6" w:space="0"/>
              <w:left w:val="single" w:color="000000" w:sz="6" w:space="0"/>
              <w:right w:val="single" w:color="000000" w:sz="6" w:space="0"/>
            </w:tcBorders>
          </w:tcPr>
          <w:p w14:paraId="08DDEE72">
            <w:pPr>
              <w:pStyle w:val="45"/>
              <w:rPr>
                <w:rFonts w:ascii="仿宋" w:hAnsi="仿宋" w:eastAsia="仿宋" w:cs="仿宋"/>
                <w:sz w:val="24"/>
              </w:rPr>
            </w:pPr>
          </w:p>
        </w:tc>
        <w:tc>
          <w:tcPr>
            <w:tcW w:w="1331" w:type="dxa"/>
            <w:tcBorders>
              <w:top w:val="single" w:color="000000" w:sz="6" w:space="0"/>
              <w:left w:val="single" w:color="000000" w:sz="6" w:space="0"/>
              <w:right w:val="single" w:color="000000" w:sz="6" w:space="0"/>
            </w:tcBorders>
          </w:tcPr>
          <w:p w14:paraId="45113599">
            <w:pPr>
              <w:pStyle w:val="45"/>
              <w:rPr>
                <w:rFonts w:ascii="仿宋" w:hAnsi="仿宋" w:eastAsia="仿宋" w:cs="仿宋"/>
                <w:sz w:val="24"/>
              </w:rPr>
            </w:pPr>
            <w:r>
              <w:rPr>
                <w:rFonts w:hint="eastAsia" w:ascii="仿宋" w:hAnsi="仿宋" w:eastAsia="仿宋" w:cs="仿宋"/>
                <w:sz w:val="24"/>
                <w:lang w:val="en-US"/>
              </w:rPr>
              <w:t xml:space="preserve">   </w:t>
            </w:r>
          </w:p>
        </w:tc>
        <w:tc>
          <w:tcPr>
            <w:tcW w:w="2398" w:type="dxa"/>
            <w:tcBorders>
              <w:top w:val="single" w:color="000000" w:sz="6" w:space="0"/>
              <w:left w:val="single" w:color="000000" w:sz="6" w:space="0"/>
              <w:right w:val="single" w:color="000000" w:sz="6" w:space="0"/>
            </w:tcBorders>
          </w:tcPr>
          <w:p w14:paraId="40421289">
            <w:pPr>
              <w:pStyle w:val="45"/>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41CDF773">
            <w:pPr>
              <w:pStyle w:val="45"/>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159ABCEA">
            <w:pPr>
              <w:pStyle w:val="45"/>
              <w:rPr>
                <w:rFonts w:ascii="仿宋" w:hAnsi="仿宋" w:eastAsia="仿宋" w:cs="仿宋"/>
                <w:sz w:val="24"/>
              </w:rPr>
            </w:pPr>
          </w:p>
        </w:tc>
        <w:tc>
          <w:tcPr>
            <w:tcW w:w="1881" w:type="dxa"/>
            <w:tcBorders>
              <w:top w:val="single" w:color="000000" w:sz="6" w:space="0"/>
              <w:left w:val="single" w:color="000000" w:sz="6" w:space="0"/>
            </w:tcBorders>
          </w:tcPr>
          <w:p w14:paraId="6C4E1115">
            <w:pPr>
              <w:pStyle w:val="45"/>
              <w:rPr>
                <w:rFonts w:ascii="仿宋" w:hAnsi="仿宋" w:eastAsia="仿宋" w:cs="仿宋"/>
                <w:sz w:val="24"/>
              </w:rPr>
            </w:pPr>
          </w:p>
        </w:tc>
      </w:tr>
    </w:tbl>
    <w:p w14:paraId="2C025983">
      <w:pPr>
        <w:pStyle w:val="14"/>
        <w:adjustRightInd w:val="0"/>
        <w:snapToGrid w:val="0"/>
        <w:jc w:val="left"/>
        <w:rPr>
          <w:rFonts w:ascii="仿宋" w:hAnsi="仿宋" w:eastAsia="仿宋" w:cs="仿宋"/>
        </w:rPr>
      </w:pPr>
      <w:r>
        <w:rPr>
          <w:rFonts w:hint="eastAsia" w:ascii="仿宋" w:hAnsi="仿宋" w:eastAsia="仿宋" w:cs="仿宋"/>
        </w:rPr>
        <w:t>注：1.响应人应如实填写同类项目业绩，不得弄虚作假；</w:t>
      </w:r>
    </w:p>
    <w:p w14:paraId="7130AF62">
      <w:pPr>
        <w:pStyle w:val="58"/>
        <w:tabs>
          <w:tab w:val="left" w:pos="840"/>
        </w:tabs>
        <w:adjustRightInd w:val="0"/>
        <w:snapToGrid w:val="0"/>
        <w:ind w:firstLine="456"/>
        <w:rPr>
          <w:rFonts w:ascii="仿宋" w:hAnsi="仿宋" w:eastAsia="仿宋" w:cs="仿宋"/>
          <w:sz w:val="24"/>
        </w:rPr>
      </w:pPr>
      <w:r>
        <w:rPr>
          <w:rFonts w:hint="eastAsia" w:ascii="仿宋" w:hAnsi="仿宋" w:eastAsia="仿宋" w:cs="仿宋"/>
          <w:spacing w:val="-6"/>
          <w:sz w:val="24"/>
        </w:rPr>
        <w:t>2.提供自202</w:t>
      </w:r>
      <w:r>
        <w:rPr>
          <w:rFonts w:hint="eastAsia" w:ascii="仿宋" w:hAnsi="仿宋" w:eastAsia="仿宋" w:cs="仿宋"/>
          <w:spacing w:val="-6"/>
          <w:sz w:val="24"/>
          <w:lang w:val="en-US" w:eastAsia="zh-CN"/>
        </w:rPr>
        <w:t>2</w:t>
      </w:r>
      <w:r>
        <w:rPr>
          <w:rFonts w:hint="eastAsia" w:ascii="仿宋" w:hAnsi="仿宋" w:eastAsia="仿宋" w:cs="仿宋"/>
          <w:spacing w:val="-6"/>
          <w:sz w:val="24"/>
        </w:rPr>
        <w:t>年1月1日（以合同签订时间为准）以来，响应人承接同类项目业绩。提供合同关键页的复印件或扫描件作为证明材料（必须能够体现项目具体服务内容），加盖响应人公章。证明文件不符合要求或未提供不得分。同一客户单位不重复计分。</w:t>
      </w:r>
    </w:p>
    <w:p w14:paraId="73C536AA">
      <w:pPr>
        <w:pStyle w:val="58"/>
        <w:tabs>
          <w:tab w:val="left" w:pos="1110"/>
        </w:tabs>
        <w:adjustRightInd w:val="0"/>
        <w:snapToGrid w:val="0"/>
        <w:rPr>
          <w:rFonts w:ascii="仿宋" w:hAnsi="仿宋" w:eastAsia="仿宋" w:cs="仿宋"/>
          <w:sz w:val="24"/>
        </w:rPr>
      </w:pPr>
      <w:r>
        <w:rPr>
          <w:rFonts w:hint="eastAsia" w:ascii="仿宋" w:hAnsi="仿宋" w:eastAsia="仿宋" w:cs="仿宋"/>
          <w:spacing w:val="-15"/>
          <w:sz w:val="24"/>
        </w:rPr>
        <w:t>3.如果响应人没有同类项目业绩或用户单位好评的，请在上表正文内容第一行填写“无”。</w:t>
      </w:r>
    </w:p>
    <w:p w14:paraId="6FCEFF88">
      <w:pPr>
        <w:pStyle w:val="37"/>
        <w:ind w:firstLine="480"/>
        <w:rPr>
          <w:rFonts w:ascii="仿宋" w:hAnsi="仿宋" w:eastAsia="仿宋" w:cs="仿宋"/>
          <w:sz w:val="24"/>
          <w:lang w:val="en-GB"/>
        </w:rPr>
      </w:pPr>
    </w:p>
    <w:p w14:paraId="732DF445">
      <w:pPr>
        <w:pStyle w:val="37"/>
        <w:ind w:firstLine="480"/>
        <w:rPr>
          <w:rFonts w:ascii="仿宋" w:hAnsi="仿宋" w:eastAsia="仿宋" w:cs="仿宋"/>
          <w:sz w:val="24"/>
          <w:lang w:val="en-GB"/>
        </w:rPr>
      </w:pPr>
    </w:p>
    <w:p w14:paraId="4501029D">
      <w:pPr>
        <w:pStyle w:val="37"/>
        <w:ind w:firstLine="480"/>
        <w:rPr>
          <w:rFonts w:ascii="仿宋" w:hAnsi="仿宋" w:eastAsia="仿宋" w:cs="仿宋"/>
          <w:sz w:val="24"/>
          <w:lang w:val="en-GB"/>
        </w:rPr>
      </w:pPr>
    </w:p>
    <w:p w14:paraId="52CE0B23">
      <w:pPr>
        <w:pStyle w:val="37"/>
        <w:ind w:firstLine="480"/>
        <w:rPr>
          <w:rFonts w:ascii="仿宋" w:hAnsi="仿宋" w:eastAsia="仿宋" w:cs="仿宋"/>
          <w:sz w:val="24"/>
          <w:lang w:val="en-GB"/>
        </w:rPr>
      </w:pPr>
    </w:p>
    <w:p w14:paraId="458E3035">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7ADC29B5">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B38F764">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377B43D">
      <w:pPr>
        <w:pStyle w:val="37"/>
        <w:ind w:firstLine="480"/>
        <w:rPr>
          <w:rFonts w:ascii="仿宋" w:hAnsi="仿宋" w:eastAsia="仿宋" w:cs="仿宋"/>
          <w:sz w:val="24"/>
          <w:lang w:val="en-GB"/>
        </w:rPr>
      </w:pPr>
    </w:p>
    <w:p w14:paraId="5251B79C">
      <w:pPr>
        <w:pStyle w:val="37"/>
        <w:ind w:firstLine="480"/>
        <w:rPr>
          <w:rFonts w:ascii="仿宋" w:hAnsi="仿宋" w:eastAsia="仿宋" w:cs="仿宋"/>
          <w:sz w:val="24"/>
        </w:rPr>
      </w:pPr>
    </w:p>
    <w:p w14:paraId="13B3BB57">
      <w:pPr>
        <w:pStyle w:val="37"/>
        <w:ind w:firstLine="480"/>
        <w:rPr>
          <w:rFonts w:ascii="仿宋" w:hAnsi="仿宋" w:eastAsia="仿宋" w:cs="仿宋"/>
          <w:sz w:val="24"/>
        </w:rPr>
      </w:pPr>
    </w:p>
    <w:p w14:paraId="7126B239">
      <w:pPr>
        <w:pStyle w:val="37"/>
        <w:ind w:firstLine="480"/>
        <w:rPr>
          <w:rFonts w:ascii="仿宋" w:hAnsi="仿宋" w:eastAsia="仿宋" w:cs="仿宋"/>
          <w:sz w:val="24"/>
        </w:rPr>
      </w:pPr>
    </w:p>
    <w:p w14:paraId="749028B1">
      <w:pPr>
        <w:pStyle w:val="37"/>
        <w:ind w:firstLine="400"/>
      </w:pPr>
    </w:p>
    <w:p w14:paraId="59761565">
      <w:pPr>
        <w:pStyle w:val="37"/>
        <w:ind w:firstLine="400"/>
      </w:pPr>
    </w:p>
    <w:p w14:paraId="221FB0B7">
      <w:pPr>
        <w:pStyle w:val="37"/>
        <w:ind w:left="420" w:leftChars="200" w:firstLine="0" w:firstLineChars="0"/>
        <w:jc w:val="center"/>
        <w:rPr>
          <w:sz w:val="24"/>
          <w:szCs w:val="28"/>
        </w:rPr>
      </w:pPr>
    </w:p>
    <w:p w14:paraId="34CB1AF9">
      <w:pPr>
        <w:pStyle w:val="37"/>
        <w:ind w:left="420" w:leftChars="200" w:firstLine="0" w:firstLineChars="0"/>
        <w:jc w:val="center"/>
        <w:rPr>
          <w:sz w:val="24"/>
          <w:szCs w:val="28"/>
        </w:rPr>
      </w:pPr>
    </w:p>
    <w:p w14:paraId="6306813A">
      <w:pPr>
        <w:pStyle w:val="37"/>
        <w:ind w:left="0" w:leftChars="0" w:firstLine="0" w:firstLineChars="0"/>
        <w:jc w:val="both"/>
        <w:rPr>
          <w:sz w:val="24"/>
          <w:szCs w:val="28"/>
        </w:rPr>
      </w:pPr>
    </w:p>
    <w:p w14:paraId="0B987267">
      <w:pPr>
        <w:pStyle w:val="37"/>
        <w:ind w:firstLine="0" w:firstLineChars="0"/>
        <w:rPr>
          <w:rFonts w:ascii="仿宋" w:hAnsi="仿宋" w:eastAsia="仿宋" w:cs="仿宋"/>
          <w:b/>
          <w:sz w:val="32"/>
          <w:szCs w:val="32"/>
        </w:rPr>
      </w:pPr>
    </w:p>
    <w:p w14:paraId="72699535">
      <w:pPr>
        <w:shd w:val="clear" w:color="auto" w:fill="FFFFFF"/>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五、技术评审</w:t>
      </w:r>
    </w:p>
    <w:p w14:paraId="578E1082">
      <w:pPr>
        <w:shd w:val="clear" w:color="auto" w:fill="FFFFFF"/>
        <w:adjustRightInd w:val="0"/>
        <w:snapToGrid w:val="0"/>
        <w:spacing w:line="360" w:lineRule="auto"/>
        <w:jc w:val="center"/>
        <w:rPr>
          <w:rFonts w:ascii="仿宋" w:hAnsi="仿宋" w:eastAsia="仿宋" w:cs="仿宋"/>
          <w:sz w:val="32"/>
          <w:szCs w:val="32"/>
        </w:rPr>
      </w:pPr>
      <w:r>
        <w:rPr>
          <w:rFonts w:hint="eastAsia" w:ascii="仿宋" w:hAnsi="仿宋" w:eastAsia="仿宋" w:cs="仿宋"/>
          <w:b/>
          <w:bCs/>
          <w:sz w:val="32"/>
          <w:szCs w:val="32"/>
        </w:rPr>
        <w:t>（一）技术评审自查表</w:t>
      </w:r>
    </w:p>
    <w:tbl>
      <w:tblPr>
        <w:tblStyle w:val="29"/>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610"/>
        <w:gridCol w:w="4584"/>
        <w:gridCol w:w="1664"/>
        <w:gridCol w:w="1886"/>
      </w:tblGrid>
      <w:tr w14:paraId="77950F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001C279E">
            <w:pPr>
              <w:jc w:val="center"/>
              <w:rPr>
                <w:rFonts w:ascii="仿宋" w:hAnsi="仿宋" w:eastAsia="仿宋" w:cs="仿宋"/>
                <w:bCs/>
                <w:szCs w:val="21"/>
              </w:rPr>
            </w:pPr>
            <w:r>
              <w:rPr>
                <w:rFonts w:hint="eastAsia" w:ascii="仿宋" w:hAnsi="仿宋" w:eastAsia="仿宋" w:cs="仿宋"/>
                <w:bCs/>
                <w:sz w:val="20"/>
                <w:szCs w:val="20"/>
              </w:rPr>
              <w:t>序号</w:t>
            </w:r>
          </w:p>
        </w:tc>
        <w:tc>
          <w:tcPr>
            <w:tcW w:w="1610" w:type="dxa"/>
            <w:vAlign w:val="center"/>
          </w:tcPr>
          <w:p w14:paraId="53288A73">
            <w:pPr>
              <w:jc w:val="center"/>
              <w:rPr>
                <w:rFonts w:ascii="仿宋" w:hAnsi="仿宋" w:eastAsia="仿宋" w:cs="仿宋"/>
                <w:bCs/>
                <w:szCs w:val="21"/>
              </w:rPr>
            </w:pPr>
            <w:r>
              <w:rPr>
                <w:rFonts w:hint="eastAsia" w:ascii="仿宋" w:hAnsi="仿宋" w:eastAsia="仿宋" w:cs="仿宋"/>
                <w:bCs/>
                <w:szCs w:val="21"/>
              </w:rPr>
              <w:t>评审指标</w:t>
            </w:r>
          </w:p>
        </w:tc>
        <w:tc>
          <w:tcPr>
            <w:tcW w:w="4584" w:type="dxa"/>
            <w:vAlign w:val="center"/>
          </w:tcPr>
          <w:p w14:paraId="55544481">
            <w:pPr>
              <w:jc w:val="center"/>
              <w:rPr>
                <w:rFonts w:ascii="仿宋" w:hAnsi="仿宋" w:eastAsia="仿宋" w:cs="仿宋"/>
                <w:bCs/>
                <w:szCs w:val="21"/>
              </w:rPr>
            </w:pPr>
            <w:r>
              <w:rPr>
                <w:rFonts w:hint="eastAsia" w:ascii="仿宋" w:hAnsi="仿宋" w:eastAsia="仿宋" w:cs="仿宋"/>
                <w:bCs/>
                <w:szCs w:val="21"/>
              </w:rPr>
              <w:t>评审细则</w:t>
            </w:r>
          </w:p>
        </w:tc>
        <w:tc>
          <w:tcPr>
            <w:tcW w:w="1664" w:type="dxa"/>
            <w:vAlign w:val="center"/>
          </w:tcPr>
          <w:p w14:paraId="1CD4F237">
            <w:pPr>
              <w:jc w:val="center"/>
              <w:rPr>
                <w:rFonts w:ascii="仿宋" w:hAnsi="仿宋" w:eastAsia="仿宋" w:cs="仿宋"/>
                <w:bCs/>
                <w:szCs w:val="21"/>
              </w:rPr>
            </w:pPr>
            <w:r>
              <w:rPr>
                <w:rFonts w:hint="eastAsia" w:ascii="仿宋" w:hAnsi="仿宋" w:eastAsia="仿宋" w:cs="仿宋"/>
                <w:bCs/>
                <w:szCs w:val="21"/>
              </w:rPr>
              <w:t>提供情况</w:t>
            </w:r>
          </w:p>
        </w:tc>
        <w:tc>
          <w:tcPr>
            <w:tcW w:w="1886" w:type="dxa"/>
            <w:vAlign w:val="center"/>
          </w:tcPr>
          <w:p w14:paraId="305CEA4B">
            <w:pPr>
              <w:jc w:val="center"/>
              <w:rPr>
                <w:rFonts w:ascii="仿宋" w:hAnsi="仿宋" w:eastAsia="仿宋" w:cs="仿宋"/>
                <w:bCs/>
                <w:szCs w:val="21"/>
              </w:rPr>
            </w:pPr>
            <w:r>
              <w:rPr>
                <w:rFonts w:hint="eastAsia" w:ascii="仿宋" w:hAnsi="仿宋" w:eastAsia="仿宋" w:cs="仿宋"/>
                <w:bCs/>
                <w:szCs w:val="21"/>
              </w:rPr>
              <w:t>证明资料（如有）</w:t>
            </w:r>
          </w:p>
        </w:tc>
      </w:tr>
      <w:tr w14:paraId="379EDB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1" w:type="dxa"/>
            <w:vAlign w:val="center"/>
          </w:tcPr>
          <w:p w14:paraId="2C832317">
            <w:pPr>
              <w:jc w:val="center"/>
              <w:rPr>
                <w:rFonts w:ascii="仿宋" w:hAnsi="仿宋" w:eastAsia="仿宋" w:cs="仿宋"/>
                <w:szCs w:val="21"/>
              </w:rPr>
            </w:pPr>
            <w:r>
              <w:rPr>
                <w:rFonts w:hint="eastAsia" w:ascii="仿宋" w:hAnsi="仿宋" w:eastAsia="仿宋" w:cs="仿宋"/>
                <w:szCs w:val="21"/>
              </w:rPr>
              <w:t>1</w:t>
            </w:r>
          </w:p>
        </w:tc>
        <w:tc>
          <w:tcPr>
            <w:tcW w:w="1610" w:type="dxa"/>
            <w:vAlign w:val="center"/>
          </w:tcPr>
          <w:p w14:paraId="3DE5F51C">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系统配置与开发</w:t>
            </w:r>
          </w:p>
        </w:tc>
        <w:tc>
          <w:tcPr>
            <w:tcW w:w="4584" w:type="dxa"/>
            <w:vAlign w:val="center"/>
          </w:tcPr>
          <w:p w14:paraId="0C2FA2A5">
            <w:pPr>
              <w:pStyle w:val="5"/>
              <w:autoSpaceDE w:val="0"/>
              <w:autoSpaceDN w:val="0"/>
              <w:adjustRightInd w:val="0"/>
              <w:spacing w:line="240" w:lineRule="auto"/>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kern w:val="0"/>
                <w:sz w:val="20"/>
                <w:szCs w:val="20"/>
                <w:lang w:val="en-US" w:eastAsia="zh-CN"/>
              </w:rPr>
              <w:t>对用户技术需求中带</w:t>
            </w:r>
            <w:r>
              <w:rPr>
                <w:rFonts w:hint="eastAsia" w:ascii="仿宋" w:hAnsi="仿宋" w:eastAsia="仿宋" w:cs="仿宋"/>
                <w:b w:val="0"/>
                <w:bCs w:val="0"/>
                <w:color w:val="000000"/>
                <w:kern w:val="0"/>
                <w:sz w:val="20"/>
                <w:szCs w:val="20"/>
              </w:rPr>
              <w:t>“▲▲”号</w:t>
            </w:r>
            <w:r>
              <w:rPr>
                <w:rFonts w:hint="eastAsia" w:ascii="仿宋" w:hAnsi="仿宋" w:eastAsia="仿宋" w:cs="仿宋"/>
                <w:b w:val="0"/>
                <w:bCs w:val="0"/>
                <w:color w:val="000000"/>
                <w:kern w:val="0"/>
                <w:sz w:val="20"/>
                <w:szCs w:val="20"/>
                <w:lang w:val="en-US" w:eastAsia="zh-CN"/>
              </w:rPr>
              <w:t>条款（共5条）进行评审，分别按要求提供相应的系统截图及相关证书。每一条</w:t>
            </w:r>
            <w:r>
              <w:rPr>
                <w:rFonts w:hint="eastAsia" w:ascii="仿宋" w:hAnsi="仿宋" w:eastAsia="仿宋" w:cs="仿宋"/>
                <w:b w:val="0"/>
                <w:bCs w:val="0"/>
                <w:color w:val="000000"/>
                <w:kern w:val="0"/>
                <w:sz w:val="20"/>
                <w:szCs w:val="20"/>
              </w:rPr>
              <w:t>完全满足得</w:t>
            </w:r>
            <w:r>
              <w:rPr>
                <w:rFonts w:hint="eastAsia" w:ascii="仿宋" w:hAnsi="仿宋" w:eastAsia="仿宋" w:cs="仿宋"/>
                <w:b w:val="0"/>
                <w:bCs w:val="0"/>
                <w:color w:val="000000"/>
                <w:kern w:val="0"/>
                <w:sz w:val="20"/>
                <w:szCs w:val="20"/>
                <w:lang w:val="en-US" w:eastAsia="zh-CN"/>
              </w:rPr>
              <w:t>2</w:t>
            </w:r>
            <w:r>
              <w:rPr>
                <w:rFonts w:hint="eastAsia" w:ascii="仿宋" w:hAnsi="仿宋" w:eastAsia="仿宋" w:cs="仿宋"/>
                <w:b w:val="0"/>
                <w:bCs w:val="0"/>
                <w:color w:val="000000"/>
                <w:kern w:val="0"/>
                <w:sz w:val="20"/>
                <w:szCs w:val="20"/>
              </w:rPr>
              <w:t>分，部分满足得1分，不满足不得分</w:t>
            </w:r>
            <w:r>
              <w:rPr>
                <w:rFonts w:hint="eastAsia" w:ascii="仿宋" w:hAnsi="仿宋" w:eastAsia="仿宋" w:cs="仿宋"/>
                <w:b w:val="0"/>
                <w:bCs w:val="0"/>
                <w:color w:val="000000"/>
                <w:kern w:val="0"/>
                <w:sz w:val="20"/>
                <w:szCs w:val="20"/>
                <w:lang w:eastAsia="zh-CN"/>
              </w:rPr>
              <w:t>，</w:t>
            </w:r>
            <w:r>
              <w:rPr>
                <w:rFonts w:hint="eastAsia" w:ascii="仿宋" w:hAnsi="仿宋" w:eastAsia="仿宋" w:cs="仿宋"/>
                <w:b w:val="0"/>
                <w:bCs w:val="0"/>
                <w:color w:val="000000"/>
                <w:kern w:val="0"/>
                <w:sz w:val="20"/>
                <w:szCs w:val="20"/>
                <w:lang w:val="en-US" w:eastAsia="zh-CN"/>
              </w:rPr>
              <w:t>最高得10分</w:t>
            </w:r>
            <w:r>
              <w:rPr>
                <w:rFonts w:hint="eastAsia" w:ascii="仿宋" w:hAnsi="仿宋" w:eastAsia="仿宋" w:cs="仿宋"/>
                <w:b w:val="0"/>
                <w:bCs w:val="0"/>
                <w:color w:val="000000"/>
                <w:kern w:val="0"/>
                <w:sz w:val="20"/>
                <w:szCs w:val="20"/>
              </w:rPr>
              <w:t>。</w:t>
            </w:r>
          </w:p>
          <w:p w14:paraId="60BFB0DD">
            <w:pPr>
              <w:pStyle w:val="5"/>
              <w:autoSpaceDE w:val="0"/>
              <w:autoSpaceDN w:val="0"/>
              <w:adjustRightInd w:val="0"/>
              <w:spacing w:line="240" w:lineRule="auto"/>
              <w:rPr>
                <w:rFonts w:ascii="仿宋" w:hAnsi="仿宋" w:eastAsia="仿宋" w:cs="仿宋"/>
                <w:szCs w:val="21"/>
              </w:rPr>
            </w:pPr>
            <w:r>
              <w:rPr>
                <w:rFonts w:hint="eastAsia" w:ascii="仿宋" w:hAnsi="仿宋" w:eastAsia="仿宋" w:cs="仿宋"/>
                <w:b w:val="0"/>
                <w:bCs w:val="0"/>
                <w:color w:val="000000"/>
                <w:kern w:val="0"/>
                <w:sz w:val="20"/>
                <w:szCs w:val="20"/>
                <w:lang w:val="en-US" w:eastAsia="zh-CN"/>
              </w:rPr>
              <w:t>备注：提供资质证书的复印件并加盖公章</w:t>
            </w:r>
          </w:p>
        </w:tc>
        <w:tc>
          <w:tcPr>
            <w:tcW w:w="1664" w:type="dxa"/>
            <w:vAlign w:val="center"/>
          </w:tcPr>
          <w:p w14:paraId="206135B0">
            <w:pPr>
              <w:rPr>
                <w:rFonts w:ascii="仿宋" w:hAnsi="仿宋" w:eastAsia="仿宋" w:cs="仿宋"/>
              </w:rPr>
            </w:pPr>
            <w:r>
              <w:rPr>
                <w:rFonts w:hint="eastAsia" w:ascii="仿宋" w:hAnsi="仿宋" w:eastAsia="仿宋" w:cs="仿宋"/>
              </w:rPr>
              <w:t xml:space="preserve">  □有  </w:t>
            </w:r>
            <w:r>
              <w:rPr>
                <w:rFonts w:hint="eastAsia" w:ascii="仿宋" w:hAnsi="仿宋" w:eastAsia="仿宋" w:cs="仿宋"/>
              </w:rPr>
              <w:sym w:font="Wingdings 2" w:char="00A3"/>
            </w:r>
            <w:r>
              <w:rPr>
                <w:rFonts w:hint="eastAsia" w:ascii="仿宋" w:hAnsi="仿宋" w:eastAsia="仿宋" w:cs="仿宋"/>
              </w:rPr>
              <w:t>无</w:t>
            </w:r>
          </w:p>
          <w:p w14:paraId="4C557575">
            <w:pPr>
              <w:pStyle w:val="37"/>
              <w:rPr>
                <w:rFonts w:ascii="仿宋" w:hAnsi="仿宋" w:eastAsia="仿宋" w:cs="仿宋"/>
                <w:sz w:val="21"/>
                <w:szCs w:val="21"/>
              </w:rPr>
            </w:pPr>
          </w:p>
          <w:p w14:paraId="0587DF27">
            <w:pPr>
              <w:pStyle w:val="37"/>
              <w:ind w:firstLine="210" w:firstLineChars="100"/>
              <w:rPr>
                <w:rFonts w:ascii="仿宋" w:hAnsi="仿宋" w:eastAsia="仿宋" w:cs="仿宋"/>
                <w:bCs/>
                <w:sz w:val="21"/>
                <w:szCs w:val="21"/>
              </w:rPr>
            </w:pPr>
            <w:r>
              <w:rPr>
                <w:rFonts w:hint="eastAsia" w:ascii="仿宋" w:hAnsi="仿宋" w:eastAsia="仿宋" w:cs="仿宋"/>
                <w:bCs/>
                <w:sz w:val="21"/>
                <w:szCs w:val="21"/>
              </w:rPr>
              <w:t>自评分（  ）</w:t>
            </w:r>
          </w:p>
        </w:tc>
        <w:tc>
          <w:tcPr>
            <w:tcW w:w="1886" w:type="dxa"/>
            <w:vAlign w:val="center"/>
          </w:tcPr>
          <w:p w14:paraId="48887FE2">
            <w:pPr>
              <w:jc w:val="center"/>
              <w:rPr>
                <w:rFonts w:ascii="仿宋" w:hAnsi="仿宋" w:eastAsia="仿宋" w:cs="仿宋"/>
                <w:szCs w:val="21"/>
              </w:rPr>
            </w:pPr>
            <w:r>
              <w:rPr>
                <w:rFonts w:hint="eastAsia" w:ascii="仿宋" w:hAnsi="仿宋" w:eastAsia="仿宋" w:cs="仿宋"/>
                <w:szCs w:val="21"/>
              </w:rPr>
              <w:t>见响应文件（  ）页</w:t>
            </w:r>
          </w:p>
        </w:tc>
      </w:tr>
      <w:tr w14:paraId="482941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0D56E19F">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w:t>
            </w:r>
          </w:p>
        </w:tc>
        <w:tc>
          <w:tcPr>
            <w:tcW w:w="1610" w:type="dxa"/>
            <w:vAlign w:val="center"/>
          </w:tcPr>
          <w:p w14:paraId="0E9438CB">
            <w:pPr>
              <w:widowControl/>
              <w:snapToGrid w:val="0"/>
              <w:spacing w:line="276" w:lineRule="auto"/>
              <w:jc w:val="center"/>
              <w:rPr>
                <w:rFonts w:hint="eastAsia" w:ascii="仿宋" w:hAnsi="仿宋" w:eastAsia="仿宋" w:cs="仿宋"/>
              </w:rPr>
            </w:pPr>
            <w:r>
              <w:rPr>
                <w:rFonts w:hint="eastAsia" w:ascii="仿宋" w:hAnsi="仿宋" w:eastAsia="仿宋" w:cs="仿宋"/>
                <w:color w:val="000000"/>
                <w:kern w:val="0"/>
                <w:sz w:val="20"/>
                <w:szCs w:val="20"/>
                <w:lang w:val="en-US" w:eastAsia="zh-CN"/>
              </w:rPr>
              <w:t>对一般性参数的响应情况</w:t>
            </w:r>
          </w:p>
        </w:tc>
        <w:tc>
          <w:tcPr>
            <w:tcW w:w="4584" w:type="dxa"/>
            <w:vAlign w:val="center"/>
          </w:tcPr>
          <w:p w14:paraId="3E30B78B">
            <w:pPr>
              <w:rPr>
                <w:rFonts w:hint="eastAsia" w:ascii="仿宋" w:hAnsi="仿宋" w:eastAsia="仿宋" w:cs="仿宋"/>
                <w:strike w:val="0"/>
                <w:color w:val="000000"/>
                <w:kern w:val="0"/>
                <w:sz w:val="20"/>
                <w:szCs w:val="20"/>
                <w:lang w:val="en-US" w:eastAsia="zh-CN"/>
              </w:rPr>
            </w:pPr>
            <w:r>
              <w:rPr>
                <w:rFonts w:hint="eastAsia" w:ascii="仿宋" w:hAnsi="仿宋" w:eastAsia="仿宋" w:cs="仿宋"/>
                <w:strike w:val="0"/>
                <w:dstrike w:val="0"/>
                <w:color w:val="000000"/>
                <w:kern w:val="0"/>
                <w:sz w:val="20"/>
                <w:szCs w:val="20"/>
                <w:lang w:val="en-US" w:eastAsia="zh-CN"/>
              </w:rPr>
              <w:t>对“三、用户技术需求--</w:t>
            </w:r>
            <w:r>
              <w:rPr>
                <w:rFonts w:hint="eastAsia" w:ascii="仿宋" w:hAnsi="仿宋" w:eastAsia="仿宋" w:cs="仿宋"/>
                <w:b w:val="0"/>
                <w:bCs w:val="0"/>
                <w:color w:val="000000"/>
                <w:kern w:val="0"/>
                <w:sz w:val="20"/>
                <w:szCs w:val="20"/>
                <w:lang w:val="en-US" w:eastAsia="zh-CN"/>
              </w:rPr>
              <w:t>（二）系统及功能模块的具体需求”</w:t>
            </w:r>
            <w:r>
              <w:rPr>
                <w:rFonts w:hint="eastAsia" w:ascii="仿宋" w:hAnsi="仿宋" w:eastAsia="仿宋" w:cs="仿宋"/>
                <w:strike w:val="0"/>
                <w:dstrike w:val="0"/>
                <w:color w:val="000000"/>
                <w:kern w:val="0"/>
                <w:sz w:val="20"/>
                <w:szCs w:val="20"/>
                <w:lang w:val="en-US" w:eastAsia="zh-CN"/>
              </w:rPr>
              <w:t>中不带</w:t>
            </w:r>
            <w:r>
              <w:rPr>
                <w:rFonts w:hint="eastAsia" w:ascii="仿宋" w:hAnsi="仿宋" w:eastAsia="仿宋" w:cs="仿宋"/>
                <w:strike w:val="0"/>
                <w:color w:val="000000"/>
                <w:kern w:val="0"/>
                <w:sz w:val="20"/>
                <w:szCs w:val="20"/>
              </w:rPr>
              <w:t>“▲▲”号</w:t>
            </w:r>
            <w:r>
              <w:rPr>
                <w:rFonts w:hint="eastAsia" w:ascii="仿宋" w:hAnsi="仿宋" w:eastAsia="仿宋" w:cs="仿宋"/>
                <w:strike w:val="0"/>
                <w:color w:val="000000"/>
                <w:kern w:val="0"/>
                <w:sz w:val="20"/>
                <w:szCs w:val="20"/>
                <w:lang w:val="en-US" w:eastAsia="zh-CN"/>
              </w:rPr>
              <w:t>和不带“</w:t>
            </w:r>
            <w:r>
              <w:rPr>
                <w:rFonts w:hint="eastAsia" w:ascii="仿宋" w:hAnsi="仿宋" w:eastAsia="仿宋" w:cs="仿宋"/>
                <w:strike w:val="0"/>
                <w:color w:val="000000"/>
                <w:kern w:val="0"/>
                <w:sz w:val="20"/>
                <w:szCs w:val="20"/>
              </w:rPr>
              <w:t>▲</w:t>
            </w:r>
            <w:r>
              <w:rPr>
                <w:rFonts w:hint="eastAsia" w:ascii="仿宋" w:hAnsi="仿宋" w:eastAsia="仿宋" w:cs="仿宋"/>
                <w:strike w:val="0"/>
                <w:color w:val="000000"/>
                <w:kern w:val="0"/>
                <w:sz w:val="20"/>
                <w:szCs w:val="20"/>
                <w:lang w:val="en-US" w:eastAsia="zh-CN"/>
              </w:rPr>
              <w:t>”的一般性条款（共13条）进行评审，响应得0.5分，不响应不得分。最高得6.5分。</w:t>
            </w:r>
          </w:p>
          <w:p w14:paraId="5DC0DC4B">
            <w:pPr>
              <w:rPr>
                <w:rFonts w:hint="eastAsia" w:ascii="仿宋" w:hAnsi="仿宋" w:eastAsia="仿宋" w:cs="仿宋"/>
                <w:b w:val="0"/>
                <w:bCs w:val="0"/>
                <w:color w:val="000000"/>
                <w:kern w:val="0"/>
                <w:sz w:val="20"/>
                <w:szCs w:val="20"/>
                <w:lang w:val="en-US" w:eastAsia="zh-CN"/>
              </w:rPr>
            </w:pPr>
            <w:r>
              <w:rPr>
                <w:rFonts w:hint="eastAsia" w:ascii="仿宋" w:hAnsi="仿宋" w:eastAsia="仿宋" w:cs="仿宋"/>
                <w:strike w:val="0"/>
                <w:color w:val="000000"/>
                <w:kern w:val="0"/>
                <w:sz w:val="20"/>
                <w:szCs w:val="20"/>
                <w:lang w:val="en-US" w:eastAsia="zh-CN"/>
              </w:rPr>
              <w:t>备注：（1）</w:t>
            </w:r>
            <w:r>
              <w:rPr>
                <w:rFonts w:hint="eastAsia" w:ascii="仿宋" w:hAnsi="仿宋" w:eastAsia="仿宋" w:cs="仿宋"/>
                <w:b w:val="0"/>
                <w:bCs w:val="0"/>
                <w:color w:val="000000"/>
                <w:kern w:val="0"/>
                <w:sz w:val="20"/>
                <w:szCs w:val="20"/>
                <w:lang w:val="en-US" w:eastAsia="zh-CN"/>
              </w:rPr>
              <w:t>“（二）系统及功能模块的具体需求”部分</w:t>
            </w:r>
            <w:r>
              <w:rPr>
                <w:rFonts w:hint="eastAsia" w:ascii="仿宋" w:hAnsi="仿宋" w:eastAsia="仿宋" w:cs="仿宋"/>
                <w:color w:val="000000"/>
                <w:kern w:val="0"/>
                <w:sz w:val="20"/>
                <w:szCs w:val="20"/>
              </w:rPr>
              <w:t>以序号“1.”、“2.”或同等级别的大序号为一项一般技术参数</w:t>
            </w:r>
            <w:r>
              <w:rPr>
                <w:rFonts w:hint="eastAsia" w:ascii="仿宋" w:hAnsi="仿宋" w:eastAsia="仿宋" w:cs="仿宋"/>
                <w:b w:val="0"/>
                <w:bCs w:val="0"/>
                <w:color w:val="000000"/>
                <w:kern w:val="0"/>
                <w:sz w:val="20"/>
                <w:szCs w:val="20"/>
                <w:lang w:val="en-US" w:eastAsia="zh-CN"/>
              </w:rPr>
              <w:t>，共计13条。</w:t>
            </w:r>
          </w:p>
          <w:p w14:paraId="7661E247">
            <w:pPr>
              <w:adjustRightInd w:val="0"/>
              <w:snapToGrid w:val="0"/>
              <w:jc w:val="left"/>
              <w:rPr>
                <w:rFonts w:hint="eastAsia" w:ascii="仿宋" w:hAnsi="仿宋" w:eastAsia="仿宋" w:cs="仿宋"/>
                <w:strike w:val="0"/>
                <w:dstrike w:val="0"/>
                <w:color w:val="000000"/>
                <w:kern w:val="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如满足“需求内容”，响应人需提供加盖供应商鲜章的承诺函。</w:t>
            </w:r>
          </w:p>
        </w:tc>
        <w:tc>
          <w:tcPr>
            <w:tcW w:w="1664" w:type="dxa"/>
            <w:vAlign w:val="center"/>
          </w:tcPr>
          <w:p w14:paraId="059CBF4B">
            <w:pPr>
              <w:rPr>
                <w:rFonts w:ascii="仿宋" w:hAnsi="仿宋" w:eastAsia="仿宋" w:cs="仿宋"/>
              </w:rPr>
            </w:pPr>
            <w:r>
              <w:rPr>
                <w:rFonts w:hint="eastAsia" w:ascii="仿宋" w:hAnsi="仿宋" w:eastAsia="仿宋" w:cs="仿宋"/>
              </w:rPr>
              <w:t xml:space="preserve"> □有  </w:t>
            </w:r>
            <w:r>
              <w:rPr>
                <w:rFonts w:hint="eastAsia" w:ascii="仿宋" w:hAnsi="仿宋" w:eastAsia="仿宋" w:cs="仿宋"/>
              </w:rPr>
              <w:sym w:font="Wingdings 2" w:char="00A3"/>
            </w:r>
            <w:r>
              <w:rPr>
                <w:rFonts w:hint="eastAsia" w:ascii="仿宋" w:hAnsi="仿宋" w:eastAsia="仿宋" w:cs="仿宋"/>
              </w:rPr>
              <w:t>无</w:t>
            </w:r>
          </w:p>
          <w:p w14:paraId="47833B8A">
            <w:pPr>
              <w:pStyle w:val="37"/>
              <w:rPr>
                <w:rFonts w:ascii="仿宋" w:hAnsi="仿宋" w:eastAsia="仿宋" w:cs="仿宋"/>
                <w:sz w:val="21"/>
                <w:szCs w:val="21"/>
              </w:rPr>
            </w:pPr>
          </w:p>
          <w:p w14:paraId="081388C4">
            <w:pPr>
              <w:pStyle w:val="37"/>
              <w:ind w:firstLine="210" w:firstLineChars="100"/>
              <w:rPr>
                <w:rFonts w:hint="eastAsia" w:ascii="仿宋" w:hAnsi="仿宋" w:eastAsia="仿宋" w:cs="仿宋"/>
                <w:bCs/>
                <w:sz w:val="21"/>
                <w:szCs w:val="21"/>
              </w:rPr>
            </w:pPr>
            <w:r>
              <w:rPr>
                <w:rFonts w:hint="eastAsia" w:ascii="仿宋" w:hAnsi="仿宋" w:eastAsia="仿宋" w:cs="仿宋"/>
                <w:bCs/>
                <w:sz w:val="21"/>
                <w:szCs w:val="21"/>
              </w:rPr>
              <w:t>自评分（  ）</w:t>
            </w:r>
          </w:p>
        </w:tc>
        <w:tc>
          <w:tcPr>
            <w:tcW w:w="1886" w:type="dxa"/>
            <w:vAlign w:val="center"/>
          </w:tcPr>
          <w:p w14:paraId="7783C8E7">
            <w:pPr>
              <w:jc w:val="center"/>
              <w:rPr>
                <w:rFonts w:hint="eastAsia" w:ascii="仿宋" w:hAnsi="仿宋" w:eastAsia="仿宋" w:cs="仿宋"/>
                <w:szCs w:val="21"/>
              </w:rPr>
            </w:pPr>
            <w:r>
              <w:rPr>
                <w:rFonts w:hint="eastAsia" w:ascii="仿宋" w:hAnsi="仿宋" w:eastAsia="仿宋" w:cs="仿宋"/>
                <w:szCs w:val="21"/>
              </w:rPr>
              <w:t>见响应文件（  ）页</w:t>
            </w:r>
          </w:p>
        </w:tc>
      </w:tr>
      <w:tr w14:paraId="6F3099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6447E0F6">
            <w:pPr>
              <w:jc w:val="center"/>
              <w:rPr>
                <w:rFonts w:hint="eastAsia" w:ascii="仿宋" w:hAnsi="仿宋" w:eastAsia="仿宋" w:cs="仿宋"/>
                <w:szCs w:val="21"/>
                <w:lang w:eastAsia="zh-CN"/>
              </w:rPr>
            </w:pPr>
            <w:r>
              <w:rPr>
                <w:rFonts w:hint="eastAsia" w:ascii="仿宋" w:hAnsi="仿宋" w:eastAsia="仿宋" w:cs="仿宋"/>
                <w:szCs w:val="21"/>
                <w:lang w:val="en-US" w:eastAsia="zh-CN"/>
              </w:rPr>
              <w:t>3</w:t>
            </w:r>
          </w:p>
        </w:tc>
        <w:tc>
          <w:tcPr>
            <w:tcW w:w="1610" w:type="dxa"/>
            <w:vAlign w:val="center"/>
          </w:tcPr>
          <w:p w14:paraId="348E34E1">
            <w:pPr>
              <w:widowControl/>
              <w:snapToGrid w:val="0"/>
              <w:spacing w:line="276" w:lineRule="auto"/>
              <w:jc w:val="center"/>
              <w:rPr>
                <w:rFonts w:ascii="仿宋" w:hAnsi="仿宋" w:eastAsia="仿宋" w:cs="仿宋"/>
              </w:rPr>
            </w:pPr>
            <w:r>
              <w:rPr>
                <w:rFonts w:hint="eastAsia" w:ascii="仿宋" w:hAnsi="仿宋" w:eastAsia="仿宋" w:cs="仿宋"/>
              </w:rPr>
              <w:t>系统安全与保障</w:t>
            </w:r>
          </w:p>
        </w:tc>
        <w:tc>
          <w:tcPr>
            <w:tcW w:w="4584" w:type="dxa"/>
            <w:vAlign w:val="center"/>
          </w:tcPr>
          <w:p w14:paraId="7C19F3DF">
            <w:pPr>
              <w:pStyle w:val="37"/>
              <w:ind w:firstLine="0" w:firstLineChars="0"/>
              <w:rPr>
                <w:rFonts w:ascii="仿宋" w:hAnsi="仿宋" w:eastAsia="仿宋" w:cs="仿宋"/>
                <w:strike w:val="0"/>
                <w:dstrike w:val="0"/>
                <w:color w:val="000000"/>
                <w:kern w:val="0"/>
                <w:szCs w:val="20"/>
              </w:rPr>
            </w:pPr>
            <w:r>
              <w:rPr>
                <w:rFonts w:hint="eastAsia" w:ascii="仿宋" w:hAnsi="仿宋" w:eastAsia="仿宋" w:cs="仿宋"/>
                <w:strike w:val="0"/>
                <w:dstrike w:val="0"/>
                <w:color w:val="000000"/>
                <w:kern w:val="0"/>
                <w:szCs w:val="20"/>
              </w:rPr>
              <w:t>1.响应人拟投产品需提供具有国家级检测资质的第三方机构出具的检验检测报告，需对信息安全进行检测，检测内容必须包括可核查性-安全审计、保密性-身份鉴别、保密性-加密、保密性-权限管理、完整性-访问控制、完整性-数据完整性、完整性-通信完整性、完整性-备份恢复等内容。提供的检测报告符合要求得3分；不符合不得分。</w:t>
            </w:r>
          </w:p>
          <w:p w14:paraId="61E765F6">
            <w:pPr>
              <w:adjustRightInd w:val="0"/>
              <w:snapToGrid w:val="0"/>
              <w:jc w:val="left"/>
              <w:rPr>
                <w:rFonts w:ascii="仿宋" w:hAnsi="仿宋" w:eastAsia="仿宋" w:cs="仿宋"/>
              </w:rPr>
            </w:pPr>
            <w:r>
              <w:rPr>
                <w:rFonts w:hint="eastAsia" w:ascii="仿宋" w:hAnsi="仿宋" w:eastAsia="仿宋" w:cs="仿宋"/>
                <w:strike w:val="0"/>
                <w:dstrike w:val="0"/>
                <w:color w:val="000000"/>
                <w:kern w:val="0"/>
                <w:szCs w:val="20"/>
              </w:rPr>
              <w:t>2.响应人拟投产品需提供第三方测评机构出具的渗透测试报告，对系统安全进行渗透测试，测试结果必须为平台安全，未发现问题（严重问题为0个，中等问题为0个，轻度问题为0个，风险提示为0个）。提供的测试报告符合要求得2分；不符合不得分。</w:t>
            </w:r>
          </w:p>
        </w:tc>
        <w:tc>
          <w:tcPr>
            <w:tcW w:w="1664" w:type="dxa"/>
            <w:vAlign w:val="center"/>
          </w:tcPr>
          <w:p w14:paraId="6EFDB330">
            <w:pPr>
              <w:rPr>
                <w:rFonts w:ascii="仿宋" w:hAnsi="仿宋" w:eastAsia="仿宋" w:cs="仿宋"/>
              </w:rPr>
            </w:pPr>
            <w:r>
              <w:rPr>
                <w:rFonts w:hint="eastAsia" w:ascii="仿宋" w:hAnsi="仿宋" w:eastAsia="仿宋" w:cs="仿宋"/>
              </w:rPr>
              <w:t xml:space="preserve">  □有  □无</w:t>
            </w:r>
          </w:p>
          <w:p w14:paraId="15D027EF">
            <w:pPr>
              <w:pStyle w:val="37"/>
              <w:rPr>
                <w:rFonts w:ascii="仿宋" w:hAnsi="仿宋" w:eastAsia="仿宋" w:cs="仿宋"/>
                <w:sz w:val="21"/>
                <w:szCs w:val="21"/>
              </w:rPr>
            </w:pPr>
          </w:p>
          <w:p w14:paraId="6D98BA16">
            <w:pPr>
              <w:pStyle w:val="37"/>
              <w:ind w:firstLine="210" w:firstLineChars="100"/>
              <w:rPr>
                <w:rFonts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14:paraId="1727DC06">
            <w:pPr>
              <w:jc w:val="center"/>
              <w:rPr>
                <w:rFonts w:ascii="仿宋" w:hAnsi="仿宋" w:eastAsia="仿宋" w:cs="仿宋"/>
                <w:szCs w:val="21"/>
              </w:rPr>
            </w:pPr>
            <w:r>
              <w:rPr>
                <w:rFonts w:hint="eastAsia" w:ascii="仿宋" w:hAnsi="仿宋" w:eastAsia="仿宋" w:cs="仿宋"/>
                <w:szCs w:val="21"/>
              </w:rPr>
              <w:t>见响应文件（  ）页</w:t>
            </w:r>
          </w:p>
        </w:tc>
      </w:tr>
      <w:tr w14:paraId="16991D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641" w:type="dxa"/>
            <w:vAlign w:val="center"/>
          </w:tcPr>
          <w:p w14:paraId="3686AD0B">
            <w:pPr>
              <w:jc w:val="center"/>
              <w:rPr>
                <w:rFonts w:hint="eastAsia" w:ascii="仿宋" w:hAnsi="仿宋" w:eastAsia="仿宋" w:cs="仿宋"/>
                <w:szCs w:val="21"/>
                <w:lang w:eastAsia="zh-CN"/>
              </w:rPr>
            </w:pPr>
            <w:r>
              <w:rPr>
                <w:rFonts w:hint="eastAsia" w:ascii="仿宋" w:hAnsi="仿宋" w:eastAsia="仿宋" w:cs="仿宋"/>
                <w:szCs w:val="21"/>
                <w:lang w:val="en-US" w:eastAsia="zh-CN"/>
              </w:rPr>
              <w:t>4</w:t>
            </w:r>
          </w:p>
        </w:tc>
        <w:tc>
          <w:tcPr>
            <w:tcW w:w="1610" w:type="dxa"/>
            <w:vAlign w:val="center"/>
          </w:tcPr>
          <w:p w14:paraId="67A960A0">
            <w:pPr>
              <w:widowControl/>
              <w:snapToGrid w:val="0"/>
              <w:spacing w:line="276" w:lineRule="auto"/>
              <w:jc w:val="center"/>
              <w:rPr>
                <w:rFonts w:ascii="仿宋" w:hAnsi="仿宋" w:eastAsia="仿宋" w:cs="仿宋"/>
              </w:rPr>
            </w:pPr>
            <w:r>
              <w:rPr>
                <w:rFonts w:hint="eastAsia" w:ascii="仿宋" w:hAnsi="仿宋" w:eastAsia="仿宋" w:cs="仿宋"/>
              </w:rPr>
              <w:t>系统功能演示</w:t>
            </w:r>
          </w:p>
        </w:tc>
        <w:tc>
          <w:tcPr>
            <w:tcW w:w="4584" w:type="dxa"/>
            <w:vAlign w:val="center"/>
          </w:tcPr>
          <w:p w14:paraId="67ECCDF6">
            <w:pPr>
              <w:rPr>
                <w:rFonts w:ascii="仿宋" w:hAnsi="仿宋" w:eastAsia="仿宋" w:cs="仿宋"/>
              </w:rPr>
            </w:pPr>
            <w:r>
              <w:rPr>
                <w:rFonts w:hint="eastAsia" w:ascii="仿宋" w:hAnsi="仿宋" w:eastAsia="仿宋" w:cs="仿宋"/>
                <w:color w:val="000000"/>
                <w:kern w:val="0"/>
                <w:szCs w:val="20"/>
              </w:rPr>
              <w:t>功能要求中打“▲”号条款为重要技术参数，需提供实际系统的视频演示（演示视频以U盘形式，随同响应文件一起提交），共8个演示点。根据具体的演示完整性、功能匹配度进行评审，每一条演示点完全满足得</w:t>
            </w:r>
            <w:r>
              <w:rPr>
                <w:rFonts w:hint="eastAsia" w:ascii="仿宋" w:hAnsi="仿宋" w:eastAsia="仿宋" w:cs="仿宋"/>
                <w:color w:val="000000"/>
                <w:kern w:val="0"/>
                <w:szCs w:val="20"/>
                <w:highlight w:val="cyan"/>
                <w:lang w:val="en-US" w:eastAsia="zh-CN"/>
              </w:rPr>
              <w:t>1.5</w:t>
            </w:r>
            <w:r>
              <w:rPr>
                <w:rFonts w:hint="eastAsia" w:ascii="仿宋" w:hAnsi="仿宋" w:eastAsia="仿宋" w:cs="仿宋"/>
                <w:color w:val="000000"/>
                <w:kern w:val="0"/>
                <w:szCs w:val="20"/>
              </w:rPr>
              <w:t>分，部分满足得</w:t>
            </w:r>
            <w:r>
              <w:rPr>
                <w:rFonts w:hint="eastAsia" w:ascii="仿宋" w:hAnsi="仿宋" w:eastAsia="仿宋" w:cs="仿宋"/>
                <w:color w:val="000000"/>
                <w:kern w:val="0"/>
                <w:szCs w:val="20"/>
                <w:lang w:val="en-US" w:eastAsia="zh-CN"/>
              </w:rPr>
              <w:t>0.5</w:t>
            </w:r>
            <w:r>
              <w:rPr>
                <w:rFonts w:hint="eastAsia" w:ascii="仿宋" w:hAnsi="仿宋" w:eastAsia="仿宋" w:cs="仿宋"/>
                <w:color w:val="000000"/>
                <w:kern w:val="0"/>
                <w:szCs w:val="20"/>
              </w:rPr>
              <w:t>分，不满足不得分，</w:t>
            </w:r>
            <w:r>
              <w:rPr>
                <w:rFonts w:hint="eastAsia" w:ascii="仿宋" w:hAnsi="仿宋" w:eastAsia="仿宋" w:cs="仿宋"/>
                <w:color w:val="000000"/>
                <w:kern w:val="0"/>
                <w:szCs w:val="20"/>
                <w:lang w:val="en-US" w:eastAsia="zh-CN"/>
              </w:rPr>
              <w:t>最高得</w:t>
            </w:r>
            <w:r>
              <w:rPr>
                <w:rFonts w:hint="eastAsia" w:ascii="仿宋" w:hAnsi="仿宋" w:eastAsia="仿宋" w:cs="仿宋"/>
                <w:color w:val="000000"/>
                <w:kern w:val="0"/>
                <w:szCs w:val="20"/>
                <w:highlight w:val="cyan"/>
                <w:lang w:val="en-US" w:eastAsia="zh-CN"/>
              </w:rPr>
              <w:t>12</w:t>
            </w:r>
            <w:r>
              <w:rPr>
                <w:rFonts w:hint="eastAsia" w:ascii="仿宋" w:hAnsi="仿宋" w:eastAsia="仿宋" w:cs="仿宋"/>
                <w:color w:val="000000"/>
                <w:kern w:val="0"/>
                <w:szCs w:val="20"/>
              </w:rPr>
              <w:t>分。演示时长不超过15分钟，PPT演示或不演示不得分。</w:t>
            </w:r>
          </w:p>
        </w:tc>
        <w:tc>
          <w:tcPr>
            <w:tcW w:w="1664" w:type="dxa"/>
            <w:vAlign w:val="center"/>
          </w:tcPr>
          <w:p w14:paraId="02A64F88">
            <w:pPr>
              <w:rPr>
                <w:rFonts w:ascii="仿宋" w:hAnsi="仿宋" w:eastAsia="仿宋" w:cs="仿宋"/>
              </w:rPr>
            </w:pPr>
            <w:r>
              <w:rPr>
                <w:rFonts w:hint="eastAsia" w:ascii="仿宋" w:hAnsi="仿宋" w:eastAsia="仿宋" w:cs="仿宋"/>
              </w:rPr>
              <w:t xml:space="preserve">  □有  □无</w:t>
            </w:r>
          </w:p>
          <w:p w14:paraId="4145BCDE">
            <w:pPr>
              <w:pStyle w:val="37"/>
              <w:rPr>
                <w:rFonts w:ascii="仿宋" w:hAnsi="仿宋" w:eastAsia="仿宋" w:cs="仿宋"/>
                <w:sz w:val="21"/>
                <w:szCs w:val="21"/>
              </w:rPr>
            </w:pPr>
          </w:p>
          <w:p w14:paraId="2B6B6DCA">
            <w:pPr>
              <w:pStyle w:val="37"/>
              <w:ind w:firstLine="210" w:firstLineChars="100"/>
              <w:rPr>
                <w:rFonts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14:paraId="535FA065">
            <w:pPr>
              <w:jc w:val="center"/>
              <w:rPr>
                <w:rFonts w:ascii="仿宋" w:hAnsi="仿宋" w:eastAsia="仿宋" w:cs="仿宋"/>
                <w:szCs w:val="21"/>
              </w:rPr>
            </w:pPr>
            <w:r>
              <w:rPr>
                <w:rFonts w:hint="eastAsia" w:ascii="仿宋" w:hAnsi="仿宋" w:eastAsia="仿宋" w:cs="仿宋"/>
                <w:szCs w:val="21"/>
              </w:rPr>
              <w:t>见响应文件（  ）页</w:t>
            </w:r>
          </w:p>
        </w:tc>
      </w:tr>
      <w:tr w14:paraId="501944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81" w:hRule="atLeast"/>
          <w:jc w:val="center"/>
        </w:trPr>
        <w:tc>
          <w:tcPr>
            <w:tcW w:w="641" w:type="dxa"/>
            <w:vAlign w:val="center"/>
          </w:tcPr>
          <w:p w14:paraId="0B0DBD67">
            <w:pPr>
              <w:jc w:val="center"/>
              <w:rPr>
                <w:rFonts w:hint="eastAsia" w:ascii="仿宋" w:hAnsi="仿宋" w:eastAsia="仿宋" w:cs="仿宋"/>
                <w:szCs w:val="21"/>
                <w:lang w:eastAsia="zh-CN"/>
              </w:rPr>
            </w:pPr>
            <w:r>
              <w:rPr>
                <w:rFonts w:hint="eastAsia" w:ascii="仿宋" w:hAnsi="仿宋" w:eastAsia="仿宋" w:cs="仿宋"/>
                <w:szCs w:val="21"/>
                <w:lang w:val="en-US" w:eastAsia="zh-CN"/>
              </w:rPr>
              <w:t>5</w:t>
            </w:r>
          </w:p>
        </w:tc>
        <w:tc>
          <w:tcPr>
            <w:tcW w:w="1610" w:type="dxa"/>
            <w:vAlign w:val="center"/>
          </w:tcPr>
          <w:p w14:paraId="2927BC3C">
            <w:pPr>
              <w:widowControl/>
              <w:snapToGrid w:val="0"/>
              <w:spacing w:line="276" w:lineRule="auto"/>
              <w:jc w:val="center"/>
              <w:rPr>
                <w:rFonts w:ascii="仿宋" w:hAnsi="仿宋" w:eastAsia="仿宋" w:cs="仿宋"/>
              </w:rPr>
            </w:pPr>
            <w:r>
              <w:rPr>
                <w:rFonts w:hint="eastAsia" w:ascii="仿宋" w:hAnsi="仿宋" w:eastAsia="仿宋" w:cs="仿宋"/>
              </w:rPr>
              <w:t>实施方案</w:t>
            </w:r>
          </w:p>
        </w:tc>
        <w:tc>
          <w:tcPr>
            <w:tcW w:w="4584" w:type="dxa"/>
            <w:vAlign w:val="center"/>
          </w:tcPr>
          <w:p w14:paraId="64ABA777">
            <w:pPr>
              <w:pStyle w:val="37"/>
              <w:spacing w:line="276" w:lineRule="auto"/>
              <w:ind w:firstLine="0" w:firstLineChars="0"/>
              <w:rPr>
                <w:rFonts w:ascii="仿宋" w:hAnsi="仿宋" w:eastAsia="仿宋" w:cs="仿宋"/>
                <w:color w:val="000000"/>
                <w:kern w:val="0"/>
                <w:szCs w:val="20"/>
              </w:rPr>
            </w:pPr>
            <w:r>
              <w:rPr>
                <w:rFonts w:hint="eastAsia" w:ascii="仿宋" w:hAnsi="仿宋" w:eastAsia="仿宋" w:cs="仿宋"/>
                <w:color w:val="000000"/>
                <w:kern w:val="0"/>
                <w:szCs w:val="20"/>
              </w:rPr>
              <w:t>1.响应人</w:t>
            </w:r>
            <w:r>
              <w:rPr>
                <w:rFonts w:hint="eastAsia" w:ascii="仿宋" w:hAnsi="仿宋" w:eastAsia="仿宋" w:cs="仿宋"/>
                <w:color w:val="000000"/>
                <w:kern w:val="0"/>
                <w:szCs w:val="20"/>
                <w:highlight w:val="cyan"/>
              </w:rPr>
              <w:t>对人力资源业务有比较透彻的理解和研究</w:t>
            </w:r>
            <w:r>
              <w:rPr>
                <w:rFonts w:hint="eastAsia" w:ascii="仿宋" w:hAnsi="仿宋" w:eastAsia="仿宋" w:cs="仿宋"/>
                <w:color w:val="000000"/>
                <w:kern w:val="0"/>
                <w:szCs w:val="20"/>
                <w:lang w:eastAsia="zh-CN"/>
              </w:rPr>
              <w:t>，</w:t>
            </w:r>
            <w:r>
              <w:rPr>
                <w:rFonts w:hint="eastAsia" w:ascii="仿宋" w:hAnsi="仿宋" w:eastAsia="仿宋" w:cs="仿宋"/>
                <w:color w:val="000000"/>
                <w:kern w:val="0"/>
                <w:szCs w:val="20"/>
              </w:rPr>
              <w:t>提供科学合理的项目实施方案，需从需求分析、系统设计、实施策略、实施计划、系统开发、测试及试运行、系统上线和维护等方面提出有效的解</w:t>
            </w:r>
            <w:r>
              <w:rPr>
                <w:rFonts w:hint="eastAsia" w:ascii="仿宋" w:hAnsi="仿宋" w:eastAsia="仿宋" w:cs="仿宋"/>
                <w:color w:val="000000"/>
                <w:kern w:val="0"/>
                <w:szCs w:val="20"/>
                <w:highlight w:val="cyan"/>
              </w:rPr>
              <w:t>决方案</w:t>
            </w:r>
            <w:r>
              <w:rPr>
                <w:rFonts w:hint="eastAsia" w:ascii="仿宋" w:hAnsi="仿宋" w:eastAsia="仿宋" w:cs="仿宋"/>
                <w:color w:val="000000"/>
                <w:kern w:val="0"/>
                <w:szCs w:val="20"/>
                <w:highlight w:val="cyan"/>
                <w:lang w:val="en-US" w:eastAsia="zh-CN"/>
              </w:rPr>
              <w:t>及佐证材料</w:t>
            </w:r>
            <w:r>
              <w:rPr>
                <w:rFonts w:hint="eastAsia" w:ascii="仿宋" w:hAnsi="仿宋" w:eastAsia="仿宋" w:cs="仿宋"/>
                <w:color w:val="000000"/>
                <w:kern w:val="0"/>
                <w:szCs w:val="20"/>
              </w:rPr>
              <w:t>；响应人实施方案全面、措施可行</w:t>
            </w:r>
            <w:r>
              <w:rPr>
                <w:rFonts w:hint="eastAsia" w:ascii="仿宋" w:hAnsi="仿宋" w:eastAsia="仿宋" w:cs="仿宋"/>
                <w:color w:val="000000"/>
                <w:kern w:val="0"/>
                <w:szCs w:val="20"/>
                <w:lang w:val="en-US" w:eastAsia="zh-CN"/>
              </w:rPr>
              <w:t>性强，完全满足或优于采购人需求的</w:t>
            </w:r>
            <w:r>
              <w:rPr>
                <w:rFonts w:hint="eastAsia" w:ascii="仿宋" w:hAnsi="仿宋" w:eastAsia="仿宋" w:cs="仿宋"/>
                <w:color w:val="000000"/>
                <w:kern w:val="0"/>
                <w:szCs w:val="20"/>
                <w:highlight w:val="cyan"/>
              </w:rPr>
              <w:t>得</w:t>
            </w:r>
            <w:r>
              <w:rPr>
                <w:rFonts w:hint="eastAsia" w:ascii="仿宋" w:hAnsi="仿宋" w:eastAsia="仿宋" w:cs="仿宋"/>
                <w:color w:val="000000"/>
                <w:kern w:val="0"/>
                <w:szCs w:val="20"/>
                <w:highlight w:val="cyan"/>
                <w:lang w:val="en-US" w:eastAsia="zh-CN"/>
              </w:rPr>
              <w:t>7.5</w:t>
            </w:r>
            <w:r>
              <w:rPr>
                <w:rFonts w:hint="eastAsia" w:ascii="仿宋" w:hAnsi="仿宋" w:eastAsia="仿宋" w:cs="仿宋"/>
                <w:color w:val="000000"/>
                <w:kern w:val="0"/>
                <w:szCs w:val="20"/>
                <w:highlight w:val="cyan"/>
              </w:rPr>
              <w:t>分</w:t>
            </w:r>
            <w:r>
              <w:rPr>
                <w:rFonts w:hint="eastAsia" w:ascii="仿宋" w:hAnsi="仿宋" w:eastAsia="仿宋" w:cs="仿宋"/>
                <w:color w:val="000000"/>
                <w:kern w:val="0"/>
                <w:szCs w:val="20"/>
              </w:rPr>
              <w:t>；实施方案不</w:t>
            </w:r>
            <w:r>
              <w:rPr>
                <w:rFonts w:hint="eastAsia" w:ascii="仿宋" w:hAnsi="仿宋" w:eastAsia="仿宋" w:cs="仿宋"/>
                <w:color w:val="000000"/>
                <w:kern w:val="0"/>
                <w:szCs w:val="20"/>
                <w:lang w:val="en-US" w:eastAsia="zh-CN"/>
              </w:rPr>
              <w:t>够</w:t>
            </w:r>
            <w:r>
              <w:rPr>
                <w:rFonts w:hint="eastAsia" w:ascii="仿宋" w:hAnsi="仿宋" w:eastAsia="仿宋" w:cs="仿宋"/>
                <w:color w:val="000000"/>
                <w:kern w:val="0"/>
                <w:szCs w:val="20"/>
              </w:rPr>
              <w:t>全面、措施一般</w:t>
            </w:r>
            <w:r>
              <w:rPr>
                <w:rFonts w:hint="eastAsia" w:ascii="仿宋" w:hAnsi="仿宋" w:eastAsia="仿宋" w:cs="仿宋"/>
                <w:color w:val="000000"/>
                <w:kern w:val="0"/>
                <w:szCs w:val="20"/>
                <w:lang w:eastAsia="zh-CN"/>
              </w:rPr>
              <w:t>，</w:t>
            </w:r>
            <w:r>
              <w:rPr>
                <w:rFonts w:hint="eastAsia" w:ascii="仿宋" w:hAnsi="仿宋" w:eastAsia="仿宋" w:cs="仿宋"/>
                <w:color w:val="000000"/>
                <w:kern w:val="0"/>
                <w:szCs w:val="20"/>
                <w:lang w:val="en-US" w:eastAsia="zh-CN"/>
              </w:rPr>
              <w:t>部分满足采购人需求的</w:t>
            </w:r>
            <w:r>
              <w:rPr>
                <w:rFonts w:hint="eastAsia" w:ascii="仿宋" w:hAnsi="仿宋" w:eastAsia="仿宋" w:cs="仿宋"/>
                <w:color w:val="000000"/>
                <w:kern w:val="0"/>
                <w:szCs w:val="20"/>
                <w:highlight w:val="cyan"/>
                <w:lang w:val="en-US" w:eastAsia="zh-CN"/>
              </w:rPr>
              <w:t>得4分</w:t>
            </w:r>
            <w:r>
              <w:rPr>
                <w:rFonts w:hint="eastAsia" w:ascii="仿宋" w:hAnsi="仿宋" w:eastAsia="仿宋" w:cs="仿宋"/>
                <w:color w:val="000000"/>
                <w:kern w:val="0"/>
                <w:szCs w:val="20"/>
                <w:lang w:val="en-US" w:eastAsia="zh-CN"/>
              </w:rPr>
              <w:t>；方案内容缺漏较多，与采购人需要存在较大差距的得</w:t>
            </w:r>
            <w:r>
              <w:rPr>
                <w:rFonts w:hint="eastAsia" w:ascii="仿宋" w:hAnsi="仿宋" w:eastAsia="仿宋" w:cs="仿宋"/>
                <w:color w:val="000000"/>
                <w:kern w:val="0"/>
                <w:szCs w:val="20"/>
                <w:highlight w:val="cyan"/>
                <w:lang w:val="en-US" w:eastAsia="zh-CN"/>
              </w:rPr>
              <w:t>1</w:t>
            </w:r>
            <w:r>
              <w:rPr>
                <w:rFonts w:hint="eastAsia" w:ascii="仿宋" w:hAnsi="仿宋" w:eastAsia="仿宋" w:cs="仿宋"/>
                <w:color w:val="000000"/>
                <w:kern w:val="0"/>
                <w:szCs w:val="20"/>
                <w:lang w:val="en-US" w:eastAsia="zh-CN"/>
              </w:rPr>
              <w:t>分；</w:t>
            </w:r>
            <w:r>
              <w:rPr>
                <w:rFonts w:hint="eastAsia" w:ascii="仿宋" w:hAnsi="仿宋" w:eastAsia="仿宋" w:cs="仿宋"/>
                <w:color w:val="000000"/>
                <w:kern w:val="0"/>
                <w:szCs w:val="20"/>
              </w:rPr>
              <w:t>没有方案不得分。</w:t>
            </w:r>
          </w:p>
          <w:p w14:paraId="54770DDC">
            <w:pPr>
              <w:rPr>
                <w:rFonts w:ascii="仿宋" w:hAnsi="仿宋" w:eastAsia="仿宋" w:cs="仿宋"/>
                <w:kern w:val="0"/>
                <w:szCs w:val="21"/>
              </w:rPr>
            </w:pPr>
            <w:r>
              <w:rPr>
                <w:rFonts w:hint="eastAsia" w:ascii="仿宋" w:hAnsi="仿宋" w:eastAsia="仿宋" w:cs="仿宋"/>
                <w:color w:val="000000"/>
                <w:kern w:val="0"/>
                <w:szCs w:val="20"/>
                <w:lang w:val="en-US" w:eastAsia="zh-CN"/>
              </w:rPr>
              <w:t>2</w:t>
            </w:r>
            <w:r>
              <w:rPr>
                <w:rFonts w:hint="eastAsia" w:ascii="仿宋" w:hAnsi="仿宋" w:eastAsia="仿宋" w:cs="仿宋"/>
                <w:color w:val="000000"/>
                <w:kern w:val="0"/>
                <w:szCs w:val="20"/>
              </w:rPr>
              <w:t>.响应人能对整个项目过程进行管控，通过对范围管理、进度管理、质量管理、沟通管理、风险管理、文档管理、变更管理等控制和管理，确保项目按时保质保量完成。项目管理方案全面、措施可行</w:t>
            </w:r>
            <w:r>
              <w:rPr>
                <w:rFonts w:hint="eastAsia" w:ascii="仿宋" w:hAnsi="仿宋" w:eastAsia="仿宋" w:cs="仿宋"/>
                <w:color w:val="000000"/>
                <w:kern w:val="0"/>
                <w:szCs w:val="20"/>
                <w:lang w:val="en-US" w:eastAsia="zh-CN"/>
              </w:rPr>
              <w:t>强，完全满足或优于采购人需求的</w:t>
            </w:r>
            <w:r>
              <w:rPr>
                <w:rFonts w:hint="eastAsia" w:ascii="仿宋" w:hAnsi="仿宋" w:eastAsia="仿宋" w:cs="仿宋"/>
                <w:color w:val="000000"/>
                <w:kern w:val="0"/>
                <w:szCs w:val="20"/>
              </w:rPr>
              <w:t>得</w:t>
            </w:r>
            <w:r>
              <w:rPr>
                <w:rFonts w:hint="eastAsia" w:ascii="仿宋" w:hAnsi="仿宋" w:eastAsia="仿宋" w:cs="仿宋"/>
                <w:color w:val="000000"/>
                <w:kern w:val="0"/>
                <w:szCs w:val="20"/>
                <w:lang w:val="en-US" w:eastAsia="zh-CN"/>
              </w:rPr>
              <w:t>6</w:t>
            </w:r>
            <w:r>
              <w:rPr>
                <w:rFonts w:hint="eastAsia" w:ascii="仿宋" w:hAnsi="仿宋" w:eastAsia="仿宋" w:cs="仿宋"/>
                <w:color w:val="000000"/>
                <w:kern w:val="0"/>
                <w:szCs w:val="20"/>
              </w:rPr>
              <w:t>分；实施方案不全面、措施一般</w:t>
            </w:r>
            <w:r>
              <w:rPr>
                <w:rFonts w:hint="eastAsia" w:ascii="仿宋" w:hAnsi="仿宋" w:eastAsia="仿宋" w:cs="仿宋"/>
                <w:color w:val="000000"/>
                <w:kern w:val="0"/>
                <w:szCs w:val="20"/>
                <w:lang w:eastAsia="zh-CN"/>
              </w:rPr>
              <w:t>，</w:t>
            </w:r>
            <w:r>
              <w:rPr>
                <w:rFonts w:hint="eastAsia" w:ascii="仿宋" w:hAnsi="仿宋" w:eastAsia="仿宋" w:cs="仿宋"/>
                <w:color w:val="000000"/>
                <w:kern w:val="0"/>
                <w:szCs w:val="20"/>
                <w:lang w:val="en-US" w:eastAsia="zh-CN"/>
              </w:rPr>
              <w:t>部分满足采购人需求的得3分；方案内容缺漏较多，与采购人需要存在较大差距的得1分；</w:t>
            </w:r>
            <w:r>
              <w:rPr>
                <w:rFonts w:hint="eastAsia" w:ascii="仿宋" w:hAnsi="仿宋" w:eastAsia="仿宋" w:cs="仿宋"/>
                <w:color w:val="000000"/>
                <w:kern w:val="0"/>
                <w:szCs w:val="20"/>
              </w:rPr>
              <w:t>没有方案不得分。</w:t>
            </w:r>
          </w:p>
        </w:tc>
        <w:tc>
          <w:tcPr>
            <w:tcW w:w="1664" w:type="dxa"/>
            <w:vAlign w:val="center"/>
          </w:tcPr>
          <w:p w14:paraId="18FA4187">
            <w:pPr>
              <w:rPr>
                <w:rFonts w:ascii="仿宋" w:hAnsi="仿宋" w:eastAsia="仿宋" w:cs="仿宋"/>
              </w:rPr>
            </w:pPr>
            <w:r>
              <w:rPr>
                <w:rFonts w:hint="eastAsia" w:ascii="仿宋" w:hAnsi="仿宋" w:eastAsia="仿宋" w:cs="仿宋"/>
              </w:rPr>
              <w:t xml:space="preserve">  □有  □无</w:t>
            </w:r>
          </w:p>
          <w:p w14:paraId="53B0A4B2">
            <w:pPr>
              <w:pStyle w:val="4"/>
              <w:rPr>
                <w:rFonts w:ascii="仿宋" w:hAnsi="仿宋" w:eastAsia="仿宋" w:cs="仿宋"/>
              </w:rPr>
            </w:pPr>
            <w:r>
              <w:rPr>
                <w:rFonts w:hint="eastAsia" w:ascii="仿宋" w:hAnsi="仿宋" w:eastAsia="仿宋" w:cs="仿宋"/>
                <w:b w:val="0"/>
                <w:color w:val="auto"/>
                <w:kern w:val="2"/>
                <w:sz w:val="21"/>
                <w:szCs w:val="21"/>
              </w:rPr>
              <w:t xml:space="preserve"> 自评分（  ）</w:t>
            </w:r>
          </w:p>
        </w:tc>
        <w:tc>
          <w:tcPr>
            <w:tcW w:w="1886" w:type="dxa"/>
            <w:vAlign w:val="center"/>
          </w:tcPr>
          <w:p w14:paraId="3AAB1389">
            <w:pPr>
              <w:jc w:val="center"/>
              <w:rPr>
                <w:rFonts w:ascii="仿宋" w:hAnsi="仿宋" w:eastAsia="仿宋" w:cs="仿宋"/>
                <w:szCs w:val="21"/>
              </w:rPr>
            </w:pPr>
            <w:r>
              <w:rPr>
                <w:rFonts w:hint="eastAsia" w:ascii="仿宋" w:hAnsi="仿宋" w:eastAsia="仿宋" w:cs="仿宋"/>
                <w:szCs w:val="21"/>
              </w:rPr>
              <w:t>见响应文件（  ）页</w:t>
            </w:r>
          </w:p>
        </w:tc>
      </w:tr>
      <w:tr w14:paraId="34BDA3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641" w:type="dxa"/>
            <w:vAlign w:val="center"/>
          </w:tcPr>
          <w:p w14:paraId="74682153">
            <w:pPr>
              <w:jc w:val="center"/>
              <w:rPr>
                <w:rFonts w:hint="eastAsia" w:ascii="仿宋" w:hAnsi="仿宋" w:eastAsia="仿宋" w:cs="仿宋"/>
                <w:szCs w:val="21"/>
                <w:lang w:eastAsia="zh-CN"/>
              </w:rPr>
            </w:pPr>
            <w:r>
              <w:rPr>
                <w:rFonts w:hint="eastAsia" w:ascii="仿宋" w:hAnsi="仿宋" w:eastAsia="仿宋" w:cs="仿宋"/>
                <w:szCs w:val="21"/>
                <w:lang w:val="en-US" w:eastAsia="zh-CN"/>
              </w:rPr>
              <w:t>6</w:t>
            </w:r>
          </w:p>
        </w:tc>
        <w:tc>
          <w:tcPr>
            <w:tcW w:w="1610" w:type="dxa"/>
            <w:vAlign w:val="center"/>
          </w:tcPr>
          <w:p w14:paraId="766821A9">
            <w:pPr>
              <w:tabs>
                <w:tab w:val="left" w:pos="840"/>
              </w:tabs>
              <w:spacing w:line="276" w:lineRule="auto"/>
              <w:jc w:val="center"/>
              <w:rPr>
                <w:rFonts w:ascii="仿宋" w:hAnsi="仿宋" w:eastAsia="仿宋" w:cs="仿宋"/>
              </w:rPr>
            </w:pPr>
            <w:r>
              <w:rPr>
                <w:rFonts w:hint="eastAsia" w:ascii="仿宋" w:hAnsi="仿宋" w:eastAsia="仿宋" w:cs="仿宋"/>
              </w:rPr>
              <w:t>售后服务及培训方案</w:t>
            </w:r>
          </w:p>
          <w:p w14:paraId="6637FFBE">
            <w:pPr>
              <w:jc w:val="center"/>
              <w:rPr>
                <w:rFonts w:ascii="仿宋" w:hAnsi="仿宋" w:eastAsia="仿宋" w:cs="仿宋"/>
                <w:color w:val="000000"/>
                <w:sz w:val="20"/>
                <w:szCs w:val="20"/>
                <w:lang w:bidi="ar"/>
              </w:rPr>
            </w:pPr>
          </w:p>
        </w:tc>
        <w:tc>
          <w:tcPr>
            <w:tcW w:w="4584" w:type="dxa"/>
            <w:vAlign w:val="center"/>
          </w:tcPr>
          <w:p w14:paraId="2ABD3183">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响应人根据本项目制定详细的售后服务及培训方案，方案应该至少包括：响应人售后服务能力或技术力量、服务响应时间、响应人的培训目标及计划、培训内容与形式、培训对象等。</w:t>
            </w:r>
          </w:p>
          <w:p w14:paraId="6B81A132">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（1）售后服务及培训方案全面详实，针对性强，落实的保障措施完整可行，</w:t>
            </w:r>
            <w:r>
              <w:rPr>
                <w:rFonts w:hint="eastAsia" w:ascii="仿宋" w:hAnsi="仿宋" w:eastAsia="仿宋" w:cs="仿宋"/>
                <w:color w:val="000000"/>
                <w:kern w:val="0"/>
                <w:sz w:val="20"/>
                <w:szCs w:val="20"/>
                <w:lang w:val="en-US" w:eastAsia="zh-CN"/>
              </w:rPr>
              <w:t>完全满足或优于采购人用户需求</w:t>
            </w:r>
            <w:r>
              <w:rPr>
                <w:rFonts w:hint="eastAsia" w:ascii="仿宋" w:hAnsi="仿宋" w:eastAsia="仿宋" w:cs="仿宋"/>
                <w:color w:val="000000"/>
                <w:kern w:val="0"/>
                <w:sz w:val="20"/>
                <w:szCs w:val="20"/>
              </w:rPr>
              <w:t>得</w:t>
            </w:r>
            <w:r>
              <w:rPr>
                <w:rFonts w:hint="eastAsia" w:ascii="仿宋" w:hAnsi="仿宋" w:eastAsia="仿宋" w:cs="仿宋"/>
                <w:color w:val="000000"/>
                <w:kern w:val="0"/>
                <w:sz w:val="20"/>
                <w:szCs w:val="20"/>
                <w:lang w:val="en-US" w:eastAsia="zh-CN"/>
              </w:rPr>
              <w:t>6</w:t>
            </w:r>
            <w:r>
              <w:rPr>
                <w:rFonts w:hint="eastAsia" w:ascii="仿宋" w:hAnsi="仿宋" w:eastAsia="仿宋" w:cs="仿宋"/>
                <w:color w:val="000000"/>
                <w:kern w:val="0"/>
                <w:sz w:val="20"/>
                <w:szCs w:val="20"/>
              </w:rPr>
              <w:t>分；</w:t>
            </w:r>
          </w:p>
          <w:p w14:paraId="1A5E6D9D">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（2）售后服务及培训有一定的针对性，落实的保障措施</w:t>
            </w:r>
            <w:r>
              <w:rPr>
                <w:rFonts w:hint="eastAsia" w:ascii="仿宋" w:hAnsi="仿宋" w:eastAsia="仿宋" w:cs="仿宋"/>
                <w:color w:val="000000"/>
                <w:kern w:val="0"/>
                <w:sz w:val="20"/>
                <w:szCs w:val="20"/>
                <w:lang w:val="en-US" w:eastAsia="zh-CN"/>
              </w:rPr>
              <w:t>可行但存在瑕疵</w:t>
            </w: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部分满足采购人用户需求</w:t>
            </w:r>
            <w:r>
              <w:rPr>
                <w:rFonts w:hint="eastAsia" w:ascii="仿宋" w:hAnsi="仿宋" w:eastAsia="仿宋" w:cs="仿宋"/>
                <w:color w:val="000000"/>
                <w:kern w:val="0"/>
                <w:sz w:val="20"/>
                <w:szCs w:val="20"/>
              </w:rPr>
              <w:t>得</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分；</w:t>
            </w:r>
          </w:p>
          <w:p w14:paraId="7C92C91D">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（3）售后服务及培训简单空洞，针对性一般，落实的保障措施可行</w:t>
            </w:r>
            <w:r>
              <w:rPr>
                <w:rFonts w:hint="eastAsia" w:ascii="仿宋" w:hAnsi="仿宋" w:eastAsia="仿宋" w:cs="仿宋"/>
                <w:color w:val="000000"/>
                <w:kern w:val="0"/>
                <w:sz w:val="20"/>
                <w:szCs w:val="20"/>
                <w:lang w:val="en-US" w:eastAsia="zh-CN"/>
              </w:rPr>
              <w:t>性较差</w:t>
            </w: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与采购人用户需求存在较大差距</w:t>
            </w:r>
            <w:r>
              <w:rPr>
                <w:rFonts w:hint="eastAsia" w:ascii="仿宋" w:hAnsi="仿宋" w:eastAsia="仿宋" w:cs="仿宋"/>
                <w:color w:val="000000"/>
                <w:kern w:val="0"/>
                <w:sz w:val="20"/>
                <w:szCs w:val="20"/>
              </w:rPr>
              <w:t>得</w:t>
            </w:r>
            <w:r>
              <w:rPr>
                <w:rFonts w:hint="eastAsia" w:ascii="仿宋" w:hAnsi="仿宋" w:eastAsia="仿宋" w:cs="仿宋"/>
                <w:color w:val="000000"/>
                <w:kern w:val="0"/>
                <w:sz w:val="20"/>
                <w:szCs w:val="20"/>
                <w:lang w:val="en-US" w:eastAsia="zh-CN"/>
              </w:rPr>
              <w:t>1</w:t>
            </w:r>
            <w:r>
              <w:rPr>
                <w:rFonts w:hint="eastAsia" w:ascii="仿宋" w:hAnsi="仿宋" w:eastAsia="仿宋" w:cs="仿宋"/>
                <w:color w:val="000000"/>
                <w:kern w:val="0"/>
                <w:sz w:val="20"/>
                <w:szCs w:val="20"/>
              </w:rPr>
              <w:t>分。</w:t>
            </w:r>
          </w:p>
          <w:p w14:paraId="1B489D31">
            <w:pPr>
              <w:widowControl/>
              <w:jc w:val="left"/>
              <w:rPr>
                <w:rFonts w:ascii="仿宋" w:hAnsi="仿宋" w:eastAsia="仿宋" w:cs="仿宋"/>
                <w:kern w:val="0"/>
                <w:szCs w:val="21"/>
              </w:rPr>
            </w:pPr>
            <w:r>
              <w:rPr>
                <w:rFonts w:hint="eastAsia" w:ascii="仿宋" w:hAnsi="仿宋" w:eastAsia="仿宋" w:cs="仿宋"/>
                <w:color w:val="000000"/>
                <w:kern w:val="0"/>
                <w:sz w:val="20"/>
                <w:szCs w:val="20"/>
              </w:rPr>
              <w:t>（4）</w:t>
            </w:r>
            <w:r>
              <w:rPr>
                <w:rFonts w:hint="eastAsia" w:ascii="仿宋" w:hAnsi="仿宋" w:eastAsia="仿宋" w:cs="仿宋"/>
                <w:color w:val="000000"/>
                <w:kern w:val="0"/>
                <w:sz w:val="20"/>
                <w:szCs w:val="20"/>
                <w:lang w:val="en-US" w:eastAsia="zh-CN"/>
              </w:rPr>
              <w:t>完全不满足采购人用户需求或</w:t>
            </w:r>
            <w:r>
              <w:rPr>
                <w:rFonts w:hint="eastAsia" w:ascii="仿宋" w:hAnsi="仿宋" w:eastAsia="仿宋" w:cs="仿宋"/>
                <w:color w:val="000000"/>
                <w:kern w:val="0"/>
                <w:sz w:val="20"/>
                <w:szCs w:val="20"/>
              </w:rPr>
              <w:t>未提供相关内容的，不得分。</w:t>
            </w:r>
          </w:p>
        </w:tc>
        <w:tc>
          <w:tcPr>
            <w:tcW w:w="1664" w:type="dxa"/>
            <w:vAlign w:val="center"/>
          </w:tcPr>
          <w:p w14:paraId="4CC4CC00">
            <w:pPr>
              <w:rPr>
                <w:rFonts w:ascii="仿宋" w:hAnsi="仿宋" w:eastAsia="仿宋" w:cs="仿宋"/>
              </w:rPr>
            </w:pPr>
            <w:r>
              <w:rPr>
                <w:rFonts w:hint="eastAsia" w:ascii="仿宋" w:hAnsi="仿宋" w:eastAsia="仿宋" w:cs="仿宋"/>
              </w:rPr>
              <w:t xml:space="preserve">  □有   □无</w:t>
            </w:r>
          </w:p>
          <w:p w14:paraId="34D30A5F">
            <w:pPr>
              <w:pStyle w:val="4"/>
              <w:rPr>
                <w:rFonts w:ascii="仿宋" w:hAnsi="仿宋" w:eastAsia="仿宋" w:cs="仿宋"/>
              </w:rPr>
            </w:pPr>
            <w:r>
              <w:rPr>
                <w:rFonts w:hint="eastAsia" w:ascii="仿宋" w:hAnsi="仿宋" w:eastAsia="仿宋" w:cs="仿宋"/>
                <w:b w:val="0"/>
                <w:color w:val="auto"/>
                <w:kern w:val="2"/>
                <w:sz w:val="21"/>
                <w:szCs w:val="21"/>
              </w:rPr>
              <w:t>自评分（  ）</w:t>
            </w:r>
          </w:p>
        </w:tc>
        <w:tc>
          <w:tcPr>
            <w:tcW w:w="1886" w:type="dxa"/>
            <w:vAlign w:val="center"/>
          </w:tcPr>
          <w:p w14:paraId="1F41A758">
            <w:pPr>
              <w:jc w:val="center"/>
              <w:rPr>
                <w:rFonts w:ascii="仿宋" w:hAnsi="仿宋" w:eastAsia="仿宋" w:cs="仿宋"/>
                <w:szCs w:val="21"/>
              </w:rPr>
            </w:pPr>
            <w:r>
              <w:rPr>
                <w:rFonts w:hint="eastAsia" w:ascii="仿宋" w:hAnsi="仿宋" w:eastAsia="仿宋" w:cs="仿宋"/>
                <w:szCs w:val="21"/>
              </w:rPr>
              <w:t>见响应文件（  ）页</w:t>
            </w:r>
          </w:p>
        </w:tc>
      </w:tr>
    </w:tbl>
    <w:p w14:paraId="64255892">
      <w:pPr>
        <w:adjustRightInd w:val="0"/>
        <w:snapToGrid w:val="0"/>
        <w:ind w:firstLine="422" w:firstLineChars="200"/>
        <w:rPr>
          <w:rFonts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07C3D340">
      <w:pPr>
        <w:adjustRightInd w:val="0"/>
        <w:snapToGrid w:val="0"/>
        <w:ind w:left="420" w:leftChars="200"/>
        <w:rPr>
          <w:rFonts w:ascii="仿宋" w:hAnsi="仿宋" w:eastAsia="仿宋" w:cs="仿宋"/>
          <w:szCs w:val="21"/>
        </w:rPr>
      </w:pPr>
      <w:r>
        <w:rPr>
          <w:rFonts w:hint="eastAsia" w:ascii="仿宋" w:hAnsi="仿宋" w:eastAsia="仿宋" w:cs="仿宋"/>
          <w:szCs w:val="21"/>
        </w:rPr>
        <w:t>备注：</w:t>
      </w:r>
    </w:p>
    <w:p w14:paraId="7E8BFB8A">
      <w:pPr>
        <w:shd w:val="clear" w:color="auto" w:fill="FFFFFF"/>
        <w:ind w:firstLine="420" w:firstLineChars="200"/>
        <w:rPr>
          <w:rFonts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5B3DCD4D">
      <w:pPr>
        <w:shd w:val="clear" w:color="auto" w:fill="FFFFFF"/>
        <w:ind w:firstLine="420" w:firstLineChars="200"/>
        <w:rPr>
          <w:rFonts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6CF9D9AA">
      <w:pPr>
        <w:shd w:val="clear" w:color="auto" w:fill="FFFFFF"/>
        <w:ind w:firstLine="420" w:firstLineChars="200"/>
        <w:rPr>
          <w:rFonts w:ascii="仿宋" w:hAnsi="仿宋" w:eastAsia="仿宋" w:cs="仿宋"/>
          <w:szCs w:val="21"/>
        </w:rPr>
      </w:pPr>
      <w:r>
        <w:rPr>
          <w:rFonts w:hint="eastAsia" w:ascii="仿宋" w:hAnsi="仿宋" w:eastAsia="仿宋" w:cs="仿宋"/>
          <w:szCs w:val="21"/>
        </w:rPr>
        <w:t>3、承诺以上响应情况属实，如有虚假响应，同意本项目一票否决，并列入采购人失信供应商名单。</w:t>
      </w:r>
    </w:p>
    <w:p w14:paraId="48202EAA">
      <w:pPr>
        <w:pStyle w:val="37"/>
        <w:rPr>
          <w:rFonts w:ascii="仿宋" w:hAnsi="仿宋" w:eastAsia="仿宋" w:cs="仿宋"/>
          <w:sz w:val="21"/>
          <w:szCs w:val="21"/>
        </w:rPr>
      </w:pPr>
      <w:r>
        <w:rPr>
          <w:rFonts w:hint="eastAsia" w:ascii="仿宋" w:hAnsi="仿宋" w:eastAsia="仿宋" w:cs="仿宋"/>
          <w:sz w:val="21"/>
          <w:szCs w:val="21"/>
        </w:rPr>
        <w:t>4、本自查表不得擅自删改。</w:t>
      </w:r>
    </w:p>
    <w:p w14:paraId="15AB1CC8">
      <w:pPr>
        <w:pStyle w:val="37"/>
        <w:ind w:firstLine="0" w:firstLineChars="0"/>
        <w:rPr>
          <w:rFonts w:ascii="仿宋" w:hAnsi="仿宋" w:eastAsia="仿宋" w:cs="仿宋"/>
        </w:rPr>
      </w:pPr>
    </w:p>
    <w:p w14:paraId="607BE325">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0BC5EF04">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36F277F">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A4B1213">
      <w:pPr>
        <w:pStyle w:val="37"/>
        <w:ind w:firstLine="400"/>
        <w:rPr>
          <w:rFonts w:ascii="仿宋" w:hAnsi="仿宋" w:eastAsia="仿宋" w:cs="仿宋"/>
        </w:rPr>
      </w:pPr>
    </w:p>
    <w:p w14:paraId="4D011BB3">
      <w:pPr>
        <w:shd w:val="clear" w:color="auto" w:fill="FFFFFF"/>
        <w:adjustRightInd w:val="0"/>
        <w:snapToGrid w:val="0"/>
        <w:spacing w:line="360" w:lineRule="auto"/>
        <w:jc w:val="center"/>
        <w:rPr>
          <w:rFonts w:ascii="仿宋" w:hAnsi="仿宋" w:eastAsia="仿宋" w:cs="仿宋"/>
          <w:b/>
          <w:bCs/>
          <w:sz w:val="36"/>
          <w:szCs w:val="36"/>
        </w:rPr>
      </w:pPr>
    </w:p>
    <w:p w14:paraId="0BC7E7E8">
      <w:pPr>
        <w:pStyle w:val="28"/>
        <w:ind w:left="0" w:leftChars="0" w:firstLine="0" w:firstLineChars="0"/>
        <w:rPr>
          <w:rFonts w:ascii="宋体" w:hAnsi="宋体" w:cs="华文仿宋"/>
          <w:b/>
          <w:bCs/>
          <w:sz w:val="36"/>
          <w:szCs w:val="36"/>
        </w:rPr>
      </w:pPr>
    </w:p>
    <w:p w14:paraId="0F186B14">
      <w:pPr>
        <w:shd w:val="clear" w:color="auto" w:fill="FFFFFF"/>
        <w:adjustRightInd w:val="0"/>
        <w:snapToGrid w:val="0"/>
        <w:spacing w:line="360" w:lineRule="auto"/>
        <w:jc w:val="center"/>
        <w:rPr>
          <w:rFonts w:ascii="仿宋" w:hAnsi="仿宋" w:eastAsia="仿宋" w:cs="仿宋"/>
          <w:b/>
          <w:sz w:val="32"/>
          <w:szCs w:val="28"/>
        </w:rPr>
      </w:pPr>
      <w:r>
        <w:rPr>
          <w:rFonts w:hint="eastAsia" w:ascii="仿宋" w:hAnsi="仿宋" w:eastAsia="仿宋" w:cs="仿宋"/>
          <w:b/>
          <w:bCs/>
          <w:sz w:val="32"/>
          <w:szCs w:val="32"/>
        </w:rPr>
        <w:t>（二）技术评审证明资料</w:t>
      </w:r>
      <w:r>
        <w:rPr>
          <w:rFonts w:hint="eastAsia" w:ascii="仿宋" w:hAnsi="仿宋" w:eastAsia="仿宋" w:cs="仿宋"/>
          <w:b/>
          <w:sz w:val="22"/>
          <w:szCs w:val="22"/>
        </w:rPr>
        <w:t>（如有）</w:t>
      </w:r>
    </w:p>
    <w:p w14:paraId="36D08FCB">
      <w:pPr>
        <w:adjustRightInd w:val="0"/>
        <w:snapToGrid w:val="0"/>
        <w:spacing w:line="360" w:lineRule="auto"/>
        <w:ind w:left="420" w:leftChars="200"/>
        <w:rPr>
          <w:rFonts w:ascii="仿宋" w:hAnsi="仿宋" w:eastAsia="仿宋" w:cs="仿宋"/>
          <w:b/>
          <w:sz w:val="28"/>
          <w:szCs w:val="28"/>
        </w:rPr>
      </w:pPr>
      <w:r>
        <w:rPr>
          <w:rFonts w:hint="eastAsia" w:ascii="仿宋" w:hAnsi="仿宋" w:eastAsia="仿宋" w:cs="仿宋"/>
          <w:b/>
          <w:sz w:val="28"/>
          <w:szCs w:val="28"/>
        </w:rPr>
        <w:t>1、对用户需求书中的带▲▲重要技术需求内容（</w:t>
      </w:r>
      <w:r>
        <w:rPr>
          <w:rFonts w:hint="eastAsia" w:ascii="仿宋" w:hAnsi="仿宋" w:eastAsia="仿宋" w:cs="仿宋"/>
          <w:b/>
          <w:sz w:val="28"/>
          <w:szCs w:val="28"/>
          <w:highlight w:val="yellow"/>
        </w:rPr>
        <w:t>共</w:t>
      </w:r>
      <w:r>
        <w:rPr>
          <w:rFonts w:hint="eastAsia" w:ascii="仿宋" w:hAnsi="仿宋" w:eastAsia="仿宋" w:cs="仿宋"/>
          <w:b/>
          <w:sz w:val="28"/>
          <w:szCs w:val="28"/>
          <w:highlight w:val="yellow"/>
          <w:lang w:val="en-US" w:eastAsia="zh-CN"/>
        </w:rPr>
        <w:t>5</w:t>
      </w:r>
      <w:r>
        <w:rPr>
          <w:rFonts w:hint="eastAsia" w:ascii="仿宋" w:hAnsi="仿宋" w:eastAsia="仿宋" w:cs="仿宋"/>
          <w:b/>
          <w:sz w:val="28"/>
          <w:szCs w:val="28"/>
          <w:highlight w:val="yellow"/>
        </w:rPr>
        <w:t>条</w:t>
      </w:r>
      <w:r>
        <w:rPr>
          <w:rFonts w:hint="eastAsia" w:ascii="仿宋" w:hAnsi="仿宋" w:eastAsia="仿宋" w:cs="仿宋"/>
          <w:b/>
          <w:sz w:val="28"/>
          <w:szCs w:val="28"/>
        </w:rPr>
        <w:t>）的符合性（如有）</w:t>
      </w:r>
    </w:p>
    <w:p w14:paraId="7A293B0E">
      <w:pPr>
        <w:adjustRightInd w:val="0"/>
        <w:snapToGrid w:val="0"/>
        <w:spacing w:line="360" w:lineRule="exact"/>
        <w:ind w:firstLine="480" w:firstLineChars="200"/>
        <w:rPr>
          <w:rFonts w:ascii="宋体" w:hAnsi="宋体" w:cs="宋体"/>
          <w:sz w:val="24"/>
        </w:rPr>
      </w:pPr>
    </w:p>
    <w:p w14:paraId="1ACB7FE6">
      <w:pPr>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致：中山大学孙逸仙纪念医院</w:t>
      </w:r>
    </w:p>
    <w:p w14:paraId="0BF65F1E">
      <w:pPr>
        <w:pStyle w:val="37"/>
        <w:adjustRightInd w:val="0"/>
        <w:snapToGrid w:val="0"/>
        <w:spacing w:line="360" w:lineRule="exact"/>
        <w:rPr>
          <w:rFonts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05ABBD18">
      <w:pPr>
        <w:pStyle w:val="37"/>
        <w:adjustRightInd w:val="0"/>
        <w:snapToGrid w:val="0"/>
        <w:spacing w:line="360" w:lineRule="exact"/>
        <w:rPr>
          <w:rFonts w:ascii="仿宋" w:hAnsi="仿宋" w:eastAsia="仿宋" w:cs="仿宋"/>
          <w:sz w:val="21"/>
          <w:szCs w:val="21"/>
        </w:rPr>
      </w:pPr>
    </w:p>
    <w:tbl>
      <w:tblPr>
        <w:tblStyle w:val="29"/>
        <w:tblW w:w="7898" w:type="dxa"/>
        <w:jc w:val="center"/>
        <w:tblLayout w:type="autofit"/>
        <w:tblCellMar>
          <w:top w:w="15" w:type="dxa"/>
          <w:left w:w="15" w:type="dxa"/>
          <w:bottom w:w="15" w:type="dxa"/>
          <w:right w:w="15" w:type="dxa"/>
        </w:tblCellMar>
      </w:tblPr>
      <w:tblGrid>
        <w:gridCol w:w="287"/>
        <w:gridCol w:w="1395"/>
        <w:gridCol w:w="2297"/>
        <w:gridCol w:w="1629"/>
        <w:gridCol w:w="2290"/>
      </w:tblGrid>
      <w:tr w14:paraId="39AC43C9">
        <w:tblPrEx>
          <w:tblCellMar>
            <w:top w:w="15" w:type="dxa"/>
            <w:left w:w="15" w:type="dxa"/>
            <w:bottom w:w="15" w:type="dxa"/>
            <w:right w:w="15" w:type="dxa"/>
          </w:tblCellMar>
        </w:tblPrEx>
        <w:trPr>
          <w:trHeight w:val="360" w:hRule="atLeast"/>
          <w:jc w:val="center"/>
        </w:trPr>
        <w:tc>
          <w:tcPr>
            <w:tcW w:w="7898" w:type="dxa"/>
            <w:gridSpan w:val="5"/>
            <w:tcBorders>
              <w:top w:val="single" w:color="000000" w:sz="4" w:space="0"/>
              <w:left w:val="single" w:color="000000" w:sz="4" w:space="0"/>
              <w:bottom w:val="single" w:color="000000" w:sz="4" w:space="0"/>
              <w:right w:val="single" w:color="000000" w:sz="4" w:space="0"/>
            </w:tcBorders>
            <w:shd w:val="clear" w:color="auto" w:fill="BDD7EE"/>
            <w:vAlign w:val="center"/>
          </w:tcPr>
          <w:p w14:paraId="20943F9C">
            <w:pPr>
              <w:widowControl/>
              <w:jc w:val="center"/>
              <w:textAlignment w:val="center"/>
              <w:rPr>
                <w:rFonts w:hint="eastAsia" w:ascii="仿宋" w:hAnsi="仿宋" w:eastAsia="仿宋" w:cs="仿宋"/>
                <w:b/>
                <w:bCs/>
                <w:szCs w:val="21"/>
              </w:rPr>
            </w:pPr>
            <w:r>
              <w:rPr>
                <w:rFonts w:hint="eastAsia" w:ascii="仿宋" w:hAnsi="仿宋" w:eastAsia="仿宋" w:cs="仿宋"/>
                <w:b/>
                <w:bCs/>
                <w:szCs w:val="21"/>
              </w:rPr>
              <w:t>需求内容响应表</w:t>
            </w:r>
          </w:p>
        </w:tc>
      </w:tr>
      <w:tr w14:paraId="5E90B6C6">
        <w:tblPrEx>
          <w:tblCellMar>
            <w:top w:w="15" w:type="dxa"/>
            <w:left w:w="15" w:type="dxa"/>
            <w:bottom w:w="15" w:type="dxa"/>
            <w:right w:w="15" w:type="dxa"/>
          </w:tblCellMar>
        </w:tblPrEx>
        <w:trPr>
          <w:trHeight w:val="360" w:hRule="atLeast"/>
          <w:jc w:val="center"/>
        </w:trPr>
        <w:tc>
          <w:tcPr>
            <w:tcW w:w="287"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A0F0B5C">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5E33A914">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2297"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EEA4A3D">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629"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D2F0E87">
            <w:pPr>
              <w:widowControl/>
              <w:jc w:val="center"/>
              <w:textAlignment w:val="center"/>
              <w:rPr>
                <w:rFonts w:ascii="仿宋" w:hAnsi="仿宋" w:eastAsia="仿宋" w:cs="仿宋"/>
                <w:color w:val="000000"/>
                <w:kern w:val="0"/>
                <w:szCs w:val="21"/>
                <w:lang w:bidi="ar"/>
              </w:rPr>
            </w:pPr>
            <w:r>
              <w:rPr>
                <w:rFonts w:hint="eastAsia" w:ascii="仿宋" w:hAnsi="仿宋" w:eastAsia="仿宋" w:cs="仿宋"/>
                <w:szCs w:val="21"/>
              </w:rPr>
              <w:t>是否响应</w:t>
            </w:r>
          </w:p>
        </w:tc>
        <w:tc>
          <w:tcPr>
            <w:tcW w:w="229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35FFDA61">
            <w:pPr>
              <w:widowControl/>
              <w:jc w:val="center"/>
              <w:textAlignment w:val="center"/>
              <w:rPr>
                <w:rFonts w:hint="default" w:ascii="仿宋" w:hAnsi="仿宋" w:eastAsia="仿宋" w:cs="仿宋"/>
                <w:szCs w:val="21"/>
                <w:lang w:val="en-US" w:eastAsia="zh-CN"/>
              </w:rPr>
            </w:pPr>
            <w:r>
              <w:rPr>
                <w:rFonts w:hint="eastAsia" w:ascii="仿宋" w:hAnsi="仿宋" w:eastAsia="仿宋" w:cs="仿宋"/>
                <w:szCs w:val="21"/>
                <w:lang w:val="en-US" w:eastAsia="zh-CN"/>
              </w:rPr>
              <w:t>证明材料（如有）</w:t>
            </w:r>
          </w:p>
        </w:tc>
      </w:tr>
      <w:tr w14:paraId="374F3A83">
        <w:tblPrEx>
          <w:tblCellMar>
            <w:top w:w="15" w:type="dxa"/>
            <w:left w:w="15" w:type="dxa"/>
            <w:bottom w:w="15" w:type="dxa"/>
            <w:right w:w="15" w:type="dxa"/>
          </w:tblCellMar>
        </w:tblPrEx>
        <w:trPr>
          <w:trHeight w:val="315"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5BD14B0D">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14:paraId="07390964">
            <w:pPr>
              <w:widowControl/>
              <w:jc w:val="center"/>
              <w:textAlignment w:val="center"/>
              <w:rPr>
                <w:rFonts w:ascii="仿宋" w:hAnsi="仿宋" w:eastAsia="仿宋" w:cs="仿宋"/>
                <w:color w:val="000000"/>
                <w:szCs w:val="21"/>
              </w:rPr>
            </w:pPr>
          </w:p>
        </w:tc>
        <w:tc>
          <w:tcPr>
            <w:tcW w:w="2297" w:type="dxa"/>
            <w:tcBorders>
              <w:top w:val="single" w:color="000000" w:sz="4" w:space="0"/>
              <w:left w:val="single" w:color="000000" w:sz="4" w:space="0"/>
              <w:bottom w:val="single" w:color="000000" w:sz="4" w:space="0"/>
              <w:right w:val="single" w:color="000000" w:sz="4" w:space="0"/>
            </w:tcBorders>
            <w:vAlign w:val="center"/>
          </w:tcPr>
          <w:p w14:paraId="322A08BC">
            <w:pPr>
              <w:widowControl/>
              <w:jc w:val="left"/>
              <w:textAlignment w:val="center"/>
              <w:rPr>
                <w:rFonts w:ascii="仿宋" w:hAnsi="仿宋" w:eastAsia="仿宋" w:cs="仿宋"/>
                <w:color w:val="000000"/>
                <w:szCs w:val="21"/>
              </w:rPr>
            </w:pPr>
          </w:p>
        </w:tc>
        <w:tc>
          <w:tcPr>
            <w:tcW w:w="1629" w:type="dxa"/>
            <w:tcBorders>
              <w:top w:val="single" w:color="000000" w:sz="4" w:space="0"/>
              <w:left w:val="single" w:color="000000" w:sz="4" w:space="0"/>
              <w:bottom w:val="single" w:color="000000" w:sz="4" w:space="0"/>
              <w:right w:val="single" w:color="000000" w:sz="4" w:space="0"/>
            </w:tcBorders>
            <w:vAlign w:val="center"/>
          </w:tcPr>
          <w:p w14:paraId="119DF21C">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735DDF88">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2290" w:type="dxa"/>
            <w:tcBorders>
              <w:top w:val="single" w:color="000000" w:sz="4" w:space="0"/>
              <w:left w:val="single" w:color="000000" w:sz="4" w:space="0"/>
              <w:bottom w:val="single" w:color="000000" w:sz="4" w:space="0"/>
              <w:right w:val="single" w:color="000000" w:sz="4" w:space="0"/>
            </w:tcBorders>
            <w:vAlign w:val="center"/>
          </w:tcPr>
          <w:p w14:paraId="404BD334">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证明材料见（  ）页</w:t>
            </w:r>
          </w:p>
        </w:tc>
      </w:tr>
      <w:tr w14:paraId="29E3A031">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29F3D52F">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14:paraId="0A4624A6">
            <w:pPr>
              <w:widowControl/>
              <w:jc w:val="center"/>
              <w:textAlignment w:val="center"/>
              <w:rPr>
                <w:rFonts w:ascii="仿宋" w:hAnsi="仿宋" w:eastAsia="仿宋" w:cs="仿宋"/>
                <w:color w:val="000000"/>
                <w:szCs w:val="21"/>
              </w:rPr>
            </w:pPr>
          </w:p>
        </w:tc>
        <w:tc>
          <w:tcPr>
            <w:tcW w:w="2297" w:type="dxa"/>
            <w:tcBorders>
              <w:top w:val="single" w:color="000000" w:sz="4" w:space="0"/>
              <w:left w:val="single" w:color="000000" w:sz="4" w:space="0"/>
              <w:bottom w:val="single" w:color="000000" w:sz="4" w:space="0"/>
              <w:right w:val="single" w:color="000000" w:sz="4" w:space="0"/>
            </w:tcBorders>
            <w:vAlign w:val="center"/>
          </w:tcPr>
          <w:p w14:paraId="3FF8AD1A">
            <w:pPr>
              <w:spacing w:line="360" w:lineRule="auto"/>
              <w:contextualSpacing/>
              <w:jc w:val="left"/>
              <w:rPr>
                <w:rFonts w:ascii="仿宋" w:hAnsi="仿宋" w:eastAsia="仿宋" w:cs="仿宋"/>
                <w:color w:val="000000"/>
                <w:szCs w:val="21"/>
              </w:rPr>
            </w:pPr>
          </w:p>
        </w:tc>
        <w:tc>
          <w:tcPr>
            <w:tcW w:w="1629" w:type="dxa"/>
            <w:tcBorders>
              <w:top w:val="single" w:color="000000" w:sz="4" w:space="0"/>
              <w:left w:val="single" w:color="000000" w:sz="4" w:space="0"/>
              <w:bottom w:val="single" w:color="000000" w:sz="4" w:space="0"/>
              <w:right w:val="single" w:color="000000" w:sz="4" w:space="0"/>
            </w:tcBorders>
            <w:vAlign w:val="center"/>
          </w:tcPr>
          <w:p w14:paraId="42158C25">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4FAE4F24">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2290" w:type="dxa"/>
            <w:tcBorders>
              <w:top w:val="single" w:color="000000" w:sz="4" w:space="0"/>
              <w:left w:val="single" w:color="000000" w:sz="4" w:space="0"/>
              <w:bottom w:val="single" w:color="000000" w:sz="4" w:space="0"/>
              <w:right w:val="single" w:color="000000" w:sz="4" w:space="0"/>
            </w:tcBorders>
            <w:vAlign w:val="center"/>
          </w:tcPr>
          <w:p w14:paraId="6F35ED70">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证明材料见（  ）页</w:t>
            </w:r>
          </w:p>
        </w:tc>
      </w:tr>
      <w:tr w14:paraId="7EA0E886">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59727C2D">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395" w:type="dxa"/>
            <w:tcBorders>
              <w:top w:val="single" w:color="000000" w:sz="4" w:space="0"/>
              <w:left w:val="single" w:color="000000" w:sz="4" w:space="0"/>
              <w:bottom w:val="single" w:color="000000" w:sz="4" w:space="0"/>
              <w:right w:val="single" w:color="000000" w:sz="4" w:space="0"/>
            </w:tcBorders>
            <w:vAlign w:val="center"/>
          </w:tcPr>
          <w:p w14:paraId="1812B7AC">
            <w:pPr>
              <w:widowControl/>
              <w:jc w:val="center"/>
              <w:textAlignment w:val="center"/>
              <w:rPr>
                <w:rFonts w:ascii="仿宋" w:hAnsi="仿宋" w:eastAsia="仿宋" w:cs="仿宋"/>
                <w:color w:val="000000"/>
                <w:szCs w:val="21"/>
              </w:rPr>
            </w:pPr>
          </w:p>
        </w:tc>
        <w:tc>
          <w:tcPr>
            <w:tcW w:w="2297" w:type="dxa"/>
            <w:tcBorders>
              <w:top w:val="single" w:color="000000" w:sz="4" w:space="0"/>
              <w:left w:val="single" w:color="000000" w:sz="4" w:space="0"/>
              <w:bottom w:val="single" w:color="000000" w:sz="4" w:space="0"/>
              <w:right w:val="single" w:color="000000" w:sz="4" w:space="0"/>
            </w:tcBorders>
            <w:vAlign w:val="center"/>
          </w:tcPr>
          <w:p w14:paraId="211CF57D">
            <w:pPr>
              <w:spacing w:line="360" w:lineRule="auto"/>
              <w:contextualSpacing/>
              <w:jc w:val="left"/>
              <w:rPr>
                <w:rFonts w:ascii="仿宋" w:hAnsi="仿宋" w:eastAsia="仿宋" w:cs="仿宋"/>
                <w:kern w:val="0"/>
                <w:szCs w:val="21"/>
              </w:rPr>
            </w:pPr>
          </w:p>
        </w:tc>
        <w:tc>
          <w:tcPr>
            <w:tcW w:w="1629" w:type="dxa"/>
            <w:tcBorders>
              <w:top w:val="single" w:color="000000" w:sz="4" w:space="0"/>
              <w:left w:val="single" w:color="000000" w:sz="4" w:space="0"/>
              <w:bottom w:val="single" w:color="000000" w:sz="4" w:space="0"/>
              <w:right w:val="single" w:color="000000" w:sz="4" w:space="0"/>
            </w:tcBorders>
            <w:vAlign w:val="center"/>
          </w:tcPr>
          <w:p w14:paraId="6F027222">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4BE16542">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2290" w:type="dxa"/>
            <w:tcBorders>
              <w:top w:val="single" w:color="000000" w:sz="4" w:space="0"/>
              <w:left w:val="single" w:color="000000" w:sz="4" w:space="0"/>
              <w:bottom w:val="single" w:color="000000" w:sz="4" w:space="0"/>
              <w:right w:val="single" w:color="000000" w:sz="4" w:space="0"/>
            </w:tcBorders>
            <w:vAlign w:val="center"/>
          </w:tcPr>
          <w:p w14:paraId="009ABD21">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证明材料见（  ）页</w:t>
            </w:r>
          </w:p>
        </w:tc>
      </w:tr>
      <w:tr w14:paraId="180FC1A1">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27AD291E">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395" w:type="dxa"/>
            <w:tcBorders>
              <w:top w:val="single" w:color="000000" w:sz="4" w:space="0"/>
              <w:left w:val="single" w:color="000000" w:sz="4" w:space="0"/>
              <w:bottom w:val="single" w:color="000000" w:sz="4" w:space="0"/>
              <w:right w:val="single" w:color="000000" w:sz="4" w:space="0"/>
            </w:tcBorders>
            <w:vAlign w:val="center"/>
          </w:tcPr>
          <w:p w14:paraId="390F3918">
            <w:pPr>
              <w:widowControl/>
              <w:jc w:val="center"/>
              <w:textAlignment w:val="center"/>
              <w:rPr>
                <w:rFonts w:ascii="仿宋" w:hAnsi="仿宋" w:eastAsia="仿宋" w:cs="仿宋"/>
                <w:color w:val="000000"/>
                <w:szCs w:val="21"/>
              </w:rPr>
            </w:pPr>
          </w:p>
        </w:tc>
        <w:tc>
          <w:tcPr>
            <w:tcW w:w="2297" w:type="dxa"/>
            <w:tcBorders>
              <w:top w:val="single" w:color="000000" w:sz="4" w:space="0"/>
              <w:left w:val="single" w:color="000000" w:sz="4" w:space="0"/>
              <w:bottom w:val="single" w:color="000000" w:sz="4" w:space="0"/>
              <w:right w:val="single" w:color="000000" w:sz="4" w:space="0"/>
            </w:tcBorders>
            <w:vAlign w:val="center"/>
          </w:tcPr>
          <w:p w14:paraId="180E155A">
            <w:pPr>
              <w:spacing w:line="360" w:lineRule="auto"/>
              <w:rPr>
                <w:rFonts w:ascii="仿宋" w:hAnsi="仿宋" w:eastAsia="仿宋" w:cs="仿宋"/>
                <w:color w:val="000000"/>
                <w:szCs w:val="21"/>
              </w:rPr>
            </w:pPr>
          </w:p>
        </w:tc>
        <w:tc>
          <w:tcPr>
            <w:tcW w:w="1629" w:type="dxa"/>
            <w:tcBorders>
              <w:top w:val="single" w:color="000000" w:sz="4" w:space="0"/>
              <w:left w:val="single" w:color="000000" w:sz="4" w:space="0"/>
              <w:bottom w:val="single" w:color="000000" w:sz="4" w:space="0"/>
              <w:right w:val="single" w:color="000000" w:sz="4" w:space="0"/>
            </w:tcBorders>
            <w:vAlign w:val="center"/>
          </w:tcPr>
          <w:p w14:paraId="6F55EA0B">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4E00ABB8">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2290" w:type="dxa"/>
            <w:tcBorders>
              <w:top w:val="single" w:color="000000" w:sz="4" w:space="0"/>
              <w:left w:val="single" w:color="000000" w:sz="4" w:space="0"/>
              <w:bottom w:val="single" w:color="000000" w:sz="4" w:space="0"/>
              <w:right w:val="single" w:color="000000" w:sz="4" w:space="0"/>
            </w:tcBorders>
            <w:vAlign w:val="center"/>
          </w:tcPr>
          <w:p w14:paraId="55D2A6AC">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证明材料见（  ）页</w:t>
            </w:r>
          </w:p>
        </w:tc>
      </w:tr>
      <w:tr w14:paraId="017C3480">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4534B1EC">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vAlign w:val="center"/>
          </w:tcPr>
          <w:p w14:paraId="04C7C672">
            <w:pPr>
              <w:widowControl/>
              <w:jc w:val="center"/>
              <w:textAlignment w:val="center"/>
              <w:rPr>
                <w:rFonts w:ascii="仿宋" w:hAnsi="仿宋" w:eastAsia="仿宋" w:cs="仿宋"/>
                <w:color w:val="000000"/>
                <w:szCs w:val="21"/>
              </w:rPr>
            </w:pPr>
          </w:p>
        </w:tc>
        <w:tc>
          <w:tcPr>
            <w:tcW w:w="2297" w:type="dxa"/>
            <w:tcBorders>
              <w:top w:val="single" w:color="000000" w:sz="4" w:space="0"/>
              <w:left w:val="single" w:color="000000" w:sz="4" w:space="0"/>
              <w:bottom w:val="single" w:color="000000" w:sz="4" w:space="0"/>
              <w:right w:val="single" w:color="000000" w:sz="4" w:space="0"/>
            </w:tcBorders>
            <w:vAlign w:val="center"/>
          </w:tcPr>
          <w:p w14:paraId="5183B48D">
            <w:pPr>
              <w:spacing w:line="360" w:lineRule="auto"/>
              <w:rPr>
                <w:rFonts w:ascii="仿宋" w:hAnsi="仿宋" w:eastAsia="仿宋" w:cs="仿宋"/>
                <w:color w:val="000000"/>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6E38">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4B140B11">
            <w:pP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D7EE">
            <w:pP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证明材料见（  ）页</w:t>
            </w:r>
          </w:p>
        </w:tc>
      </w:tr>
    </w:tbl>
    <w:p w14:paraId="5EDE5782">
      <w:pPr>
        <w:shd w:val="clear" w:color="auto" w:fill="FFFFFF"/>
        <w:ind w:firstLine="420" w:firstLineChars="200"/>
        <w:jc w:val="left"/>
        <w:rPr>
          <w:rFonts w:ascii="仿宋" w:hAnsi="仿宋" w:eastAsia="仿宋" w:cs="仿宋"/>
          <w:szCs w:val="21"/>
        </w:rPr>
      </w:pPr>
    </w:p>
    <w:p w14:paraId="5D30E9E8">
      <w:pPr>
        <w:adjustRightInd w:val="0"/>
        <w:snapToGrid w:val="0"/>
        <w:ind w:left="1191" w:right="1327"/>
        <w:jc w:val="center"/>
        <w:rPr>
          <w:rFonts w:ascii="仿宋" w:hAnsi="仿宋" w:eastAsia="仿宋" w:cs="仿宋"/>
          <w:b/>
          <w:szCs w:val="21"/>
        </w:rPr>
      </w:pPr>
    </w:p>
    <w:p w14:paraId="388A5015">
      <w:pPr>
        <w:pStyle w:val="37"/>
        <w:ind w:firstLine="0" w:firstLineChars="0"/>
        <w:jc w:val="center"/>
        <w:rPr>
          <w:rFonts w:ascii="仿宋" w:hAnsi="仿宋" w:eastAsia="仿宋" w:cs="仿宋"/>
          <w:b/>
          <w:sz w:val="21"/>
          <w:szCs w:val="21"/>
        </w:rPr>
      </w:pPr>
    </w:p>
    <w:p w14:paraId="2D2F1790">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02A7B24D">
      <w:pPr>
        <w:spacing w:line="360" w:lineRule="auto"/>
        <w:ind w:firstLine="3150" w:firstLineChars="1500"/>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766FF648">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40481ED8">
      <w:pPr>
        <w:pStyle w:val="37"/>
        <w:ind w:firstLine="0" w:firstLineChars="0"/>
        <w:rPr>
          <w:rFonts w:ascii="仿宋" w:hAnsi="仿宋" w:eastAsia="仿宋" w:cs="仿宋"/>
          <w:b/>
          <w:sz w:val="24"/>
        </w:rPr>
      </w:pPr>
    </w:p>
    <w:p w14:paraId="30B9720C">
      <w:pPr>
        <w:adjustRightInd w:val="0"/>
        <w:snapToGrid w:val="0"/>
        <w:spacing w:line="360" w:lineRule="auto"/>
        <w:ind w:left="420" w:leftChars="200"/>
        <w:rPr>
          <w:rFonts w:ascii="仿宋" w:hAnsi="仿宋" w:eastAsia="仿宋" w:cs="仿宋"/>
          <w:b/>
          <w:sz w:val="28"/>
          <w:szCs w:val="28"/>
        </w:rPr>
      </w:pPr>
      <w:r>
        <w:rPr>
          <w:rFonts w:hint="eastAsia" w:ascii="仿宋" w:hAnsi="仿宋" w:eastAsia="仿宋" w:cs="仿宋"/>
          <w:b/>
          <w:sz w:val="28"/>
          <w:szCs w:val="28"/>
          <w:lang w:val="en-US" w:eastAsia="zh-CN"/>
        </w:rPr>
        <w:t>2</w:t>
      </w:r>
      <w:r>
        <w:rPr>
          <w:rFonts w:hint="eastAsia" w:ascii="仿宋" w:hAnsi="仿宋" w:eastAsia="仿宋" w:cs="仿宋"/>
          <w:b/>
          <w:sz w:val="28"/>
          <w:szCs w:val="28"/>
        </w:rPr>
        <w:t>、对</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三、用户技术需求--（二）系统及功能模块的具体需求”中不带</w:t>
      </w:r>
      <w:r>
        <w:rPr>
          <w:rFonts w:hint="eastAsia" w:ascii="仿宋" w:hAnsi="仿宋" w:eastAsia="仿宋" w:cs="仿宋"/>
          <w:b/>
          <w:sz w:val="28"/>
          <w:szCs w:val="28"/>
        </w:rPr>
        <w:t>“▲▲”号</w:t>
      </w:r>
      <w:r>
        <w:rPr>
          <w:rFonts w:hint="eastAsia" w:ascii="仿宋" w:hAnsi="仿宋" w:eastAsia="仿宋" w:cs="仿宋"/>
          <w:b/>
          <w:sz w:val="28"/>
          <w:szCs w:val="28"/>
          <w:lang w:val="en-US" w:eastAsia="zh-CN"/>
        </w:rPr>
        <w:t>和不带“</w:t>
      </w:r>
      <w:r>
        <w:rPr>
          <w:rFonts w:hint="eastAsia" w:ascii="仿宋" w:hAnsi="仿宋" w:eastAsia="仿宋" w:cs="仿宋"/>
          <w:b/>
          <w:sz w:val="28"/>
          <w:szCs w:val="28"/>
        </w:rPr>
        <w:t>▲</w:t>
      </w:r>
      <w:r>
        <w:rPr>
          <w:rFonts w:hint="eastAsia" w:ascii="仿宋" w:hAnsi="仿宋" w:eastAsia="仿宋" w:cs="仿宋"/>
          <w:b/>
          <w:sz w:val="28"/>
          <w:szCs w:val="28"/>
          <w:lang w:val="en-US" w:eastAsia="zh-CN"/>
        </w:rPr>
        <w:t>”的一般性条款（共13条）</w:t>
      </w:r>
      <w:r>
        <w:rPr>
          <w:rFonts w:hint="eastAsia" w:ascii="仿宋" w:hAnsi="仿宋" w:eastAsia="仿宋" w:cs="仿宋"/>
          <w:b/>
          <w:sz w:val="28"/>
          <w:szCs w:val="28"/>
        </w:rPr>
        <w:t>的</w:t>
      </w:r>
      <w:r>
        <w:rPr>
          <w:rFonts w:hint="default" w:ascii="仿宋" w:hAnsi="仿宋" w:eastAsia="仿宋" w:cs="仿宋"/>
          <w:b/>
          <w:sz w:val="28"/>
          <w:szCs w:val="28"/>
          <w:lang w:val="en-US"/>
        </w:rPr>
        <w:t>符合</w:t>
      </w:r>
      <w:r>
        <w:rPr>
          <w:rFonts w:hint="eastAsia" w:ascii="仿宋" w:hAnsi="仿宋" w:eastAsia="仿宋" w:cs="仿宋"/>
          <w:b/>
          <w:sz w:val="28"/>
          <w:szCs w:val="28"/>
        </w:rPr>
        <w:t>性（如有）</w:t>
      </w:r>
    </w:p>
    <w:p w14:paraId="14146F60">
      <w:pPr>
        <w:adjustRightInd w:val="0"/>
        <w:snapToGrid w:val="0"/>
        <w:spacing w:line="360" w:lineRule="exact"/>
        <w:ind w:firstLine="480" w:firstLineChars="200"/>
        <w:rPr>
          <w:rFonts w:ascii="宋体" w:hAnsi="宋体" w:cs="宋体"/>
          <w:sz w:val="24"/>
        </w:rPr>
      </w:pPr>
    </w:p>
    <w:p w14:paraId="10FEB579">
      <w:pPr>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致：中山大学孙逸仙纪念医院</w:t>
      </w:r>
    </w:p>
    <w:p w14:paraId="7E3D800D">
      <w:pPr>
        <w:pStyle w:val="37"/>
        <w:adjustRightInd w:val="0"/>
        <w:snapToGrid w:val="0"/>
        <w:spacing w:line="360" w:lineRule="exact"/>
        <w:rPr>
          <w:rFonts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5C7D39FD">
      <w:pPr>
        <w:pStyle w:val="37"/>
        <w:adjustRightInd w:val="0"/>
        <w:snapToGrid w:val="0"/>
        <w:spacing w:line="360" w:lineRule="exact"/>
        <w:rPr>
          <w:rFonts w:ascii="仿宋" w:hAnsi="仿宋" w:eastAsia="仿宋" w:cs="仿宋"/>
          <w:sz w:val="21"/>
          <w:szCs w:val="21"/>
        </w:rPr>
      </w:pPr>
    </w:p>
    <w:tbl>
      <w:tblPr>
        <w:tblStyle w:val="29"/>
        <w:tblW w:w="7898" w:type="dxa"/>
        <w:jc w:val="center"/>
        <w:tblLayout w:type="autofit"/>
        <w:tblCellMar>
          <w:top w:w="15" w:type="dxa"/>
          <w:left w:w="15" w:type="dxa"/>
          <w:bottom w:w="15" w:type="dxa"/>
          <w:right w:w="15" w:type="dxa"/>
        </w:tblCellMar>
      </w:tblPr>
      <w:tblGrid>
        <w:gridCol w:w="287"/>
        <w:gridCol w:w="1395"/>
        <w:gridCol w:w="4078"/>
        <w:gridCol w:w="2138"/>
      </w:tblGrid>
      <w:tr w14:paraId="4FF5C53E">
        <w:trPr>
          <w:trHeight w:val="360" w:hRule="atLeast"/>
          <w:jc w:val="center"/>
        </w:trPr>
        <w:tc>
          <w:tcPr>
            <w:tcW w:w="7898" w:type="dxa"/>
            <w:gridSpan w:val="4"/>
            <w:tcBorders>
              <w:top w:val="single" w:color="000000" w:sz="4" w:space="0"/>
              <w:left w:val="single" w:color="000000" w:sz="4" w:space="0"/>
              <w:bottom w:val="single" w:color="000000" w:sz="4" w:space="0"/>
              <w:right w:val="single" w:color="000000" w:sz="4" w:space="0"/>
            </w:tcBorders>
            <w:shd w:val="clear" w:color="auto" w:fill="BDD7EE"/>
            <w:vAlign w:val="center"/>
          </w:tcPr>
          <w:p w14:paraId="48215CC6">
            <w:pPr>
              <w:widowControl/>
              <w:jc w:val="center"/>
              <w:textAlignment w:val="center"/>
              <w:rPr>
                <w:rFonts w:hint="eastAsia" w:ascii="仿宋" w:hAnsi="仿宋" w:eastAsia="仿宋" w:cs="仿宋"/>
                <w:b/>
                <w:bCs/>
                <w:szCs w:val="21"/>
              </w:rPr>
            </w:pPr>
            <w:r>
              <w:rPr>
                <w:rFonts w:hint="eastAsia" w:ascii="仿宋" w:hAnsi="仿宋" w:eastAsia="仿宋" w:cs="仿宋"/>
                <w:b/>
                <w:bCs/>
                <w:szCs w:val="21"/>
              </w:rPr>
              <w:t>需求内容响应表</w:t>
            </w:r>
          </w:p>
        </w:tc>
      </w:tr>
      <w:tr w14:paraId="1A409793">
        <w:tblPrEx>
          <w:tblCellMar>
            <w:top w:w="15" w:type="dxa"/>
            <w:left w:w="15" w:type="dxa"/>
            <w:bottom w:w="15" w:type="dxa"/>
            <w:right w:w="15" w:type="dxa"/>
          </w:tblCellMar>
        </w:tblPrEx>
        <w:trPr>
          <w:trHeight w:val="360" w:hRule="atLeast"/>
          <w:jc w:val="center"/>
        </w:trPr>
        <w:tc>
          <w:tcPr>
            <w:tcW w:w="287"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9B4B212">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8680C7F">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407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91C14B5">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213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E6F683F">
            <w:pPr>
              <w:widowControl/>
              <w:jc w:val="center"/>
              <w:textAlignment w:val="center"/>
              <w:rPr>
                <w:rFonts w:hint="default" w:ascii="仿宋" w:hAnsi="仿宋" w:eastAsia="仿宋" w:cs="仿宋"/>
                <w:szCs w:val="21"/>
                <w:lang w:val="en-US" w:eastAsia="zh-CN"/>
              </w:rPr>
            </w:pPr>
            <w:r>
              <w:rPr>
                <w:rFonts w:hint="eastAsia" w:ascii="仿宋" w:hAnsi="仿宋" w:eastAsia="仿宋" w:cs="仿宋"/>
                <w:szCs w:val="21"/>
              </w:rPr>
              <w:t>是否响应</w:t>
            </w:r>
          </w:p>
        </w:tc>
      </w:tr>
      <w:tr w14:paraId="6D7D2765">
        <w:tblPrEx>
          <w:tblCellMar>
            <w:top w:w="15" w:type="dxa"/>
            <w:left w:w="15" w:type="dxa"/>
            <w:bottom w:w="15" w:type="dxa"/>
            <w:right w:w="15" w:type="dxa"/>
          </w:tblCellMar>
        </w:tblPrEx>
        <w:trPr>
          <w:trHeight w:val="315"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5A8D55A8">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14:paraId="3587C07D">
            <w:pPr>
              <w:widowControl/>
              <w:jc w:val="center"/>
              <w:textAlignment w:val="center"/>
              <w:rPr>
                <w:rFonts w:ascii="仿宋" w:hAnsi="仿宋" w:eastAsia="仿宋" w:cs="仿宋"/>
                <w:color w:val="000000"/>
                <w:szCs w:val="21"/>
              </w:rPr>
            </w:pPr>
          </w:p>
        </w:tc>
        <w:tc>
          <w:tcPr>
            <w:tcW w:w="4078" w:type="dxa"/>
            <w:tcBorders>
              <w:top w:val="single" w:color="000000" w:sz="4" w:space="0"/>
              <w:left w:val="single" w:color="000000" w:sz="4" w:space="0"/>
              <w:bottom w:val="single" w:color="000000" w:sz="4" w:space="0"/>
              <w:right w:val="single" w:color="000000" w:sz="4" w:space="0"/>
            </w:tcBorders>
            <w:vAlign w:val="center"/>
          </w:tcPr>
          <w:p w14:paraId="008AF57D">
            <w:pPr>
              <w:widowControl/>
              <w:jc w:val="left"/>
              <w:textAlignment w:val="center"/>
              <w:rPr>
                <w:rFonts w:ascii="仿宋" w:hAnsi="仿宋" w:eastAsia="仿宋" w:cs="仿宋"/>
                <w:color w:val="000000"/>
                <w:szCs w:val="21"/>
              </w:rPr>
            </w:pPr>
          </w:p>
        </w:tc>
        <w:tc>
          <w:tcPr>
            <w:tcW w:w="2138" w:type="dxa"/>
            <w:tcBorders>
              <w:top w:val="single" w:color="000000" w:sz="4" w:space="0"/>
              <w:left w:val="single" w:color="000000" w:sz="4" w:space="0"/>
              <w:bottom w:val="single" w:color="000000" w:sz="4" w:space="0"/>
              <w:right w:val="single" w:color="000000" w:sz="4" w:space="0"/>
            </w:tcBorders>
            <w:vAlign w:val="center"/>
          </w:tcPr>
          <w:p w14:paraId="64623F3A">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441C30E">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6699143C">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3F0443BD">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14:paraId="1CCD3544">
            <w:pPr>
              <w:widowControl/>
              <w:jc w:val="center"/>
              <w:textAlignment w:val="center"/>
              <w:rPr>
                <w:rFonts w:ascii="仿宋" w:hAnsi="仿宋" w:eastAsia="仿宋" w:cs="仿宋"/>
                <w:color w:val="000000"/>
                <w:szCs w:val="21"/>
              </w:rPr>
            </w:pPr>
          </w:p>
        </w:tc>
        <w:tc>
          <w:tcPr>
            <w:tcW w:w="4078" w:type="dxa"/>
            <w:tcBorders>
              <w:top w:val="single" w:color="000000" w:sz="4" w:space="0"/>
              <w:left w:val="single" w:color="000000" w:sz="4" w:space="0"/>
              <w:bottom w:val="single" w:color="000000" w:sz="4" w:space="0"/>
              <w:right w:val="single" w:color="000000" w:sz="4" w:space="0"/>
            </w:tcBorders>
            <w:vAlign w:val="center"/>
          </w:tcPr>
          <w:p w14:paraId="5C98C046">
            <w:pPr>
              <w:spacing w:line="360" w:lineRule="auto"/>
              <w:contextualSpacing/>
              <w:jc w:val="left"/>
              <w:rPr>
                <w:rFonts w:ascii="仿宋" w:hAnsi="仿宋" w:eastAsia="仿宋" w:cs="仿宋"/>
                <w:color w:val="000000"/>
                <w:szCs w:val="21"/>
              </w:rPr>
            </w:pPr>
          </w:p>
        </w:tc>
        <w:tc>
          <w:tcPr>
            <w:tcW w:w="2138" w:type="dxa"/>
            <w:tcBorders>
              <w:top w:val="single" w:color="000000" w:sz="4" w:space="0"/>
              <w:left w:val="single" w:color="000000" w:sz="4" w:space="0"/>
              <w:bottom w:val="single" w:color="000000" w:sz="4" w:space="0"/>
              <w:right w:val="single" w:color="000000" w:sz="4" w:space="0"/>
            </w:tcBorders>
            <w:vAlign w:val="center"/>
          </w:tcPr>
          <w:p w14:paraId="2677029E">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14BE95DE">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3EA09AF8">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3DDB834A">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395" w:type="dxa"/>
            <w:tcBorders>
              <w:top w:val="single" w:color="000000" w:sz="4" w:space="0"/>
              <w:left w:val="single" w:color="000000" w:sz="4" w:space="0"/>
              <w:bottom w:val="single" w:color="000000" w:sz="4" w:space="0"/>
              <w:right w:val="single" w:color="000000" w:sz="4" w:space="0"/>
            </w:tcBorders>
            <w:vAlign w:val="center"/>
          </w:tcPr>
          <w:p w14:paraId="73263E0A">
            <w:pPr>
              <w:widowControl/>
              <w:jc w:val="center"/>
              <w:textAlignment w:val="center"/>
              <w:rPr>
                <w:rFonts w:ascii="仿宋" w:hAnsi="仿宋" w:eastAsia="仿宋" w:cs="仿宋"/>
                <w:color w:val="000000"/>
                <w:szCs w:val="21"/>
              </w:rPr>
            </w:pPr>
          </w:p>
        </w:tc>
        <w:tc>
          <w:tcPr>
            <w:tcW w:w="4078" w:type="dxa"/>
            <w:tcBorders>
              <w:top w:val="single" w:color="000000" w:sz="4" w:space="0"/>
              <w:left w:val="single" w:color="000000" w:sz="4" w:space="0"/>
              <w:bottom w:val="single" w:color="000000" w:sz="4" w:space="0"/>
              <w:right w:val="single" w:color="000000" w:sz="4" w:space="0"/>
            </w:tcBorders>
            <w:vAlign w:val="center"/>
          </w:tcPr>
          <w:p w14:paraId="0179DD64">
            <w:pPr>
              <w:spacing w:line="360" w:lineRule="auto"/>
              <w:contextualSpacing/>
              <w:jc w:val="left"/>
              <w:rPr>
                <w:rFonts w:ascii="仿宋" w:hAnsi="仿宋" w:eastAsia="仿宋" w:cs="仿宋"/>
                <w:kern w:val="0"/>
                <w:szCs w:val="21"/>
              </w:rPr>
            </w:pPr>
          </w:p>
        </w:tc>
        <w:tc>
          <w:tcPr>
            <w:tcW w:w="2138" w:type="dxa"/>
            <w:tcBorders>
              <w:top w:val="single" w:color="000000" w:sz="4" w:space="0"/>
              <w:left w:val="single" w:color="000000" w:sz="4" w:space="0"/>
              <w:bottom w:val="single" w:color="000000" w:sz="4" w:space="0"/>
              <w:right w:val="single" w:color="000000" w:sz="4" w:space="0"/>
            </w:tcBorders>
            <w:vAlign w:val="center"/>
          </w:tcPr>
          <w:p w14:paraId="36A61C78">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0FE4DF07">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37C858D3">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550A2C57">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395" w:type="dxa"/>
            <w:tcBorders>
              <w:top w:val="single" w:color="000000" w:sz="4" w:space="0"/>
              <w:left w:val="single" w:color="000000" w:sz="4" w:space="0"/>
              <w:bottom w:val="single" w:color="000000" w:sz="4" w:space="0"/>
              <w:right w:val="single" w:color="000000" w:sz="4" w:space="0"/>
            </w:tcBorders>
            <w:vAlign w:val="center"/>
          </w:tcPr>
          <w:p w14:paraId="38D2A0AF">
            <w:pPr>
              <w:widowControl/>
              <w:jc w:val="center"/>
              <w:textAlignment w:val="center"/>
              <w:rPr>
                <w:rFonts w:ascii="仿宋" w:hAnsi="仿宋" w:eastAsia="仿宋" w:cs="仿宋"/>
                <w:color w:val="000000"/>
                <w:szCs w:val="21"/>
              </w:rPr>
            </w:pPr>
          </w:p>
        </w:tc>
        <w:tc>
          <w:tcPr>
            <w:tcW w:w="4078" w:type="dxa"/>
            <w:tcBorders>
              <w:top w:val="single" w:color="000000" w:sz="4" w:space="0"/>
              <w:left w:val="single" w:color="000000" w:sz="4" w:space="0"/>
              <w:bottom w:val="single" w:color="000000" w:sz="4" w:space="0"/>
              <w:right w:val="single" w:color="000000" w:sz="4" w:space="0"/>
            </w:tcBorders>
            <w:vAlign w:val="center"/>
          </w:tcPr>
          <w:p w14:paraId="79E13927">
            <w:pPr>
              <w:spacing w:line="360" w:lineRule="auto"/>
              <w:rPr>
                <w:rFonts w:ascii="仿宋" w:hAnsi="仿宋" w:eastAsia="仿宋" w:cs="仿宋"/>
                <w:color w:val="000000"/>
                <w:szCs w:val="21"/>
              </w:rPr>
            </w:pPr>
          </w:p>
        </w:tc>
        <w:tc>
          <w:tcPr>
            <w:tcW w:w="2138" w:type="dxa"/>
            <w:tcBorders>
              <w:top w:val="single" w:color="000000" w:sz="4" w:space="0"/>
              <w:left w:val="single" w:color="000000" w:sz="4" w:space="0"/>
              <w:bottom w:val="single" w:color="000000" w:sz="4" w:space="0"/>
              <w:right w:val="single" w:color="000000" w:sz="4" w:space="0"/>
            </w:tcBorders>
            <w:vAlign w:val="center"/>
          </w:tcPr>
          <w:p w14:paraId="6A65232D">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D17FDED">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207A1E03">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60750DCD">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vAlign w:val="center"/>
          </w:tcPr>
          <w:p w14:paraId="0C29461B">
            <w:pPr>
              <w:widowControl/>
              <w:jc w:val="center"/>
              <w:textAlignment w:val="center"/>
              <w:rPr>
                <w:rFonts w:ascii="仿宋" w:hAnsi="仿宋" w:eastAsia="仿宋" w:cs="仿宋"/>
                <w:color w:val="000000"/>
                <w:szCs w:val="21"/>
              </w:rPr>
            </w:pPr>
          </w:p>
        </w:tc>
        <w:tc>
          <w:tcPr>
            <w:tcW w:w="4078" w:type="dxa"/>
            <w:tcBorders>
              <w:top w:val="single" w:color="000000" w:sz="4" w:space="0"/>
              <w:left w:val="single" w:color="000000" w:sz="4" w:space="0"/>
              <w:bottom w:val="single" w:color="000000" w:sz="4" w:space="0"/>
              <w:right w:val="single" w:color="000000" w:sz="4" w:space="0"/>
            </w:tcBorders>
            <w:vAlign w:val="center"/>
          </w:tcPr>
          <w:p w14:paraId="29B1AA47">
            <w:pPr>
              <w:spacing w:line="360" w:lineRule="auto"/>
              <w:rPr>
                <w:rFonts w:ascii="仿宋" w:hAnsi="仿宋" w:eastAsia="仿宋" w:cs="仿宋"/>
                <w:color w:val="000000"/>
                <w:szCs w:val="21"/>
              </w:rPr>
            </w:pPr>
          </w:p>
        </w:tc>
        <w:tc>
          <w:tcPr>
            <w:tcW w:w="2138" w:type="dxa"/>
            <w:tcBorders>
              <w:top w:val="single" w:color="000000" w:sz="4" w:space="0"/>
              <w:left w:val="single" w:color="000000" w:sz="4" w:space="0"/>
              <w:bottom w:val="single" w:color="000000" w:sz="4" w:space="0"/>
              <w:right w:val="single" w:color="000000" w:sz="4" w:space="0"/>
            </w:tcBorders>
            <w:vAlign w:val="center"/>
          </w:tcPr>
          <w:p w14:paraId="78A0DDE4">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6C2906A2">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4DA92416">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300B8F1E">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vAlign w:val="center"/>
          </w:tcPr>
          <w:p w14:paraId="419C44F8">
            <w:pPr>
              <w:widowControl/>
              <w:jc w:val="center"/>
              <w:textAlignment w:val="center"/>
              <w:rPr>
                <w:rFonts w:ascii="仿宋" w:hAnsi="仿宋" w:eastAsia="仿宋" w:cs="仿宋"/>
                <w:color w:val="000000"/>
                <w:szCs w:val="21"/>
              </w:rPr>
            </w:pPr>
          </w:p>
        </w:tc>
        <w:tc>
          <w:tcPr>
            <w:tcW w:w="4078" w:type="dxa"/>
            <w:tcBorders>
              <w:top w:val="single" w:color="000000" w:sz="4" w:space="0"/>
              <w:left w:val="single" w:color="000000" w:sz="4" w:space="0"/>
              <w:bottom w:val="single" w:color="000000" w:sz="4" w:space="0"/>
              <w:right w:val="single" w:color="000000" w:sz="4" w:space="0"/>
            </w:tcBorders>
            <w:vAlign w:val="center"/>
          </w:tcPr>
          <w:p w14:paraId="201AA3BB">
            <w:pPr>
              <w:spacing w:line="360" w:lineRule="auto"/>
              <w:rPr>
                <w:rFonts w:ascii="仿宋" w:hAnsi="仿宋" w:eastAsia="仿宋" w:cs="仿宋"/>
                <w:color w:val="000000"/>
                <w:szCs w:val="21"/>
              </w:rPr>
            </w:pPr>
          </w:p>
        </w:tc>
        <w:tc>
          <w:tcPr>
            <w:tcW w:w="2138" w:type="dxa"/>
            <w:tcBorders>
              <w:top w:val="single" w:color="000000" w:sz="4" w:space="0"/>
              <w:left w:val="single" w:color="000000" w:sz="4" w:space="0"/>
              <w:bottom w:val="single" w:color="000000" w:sz="4" w:space="0"/>
              <w:right w:val="single" w:color="000000" w:sz="4" w:space="0"/>
            </w:tcBorders>
            <w:vAlign w:val="center"/>
          </w:tcPr>
          <w:p w14:paraId="2630383E">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EB40CB7">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2491C2FE">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2231639E">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vAlign w:val="center"/>
          </w:tcPr>
          <w:p w14:paraId="6EF7BDB0">
            <w:pPr>
              <w:widowControl/>
              <w:jc w:val="center"/>
              <w:textAlignment w:val="center"/>
              <w:rPr>
                <w:rFonts w:ascii="仿宋" w:hAnsi="仿宋" w:eastAsia="仿宋" w:cs="仿宋"/>
                <w:color w:val="000000"/>
                <w:szCs w:val="21"/>
              </w:rPr>
            </w:pPr>
          </w:p>
        </w:tc>
        <w:tc>
          <w:tcPr>
            <w:tcW w:w="4078" w:type="dxa"/>
            <w:tcBorders>
              <w:top w:val="single" w:color="000000" w:sz="4" w:space="0"/>
              <w:left w:val="single" w:color="000000" w:sz="4" w:space="0"/>
              <w:bottom w:val="single" w:color="000000" w:sz="4" w:space="0"/>
              <w:right w:val="single" w:color="000000" w:sz="4" w:space="0"/>
            </w:tcBorders>
            <w:vAlign w:val="center"/>
          </w:tcPr>
          <w:p w14:paraId="11DCCFB7">
            <w:pPr>
              <w:spacing w:line="360" w:lineRule="auto"/>
              <w:rPr>
                <w:rFonts w:ascii="仿宋" w:hAnsi="仿宋" w:eastAsia="仿宋" w:cs="仿宋"/>
                <w:color w:val="000000"/>
                <w:szCs w:val="21"/>
              </w:rPr>
            </w:pPr>
          </w:p>
        </w:tc>
        <w:tc>
          <w:tcPr>
            <w:tcW w:w="2138" w:type="dxa"/>
            <w:tcBorders>
              <w:top w:val="single" w:color="000000" w:sz="4" w:space="0"/>
              <w:left w:val="single" w:color="000000" w:sz="4" w:space="0"/>
              <w:bottom w:val="single" w:color="000000" w:sz="4" w:space="0"/>
              <w:right w:val="single" w:color="000000" w:sz="4" w:space="0"/>
            </w:tcBorders>
            <w:vAlign w:val="center"/>
          </w:tcPr>
          <w:p w14:paraId="7B03593E">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64C7AC9B">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5C467EF8">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44E198C5">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vAlign w:val="center"/>
          </w:tcPr>
          <w:p w14:paraId="56947114">
            <w:pPr>
              <w:widowControl/>
              <w:jc w:val="center"/>
              <w:textAlignment w:val="center"/>
              <w:rPr>
                <w:rFonts w:ascii="仿宋" w:hAnsi="仿宋" w:eastAsia="仿宋" w:cs="仿宋"/>
                <w:color w:val="000000"/>
                <w:szCs w:val="21"/>
              </w:rPr>
            </w:pPr>
          </w:p>
        </w:tc>
        <w:tc>
          <w:tcPr>
            <w:tcW w:w="4078" w:type="dxa"/>
            <w:tcBorders>
              <w:top w:val="single" w:color="000000" w:sz="4" w:space="0"/>
              <w:left w:val="single" w:color="000000" w:sz="4" w:space="0"/>
              <w:bottom w:val="single" w:color="000000" w:sz="4" w:space="0"/>
              <w:right w:val="single" w:color="000000" w:sz="4" w:space="0"/>
            </w:tcBorders>
            <w:vAlign w:val="center"/>
          </w:tcPr>
          <w:p w14:paraId="6673F8F5">
            <w:pPr>
              <w:spacing w:line="360" w:lineRule="auto"/>
              <w:rPr>
                <w:rFonts w:ascii="仿宋" w:hAnsi="仿宋" w:eastAsia="仿宋" w:cs="仿宋"/>
                <w:color w:val="000000"/>
                <w:szCs w:val="21"/>
              </w:rPr>
            </w:pPr>
          </w:p>
        </w:tc>
        <w:tc>
          <w:tcPr>
            <w:tcW w:w="2138" w:type="dxa"/>
            <w:tcBorders>
              <w:top w:val="single" w:color="000000" w:sz="4" w:space="0"/>
              <w:left w:val="single" w:color="000000" w:sz="4" w:space="0"/>
              <w:bottom w:val="single" w:color="000000" w:sz="4" w:space="0"/>
              <w:right w:val="single" w:color="000000" w:sz="4" w:space="0"/>
            </w:tcBorders>
            <w:vAlign w:val="center"/>
          </w:tcPr>
          <w:p w14:paraId="32483C6B">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7AB7A1A1">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1844B9DD">
        <w:tblPrEx>
          <w:tblCellMar>
            <w:top w:w="15" w:type="dxa"/>
            <w:left w:w="15" w:type="dxa"/>
            <w:bottom w:w="15" w:type="dxa"/>
            <w:right w:w="15" w:type="dxa"/>
          </w:tblCellMar>
        </w:tblPrEx>
        <w:trPr>
          <w:trHeight w:val="1238"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3E2564B1">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vAlign w:val="center"/>
          </w:tcPr>
          <w:p w14:paraId="6DDDAFA4">
            <w:pPr>
              <w:widowControl/>
              <w:jc w:val="center"/>
              <w:textAlignment w:val="center"/>
              <w:rPr>
                <w:rFonts w:ascii="仿宋" w:hAnsi="仿宋" w:eastAsia="仿宋" w:cs="仿宋"/>
                <w:color w:val="000000"/>
                <w:szCs w:val="21"/>
              </w:rPr>
            </w:pPr>
          </w:p>
        </w:tc>
        <w:tc>
          <w:tcPr>
            <w:tcW w:w="4078" w:type="dxa"/>
            <w:tcBorders>
              <w:top w:val="single" w:color="000000" w:sz="4" w:space="0"/>
              <w:left w:val="single" w:color="000000" w:sz="4" w:space="0"/>
              <w:bottom w:val="single" w:color="000000" w:sz="4" w:space="0"/>
              <w:right w:val="single" w:color="000000" w:sz="4" w:space="0"/>
            </w:tcBorders>
            <w:vAlign w:val="center"/>
          </w:tcPr>
          <w:p w14:paraId="5A5DAFCC">
            <w:pPr>
              <w:spacing w:line="360" w:lineRule="auto"/>
              <w:rPr>
                <w:rFonts w:ascii="仿宋" w:hAnsi="仿宋" w:eastAsia="仿宋" w:cs="仿宋"/>
                <w:color w:val="000000"/>
                <w:szCs w:val="21"/>
              </w:rPr>
            </w:pPr>
          </w:p>
        </w:tc>
        <w:tc>
          <w:tcPr>
            <w:tcW w:w="2138" w:type="dxa"/>
            <w:tcBorders>
              <w:top w:val="single" w:color="000000" w:sz="4" w:space="0"/>
              <w:left w:val="single" w:color="000000" w:sz="4" w:space="0"/>
              <w:bottom w:val="single" w:color="000000" w:sz="4" w:space="0"/>
              <w:right w:val="single" w:color="000000" w:sz="4" w:space="0"/>
            </w:tcBorders>
            <w:vAlign w:val="center"/>
          </w:tcPr>
          <w:p w14:paraId="27F9908F">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响应</w:t>
            </w:r>
          </w:p>
          <w:p w14:paraId="6E232816">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 xml:space="preserve">不响应  </w:t>
            </w:r>
          </w:p>
        </w:tc>
      </w:tr>
      <w:tr w14:paraId="092EEDE0">
        <w:tblPrEx>
          <w:tblCellMar>
            <w:top w:w="15" w:type="dxa"/>
            <w:left w:w="15" w:type="dxa"/>
            <w:bottom w:w="15" w:type="dxa"/>
            <w:right w:w="15" w:type="dxa"/>
          </w:tblCellMar>
        </w:tblPrEx>
        <w:trPr>
          <w:trHeight w:val="1006"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1EE0EB08">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vAlign w:val="center"/>
          </w:tcPr>
          <w:p w14:paraId="7F04A584">
            <w:pPr>
              <w:widowControl/>
              <w:jc w:val="center"/>
              <w:textAlignment w:val="center"/>
              <w:rPr>
                <w:rFonts w:ascii="仿宋" w:hAnsi="仿宋" w:eastAsia="仿宋" w:cs="仿宋"/>
                <w:color w:val="000000"/>
                <w:szCs w:val="21"/>
              </w:rPr>
            </w:pPr>
          </w:p>
        </w:tc>
        <w:tc>
          <w:tcPr>
            <w:tcW w:w="4078" w:type="dxa"/>
            <w:tcBorders>
              <w:top w:val="single" w:color="000000" w:sz="4" w:space="0"/>
              <w:left w:val="single" w:color="000000" w:sz="4" w:space="0"/>
              <w:bottom w:val="single" w:color="000000" w:sz="4" w:space="0"/>
              <w:right w:val="single" w:color="000000" w:sz="4" w:space="0"/>
            </w:tcBorders>
            <w:vAlign w:val="center"/>
          </w:tcPr>
          <w:p w14:paraId="101EF667">
            <w:pPr>
              <w:spacing w:line="360" w:lineRule="auto"/>
              <w:rPr>
                <w:rFonts w:ascii="仿宋" w:hAnsi="仿宋" w:eastAsia="仿宋" w:cs="仿宋"/>
                <w:color w:val="000000"/>
                <w:szCs w:val="21"/>
              </w:rPr>
            </w:pPr>
          </w:p>
        </w:tc>
        <w:tc>
          <w:tcPr>
            <w:tcW w:w="2138" w:type="dxa"/>
            <w:tcBorders>
              <w:top w:val="single" w:color="000000" w:sz="4" w:space="0"/>
              <w:left w:val="single" w:color="000000" w:sz="4" w:space="0"/>
              <w:bottom w:val="single" w:color="000000" w:sz="4" w:space="0"/>
              <w:right w:val="single" w:color="000000" w:sz="4" w:space="0"/>
            </w:tcBorders>
            <w:vAlign w:val="center"/>
          </w:tcPr>
          <w:p w14:paraId="4C110544">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响应</w:t>
            </w:r>
          </w:p>
          <w:p w14:paraId="424615CA">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不响应</w:t>
            </w:r>
          </w:p>
        </w:tc>
      </w:tr>
      <w:tr w14:paraId="4EC5CF01">
        <w:tblPrEx>
          <w:tblCellMar>
            <w:top w:w="15" w:type="dxa"/>
            <w:left w:w="15" w:type="dxa"/>
            <w:bottom w:w="15" w:type="dxa"/>
            <w:right w:w="15" w:type="dxa"/>
          </w:tblCellMar>
        </w:tblPrEx>
        <w:trPr>
          <w:trHeight w:val="965"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523DF583">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vAlign w:val="center"/>
          </w:tcPr>
          <w:p w14:paraId="59931DBB">
            <w:pPr>
              <w:widowControl/>
              <w:jc w:val="center"/>
              <w:textAlignment w:val="center"/>
              <w:rPr>
                <w:rFonts w:ascii="仿宋" w:hAnsi="仿宋" w:eastAsia="仿宋" w:cs="仿宋"/>
                <w:color w:val="000000"/>
                <w:szCs w:val="21"/>
              </w:rPr>
            </w:pPr>
          </w:p>
        </w:tc>
        <w:tc>
          <w:tcPr>
            <w:tcW w:w="4078" w:type="dxa"/>
            <w:tcBorders>
              <w:top w:val="single" w:color="000000" w:sz="4" w:space="0"/>
              <w:left w:val="single" w:color="000000" w:sz="4" w:space="0"/>
              <w:bottom w:val="single" w:color="000000" w:sz="4" w:space="0"/>
              <w:right w:val="single" w:color="000000" w:sz="4" w:space="0"/>
            </w:tcBorders>
            <w:vAlign w:val="center"/>
          </w:tcPr>
          <w:p w14:paraId="266E7D9C">
            <w:pPr>
              <w:spacing w:line="360" w:lineRule="auto"/>
              <w:rPr>
                <w:rFonts w:ascii="仿宋" w:hAnsi="仿宋" w:eastAsia="仿宋" w:cs="仿宋"/>
                <w:color w:val="000000"/>
                <w:szCs w:val="21"/>
              </w:rPr>
            </w:pPr>
          </w:p>
        </w:tc>
        <w:tc>
          <w:tcPr>
            <w:tcW w:w="2138" w:type="dxa"/>
            <w:tcBorders>
              <w:top w:val="single" w:color="000000" w:sz="4" w:space="0"/>
              <w:left w:val="single" w:color="000000" w:sz="4" w:space="0"/>
              <w:bottom w:val="single" w:color="000000" w:sz="4" w:space="0"/>
              <w:right w:val="single" w:color="000000" w:sz="4" w:space="0"/>
            </w:tcBorders>
            <w:vAlign w:val="center"/>
          </w:tcPr>
          <w:p w14:paraId="7EDF6CC7">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响应</w:t>
            </w:r>
          </w:p>
          <w:p w14:paraId="718CA00A">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不响应  </w:t>
            </w:r>
          </w:p>
        </w:tc>
      </w:tr>
      <w:tr w14:paraId="01410CC3">
        <w:tblPrEx>
          <w:tblCellMar>
            <w:top w:w="15" w:type="dxa"/>
            <w:left w:w="15" w:type="dxa"/>
            <w:bottom w:w="15" w:type="dxa"/>
            <w:right w:w="15" w:type="dxa"/>
          </w:tblCellMar>
        </w:tblPrEx>
        <w:trPr>
          <w:trHeight w:val="938"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2C614BB6">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vAlign w:val="center"/>
          </w:tcPr>
          <w:p w14:paraId="457A2BB1">
            <w:pPr>
              <w:widowControl/>
              <w:jc w:val="center"/>
              <w:textAlignment w:val="center"/>
              <w:rPr>
                <w:rFonts w:ascii="仿宋" w:hAnsi="仿宋" w:eastAsia="仿宋" w:cs="仿宋"/>
                <w:color w:val="000000"/>
                <w:szCs w:val="21"/>
              </w:rPr>
            </w:pPr>
          </w:p>
        </w:tc>
        <w:tc>
          <w:tcPr>
            <w:tcW w:w="4078" w:type="dxa"/>
            <w:tcBorders>
              <w:top w:val="single" w:color="000000" w:sz="4" w:space="0"/>
              <w:left w:val="single" w:color="000000" w:sz="4" w:space="0"/>
              <w:bottom w:val="single" w:color="000000" w:sz="4" w:space="0"/>
              <w:right w:val="single" w:color="000000" w:sz="4" w:space="0"/>
            </w:tcBorders>
            <w:vAlign w:val="center"/>
          </w:tcPr>
          <w:p w14:paraId="663E33EA">
            <w:pPr>
              <w:spacing w:line="360" w:lineRule="auto"/>
              <w:rPr>
                <w:rFonts w:ascii="仿宋" w:hAnsi="仿宋" w:eastAsia="仿宋" w:cs="仿宋"/>
                <w:color w:val="000000"/>
                <w:szCs w:val="21"/>
              </w:rPr>
            </w:pPr>
          </w:p>
        </w:tc>
        <w:tc>
          <w:tcPr>
            <w:tcW w:w="2138" w:type="dxa"/>
            <w:tcBorders>
              <w:top w:val="single" w:color="000000" w:sz="4" w:space="0"/>
              <w:left w:val="single" w:color="000000" w:sz="4" w:space="0"/>
              <w:bottom w:val="single" w:color="000000" w:sz="4" w:space="0"/>
              <w:right w:val="single" w:color="000000" w:sz="4" w:space="0"/>
            </w:tcBorders>
            <w:vAlign w:val="center"/>
          </w:tcPr>
          <w:p w14:paraId="410D82D3">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响应</w:t>
            </w:r>
          </w:p>
          <w:p w14:paraId="4BDC1135">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44BE4D23">
        <w:tblPrEx>
          <w:tblCellMar>
            <w:top w:w="15" w:type="dxa"/>
            <w:left w:w="15" w:type="dxa"/>
            <w:bottom w:w="15" w:type="dxa"/>
            <w:right w:w="15" w:type="dxa"/>
          </w:tblCellMar>
        </w:tblPrEx>
        <w:trPr>
          <w:trHeight w:val="1125"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48D5A808">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vAlign w:val="center"/>
          </w:tcPr>
          <w:p w14:paraId="78E1EFCD">
            <w:pPr>
              <w:widowControl/>
              <w:jc w:val="center"/>
              <w:textAlignment w:val="center"/>
              <w:rPr>
                <w:rFonts w:ascii="仿宋" w:hAnsi="仿宋" w:eastAsia="仿宋" w:cs="仿宋"/>
                <w:color w:val="000000"/>
                <w:szCs w:val="21"/>
              </w:rPr>
            </w:pPr>
          </w:p>
        </w:tc>
        <w:tc>
          <w:tcPr>
            <w:tcW w:w="4078" w:type="dxa"/>
            <w:tcBorders>
              <w:top w:val="single" w:color="000000" w:sz="4" w:space="0"/>
              <w:left w:val="single" w:color="000000" w:sz="4" w:space="0"/>
              <w:bottom w:val="single" w:color="000000" w:sz="4" w:space="0"/>
              <w:right w:val="single" w:color="000000" w:sz="4" w:space="0"/>
            </w:tcBorders>
            <w:vAlign w:val="center"/>
          </w:tcPr>
          <w:p w14:paraId="79898A5E">
            <w:pPr>
              <w:spacing w:line="360" w:lineRule="auto"/>
              <w:rPr>
                <w:rFonts w:ascii="仿宋" w:hAnsi="仿宋" w:eastAsia="仿宋" w:cs="仿宋"/>
                <w:color w:val="000000"/>
                <w:szCs w:val="21"/>
              </w:rPr>
            </w:pPr>
          </w:p>
        </w:tc>
        <w:tc>
          <w:tcPr>
            <w:tcW w:w="2138" w:type="dxa"/>
            <w:tcBorders>
              <w:top w:val="single" w:color="000000" w:sz="4" w:space="0"/>
              <w:left w:val="single" w:color="000000" w:sz="4" w:space="0"/>
              <w:bottom w:val="single" w:color="000000" w:sz="4" w:space="0"/>
              <w:right w:val="single" w:color="000000" w:sz="4" w:space="0"/>
            </w:tcBorders>
            <w:vAlign w:val="center"/>
          </w:tcPr>
          <w:p w14:paraId="5B4DF097">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响应</w:t>
            </w:r>
          </w:p>
          <w:p w14:paraId="189A6F33">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 xml:space="preserve">不响应  </w:t>
            </w:r>
          </w:p>
        </w:tc>
      </w:tr>
    </w:tbl>
    <w:p w14:paraId="12E73037">
      <w:pPr>
        <w:shd w:val="clear" w:color="auto" w:fill="FFFFFF"/>
        <w:ind w:firstLine="420" w:firstLineChars="200"/>
        <w:jc w:val="left"/>
        <w:rPr>
          <w:rFonts w:ascii="仿宋" w:hAnsi="仿宋" w:eastAsia="仿宋" w:cs="仿宋"/>
          <w:szCs w:val="21"/>
        </w:rPr>
      </w:pPr>
    </w:p>
    <w:p w14:paraId="1CDA8A99">
      <w:pPr>
        <w:adjustRightInd w:val="0"/>
        <w:snapToGrid w:val="0"/>
        <w:ind w:left="1191" w:right="1327"/>
        <w:jc w:val="center"/>
        <w:rPr>
          <w:rFonts w:ascii="仿宋" w:hAnsi="仿宋" w:eastAsia="仿宋" w:cs="仿宋"/>
          <w:b/>
          <w:szCs w:val="21"/>
        </w:rPr>
      </w:pPr>
    </w:p>
    <w:p w14:paraId="5E7C96A2">
      <w:pPr>
        <w:pStyle w:val="37"/>
        <w:ind w:firstLine="0" w:firstLineChars="0"/>
        <w:jc w:val="center"/>
        <w:rPr>
          <w:rFonts w:ascii="仿宋" w:hAnsi="仿宋" w:eastAsia="仿宋" w:cs="仿宋"/>
          <w:b/>
          <w:sz w:val="21"/>
          <w:szCs w:val="21"/>
        </w:rPr>
      </w:pPr>
    </w:p>
    <w:p w14:paraId="57A33D73">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380E9D63">
      <w:pPr>
        <w:spacing w:line="360" w:lineRule="auto"/>
        <w:ind w:firstLine="3150" w:firstLineChars="1500"/>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0325DBAA">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7DAB831A">
      <w:pPr>
        <w:pStyle w:val="37"/>
        <w:ind w:firstLine="482"/>
        <w:rPr>
          <w:rFonts w:ascii="仿宋" w:hAnsi="仿宋" w:eastAsia="仿宋" w:cs="仿宋"/>
          <w:b/>
          <w:sz w:val="24"/>
        </w:rPr>
      </w:pPr>
    </w:p>
    <w:p w14:paraId="4B72F929">
      <w:pPr>
        <w:adjustRightInd w:val="0"/>
        <w:snapToGrid w:val="0"/>
        <w:spacing w:line="360" w:lineRule="exact"/>
        <w:ind w:right="1327"/>
        <w:rPr>
          <w:rFonts w:ascii="宋体" w:hAnsi="宋体" w:cs="宋体"/>
          <w:b/>
          <w:sz w:val="32"/>
        </w:rPr>
      </w:pPr>
    </w:p>
    <w:p w14:paraId="2AFFEC66">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
          <w:sz w:val="32"/>
          <w:lang w:val="en-US" w:eastAsia="zh-CN"/>
        </w:rPr>
        <w:t>3</w:t>
      </w:r>
      <w:r>
        <w:rPr>
          <w:rFonts w:hint="eastAsia" w:ascii="仿宋" w:hAnsi="仿宋" w:eastAsia="仿宋" w:cs="仿宋"/>
          <w:b/>
          <w:sz w:val="32"/>
        </w:rPr>
        <w:t>、系统安全与保障</w:t>
      </w:r>
    </w:p>
    <w:p w14:paraId="371CCEB6">
      <w:pPr>
        <w:pStyle w:val="37"/>
        <w:ind w:firstLine="400"/>
        <w:rPr>
          <w:rFonts w:ascii="仿宋" w:hAnsi="仿宋" w:eastAsia="仿宋" w:cs="仿宋"/>
          <w:szCs w:val="21"/>
        </w:rPr>
      </w:pPr>
    </w:p>
    <w:p w14:paraId="4AECF1C6">
      <w:pPr>
        <w:pStyle w:val="37"/>
        <w:numPr>
          <w:ilvl w:val="0"/>
          <w:numId w:val="17"/>
        </w:numPr>
        <w:ind w:firstLine="480"/>
        <w:rPr>
          <w:rFonts w:hint="eastAsia" w:ascii="仿宋" w:hAnsi="仿宋" w:eastAsia="仿宋" w:cs="仿宋"/>
          <w:sz w:val="24"/>
          <w:lang w:eastAsia="zh-CN"/>
        </w:rPr>
      </w:pPr>
      <w:r>
        <w:rPr>
          <w:rFonts w:hint="eastAsia" w:ascii="仿宋" w:hAnsi="仿宋" w:eastAsia="仿宋" w:cs="仿宋"/>
          <w:sz w:val="24"/>
          <w:lang w:eastAsia="zh-CN"/>
        </w:rPr>
        <w:t>国家级检测资质的第三方机构出具的检验检测报告</w:t>
      </w:r>
    </w:p>
    <w:p w14:paraId="4E225F76">
      <w:pPr>
        <w:pStyle w:val="37"/>
        <w:numPr>
          <w:ilvl w:val="0"/>
          <w:numId w:val="0"/>
        </w:numPr>
        <w:rPr>
          <w:rFonts w:hint="eastAsia" w:ascii="仿宋" w:hAnsi="仿宋" w:eastAsia="仿宋" w:cs="仿宋"/>
          <w:strike w:val="0"/>
          <w:dstrike w:val="0"/>
          <w:color w:val="000000"/>
          <w:kern w:val="0"/>
          <w:szCs w:val="20"/>
        </w:rPr>
      </w:pPr>
      <w:r>
        <w:rPr>
          <w:rFonts w:hint="eastAsia" w:ascii="仿宋" w:hAnsi="仿宋" w:eastAsia="仿宋" w:cs="仿宋"/>
          <w:strike w:val="0"/>
          <w:dstrike w:val="0"/>
          <w:color w:val="000000"/>
          <w:kern w:val="0"/>
          <w:szCs w:val="20"/>
        </w:rPr>
        <w:t>需对信息安全进行检测，检测内容必须包括可核查性-安全审计、保密性-身份鉴别、保密性-加密、保密性-权限管理、完整性-访问控制、完整性-数据完整性、完整性-通信完整性、完整性-备份恢复等内容。提供的检测报告</w:t>
      </w:r>
    </w:p>
    <w:p w14:paraId="4C290E07">
      <w:pPr>
        <w:pStyle w:val="37"/>
        <w:widowControl w:val="0"/>
        <w:numPr>
          <w:ilvl w:val="0"/>
          <w:numId w:val="0"/>
        </w:numPr>
        <w:jc w:val="both"/>
        <w:rPr>
          <w:rFonts w:hint="eastAsia" w:ascii="仿宋" w:hAnsi="仿宋" w:eastAsia="仿宋" w:cs="仿宋"/>
          <w:strike w:val="0"/>
          <w:dstrike w:val="0"/>
          <w:color w:val="000000"/>
          <w:kern w:val="0"/>
          <w:szCs w:val="20"/>
        </w:rPr>
      </w:pPr>
    </w:p>
    <w:p w14:paraId="315F5039">
      <w:pPr>
        <w:pStyle w:val="37"/>
        <w:widowControl w:val="0"/>
        <w:numPr>
          <w:ilvl w:val="0"/>
          <w:numId w:val="0"/>
        </w:numPr>
        <w:jc w:val="both"/>
        <w:rPr>
          <w:rFonts w:hint="eastAsia" w:ascii="仿宋" w:hAnsi="仿宋" w:eastAsia="仿宋" w:cs="仿宋"/>
          <w:strike w:val="0"/>
          <w:dstrike w:val="0"/>
          <w:color w:val="000000"/>
          <w:kern w:val="0"/>
          <w:szCs w:val="20"/>
        </w:rPr>
      </w:pPr>
    </w:p>
    <w:p w14:paraId="403258A5">
      <w:pPr>
        <w:pStyle w:val="37"/>
        <w:numPr>
          <w:ilvl w:val="0"/>
          <w:numId w:val="17"/>
        </w:numPr>
        <w:ind w:firstLine="480"/>
        <w:rPr>
          <w:rFonts w:hint="eastAsia" w:ascii="仿宋" w:hAnsi="仿宋" w:eastAsia="仿宋" w:cs="仿宋"/>
          <w:strike w:val="0"/>
          <w:dstrike w:val="0"/>
          <w:color w:val="000000"/>
          <w:kern w:val="0"/>
          <w:szCs w:val="20"/>
          <w:lang w:eastAsia="zh-CN"/>
        </w:rPr>
      </w:pPr>
      <w:r>
        <w:rPr>
          <w:rFonts w:hint="eastAsia" w:ascii="仿宋" w:hAnsi="仿宋" w:eastAsia="仿宋" w:cs="仿宋"/>
          <w:sz w:val="24"/>
          <w:lang w:eastAsia="zh-CN"/>
        </w:rPr>
        <w:t>第三方测评机构出具的渗透测试报告</w:t>
      </w:r>
    </w:p>
    <w:p w14:paraId="27BA4570">
      <w:pPr>
        <w:pStyle w:val="37"/>
        <w:numPr>
          <w:ilvl w:val="0"/>
          <w:numId w:val="0"/>
        </w:numPr>
        <w:rPr>
          <w:rFonts w:hint="eastAsia" w:ascii="仿宋" w:hAnsi="仿宋" w:eastAsia="仿宋" w:cs="仿宋"/>
          <w:strike w:val="0"/>
          <w:dstrike w:val="0"/>
          <w:color w:val="000000"/>
          <w:kern w:val="0"/>
          <w:szCs w:val="20"/>
          <w:lang w:eastAsia="zh-CN"/>
        </w:rPr>
      </w:pPr>
      <w:r>
        <w:rPr>
          <w:rFonts w:hint="eastAsia" w:ascii="仿宋" w:hAnsi="仿宋" w:eastAsia="仿宋" w:cs="仿宋"/>
          <w:strike w:val="0"/>
          <w:dstrike w:val="0"/>
          <w:color w:val="000000"/>
          <w:kern w:val="0"/>
          <w:szCs w:val="20"/>
        </w:rPr>
        <w:t>对系统安全进行渗透测试，测试结果必须为平台安全，未发现问题（严重问题为0个，中等问题为0个，轻度问题为0个，风险提示为0个）。提供的测试报告</w:t>
      </w:r>
    </w:p>
    <w:p w14:paraId="1262F98C">
      <w:pPr>
        <w:pStyle w:val="37"/>
        <w:ind w:firstLine="482"/>
        <w:jc w:val="center"/>
        <w:rPr>
          <w:rFonts w:ascii="仿宋" w:hAnsi="仿宋" w:eastAsia="仿宋" w:cs="仿宋"/>
          <w:b/>
          <w:bCs/>
          <w:sz w:val="24"/>
          <w:szCs w:val="28"/>
        </w:rPr>
      </w:pPr>
    </w:p>
    <w:p w14:paraId="7A0C1A0A">
      <w:pPr>
        <w:adjustRightInd w:val="0"/>
        <w:snapToGrid w:val="0"/>
        <w:spacing w:line="360" w:lineRule="exact"/>
        <w:ind w:left="1191" w:right="1327"/>
        <w:jc w:val="center"/>
        <w:rPr>
          <w:rFonts w:ascii="仿宋" w:hAnsi="仿宋" w:eastAsia="仿宋" w:cs="仿宋"/>
          <w:b/>
          <w:sz w:val="32"/>
        </w:rPr>
      </w:pPr>
      <w:r>
        <w:rPr>
          <w:rFonts w:hint="eastAsia" w:ascii="仿宋" w:hAnsi="仿宋" w:eastAsia="仿宋" w:cs="仿宋"/>
          <w:b/>
          <w:sz w:val="32"/>
          <w:lang w:val="en-US" w:eastAsia="zh-CN"/>
        </w:rPr>
        <w:t>4</w:t>
      </w:r>
      <w:r>
        <w:rPr>
          <w:rFonts w:hint="eastAsia" w:ascii="仿宋" w:hAnsi="仿宋" w:eastAsia="仿宋" w:cs="仿宋"/>
          <w:b/>
          <w:sz w:val="32"/>
        </w:rPr>
        <w:t>、实施方案</w:t>
      </w:r>
    </w:p>
    <w:p w14:paraId="3D4FFBF3">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14:paraId="40817F1B">
      <w:pPr>
        <w:pStyle w:val="37"/>
        <w:ind w:firstLine="400"/>
        <w:rPr>
          <w:rFonts w:ascii="仿宋" w:hAnsi="仿宋" w:eastAsia="仿宋" w:cs="仿宋"/>
          <w:szCs w:val="21"/>
        </w:rPr>
      </w:pPr>
    </w:p>
    <w:p w14:paraId="2E41D89A">
      <w:pPr>
        <w:pStyle w:val="37"/>
        <w:numPr>
          <w:ilvl w:val="0"/>
          <w:numId w:val="18"/>
        </w:numPr>
        <w:spacing w:line="276" w:lineRule="auto"/>
        <w:ind w:firstLine="0" w:firstLineChars="0"/>
        <w:rPr>
          <w:rFonts w:ascii="仿宋" w:hAnsi="仿宋" w:eastAsia="仿宋" w:cs="仿宋"/>
          <w:color w:val="000000"/>
          <w:kern w:val="0"/>
          <w:szCs w:val="20"/>
        </w:rPr>
      </w:pPr>
      <w:r>
        <w:rPr>
          <w:rFonts w:hint="eastAsia" w:ascii="仿宋" w:hAnsi="仿宋" w:eastAsia="仿宋" w:cs="仿宋"/>
          <w:color w:val="000000"/>
          <w:kern w:val="0"/>
          <w:szCs w:val="20"/>
        </w:rPr>
        <w:t>响应人须提供科学合理的项目实施方案，需从实施策略、实施计划、需求分析、系统设计、系统开发、测试及试运行、系统上线和维护等方面提出有效的解决方案；响应人须对人力资源业务有比较透彻的理解和研究，有人力资源相关研究</w:t>
      </w:r>
      <w:r>
        <w:rPr>
          <w:rFonts w:hint="eastAsia" w:ascii="仿宋" w:hAnsi="仿宋" w:eastAsia="仿宋" w:cs="仿宋"/>
          <w:color w:val="000000"/>
          <w:kern w:val="0"/>
          <w:szCs w:val="20"/>
          <w:lang w:val="en-US" w:eastAsia="zh-CN"/>
        </w:rPr>
        <w:t>的佐证材料</w:t>
      </w:r>
    </w:p>
    <w:p w14:paraId="375C11DE">
      <w:pPr>
        <w:pStyle w:val="37"/>
        <w:ind w:firstLine="0" w:firstLineChars="0"/>
        <w:rPr>
          <w:rFonts w:hint="eastAsia" w:ascii="仿宋" w:hAnsi="仿宋" w:eastAsia="仿宋" w:cs="仿宋"/>
          <w:sz w:val="24"/>
          <w:lang w:eastAsia="zh-CN"/>
        </w:rPr>
      </w:pPr>
      <w:r>
        <w:rPr>
          <w:rFonts w:hint="eastAsia" w:ascii="仿宋" w:hAnsi="仿宋" w:eastAsia="仿宋" w:cs="仿宋"/>
          <w:color w:val="000000"/>
          <w:kern w:val="0"/>
          <w:szCs w:val="20"/>
          <w:lang w:val="en-US" w:eastAsia="zh-CN"/>
        </w:rPr>
        <w:t>2</w:t>
      </w:r>
      <w:r>
        <w:rPr>
          <w:rFonts w:hint="eastAsia" w:ascii="仿宋" w:hAnsi="仿宋" w:eastAsia="仿宋" w:cs="仿宋"/>
          <w:color w:val="000000"/>
          <w:kern w:val="0"/>
          <w:szCs w:val="20"/>
        </w:rPr>
        <w:t>.响应人能对整个项目过程进行管控，通过对范围管理、进度管理、质量管理、沟通管理、风险管理、文档管理、变更管理等控制和管理，确保项目按时保质保量完成。</w:t>
      </w:r>
      <w:r>
        <w:rPr>
          <w:rFonts w:hint="eastAsia" w:ascii="仿宋" w:hAnsi="仿宋" w:eastAsia="仿宋" w:cs="仿宋"/>
          <w:color w:val="000000"/>
          <w:kern w:val="0"/>
          <w:szCs w:val="20"/>
          <w:lang w:val="en-US" w:eastAsia="zh-CN"/>
        </w:rPr>
        <w:t>提供</w:t>
      </w:r>
      <w:r>
        <w:rPr>
          <w:rFonts w:hint="eastAsia" w:ascii="仿宋" w:hAnsi="仿宋" w:eastAsia="仿宋" w:cs="仿宋"/>
          <w:color w:val="000000"/>
          <w:kern w:val="0"/>
          <w:szCs w:val="20"/>
        </w:rPr>
        <w:t>项目管理方案</w:t>
      </w:r>
      <w:r>
        <w:rPr>
          <w:rFonts w:hint="eastAsia" w:ascii="仿宋" w:hAnsi="仿宋" w:eastAsia="仿宋" w:cs="仿宋"/>
          <w:color w:val="000000"/>
          <w:kern w:val="0"/>
          <w:szCs w:val="20"/>
          <w:lang w:eastAsia="zh-CN"/>
        </w:rPr>
        <w:t>。</w:t>
      </w:r>
    </w:p>
    <w:p w14:paraId="14100BA2">
      <w:pPr>
        <w:pStyle w:val="37"/>
        <w:ind w:firstLine="480"/>
        <w:rPr>
          <w:rFonts w:ascii="仿宋" w:hAnsi="仿宋" w:eastAsia="仿宋" w:cs="仿宋"/>
          <w:sz w:val="24"/>
        </w:rPr>
      </w:pPr>
    </w:p>
    <w:p w14:paraId="469AF73B">
      <w:pPr>
        <w:adjustRightInd w:val="0"/>
        <w:snapToGrid w:val="0"/>
        <w:spacing w:line="360" w:lineRule="exact"/>
        <w:ind w:left="1191" w:right="1327"/>
        <w:jc w:val="center"/>
        <w:rPr>
          <w:rFonts w:ascii="仿宋" w:hAnsi="仿宋" w:eastAsia="仿宋" w:cs="仿宋"/>
          <w:b/>
          <w:sz w:val="32"/>
        </w:rPr>
      </w:pPr>
      <w:r>
        <w:rPr>
          <w:rFonts w:hint="eastAsia" w:ascii="仿宋" w:hAnsi="仿宋" w:eastAsia="仿宋" w:cs="仿宋"/>
          <w:b/>
          <w:sz w:val="32"/>
          <w:lang w:val="en-US" w:eastAsia="zh-CN"/>
        </w:rPr>
        <w:t>5</w:t>
      </w:r>
      <w:r>
        <w:rPr>
          <w:rFonts w:hint="eastAsia" w:ascii="仿宋" w:hAnsi="仿宋" w:eastAsia="仿宋" w:cs="仿宋"/>
          <w:b/>
          <w:sz w:val="32"/>
        </w:rPr>
        <w:t>、售后服务及培训方案</w:t>
      </w:r>
    </w:p>
    <w:p w14:paraId="420B60CF">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14:paraId="498DBEE3">
      <w:pPr>
        <w:pStyle w:val="37"/>
        <w:ind w:firstLine="400"/>
        <w:rPr>
          <w:rFonts w:ascii="仿宋" w:hAnsi="仿宋" w:eastAsia="仿宋" w:cs="仿宋"/>
          <w:szCs w:val="21"/>
        </w:rPr>
      </w:pPr>
    </w:p>
    <w:p w14:paraId="2B628467">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sz w:val="24"/>
          <w:szCs w:val="28"/>
        </w:rPr>
        <w:t>针对本项目的需求制定售后服务及培训方案，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w:t>
      </w:r>
      <w:r>
        <w:rPr>
          <w:rFonts w:hint="eastAsia" w:ascii="仿宋" w:hAnsi="仿宋" w:eastAsia="仿宋" w:cs="仿宋"/>
          <w:color w:val="000000"/>
          <w:kern w:val="0"/>
          <w:sz w:val="20"/>
          <w:szCs w:val="20"/>
        </w:rPr>
        <w:t>响应人售后服务能力或技术力量、服务响应时间、响应人的培训目标及计划、培训内容与形式、培训对象等。</w:t>
      </w:r>
    </w:p>
    <w:p w14:paraId="69D72663">
      <w:pPr>
        <w:pStyle w:val="37"/>
        <w:ind w:firstLine="400"/>
        <w:rPr>
          <w:rFonts w:ascii="仿宋" w:hAnsi="仿宋" w:eastAsia="仿宋" w:cs="仿宋"/>
        </w:rPr>
      </w:pPr>
    </w:p>
    <w:p w14:paraId="7DE89D1F">
      <w:pPr>
        <w:pStyle w:val="37"/>
        <w:ind w:firstLine="400"/>
        <w:rPr>
          <w:rFonts w:ascii="仿宋" w:hAnsi="仿宋" w:eastAsia="仿宋" w:cs="仿宋"/>
        </w:rPr>
      </w:pPr>
    </w:p>
    <w:p w14:paraId="5FE0A373">
      <w:pPr>
        <w:pStyle w:val="37"/>
        <w:ind w:firstLine="400"/>
        <w:rPr>
          <w:rFonts w:ascii="仿宋" w:hAnsi="仿宋" w:eastAsia="仿宋" w:cs="仿宋"/>
        </w:rPr>
      </w:pPr>
    </w:p>
    <w:p w14:paraId="47EB4FEA">
      <w:pPr>
        <w:pStyle w:val="37"/>
        <w:ind w:firstLine="400"/>
        <w:rPr>
          <w:rFonts w:ascii="仿宋" w:hAnsi="仿宋" w:eastAsia="仿宋" w:cs="仿宋"/>
        </w:rPr>
      </w:pPr>
    </w:p>
    <w:p w14:paraId="29659562">
      <w:pPr>
        <w:pStyle w:val="37"/>
        <w:ind w:firstLine="400"/>
        <w:rPr>
          <w:rFonts w:ascii="仿宋" w:hAnsi="仿宋" w:eastAsia="仿宋" w:cs="仿宋"/>
        </w:rPr>
      </w:pPr>
    </w:p>
    <w:p w14:paraId="39208E1E">
      <w:pPr>
        <w:pStyle w:val="37"/>
        <w:ind w:firstLine="400"/>
        <w:rPr>
          <w:rFonts w:ascii="仿宋" w:hAnsi="仿宋" w:eastAsia="仿宋" w:cs="仿宋"/>
        </w:rPr>
      </w:pPr>
    </w:p>
    <w:p w14:paraId="30F8F39C">
      <w:pPr>
        <w:pStyle w:val="37"/>
        <w:ind w:firstLine="400"/>
        <w:rPr>
          <w:rFonts w:ascii="仿宋" w:hAnsi="仿宋" w:eastAsia="仿宋" w:cs="仿宋"/>
        </w:rPr>
      </w:pPr>
    </w:p>
    <w:p w14:paraId="59A671ED">
      <w:pPr>
        <w:pStyle w:val="37"/>
        <w:ind w:firstLine="400"/>
        <w:rPr>
          <w:rFonts w:ascii="仿宋" w:hAnsi="仿宋" w:eastAsia="仿宋" w:cs="仿宋"/>
        </w:rPr>
      </w:pPr>
    </w:p>
    <w:p w14:paraId="616D6B29">
      <w:pPr>
        <w:pStyle w:val="37"/>
        <w:ind w:firstLine="400"/>
        <w:rPr>
          <w:rFonts w:ascii="仿宋" w:hAnsi="仿宋" w:eastAsia="仿宋" w:cs="仿宋"/>
        </w:rPr>
      </w:pPr>
    </w:p>
    <w:p w14:paraId="3DB4EA79">
      <w:pPr>
        <w:pStyle w:val="37"/>
        <w:ind w:firstLine="400"/>
        <w:rPr>
          <w:rFonts w:ascii="仿宋" w:hAnsi="仿宋" w:eastAsia="仿宋" w:cs="仿宋"/>
        </w:rPr>
      </w:pPr>
    </w:p>
    <w:p w14:paraId="6093F0FB">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2690C2E6">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A91B2BF">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282FDE9">
      <w:pPr>
        <w:spacing w:line="360" w:lineRule="auto"/>
        <w:jc w:val="center"/>
        <w:rPr>
          <w:rFonts w:ascii="仿宋" w:hAnsi="仿宋" w:eastAsia="仿宋" w:cs="仿宋"/>
          <w:sz w:val="24"/>
        </w:rPr>
      </w:pPr>
    </w:p>
    <w:p w14:paraId="1D96DEA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36B8E4-2F6A-442A-8DCE-970C715501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730CC890-79C7-4ECC-AE19-20E6FBB0EAE3}"/>
  </w:font>
  <w:font w:name="仿宋_GB2312">
    <w:panose1 w:val="02010609030101010101"/>
    <w:charset w:val="86"/>
    <w:family w:val="modern"/>
    <w:pitch w:val="default"/>
    <w:sig w:usb0="00000001" w:usb1="080E0000" w:usb2="00000000" w:usb3="00000000" w:csb0="00040000" w:csb1="00000000"/>
    <w:embedRegular r:id="rId3" w:fontKey="{A79FCD8D-9AEA-4BB4-8D54-DC7F044D9298}"/>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F98135B2-9524-48DF-92B5-9C503EAE6694}"/>
  </w:font>
  <w:font w:name="PingFang SC-Regular">
    <w:altName w:val="Segoe Print"/>
    <w:panose1 w:val="00000000000000000000"/>
    <w:charset w:val="00"/>
    <w:family w:val="auto"/>
    <w:pitch w:val="default"/>
    <w:sig w:usb0="00000000" w:usb1="00000000" w:usb2="00000000" w:usb3="00000000" w:csb0="00000000" w:csb1="00000000"/>
    <w:embedRegular r:id="rId5" w:fontKey="{98E784A8-7A34-4D34-86AF-4FB5B9BF0DD5}"/>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roman"/>
    <w:pitch w:val="default"/>
    <w:sig w:usb0="00000000" w:usb1="00000000" w:usb2="00000016" w:usb3="00000000" w:csb0="00100001" w:csb1="00000000"/>
    <w:embedRegular r:id="rId6" w:fontKey="{C6CEFF89-87D7-4997-A6D7-526C349229FC}"/>
  </w:font>
  <w:font w:name="Microsoft JhengHei UI">
    <w:panose1 w:val="020B0604030504040204"/>
    <w:charset w:val="88"/>
    <w:family w:val="auto"/>
    <w:pitch w:val="default"/>
    <w:sig w:usb0="000002A7" w:usb1="28CF4400" w:usb2="00000016" w:usb3="00000000" w:csb0="00100009" w:csb1="00000000"/>
  </w:font>
  <w:font w:name="华文仿宋">
    <w:panose1 w:val="02010600040101010101"/>
    <w:charset w:val="86"/>
    <w:family w:val="auto"/>
    <w:pitch w:val="default"/>
    <w:sig w:usb0="00000287" w:usb1="080F0000" w:usb2="00000000" w:usb3="00000000" w:csb0="0004009F" w:csb1="DFD70000"/>
    <w:embedRegular r:id="rId7" w:fontKey="{EA877CAA-EB8E-4D3B-85AE-472CFF698DDC}"/>
  </w:font>
  <w:font w:name="Wingdings 2">
    <w:panose1 w:val="05020102010507070707"/>
    <w:charset w:val="02"/>
    <w:family w:val="roman"/>
    <w:pitch w:val="default"/>
    <w:sig w:usb0="00000000" w:usb1="00000000" w:usb2="00000000" w:usb3="00000000" w:csb0="80000000" w:csb1="00000000"/>
    <w:embedRegular r:id="rId8" w:fontKey="{117FB2E2-5557-4F00-A6DC-033E12E8FA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4CE8">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8C4630">
                          <w:pPr>
                            <w:pStyle w:val="19"/>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08C4630">
                    <w:pPr>
                      <w:pStyle w:val="19"/>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14:paraId="639840DD">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E8F7C"/>
    <w:multiLevelType w:val="singleLevel"/>
    <w:tmpl w:val="972E8F7C"/>
    <w:lvl w:ilvl="0" w:tentative="0">
      <w:start w:val="4"/>
      <w:numFmt w:val="decimal"/>
      <w:suff w:val="nothing"/>
      <w:lvlText w:val="%1、"/>
      <w:lvlJc w:val="left"/>
    </w:lvl>
  </w:abstractNum>
  <w:abstractNum w:abstractNumId="1">
    <w:nsid w:val="9DE13234"/>
    <w:multiLevelType w:val="singleLevel"/>
    <w:tmpl w:val="9DE13234"/>
    <w:lvl w:ilvl="0" w:tentative="0">
      <w:start w:val="5"/>
      <w:numFmt w:val="decimal"/>
      <w:suff w:val="nothing"/>
      <w:lvlText w:val="%1、"/>
      <w:lvlJc w:val="left"/>
    </w:lvl>
  </w:abstractNum>
  <w:abstractNum w:abstractNumId="2">
    <w:nsid w:val="A61BA4F5"/>
    <w:multiLevelType w:val="multilevel"/>
    <w:tmpl w:val="A61BA4F5"/>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tabs>
          <w:tab w:val="left" w:pos="312"/>
        </w:tabs>
        <w:ind w:left="0" w:firstLine="0"/>
      </w:pPr>
      <w:rPr>
        <w:rFonts w:hint="default" w:ascii="黑体" w:hAnsi="黑体" w:eastAsia="黑体" w:cs="黑体"/>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AAEF4312"/>
    <w:multiLevelType w:val="multilevel"/>
    <w:tmpl w:val="AAEF4312"/>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ind w:left="840" w:hanging="420"/>
      </w:p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4">
    <w:nsid w:val="C1A3194D"/>
    <w:multiLevelType w:val="multilevel"/>
    <w:tmpl w:val="C1A3194D"/>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tabs>
          <w:tab w:val="left" w:pos="312"/>
        </w:tabs>
        <w:ind w:left="0" w:firstLine="0"/>
      </w:pPr>
      <w:rPr>
        <w:rFonts w:hint="default" w:ascii="黑体" w:hAnsi="黑体" w:eastAsia="黑体" w:cs="黑体"/>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5">
    <w:nsid w:val="C732D310"/>
    <w:multiLevelType w:val="singleLevel"/>
    <w:tmpl w:val="C732D310"/>
    <w:lvl w:ilvl="0" w:tentative="0">
      <w:start w:val="1"/>
      <w:numFmt w:val="decimal"/>
      <w:suff w:val="nothing"/>
      <w:lvlText w:val="（%1）"/>
      <w:lvlJc w:val="left"/>
    </w:lvl>
  </w:abstractNum>
  <w:abstractNum w:abstractNumId="6">
    <w:nsid w:val="DACCDD02"/>
    <w:multiLevelType w:val="singleLevel"/>
    <w:tmpl w:val="DACCDD02"/>
    <w:lvl w:ilvl="0" w:tentative="0">
      <w:start w:val="1"/>
      <w:numFmt w:val="decimal"/>
      <w:lvlText w:val="%1."/>
      <w:lvlJc w:val="left"/>
      <w:pPr>
        <w:tabs>
          <w:tab w:val="left" w:pos="312"/>
        </w:tabs>
      </w:pPr>
    </w:lvl>
  </w:abstractNum>
  <w:abstractNum w:abstractNumId="7">
    <w:nsid w:val="FDA2F854"/>
    <w:multiLevelType w:val="singleLevel"/>
    <w:tmpl w:val="FDA2F854"/>
    <w:lvl w:ilvl="0" w:tentative="0">
      <w:start w:val="1"/>
      <w:numFmt w:val="decimal"/>
      <w:suff w:val="nothing"/>
      <w:lvlText w:val="（%1）"/>
      <w:lvlJc w:val="left"/>
    </w:lvl>
  </w:abstractNum>
  <w:abstractNum w:abstractNumId="8">
    <w:nsid w:val="00000002"/>
    <w:multiLevelType w:val="singleLevel"/>
    <w:tmpl w:val="00000002"/>
    <w:lvl w:ilvl="0" w:tentative="0">
      <w:start w:val="1"/>
      <w:numFmt w:val="decimal"/>
      <w:suff w:val="nothing"/>
      <w:lvlText w:val="%1、"/>
      <w:lvlJc w:val="left"/>
    </w:lvl>
  </w:abstractNum>
  <w:abstractNum w:abstractNumId="9">
    <w:nsid w:val="00000004"/>
    <w:multiLevelType w:val="singleLevel"/>
    <w:tmpl w:val="00000004"/>
    <w:lvl w:ilvl="0" w:tentative="0">
      <w:start w:val="5"/>
      <w:numFmt w:val="chineseCounting"/>
      <w:suff w:val="nothing"/>
      <w:lvlText w:val="（%1）"/>
      <w:lvlJc w:val="left"/>
      <w:rPr>
        <w:rFonts w:hint="eastAsia"/>
      </w:rPr>
    </w:lvl>
  </w:abstractNum>
  <w:abstractNum w:abstractNumId="10">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00000010"/>
    <w:multiLevelType w:val="singleLevel"/>
    <w:tmpl w:val="00000010"/>
    <w:lvl w:ilvl="0" w:tentative="0">
      <w:start w:val="1"/>
      <w:numFmt w:val="decimal"/>
      <w:suff w:val="nothing"/>
      <w:lvlText w:val="%1、"/>
      <w:lvlJc w:val="left"/>
    </w:lvl>
  </w:abstractNum>
  <w:abstractNum w:abstractNumId="13">
    <w:nsid w:val="2ACA036D"/>
    <w:multiLevelType w:val="singleLevel"/>
    <w:tmpl w:val="2ACA036D"/>
    <w:lvl w:ilvl="0" w:tentative="0">
      <w:start w:val="1"/>
      <w:numFmt w:val="decimal"/>
      <w:suff w:val="nothing"/>
      <w:lvlText w:val="%1、"/>
      <w:lvlJc w:val="left"/>
    </w:lvl>
  </w:abstractNum>
  <w:abstractNum w:abstractNumId="14">
    <w:nsid w:val="2EA4B911"/>
    <w:multiLevelType w:val="singleLevel"/>
    <w:tmpl w:val="2EA4B911"/>
    <w:lvl w:ilvl="0" w:tentative="0">
      <w:start w:val="1"/>
      <w:numFmt w:val="decimal"/>
      <w:suff w:val="nothing"/>
      <w:lvlText w:val="%1、"/>
      <w:lvlJc w:val="left"/>
    </w:lvl>
  </w:abstractNum>
  <w:abstractNum w:abstractNumId="15">
    <w:nsid w:val="411C1D57"/>
    <w:multiLevelType w:val="multilevel"/>
    <w:tmpl w:val="411C1D5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16">
    <w:nsid w:val="53B5880F"/>
    <w:multiLevelType w:val="singleLevel"/>
    <w:tmpl w:val="53B5880F"/>
    <w:lvl w:ilvl="0" w:tentative="0">
      <w:start w:val="3"/>
      <w:numFmt w:val="chineseCounting"/>
      <w:suff w:val="nothing"/>
      <w:lvlText w:val="%1、"/>
      <w:lvlJc w:val="left"/>
      <w:rPr>
        <w:rFonts w:hint="eastAsia"/>
      </w:rPr>
    </w:lvl>
  </w:abstractNum>
  <w:abstractNum w:abstractNumId="17">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14"/>
  </w:num>
  <w:num w:numId="3">
    <w:abstractNumId w:val="16"/>
  </w:num>
  <w:num w:numId="4">
    <w:abstractNumId w:val="2"/>
  </w:num>
  <w:num w:numId="5">
    <w:abstractNumId w:val="7"/>
  </w:num>
  <w:num w:numId="6">
    <w:abstractNumId w:val="1"/>
  </w:num>
  <w:num w:numId="7">
    <w:abstractNumId w:val="0"/>
  </w:num>
  <w:num w:numId="8">
    <w:abstractNumId w:val="11"/>
  </w:num>
  <w:num w:numId="9">
    <w:abstractNumId w:val="15"/>
  </w:num>
  <w:num w:numId="10">
    <w:abstractNumId w:val="10"/>
  </w:num>
  <w:num w:numId="11">
    <w:abstractNumId w:val="9"/>
  </w:num>
  <w:num w:numId="12">
    <w:abstractNumId w:val="3"/>
  </w:num>
  <w:num w:numId="13">
    <w:abstractNumId w:val="8"/>
  </w:num>
  <w:num w:numId="14">
    <w:abstractNumId w:val="17"/>
  </w:num>
  <w:num w:numId="15">
    <w:abstractNumId w:val="4"/>
  </w:num>
  <w:num w:numId="16">
    <w:abstractNumId w:val="12"/>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YmNhZTllNjgzMzFmYmViMTU2NzAxOWNkZGQwZWEifQ=="/>
    <w:docVar w:name="KSO_WPS_MARK_KEY" w:val="2aba4676-6f94-4365-b62b-e81d10a1cf4c"/>
  </w:docVars>
  <w:rsids>
    <w:rsidRoot w:val="00963C53"/>
    <w:rsid w:val="00005E67"/>
    <w:rsid w:val="00015A89"/>
    <w:rsid w:val="00025FB6"/>
    <w:rsid w:val="00026905"/>
    <w:rsid w:val="0002751C"/>
    <w:rsid w:val="00033220"/>
    <w:rsid w:val="00040102"/>
    <w:rsid w:val="00042F93"/>
    <w:rsid w:val="0004693A"/>
    <w:rsid w:val="00063B80"/>
    <w:rsid w:val="00066EBC"/>
    <w:rsid w:val="00082411"/>
    <w:rsid w:val="00085ADF"/>
    <w:rsid w:val="00090FDE"/>
    <w:rsid w:val="000A65B5"/>
    <w:rsid w:val="000A7224"/>
    <w:rsid w:val="000C33FE"/>
    <w:rsid w:val="000C6265"/>
    <w:rsid w:val="000C7CF9"/>
    <w:rsid w:val="000F1211"/>
    <w:rsid w:val="000F5250"/>
    <w:rsid w:val="0010257C"/>
    <w:rsid w:val="0010508A"/>
    <w:rsid w:val="0010546E"/>
    <w:rsid w:val="00110D57"/>
    <w:rsid w:val="0011250E"/>
    <w:rsid w:val="00122F13"/>
    <w:rsid w:val="00126398"/>
    <w:rsid w:val="00142295"/>
    <w:rsid w:val="0014487C"/>
    <w:rsid w:val="0015076A"/>
    <w:rsid w:val="00155AC2"/>
    <w:rsid w:val="0016397C"/>
    <w:rsid w:val="00171757"/>
    <w:rsid w:val="001834AF"/>
    <w:rsid w:val="00186448"/>
    <w:rsid w:val="001871CF"/>
    <w:rsid w:val="001A28B7"/>
    <w:rsid w:val="001C0DB6"/>
    <w:rsid w:val="001C2E58"/>
    <w:rsid w:val="001C3B10"/>
    <w:rsid w:val="001C4AD8"/>
    <w:rsid w:val="001D138A"/>
    <w:rsid w:val="001E44F2"/>
    <w:rsid w:val="001F24EE"/>
    <w:rsid w:val="0020795D"/>
    <w:rsid w:val="00210470"/>
    <w:rsid w:val="00213735"/>
    <w:rsid w:val="00215B86"/>
    <w:rsid w:val="00232754"/>
    <w:rsid w:val="00244049"/>
    <w:rsid w:val="00244797"/>
    <w:rsid w:val="00255147"/>
    <w:rsid w:val="00260AD9"/>
    <w:rsid w:val="00277A18"/>
    <w:rsid w:val="00283DEC"/>
    <w:rsid w:val="00296D07"/>
    <w:rsid w:val="002A0A4B"/>
    <w:rsid w:val="002A52AB"/>
    <w:rsid w:val="002B00C1"/>
    <w:rsid w:val="002C4A9E"/>
    <w:rsid w:val="002C64EF"/>
    <w:rsid w:val="002D544F"/>
    <w:rsid w:val="002D648E"/>
    <w:rsid w:val="002E1390"/>
    <w:rsid w:val="002F12C4"/>
    <w:rsid w:val="002F2BCA"/>
    <w:rsid w:val="00301028"/>
    <w:rsid w:val="00304EA5"/>
    <w:rsid w:val="00314387"/>
    <w:rsid w:val="00320468"/>
    <w:rsid w:val="003321AD"/>
    <w:rsid w:val="0033343B"/>
    <w:rsid w:val="003350FD"/>
    <w:rsid w:val="00344D94"/>
    <w:rsid w:val="0036026C"/>
    <w:rsid w:val="0036038C"/>
    <w:rsid w:val="00360E32"/>
    <w:rsid w:val="00362A98"/>
    <w:rsid w:val="00365E09"/>
    <w:rsid w:val="00373D91"/>
    <w:rsid w:val="00377301"/>
    <w:rsid w:val="003838B7"/>
    <w:rsid w:val="0038749D"/>
    <w:rsid w:val="00387F75"/>
    <w:rsid w:val="00392BCB"/>
    <w:rsid w:val="003A112F"/>
    <w:rsid w:val="003A69DB"/>
    <w:rsid w:val="003B015E"/>
    <w:rsid w:val="003B0C93"/>
    <w:rsid w:val="003C0583"/>
    <w:rsid w:val="003C229A"/>
    <w:rsid w:val="003C48FD"/>
    <w:rsid w:val="003D0997"/>
    <w:rsid w:val="003D3EBA"/>
    <w:rsid w:val="003F09B1"/>
    <w:rsid w:val="003F26CC"/>
    <w:rsid w:val="003F4732"/>
    <w:rsid w:val="00406A85"/>
    <w:rsid w:val="00423C6D"/>
    <w:rsid w:val="00453F7E"/>
    <w:rsid w:val="004570F6"/>
    <w:rsid w:val="00466E32"/>
    <w:rsid w:val="004701AA"/>
    <w:rsid w:val="00475D4A"/>
    <w:rsid w:val="0048013E"/>
    <w:rsid w:val="004819E5"/>
    <w:rsid w:val="0048798F"/>
    <w:rsid w:val="004A1292"/>
    <w:rsid w:val="004C1D64"/>
    <w:rsid w:val="004D0F44"/>
    <w:rsid w:val="004D25A6"/>
    <w:rsid w:val="004E3170"/>
    <w:rsid w:val="004E45CD"/>
    <w:rsid w:val="004E5D5A"/>
    <w:rsid w:val="004E728D"/>
    <w:rsid w:val="005302A1"/>
    <w:rsid w:val="00547964"/>
    <w:rsid w:val="00555603"/>
    <w:rsid w:val="00556887"/>
    <w:rsid w:val="0056104E"/>
    <w:rsid w:val="00576EF0"/>
    <w:rsid w:val="00580702"/>
    <w:rsid w:val="00587457"/>
    <w:rsid w:val="005A60B0"/>
    <w:rsid w:val="005B7019"/>
    <w:rsid w:val="005D22B9"/>
    <w:rsid w:val="005E1C1A"/>
    <w:rsid w:val="005F4E56"/>
    <w:rsid w:val="00623ACA"/>
    <w:rsid w:val="00641638"/>
    <w:rsid w:val="006442B4"/>
    <w:rsid w:val="00647FF8"/>
    <w:rsid w:val="00670148"/>
    <w:rsid w:val="00670AF6"/>
    <w:rsid w:val="006815B2"/>
    <w:rsid w:val="006849DD"/>
    <w:rsid w:val="00684A49"/>
    <w:rsid w:val="0068705F"/>
    <w:rsid w:val="006B7814"/>
    <w:rsid w:val="006C5332"/>
    <w:rsid w:val="006D3B24"/>
    <w:rsid w:val="006E210A"/>
    <w:rsid w:val="006E44E8"/>
    <w:rsid w:val="006E4A62"/>
    <w:rsid w:val="006E72FB"/>
    <w:rsid w:val="006F0D7A"/>
    <w:rsid w:val="006F4BC2"/>
    <w:rsid w:val="007011E2"/>
    <w:rsid w:val="0071471C"/>
    <w:rsid w:val="00723099"/>
    <w:rsid w:val="0072477F"/>
    <w:rsid w:val="007253D7"/>
    <w:rsid w:val="0073436D"/>
    <w:rsid w:val="00736726"/>
    <w:rsid w:val="00740500"/>
    <w:rsid w:val="007409F9"/>
    <w:rsid w:val="007761E1"/>
    <w:rsid w:val="00783808"/>
    <w:rsid w:val="00793745"/>
    <w:rsid w:val="00793A93"/>
    <w:rsid w:val="007A0838"/>
    <w:rsid w:val="007A5C94"/>
    <w:rsid w:val="007A710A"/>
    <w:rsid w:val="007B32E1"/>
    <w:rsid w:val="007B55E1"/>
    <w:rsid w:val="007C6362"/>
    <w:rsid w:val="007C77C1"/>
    <w:rsid w:val="007D1E92"/>
    <w:rsid w:val="007E1437"/>
    <w:rsid w:val="007E17C4"/>
    <w:rsid w:val="007E4D04"/>
    <w:rsid w:val="007E6E76"/>
    <w:rsid w:val="007E7224"/>
    <w:rsid w:val="007E7D9C"/>
    <w:rsid w:val="007F11F1"/>
    <w:rsid w:val="008050D9"/>
    <w:rsid w:val="00806392"/>
    <w:rsid w:val="00810781"/>
    <w:rsid w:val="0081112C"/>
    <w:rsid w:val="00814CC9"/>
    <w:rsid w:val="008170D0"/>
    <w:rsid w:val="00837D79"/>
    <w:rsid w:val="0084366E"/>
    <w:rsid w:val="00844376"/>
    <w:rsid w:val="00844EE6"/>
    <w:rsid w:val="008543DB"/>
    <w:rsid w:val="0086596B"/>
    <w:rsid w:val="0087367D"/>
    <w:rsid w:val="00877AED"/>
    <w:rsid w:val="00885187"/>
    <w:rsid w:val="00887BA0"/>
    <w:rsid w:val="008911C0"/>
    <w:rsid w:val="008965D4"/>
    <w:rsid w:val="008A32D3"/>
    <w:rsid w:val="008A3400"/>
    <w:rsid w:val="008A6D35"/>
    <w:rsid w:val="008B1B4E"/>
    <w:rsid w:val="008D5152"/>
    <w:rsid w:val="008D6DE9"/>
    <w:rsid w:val="008E0925"/>
    <w:rsid w:val="008E0BD1"/>
    <w:rsid w:val="008E7BB6"/>
    <w:rsid w:val="008F2CCF"/>
    <w:rsid w:val="008F6CB3"/>
    <w:rsid w:val="008F6EB2"/>
    <w:rsid w:val="009018AC"/>
    <w:rsid w:val="00916901"/>
    <w:rsid w:val="009310C4"/>
    <w:rsid w:val="00935557"/>
    <w:rsid w:val="00945DFB"/>
    <w:rsid w:val="00954AE3"/>
    <w:rsid w:val="00954F3C"/>
    <w:rsid w:val="00963C53"/>
    <w:rsid w:val="00986926"/>
    <w:rsid w:val="00986ED9"/>
    <w:rsid w:val="00987ABA"/>
    <w:rsid w:val="0099425B"/>
    <w:rsid w:val="009A40FF"/>
    <w:rsid w:val="009B5C24"/>
    <w:rsid w:val="009B61D8"/>
    <w:rsid w:val="009C041E"/>
    <w:rsid w:val="009C337D"/>
    <w:rsid w:val="009C3F7D"/>
    <w:rsid w:val="009C7D9D"/>
    <w:rsid w:val="009D03E2"/>
    <w:rsid w:val="009E19FB"/>
    <w:rsid w:val="009E2CB7"/>
    <w:rsid w:val="009E5347"/>
    <w:rsid w:val="009E79C2"/>
    <w:rsid w:val="009F2ECC"/>
    <w:rsid w:val="009F48C1"/>
    <w:rsid w:val="00A11D51"/>
    <w:rsid w:val="00A13327"/>
    <w:rsid w:val="00A14250"/>
    <w:rsid w:val="00A236B4"/>
    <w:rsid w:val="00A275DF"/>
    <w:rsid w:val="00A559BC"/>
    <w:rsid w:val="00A572E4"/>
    <w:rsid w:val="00A6058C"/>
    <w:rsid w:val="00A6244D"/>
    <w:rsid w:val="00A70D9E"/>
    <w:rsid w:val="00A75258"/>
    <w:rsid w:val="00A8328C"/>
    <w:rsid w:val="00A941CB"/>
    <w:rsid w:val="00A94214"/>
    <w:rsid w:val="00A95A9A"/>
    <w:rsid w:val="00AA518E"/>
    <w:rsid w:val="00AB03BD"/>
    <w:rsid w:val="00AB3114"/>
    <w:rsid w:val="00AB3135"/>
    <w:rsid w:val="00AD1F73"/>
    <w:rsid w:val="00AD4AAE"/>
    <w:rsid w:val="00AD58E0"/>
    <w:rsid w:val="00AE2C8C"/>
    <w:rsid w:val="00AE2E36"/>
    <w:rsid w:val="00AE7CF5"/>
    <w:rsid w:val="00AF6427"/>
    <w:rsid w:val="00B00EE9"/>
    <w:rsid w:val="00B10309"/>
    <w:rsid w:val="00B407FB"/>
    <w:rsid w:val="00B41413"/>
    <w:rsid w:val="00B42CE6"/>
    <w:rsid w:val="00B56BF3"/>
    <w:rsid w:val="00B64D4E"/>
    <w:rsid w:val="00B731DF"/>
    <w:rsid w:val="00B7358F"/>
    <w:rsid w:val="00B80559"/>
    <w:rsid w:val="00B8763D"/>
    <w:rsid w:val="00B87720"/>
    <w:rsid w:val="00B96859"/>
    <w:rsid w:val="00BA384A"/>
    <w:rsid w:val="00BA545A"/>
    <w:rsid w:val="00BA5CAC"/>
    <w:rsid w:val="00BB0D81"/>
    <w:rsid w:val="00BB6BD7"/>
    <w:rsid w:val="00BD0519"/>
    <w:rsid w:val="00BD4869"/>
    <w:rsid w:val="00C04760"/>
    <w:rsid w:val="00C13739"/>
    <w:rsid w:val="00C32C69"/>
    <w:rsid w:val="00C42D4B"/>
    <w:rsid w:val="00C54EAC"/>
    <w:rsid w:val="00C656F5"/>
    <w:rsid w:val="00C666DD"/>
    <w:rsid w:val="00C80E41"/>
    <w:rsid w:val="00C837E4"/>
    <w:rsid w:val="00C84172"/>
    <w:rsid w:val="00C87272"/>
    <w:rsid w:val="00C936C0"/>
    <w:rsid w:val="00CA1739"/>
    <w:rsid w:val="00CA4DDF"/>
    <w:rsid w:val="00CB4C5E"/>
    <w:rsid w:val="00CC6598"/>
    <w:rsid w:val="00CC770B"/>
    <w:rsid w:val="00CD15BE"/>
    <w:rsid w:val="00CD4724"/>
    <w:rsid w:val="00CD6115"/>
    <w:rsid w:val="00CD626A"/>
    <w:rsid w:val="00CF259A"/>
    <w:rsid w:val="00D03775"/>
    <w:rsid w:val="00D05511"/>
    <w:rsid w:val="00D11BF7"/>
    <w:rsid w:val="00D2045E"/>
    <w:rsid w:val="00D46671"/>
    <w:rsid w:val="00D50165"/>
    <w:rsid w:val="00D535D8"/>
    <w:rsid w:val="00D65B82"/>
    <w:rsid w:val="00D749F0"/>
    <w:rsid w:val="00D7517C"/>
    <w:rsid w:val="00D77D66"/>
    <w:rsid w:val="00D93F06"/>
    <w:rsid w:val="00DA30F5"/>
    <w:rsid w:val="00DA6103"/>
    <w:rsid w:val="00DB18FC"/>
    <w:rsid w:val="00DB1F7F"/>
    <w:rsid w:val="00DB216E"/>
    <w:rsid w:val="00DB5785"/>
    <w:rsid w:val="00DC0D7B"/>
    <w:rsid w:val="00DD54C7"/>
    <w:rsid w:val="00DD583B"/>
    <w:rsid w:val="00DE7A10"/>
    <w:rsid w:val="00DF008F"/>
    <w:rsid w:val="00E0266B"/>
    <w:rsid w:val="00E12B05"/>
    <w:rsid w:val="00E16D47"/>
    <w:rsid w:val="00E27910"/>
    <w:rsid w:val="00E339EC"/>
    <w:rsid w:val="00E40454"/>
    <w:rsid w:val="00E438EA"/>
    <w:rsid w:val="00E6221D"/>
    <w:rsid w:val="00E6284A"/>
    <w:rsid w:val="00E84814"/>
    <w:rsid w:val="00E84DC9"/>
    <w:rsid w:val="00E87496"/>
    <w:rsid w:val="00E87735"/>
    <w:rsid w:val="00E92BE7"/>
    <w:rsid w:val="00E965CD"/>
    <w:rsid w:val="00EA5089"/>
    <w:rsid w:val="00EB631E"/>
    <w:rsid w:val="00EC68B2"/>
    <w:rsid w:val="00ED32AB"/>
    <w:rsid w:val="00ED3A2B"/>
    <w:rsid w:val="00ED4444"/>
    <w:rsid w:val="00EE7025"/>
    <w:rsid w:val="00EF188D"/>
    <w:rsid w:val="00EF2547"/>
    <w:rsid w:val="00EF4A94"/>
    <w:rsid w:val="00EF72C9"/>
    <w:rsid w:val="00F067DD"/>
    <w:rsid w:val="00F06BD6"/>
    <w:rsid w:val="00F11056"/>
    <w:rsid w:val="00F22F9D"/>
    <w:rsid w:val="00F2669D"/>
    <w:rsid w:val="00F3059D"/>
    <w:rsid w:val="00F32652"/>
    <w:rsid w:val="00F33BBC"/>
    <w:rsid w:val="00F6306C"/>
    <w:rsid w:val="00F84402"/>
    <w:rsid w:val="00F87CDF"/>
    <w:rsid w:val="00F95006"/>
    <w:rsid w:val="00FA1981"/>
    <w:rsid w:val="00FA1F17"/>
    <w:rsid w:val="00FA57A9"/>
    <w:rsid w:val="00FB726B"/>
    <w:rsid w:val="00FD13AD"/>
    <w:rsid w:val="00FD5DEC"/>
    <w:rsid w:val="00FD6FEB"/>
    <w:rsid w:val="00FD7645"/>
    <w:rsid w:val="00FE3E35"/>
    <w:rsid w:val="00FE58D1"/>
    <w:rsid w:val="00FF5467"/>
    <w:rsid w:val="010B22B0"/>
    <w:rsid w:val="01115B19"/>
    <w:rsid w:val="0119677B"/>
    <w:rsid w:val="011A24F4"/>
    <w:rsid w:val="01203FAE"/>
    <w:rsid w:val="012B4701"/>
    <w:rsid w:val="01311D17"/>
    <w:rsid w:val="01374E54"/>
    <w:rsid w:val="013B15C7"/>
    <w:rsid w:val="013B57C8"/>
    <w:rsid w:val="013E4434"/>
    <w:rsid w:val="014C3D6C"/>
    <w:rsid w:val="014F03EF"/>
    <w:rsid w:val="01541EA9"/>
    <w:rsid w:val="01695955"/>
    <w:rsid w:val="016A347B"/>
    <w:rsid w:val="016B4972"/>
    <w:rsid w:val="01706D0D"/>
    <w:rsid w:val="01792256"/>
    <w:rsid w:val="018314F7"/>
    <w:rsid w:val="019127B6"/>
    <w:rsid w:val="0199604E"/>
    <w:rsid w:val="01A00C4B"/>
    <w:rsid w:val="01A4698D"/>
    <w:rsid w:val="01A73D87"/>
    <w:rsid w:val="01A85D51"/>
    <w:rsid w:val="01B22AB6"/>
    <w:rsid w:val="01B666C0"/>
    <w:rsid w:val="01C34939"/>
    <w:rsid w:val="01C4208D"/>
    <w:rsid w:val="01D86637"/>
    <w:rsid w:val="01DE1773"/>
    <w:rsid w:val="01E23011"/>
    <w:rsid w:val="01E4322D"/>
    <w:rsid w:val="01E46073"/>
    <w:rsid w:val="01EE5E5A"/>
    <w:rsid w:val="02017B28"/>
    <w:rsid w:val="02092C94"/>
    <w:rsid w:val="020E0858"/>
    <w:rsid w:val="02134CB6"/>
    <w:rsid w:val="021D4A0A"/>
    <w:rsid w:val="02224966"/>
    <w:rsid w:val="022655F4"/>
    <w:rsid w:val="022C24DE"/>
    <w:rsid w:val="02337D11"/>
    <w:rsid w:val="024E68F9"/>
    <w:rsid w:val="025832D3"/>
    <w:rsid w:val="025C1016"/>
    <w:rsid w:val="026710DF"/>
    <w:rsid w:val="027619AC"/>
    <w:rsid w:val="02781BC8"/>
    <w:rsid w:val="027B3F2E"/>
    <w:rsid w:val="02816CCE"/>
    <w:rsid w:val="0286392A"/>
    <w:rsid w:val="02865E25"/>
    <w:rsid w:val="0288005D"/>
    <w:rsid w:val="02A4476B"/>
    <w:rsid w:val="02AF70EC"/>
    <w:rsid w:val="02B40E52"/>
    <w:rsid w:val="02BC1AB4"/>
    <w:rsid w:val="02CD19CE"/>
    <w:rsid w:val="02CE3940"/>
    <w:rsid w:val="02ED031B"/>
    <w:rsid w:val="02F73C38"/>
    <w:rsid w:val="02FA082F"/>
    <w:rsid w:val="03011BBD"/>
    <w:rsid w:val="03092820"/>
    <w:rsid w:val="031030D6"/>
    <w:rsid w:val="03123DCA"/>
    <w:rsid w:val="03327359"/>
    <w:rsid w:val="0361440A"/>
    <w:rsid w:val="0365214C"/>
    <w:rsid w:val="03716136"/>
    <w:rsid w:val="0374238F"/>
    <w:rsid w:val="037E320E"/>
    <w:rsid w:val="037F7444"/>
    <w:rsid w:val="03A4127A"/>
    <w:rsid w:val="03C350C4"/>
    <w:rsid w:val="03D96696"/>
    <w:rsid w:val="03E05C76"/>
    <w:rsid w:val="03E77005"/>
    <w:rsid w:val="03EA08A3"/>
    <w:rsid w:val="03F82FC0"/>
    <w:rsid w:val="03FC0B8F"/>
    <w:rsid w:val="040556DD"/>
    <w:rsid w:val="04073203"/>
    <w:rsid w:val="040A2CF3"/>
    <w:rsid w:val="041E1407"/>
    <w:rsid w:val="041F054D"/>
    <w:rsid w:val="04247911"/>
    <w:rsid w:val="0430275A"/>
    <w:rsid w:val="043F0BEF"/>
    <w:rsid w:val="04556621"/>
    <w:rsid w:val="04600C7D"/>
    <w:rsid w:val="047343F5"/>
    <w:rsid w:val="048C54B6"/>
    <w:rsid w:val="048E7480"/>
    <w:rsid w:val="04910D1F"/>
    <w:rsid w:val="049F5493"/>
    <w:rsid w:val="04AE18D1"/>
    <w:rsid w:val="04C133B2"/>
    <w:rsid w:val="04C26095"/>
    <w:rsid w:val="04D255BF"/>
    <w:rsid w:val="04DC643E"/>
    <w:rsid w:val="04E90B5B"/>
    <w:rsid w:val="04FA152E"/>
    <w:rsid w:val="04FA4B16"/>
    <w:rsid w:val="050E236F"/>
    <w:rsid w:val="050F6813"/>
    <w:rsid w:val="051A51B8"/>
    <w:rsid w:val="051D793C"/>
    <w:rsid w:val="05432D2D"/>
    <w:rsid w:val="055045C3"/>
    <w:rsid w:val="05575AC4"/>
    <w:rsid w:val="05685099"/>
    <w:rsid w:val="056A1C9B"/>
    <w:rsid w:val="05777F14"/>
    <w:rsid w:val="058011E0"/>
    <w:rsid w:val="05816FE5"/>
    <w:rsid w:val="058A7C48"/>
    <w:rsid w:val="058B39C0"/>
    <w:rsid w:val="058E20ED"/>
    <w:rsid w:val="059960DD"/>
    <w:rsid w:val="05A84572"/>
    <w:rsid w:val="05AC4062"/>
    <w:rsid w:val="05AD594A"/>
    <w:rsid w:val="05B66C8F"/>
    <w:rsid w:val="05BB24F7"/>
    <w:rsid w:val="05C25634"/>
    <w:rsid w:val="05CD5D86"/>
    <w:rsid w:val="05E0356B"/>
    <w:rsid w:val="05FB6D97"/>
    <w:rsid w:val="05FE0636"/>
    <w:rsid w:val="05FE4192"/>
    <w:rsid w:val="061B4D44"/>
    <w:rsid w:val="062956B3"/>
    <w:rsid w:val="062F6A41"/>
    <w:rsid w:val="063D0C57"/>
    <w:rsid w:val="06466066"/>
    <w:rsid w:val="064B4E10"/>
    <w:rsid w:val="06514533"/>
    <w:rsid w:val="06695AAF"/>
    <w:rsid w:val="066D14D6"/>
    <w:rsid w:val="066F6E3E"/>
    <w:rsid w:val="067526A6"/>
    <w:rsid w:val="06754F30"/>
    <w:rsid w:val="068466F0"/>
    <w:rsid w:val="068D4C2D"/>
    <w:rsid w:val="068E18AC"/>
    <w:rsid w:val="0690241C"/>
    <w:rsid w:val="06972CF2"/>
    <w:rsid w:val="069C5D9F"/>
    <w:rsid w:val="06BD404D"/>
    <w:rsid w:val="06BF6017"/>
    <w:rsid w:val="06C13B3D"/>
    <w:rsid w:val="06C21663"/>
    <w:rsid w:val="06C60D71"/>
    <w:rsid w:val="06CB49BC"/>
    <w:rsid w:val="06D27AF8"/>
    <w:rsid w:val="06D870D9"/>
    <w:rsid w:val="06E15F8D"/>
    <w:rsid w:val="06EE6695"/>
    <w:rsid w:val="06F73B46"/>
    <w:rsid w:val="07117EF5"/>
    <w:rsid w:val="07195727"/>
    <w:rsid w:val="07202A98"/>
    <w:rsid w:val="075229E7"/>
    <w:rsid w:val="075F6EB2"/>
    <w:rsid w:val="0765096C"/>
    <w:rsid w:val="07671C13"/>
    <w:rsid w:val="076A5F83"/>
    <w:rsid w:val="077616B7"/>
    <w:rsid w:val="07886409"/>
    <w:rsid w:val="07B61B72"/>
    <w:rsid w:val="07B71EE2"/>
    <w:rsid w:val="07B826E0"/>
    <w:rsid w:val="07BA6FAD"/>
    <w:rsid w:val="07BE007D"/>
    <w:rsid w:val="07C1191B"/>
    <w:rsid w:val="07E86EA8"/>
    <w:rsid w:val="07ED44BE"/>
    <w:rsid w:val="07F92E63"/>
    <w:rsid w:val="07FC0BA5"/>
    <w:rsid w:val="08024A17"/>
    <w:rsid w:val="080812F8"/>
    <w:rsid w:val="08236132"/>
    <w:rsid w:val="082425D6"/>
    <w:rsid w:val="082F2D28"/>
    <w:rsid w:val="0831730E"/>
    <w:rsid w:val="08430582"/>
    <w:rsid w:val="08441728"/>
    <w:rsid w:val="08471E20"/>
    <w:rsid w:val="084D31AF"/>
    <w:rsid w:val="084E4657"/>
    <w:rsid w:val="0858402D"/>
    <w:rsid w:val="086230FE"/>
    <w:rsid w:val="08641C2B"/>
    <w:rsid w:val="08661522"/>
    <w:rsid w:val="086E3851"/>
    <w:rsid w:val="0878647D"/>
    <w:rsid w:val="088C017B"/>
    <w:rsid w:val="08915791"/>
    <w:rsid w:val="089A2898"/>
    <w:rsid w:val="089D5EE4"/>
    <w:rsid w:val="08AD3C25"/>
    <w:rsid w:val="08BB45BC"/>
    <w:rsid w:val="08BE2BA4"/>
    <w:rsid w:val="08D15B8E"/>
    <w:rsid w:val="08E66768"/>
    <w:rsid w:val="08E85558"/>
    <w:rsid w:val="08F024B8"/>
    <w:rsid w:val="08F16230"/>
    <w:rsid w:val="09013F13"/>
    <w:rsid w:val="09016473"/>
    <w:rsid w:val="090F11D1"/>
    <w:rsid w:val="091709A2"/>
    <w:rsid w:val="092B34F0"/>
    <w:rsid w:val="092C0115"/>
    <w:rsid w:val="092E095D"/>
    <w:rsid w:val="09330700"/>
    <w:rsid w:val="09393AEF"/>
    <w:rsid w:val="094B5940"/>
    <w:rsid w:val="094C3466"/>
    <w:rsid w:val="094D43CE"/>
    <w:rsid w:val="094E71DE"/>
    <w:rsid w:val="09502F56"/>
    <w:rsid w:val="09521C5A"/>
    <w:rsid w:val="096B3064"/>
    <w:rsid w:val="097F55EA"/>
    <w:rsid w:val="09815806"/>
    <w:rsid w:val="098A4920"/>
    <w:rsid w:val="0992356F"/>
    <w:rsid w:val="09D21BBD"/>
    <w:rsid w:val="09F21297"/>
    <w:rsid w:val="09FE0C04"/>
    <w:rsid w:val="0A193C90"/>
    <w:rsid w:val="0A1A4D12"/>
    <w:rsid w:val="0A1C108A"/>
    <w:rsid w:val="0A1D36CD"/>
    <w:rsid w:val="0A2D14EA"/>
    <w:rsid w:val="0A2E773B"/>
    <w:rsid w:val="0A36214C"/>
    <w:rsid w:val="0A5312E5"/>
    <w:rsid w:val="0A6273E5"/>
    <w:rsid w:val="0A6A629A"/>
    <w:rsid w:val="0A735943"/>
    <w:rsid w:val="0A747118"/>
    <w:rsid w:val="0A7809B7"/>
    <w:rsid w:val="0A951569"/>
    <w:rsid w:val="0A96708F"/>
    <w:rsid w:val="0A9D666F"/>
    <w:rsid w:val="0AA7304A"/>
    <w:rsid w:val="0AAC240E"/>
    <w:rsid w:val="0AAE6186"/>
    <w:rsid w:val="0AB03A5C"/>
    <w:rsid w:val="0AB13EC9"/>
    <w:rsid w:val="0AB80DB3"/>
    <w:rsid w:val="0ABF6006"/>
    <w:rsid w:val="0AC10861"/>
    <w:rsid w:val="0ACC2AB1"/>
    <w:rsid w:val="0AF049F1"/>
    <w:rsid w:val="0AF142C5"/>
    <w:rsid w:val="0AF204B1"/>
    <w:rsid w:val="0AFC43F1"/>
    <w:rsid w:val="0B022976"/>
    <w:rsid w:val="0B024A33"/>
    <w:rsid w:val="0B0B182B"/>
    <w:rsid w:val="0B380146"/>
    <w:rsid w:val="0B4B1C27"/>
    <w:rsid w:val="0B5A4560"/>
    <w:rsid w:val="0B674C0D"/>
    <w:rsid w:val="0B7230D4"/>
    <w:rsid w:val="0B8D4C06"/>
    <w:rsid w:val="0B9A495D"/>
    <w:rsid w:val="0BA61553"/>
    <w:rsid w:val="0BB7550F"/>
    <w:rsid w:val="0BBC10F9"/>
    <w:rsid w:val="0BC419DA"/>
    <w:rsid w:val="0BC96FF0"/>
    <w:rsid w:val="0BD55995"/>
    <w:rsid w:val="0BE75DCB"/>
    <w:rsid w:val="0BEB51B8"/>
    <w:rsid w:val="0BEF4CA9"/>
    <w:rsid w:val="0BFE4EEC"/>
    <w:rsid w:val="0C01678A"/>
    <w:rsid w:val="0C0F0EA7"/>
    <w:rsid w:val="0C145CFF"/>
    <w:rsid w:val="0C2B3807"/>
    <w:rsid w:val="0C302DE3"/>
    <w:rsid w:val="0C460641"/>
    <w:rsid w:val="0C4A1EDF"/>
    <w:rsid w:val="0C4E28E8"/>
    <w:rsid w:val="0C590374"/>
    <w:rsid w:val="0C656D19"/>
    <w:rsid w:val="0C6E02C3"/>
    <w:rsid w:val="0C741652"/>
    <w:rsid w:val="0C9870EE"/>
    <w:rsid w:val="0C992E66"/>
    <w:rsid w:val="0CA041F5"/>
    <w:rsid w:val="0CA737D5"/>
    <w:rsid w:val="0CA90A15"/>
    <w:rsid w:val="0CC003F3"/>
    <w:rsid w:val="0CD21ED4"/>
    <w:rsid w:val="0CD30126"/>
    <w:rsid w:val="0CE42333"/>
    <w:rsid w:val="0CE84FAD"/>
    <w:rsid w:val="0CF12CA2"/>
    <w:rsid w:val="0CF87B8D"/>
    <w:rsid w:val="0D074274"/>
    <w:rsid w:val="0D1244B7"/>
    <w:rsid w:val="0D1D5845"/>
    <w:rsid w:val="0D1E2277"/>
    <w:rsid w:val="0D2319D2"/>
    <w:rsid w:val="0D2E1801"/>
    <w:rsid w:val="0D336BA9"/>
    <w:rsid w:val="0D470E0B"/>
    <w:rsid w:val="0D4A5F0F"/>
    <w:rsid w:val="0D547CFB"/>
    <w:rsid w:val="0D6B7C95"/>
    <w:rsid w:val="0D766D04"/>
    <w:rsid w:val="0D8256A8"/>
    <w:rsid w:val="0D8969C0"/>
    <w:rsid w:val="0D98311E"/>
    <w:rsid w:val="0D98567C"/>
    <w:rsid w:val="0DAE46EF"/>
    <w:rsid w:val="0DB717F6"/>
    <w:rsid w:val="0DBA7538"/>
    <w:rsid w:val="0DBB314B"/>
    <w:rsid w:val="0DBD4932"/>
    <w:rsid w:val="0DC857B1"/>
    <w:rsid w:val="0DDD6D83"/>
    <w:rsid w:val="0DDF0D4D"/>
    <w:rsid w:val="0DF73A45"/>
    <w:rsid w:val="0DF91E0E"/>
    <w:rsid w:val="0E0966E9"/>
    <w:rsid w:val="0E0B5046"/>
    <w:rsid w:val="0E143E05"/>
    <w:rsid w:val="0E1924B1"/>
    <w:rsid w:val="0E2350DD"/>
    <w:rsid w:val="0E4312DC"/>
    <w:rsid w:val="0E476157"/>
    <w:rsid w:val="0E5232CD"/>
    <w:rsid w:val="0E547045"/>
    <w:rsid w:val="0E5721EA"/>
    <w:rsid w:val="0E5C05EF"/>
    <w:rsid w:val="0E63372C"/>
    <w:rsid w:val="0E72396F"/>
    <w:rsid w:val="0E8A6F0A"/>
    <w:rsid w:val="0E903DF5"/>
    <w:rsid w:val="0EAB1F1C"/>
    <w:rsid w:val="0EB0787C"/>
    <w:rsid w:val="0EBB3568"/>
    <w:rsid w:val="0EBD3299"/>
    <w:rsid w:val="0EC00B7E"/>
    <w:rsid w:val="0EDB1514"/>
    <w:rsid w:val="0EDC703A"/>
    <w:rsid w:val="0EE7435D"/>
    <w:rsid w:val="0EEC54CF"/>
    <w:rsid w:val="0EFD148A"/>
    <w:rsid w:val="0F0517B1"/>
    <w:rsid w:val="0F087E2F"/>
    <w:rsid w:val="0F1F58A5"/>
    <w:rsid w:val="0F2060E8"/>
    <w:rsid w:val="0F2C1D70"/>
    <w:rsid w:val="0F3027C0"/>
    <w:rsid w:val="0F31382A"/>
    <w:rsid w:val="0F4254DB"/>
    <w:rsid w:val="0F4A0448"/>
    <w:rsid w:val="0F4A505C"/>
    <w:rsid w:val="0F4B48EC"/>
    <w:rsid w:val="0F4E7F38"/>
    <w:rsid w:val="0F655282"/>
    <w:rsid w:val="0F694D72"/>
    <w:rsid w:val="0F7502F7"/>
    <w:rsid w:val="0F770812"/>
    <w:rsid w:val="0F8127AC"/>
    <w:rsid w:val="0F8751F8"/>
    <w:rsid w:val="0F895414"/>
    <w:rsid w:val="0F8E6586"/>
    <w:rsid w:val="0F917E25"/>
    <w:rsid w:val="0F96368D"/>
    <w:rsid w:val="0FA7589A"/>
    <w:rsid w:val="0FC6750B"/>
    <w:rsid w:val="0FD04DF1"/>
    <w:rsid w:val="0FD77F2D"/>
    <w:rsid w:val="0FE10DAC"/>
    <w:rsid w:val="0FED7751"/>
    <w:rsid w:val="0FEE34C9"/>
    <w:rsid w:val="0FF0240A"/>
    <w:rsid w:val="0FF52AA9"/>
    <w:rsid w:val="0FF7412C"/>
    <w:rsid w:val="0FF87EA4"/>
    <w:rsid w:val="0FFA5BAD"/>
    <w:rsid w:val="10042CED"/>
    <w:rsid w:val="1010343F"/>
    <w:rsid w:val="10160EE0"/>
    <w:rsid w:val="101B72C9"/>
    <w:rsid w:val="10233173"/>
    <w:rsid w:val="1034712E"/>
    <w:rsid w:val="103B5DDC"/>
    <w:rsid w:val="104906FF"/>
    <w:rsid w:val="104D01F0"/>
    <w:rsid w:val="104E61D2"/>
    <w:rsid w:val="10523A58"/>
    <w:rsid w:val="105C2B91"/>
    <w:rsid w:val="105E41AB"/>
    <w:rsid w:val="1068327B"/>
    <w:rsid w:val="106D43EE"/>
    <w:rsid w:val="10706C8B"/>
    <w:rsid w:val="107360FD"/>
    <w:rsid w:val="107B4D5D"/>
    <w:rsid w:val="1081433D"/>
    <w:rsid w:val="108F6A5A"/>
    <w:rsid w:val="109127D2"/>
    <w:rsid w:val="10A0480E"/>
    <w:rsid w:val="10A248EC"/>
    <w:rsid w:val="10AB1F4F"/>
    <w:rsid w:val="10B00055"/>
    <w:rsid w:val="10B06712"/>
    <w:rsid w:val="10B1077E"/>
    <w:rsid w:val="10C5247C"/>
    <w:rsid w:val="10CE4C38"/>
    <w:rsid w:val="10D54A8E"/>
    <w:rsid w:val="10D95F27"/>
    <w:rsid w:val="10DD77C5"/>
    <w:rsid w:val="10DF6FF3"/>
    <w:rsid w:val="10E16B8A"/>
    <w:rsid w:val="10E943BC"/>
    <w:rsid w:val="11001706"/>
    <w:rsid w:val="110765F0"/>
    <w:rsid w:val="1109296B"/>
    <w:rsid w:val="111D7BC2"/>
    <w:rsid w:val="11274EE5"/>
    <w:rsid w:val="11290C5D"/>
    <w:rsid w:val="11380EA0"/>
    <w:rsid w:val="113F0ECA"/>
    <w:rsid w:val="114F1D45"/>
    <w:rsid w:val="116E48C1"/>
    <w:rsid w:val="117C2C8C"/>
    <w:rsid w:val="11823EC9"/>
    <w:rsid w:val="11851C0B"/>
    <w:rsid w:val="11943D3D"/>
    <w:rsid w:val="11A976A8"/>
    <w:rsid w:val="11B12A00"/>
    <w:rsid w:val="11BF511D"/>
    <w:rsid w:val="11C40985"/>
    <w:rsid w:val="11CB1D14"/>
    <w:rsid w:val="11D34725"/>
    <w:rsid w:val="11D50A4D"/>
    <w:rsid w:val="11DB4006"/>
    <w:rsid w:val="11E279D4"/>
    <w:rsid w:val="11E57B67"/>
    <w:rsid w:val="11EC3A38"/>
    <w:rsid w:val="11F9751A"/>
    <w:rsid w:val="12055999"/>
    <w:rsid w:val="120B4AC8"/>
    <w:rsid w:val="120C7C36"/>
    <w:rsid w:val="120E7E53"/>
    <w:rsid w:val="120F4DC4"/>
    <w:rsid w:val="121D1E44"/>
    <w:rsid w:val="121E2B11"/>
    <w:rsid w:val="122431D2"/>
    <w:rsid w:val="123E4294"/>
    <w:rsid w:val="12415B32"/>
    <w:rsid w:val="125A3098"/>
    <w:rsid w:val="125A4E46"/>
    <w:rsid w:val="126A32DB"/>
    <w:rsid w:val="127B54E8"/>
    <w:rsid w:val="12A11CFC"/>
    <w:rsid w:val="12A83E03"/>
    <w:rsid w:val="12C14EC5"/>
    <w:rsid w:val="12D7291F"/>
    <w:rsid w:val="12DE7825"/>
    <w:rsid w:val="12E806A4"/>
    <w:rsid w:val="12E87C3B"/>
    <w:rsid w:val="12FB2185"/>
    <w:rsid w:val="13053004"/>
    <w:rsid w:val="130848A2"/>
    <w:rsid w:val="13135FF9"/>
    <w:rsid w:val="13160D6D"/>
    <w:rsid w:val="13182D37"/>
    <w:rsid w:val="1331204B"/>
    <w:rsid w:val="13347780"/>
    <w:rsid w:val="133E404D"/>
    <w:rsid w:val="133E6515"/>
    <w:rsid w:val="13426006"/>
    <w:rsid w:val="13491142"/>
    <w:rsid w:val="13497394"/>
    <w:rsid w:val="134B66D7"/>
    <w:rsid w:val="134D3E77"/>
    <w:rsid w:val="134E0A43"/>
    <w:rsid w:val="13525B1D"/>
    <w:rsid w:val="13596EAB"/>
    <w:rsid w:val="13855EF2"/>
    <w:rsid w:val="13871C6A"/>
    <w:rsid w:val="139F700F"/>
    <w:rsid w:val="13A539D3"/>
    <w:rsid w:val="13BE05DA"/>
    <w:rsid w:val="13C0517C"/>
    <w:rsid w:val="13D1738A"/>
    <w:rsid w:val="13D36C5E"/>
    <w:rsid w:val="13D529D6"/>
    <w:rsid w:val="13D93BF1"/>
    <w:rsid w:val="13EB21F9"/>
    <w:rsid w:val="13EC5F71"/>
    <w:rsid w:val="13F6294C"/>
    <w:rsid w:val="13F84FC1"/>
    <w:rsid w:val="13FF5CA5"/>
    <w:rsid w:val="141368AB"/>
    <w:rsid w:val="14184FB8"/>
    <w:rsid w:val="141E3EF7"/>
    <w:rsid w:val="14276FAA"/>
    <w:rsid w:val="143376FC"/>
    <w:rsid w:val="14357918"/>
    <w:rsid w:val="1440620B"/>
    <w:rsid w:val="14465682"/>
    <w:rsid w:val="145002AE"/>
    <w:rsid w:val="14616C63"/>
    <w:rsid w:val="146B50E8"/>
    <w:rsid w:val="14773A8D"/>
    <w:rsid w:val="148D5005"/>
    <w:rsid w:val="14955AE5"/>
    <w:rsid w:val="14A30D26"/>
    <w:rsid w:val="14BF71E2"/>
    <w:rsid w:val="14C173FE"/>
    <w:rsid w:val="14C62C4C"/>
    <w:rsid w:val="14C8078D"/>
    <w:rsid w:val="14CD18FF"/>
    <w:rsid w:val="14E32766"/>
    <w:rsid w:val="14E82BDD"/>
    <w:rsid w:val="14EC35B6"/>
    <w:rsid w:val="14F24191"/>
    <w:rsid w:val="15003A82"/>
    <w:rsid w:val="150153C0"/>
    <w:rsid w:val="150177FB"/>
    <w:rsid w:val="15023C9F"/>
    <w:rsid w:val="15051099"/>
    <w:rsid w:val="152359C3"/>
    <w:rsid w:val="153D17A8"/>
    <w:rsid w:val="1542409B"/>
    <w:rsid w:val="155344FA"/>
    <w:rsid w:val="15542D0D"/>
    <w:rsid w:val="1567644D"/>
    <w:rsid w:val="15687C43"/>
    <w:rsid w:val="156F29B6"/>
    <w:rsid w:val="15826B8D"/>
    <w:rsid w:val="158741A4"/>
    <w:rsid w:val="15893CC3"/>
    <w:rsid w:val="15934BEB"/>
    <w:rsid w:val="1598015F"/>
    <w:rsid w:val="15A22623"/>
    <w:rsid w:val="15A436DD"/>
    <w:rsid w:val="15A5711F"/>
    <w:rsid w:val="15AF54A9"/>
    <w:rsid w:val="15B30AF5"/>
    <w:rsid w:val="15B42ABF"/>
    <w:rsid w:val="15C2710F"/>
    <w:rsid w:val="15C57B3F"/>
    <w:rsid w:val="15C70A44"/>
    <w:rsid w:val="15CC5E54"/>
    <w:rsid w:val="15D31197"/>
    <w:rsid w:val="15D66ED9"/>
    <w:rsid w:val="15DE6265"/>
    <w:rsid w:val="15EC2259"/>
    <w:rsid w:val="15F1786F"/>
    <w:rsid w:val="15F335E7"/>
    <w:rsid w:val="160216D3"/>
    <w:rsid w:val="16113A6D"/>
    <w:rsid w:val="1616464B"/>
    <w:rsid w:val="162A486A"/>
    <w:rsid w:val="162D4D4B"/>
    <w:rsid w:val="163B6182"/>
    <w:rsid w:val="165B2F3A"/>
    <w:rsid w:val="16726C02"/>
    <w:rsid w:val="167A42A1"/>
    <w:rsid w:val="16921052"/>
    <w:rsid w:val="16964550"/>
    <w:rsid w:val="16AD7C3A"/>
    <w:rsid w:val="16B22972"/>
    <w:rsid w:val="16C0635A"/>
    <w:rsid w:val="16D90A2F"/>
    <w:rsid w:val="1705386D"/>
    <w:rsid w:val="170B670F"/>
    <w:rsid w:val="17147CB9"/>
    <w:rsid w:val="171952CF"/>
    <w:rsid w:val="171F093D"/>
    <w:rsid w:val="171F6AE8"/>
    <w:rsid w:val="17342109"/>
    <w:rsid w:val="1740460A"/>
    <w:rsid w:val="1743129B"/>
    <w:rsid w:val="174A7237"/>
    <w:rsid w:val="175C51BC"/>
    <w:rsid w:val="17710D15"/>
    <w:rsid w:val="17773DA4"/>
    <w:rsid w:val="177B050D"/>
    <w:rsid w:val="177B3894"/>
    <w:rsid w:val="178766DD"/>
    <w:rsid w:val="178A2DBE"/>
    <w:rsid w:val="17982698"/>
    <w:rsid w:val="17A0429D"/>
    <w:rsid w:val="17AA23CB"/>
    <w:rsid w:val="17D64F6F"/>
    <w:rsid w:val="17DF1C59"/>
    <w:rsid w:val="17DF339A"/>
    <w:rsid w:val="18024172"/>
    <w:rsid w:val="181270F8"/>
    <w:rsid w:val="18273A1C"/>
    <w:rsid w:val="182C1032"/>
    <w:rsid w:val="183D4647"/>
    <w:rsid w:val="183E1B08"/>
    <w:rsid w:val="184907B0"/>
    <w:rsid w:val="18506ACF"/>
    <w:rsid w:val="18534811"/>
    <w:rsid w:val="18651A8B"/>
    <w:rsid w:val="186C7EA6"/>
    <w:rsid w:val="18730A0F"/>
    <w:rsid w:val="18756535"/>
    <w:rsid w:val="187D53EA"/>
    <w:rsid w:val="18A019BC"/>
    <w:rsid w:val="18A230A3"/>
    <w:rsid w:val="18AE1A47"/>
    <w:rsid w:val="18B90B18"/>
    <w:rsid w:val="18BA0BEA"/>
    <w:rsid w:val="18C03CD2"/>
    <w:rsid w:val="18CD7783"/>
    <w:rsid w:val="18CE20EA"/>
    <w:rsid w:val="18D05769"/>
    <w:rsid w:val="18E92A80"/>
    <w:rsid w:val="190975CB"/>
    <w:rsid w:val="192D693B"/>
    <w:rsid w:val="192F0DDA"/>
    <w:rsid w:val="1931674C"/>
    <w:rsid w:val="193F08F1"/>
    <w:rsid w:val="19434886"/>
    <w:rsid w:val="19630A84"/>
    <w:rsid w:val="19665DC6"/>
    <w:rsid w:val="19877546"/>
    <w:rsid w:val="198F7ACB"/>
    <w:rsid w:val="19953464"/>
    <w:rsid w:val="1997703B"/>
    <w:rsid w:val="199B6470"/>
    <w:rsid w:val="199E386A"/>
    <w:rsid w:val="19B47531"/>
    <w:rsid w:val="19B51D2C"/>
    <w:rsid w:val="19C531D4"/>
    <w:rsid w:val="19C808E7"/>
    <w:rsid w:val="19D11E91"/>
    <w:rsid w:val="19D619E3"/>
    <w:rsid w:val="1A1335CF"/>
    <w:rsid w:val="1A1D6E85"/>
    <w:rsid w:val="1A200723"/>
    <w:rsid w:val="1A302106"/>
    <w:rsid w:val="1A312930"/>
    <w:rsid w:val="1A4563DB"/>
    <w:rsid w:val="1A6227C5"/>
    <w:rsid w:val="1A6E4473"/>
    <w:rsid w:val="1A750A6F"/>
    <w:rsid w:val="1A766595"/>
    <w:rsid w:val="1A8011C2"/>
    <w:rsid w:val="1A937147"/>
    <w:rsid w:val="1A952EBF"/>
    <w:rsid w:val="1A9A2283"/>
    <w:rsid w:val="1A9B5304"/>
    <w:rsid w:val="1A9F3D3E"/>
    <w:rsid w:val="1AAA67F8"/>
    <w:rsid w:val="1AAE21D3"/>
    <w:rsid w:val="1AB05F4B"/>
    <w:rsid w:val="1ABF618E"/>
    <w:rsid w:val="1AC63AF3"/>
    <w:rsid w:val="1AC83294"/>
    <w:rsid w:val="1AD304A9"/>
    <w:rsid w:val="1AE14356"/>
    <w:rsid w:val="1AE343DA"/>
    <w:rsid w:val="1AEC56B8"/>
    <w:rsid w:val="1AF23E6D"/>
    <w:rsid w:val="1B086412"/>
    <w:rsid w:val="1B0A3255"/>
    <w:rsid w:val="1B2E2262"/>
    <w:rsid w:val="1B302BE8"/>
    <w:rsid w:val="1B310A7C"/>
    <w:rsid w:val="1B3A3A66"/>
    <w:rsid w:val="1B450406"/>
    <w:rsid w:val="1B46240B"/>
    <w:rsid w:val="1B4A6767"/>
    <w:rsid w:val="1B4D6FA0"/>
    <w:rsid w:val="1B537165"/>
    <w:rsid w:val="1B697EA8"/>
    <w:rsid w:val="1B6A60FA"/>
    <w:rsid w:val="1B6B3C20"/>
    <w:rsid w:val="1B6C00C4"/>
    <w:rsid w:val="1B9133C8"/>
    <w:rsid w:val="1B9405AB"/>
    <w:rsid w:val="1B9C027D"/>
    <w:rsid w:val="1BAA4748"/>
    <w:rsid w:val="1BB81652"/>
    <w:rsid w:val="1BB92BDD"/>
    <w:rsid w:val="1BC84FA3"/>
    <w:rsid w:val="1BC93A52"/>
    <w:rsid w:val="1BCF41AF"/>
    <w:rsid w:val="1BDF16BA"/>
    <w:rsid w:val="1BE6742E"/>
    <w:rsid w:val="1BFD51C0"/>
    <w:rsid w:val="1C0A3439"/>
    <w:rsid w:val="1C161DDD"/>
    <w:rsid w:val="1C197B20"/>
    <w:rsid w:val="1C1D436E"/>
    <w:rsid w:val="1C1D6330"/>
    <w:rsid w:val="1C39110F"/>
    <w:rsid w:val="1C432E0C"/>
    <w:rsid w:val="1C4F709D"/>
    <w:rsid w:val="1C5F198B"/>
    <w:rsid w:val="1C632B49"/>
    <w:rsid w:val="1C6E1C1A"/>
    <w:rsid w:val="1C6F3876"/>
    <w:rsid w:val="1C7B0EB9"/>
    <w:rsid w:val="1C7B7E93"/>
    <w:rsid w:val="1C8256C5"/>
    <w:rsid w:val="1C8925AF"/>
    <w:rsid w:val="1C9A47BD"/>
    <w:rsid w:val="1C9B0535"/>
    <w:rsid w:val="1C9D42AD"/>
    <w:rsid w:val="1CA70C88"/>
    <w:rsid w:val="1CB05D8E"/>
    <w:rsid w:val="1CB82E95"/>
    <w:rsid w:val="1CB87339"/>
    <w:rsid w:val="1CB97B64"/>
    <w:rsid w:val="1CBD6B0F"/>
    <w:rsid w:val="1CC4074F"/>
    <w:rsid w:val="1CCB706C"/>
    <w:rsid w:val="1CD3253C"/>
    <w:rsid w:val="1CDD6D9F"/>
    <w:rsid w:val="1CE41EDC"/>
    <w:rsid w:val="1CEE4B08"/>
    <w:rsid w:val="1CFC5477"/>
    <w:rsid w:val="1CFE4A07"/>
    <w:rsid w:val="1D13631D"/>
    <w:rsid w:val="1D181B85"/>
    <w:rsid w:val="1D28001A"/>
    <w:rsid w:val="1D3369BF"/>
    <w:rsid w:val="1D551121"/>
    <w:rsid w:val="1D5A03F0"/>
    <w:rsid w:val="1D5F5A06"/>
    <w:rsid w:val="1D5F75D5"/>
    <w:rsid w:val="1D69418F"/>
    <w:rsid w:val="1D6B6159"/>
    <w:rsid w:val="1D6D108B"/>
    <w:rsid w:val="1D6F2A38"/>
    <w:rsid w:val="1D7A0DAE"/>
    <w:rsid w:val="1D7A639C"/>
    <w:rsid w:val="1D7C68D0"/>
    <w:rsid w:val="1D7D33AC"/>
    <w:rsid w:val="1D7D3EDE"/>
    <w:rsid w:val="1D8344FD"/>
    <w:rsid w:val="1D890952"/>
    <w:rsid w:val="1D8B2357"/>
    <w:rsid w:val="1D8F0099"/>
    <w:rsid w:val="1D915CCD"/>
    <w:rsid w:val="1DA11B3E"/>
    <w:rsid w:val="1DAB37E2"/>
    <w:rsid w:val="1DAE16E9"/>
    <w:rsid w:val="1DAF1255"/>
    <w:rsid w:val="1DCC309C"/>
    <w:rsid w:val="1DDE692B"/>
    <w:rsid w:val="1DE75D86"/>
    <w:rsid w:val="1DF779ED"/>
    <w:rsid w:val="1E050090"/>
    <w:rsid w:val="1E0E1B5C"/>
    <w:rsid w:val="1E2307E2"/>
    <w:rsid w:val="1E234C86"/>
    <w:rsid w:val="1E3124E3"/>
    <w:rsid w:val="1E336C5B"/>
    <w:rsid w:val="1E350E00"/>
    <w:rsid w:val="1E37485F"/>
    <w:rsid w:val="1E3A0C8E"/>
    <w:rsid w:val="1E4207C0"/>
    <w:rsid w:val="1E494C70"/>
    <w:rsid w:val="1E5866DD"/>
    <w:rsid w:val="1E5933F2"/>
    <w:rsid w:val="1E5B441F"/>
    <w:rsid w:val="1E696B3C"/>
    <w:rsid w:val="1E895406"/>
    <w:rsid w:val="1E8F7C25"/>
    <w:rsid w:val="1E917E41"/>
    <w:rsid w:val="1EA44263"/>
    <w:rsid w:val="1EAE454F"/>
    <w:rsid w:val="1ECA6EAF"/>
    <w:rsid w:val="1ECE10B1"/>
    <w:rsid w:val="1ED41ADC"/>
    <w:rsid w:val="1ED4717A"/>
    <w:rsid w:val="1F0423C1"/>
    <w:rsid w:val="1F11425F"/>
    <w:rsid w:val="1F164B9D"/>
    <w:rsid w:val="1F1D16D5"/>
    <w:rsid w:val="1F242A63"/>
    <w:rsid w:val="1F274302"/>
    <w:rsid w:val="1F2B2044"/>
    <w:rsid w:val="1F32269F"/>
    <w:rsid w:val="1F3507CD"/>
    <w:rsid w:val="1F446B62"/>
    <w:rsid w:val="1F501AAA"/>
    <w:rsid w:val="1F5354D9"/>
    <w:rsid w:val="1F58270D"/>
    <w:rsid w:val="1F66307C"/>
    <w:rsid w:val="1F682ACC"/>
    <w:rsid w:val="1F6902ED"/>
    <w:rsid w:val="1F6A2B6C"/>
    <w:rsid w:val="1F6B2440"/>
    <w:rsid w:val="1F6E3CDF"/>
    <w:rsid w:val="1F782043"/>
    <w:rsid w:val="1F7B289D"/>
    <w:rsid w:val="1F861028"/>
    <w:rsid w:val="1F95570F"/>
    <w:rsid w:val="1FA155E6"/>
    <w:rsid w:val="1FB262C1"/>
    <w:rsid w:val="1FB931AC"/>
    <w:rsid w:val="1FBE07C2"/>
    <w:rsid w:val="1FCF6E73"/>
    <w:rsid w:val="1FD2426D"/>
    <w:rsid w:val="1FDE2C12"/>
    <w:rsid w:val="1FE063C7"/>
    <w:rsid w:val="1FEF6BCD"/>
    <w:rsid w:val="1FF24910"/>
    <w:rsid w:val="200F75DF"/>
    <w:rsid w:val="20104D96"/>
    <w:rsid w:val="2013194E"/>
    <w:rsid w:val="201605FE"/>
    <w:rsid w:val="201A79C2"/>
    <w:rsid w:val="20234AC9"/>
    <w:rsid w:val="202D76F6"/>
    <w:rsid w:val="2031368A"/>
    <w:rsid w:val="203C58F3"/>
    <w:rsid w:val="20581E28"/>
    <w:rsid w:val="2058712F"/>
    <w:rsid w:val="205D71E4"/>
    <w:rsid w:val="20651585"/>
    <w:rsid w:val="206A6B9C"/>
    <w:rsid w:val="20737BB4"/>
    <w:rsid w:val="20801F1B"/>
    <w:rsid w:val="20880DD0"/>
    <w:rsid w:val="209F6845"/>
    <w:rsid w:val="20B00A53"/>
    <w:rsid w:val="20BD6CCC"/>
    <w:rsid w:val="20C73AF6"/>
    <w:rsid w:val="20CB72AA"/>
    <w:rsid w:val="20E50D7C"/>
    <w:rsid w:val="212D20A3"/>
    <w:rsid w:val="213270F3"/>
    <w:rsid w:val="21363AFC"/>
    <w:rsid w:val="21472B31"/>
    <w:rsid w:val="21584C46"/>
    <w:rsid w:val="215D2096"/>
    <w:rsid w:val="21621621"/>
    <w:rsid w:val="216B2BCB"/>
    <w:rsid w:val="21731A80"/>
    <w:rsid w:val="21771570"/>
    <w:rsid w:val="21782CF8"/>
    <w:rsid w:val="218538FA"/>
    <w:rsid w:val="21CB366A"/>
    <w:rsid w:val="21CF4F08"/>
    <w:rsid w:val="21D95D87"/>
    <w:rsid w:val="21EB5ABA"/>
    <w:rsid w:val="21ED1832"/>
    <w:rsid w:val="2208666C"/>
    <w:rsid w:val="22230DB0"/>
    <w:rsid w:val="222C235B"/>
    <w:rsid w:val="22557968"/>
    <w:rsid w:val="225B49EE"/>
    <w:rsid w:val="226D64CF"/>
    <w:rsid w:val="22765539"/>
    <w:rsid w:val="229121BE"/>
    <w:rsid w:val="229D6DB5"/>
    <w:rsid w:val="22B71AD3"/>
    <w:rsid w:val="22E03145"/>
    <w:rsid w:val="22E7557B"/>
    <w:rsid w:val="22E76282"/>
    <w:rsid w:val="22EC6CAC"/>
    <w:rsid w:val="22F369D5"/>
    <w:rsid w:val="22F455A3"/>
    <w:rsid w:val="22FE5379"/>
    <w:rsid w:val="23056708"/>
    <w:rsid w:val="231921B3"/>
    <w:rsid w:val="231B5F2B"/>
    <w:rsid w:val="231B6949"/>
    <w:rsid w:val="232474D6"/>
    <w:rsid w:val="23272B22"/>
    <w:rsid w:val="232B0864"/>
    <w:rsid w:val="23307C29"/>
    <w:rsid w:val="233F1C1A"/>
    <w:rsid w:val="234900BA"/>
    <w:rsid w:val="234B31F2"/>
    <w:rsid w:val="234E61F3"/>
    <w:rsid w:val="23531B69"/>
    <w:rsid w:val="23623B5A"/>
    <w:rsid w:val="23735D67"/>
    <w:rsid w:val="2375359F"/>
    <w:rsid w:val="237772B6"/>
    <w:rsid w:val="237815D0"/>
    <w:rsid w:val="237D2742"/>
    <w:rsid w:val="237D6BE6"/>
    <w:rsid w:val="23802E93"/>
    <w:rsid w:val="23865A9B"/>
    <w:rsid w:val="238910E7"/>
    <w:rsid w:val="2389558B"/>
    <w:rsid w:val="238B30B1"/>
    <w:rsid w:val="239E5E91"/>
    <w:rsid w:val="23AB3753"/>
    <w:rsid w:val="23C10881"/>
    <w:rsid w:val="23C530C4"/>
    <w:rsid w:val="23CD191B"/>
    <w:rsid w:val="23CE2F9E"/>
    <w:rsid w:val="23D26F32"/>
    <w:rsid w:val="23D36806"/>
    <w:rsid w:val="23EF200A"/>
    <w:rsid w:val="23F0560A"/>
    <w:rsid w:val="23F32A04"/>
    <w:rsid w:val="23F76998"/>
    <w:rsid w:val="242B6642"/>
    <w:rsid w:val="245B2926"/>
    <w:rsid w:val="24635DDC"/>
    <w:rsid w:val="24661428"/>
    <w:rsid w:val="246A1806"/>
    <w:rsid w:val="24771887"/>
    <w:rsid w:val="247955FF"/>
    <w:rsid w:val="248D3E64"/>
    <w:rsid w:val="248D63FD"/>
    <w:rsid w:val="249D7540"/>
    <w:rsid w:val="24A26904"/>
    <w:rsid w:val="24A85EE5"/>
    <w:rsid w:val="24B16B47"/>
    <w:rsid w:val="24B71814"/>
    <w:rsid w:val="24BC4DFD"/>
    <w:rsid w:val="24C21763"/>
    <w:rsid w:val="24C50845"/>
    <w:rsid w:val="24CA19B7"/>
    <w:rsid w:val="24CA4115"/>
    <w:rsid w:val="24D740D4"/>
    <w:rsid w:val="24EF7670"/>
    <w:rsid w:val="24F829C8"/>
    <w:rsid w:val="24F94344"/>
    <w:rsid w:val="24FA6740"/>
    <w:rsid w:val="24FE39C2"/>
    <w:rsid w:val="250F7D12"/>
    <w:rsid w:val="25140E84"/>
    <w:rsid w:val="251F7F55"/>
    <w:rsid w:val="2528064A"/>
    <w:rsid w:val="252F1CAC"/>
    <w:rsid w:val="253634F0"/>
    <w:rsid w:val="2536704D"/>
    <w:rsid w:val="253C5EF0"/>
    <w:rsid w:val="2540611D"/>
    <w:rsid w:val="254E31EA"/>
    <w:rsid w:val="25506360"/>
    <w:rsid w:val="255676EF"/>
    <w:rsid w:val="25675458"/>
    <w:rsid w:val="256911D0"/>
    <w:rsid w:val="256C2A6E"/>
    <w:rsid w:val="256D6F65"/>
    <w:rsid w:val="256E67E6"/>
    <w:rsid w:val="25893620"/>
    <w:rsid w:val="2593624D"/>
    <w:rsid w:val="25A42208"/>
    <w:rsid w:val="25AB3597"/>
    <w:rsid w:val="25BC1C48"/>
    <w:rsid w:val="25C73A07"/>
    <w:rsid w:val="25DF76E4"/>
    <w:rsid w:val="25EB0A03"/>
    <w:rsid w:val="26064C71"/>
    <w:rsid w:val="26084E8D"/>
    <w:rsid w:val="2628108B"/>
    <w:rsid w:val="262B0B7B"/>
    <w:rsid w:val="262B2929"/>
    <w:rsid w:val="26393298"/>
    <w:rsid w:val="263E440B"/>
    <w:rsid w:val="265A4FBD"/>
    <w:rsid w:val="265B0EE6"/>
    <w:rsid w:val="26633E71"/>
    <w:rsid w:val="26671C39"/>
    <w:rsid w:val="266876DA"/>
    <w:rsid w:val="26747E2C"/>
    <w:rsid w:val="268D3BB3"/>
    <w:rsid w:val="26920BFA"/>
    <w:rsid w:val="26984776"/>
    <w:rsid w:val="26A821CC"/>
    <w:rsid w:val="26AA1AA0"/>
    <w:rsid w:val="26DA22DE"/>
    <w:rsid w:val="26DF7397"/>
    <w:rsid w:val="26EF7DFB"/>
    <w:rsid w:val="26F1147D"/>
    <w:rsid w:val="26F471BF"/>
    <w:rsid w:val="27167136"/>
    <w:rsid w:val="27181100"/>
    <w:rsid w:val="27337CE7"/>
    <w:rsid w:val="27381CFA"/>
    <w:rsid w:val="273D2914"/>
    <w:rsid w:val="27483067"/>
    <w:rsid w:val="27483A6D"/>
    <w:rsid w:val="274912B9"/>
    <w:rsid w:val="274E3381"/>
    <w:rsid w:val="275D6B12"/>
    <w:rsid w:val="27736336"/>
    <w:rsid w:val="27762185"/>
    <w:rsid w:val="27767BD4"/>
    <w:rsid w:val="277B51EB"/>
    <w:rsid w:val="27893DAB"/>
    <w:rsid w:val="278F0C96"/>
    <w:rsid w:val="27983FEE"/>
    <w:rsid w:val="279A1B15"/>
    <w:rsid w:val="279C413C"/>
    <w:rsid w:val="279D7857"/>
    <w:rsid w:val="279E1FB2"/>
    <w:rsid w:val="27A6495D"/>
    <w:rsid w:val="27AA5AD0"/>
    <w:rsid w:val="27AF7A25"/>
    <w:rsid w:val="27B23302"/>
    <w:rsid w:val="27B626C7"/>
    <w:rsid w:val="27B73D4F"/>
    <w:rsid w:val="27BA5D13"/>
    <w:rsid w:val="27C179A4"/>
    <w:rsid w:val="27C44DE4"/>
    <w:rsid w:val="27C65417"/>
    <w:rsid w:val="27E5056D"/>
    <w:rsid w:val="27E96D96"/>
    <w:rsid w:val="27F477E3"/>
    <w:rsid w:val="28043432"/>
    <w:rsid w:val="280478D6"/>
    <w:rsid w:val="28094EEC"/>
    <w:rsid w:val="280C0B44"/>
    <w:rsid w:val="28142CAE"/>
    <w:rsid w:val="283C7DEE"/>
    <w:rsid w:val="284657B2"/>
    <w:rsid w:val="28497097"/>
    <w:rsid w:val="286A4D29"/>
    <w:rsid w:val="286D7229"/>
    <w:rsid w:val="286E7D56"/>
    <w:rsid w:val="28777A3E"/>
    <w:rsid w:val="289235F6"/>
    <w:rsid w:val="289B01DE"/>
    <w:rsid w:val="28A0746D"/>
    <w:rsid w:val="28B5297E"/>
    <w:rsid w:val="28C11E97"/>
    <w:rsid w:val="28C72DDD"/>
    <w:rsid w:val="28C96522"/>
    <w:rsid w:val="28D56B7C"/>
    <w:rsid w:val="28E9346C"/>
    <w:rsid w:val="28EA087A"/>
    <w:rsid w:val="28EB63A0"/>
    <w:rsid w:val="290533DE"/>
    <w:rsid w:val="290F02E0"/>
    <w:rsid w:val="29201F6F"/>
    <w:rsid w:val="29233D8C"/>
    <w:rsid w:val="292C0E92"/>
    <w:rsid w:val="2936599C"/>
    <w:rsid w:val="29373393"/>
    <w:rsid w:val="29422464"/>
    <w:rsid w:val="29451F54"/>
    <w:rsid w:val="29504253"/>
    <w:rsid w:val="296C5733"/>
    <w:rsid w:val="29712D49"/>
    <w:rsid w:val="298A442F"/>
    <w:rsid w:val="298C1931"/>
    <w:rsid w:val="299E0F2F"/>
    <w:rsid w:val="299F3F21"/>
    <w:rsid w:val="29BD4AB9"/>
    <w:rsid w:val="29C235A5"/>
    <w:rsid w:val="29D67695"/>
    <w:rsid w:val="29E41E5C"/>
    <w:rsid w:val="29FB7994"/>
    <w:rsid w:val="29FD638B"/>
    <w:rsid w:val="2A0C2A72"/>
    <w:rsid w:val="2A0E67EA"/>
    <w:rsid w:val="2A12494E"/>
    <w:rsid w:val="2A2D447D"/>
    <w:rsid w:val="2A337FFE"/>
    <w:rsid w:val="2A347653"/>
    <w:rsid w:val="2A3873C3"/>
    <w:rsid w:val="2A410A10"/>
    <w:rsid w:val="2A481CFC"/>
    <w:rsid w:val="2A4B17EC"/>
    <w:rsid w:val="2A4D10C0"/>
    <w:rsid w:val="2A53244F"/>
    <w:rsid w:val="2A570191"/>
    <w:rsid w:val="2A6C299F"/>
    <w:rsid w:val="2A6E49AE"/>
    <w:rsid w:val="2A862824"/>
    <w:rsid w:val="2A900FAD"/>
    <w:rsid w:val="2A992557"/>
    <w:rsid w:val="2A994305"/>
    <w:rsid w:val="2AA809EC"/>
    <w:rsid w:val="2AAD392A"/>
    <w:rsid w:val="2AAE58D7"/>
    <w:rsid w:val="2ABD21B4"/>
    <w:rsid w:val="2AC47C9D"/>
    <w:rsid w:val="2AD215C5"/>
    <w:rsid w:val="2AE16933"/>
    <w:rsid w:val="2AE31A25"/>
    <w:rsid w:val="2AE64EDD"/>
    <w:rsid w:val="2AEC4455"/>
    <w:rsid w:val="2AF14141"/>
    <w:rsid w:val="2AF90EE6"/>
    <w:rsid w:val="2B0A6FB1"/>
    <w:rsid w:val="2B0C4F5E"/>
    <w:rsid w:val="2B2142FB"/>
    <w:rsid w:val="2B2A1401"/>
    <w:rsid w:val="2B3B0BC4"/>
    <w:rsid w:val="2B3D0958"/>
    <w:rsid w:val="2B577D1D"/>
    <w:rsid w:val="2B5C5333"/>
    <w:rsid w:val="2B6366C1"/>
    <w:rsid w:val="2B797C93"/>
    <w:rsid w:val="2B990335"/>
    <w:rsid w:val="2B9D7E25"/>
    <w:rsid w:val="2BA80E90"/>
    <w:rsid w:val="2BAA2542"/>
    <w:rsid w:val="2BB1567F"/>
    <w:rsid w:val="2BB313F7"/>
    <w:rsid w:val="2BBD2276"/>
    <w:rsid w:val="2BE21CDC"/>
    <w:rsid w:val="2BE47802"/>
    <w:rsid w:val="2BF04134"/>
    <w:rsid w:val="2BF8494B"/>
    <w:rsid w:val="2C0E2AD1"/>
    <w:rsid w:val="2C11436F"/>
    <w:rsid w:val="2C1336C3"/>
    <w:rsid w:val="2C2045B2"/>
    <w:rsid w:val="2C210A56"/>
    <w:rsid w:val="2C2C11A9"/>
    <w:rsid w:val="2C3F0357"/>
    <w:rsid w:val="2C5769AD"/>
    <w:rsid w:val="2C5D75B5"/>
    <w:rsid w:val="2C5F332D"/>
    <w:rsid w:val="2C6646BB"/>
    <w:rsid w:val="2C6771A5"/>
    <w:rsid w:val="2C7C7A3B"/>
    <w:rsid w:val="2C882884"/>
    <w:rsid w:val="2C98494D"/>
    <w:rsid w:val="2C9F197B"/>
    <w:rsid w:val="2CB43679"/>
    <w:rsid w:val="2CD24E5E"/>
    <w:rsid w:val="2CD45B0F"/>
    <w:rsid w:val="2CEF2903"/>
    <w:rsid w:val="2CF07962"/>
    <w:rsid w:val="2CF9108B"/>
    <w:rsid w:val="2D2F0F51"/>
    <w:rsid w:val="2D401274"/>
    <w:rsid w:val="2D522E91"/>
    <w:rsid w:val="2D546C0A"/>
    <w:rsid w:val="2D59459C"/>
    <w:rsid w:val="2D5B1D46"/>
    <w:rsid w:val="2D6329A9"/>
    <w:rsid w:val="2D6A3D37"/>
    <w:rsid w:val="2D8F7C42"/>
    <w:rsid w:val="2D9B2143"/>
    <w:rsid w:val="2DAD1E76"/>
    <w:rsid w:val="2DAF5BEE"/>
    <w:rsid w:val="2DB25C29"/>
    <w:rsid w:val="2DBB27E5"/>
    <w:rsid w:val="2DBD47AF"/>
    <w:rsid w:val="2DCE076A"/>
    <w:rsid w:val="2DCF003E"/>
    <w:rsid w:val="2DD92C6B"/>
    <w:rsid w:val="2DF301D1"/>
    <w:rsid w:val="2DF857E7"/>
    <w:rsid w:val="2DFB52D7"/>
    <w:rsid w:val="2DFE7F4F"/>
    <w:rsid w:val="2E093550"/>
    <w:rsid w:val="2E0E3854"/>
    <w:rsid w:val="2E13617D"/>
    <w:rsid w:val="2E19750B"/>
    <w:rsid w:val="2E1E4B22"/>
    <w:rsid w:val="2E2D789A"/>
    <w:rsid w:val="2E2E2FB7"/>
    <w:rsid w:val="2E4B1DBB"/>
    <w:rsid w:val="2E76670C"/>
    <w:rsid w:val="2E7C571F"/>
    <w:rsid w:val="2E840E29"/>
    <w:rsid w:val="2E9110EA"/>
    <w:rsid w:val="2E9574DA"/>
    <w:rsid w:val="2E9C2616"/>
    <w:rsid w:val="2E9E19D3"/>
    <w:rsid w:val="2EA10EC6"/>
    <w:rsid w:val="2EAE5EA6"/>
    <w:rsid w:val="2EC606AD"/>
    <w:rsid w:val="2EE43FBD"/>
    <w:rsid w:val="2EF35FAE"/>
    <w:rsid w:val="2EF51D26"/>
    <w:rsid w:val="2EF57F78"/>
    <w:rsid w:val="2EFC30B5"/>
    <w:rsid w:val="2F120B2A"/>
    <w:rsid w:val="2F1A79DF"/>
    <w:rsid w:val="2F2B5748"/>
    <w:rsid w:val="2F313D1A"/>
    <w:rsid w:val="2F3176F7"/>
    <w:rsid w:val="2F3445FD"/>
    <w:rsid w:val="2F3C5BA7"/>
    <w:rsid w:val="2F482654"/>
    <w:rsid w:val="2F590507"/>
    <w:rsid w:val="2F655702"/>
    <w:rsid w:val="2F7B222C"/>
    <w:rsid w:val="2F7D1C67"/>
    <w:rsid w:val="2F8D1F5F"/>
    <w:rsid w:val="2F9B0B20"/>
    <w:rsid w:val="2F9C03F4"/>
    <w:rsid w:val="2FA86D99"/>
    <w:rsid w:val="2FB35E69"/>
    <w:rsid w:val="2FB5399F"/>
    <w:rsid w:val="2FC2164C"/>
    <w:rsid w:val="2FCA31B3"/>
    <w:rsid w:val="2FCB776A"/>
    <w:rsid w:val="2FCF07C9"/>
    <w:rsid w:val="2FD22068"/>
    <w:rsid w:val="2FD62D94"/>
    <w:rsid w:val="2FE04785"/>
    <w:rsid w:val="2FE34275"/>
    <w:rsid w:val="2FE853E7"/>
    <w:rsid w:val="2FF87D20"/>
    <w:rsid w:val="30032221"/>
    <w:rsid w:val="300541EB"/>
    <w:rsid w:val="300A3D6D"/>
    <w:rsid w:val="3014442E"/>
    <w:rsid w:val="301A5EE8"/>
    <w:rsid w:val="30202DD3"/>
    <w:rsid w:val="302E54F0"/>
    <w:rsid w:val="30330D58"/>
    <w:rsid w:val="303348B4"/>
    <w:rsid w:val="304940D8"/>
    <w:rsid w:val="30566C03"/>
    <w:rsid w:val="3062101C"/>
    <w:rsid w:val="306B04F2"/>
    <w:rsid w:val="306C426A"/>
    <w:rsid w:val="30894E1C"/>
    <w:rsid w:val="30A457B2"/>
    <w:rsid w:val="30A6152A"/>
    <w:rsid w:val="30B5176D"/>
    <w:rsid w:val="30C16364"/>
    <w:rsid w:val="30C220DC"/>
    <w:rsid w:val="30C45E54"/>
    <w:rsid w:val="30CD2F5B"/>
    <w:rsid w:val="30CE6CD3"/>
    <w:rsid w:val="30DF67EA"/>
    <w:rsid w:val="30E107B4"/>
    <w:rsid w:val="30E42053"/>
    <w:rsid w:val="30E97669"/>
    <w:rsid w:val="30F54260"/>
    <w:rsid w:val="311F308B"/>
    <w:rsid w:val="315F16D9"/>
    <w:rsid w:val="316311C9"/>
    <w:rsid w:val="317038E6"/>
    <w:rsid w:val="3171250A"/>
    <w:rsid w:val="317A4C08"/>
    <w:rsid w:val="318E0823"/>
    <w:rsid w:val="319475D5"/>
    <w:rsid w:val="31A141A6"/>
    <w:rsid w:val="31AB4FAC"/>
    <w:rsid w:val="31B61C41"/>
    <w:rsid w:val="31C14142"/>
    <w:rsid w:val="31CE3356"/>
    <w:rsid w:val="31E23391"/>
    <w:rsid w:val="31ED3189"/>
    <w:rsid w:val="31EF6F01"/>
    <w:rsid w:val="31F6028F"/>
    <w:rsid w:val="3201313F"/>
    <w:rsid w:val="320A3D3B"/>
    <w:rsid w:val="320C1861"/>
    <w:rsid w:val="32144BB9"/>
    <w:rsid w:val="321A26C3"/>
    <w:rsid w:val="324824EF"/>
    <w:rsid w:val="324A1519"/>
    <w:rsid w:val="324F5BF1"/>
    <w:rsid w:val="324F79A0"/>
    <w:rsid w:val="32501C5C"/>
    <w:rsid w:val="325154C6"/>
    <w:rsid w:val="32607DFF"/>
    <w:rsid w:val="32625925"/>
    <w:rsid w:val="326630F3"/>
    <w:rsid w:val="326C67A3"/>
    <w:rsid w:val="326F0176"/>
    <w:rsid w:val="327160C5"/>
    <w:rsid w:val="32722266"/>
    <w:rsid w:val="3281224F"/>
    <w:rsid w:val="32843AED"/>
    <w:rsid w:val="328E04C8"/>
    <w:rsid w:val="32B31CDC"/>
    <w:rsid w:val="32B85545"/>
    <w:rsid w:val="32C53FF9"/>
    <w:rsid w:val="32C65EB4"/>
    <w:rsid w:val="32CC2D9E"/>
    <w:rsid w:val="32CE6B16"/>
    <w:rsid w:val="32D54349"/>
    <w:rsid w:val="32D81743"/>
    <w:rsid w:val="32DD144F"/>
    <w:rsid w:val="32DF0D23"/>
    <w:rsid w:val="32DF2AD1"/>
    <w:rsid w:val="32F8297D"/>
    <w:rsid w:val="32FA3DAF"/>
    <w:rsid w:val="32FF13C6"/>
    <w:rsid w:val="3301695A"/>
    <w:rsid w:val="330C38CA"/>
    <w:rsid w:val="330E1609"/>
    <w:rsid w:val="331210F9"/>
    <w:rsid w:val="334D0070"/>
    <w:rsid w:val="334E7C57"/>
    <w:rsid w:val="335A484E"/>
    <w:rsid w:val="336B25B7"/>
    <w:rsid w:val="337E678E"/>
    <w:rsid w:val="33835B53"/>
    <w:rsid w:val="338813BB"/>
    <w:rsid w:val="33923FE8"/>
    <w:rsid w:val="33941B0E"/>
    <w:rsid w:val="339532E6"/>
    <w:rsid w:val="339715FE"/>
    <w:rsid w:val="339A2E9C"/>
    <w:rsid w:val="33A67A93"/>
    <w:rsid w:val="33B1168E"/>
    <w:rsid w:val="33D4015C"/>
    <w:rsid w:val="33D97E69"/>
    <w:rsid w:val="33EC194A"/>
    <w:rsid w:val="33F151B2"/>
    <w:rsid w:val="33F702EF"/>
    <w:rsid w:val="33FB393B"/>
    <w:rsid w:val="340F5638"/>
    <w:rsid w:val="341300C4"/>
    <w:rsid w:val="341529F1"/>
    <w:rsid w:val="341B5D8B"/>
    <w:rsid w:val="34256C0A"/>
    <w:rsid w:val="342B057B"/>
    <w:rsid w:val="342D0F34"/>
    <w:rsid w:val="34311A53"/>
    <w:rsid w:val="34335F2E"/>
    <w:rsid w:val="34367069"/>
    <w:rsid w:val="343B467F"/>
    <w:rsid w:val="344F15BA"/>
    <w:rsid w:val="34535CDA"/>
    <w:rsid w:val="345B262C"/>
    <w:rsid w:val="345D63A4"/>
    <w:rsid w:val="346154BC"/>
    <w:rsid w:val="34795EF3"/>
    <w:rsid w:val="348D3665"/>
    <w:rsid w:val="348F22D5"/>
    <w:rsid w:val="3490568C"/>
    <w:rsid w:val="34913C72"/>
    <w:rsid w:val="34A02734"/>
    <w:rsid w:val="34AF2977"/>
    <w:rsid w:val="34B06A8B"/>
    <w:rsid w:val="34C77CC1"/>
    <w:rsid w:val="34D720D6"/>
    <w:rsid w:val="34F0546A"/>
    <w:rsid w:val="34F07218"/>
    <w:rsid w:val="35134CB4"/>
    <w:rsid w:val="351E2C0D"/>
    <w:rsid w:val="352073D1"/>
    <w:rsid w:val="35245113"/>
    <w:rsid w:val="35262C3A"/>
    <w:rsid w:val="35335357"/>
    <w:rsid w:val="353D61D5"/>
    <w:rsid w:val="355157DD"/>
    <w:rsid w:val="35523A2F"/>
    <w:rsid w:val="35531555"/>
    <w:rsid w:val="355754E9"/>
    <w:rsid w:val="356520D2"/>
    <w:rsid w:val="35683252"/>
    <w:rsid w:val="3569521C"/>
    <w:rsid w:val="356D1F03"/>
    <w:rsid w:val="35714C32"/>
    <w:rsid w:val="358B5193"/>
    <w:rsid w:val="359E6C74"/>
    <w:rsid w:val="359F0C3E"/>
    <w:rsid w:val="35A41DB0"/>
    <w:rsid w:val="35AC421D"/>
    <w:rsid w:val="35BE20A4"/>
    <w:rsid w:val="35C316C6"/>
    <w:rsid w:val="35C366DA"/>
    <w:rsid w:val="35DC4E0D"/>
    <w:rsid w:val="35E13004"/>
    <w:rsid w:val="35E56D00"/>
    <w:rsid w:val="35E907F7"/>
    <w:rsid w:val="3600792F"/>
    <w:rsid w:val="361A2073"/>
    <w:rsid w:val="3623039B"/>
    <w:rsid w:val="362D624A"/>
    <w:rsid w:val="36301896"/>
    <w:rsid w:val="3632560E"/>
    <w:rsid w:val="363870C8"/>
    <w:rsid w:val="364F4412"/>
    <w:rsid w:val="3660217B"/>
    <w:rsid w:val="366427DD"/>
    <w:rsid w:val="36714388"/>
    <w:rsid w:val="367F63A6"/>
    <w:rsid w:val="36842D73"/>
    <w:rsid w:val="368C0F27"/>
    <w:rsid w:val="36917716"/>
    <w:rsid w:val="369A5770"/>
    <w:rsid w:val="36A32956"/>
    <w:rsid w:val="36A4475E"/>
    <w:rsid w:val="36A55DE0"/>
    <w:rsid w:val="36AC53C0"/>
    <w:rsid w:val="36AE23B0"/>
    <w:rsid w:val="36B9188B"/>
    <w:rsid w:val="36BB5604"/>
    <w:rsid w:val="36DE12F2"/>
    <w:rsid w:val="36E20DE2"/>
    <w:rsid w:val="36FA327F"/>
    <w:rsid w:val="36FF3742"/>
    <w:rsid w:val="371F2036"/>
    <w:rsid w:val="371F3DE4"/>
    <w:rsid w:val="3724764D"/>
    <w:rsid w:val="372E5DB3"/>
    <w:rsid w:val="373A6E70"/>
    <w:rsid w:val="37470B0C"/>
    <w:rsid w:val="3757349A"/>
    <w:rsid w:val="375C6DE7"/>
    <w:rsid w:val="37645AB1"/>
    <w:rsid w:val="376B0DD8"/>
    <w:rsid w:val="37702892"/>
    <w:rsid w:val="3776777C"/>
    <w:rsid w:val="37774698"/>
    <w:rsid w:val="377812B6"/>
    <w:rsid w:val="378E4AC6"/>
    <w:rsid w:val="37955E55"/>
    <w:rsid w:val="37BC7885"/>
    <w:rsid w:val="37CB1876"/>
    <w:rsid w:val="37D83F93"/>
    <w:rsid w:val="37E13371"/>
    <w:rsid w:val="37E40B8A"/>
    <w:rsid w:val="37ED0C80"/>
    <w:rsid w:val="37F05781"/>
    <w:rsid w:val="37F52D97"/>
    <w:rsid w:val="381E409C"/>
    <w:rsid w:val="38251DE4"/>
    <w:rsid w:val="382B67B9"/>
    <w:rsid w:val="38334345"/>
    <w:rsid w:val="38351B3D"/>
    <w:rsid w:val="38392C84"/>
    <w:rsid w:val="383B4C4E"/>
    <w:rsid w:val="383C2774"/>
    <w:rsid w:val="383F426D"/>
    <w:rsid w:val="384278D8"/>
    <w:rsid w:val="38443469"/>
    <w:rsid w:val="38593326"/>
    <w:rsid w:val="385B709E"/>
    <w:rsid w:val="386A5533"/>
    <w:rsid w:val="38804D57"/>
    <w:rsid w:val="38806B05"/>
    <w:rsid w:val="388365F5"/>
    <w:rsid w:val="38877E93"/>
    <w:rsid w:val="388C4CF0"/>
    <w:rsid w:val="388C6259"/>
    <w:rsid w:val="38972A8B"/>
    <w:rsid w:val="389B6567"/>
    <w:rsid w:val="38AA5930"/>
    <w:rsid w:val="38B707F7"/>
    <w:rsid w:val="38E057F5"/>
    <w:rsid w:val="38E556AD"/>
    <w:rsid w:val="38F4304F"/>
    <w:rsid w:val="39047736"/>
    <w:rsid w:val="39050DB8"/>
    <w:rsid w:val="39184F8F"/>
    <w:rsid w:val="392E7C4B"/>
    <w:rsid w:val="392F4087"/>
    <w:rsid w:val="393F251C"/>
    <w:rsid w:val="39477622"/>
    <w:rsid w:val="39522F81"/>
    <w:rsid w:val="39613805"/>
    <w:rsid w:val="396B3311"/>
    <w:rsid w:val="39722A37"/>
    <w:rsid w:val="39766A08"/>
    <w:rsid w:val="39987E7E"/>
    <w:rsid w:val="399D5494"/>
    <w:rsid w:val="39A71E6F"/>
    <w:rsid w:val="39BB39C3"/>
    <w:rsid w:val="39E719A3"/>
    <w:rsid w:val="39E84962"/>
    <w:rsid w:val="3A0472C2"/>
    <w:rsid w:val="3A0C19B6"/>
    <w:rsid w:val="3A0E0140"/>
    <w:rsid w:val="3A1A7FB3"/>
    <w:rsid w:val="3A35391F"/>
    <w:rsid w:val="3A401E2F"/>
    <w:rsid w:val="3A4A1178"/>
    <w:rsid w:val="3A4D0C68"/>
    <w:rsid w:val="3A5A7E6A"/>
    <w:rsid w:val="3A5B09CC"/>
    <w:rsid w:val="3A773F37"/>
    <w:rsid w:val="3A79380C"/>
    <w:rsid w:val="3A835553"/>
    <w:rsid w:val="3A8A3F56"/>
    <w:rsid w:val="3A95616C"/>
    <w:rsid w:val="3A9643BE"/>
    <w:rsid w:val="3A9F0DDF"/>
    <w:rsid w:val="3AA0523C"/>
    <w:rsid w:val="3AAD5BAB"/>
    <w:rsid w:val="3AB1520D"/>
    <w:rsid w:val="3AB26D1E"/>
    <w:rsid w:val="3AB807D8"/>
    <w:rsid w:val="3ABF7763"/>
    <w:rsid w:val="3AC21656"/>
    <w:rsid w:val="3AC86541"/>
    <w:rsid w:val="3ACA197A"/>
    <w:rsid w:val="3ACA4747"/>
    <w:rsid w:val="3ADA7E8C"/>
    <w:rsid w:val="3ADB0022"/>
    <w:rsid w:val="3AFE1F63"/>
    <w:rsid w:val="3B07233C"/>
    <w:rsid w:val="3B091033"/>
    <w:rsid w:val="3B0B12EF"/>
    <w:rsid w:val="3B1D063B"/>
    <w:rsid w:val="3B2C1841"/>
    <w:rsid w:val="3B334302"/>
    <w:rsid w:val="3B3D4022"/>
    <w:rsid w:val="3B4E6A46"/>
    <w:rsid w:val="3B5B5607"/>
    <w:rsid w:val="3B641115"/>
    <w:rsid w:val="3B655869"/>
    <w:rsid w:val="3B716BD9"/>
    <w:rsid w:val="3B820DE6"/>
    <w:rsid w:val="3B892174"/>
    <w:rsid w:val="3B96663F"/>
    <w:rsid w:val="3BA90120"/>
    <w:rsid w:val="3BB56AC5"/>
    <w:rsid w:val="3BBF5B96"/>
    <w:rsid w:val="3BC3298B"/>
    <w:rsid w:val="3BE473D3"/>
    <w:rsid w:val="3BE9676F"/>
    <w:rsid w:val="3BEB0739"/>
    <w:rsid w:val="3C0E237C"/>
    <w:rsid w:val="3C123F18"/>
    <w:rsid w:val="3C272BBC"/>
    <w:rsid w:val="3C37397E"/>
    <w:rsid w:val="3C53008C"/>
    <w:rsid w:val="3C59493B"/>
    <w:rsid w:val="3C7C57DF"/>
    <w:rsid w:val="3C8841DA"/>
    <w:rsid w:val="3C920BB5"/>
    <w:rsid w:val="3CA07775"/>
    <w:rsid w:val="3CB41049"/>
    <w:rsid w:val="3CBB45AF"/>
    <w:rsid w:val="3CBE446A"/>
    <w:rsid w:val="3CCD42E3"/>
    <w:rsid w:val="3CE27D8E"/>
    <w:rsid w:val="3CE5162C"/>
    <w:rsid w:val="3CE851D3"/>
    <w:rsid w:val="3CED151C"/>
    <w:rsid w:val="3CF66DBB"/>
    <w:rsid w:val="3CFA2AB3"/>
    <w:rsid w:val="3D012EC1"/>
    <w:rsid w:val="3D045DD1"/>
    <w:rsid w:val="3D0E39A6"/>
    <w:rsid w:val="3D0E776B"/>
    <w:rsid w:val="3D1106DC"/>
    <w:rsid w:val="3D115F7D"/>
    <w:rsid w:val="3D141F11"/>
    <w:rsid w:val="3D1837B0"/>
    <w:rsid w:val="3D204412"/>
    <w:rsid w:val="3D271C45"/>
    <w:rsid w:val="3D346110"/>
    <w:rsid w:val="3D364C5A"/>
    <w:rsid w:val="3D37175C"/>
    <w:rsid w:val="3D3B5EB7"/>
    <w:rsid w:val="3D3D4FC4"/>
    <w:rsid w:val="3D532A3A"/>
    <w:rsid w:val="3D566086"/>
    <w:rsid w:val="3D645ACD"/>
    <w:rsid w:val="3D681769"/>
    <w:rsid w:val="3D73427F"/>
    <w:rsid w:val="3D85696B"/>
    <w:rsid w:val="3D87623F"/>
    <w:rsid w:val="3D9B78AE"/>
    <w:rsid w:val="3D9D5A63"/>
    <w:rsid w:val="3DA67B73"/>
    <w:rsid w:val="3DA70690"/>
    <w:rsid w:val="3DA768E2"/>
    <w:rsid w:val="3DAE5EC2"/>
    <w:rsid w:val="3DB039E8"/>
    <w:rsid w:val="3DB05C42"/>
    <w:rsid w:val="3DB72D25"/>
    <w:rsid w:val="3DBB413B"/>
    <w:rsid w:val="3DC660E6"/>
    <w:rsid w:val="3DD0408A"/>
    <w:rsid w:val="3DD148C0"/>
    <w:rsid w:val="3DDE0E66"/>
    <w:rsid w:val="3DE43692"/>
    <w:rsid w:val="3DEA67CE"/>
    <w:rsid w:val="3DF42838"/>
    <w:rsid w:val="3DFD6502"/>
    <w:rsid w:val="3E136367"/>
    <w:rsid w:val="3E295549"/>
    <w:rsid w:val="3E3418EB"/>
    <w:rsid w:val="3E351128"/>
    <w:rsid w:val="3E3A59A8"/>
    <w:rsid w:val="3E4A31B3"/>
    <w:rsid w:val="3E7C1E93"/>
    <w:rsid w:val="3EA11583"/>
    <w:rsid w:val="3EC3599D"/>
    <w:rsid w:val="3ED656D0"/>
    <w:rsid w:val="3EE31B9B"/>
    <w:rsid w:val="3EE55913"/>
    <w:rsid w:val="3EFB5137"/>
    <w:rsid w:val="3F0C10F2"/>
    <w:rsid w:val="3F0F642A"/>
    <w:rsid w:val="3F116709"/>
    <w:rsid w:val="3F127C79"/>
    <w:rsid w:val="3F19380F"/>
    <w:rsid w:val="3F1B30E3"/>
    <w:rsid w:val="3F5141EF"/>
    <w:rsid w:val="3F5B7984"/>
    <w:rsid w:val="3F623B0A"/>
    <w:rsid w:val="3F687C83"/>
    <w:rsid w:val="3F763DCF"/>
    <w:rsid w:val="3F7E7417"/>
    <w:rsid w:val="3F80563C"/>
    <w:rsid w:val="3F8163C3"/>
    <w:rsid w:val="3F830C89"/>
    <w:rsid w:val="3F841CFC"/>
    <w:rsid w:val="3F88629F"/>
    <w:rsid w:val="3F8D5100"/>
    <w:rsid w:val="3FA330D9"/>
    <w:rsid w:val="3FA4132B"/>
    <w:rsid w:val="3FA94B93"/>
    <w:rsid w:val="3FAE3B7F"/>
    <w:rsid w:val="3FDF6807"/>
    <w:rsid w:val="3FFD6C8D"/>
    <w:rsid w:val="400C5E08"/>
    <w:rsid w:val="400E0E9A"/>
    <w:rsid w:val="40112738"/>
    <w:rsid w:val="402F5B48"/>
    <w:rsid w:val="40330901"/>
    <w:rsid w:val="403617CB"/>
    <w:rsid w:val="403F042B"/>
    <w:rsid w:val="40460634"/>
    <w:rsid w:val="40493C80"/>
    <w:rsid w:val="40645F79"/>
    <w:rsid w:val="40715716"/>
    <w:rsid w:val="408D6470"/>
    <w:rsid w:val="409E0FD4"/>
    <w:rsid w:val="409E221E"/>
    <w:rsid w:val="40AD06B3"/>
    <w:rsid w:val="40AE4BF0"/>
    <w:rsid w:val="40B21825"/>
    <w:rsid w:val="40C2380A"/>
    <w:rsid w:val="40D45C40"/>
    <w:rsid w:val="40D9419D"/>
    <w:rsid w:val="411E510D"/>
    <w:rsid w:val="41202C33"/>
    <w:rsid w:val="41230975"/>
    <w:rsid w:val="412D70FE"/>
    <w:rsid w:val="4148218A"/>
    <w:rsid w:val="415E19AD"/>
    <w:rsid w:val="415E7BFF"/>
    <w:rsid w:val="41630D72"/>
    <w:rsid w:val="416A65A4"/>
    <w:rsid w:val="416C40CA"/>
    <w:rsid w:val="41957568"/>
    <w:rsid w:val="419D0727"/>
    <w:rsid w:val="419D3E85"/>
    <w:rsid w:val="41AC44C7"/>
    <w:rsid w:val="41BB6E00"/>
    <w:rsid w:val="41C71300"/>
    <w:rsid w:val="41C73546"/>
    <w:rsid w:val="41CC01DD"/>
    <w:rsid w:val="41CC4B69"/>
    <w:rsid w:val="41D41C6F"/>
    <w:rsid w:val="41D8350E"/>
    <w:rsid w:val="41DB2FFE"/>
    <w:rsid w:val="41EC520B"/>
    <w:rsid w:val="41F320F5"/>
    <w:rsid w:val="41FB71FC"/>
    <w:rsid w:val="42066721"/>
    <w:rsid w:val="42162288"/>
    <w:rsid w:val="421F738E"/>
    <w:rsid w:val="4227738D"/>
    <w:rsid w:val="422E137F"/>
    <w:rsid w:val="422E312E"/>
    <w:rsid w:val="42415AF5"/>
    <w:rsid w:val="425608D6"/>
    <w:rsid w:val="425C5EED"/>
    <w:rsid w:val="425D7EB7"/>
    <w:rsid w:val="42636FFD"/>
    <w:rsid w:val="426923B8"/>
    <w:rsid w:val="427A2817"/>
    <w:rsid w:val="428C6395"/>
    <w:rsid w:val="429F5DD9"/>
    <w:rsid w:val="42A31D6D"/>
    <w:rsid w:val="42A42166"/>
    <w:rsid w:val="42A632C1"/>
    <w:rsid w:val="42A653BA"/>
    <w:rsid w:val="42B6777F"/>
    <w:rsid w:val="42CB3072"/>
    <w:rsid w:val="42D737C5"/>
    <w:rsid w:val="42D75573"/>
    <w:rsid w:val="42E85742"/>
    <w:rsid w:val="42ED2FE9"/>
    <w:rsid w:val="42F871AE"/>
    <w:rsid w:val="43053B2F"/>
    <w:rsid w:val="430B7913"/>
    <w:rsid w:val="431467C7"/>
    <w:rsid w:val="43151FA6"/>
    <w:rsid w:val="431B5DA8"/>
    <w:rsid w:val="43264940"/>
    <w:rsid w:val="432F53AF"/>
    <w:rsid w:val="43346492"/>
    <w:rsid w:val="433D6880"/>
    <w:rsid w:val="43543068"/>
    <w:rsid w:val="435E5C94"/>
    <w:rsid w:val="43747266"/>
    <w:rsid w:val="43761230"/>
    <w:rsid w:val="43770B04"/>
    <w:rsid w:val="43790D20"/>
    <w:rsid w:val="43887E40"/>
    <w:rsid w:val="438E72AF"/>
    <w:rsid w:val="438F7626"/>
    <w:rsid w:val="439146BB"/>
    <w:rsid w:val="43B65AD0"/>
    <w:rsid w:val="43C80859"/>
    <w:rsid w:val="43D23F8D"/>
    <w:rsid w:val="43D877F5"/>
    <w:rsid w:val="43E23C48"/>
    <w:rsid w:val="43F14D5A"/>
    <w:rsid w:val="43F65ECD"/>
    <w:rsid w:val="43FD36FF"/>
    <w:rsid w:val="44140DBE"/>
    <w:rsid w:val="44246EDE"/>
    <w:rsid w:val="4440539A"/>
    <w:rsid w:val="4453331F"/>
    <w:rsid w:val="44760DBC"/>
    <w:rsid w:val="448C6831"/>
    <w:rsid w:val="4491614E"/>
    <w:rsid w:val="4493196E"/>
    <w:rsid w:val="44A122DD"/>
    <w:rsid w:val="44A82E6D"/>
    <w:rsid w:val="44AE67A8"/>
    <w:rsid w:val="44B57B36"/>
    <w:rsid w:val="44BE2E8F"/>
    <w:rsid w:val="44D206E8"/>
    <w:rsid w:val="44D501D8"/>
    <w:rsid w:val="44DE20BF"/>
    <w:rsid w:val="44E02CB6"/>
    <w:rsid w:val="44E64193"/>
    <w:rsid w:val="44EC6B76"/>
    <w:rsid w:val="44FE772F"/>
    <w:rsid w:val="451B4B90"/>
    <w:rsid w:val="452B429C"/>
    <w:rsid w:val="452F7005"/>
    <w:rsid w:val="4537679D"/>
    <w:rsid w:val="453E3FCF"/>
    <w:rsid w:val="45464574"/>
    <w:rsid w:val="45561E3A"/>
    <w:rsid w:val="456C079D"/>
    <w:rsid w:val="45710D5F"/>
    <w:rsid w:val="45725A27"/>
    <w:rsid w:val="457B2B2E"/>
    <w:rsid w:val="458319E2"/>
    <w:rsid w:val="4588349D"/>
    <w:rsid w:val="459534C4"/>
    <w:rsid w:val="459953C5"/>
    <w:rsid w:val="459D6C40"/>
    <w:rsid w:val="45A81449"/>
    <w:rsid w:val="45AD2F03"/>
    <w:rsid w:val="45B44292"/>
    <w:rsid w:val="45BB4AE0"/>
    <w:rsid w:val="45BC4EF4"/>
    <w:rsid w:val="45C621ED"/>
    <w:rsid w:val="45C73FC5"/>
    <w:rsid w:val="45D67D64"/>
    <w:rsid w:val="46003033"/>
    <w:rsid w:val="46015366"/>
    <w:rsid w:val="4607616F"/>
    <w:rsid w:val="460E39A2"/>
    <w:rsid w:val="461F4614"/>
    <w:rsid w:val="462A00B0"/>
    <w:rsid w:val="462E5DF2"/>
    <w:rsid w:val="464B7748"/>
    <w:rsid w:val="464F7B16"/>
    <w:rsid w:val="4670640B"/>
    <w:rsid w:val="46794B93"/>
    <w:rsid w:val="467E2988"/>
    <w:rsid w:val="468E063F"/>
    <w:rsid w:val="46933EA7"/>
    <w:rsid w:val="46CC1167"/>
    <w:rsid w:val="46D02A05"/>
    <w:rsid w:val="46DB6CE2"/>
    <w:rsid w:val="46DC75FC"/>
    <w:rsid w:val="46E62229"/>
    <w:rsid w:val="46F43957"/>
    <w:rsid w:val="46FC06D3"/>
    <w:rsid w:val="47250FEC"/>
    <w:rsid w:val="472745EF"/>
    <w:rsid w:val="47306011"/>
    <w:rsid w:val="47501D98"/>
    <w:rsid w:val="47615D53"/>
    <w:rsid w:val="47745A86"/>
    <w:rsid w:val="4780267D"/>
    <w:rsid w:val="478163F5"/>
    <w:rsid w:val="479559FD"/>
    <w:rsid w:val="479C0FD9"/>
    <w:rsid w:val="47AD2D46"/>
    <w:rsid w:val="47C307BC"/>
    <w:rsid w:val="47CB141F"/>
    <w:rsid w:val="47D40183"/>
    <w:rsid w:val="47DE1152"/>
    <w:rsid w:val="47E04505"/>
    <w:rsid w:val="47E744AA"/>
    <w:rsid w:val="47EB386F"/>
    <w:rsid w:val="47EC7D13"/>
    <w:rsid w:val="47F31CAB"/>
    <w:rsid w:val="47F44E19"/>
    <w:rsid w:val="480F6685"/>
    <w:rsid w:val="48205C0E"/>
    <w:rsid w:val="48250918"/>
    <w:rsid w:val="4828061F"/>
    <w:rsid w:val="48286871"/>
    <w:rsid w:val="48341ADB"/>
    <w:rsid w:val="483B65A4"/>
    <w:rsid w:val="483F53C6"/>
    <w:rsid w:val="4840005F"/>
    <w:rsid w:val="484D0086"/>
    <w:rsid w:val="48517468"/>
    <w:rsid w:val="48671147"/>
    <w:rsid w:val="487675DC"/>
    <w:rsid w:val="487970CD"/>
    <w:rsid w:val="487A3570"/>
    <w:rsid w:val="4880147D"/>
    <w:rsid w:val="48831E3E"/>
    <w:rsid w:val="4883407F"/>
    <w:rsid w:val="489857A5"/>
    <w:rsid w:val="489F7A91"/>
    <w:rsid w:val="48AB372A"/>
    <w:rsid w:val="48B00D40"/>
    <w:rsid w:val="48BB1493"/>
    <w:rsid w:val="48C42A3E"/>
    <w:rsid w:val="48C91E02"/>
    <w:rsid w:val="48D32C81"/>
    <w:rsid w:val="48D95284"/>
    <w:rsid w:val="48E1714C"/>
    <w:rsid w:val="48E56510"/>
    <w:rsid w:val="48FE57A8"/>
    <w:rsid w:val="4900334A"/>
    <w:rsid w:val="490E47FB"/>
    <w:rsid w:val="49177011"/>
    <w:rsid w:val="49313F9C"/>
    <w:rsid w:val="49653AE8"/>
    <w:rsid w:val="497A30FC"/>
    <w:rsid w:val="498A77E3"/>
    <w:rsid w:val="499F0DB5"/>
    <w:rsid w:val="49AA39E1"/>
    <w:rsid w:val="49CB2375"/>
    <w:rsid w:val="49DC3DB7"/>
    <w:rsid w:val="49EC0701"/>
    <w:rsid w:val="49F509D5"/>
    <w:rsid w:val="49FA309A"/>
    <w:rsid w:val="4A0E6526"/>
    <w:rsid w:val="4A192915"/>
    <w:rsid w:val="4A305280"/>
    <w:rsid w:val="4A527BD5"/>
    <w:rsid w:val="4A5562D7"/>
    <w:rsid w:val="4A7144FF"/>
    <w:rsid w:val="4A7E6C1C"/>
    <w:rsid w:val="4A8561FD"/>
    <w:rsid w:val="4A8938A6"/>
    <w:rsid w:val="4A8A28E6"/>
    <w:rsid w:val="4A8E5758"/>
    <w:rsid w:val="4A90546A"/>
    <w:rsid w:val="4A9106FD"/>
    <w:rsid w:val="4AA469C6"/>
    <w:rsid w:val="4AAB1986"/>
    <w:rsid w:val="4ABA3B32"/>
    <w:rsid w:val="4AC53816"/>
    <w:rsid w:val="4AC960E9"/>
    <w:rsid w:val="4AC97E97"/>
    <w:rsid w:val="4AD52CE0"/>
    <w:rsid w:val="4AD55CF6"/>
    <w:rsid w:val="4AE50A49"/>
    <w:rsid w:val="4AE66C9B"/>
    <w:rsid w:val="4AEE5B50"/>
    <w:rsid w:val="4AFA44F5"/>
    <w:rsid w:val="4B092784"/>
    <w:rsid w:val="4B09298A"/>
    <w:rsid w:val="4B2100B9"/>
    <w:rsid w:val="4B231755"/>
    <w:rsid w:val="4B254E6C"/>
    <w:rsid w:val="4B2C5EFA"/>
    <w:rsid w:val="4B2E23F0"/>
    <w:rsid w:val="4B344D50"/>
    <w:rsid w:val="4B35377F"/>
    <w:rsid w:val="4B3F63AB"/>
    <w:rsid w:val="4B5A2D5B"/>
    <w:rsid w:val="4B693428"/>
    <w:rsid w:val="4B6D116B"/>
    <w:rsid w:val="4B6E60E6"/>
    <w:rsid w:val="4B7342A7"/>
    <w:rsid w:val="4B736055"/>
    <w:rsid w:val="4B8D5369"/>
    <w:rsid w:val="4B8E5D63"/>
    <w:rsid w:val="4B985ABC"/>
    <w:rsid w:val="4BA02BE5"/>
    <w:rsid w:val="4BA34B8C"/>
    <w:rsid w:val="4BA57FE8"/>
    <w:rsid w:val="4BA601D9"/>
    <w:rsid w:val="4BAD4018"/>
    <w:rsid w:val="4BBC643D"/>
    <w:rsid w:val="4BD2262C"/>
    <w:rsid w:val="4BE13907"/>
    <w:rsid w:val="4BEA4257"/>
    <w:rsid w:val="4BF947AC"/>
    <w:rsid w:val="4BFE0015"/>
    <w:rsid w:val="4C107D48"/>
    <w:rsid w:val="4C147838"/>
    <w:rsid w:val="4C221138"/>
    <w:rsid w:val="4C2C2DD4"/>
    <w:rsid w:val="4C3103EA"/>
    <w:rsid w:val="4C324162"/>
    <w:rsid w:val="4C3E34B4"/>
    <w:rsid w:val="4C4C5224"/>
    <w:rsid w:val="4C4D2D4A"/>
    <w:rsid w:val="4C5D7CDE"/>
    <w:rsid w:val="4C714C8A"/>
    <w:rsid w:val="4C76404F"/>
    <w:rsid w:val="4C893566"/>
    <w:rsid w:val="4C910E89"/>
    <w:rsid w:val="4C9269AF"/>
    <w:rsid w:val="4C942727"/>
    <w:rsid w:val="4C96649F"/>
    <w:rsid w:val="4C9E226C"/>
    <w:rsid w:val="4C9F7104"/>
    <w:rsid w:val="4CB66B41"/>
    <w:rsid w:val="4CC34DBA"/>
    <w:rsid w:val="4CCC0113"/>
    <w:rsid w:val="4CD60F91"/>
    <w:rsid w:val="4CE057D6"/>
    <w:rsid w:val="4CE0596C"/>
    <w:rsid w:val="4CF06E58"/>
    <w:rsid w:val="4D2006FE"/>
    <w:rsid w:val="4D213461"/>
    <w:rsid w:val="4D292E6F"/>
    <w:rsid w:val="4D2E492A"/>
    <w:rsid w:val="4D341814"/>
    <w:rsid w:val="4D3751AB"/>
    <w:rsid w:val="4D3C7046"/>
    <w:rsid w:val="4D3F2693"/>
    <w:rsid w:val="4D493D69"/>
    <w:rsid w:val="4D4B557E"/>
    <w:rsid w:val="4D510618"/>
    <w:rsid w:val="4D5679DC"/>
    <w:rsid w:val="4DAB276A"/>
    <w:rsid w:val="4DAE6208"/>
    <w:rsid w:val="4DC25072"/>
    <w:rsid w:val="4DCB2178"/>
    <w:rsid w:val="4DE33966"/>
    <w:rsid w:val="4DE4148C"/>
    <w:rsid w:val="4DEA6AA2"/>
    <w:rsid w:val="4DEF3BD6"/>
    <w:rsid w:val="4E0B07C7"/>
    <w:rsid w:val="4E0C1556"/>
    <w:rsid w:val="4E1F4272"/>
    <w:rsid w:val="4E257ADB"/>
    <w:rsid w:val="4E3441C2"/>
    <w:rsid w:val="4E406B13"/>
    <w:rsid w:val="4E435D26"/>
    <w:rsid w:val="4E6C395B"/>
    <w:rsid w:val="4E724DF1"/>
    <w:rsid w:val="4E832A53"/>
    <w:rsid w:val="4E8F31A6"/>
    <w:rsid w:val="4E9B7000"/>
    <w:rsid w:val="4EA50C1B"/>
    <w:rsid w:val="4EA52586"/>
    <w:rsid w:val="4EA84268"/>
    <w:rsid w:val="4EB26E94"/>
    <w:rsid w:val="4EB82EFB"/>
    <w:rsid w:val="4EB86BA1"/>
    <w:rsid w:val="4EBC7D13"/>
    <w:rsid w:val="4EC56BC8"/>
    <w:rsid w:val="4ED03489"/>
    <w:rsid w:val="4ED27537"/>
    <w:rsid w:val="4ED321F6"/>
    <w:rsid w:val="4EF456FF"/>
    <w:rsid w:val="4EF86972"/>
    <w:rsid w:val="4EFD2805"/>
    <w:rsid w:val="4EFE032C"/>
    <w:rsid w:val="4F005E52"/>
    <w:rsid w:val="4F0A365B"/>
    <w:rsid w:val="4F0F42E7"/>
    <w:rsid w:val="4F10078B"/>
    <w:rsid w:val="4F135B85"/>
    <w:rsid w:val="4F156CD8"/>
    <w:rsid w:val="4F304989"/>
    <w:rsid w:val="4F323574"/>
    <w:rsid w:val="4F367AC5"/>
    <w:rsid w:val="4F38383D"/>
    <w:rsid w:val="4F4C553B"/>
    <w:rsid w:val="4F4E362B"/>
    <w:rsid w:val="4F4F0F4A"/>
    <w:rsid w:val="4F536214"/>
    <w:rsid w:val="4F8847C5"/>
    <w:rsid w:val="4F9F38BD"/>
    <w:rsid w:val="4FAF5AE2"/>
    <w:rsid w:val="4FB3621E"/>
    <w:rsid w:val="4FBD03F5"/>
    <w:rsid w:val="50081462"/>
    <w:rsid w:val="501646E8"/>
    <w:rsid w:val="501E0C85"/>
    <w:rsid w:val="50281F13"/>
    <w:rsid w:val="50306C0B"/>
    <w:rsid w:val="503251B2"/>
    <w:rsid w:val="503F323F"/>
    <w:rsid w:val="50412BC6"/>
    <w:rsid w:val="504D156B"/>
    <w:rsid w:val="50632169"/>
    <w:rsid w:val="50680152"/>
    <w:rsid w:val="50770396"/>
    <w:rsid w:val="508A1E77"/>
    <w:rsid w:val="50904768"/>
    <w:rsid w:val="509251CF"/>
    <w:rsid w:val="509727E6"/>
    <w:rsid w:val="5099655E"/>
    <w:rsid w:val="509C7DFC"/>
    <w:rsid w:val="50AA42C7"/>
    <w:rsid w:val="50AD025B"/>
    <w:rsid w:val="50B04A57"/>
    <w:rsid w:val="50B52C6C"/>
    <w:rsid w:val="50C073E3"/>
    <w:rsid w:val="50D77086"/>
    <w:rsid w:val="50DB0924"/>
    <w:rsid w:val="50E84DEF"/>
    <w:rsid w:val="50F419E6"/>
    <w:rsid w:val="512A365A"/>
    <w:rsid w:val="51383FC9"/>
    <w:rsid w:val="513F5357"/>
    <w:rsid w:val="51404C2B"/>
    <w:rsid w:val="5144296E"/>
    <w:rsid w:val="5156444F"/>
    <w:rsid w:val="51583C72"/>
    <w:rsid w:val="516052CE"/>
    <w:rsid w:val="51656440"/>
    <w:rsid w:val="5167040A"/>
    <w:rsid w:val="516B614C"/>
    <w:rsid w:val="51840FBC"/>
    <w:rsid w:val="518C1C1F"/>
    <w:rsid w:val="51960CEF"/>
    <w:rsid w:val="51976F41"/>
    <w:rsid w:val="519D5BDA"/>
    <w:rsid w:val="51A451BA"/>
    <w:rsid w:val="51A67184"/>
    <w:rsid w:val="51AA7806"/>
    <w:rsid w:val="51CF024A"/>
    <w:rsid w:val="51D04D9B"/>
    <w:rsid w:val="51D57A6A"/>
    <w:rsid w:val="51F36142"/>
    <w:rsid w:val="51FA127E"/>
    <w:rsid w:val="51FD48CA"/>
    <w:rsid w:val="51FE0D6E"/>
    <w:rsid w:val="520774F7"/>
    <w:rsid w:val="52081B5A"/>
    <w:rsid w:val="52081BED"/>
    <w:rsid w:val="52102850"/>
    <w:rsid w:val="52121413"/>
    <w:rsid w:val="521A1920"/>
    <w:rsid w:val="521C11F4"/>
    <w:rsid w:val="522602C5"/>
    <w:rsid w:val="52293911"/>
    <w:rsid w:val="5245699D"/>
    <w:rsid w:val="52497B10"/>
    <w:rsid w:val="524D13AE"/>
    <w:rsid w:val="524E3378"/>
    <w:rsid w:val="5259040A"/>
    <w:rsid w:val="525C5A95"/>
    <w:rsid w:val="52633303"/>
    <w:rsid w:val="52642B9B"/>
    <w:rsid w:val="52684538"/>
    <w:rsid w:val="5269565A"/>
    <w:rsid w:val="526B217C"/>
    <w:rsid w:val="52705E6E"/>
    <w:rsid w:val="52831274"/>
    <w:rsid w:val="52B61649"/>
    <w:rsid w:val="52B72BAA"/>
    <w:rsid w:val="52CF270B"/>
    <w:rsid w:val="52D41ACF"/>
    <w:rsid w:val="52E57838"/>
    <w:rsid w:val="52E837CD"/>
    <w:rsid w:val="52F4613F"/>
    <w:rsid w:val="52F537F4"/>
    <w:rsid w:val="52F83A10"/>
    <w:rsid w:val="52FB4CE4"/>
    <w:rsid w:val="52FD1026"/>
    <w:rsid w:val="53083527"/>
    <w:rsid w:val="531B36DA"/>
    <w:rsid w:val="531C6FD2"/>
    <w:rsid w:val="53220A8C"/>
    <w:rsid w:val="53283BC9"/>
    <w:rsid w:val="533E33EC"/>
    <w:rsid w:val="534A56D8"/>
    <w:rsid w:val="534E1181"/>
    <w:rsid w:val="53536E98"/>
    <w:rsid w:val="535E583D"/>
    <w:rsid w:val="53603363"/>
    <w:rsid w:val="53794425"/>
    <w:rsid w:val="537F5EDF"/>
    <w:rsid w:val="539B23CA"/>
    <w:rsid w:val="53AB1EBF"/>
    <w:rsid w:val="53D14261"/>
    <w:rsid w:val="53D578AD"/>
    <w:rsid w:val="53D77AC9"/>
    <w:rsid w:val="53E45D42"/>
    <w:rsid w:val="53EB70D0"/>
    <w:rsid w:val="53ED097B"/>
    <w:rsid w:val="53F72C84"/>
    <w:rsid w:val="54000775"/>
    <w:rsid w:val="540E7AD6"/>
    <w:rsid w:val="541303D5"/>
    <w:rsid w:val="542E78E2"/>
    <w:rsid w:val="54315000"/>
    <w:rsid w:val="54372316"/>
    <w:rsid w:val="543C0C79"/>
    <w:rsid w:val="543C16DA"/>
    <w:rsid w:val="544113E6"/>
    <w:rsid w:val="545944A1"/>
    <w:rsid w:val="545C3B2A"/>
    <w:rsid w:val="54754BEC"/>
    <w:rsid w:val="54776BB6"/>
    <w:rsid w:val="547D1CF3"/>
    <w:rsid w:val="549534E0"/>
    <w:rsid w:val="54AA0D3A"/>
    <w:rsid w:val="54AD25D8"/>
    <w:rsid w:val="54AE00FE"/>
    <w:rsid w:val="54B24092"/>
    <w:rsid w:val="54D51B2F"/>
    <w:rsid w:val="54D540DB"/>
    <w:rsid w:val="54DC1D55"/>
    <w:rsid w:val="54E51D72"/>
    <w:rsid w:val="54E65AEA"/>
    <w:rsid w:val="54F2448F"/>
    <w:rsid w:val="54FA09F5"/>
    <w:rsid w:val="54FF095A"/>
    <w:rsid w:val="55050D4A"/>
    <w:rsid w:val="5520108F"/>
    <w:rsid w:val="552503C0"/>
    <w:rsid w:val="552A59D6"/>
    <w:rsid w:val="55515659"/>
    <w:rsid w:val="55630EE8"/>
    <w:rsid w:val="55794BB0"/>
    <w:rsid w:val="558477DD"/>
    <w:rsid w:val="55894DF3"/>
    <w:rsid w:val="55895335"/>
    <w:rsid w:val="558A0B6B"/>
    <w:rsid w:val="558C48E3"/>
    <w:rsid w:val="558F1CDD"/>
    <w:rsid w:val="55AA39B4"/>
    <w:rsid w:val="55CF657E"/>
    <w:rsid w:val="55D62678"/>
    <w:rsid w:val="55DA564E"/>
    <w:rsid w:val="55E65536"/>
    <w:rsid w:val="55EF09CE"/>
    <w:rsid w:val="56020701"/>
    <w:rsid w:val="56051FA0"/>
    <w:rsid w:val="56070EE7"/>
    <w:rsid w:val="560C77D2"/>
    <w:rsid w:val="561843C9"/>
    <w:rsid w:val="561F43C7"/>
    <w:rsid w:val="56252E0A"/>
    <w:rsid w:val="56384123"/>
    <w:rsid w:val="564D66AA"/>
    <w:rsid w:val="56602075"/>
    <w:rsid w:val="566040EB"/>
    <w:rsid w:val="56744DB2"/>
    <w:rsid w:val="56900A7E"/>
    <w:rsid w:val="56AD2D63"/>
    <w:rsid w:val="56B22127"/>
    <w:rsid w:val="56B37C4E"/>
    <w:rsid w:val="56CD45D7"/>
    <w:rsid w:val="56D127C5"/>
    <w:rsid w:val="56D46542"/>
    <w:rsid w:val="56DA0E9B"/>
    <w:rsid w:val="56DF0A43"/>
    <w:rsid w:val="56E43C4F"/>
    <w:rsid w:val="5701208B"/>
    <w:rsid w:val="57081D47"/>
    <w:rsid w:val="571A6E32"/>
    <w:rsid w:val="57203535"/>
    <w:rsid w:val="57256D9D"/>
    <w:rsid w:val="572A7F10"/>
    <w:rsid w:val="572B3C88"/>
    <w:rsid w:val="57387588"/>
    <w:rsid w:val="573C40E7"/>
    <w:rsid w:val="57452F9B"/>
    <w:rsid w:val="574D1222"/>
    <w:rsid w:val="574E2F99"/>
    <w:rsid w:val="57511940"/>
    <w:rsid w:val="57521214"/>
    <w:rsid w:val="575C02E5"/>
    <w:rsid w:val="578E4942"/>
    <w:rsid w:val="579655A5"/>
    <w:rsid w:val="5798756F"/>
    <w:rsid w:val="579F0FD9"/>
    <w:rsid w:val="57AE0AFA"/>
    <w:rsid w:val="57D12A81"/>
    <w:rsid w:val="57D305A7"/>
    <w:rsid w:val="57DD3777"/>
    <w:rsid w:val="57E207EA"/>
    <w:rsid w:val="57ED32D0"/>
    <w:rsid w:val="57F30C49"/>
    <w:rsid w:val="57F66044"/>
    <w:rsid w:val="57FB18AC"/>
    <w:rsid w:val="580F5357"/>
    <w:rsid w:val="58112E7E"/>
    <w:rsid w:val="581D5CC6"/>
    <w:rsid w:val="58201313"/>
    <w:rsid w:val="582E57DE"/>
    <w:rsid w:val="583F5C3D"/>
    <w:rsid w:val="58405511"/>
    <w:rsid w:val="58496ABB"/>
    <w:rsid w:val="584C2108"/>
    <w:rsid w:val="585E6D91"/>
    <w:rsid w:val="587B479B"/>
    <w:rsid w:val="58801DB1"/>
    <w:rsid w:val="58825B29"/>
    <w:rsid w:val="58874450"/>
    <w:rsid w:val="588C28C0"/>
    <w:rsid w:val="589B5D55"/>
    <w:rsid w:val="58B45BC0"/>
    <w:rsid w:val="58E50B04"/>
    <w:rsid w:val="58E6430A"/>
    <w:rsid w:val="58ED7447"/>
    <w:rsid w:val="58F46A3D"/>
    <w:rsid w:val="59084281"/>
    <w:rsid w:val="59146BB7"/>
    <w:rsid w:val="59170968"/>
    <w:rsid w:val="591F781C"/>
    <w:rsid w:val="5934151A"/>
    <w:rsid w:val="59350DEE"/>
    <w:rsid w:val="593E7CA2"/>
    <w:rsid w:val="594B7A5F"/>
    <w:rsid w:val="59657925"/>
    <w:rsid w:val="5967369D"/>
    <w:rsid w:val="596F4300"/>
    <w:rsid w:val="59777D97"/>
    <w:rsid w:val="597D4C6F"/>
    <w:rsid w:val="59883613"/>
    <w:rsid w:val="598C12BA"/>
    <w:rsid w:val="599C0E6D"/>
    <w:rsid w:val="59A0270B"/>
    <w:rsid w:val="59A31EB1"/>
    <w:rsid w:val="59A33FA9"/>
    <w:rsid w:val="59A65848"/>
    <w:rsid w:val="59C02DAD"/>
    <w:rsid w:val="59C04B5B"/>
    <w:rsid w:val="59E663DE"/>
    <w:rsid w:val="59ED3476"/>
    <w:rsid w:val="59F64A21"/>
    <w:rsid w:val="59FB2037"/>
    <w:rsid w:val="5A0507C0"/>
    <w:rsid w:val="5A0A4028"/>
    <w:rsid w:val="5A0C5FF2"/>
    <w:rsid w:val="5A1153B7"/>
    <w:rsid w:val="5A1D5B0A"/>
    <w:rsid w:val="5A25668C"/>
    <w:rsid w:val="5A274BDA"/>
    <w:rsid w:val="5A2E41BB"/>
    <w:rsid w:val="5A3410A5"/>
    <w:rsid w:val="5A3A5C6C"/>
    <w:rsid w:val="5A405C9C"/>
    <w:rsid w:val="5A4237C2"/>
    <w:rsid w:val="5A45201E"/>
    <w:rsid w:val="5A492DA3"/>
    <w:rsid w:val="5A5F25C6"/>
    <w:rsid w:val="5A64198B"/>
    <w:rsid w:val="5A685439"/>
    <w:rsid w:val="5A696FA1"/>
    <w:rsid w:val="5A7140A7"/>
    <w:rsid w:val="5A754462"/>
    <w:rsid w:val="5A785436"/>
    <w:rsid w:val="5A7A2F5C"/>
    <w:rsid w:val="5A7C6474"/>
    <w:rsid w:val="5A831DFD"/>
    <w:rsid w:val="5A875679"/>
    <w:rsid w:val="5A8E4C59"/>
    <w:rsid w:val="5A92474A"/>
    <w:rsid w:val="5A9304C2"/>
    <w:rsid w:val="5A963B0E"/>
    <w:rsid w:val="5AA021EA"/>
    <w:rsid w:val="5AA55057"/>
    <w:rsid w:val="5AD00DCE"/>
    <w:rsid w:val="5ADA39FB"/>
    <w:rsid w:val="5AE40D1D"/>
    <w:rsid w:val="5AF820D3"/>
    <w:rsid w:val="5B01367D"/>
    <w:rsid w:val="5B1213E7"/>
    <w:rsid w:val="5B172EA1"/>
    <w:rsid w:val="5B204595"/>
    <w:rsid w:val="5B21162A"/>
    <w:rsid w:val="5B256F8B"/>
    <w:rsid w:val="5B2A2BD4"/>
    <w:rsid w:val="5B4F263B"/>
    <w:rsid w:val="5B547365"/>
    <w:rsid w:val="5B5A2D8E"/>
    <w:rsid w:val="5B5F2152"/>
    <w:rsid w:val="5B653C0C"/>
    <w:rsid w:val="5B6A3377"/>
    <w:rsid w:val="5B841BB9"/>
    <w:rsid w:val="5B9462A0"/>
    <w:rsid w:val="5BA33255"/>
    <w:rsid w:val="5BA655CC"/>
    <w:rsid w:val="5BAB5397"/>
    <w:rsid w:val="5BB538F6"/>
    <w:rsid w:val="5BC85F49"/>
    <w:rsid w:val="5BCC30AE"/>
    <w:rsid w:val="5BDE576D"/>
    <w:rsid w:val="5BE865EB"/>
    <w:rsid w:val="5BE938E6"/>
    <w:rsid w:val="5BF40106"/>
    <w:rsid w:val="5BFD3E45"/>
    <w:rsid w:val="5C0266EB"/>
    <w:rsid w:val="5C0276AD"/>
    <w:rsid w:val="5C043425"/>
    <w:rsid w:val="5C084598"/>
    <w:rsid w:val="5C1178F0"/>
    <w:rsid w:val="5C153368"/>
    <w:rsid w:val="5C1608E4"/>
    <w:rsid w:val="5C166CB5"/>
    <w:rsid w:val="5C3C1908"/>
    <w:rsid w:val="5C3D2493"/>
    <w:rsid w:val="5C495DD3"/>
    <w:rsid w:val="5C515F3F"/>
    <w:rsid w:val="5C5F065B"/>
    <w:rsid w:val="5C6C0FCA"/>
    <w:rsid w:val="5C6C2D78"/>
    <w:rsid w:val="5C6E4D42"/>
    <w:rsid w:val="5C6F50E3"/>
    <w:rsid w:val="5C71038F"/>
    <w:rsid w:val="5C732359"/>
    <w:rsid w:val="5C8437D4"/>
    <w:rsid w:val="5C8A1451"/>
    <w:rsid w:val="5C8E2CEF"/>
    <w:rsid w:val="5C9A0DB0"/>
    <w:rsid w:val="5CA279AC"/>
    <w:rsid w:val="5CA93FCD"/>
    <w:rsid w:val="5CAB38A1"/>
    <w:rsid w:val="5CAE15E3"/>
    <w:rsid w:val="5CAE3391"/>
    <w:rsid w:val="5CB07109"/>
    <w:rsid w:val="5CB36BF9"/>
    <w:rsid w:val="5CB56A9D"/>
    <w:rsid w:val="5CBF309F"/>
    <w:rsid w:val="5CC826A5"/>
    <w:rsid w:val="5CCD715D"/>
    <w:rsid w:val="5CD821BC"/>
    <w:rsid w:val="5CD85FA0"/>
    <w:rsid w:val="5CEE7C31"/>
    <w:rsid w:val="5CF05758"/>
    <w:rsid w:val="5CF52D6E"/>
    <w:rsid w:val="5CFB5EAA"/>
    <w:rsid w:val="5CFD7E74"/>
    <w:rsid w:val="5D05359A"/>
    <w:rsid w:val="5D0631CD"/>
    <w:rsid w:val="5D0B2591"/>
    <w:rsid w:val="5D0D6309"/>
    <w:rsid w:val="5D0E5BDE"/>
    <w:rsid w:val="5D107BA8"/>
    <w:rsid w:val="5D1551BE"/>
    <w:rsid w:val="5D2378DB"/>
    <w:rsid w:val="5D243653"/>
    <w:rsid w:val="5D276C9F"/>
    <w:rsid w:val="5D30024A"/>
    <w:rsid w:val="5D3970FE"/>
    <w:rsid w:val="5D3E2967"/>
    <w:rsid w:val="5D415FB3"/>
    <w:rsid w:val="5D66679E"/>
    <w:rsid w:val="5D753EAF"/>
    <w:rsid w:val="5D7F6ADB"/>
    <w:rsid w:val="5D883BE2"/>
    <w:rsid w:val="5D9C768D"/>
    <w:rsid w:val="5D9E76FA"/>
    <w:rsid w:val="5DA622BA"/>
    <w:rsid w:val="5DC03C32"/>
    <w:rsid w:val="5DC56BE4"/>
    <w:rsid w:val="5DCA244C"/>
    <w:rsid w:val="5DF41277"/>
    <w:rsid w:val="5E061885"/>
    <w:rsid w:val="5E085E20"/>
    <w:rsid w:val="5E0D5702"/>
    <w:rsid w:val="5E162F9C"/>
    <w:rsid w:val="5E27164D"/>
    <w:rsid w:val="5E36083D"/>
    <w:rsid w:val="5E3F0ED0"/>
    <w:rsid w:val="5E455EBF"/>
    <w:rsid w:val="5E4F4700"/>
    <w:rsid w:val="5E541D16"/>
    <w:rsid w:val="5E602EAB"/>
    <w:rsid w:val="5E6D0E85"/>
    <w:rsid w:val="5E7303EE"/>
    <w:rsid w:val="5E7430E4"/>
    <w:rsid w:val="5E840842"/>
    <w:rsid w:val="5E84084D"/>
    <w:rsid w:val="5E9820CA"/>
    <w:rsid w:val="5E9B16F3"/>
    <w:rsid w:val="5E9F5687"/>
    <w:rsid w:val="5EBE3F2B"/>
    <w:rsid w:val="5EC21376"/>
    <w:rsid w:val="5ECE7D1A"/>
    <w:rsid w:val="5ED10CA4"/>
    <w:rsid w:val="5ED37B2D"/>
    <w:rsid w:val="5ED51270"/>
    <w:rsid w:val="5ED66BCF"/>
    <w:rsid w:val="5EE25574"/>
    <w:rsid w:val="5EE906B0"/>
    <w:rsid w:val="5EF07C91"/>
    <w:rsid w:val="5EFD5F0A"/>
    <w:rsid w:val="5F0B4ACB"/>
    <w:rsid w:val="5F310BD2"/>
    <w:rsid w:val="5F365F18"/>
    <w:rsid w:val="5F4E2C09"/>
    <w:rsid w:val="5F526256"/>
    <w:rsid w:val="5F66019F"/>
    <w:rsid w:val="5F710701"/>
    <w:rsid w:val="5F7A57AC"/>
    <w:rsid w:val="5F8403D9"/>
    <w:rsid w:val="5F8861E8"/>
    <w:rsid w:val="5FA86029"/>
    <w:rsid w:val="5FCB6008"/>
    <w:rsid w:val="5FD650D9"/>
    <w:rsid w:val="5FDE5D3B"/>
    <w:rsid w:val="5FE570CA"/>
    <w:rsid w:val="5FE806FB"/>
    <w:rsid w:val="6005776C"/>
    <w:rsid w:val="60065292"/>
    <w:rsid w:val="600A6B30"/>
    <w:rsid w:val="6014175D"/>
    <w:rsid w:val="602A71D2"/>
    <w:rsid w:val="602F47E9"/>
    <w:rsid w:val="6031230F"/>
    <w:rsid w:val="60353BD1"/>
    <w:rsid w:val="603D2BC0"/>
    <w:rsid w:val="60561D75"/>
    <w:rsid w:val="605E50CE"/>
    <w:rsid w:val="606C3347"/>
    <w:rsid w:val="606D7822"/>
    <w:rsid w:val="606F4BE5"/>
    <w:rsid w:val="607C0FBF"/>
    <w:rsid w:val="6089214B"/>
    <w:rsid w:val="60936B26"/>
    <w:rsid w:val="60966616"/>
    <w:rsid w:val="60AA0313"/>
    <w:rsid w:val="60B42F40"/>
    <w:rsid w:val="60C56EFB"/>
    <w:rsid w:val="60C82547"/>
    <w:rsid w:val="60CC028A"/>
    <w:rsid w:val="60E24DB6"/>
    <w:rsid w:val="60E47381"/>
    <w:rsid w:val="60F670B5"/>
    <w:rsid w:val="610E2650"/>
    <w:rsid w:val="61151C31"/>
    <w:rsid w:val="611C5E90"/>
    <w:rsid w:val="61205DB2"/>
    <w:rsid w:val="612B3CE1"/>
    <w:rsid w:val="613A51F3"/>
    <w:rsid w:val="613F0A5C"/>
    <w:rsid w:val="61406582"/>
    <w:rsid w:val="614425AD"/>
    <w:rsid w:val="61497B2C"/>
    <w:rsid w:val="6183303E"/>
    <w:rsid w:val="6189617B"/>
    <w:rsid w:val="618B3CA1"/>
    <w:rsid w:val="619F14FA"/>
    <w:rsid w:val="61A13A37"/>
    <w:rsid w:val="61A226DF"/>
    <w:rsid w:val="61A82AA5"/>
    <w:rsid w:val="61A94127"/>
    <w:rsid w:val="61B41449"/>
    <w:rsid w:val="61C55405"/>
    <w:rsid w:val="61D635F0"/>
    <w:rsid w:val="61DE7D4E"/>
    <w:rsid w:val="61E67129"/>
    <w:rsid w:val="62157A0E"/>
    <w:rsid w:val="621719D8"/>
    <w:rsid w:val="62214605"/>
    <w:rsid w:val="62274467"/>
    <w:rsid w:val="622A34BA"/>
    <w:rsid w:val="62361E61"/>
    <w:rsid w:val="623C4F9B"/>
    <w:rsid w:val="623E6F65"/>
    <w:rsid w:val="623F0BA1"/>
    <w:rsid w:val="62500A46"/>
    <w:rsid w:val="62781D29"/>
    <w:rsid w:val="627E3D75"/>
    <w:rsid w:val="62856942"/>
    <w:rsid w:val="6287090C"/>
    <w:rsid w:val="62A274F4"/>
    <w:rsid w:val="62A96AD4"/>
    <w:rsid w:val="62BE1E74"/>
    <w:rsid w:val="62D84CC4"/>
    <w:rsid w:val="62D90A3C"/>
    <w:rsid w:val="62E95123"/>
    <w:rsid w:val="62F12229"/>
    <w:rsid w:val="62F6339C"/>
    <w:rsid w:val="62FC164F"/>
    <w:rsid w:val="630F26B0"/>
    <w:rsid w:val="631B2E02"/>
    <w:rsid w:val="63243314"/>
    <w:rsid w:val="63251ED3"/>
    <w:rsid w:val="63352116"/>
    <w:rsid w:val="633F2958"/>
    <w:rsid w:val="63423A45"/>
    <w:rsid w:val="634265E1"/>
    <w:rsid w:val="63512898"/>
    <w:rsid w:val="636E6ECE"/>
    <w:rsid w:val="63754C08"/>
    <w:rsid w:val="637864A7"/>
    <w:rsid w:val="637F5A87"/>
    <w:rsid w:val="63860958"/>
    <w:rsid w:val="6393508F"/>
    <w:rsid w:val="63991B77"/>
    <w:rsid w:val="63B70D7D"/>
    <w:rsid w:val="63B75221"/>
    <w:rsid w:val="63B84AF5"/>
    <w:rsid w:val="63C17E4E"/>
    <w:rsid w:val="63C74D38"/>
    <w:rsid w:val="63CD67F3"/>
    <w:rsid w:val="63D01E3F"/>
    <w:rsid w:val="63D32F4A"/>
    <w:rsid w:val="63E94CAF"/>
    <w:rsid w:val="63FC2C34"/>
    <w:rsid w:val="63FF44D2"/>
    <w:rsid w:val="640146EE"/>
    <w:rsid w:val="64030466"/>
    <w:rsid w:val="64063AB3"/>
    <w:rsid w:val="64072A8D"/>
    <w:rsid w:val="64405216"/>
    <w:rsid w:val="64432611"/>
    <w:rsid w:val="644D16E1"/>
    <w:rsid w:val="645164A5"/>
    <w:rsid w:val="645962D8"/>
    <w:rsid w:val="645B3DFE"/>
    <w:rsid w:val="645F55B6"/>
    <w:rsid w:val="64746C6E"/>
    <w:rsid w:val="647A1DAB"/>
    <w:rsid w:val="64801AB7"/>
    <w:rsid w:val="64833355"/>
    <w:rsid w:val="64836EB1"/>
    <w:rsid w:val="64846651"/>
    <w:rsid w:val="648E0AF6"/>
    <w:rsid w:val="64921735"/>
    <w:rsid w:val="64977720"/>
    <w:rsid w:val="64990483"/>
    <w:rsid w:val="649B41FB"/>
    <w:rsid w:val="64A5151D"/>
    <w:rsid w:val="64AA3487"/>
    <w:rsid w:val="64AD2180"/>
    <w:rsid w:val="64B22677"/>
    <w:rsid w:val="64BD3F65"/>
    <w:rsid w:val="64BE438D"/>
    <w:rsid w:val="64C823D9"/>
    <w:rsid w:val="64C86FBA"/>
    <w:rsid w:val="64E77440"/>
    <w:rsid w:val="64EC0EFA"/>
    <w:rsid w:val="64EE4C72"/>
    <w:rsid w:val="64F102BF"/>
    <w:rsid w:val="650011FB"/>
    <w:rsid w:val="650049A6"/>
    <w:rsid w:val="65075D34"/>
    <w:rsid w:val="650A58EA"/>
    <w:rsid w:val="651E2C2E"/>
    <w:rsid w:val="652341F0"/>
    <w:rsid w:val="6530528B"/>
    <w:rsid w:val="65362175"/>
    <w:rsid w:val="65386C36"/>
    <w:rsid w:val="654824D3"/>
    <w:rsid w:val="655E133F"/>
    <w:rsid w:val="656E5DB3"/>
    <w:rsid w:val="65736F26"/>
    <w:rsid w:val="65764C68"/>
    <w:rsid w:val="65770C6D"/>
    <w:rsid w:val="65841133"/>
    <w:rsid w:val="658904F7"/>
    <w:rsid w:val="65A25A5D"/>
    <w:rsid w:val="65BF252B"/>
    <w:rsid w:val="65C459D3"/>
    <w:rsid w:val="65D33E68"/>
    <w:rsid w:val="65D976D1"/>
    <w:rsid w:val="65DB7B1A"/>
    <w:rsid w:val="65E120E1"/>
    <w:rsid w:val="65F067C8"/>
    <w:rsid w:val="65F07863"/>
    <w:rsid w:val="65FA7647"/>
    <w:rsid w:val="65FD3DC7"/>
    <w:rsid w:val="65FDDAFA"/>
    <w:rsid w:val="66061B48"/>
    <w:rsid w:val="660B3602"/>
    <w:rsid w:val="661C75BD"/>
    <w:rsid w:val="662F3418"/>
    <w:rsid w:val="663743F7"/>
    <w:rsid w:val="66383CCB"/>
    <w:rsid w:val="66401466"/>
    <w:rsid w:val="66502142"/>
    <w:rsid w:val="665723A3"/>
    <w:rsid w:val="665D3F26"/>
    <w:rsid w:val="6663343E"/>
    <w:rsid w:val="666D7E19"/>
    <w:rsid w:val="66707909"/>
    <w:rsid w:val="66882EA5"/>
    <w:rsid w:val="66976CCF"/>
    <w:rsid w:val="669B58E3"/>
    <w:rsid w:val="669B65A0"/>
    <w:rsid w:val="66A15D14"/>
    <w:rsid w:val="66B968E3"/>
    <w:rsid w:val="66D24120"/>
    <w:rsid w:val="66D71736"/>
    <w:rsid w:val="66DC6D4D"/>
    <w:rsid w:val="66E0683D"/>
    <w:rsid w:val="66FC2F4B"/>
    <w:rsid w:val="66FE6CC3"/>
    <w:rsid w:val="67073DC9"/>
    <w:rsid w:val="672229B1"/>
    <w:rsid w:val="67346AD6"/>
    <w:rsid w:val="674212A6"/>
    <w:rsid w:val="674C326A"/>
    <w:rsid w:val="67530DBD"/>
    <w:rsid w:val="675D60DF"/>
    <w:rsid w:val="676B5837"/>
    <w:rsid w:val="677F6056"/>
    <w:rsid w:val="67832A1C"/>
    <w:rsid w:val="67902011"/>
    <w:rsid w:val="67980EC5"/>
    <w:rsid w:val="679FD72E"/>
    <w:rsid w:val="67BC1058"/>
    <w:rsid w:val="67C779D4"/>
    <w:rsid w:val="67E67E83"/>
    <w:rsid w:val="67EE6F4A"/>
    <w:rsid w:val="67F166E0"/>
    <w:rsid w:val="67FD6F7B"/>
    <w:rsid w:val="680F6ECB"/>
    <w:rsid w:val="68126ECA"/>
    <w:rsid w:val="68160E5C"/>
    <w:rsid w:val="681D761D"/>
    <w:rsid w:val="68330BEE"/>
    <w:rsid w:val="68444BA9"/>
    <w:rsid w:val="685C6397"/>
    <w:rsid w:val="685D6783"/>
    <w:rsid w:val="685E61AD"/>
    <w:rsid w:val="687A05CB"/>
    <w:rsid w:val="689E42BA"/>
    <w:rsid w:val="68A5389A"/>
    <w:rsid w:val="68D42349"/>
    <w:rsid w:val="68D75A1D"/>
    <w:rsid w:val="68ED4B9A"/>
    <w:rsid w:val="68EE7135"/>
    <w:rsid w:val="68F32911"/>
    <w:rsid w:val="69054339"/>
    <w:rsid w:val="69146959"/>
    <w:rsid w:val="69313380"/>
    <w:rsid w:val="69412417"/>
    <w:rsid w:val="694921C5"/>
    <w:rsid w:val="69531548"/>
    <w:rsid w:val="695A0B28"/>
    <w:rsid w:val="6965127B"/>
    <w:rsid w:val="697A1A52"/>
    <w:rsid w:val="69894212"/>
    <w:rsid w:val="698C6808"/>
    <w:rsid w:val="69A022B3"/>
    <w:rsid w:val="69A04061"/>
    <w:rsid w:val="69AC07ED"/>
    <w:rsid w:val="69B675DC"/>
    <w:rsid w:val="69B813AB"/>
    <w:rsid w:val="69BA15C7"/>
    <w:rsid w:val="69E46644"/>
    <w:rsid w:val="69EE1271"/>
    <w:rsid w:val="69FA7C16"/>
    <w:rsid w:val="6A0A7FC8"/>
    <w:rsid w:val="6A0B1E23"/>
    <w:rsid w:val="6A0E38F9"/>
    <w:rsid w:val="6A1404EA"/>
    <w:rsid w:val="6A184540"/>
    <w:rsid w:val="6A1D56B2"/>
    <w:rsid w:val="6A2353BE"/>
    <w:rsid w:val="6A266C5C"/>
    <w:rsid w:val="6A2B4273"/>
    <w:rsid w:val="6A381905"/>
    <w:rsid w:val="6A3A50D8"/>
    <w:rsid w:val="6A3E6D27"/>
    <w:rsid w:val="6A3F1ACC"/>
    <w:rsid w:val="6A415844"/>
    <w:rsid w:val="6A42336B"/>
    <w:rsid w:val="6A554E4C"/>
    <w:rsid w:val="6A707EAB"/>
    <w:rsid w:val="6A7259FE"/>
    <w:rsid w:val="6A773014"/>
    <w:rsid w:val="6A8D6CDC"/>
    <w:rsid w:val="6A902328"/>
    <w:rsid w:val="6A933BC6"/>
    <w:rsid w:val="6A94006A"/>
    <w:rsid w:val="6A95793E"/>
    <w:rsid w:val="6A980F5C"/>
    <w:rsid w:val="6AA14535"/>
    <w:rsid w:val="6AA61B4B"/>
    <w:rsid w:val="6ABA55F7"/>
    <w:rsid w:val="6ABC311D"/>
    <w:rsid w:val="6AC67DBF"/>
    <w:rsid w:val="6ACB5D1E"/>
    <w:rsid w:val="6AD06BC8"/>
    <w:rsid w:val="6AD2092B"/>
    <w:rsid w:val="6ADE12E5"/>
    <w:rsid w:val="6AE6019A"/>
    <w:rsid w:val="6AED777A"/>
    <w:rsid w:val="6AF24034"/>
    <w:rsid w:val="6B0D3978"/>
    <w:rsid w:val="6B144D07"/>
    <w:rsid w:val="6B225BF3"/>
    <w:rsid w:val="6B250CC2"/>
    <w:rsid w:val="6B2A0087"/>
    <w:rsid w:val="6B2C180E"/>
    <w:rsid w:val="6B517D09"/>
    <w:rsid w:val="6B543355"/>
    <w:rsid w:val="6B6A4927"/>
    <w:rsid w:val="6B6F63E1"/>
    <w:rsid w:val="6B8249E2"/>
    <w:rsid w:val="6B826114"/>
    <w:rsid w:val="6B851761"/>
    <w:rsid w:val="6B9778AB"/>
    <w:rsid w:val="6B9D4CFC"/>
    <w:rsid w:val="6B9E2823"/>
    <w:rsid w:val="6BAA7419"/>
    <w:rsid w:val="6BC12240"/>
    <w:rsid w:val="6C0629CF"/>
    <w:rsid w:val="6C094140"/>
    <w:rsid w:val="6C20019E"/>
    <w:rsid w:val="6C257F94"/>
    <w:rsid w:val="6C275586"/>
    <w:rsid w:val="6C2C6080"/>
    <w:rsid w:val="6C3118E9"/>
    <w:rsid w:val="6C3D2E83"/>
    <w:rsid w:val="6C44161C"/>
    <w:rsid w:val="6C4433CA"/>
    <w:rsid w:val="6C5D448C"/>
    <w:rsid w:val="6C5F6456"/>
    <w:rsid w:val="6C6C6D2C"/>
    <w:rsid w:val="6C943926"/>
    <w:rsid w:val="6C990D11"/>
    <w:rsid w:val="6C9A748E"/>
    <w:rsid w:val="6C9C3206"/>
    <w:rsid w:val="6CB542C8"/>
    <w:rsid w:val="6CBC7404"/>
    <w:rsid w:val="6CC369E5"/>
    <w:rsid w:val="6CDE5B45"/>
    <w:rsid w:val="6CE55009"/>
    <w:rsid w:val="6CE64E0F"/>
    <w:rsid w:val="6CE84AF2"/>
    <w:rsid w:val="6CE93F71"/>
    <w:rsid w:val="6CF52916"/>
    <w:rsid w:val="6CF63831"/>
    <w:rsid w:val="6CF748E0"/>
    <w:rsid w:val="6CF7668E"/>
    <w:rsid w:val="6D08089B"/>
    <w:rsid w:val="6D0D5EB2"/>
    <w:rsid w:val="6D101133"/>
    <w:rsid w:val="6D17288C"/>
    <w:rsid w:val="6D283D50"/>
    <w:rsid w:val="6D3276C6"/>
    <w:rsid w:val="6D33370E"/>
    <w:rsid w:val="6D390A55"/>
    <w:rsid w:val="6D4D2752"/>
    <w:rsid w:val="6D4F0278"/>
    <w:rsid w:val="6D521B17"/>
    <w:rsid w:val="6D54763D"/>
    <w:rsid w:val="6D556FED"/>
    <w:rsid w:val="6D57074F"/>
    <w:rsid w:val="6D5C49E5"/>
    <w:rsid w:val="6D662211"/>
    <w:rsid w:val="6D6D305C"/>
    <w:rsid w:val="6D741A8D"/>
    <w:rsid w:val="6D7D3037"/>
    <w:rsid w:val="6D7E290C"/>
    <w:rsid w:val="6D800432"/>
    <w:rsid w:val="6D88378A"/>
    <w:rsid w:val="6D9B170F"/>
    <w:rsid w:val="6DA47CF5"/>
    <w:rsid w:val="6DA700B4"/>
    <w:rsid w:val="6DA93E2C"/>
    <w:rsid w:val="6DB66549"/>
    <w:rsid w:val="6DD24A05"/>
    <w:rsid w:val="6DD32C57"/>
    <w:rsid w:val="6DDE0307"/>
    <w:rsid w:val="6DE55EE7"/>
    <w:rsid w:val="6DF01F25"/>
    <w:rsid w:val="6DF66946"/>
    <w:rsid w:val="6DFD2AD8"/>
    <w:rsid w:val="6E160D96"/>
    <w:rsid w:val="6E1B63AC"/>
    <w:rsid w:val="6E217E67"/>
    <w:rsid w:val="6E272167"/>
    <w:rsid w:val="6E3D1BBD"/>
    <w:rsid w:val="6E411CCD"/>
    <w:rsid w:val="6E6715F2"/>
    <w:rsid w:val="6E6935BC"/>
    <w:rsid w:val="6E8E4DD0"/>
    <w:rsid w:val="6EA6211A"/>
    <w:rsid w:val="6EBF31DC"/>
    <w:rsid w:val="6ED76777"/>
    <w:rsid w:val="6EE42C42"/>
    <w:rsid w:val="6EE8719F"/>
    <w:rsid w:val="6EEE09E0"/>
    <w:rsid w:val="6EF03395"/>
    <w:rsid w:val="6EF70BC7"/>
    <w:rsid w:val="6F0469F5"/>
    <w:rsid w:val="6F0712BC"/>
    <w:rsid w:val="6F084B83"/>
    <w:rsid w:val="6F092829"/>
    <w:rsid w:val="6F0D03EB"/>
    <w:rsid w:val="6F20011E"/>
    <w:rsid w:val="6F2968A7"/>
    <w:rsid w:val="6F2E3EBD"/>
    <w:rsid w:val="6F4B2CC1"/>
    <w:rsid w:val="6F8A37EA"/>
    <w:rsid w:val="6F9E54E7"/>
    <w:rsid w:val="6FA00508"/>
    <w:rsid w:val="6FB940CF"/>
    <w:rsid w:val="6FBB1BF5"/>
    <w:rsid w:val="6FC0545D"/>
    <w:rsid w:val="6FC30AAA"/>
    <w:rsid w:val="6FC84312"/>
    <w:rsid w:val="6FD64C81"/>
    <w:rsid w:val="6FDD7DBD"/>
    <w:rsid w:val="6FE27182"/>
    <w:rsid w:val="6FFD3FBC"/>
    <w:rsid w:val="70020127"/>
    <w:rsid w:val="700F1F41"/>
    <w:rsid w:val="70124F0C"/>
    <w:rsid w:val="7012558D"/>
    <w:rsid w:val="701D28B0"/>
    <w:rsid w:val="701E2184"/>
    <w:rsid w:val="70207CAA"/>
    <w:rsid w:val="702459EC"/>
    <w:rsid w:val="70390D6C"/>
    <w:rsid w:val="70457711"/>
    <w:rsid w:val="70627884"/>
    <w:rsid w:val="707A7213"/>
    <w:rsid w:val="70860455"/>
    <w:rsid w:val="709661BE"/>
    <w:rsid w:val="709F6AF2"/>
    <w:rsid w:val="70A95EF1"/>
    <w:rsid w:val="70AB1C6A"/>
    <w:rsid w:val="70AF7050"/>
    <w:rsid w:val="70B232EB"/>
    <w:rsid w:val="70B623BC"/>
    <w:rsid w:val="70BA1EAD"/>
    <w:rsid w:val="70BB05FF"/>
    <w:rsid w:val="70BF6D5E"/>
    <w:rsid w:val="70CD7582"/>
    <w:rsid w:val="70D54F38"/>
    <w:rsid w:val="70DE203F"/>
    <w:rsid w:val="70F829D5"/>
    <w:rsid w:val="71115BC0"/>
    <w:rsid w:val="711D2288"/>
    <w:rsid w:val="71233EF6"/>
    <w:rsid w:val="712B2DAA"/>
    <w:rsid w:val="71364887"/>
    <w:rsid w:val="713914DF"/>
    <w:rsid w:val="71445C1A"/>
    <w:rsid w:val="71496A24"/>
    <w:rsid w:val="714E0847"/>
    <w:rsid w:val="7150636D"/>
    <w:rsid w:val="715111E2"/>
    <w:rsid w:val="71722787"/>
    <w:rsid w:val="71724535"/>
    <w:rsid w:val="71744751"/>
    <w:rsid w:val="71755DD4"/>
    <w:rsid w:val="717E737E"/>
    <w:rsid w:val="718245DD"/>
    <w:rsid w:val="718801FD"/>
    <w:rsid w:val="719721EE"/>
    <w:rsid w:val="71A321C5"/>
    <w:rsid w:val="71B66B18"/>
    <w:rsid w:val="71C70D25"/>
    <w:rsid w:val="71F96A05"/>
    <w:rsid w:val="72084E9A"/>
    <w:rsid w:val="720A29C0"/>
    <w:rsid w:val="72172E85"/>
    <w:rsid w:val="7219176C"/>
    <w:rsid w:val="721970A7"/>
    <w:rsid w:val="72236BD5"/>
    <w:rsid w:val="72285697"/>
    <w:rsid w:val="72406358"/>
    <w:rsid w:val="724759C2"/>
    <w:rsid w:val="726A23DD"/>
    <w:rsid w:val="727D13E4"/>
    <w:rsid w:val="729624A5"/>
    <w:rsid w:val="7298446F"/>
    <w:rsid w:val="72A44BC2"/>
    <w:rsid w:val="72A87A1E"/>
    <w:rsid w:val="72AC3A77"/>
    <w:rsid w:val="72B8066E"/>
    <w:rsid w:val="72E94D43"/>
    <w:rsid w:val="72EE0533"/>
    <w:rsid w:val="72F316A6"/>
    <w:rsid w:val="72F524E3"/>
    <w:rsid w:val="73022738"/>
    <w:rsid w:val="7306587D"/>
    <w:rsid w:val="731955B0"/>
    <w:rsid w:val="732775A1"/>
    <w:rsid w:val="732E0930"/>
    <w:rsid w:val="732E26DE"/>
    <w:rsid w:val="733C304D"/>
    <w:rsid w:val="733F2B3D"/>
    <w:rsid w:val="7343262D"/>
    <w:rsid w:val="734844B1"/>
    <w:rsid w:val="73552024"/>
    <w:rsid w:val="736E4F36"/>
    <w:rsid w:val="737F199E"/>
    <w:rsid w:val="73836ECE"/>
    <w:rsid w:val="739015EB"/>
    <w:rsid w:val="73944C37"/>
    <w:rsid w:val="739C3AEB"/>
    <w:rsid w:val="739E5AB6"/>
    <w:rsid w:val="73AD43AC"/>
    <w:rsid w:val="73B250BD"/>
    <w:rsid w:val="73C27853"/>
    <w:rsid w:val="73DC038C"/>
    <w:rsid w:val="73F11303"/>
    <w:rsid w:val="73F92801"/>
    <w:rsid w:val="74143FCA"/>
    <w:rsid w:val="743326A2"/>
    <w:rsid w:val="7440091B"/>
    <w:rsid w:val="744C1215"/>
    <w:rsid w:val="744D4DE6"/>
    <w:rsid w:val="745919DD"/>
    <w:rsid w:val="745A5E80"/>
    <w:rsid w:val="7463285B"/>
    <w:rsid w:val="74654825"/>
    <w:rsid w:val="746A1E3C"/>
    <w:rsid w:val="74793E2D"/>
    <w:rsid w:val="747B1953"/>
    <w:rsid w:val="748702F8"/>
    <w:rsid w:val="7491561A"/>
    <w:rsid w:val="7499627D"/>
    <w:rsid w:val="749F7D37"/>
    <w:rsid w:val="74AB286E"/>
    <w:rsid w:val="74AD5A75"/>
    <w:rsid w:val="74B17A6A"/>
    <w:rsid w:val="74B44E65"/>
    <w:rsid w:val="74B65081"/>
    <w:rsid w:val="74C257D4"/>
    <w:rsid w:val="74C358DD"/>
    <w:rsid w:val="74C50E3E"/>
    <w:rsid w:val="74CC21AE"/>
    <w:rsid w:val="74CC7F6A"/>
    <w:rsid w:val="74DD0860"/>
    <w:rsid w:val="74F040EF"/>
    <w:rsid w:val="74F811F5"/>
    <w:rsid w:val="74FA6D1C"/>
    <w:rsid w:val="751678CE"/>
    <w:rsid w:val="7535357E"/>
    <w:rsid w:val="754206C3"/>
    <w:rsid w:val="75497CA3"/>
    <w:rsid w:val="756D1BE3"/>
    <w:rsid w:val="75706FDE"/>
    <w:rsid w:val="758962F1"/>
    <w:rsid w:val="759C7DD3"/>
    <w:rsid w:val="759F2263"/>
    <w:rsid w:val="75A629FF"/>
    <w:rsid w:val="75AF6B2F"/>
    <w:rsid w:val="75B86EFF"/>
    <w:rsid w:val="75BE4826"/>
    <w:rsid w:val="75C5557C"/>
    <w:rsid w:val="75D25EEA"/>
    <w:rsid w:val="75D73501"/>
    <w:rsid w:val="75E26ABA"/>
    <w:rsid w:val="75EA6326"/>
    <w:rsid w:val="75EB2B08"/>
    <w:rsid w:val="75EC7D41"/>
    <w:rsid w:val="75ED4AD2"/>
    <w:rsid w:val="76112CA4"/>
    <w:rsid w:val="76143465"/>
    <w:rsid w:val="762027B2"/>
    <w:rsid w:val="762C55FB"/>
    <w:rsid w:val="76360227"/>
    <w:rsid w:val="76397D18"/>
    <w:rsid w:val="763C5112"/>
    <w:rsid w:val="76421661"/>
    <w:rsid w:val="764830C8"/>
    <w:rsid w:val="765468FF"/>
    <w:rsid w:val="76555541"/>
    <w:rsid w:val="76556D2F"/>
    <w:rsid w:val="7657019E"/>
    <w:rsid w:val="76651C42"/>
    <w:rsid w:val="76944F4E"/>
    <w:rsid w:val="76A34419"/>
    <w:rsid w:val="76A809F9"/>
    <w:rsid w:val="76AA651F"/>
    <w:rsid w:val="76AD7DBE"/>
    <w:rsid w:val="76B92C06"/>
    <w:rsid w:val="76DB0DCF"/>
    <w:rsid w:val="76E00193"/>
    <w:rsid w:val="77065466"/>
    <w:rsid w:val="771542E1"/>
    <w:rsid w:val="77170059"/>
    <w:rsid w:val="771A18F7"/>
    <w:rsid w:val="771A36A5"/>
    <w:rsid w:val="771F6F0D"/>
    <w:rsid w:val="772B58B2"/>
    <w:rsid w:val="774921DC"/>
    <w:rsid w:val="774E73E6"/>
    <w:rsid w:val="77590D4F"/>
    <w:rsid w:val="776808B4"/>
    <w:rsid w:val="776966D5"/>
    <w:rsid w:val="777059BB"/>
    <w:rsid w:val="7772528F"/>
    <w:rsid w:val="777D554D"/>
    <w:rsid w:val="77843214"/>
    <w:rsid w:val="778B31D5"/>
    <w:rsid w:val="778E639C"/>
    <w:rsid w:val="77974CF6"/>
    <w:rsid w:val="779866A1"/>
    <w:rsid w:val="77B16794"/>
    <w:rsid w:val="77B533CE"/>
    <w:rsid w:val="77B70EF4"/>
    <w:rsid w:val="77C74EAF"/>
    <w:rsid w:val="77D777E8"/>
    <w:rsid w:val="77D870BC"/>
    <w:rsid w:val="77E82544"/>
    <w:rsid w:val="77EB2E35"/>
    <w:rsid w:val="77EF68E0"/>
    <w:rsid w:val="77FC2DAB"/>
    <w:rsid w:val="7800584C"/>
    <w:rsid w:val="78085BF3"/>
    <w:rsid w:val="782A3DBC"/>
    <w:rsid w:val="78397B5B"/>
    <w:rsid w:val="784C14CE"/>
    <w:rsid w:val="784D3606"/>
    <w:rsid w:val="785C1A9B"/>
    <w:rsid w:val="78654DF4"/>
    <w:rsid w:val="786D0FA0"/>
    <w:rsid w:val="7872306D"/>
    <w:rsid w:val="787D038F"/>
    <w:rsid w:val="78827754"/>
    <w:rsid w:val="7883543A"/>
    <w:rsid w:val="7887756A"/>
    <w:rsid w:val="78881CD1"/>
    <w:rsid w:val="78886D34"/>
    <w:rsid w:val="788E3053"/>
    <w:rsid w:val="788F6EEA"/>
    <w:rsid w:val="78941235"/>
    <w:rsid w:val="78964FAD"/>
    <w:rsid w:val="78A31478"/>
    <w:rsid w:val="78C95383"/>
    <w:rsid w:val="78D21D5D"/>
    <w:rsid w:val="78DD156C"/>
    <w:rsid w:val="78F25403"/>
    <w:rsid w:val="78F543CA"/>
    <w:rsid w:val="78FD327E"/>
    <w:rsid w:val="79036D91"/>
    <w:rsid w:val="79072D0D"/>
    <w:rsid w:val="79083D17"/>
    <w:rsid w:val="7908577F"/>
    <w:rsid w:val="790E0FE8"/>
    <w:rsid w:val="790E2D96"/>
    <w:rsid w:val="79224A93"/>
    <w:rsid w:val="79273E57"/>
    <w:rsid w:val="79334EF2"/>
    <w:rsid w:val="7936053E"/>
    <w:rsid w:val="79404F19"/>
    <w:rsid w:val="794F7BF8"/>
    <w:rsid w:val="795A422D"/>
    <w:rsid w:val="796C5D0E"/>
    <w:rsid w:val="797C2DF2"/>
    <w:rsid w:val="797D7F1B"/>
    <w:rsid w:val="79842C22"/>
    <w:rsid w:val="798E5246"/>
    <w:rsid w:val="79951709"/>
    <w:rsid w:val="799C2A97"/>
    <w:rsid w:val="79A67A72"/>
    <w:rsid w:val="79BD2A0E"/>
    <w:rsid w:val="79BD656A"/>
    <w:rsid w:val="79C773E8"/>
    <w:rsid w:val="79CD6C9A"/>
    <w:rsid w:val="79D25AA5"/>
    <w:rsid w:val="79D73ACF"/>
    <w:rsid w:val="79E166FC"/>
    <w:rsid w:val="79E8198A"/>
    <w:rsid w:val="79EB1329"/>
    <w:rsid w:val="79F67213"/>
    <w:rsid w:val="79FE72AE"/>
    <w:rsid w:val="7A055489"/>
    <w:rsid w:val="7A106FE1"/>
    <w:rsid w:val="7A1563A6"/>
    <w:rsid w:val="7A28257D"/>
    <w:rsid w:val="7A2A2D64"/>
    <w:rsid w:val="7A2D7B93"/>
    <w:rsid w:val="7A48060B"/>
    <w:rsid w:val="7A4B1DC7"/>
    <w:rsid w:val="7A5213A8"/>
    <w:rsid w:val="7A68361F"/>
    <w:rsid w:val="7A712187"/>
    <w:rsid w:val="7A7255A6"/>
    <w:rsid w:val="7A7C01D3"/>
    <w:rsid w:val="7A8772A3"/>
    <w:rsid w:val="7A9C2623"/>
    <w:rsid w:val="7AA02113"/>
    <w:rsid w:val="7AA339B1"/>
    <w:rsid w:val="7AAD2A82"/>
    <w:rsid w:val="7ACE4ED2"/>
    <w:rsid w:val="7AD92818"/>
    <w:rsid w:val="7AEC7106"/>
    <w:rsid w:val="7AFA3D26"/>
    <w:rsid w:val="7AFE3D7E"/>
    <w:rsid w:val="7AFF742E"/>
    <w:rsid w:val="7B002BB2"/>
    <w:rsid w:val="7B0A57DF"/>
    <w:rsid w:val="7B116B6D"/>
    <w:rsid w:val="7B1228E5"/>
    <w:rsid w:val="7B130B37"/>
    <w:rsid w:val="7B18439F"/>
    <w:rsid w:val="7B2060D8"/>
    <w:rsid w:val="7B3311D9"/>
    <w:rsid w:val="7B3E7C9D"/>
    <w:rsid w:val="7B5178B1"/>
    <w:rsid w:val="7B645C39"/>
    <w:rsid w:val="7B735A7A"/>
    <w:rsid w:val="7B8732D3"/>
    <w:rsid w:val="7B886713"/>
    <w:rsid w:val="7B8E4662"/>
    <w:rsid w:val="7B9A1258"/>
    <w:rsid w:val="7BA14395"/>
    <w:rsid w:val="7BA67BFD"/>
    <w:rsid w:val="7BA93249"/>
    <w:rsid w:val="7BB340C8"/>
    <w:rsid w:val="7BB51BEE"/>
    <w:rsid w:val="7BC10593"/>
    <w:rsid w:val="7BD47AFC"/>
    <w:rsid w:val="7BD74E83"/>
    <w:rsid w:val="7BE5798B"/>
    <w:rsid w:val="7BEC0F31"/>
    <w:rsid w:val="7BED75DA"/>
    <w:rsid w:val="7BF32717"/>
    <w:rsid w:val="7C063BB7"/>
    <w:rsid w:val="7C074780"/>
    <w:rsid w:val="7C184788"/>
    <w:rsid w:val="7C321491"/>
    <w:rsid w:val="7C337DCD"/>
    <w:rsid w:val="7C4A67DB"/>
    <w:rsid w:val="7C5331B5"/>
    <w:rsid w:val="7C647170"/>
    <w:rsid w:val="7C6D071B"/>
    <w:rsid w:val="7C896BD7"/>
    <w:rsid w:val="7C977546"/>
    <w:rsid w:val="7C9E6B26"/>
    <w:rsid w:val="7CA81753"/>
    <w:rsid w:val="7CA83501"/>
    <w:rsid w:val="7CAA1AB4"/>
    <w:rsid w:val="7CAD6D69"/>
    <w:rsid w:val="7CAE37FE"/>
    <w:rsid w:val="7CC83BA3"/>
    <w:rsid w:val="7CCB71F0"/>
    <w:rsid w:val="7CD75B94"/>
    <w:rsid w:val="7CDB52B9"/>
    <w:rsid w:val="7CE7227B"/>
    <w:rsid w:val="7CEB0961"/>
    <w:rsid w:val="7CED360A"/>
    <w:rsid w:val="7CEF2EDE"/>
    <w:rsid w:val="7CF93D5D"/>
    <w:rsid w:val="7CFE1373"/>
    <w:rsid w:val="7D0328FC"/>
    <w:rsid w:val="7D0C0BAF"/>
    <w:rsid w:val="7D180687"/>
    <w:rsid w:val="7D384885"/>
    <w:rsid w:val="7D400810"/>
    <w:rsid w:val="7D4F6073"/>
    <w:rsid w:val="7D605B8A"/>
    <w:rsid w:val="7D6A07B6"/>
    <w:rsid w:val="7D7653AD"/>
    <w:rsid w:val="7D7F0706"/>
    <w:rsid w:val="7D821FA4"/>
    <w:rsid w:val="7D831878"/>
    <w:rsid w:val="7D8950E1"/>
    <w:rsid w:val="7D913F95"/>
    <w:rsid w:val="7D99109C"/>
    <w:rsid w:val="7DA25B51"/>
    <w:rsid w:val="7DA4016C"/>
    <w:rsid w:val="7DA41F1A"/>
    <w:rsid w:val="7DB52379"/>
    <w:rsid w:val="7DB67EA0"/>
    <w:rsid w:val="7DBA173E"/>
    <w:rsid w:val="7DC91981"/>
    <w:rsid w:val="7DD84CCD"/>
    <w:rsid w:val="7DDD367E"/>
    <w:rsid w:val="7DDF0FB1"/>
    <w:rsid w:val="7DDF73F6"/>
    <w:rsid w:val="7E062BD5"/>
    <w:rsid w:val="7E096221"/>
    <w:rsid w:val="7E0B01EB"/>
    <w:rsid w:val="7E0C2FDF"/>
    <w:rsid w:val="7E0D25CB"/>
    <w:rsid w:val="7E10135E"/>
    <w:rsid w:val="7E1846B6"/>
    <w:rsid w:val="7E252FA5"/>
    <w:rsid w:val="7E2E1191"/>
    <w:rsid w:val="7E377DAE"/>
    <w:rsid w:val="7E461224"/>
    <w:rsid w:val="7E472781"/>
    <w:rsid w:val="7E494870"/>
    <w:rsid w:val="7E7129AE"/>
    <w:rsid w:val="7E7371EE"/>
    <w:rsid w:val="7E8273B2"/>
    <w:rsid w:val="7E8D6E52"/>
    <w:rsid w:val="7E9A331D"/>
    <w:rsid w:val="7E9B3E35"/>
    <w:rsid w:val="7EB77A2B"/>
    <w:rsid w:val="7EBE1E4E"/>
    <w:rsid w:val="7ECA14C8"/>
    <w:rsid w:val="7ED44A81"/>
    <w:rsid w:val="7EDC1614"/>
    <w:rsid w:val="7EDC56E4"/>
    <w:rsid w:val="7EE60311"/>
    <w:rsid w:val="7EED169F"/>
    <w:rsid w:val="7EF0118F"/>
    <w:rsid w:val="7EF46679"/>
    <w:rsid w:val="7EFC7B34"/>
    <w:rsid w:val="7F0B18FA"/>
    <w:rsid w:val="7F2F3A66"/>
    <w:rsid w:val="7F2F4931"/>
    <w:rsid w:val="7F403EC5"/>
    <w:rsid w:val="7F590AE3"/>
    <w:rsid w:val="7F5931D8"/>
    <w:rsid w:val="7F671451"/>
    <w:rsid w:val="7F6C6A68"/>
    <w:rsid w:val="7F757393"/>
    <w:rsid w:val="7F7D0C75"/>
    <w:rsid w:val="7F871AF4"/>
    <w:rsid w:val="7F8738A2"/>
    <w:rsid w:val="7F961D37"/>
    <w:rsid w:val="7F985AAF"/>
    <w:rsid w:val="7F991424"/>
    <w:rsid w:val="7FA2692E"/>
    <w:rsid w:val="7FBA6B22"/>
    <w:rsid w:val="7FC57E0D"/>
    <w:rsid w:val="7FCB5E84"/>
    <w:rsid w:val="7FD26A1F"/>
    <w:rsid w:val="7FD8234F"/>
    <w:rsid w:val="7FE707E4"/>
    <w:rsid w:val="7FE900B8"/>
    <w:rsid w:val="7FEE6644"/>
    <w:rsid w:val="7FEF273C"/>
    <w:rsid w:val="7FF06631"/>
    <w:rsid w:val="7FFF5B2E"/>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0"/>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unhideWhenUsed/>
    <w:qFormat/>
    <w:uiPriority w:val="0"/>
    <w:pPr>
      <w:keepNext/>
      <w:keepLines/>
      <w:spacing w:before="50" w:beforeLines="50" w:after="50" w:afterLines="50"/>
      <w:outlineLvl w:val="3"/>
    </w:pPr>
    <w:rPr>
      <w:rFonts w:eastAsia="黑体"/>
      <w:b/>
      <w:sz w:val="28"/>
    </w:rPr>
  </w:style>
  <w:style w:type="paragraph" w:styleId="8">
    <w:name w:val="heading 5"/>
    <w:basedOn w:val="1"/>
    <w:next w:val="1"/>
    <w:unhideWhenUsed/>
    <w:qFormat/>
    <w:uiPriority w:val="0"/>
    <w:pPr>
      <w:keepNext/>
      <w:keepLines/>
      <w:spacing w:after="50" w:afterLines="50"/>
      <w:outlineLvl w:val="4"/>
    </w:pPr>
    <w:rPr>
      <w:rFonts w:eastAsia="黑体"/>
      <w:b/>
      <w:sz w:val="24"/>
    </w:rPr>
  </w:style>
  <w:style w:type="paragraph" w:styleId="9">
    <w:name w:val="heading 6"/>
    <w:basedOn w:val="1"/>
    <w:next w:val="1"/>
    <w:unhideWhenUsed/>
    <w:qFormat/>
    <w:uiPriority w:val="0"/>
    <w:pPr>
      <w:keepNext/>
      <w:keepLines/>
      <w:spacing w:before="240" w:after="64" w:line="317" w:lineRule="auto"/>
      <w:outlineLvl w:val="5"/>
    </w:pPr>
    <w:rPr>
      <w:rFonts w:eastAsia="黑体"/>
      <w:b/>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sz w:val="21"/>
      <w:szCs w:val="24"/>
    </w:rPr>
  </w:style>
  <w:style w:type="paragraph" w:styleId="3">
    <w:name w:val="Body Text Indent"/>
    <w:basedOn w:val="1"/>
    <w:link w:val="52"/>
    <w:qFormat/>
    <w:uiPriority w:val="0"/>
    <w:pPr>
      <w:ind w:firstLine="570"/>
    </w:pPr>
    <w:rPr>
      <w:rFonts w:ascii="宋体" w:hAnsi="宋体"/>
      <w:sz w:val="28"/>
      <w:szCs w:val="20"/>
    </w:rPr>
  </w:style>
  <w:style w:type="paragraph" w:styleId="10">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11">
    <w:name w:val="Normal Indent"/>
    <w:basedOn w:val="1"/>
    <w:next w:val="10"/>
    <w:qFormat/>
    <w:uiPriority w:val="99"/>
    <w:pPr>
      <w:ind w:firstLine="420"/>
    </w:pPr>
    <w:rPr>
      <w:rFonts w:ascii="Calibri" w:hAnsi="Calibri"/>
      <w:sz w:val="24"/>
      <w:szCs w:val="20"/>
    </w:rPr>
  </w:style>
  <w:style w:type="paragraph" w:styleId="12">
    <w:name w:val="annotation text"/>
    <w:basedOn w:val="1"/>
    <w:link w:val="56"/>
    <w:qFormat/>
    <w:uiPriority w:val="99"/>
    <w:rPr>
      <w:rFonts w:ascii="Calibri" w:hAnsi="Calibri"/>
      <w:sz w:val="20"/>
    </w:rPr>
  </w:style>
  <w:style w:type="paragraph" w:styleId="13">
    <w:name w:val="Body Text 3"/>
    <w:basedOn w:val="1"/>
    <w:qFormat/>
    <w:uiPriority w:val="99"/>
    <w:pPr>
      <w:spacing w:after="120"/>
    </w:pPr>
    <w:rPr>
      <w:sz w:val="16"/>
      <w:szCs w:val="16"/>
    </w:rPr>
  </w:style>
  <w:style w:type="paragraph" w:styleId="14">
    <w:name w:val="Body Text"/>
    <w:basedOn w:val="1"/>
    <w:next w:val="1"/>
    <w:link w:val="61"/>
    <w:qFormat/>
    <w:uiPriority w:val="0"/>
    <w:rPr>
      <w:sz w:val="24"/>
    </w:rPr>
  </w:style>
  <w:style w:type="paragraph" w:styleId="15">
    <w:name w:val="Plain Text"/>
    <w:basedOn w:val="1"/>
    <w:qFormat/>
    <w:uiPriority w:val="0"/>
    <w:rPr>
      <w:rFonts w:ascii="宋体" w:hAnsi="Courier New"/>
      <w:szCs w:val="20"/>
    </w:rPr>
  </w:style>
  <w:style w:type="paragraph" w:styleId="16">
    <w:name w:val="Date"/>
    <w:basedOn w:val="1"/>
    <w:next w:val="1"/>
    <w:qFormat/>
    <w:uiPriority w:val="0"/>
    <w:pPr>
      <w:autoSpaceDE w:val="0"/>
      <w:autoSpaceDN w:val="0"/>
      <w:adjustRightInd w:val="0"/>
      <w:textAlignment w:val="baseline"/>
    </w:pPr>
    <w:rPr>
      <w:rFonts w:ascii="宋体"/>
      <w:kern w:val="0"/>
      <w:sz w:val="28"/>
      <w:szCs w:val="20"/>
    </w:rPr>
  </w:style>
  <w:style w:type="paragraph" w:styleId="17">
    <w:name w:val="Body Text Indent 2"/>
    <w:basedOn w:val="1"/>
    <w:qFormat/>
    <w:uiPriority w:val="0"/>
    <w:pPr>
      <w:ind w:firstLine="480" w:firstLineChars="200"/>
    </w:pPr>
    <w:rPr>
      <w:rFonts w:ascii="仿宋_GB2312" w:eastAsia="仿宋_GB2312"/>
      <w:sz w:val="24"/>
      <w:lang w:val="zh-CN"/>
    </w:rPr>
  </w:style>
  <w:style w:type="paragraph" w:styleId="18">
    <w:name w:val="Balloon Text"/>
    <w:basedOn w:val="1"/>
    <w:link w:val="55"/>
    <w:qFormat/>
    <w:uiPriority w:val="0"/>
    <w:rPr>
      <w:sz w:val="18"/>
      <w:szCs w:val="18"/>
    </w:rPr>
  </w:style>
  <w:style w:type="paragraph" w:styleId="19">
    <w:name w:val="footer"/>
    <w:basedOn w:val="1"/>
    <w:next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22">
    <w:name w:val="index heading"/>
    <w:basedOn w:val="1"/>
    <w:next w:val="23"/>
    <w:qFormat/>
    <w:uiPriority w:val="0"/>
    <w:rPr>
      <w:szCs w:val="20"/>
    </w:rPr>
  </w:style>
  <w:style w:type="paragraph" w:styleId="23">
    <w:name w:val="index 1"/>
    <w:basedOn w:val="1"/>
    <w:next w:val="1"/>
    <w:qFormat/>
    <w:uiPriority w:val="0"/>
  </w:style>
  <w:style w:type="paragraph" w:styleId="24">
    <w:name w:val="toc 2"/>
    <w:basedOn w:val="1"/>
    <w:next w:val="1"/>
    <w:qFormat/>
    <w:uiPriority w:val="39"/>
    <w:pPr>
      <w:tabs>
        <w:tab w:val="right" w:leader="dot" w:pos="8296"/>
      </w:tabs>
      <w:ind w:left="420" w:leftChars="200"/>
    </w:pPr>
  </w:style>
  <w:style w:type="paragraph" w:styleId="25">
    <w:name w:val="HTML Preformatted"/>
    <w:basedOn w:val="1"/>
    <w:link w:val="6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6">
    <w:name w:val="Normal (Web)"/>
    <w:basedOn w:val="1"/>
    <w:qFormat/>
    <w:uiPriority w:val="99"/>
    <w:pPr>
      <w:widowControl/>
      <w:spacing w:before="100" w:beforeAutospacing="1" w:after="100" w:afterAutospacing="1"/>
      <w:jc w:val="left"/>
    </w:pPr>
    <w:rPr>
      <w:rFonts w:ascii="宋体" w:hAnsi="宋体"/>
      <w:kern w:val="0"/>
      <w:sz w:val="24"/>
    </w:rPr>
  </w:style>
  <w:style w:type="paragraph" w:styleId="27">
    <w:name w:val="annotation subject"/>
    <w:basedOn w:val="12"/>
    <w:next w:val="12"/>
    <w:link w:val="57"/>
    <w:qFormat/>
    <w:uiPriority w:val="0"/>
    <w:pPr>
      <w:jc w:val="left"/>
    </w:pPr>
    <w:rPr>
      <w:rFonts w:ascii="Times New Roman" w:hAnsi="Times New Roman"/>
      <w:b/>
      <w:bCs/>
      <w:sz w:val="21"/>
    </w:rPr>
  </w:style>
  <w:style w:type="paragraph" w:styleId="28">
    <w:name w:val="Body Text First Indent"/>
    <w:basedOn w:val="14"/>
    <w:qFormat/>
    <w:uiPriority w:val="99"/>
    <w:pPr>
      <w:spacing w:after="120"/>
      <w:ind w:firstLine="420" w:firstLineChars="100"/>
    </w:pPr>
    <w:rPr>
      <w:sz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Hyperlink"/>
    <w:qFormat/>
    <w:uiPriority w:val="99"/>
    <w:rPr>
      <w:color w:val="0000FF"/>
      <w:u w:val="single"/>
    </w:rPr>
  </w:style>
  <w:style w:type="character" w:styleId="35">
    <w:name w:val="annotation reference"/>
    <w:basedOn w:val="31"/>
    <w:qFormat/>
    <w:uiPriority w:val="0"/>
    <w:rPr>
      <w:sz w:val="21"/>
      <w:szCs w:val="21"/>
    </w:rPr>
  </w:style>
  <w:style w:type="paragraph" w:customStyle="1" w:styleId="36">
    <w:name w:val="表格文字"/>
    <w:basedOn w:val="1"/>
    <w:qFormat/>
    <w:uiPriority w:val="0"/>
    <w:pPr>
      <w:spacing w:before="25" w:after="25"/>
      <w:jc w:val="left"/>
    </w:pPr>
    <w:rPr>
      <w:bCs/>
      <w:spacing w:val="10"/>
      <w:kern w:val="0"/>
      <w:sz w:val="24"/>
      <w:szCs w:val="20"/>
    </w:rPr>
  </w:style>
  <w:style w:type="paragraph" w:customStyle="1" w:styleId="37">
    <w:name w:val="_Style 3"/>
    <w:basedOn w:val="1"/>
    <w:qFormat/>
    <w:uiPriority w:val="0"/>
    <w:pPr>
      <w:ind w:firstLine="420" w:firstLineChars="200"/>
    </w:pPr>
    <w:rPr>
      <w:sz w:val="20"/>
    </w:rPr>
  </w:style>
  <w:style w:type="paragraph" w:customStyle="1" w:styleId="38">
    <w:name w:val="正文缩进1"/>
    <w:basedOn w:val="39"/>
    <w:next w:val="40"/>
    <w:qFormat/>
    <w:uiPriority w:val="0"/>
    <w:pPr>
      <w:widowControl/>
      <w:ind w:firstLine="420"/>
      <w:jc w:val="left"/>
    </w:pPr>
    <w:rPr>
      <w:rFonts w:ascii="Calibri" w:hAnsi="Calibri"/>
      <w:kern w:val="0"/>
    </w:rPr>
  </w:style>
  <w:style w:type="paragraph" w:customStyle="1" w:styleId="39">
    <w:name w:val="正文_2"/>
    <w:next w:val="38"/>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列出段落1"/>
    <w:basedOn w:val="1"/>
    <w:link w:val="64"/>
    <w:qFormat/>
    <w:uiPriority w:val="34"/>
    <w:pPr>
      <w:widowControl/>
      <w:ind w:firstLine="420" w:firstLineChars="200"/>
      <w:jc w:val="left"/>
    </w:pPr>
    <w:rPr>
      <w:kern w:val="0"/>
      <w:sz w:val="20"/>
      <w:szCs w:val="20"/>
    </w:rPr>
  </w:style>
  <w:style w:type="paragraph" w:customStyle="1" w:styleId="42">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3">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44">
    <w:name w:val="ca-12"/>
    <w:qFormat/>
    <w:uiPriority w:val="0"/>
    <w:rPr>
      <w:rFonts w:eastAsia="宋体" w:cs="Times New Roman"/>
      <w:kern w:val="2"/>
      <w:sz w:val="24"/>
      <w:szCs w:val="24"/>
      <w:lang w:val="en-US" w:eastAsia="zh-CN" w:bidi="ar-SA"/>
    </w:rPr>
  </w:style>
  <w:style w:type="paragraph" w:customStyle="1" w:styleId="45">
    <w:name w:val="Table Paragraph"/>
    <w:basedOn w:val="1"/>
    <w:qFormat/>
    <w:uiPriority w:val="1"/>
    <w:rPr>
      <w:rFonts w:ascii="宋体" w:hAnsi="宋体" w:cs="宋体"/>
      <w:lang w:val="zh-CN" w:bidi="zh-CN"/>
    </w:rPr>
  </w:style>
  <w:style w:type="paragraph" w:customStyle="1" w:styleId="46">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7">
    <w:name w:val="font01"/>
    <w:qFormat/>
    <w:uiPriority w:val="0"/>
    <w:rPr>
      <w:rFonts w:hint="eastAsia" w:ascii="宋体" w:hAnsi="宋体" w:eastAsia="宋体" w:cs="宋体"/>
      <w:color w:val="0000FF"/>
      <w:sz w:val="22"/>
      <w:szCs w:val="22"/>
      <w:u w:val="none"/>
    </w:rPr>
  </w:style>
  <w:style w:type="paragraph" w:customStyle="1" w:styleId="48">
    <w:name w:val="正文 A"/>
    <w:basedOn w:val="1"/>
    <w:qFormat/>
    <w:uiPriority w:val="0"/>
    <w:rPr>
      <w:rFonts w:hint="eastAsia" w:ascii="Arial Unicode MS" w:hAnsi="Arial Unicode MS" w:eastAsia="Arial Unicode MS"/>
      <w:color w:val="000000"/>
      <w:szCs w:val="21"/>
      <w:u w:color="000000"/>
    </w:rPr>
  </w:style>
  <w:style w:type="character" w:customStyle="1" w:styleId="49">
    <w:name w:val="无"/>
    <w:basedOn w:val="31"/>
    <w:qFormat/>
    <w:uiPriority w:val="0"/>
  </w:style>
  <w:style w:type="character" w:customStyle="1" w:styleId="50">
    <w:name w:val="标题 1 字符"/>
    <w:basedOn w:val="31"/>
    <w:link w:val="4"/>
    <w:qFormat/>
    <w:uiPriority w:val="0"/>
    <w:rPr>
      <w:b/>
      <w:bCs/>
      <w:kern w:val="44"/>
      <w:sz w:val="44"/>
      <w:szCs w:val="44"/>
    </w:rPr>
  </w:style>
  <w:style w:type="paragraph" w:customStyle="1" w:styleId="51">
    <w:name w:val="列表段落2"/>
    <w:basedOn w:val="1"/>
    <w:qFormat/>
    <w:uiPriority w:val="0"/>
    <w:pPr>
      <w:ind w:firstLine="420" w:firstLineChars="200"/>
    </w:pPr>
  </w:style>
  <w:style w:type="character" w:customStyle="1" w:styleId="52">
    <w:name w:val="正文文本缩进 字符"/>
    <w:basedOn w:val="31"/>
    <w:link w:val="3"/>
    <w:qFormat/>
    <w:uiPriority w:val="0"/>
    <w:rPr>
      <w:rFonts w:hint="eastAsia" w:ascii="仿宋_GB2312" w:hAnsi="Calibri" w:eastAsia="仿宋_GB2312" w:cs="仿宋_GB2312"/>
      <w:sz w:val="32"/>
    </w:rPr>
  </w:style>
  <w:style w:type="character" w:customStyle="1" w:styleId="53">
    <w:name w:val="正文文本 Char"/>
    <w:basedOn w:val="31"/>
    <w:qFormat/>
    <w:uiPriority w:val="0"/>
    <w:rPr>
      <w:rFonts w:hint="default" w:ascii="Times New Roman" w:hAnsi="Times New Roman" w:eastAsia="宋体" w:cs="Times New Roman"/>
      <w:kern w:val="2"/>
      <w:sz w:val="24"/>
      <w:szCs w:val="24"/>
    </w:rPr>
  </w:style>
  <w:style w:type="character" w:customStyle="1" w:styleId="54">
    <w:name w:val="正文文本首行缩进 2 字符"/>
    <w:qFormat/>
    <w:uiPriority w:val="0"/>
    <w:rPr>
      <w:rFonts w:hint="default" w:ascii="Times New Roman" w:hAnsi="Times New Roman" w:eastAsia="宋体" w:cs="Times New Roman"/>
      <w:kern w:val="2"/>
      <w:sz w:val="21"/>
      <w:szCs w:val="24"/>
    </w:rPr>
  </w:style>
  <w:style w:type="character" w:customStyle="1" w:styleId="55">
    <w:name w:val="批注框文本 字符"/>
    <w:basedOn w:val="31"/>
    <w:link w:val="18"/>
    <w:qFormat/>
    <w:uiPriority w:val="0"/>
    <w:rPr>
      <w:rFonts w:ascii="Times New Roman" w:hAnsi="Times New Roman" w:cs="Times New Roman"/>
      <w:kern w:val="2"/>
      <w:sz w:val="18"/>
      <w:szCs w:val="18"/>
    </w:rPr>
  </w:style>
  <w:style w:type="character" w:customStyle="1" w:styleId="56">
    <w:name w:val="批注文字 字符"/>
    <w:basedOn w:val="31"/>
    <w:link w:val="12"/>
    <w:qFormat/>
    <w:uiPriority w:val="99"/>
    <w:rPr>
      <w:rFonts w:cs="Times New Roman"/>
      <w:kern w:val="2"/>
      <w:szCs w:val="24"/>
    </w:rPr>
  </w:style>
  <w:style w:type="character" w:customStyle="1" w:styleId="57">
    <w:name w:val="批注主题 字符"/>
    <w:basedOn w:val="56"/>
    <w:link w:val="27"/>
    <w:qFormat/>
    <w:uiPriority w:val="0"/>
    <w:rPr>
      <w:rFonts w:cs="Times New Roman"/>
      <w:kern w:val="2"/>
      <w:szCs w:val="24"/>
    </w:rPr>
  </w:style>
  <w:style w:type="paragraph" w:styleId="58">
    <w:name w:val="List Paragraph"/>
    <w:basedOn w:val="1"/>
    <w:qFormat/>
    <w:uiPriority w:val="99"/>
    <w:pPr>
      <w:ind w:firstLine="420" w:firstLineChars="200"/>
    </w:pPr>
  </w:style>
  <w:style w:type="paragraph" w:customStyle="1" w:styleId="5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61">
    <w:name w:val="正文文本 字符"/>
    <w:basedOn w:val="31"/>
    <w:link w:val="14"/>
    <w:qFormat/>
    <w:uiPriority w:val="0"/>
    <w:rPr>
      <w:kern w:val="2"/>
      <w:sz w:val="21"/>
      <w:szCs w:val="24"/>
    </w:rPr>
  </w:style>
  <w:style w:type="paragraph" w:customStyle="1" w:styleId="6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Body text|1"/>
    <w:basedOn w:val="1"/>
    <w:qFormat/>
    <w:uiPriority w:val="0"/>
    <w:pPr>
      <w:spacing w:after="260" w:line="434" w:lineRule="auto"/>
      <w:ind w:firstLine="400"/>
    </w:pPr>
    <w:rPr>
      <w:rFonts w:ascii="宋体" w:hAnsi="宋体" w:cs="宋体"/>
      <w:sz w:val="22"/>
      <w:szCs w:val="22"/>
      <w:lang w:val="zh-TW" w:eastAsia="zh-TW" w:bidi="zh-TW"/>
    </w:rPr>
  </w:style>
  <w:style w:type="character" w:customStyle="1" w:styleId="64">
    <w:name w:val="列出段落 Char"/>
    <w:link w:val="41"/>
    <w:qFormat/>
    <w:uiPriority w:val="34"/>
  </w:style>
  <w:style w:type="paragraph" w:customStyle="1" w:styleId="65">
    <w:name w:val="_Style 58"/>
    <w:basedOn w:val="1"/>
    <w:next w:val="58"/>
    <w:qFormat/>
    <w:uiPriority w:val="99"/>
    <w:pPr>
      <w:widowControl/>
      <w:ind w:left="720"/>
      <w:contextualSpacing/>
    </w:pPr>
    <w:rPr>
      <w:rFonts w:ascii="Calibri" w:hAnsi="Calibri" w:cs="Calibri"/>
      <w:kern w:val="0"/>
      <w:szCs w:val="21"/>
    </w:rPr>
  </w:style>
  <w:style w:type="paragraph" w:customStyle="1" w:styleId="66">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HTML 预设格式 字符"/>
    <w:basedOn w:val="31"/>
    <w:link w:val="25"/>
    <w:qFormat/>
    <w:uiPriority w:val="0"/>
    <w:rPr>
      <w:rFonts w:ascii="宋体" w:hAnsi="宋体"/>
      <w:sz w:val="24"/>
      <w:szCs w:val="24"/>
    </w:rPr>
  </w:style>
  <w:style w:type="paragraph" w:customStyle="1" w:styleId="6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70">
    <w:name w:val="null3"/>
    <w:hidden/>
    <w:qFormat/>
    <w:uiPriority w:val="0"/>
    <w:rPr>
      <w:rFonts w:hint="eastAsia" w:asciiTheme="minorHAnsi" w:hAnsiTheme="minorHAnsi" w:eastAsiaTheme="minorEastAsia" w:cstheme="minorBidi"/>
      <w:lang w:val="en-US" w:eastAsia="zh-Hans" w:bidi="ar-SA"/>
    </w:rPr>
  </w:style>
  <w:style w:type="paragraph" w:customStyle="1" w:styleId="71">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72">
    <w:name w:val="宋体小四正文"/>
    <w:basedOn w:val="1"/>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 w:type="character" w:customStyle="1" w:styleId="73">
    <w:name w:val="font41"/>
    <w:basedOn w:val="31"/>
    <w:qFormat/>
    <w:uiPriority w:val="0"/>
    <w:rPr>
      <w:rFonts w:hint="eastAsia" w:ascii="宋体" w:hAnsi="宋体" w:eastAsia="宋体" w:cs="宋体"/>
      <w:b/>
      <w:bCs/>
      <w:color w:val="000000"/>
      <w:sz w:val="22"/>
      <w:szCs w:val="22"/>
      <w:u w:val="none"/>
    </w:rPr>
  </w:style>
  <w:style w:type="character" w:customStyle="1" w:styleId="74">
    <w:name w:val="font51"/>
    <w:basedOn w:val="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78</Pages>
  <Words>11194</Words>
  <Characters>11390</Characters>
  <Lines>448</Lines>
  <Paragraphs>126</Paragraphs>
  <TotalTime>19</TotalTime>
  <ScaleCrop>false</ScaleCrop>
  <LinksUpToDate>false</LinksUpToDate>
  <CharactersWithSpaces>11487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2024-12-31T02:18:00Z</dcterms:created>
  <dc:creator>小奀</dc:creator>
  <cp:lastModifiedBy>Administrator</cp:lastModifiedBy>
  <cp:lastPrinted>2022-11-23T07:39:00Z</cp:lastPrinted>
  <dcterms:modified xsi:type="dcterms:W3CDTF">2025-01-10T09:50:16Z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629C692C82484EDA883EE50FD39AD8C0_13</vt:lpwstr>
  </property>
  <property fmtid="{D5CDD505-2E9C-101B-9397-08002B2CF9AE}" pid="4" name="commondata">
    <vt:lpwstr>eyJoZGlkIjoiZDM3NDU0MWUxNzFlZDhiNjZmZmFjYzQ4NDQ2ZjdiMzUifQ==</vt:lpwstr>
  </property>
  <property fmtid="{D5CDD505-2E9C-101B-9397-08002B2CF9AE}" pid="5" name="KSOTemplateDocerSaveRecord">
    <vt:lpwstr>eyJoZGlkIjoiNDViNjU4YzZkNDVjYTFiNTNjNDhjZjY3ZmEyZDVhZjUiLCJ1c2VySWQiOiI2NTU2MDgzODkifQ==</vt:lpwstr>
  </property>
</Properties>
</file>