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9270D">
      <w:pPr>
        <w:keepNext w:val="0"/>
        <w:keepLines w:val="0"/>
        <w:pageBreakBefore w:val="0"/>
        <w:kinsoku/>
        <w:wordWrap/>
        <w:overflowPunct/>
        <w:topLinePunct w:val="0"/>
        <w:autoSpaceDE/>
        <w:autoSpaceDN/>
        <w:bidi w:val="0"/>
        <w:adjustRightInd w:val="0"/>
        <w:snapToGrid w:val="0"/>
        <w:spacing w:before="156" w:beforeLines="50" w:after="156" w:afterLines="50" w:line="480" w:lineRule="exact"/>
        <w:jc w:val="center"/>
        <w:textAlignment w:val="auto"/>
        <w:rPr>
          <w:rFonts w:ascii="宋体" w:hAnsi="宋体" w:cs="宋体"/>
          <w:b/>
          <w:bCs/>
          <w:sz w:val="36"/>
          <w:szCs w:val="36"/>
          <w:highlight w:val="none"/>
        </w:rPr>
      </w:pPr>
      <w:bookmarkStart w:id="0" w:name="_GoBack"/>
      <w:r>
        <w:rPr>
          <w:rFonts w:hint="eastAsia" w:ascii="宋体" w:hAnsi="宋体" w:cs="宋体"/>
          <w:b/>
          <w:bCs/>
          <w:kern w:val="44"/>
          <w:sz w:val="36"/>
          <w:szCs w:val="36"/>
          <w:highlight w:val="none"/>
        </w:rPr>
        <w:t>用户需求书</w:t>
      </w:r>
    </w:p>
    <w:p w14:paraId="09DDACC3">
      <w:pPr>
        <w:pStyle w:val="2"/>
        <w:pageBreakBefore w:val="0"/>
        <w:numPr>
          <w:ilvl w:val="0"/>
          <w:numId w:val="1"/>
        </w:numPr>
        <w:kinsoku/>
        <w:wordWrap/>
        <w:overflowPunct/>
        <w:topLinePunct w:val="0"/>
        <w:autoSpaceDE/>
        <w:autoSpaceDN/>
        <w:bidi w:val="0"/>
        <w:spacing w:line="360" w:lineRule="auto"/>
        <w:ind w:left="0" w:leftChars="0" w:firstLine="420" w:firstLineChars="0"/>
        <w:jc w:val="left"/>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项目概况</w:t>
      </w:r>
    </w:p>
    <w:p w14:paraId="386CE724">
      <w:pPr>
        <w:keepNext w:val="0"/>
        <w:keepLines w:val="0"/>
        <w:pageBreakBefore w:val="0"/>
        <w:widowControl w:val="0"/>
        <w:numPr>
          <w:ilvl w:val="0"/>
          <w:numId w:val="2"/>
        </w:numPr>
        <w:tabs>
          <w:tab w:val="left" w:pos="588"/>
        </w:tabs>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随着数字科技的迅猛发展，医疗行业正逐步迈向个性化、智能化、精准化的新阶段。在这一变革过程中，高精度3D数字化技术作为一项前沿科技，为口腔科的诊疗方式带来了革命性的改变，提供了强有力的技术支撑。</w:t>
      </w:r>
    </w:p>
    <w:p w14:paraId="1EF36F18">
      <w:pPr>
        <w:keepNext w:val="0"/>
        <w:keepLines w:val="0"/>
        <w:pageBreakBefore w:val="0"/>
        <w:widowControl w:val="0"/>
        <w:numPr>
          <w:ilvl w:val="0"/>
          <w:numId w:val="0"/>
        </w:numPr>
        <w:tabs>
          <w:tab w:val="left" w:pos="588"/>
        </w:tabs>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特别是在正颌手术领域，数字化与3D打印技术的结合展现出了其得天独厚的优势。牙颌面畸形的矫治过程主要涉及到颌骨与牙齿等硬组织的处理，这一特性使得数字化技术的优势得以充分展现。相较于传统的正颌手术方式，采用数字化与3D打印技术辅助的正颌手术在多个方面均展现出了显著的优越性。具体而言，该技术能够实现手术的精准定位，减少手术创伤，缩短手术时间，并显著提高患者的舒适程度。</w:t>
      </w:r>
    </w:p>
    <w:p w14:paraId="7F4885B4">
      <w:pPr>
        <w:keepNext w:val="0"/>
        <w:keepLines w:val="0"/>
        <w:pageBreakBefore w:val="0"/>
        <w:widowControl w:val="0"/>
        <w:numPr>
          <w:ilvl w:val="0"/>
          <w:numId w:val="0"/>
        </w:numPr>
        <w:tabs>
          <w:tab w:val="left" w:pos="588"/>
        </w:tabs>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凭借其在高效性、准确性以及提升患者体验方面的突出优势，数字化与3D打印技术在口腔科微创精准矫正手术中扮演着至关重要的角色。这一技术的应用不仅提升了手术的成功率，还为患者带来了更好的治疗效果和体验。</w:t>
      </w:r>
    </w:p>
    <w:p w14:paraId="2811A1C2">
      <w:pPr>
        <w:keepNext w:val="0"/>
        <w:keepLines w:val="0"/>
        <w:pageBreakBefore w:val="0"/>
        <w:widowControl w:val="0"/>
        <w:numPr>
          <w:ilvl w:val="0"/>
          <w:numId w:val="0"/>
        </w:numPr>
        <w:tabs>
          <w:tab w:val="left" w:pos="588"/>
        </w:tabs>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鉴于此，本项目计划通过院内公开采购的方式，选定一家具备专业资质和丰富经验的供应商，以提供高质量的3D数字化手术辅助设计服务。我们期待与供应商携手合作，共同推动口腔科诊疗技术的创新与发展，为患者带来更加优质、高效的医疗服务。</w:t>
      </w:r>
    </w:p>
    <w:p w14:paraId="311303D3">
      <w:pPr>
        <w:keepNext w:val="0"/>
        <w:keepLines w:val="0"/>
        <w:pageBreakBefore w:val="0"/>
        <w:widowControl w:val="0"/>
        <w:numPr>
          <w:ilvl w:val="0"/>
          <w:numId w:val="2"/>
        </w:numPr>
        <w:tabs>
          <w:tab w:val="left" w:pos="588"/>
        </w:tabs>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服务人数：</w:t>
      </w:r>
    </w:p>
    <w:tbl>
      <w:tblPr>
        <w:tblStyle w:val="4"/>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6"/>
        <w:gridCol w:w="2397"/>
        <w:gridCol w:w="1861"/>
        <w:gridCol w:w="2414"/>
        <w:gridCol w:w="2122"/>
      </w:tblGrid>
      <w:tr w14:paraId="350EC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6" w:type="dxa"/>
            <w:vAlign w:val="center"/>
          </w:tcPr>
          <w:p w14:paraId="42EF29E6">
            <w:pPr>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2397" w:type="dxa"/>
            <w:vAlign w:val="center"/>
          </w:tcPr>
          <w:p w14:paraId="67FCDE26">
            <w:pPr>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采购内容</w:t>
            </w:r>
          </w:p>
        </w:tc>
        <w:tc>
          <w:tcPr>
            <w:tcW w:w="1861" w:type="dxa"/>
            <w:vAlign w:val="center"/>
          </w:tcPr>
          <w:p w14:paraId="335FC373">
            <w:pPr>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24"/>
                <w:highlight w:val="none"/>
                <w:lang w:eastAsia="zh-CN"/>
              </w:rPr>
            </w:pPr>
            <w:r>
              <w:rPr>
                <w:rFonts w:hint="eastAsia" w:ascii="宋体" w:hAnsi="宋体" w:eastAsia="宋体" w:cs="宋体"/>
                <w:b/>
                <w:sz w:val="24"/>
                <w:highlight w:val="none"/>
                <w:lang w:val="en-US" w:eastAsia="zh-CN"/>
              </w:rPr>
              <w:t>服务期限</w:t>
            </w:r>
          </w:p>
        </w:tc>
        <w:tc>
          <w:tcPr>
            <w:tcW w:w="2414" w:type="dxa"/>
            <w:vAlign w:val="center"/>
          </w:tcPr>
          <w:p w14:paraId="47F6822B">
            <w:pPr>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项目</w:t>
            </w:r>
            <w:r>
              <w:rPr>
                <w:rFonts w:hint="eastAsia" w:ascii="宋体" w:hAnsi="宋体" w:eastAsia="宋体" w:cs="宋体"/>
                <w:b/>
                <w:sz w:val="24"/>
                <w:highlight w:val="none"/>
                <w:lang w:val="zh-CN"/>
              </w:rPr>
              <w:t>最高限价</w:t>
            </w:r>
          </w:p>
        </w:tc>
        <w:tc>
          <w:tcPr>
            <w:tcW w:w="2122" w:type="dxa"/>
            <w:vAlign w:val="center"/>
          </w:tcPr>
          <w:p w14:paraId="27E3540B">
            <w:pPr>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备注</w:t>
            </w:r>
          </w:p>
        </w:tc>
      </w:tr>
      <w:tr w14:paraId="120BB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6" w:type="dxa"/>
            <w:vAlign w:val="center"/>
          </w:tcPr>
          <w:p w14:paraId="4C5DB289">
            <w:pPr>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1</w:t>
            </w:r>
          </w:p>
        </w:tc>
        <w:tc>
          <w:tcPr>
            <w:tcW w:w="2397" w:type="dxa"/>
            <w:vAlign w:val="center"/>
          </w:tcPr>
          <w:p w14:paraId="00C91345">
            <w:pPr>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eastAsia="zh-CN"/>
              </w:rPr>
              <w:t>3D数字化手术辅助设计服务</w:t>
            </w:r>
          </w:p>
        </w:tc>
        <w:tc>
          <w:tcPr>
            <w:tcW w:w="1861" w:type="dxa"/>
            <w:vAlign w:val="center"/>
          </w:tcPr>
          <w:p w14:paraId="034DCBC5">
            <w:pPr>
              <w:pageBreakBefore w:val="0"/>
              <w:widowControl/>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Cs/>
                <w:sz w:val="28"/>
                <w:szCs w:val="28"/>
                <w:highlight w:val="none"/>
                <w:lang w:val="en-US" w:eastAsia="zh-CN"/>
              </w:rPr>
            </w:pPr>
            <w:r>
              <w:rPr>
                <w:rFonts w:hint="eastAsia" w:ascii="仿宋" w:hAnsi="仿宋" w:eastAsia="仿宋" w:cs="仿宋"/>
                <w:bCs/>
                <w:sz w:val="28"/>
                <w:szCs w:val="28"/>
                <w:highlight w:val="none"/>
              </w:rPr>
              <w:t>自合同签订</w:t>
            </w:r>
            <w:r>
              <w:rPr>
                <w:rFonts w:hint="eastAsia" w:ascii="仿宋" w:hAnsi="仿宋" w:eastAsia="仿宋" w:cs="仿宋"/>
                <w:bCs/>
                <w:sz w:val="28"/>
                <w:szCs w:val="28"/>
                <w:highlight w:val="none"/>
                <w:lang w:val="en-US" w:eastAsia="zh-CN"/>
              </w:rPr>
              <w:t>之日</w:t>
            </w:r>
            <w:r>
              <w:rPr>
                <w:rFonts w:hint="eastAsia" w:ascii="仿宋" w:hAnsi="仿宋" w:eastAsia="仿宋" w:cs="仿宋"/>
                <w:bCs/>
                <w:sz w:val="28"/>
                <w:szCs w:val="28"/>
                <w:highlight w:val="none"/>
              </w:rPr>
              <w:t>起</w:t>
            </w:r>
            <w:r>
              <w:rPr>
                <w:rFonts w:hint="eastAsia" w:ascii="仿宋" w:hAnsi="仿宋" w:eastAsia="仿宋" w:cs="仿宋"/>
                <w:bCs/>
                <w:sz w:val="28"/>
                <w:szCs w:val="28"/>
                <w:highlight w:val="none"/>
                <w:lang w:val="en-US" w:eastAsia="zh-CN"/>
              </w:rPr>
              <w:t>1年</w:t>
            </w:r>
          </w:p>
        </w:tc>
        <w:tc>
          <w:tcPr>
            <w:tcW w:w="2414" w:type="dxa"/>
            <w:vAlign w:val="center"/>
          </w:tcPr>
          <w:p w14:paraId="72908D04">
            <w:pPr>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人民币</w:t>
            </w:r>
          </w:p>
          <w:p w14:paraId="05CA3DD1">
            <w:pPr>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lang w:val="en-US" w:eastAsia="zh-CN"/>
              </w:rPr>
              <w:t>960,</w:t>
            </w:r>
            <w:r>
              <w:rPr>
                <w:rFonts w:hint="eastAsia" w:ascii="仿宋" w:hAnsi="仿宋" w:eastAsia="仿宋" w:cs="仿宋"/>
                <w:bCs/>
                <w:sz w:val="28"/>
                <w:szCs w:val="28"/>
                <w:highlight w:val="none"/>
              </w:rPr>
              <w:t>000.00</w:t>
            </w:r>
            <w:r>
              <w:rPr>
                <w:rFonts w:hint="eastAsia" w:ascii="仿宋" w:hAnsi="仿宋" w:eastAsia="仿宋" w:cs="仿宋"/>
                <w:bCs/>
                <w:sz w:val="28"/>
                <w:szCs w:val="28"/>
                <w:highlight w:val="none"/>
                <w:lang w:val="zh-CN"/>
              </w:rPr>
              <w:t>元</w:t>
            </w:r>
          </w:p>
        </w:tc>
        <w:tc>
          <w:tcPr>
            <w:tcW w:w="2122" w:type="dxa"/>
            <w:vAlign w:val="center"/>
          </w:tcPr>
          <w:p w14:paraId="01512F15">
            <w:pPr>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收费标准：</w:t>
            </w:r>
          </w:p>
          <w:p w14:paraId="59190BD1">
            <w:pPr>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sz w:val="28"/>
                <w:szCs w:val="28"/>
                <w:highlight w:val="none"/>
                <w:lang w:val="zh-CN"/>
              </w:rPr>
            </w:pPr>
            <w:r>
              <w:rPr>
                <w:rFonts w:hint="eastAsia" w:ascii="仿宋" w:hAnsi="仿宋" w:eastAsia="仿宋" w:cs="仿宋"/>
                <w:sz w:val="28"/>
                <w:szCs w:val="28"/>
                <w:highlight w:val="none"/>
              </w:rPr>
              <w:t>9000元/例</w:t>
            </w:r>
          </w:p>
        </w:tc>
      </w:tr>
      <w:tr w14:paraId="19F0E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960" w:type="dxa"/>
            <w:gridSpan w:val="5"/>
            <w:vAlign w:val="center"/>
          </w:tcPr>
          <w:p w14:paraId="1CC4B949">
            <w:pPr>
              <w:pageBreakBefore w:val="0"/>
              <w:widowControl/>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备注：合同执行过程中以实际</w:t>
            </w:r>
            <w:r>
              <w:rPr>
                <w:rFonts w:hint="eastAsia" w:ascii="仿宋" w:hAnsi="仿宋" w:eastAsia="仿宋" w:cs="仿宋"/>
                <w:bCs/>
                <w:sz w:val="28"/>
                <w:szCs w:val="28"/>
                <w:highlight w:val="none"/>
                <w:lang w:val="en-US" w:eastAsia="zh-CN"/>
              </w:rPr>
              <w:t>发生</w:t>
            </w:r>
            <w:r>
              <w:rPr>
                <w:rFonts w:hint="eastAsia" w:ascii="仿宋" w:hAnsi="仿宋" w:eastAsia="仿宋" w:cs="仿宋"/>
                <w:bCs/>
                <w:sz w:val="28"/>
                <w:szCs w:val="28"/>
                <w:highlight w:val="none"/>
                <w:lang w:val="zh-CN"/>
              </w:rPr>
              <w:t>数</w:t>
            </w:r>
            <w:r>
              <w:rPr>
                <w:rFonts w:hint="eastAsia" w:ascii="仿宋" w:hAnsi="仿宋" w:eastAsia="仿宋" w:cs="仿宋"/>
                <w:bCs/>
                <w:sz w:val="28"/>
                <w:szCs w:val="28"/>
                <w:highlight w:val="none"/>
                <w:lang w:val="en-US" w:eastAsia="zh-CN"/>
              </w:rPr>
              <w:t>量</w:t>
            </w:r>
            <w:r>
              <w:rPr>
                <w:rFonts w:hint="eastAsia" w:ascii="仿宋" w:hAnsi="仿宋" w:eastAsia="仿宋" w:cs="仿宋"/>
                <w:bCs/>
                <w:sz w:val="28"/>
                <w:szCs w:val="28"/>
                <w:highlight w:val="none"/>
                <w:lang w:val="zh-CN"/>
              </w:rPr>
              <w:t>计算每月服务费</w:t>
            </w:r>
          </w:p>
        </w:tc>
      </w:tr>
    </w:tbl>
    <w:p w14:paraId="1C637B75">
      <w:pPr>
        <w:keepNext w:val="0"/>
        <w:keepLines w:val="0"/>
        <w:pageBreakBefore w:val="0"/>
        <w:widowControl w:val="0"/>
        <w:numPr>
          <w:ilvl w:val="0"/>
          <w:numId w:val="2"/>
        </w:numPr>
        <w:tabs>
          <w:tab w:val="left" w:pos="588"/>
        </w:tabs>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服务项目地点：中山大学孙逸仙纪念医院</w:t>
      </w:r>
    </w:p>
    <w:p w14:paraId="7F34DB6C">
      <w:pPr>
        <w:keepNext w:val="0"/>
        <w:keepLines w:val="0"/>
        <w:pageBreakBefore w:val="0"/>
        <w:widowControl w:val="0"/>
        <w:numPr>
          <w:ilvl w:val="0"/>
          <w:numId w:val="0"/>
        </w:numPr>
        <w:tabs>
          <w:tab w:val="left" w:pos="588"/>
        </w:tabs>
        <w:kinsoku/>
        <w:wordWrap/>
        <w:overflowPunct/>
        <w:topLinePunct w:val="0"/>
        <w:autoSpaceDE/>
        <w:autoSpaceDN/>
        <w:bidi w:val="0"/>
        <w:adjustRightInd/>
        <w:snapToGrid/>
        <w:spacing w:line="360" w:lineRule="auto"/>
        <w:ind w:left="0" w:leftChars="0" w:firstLine="560" w:firstLineChars="200"/>
        <w:textAlignment w:val="auto"/>
        <w:rPr>
          <w:rFonts w:hint="eastAsia"/>
          <w:highlight w:val="none"/>
        </w:rPr>
      </w:pPr>
      <w:r>
        <w:rPr>
          <w:rFonts w:hint="eastAsia" w:ascii="仿宋" w:hAnsi="仿宋" w:eastAsia="仿宋" w:cs="仿宋"/>
          <w:sz w:val="28"/>
          <w:szCs w:val="28"/>
          <w:highlight w:val="none"/>
        </w:rPr>
        <w:t>服务期：自合同签订之日起</w:t>
      </w:r>
      <w:r>
        <w:rPr>
          <w:rFonts w:hint="eastAsia" w:ascii="仿宋" w:hAnsi="仿宋" w:eastAsia="仿宋" w:cs="仿宋"/>
          <w:sz w:val="28"/>
          <w:szCs w:val="28"/>
          <w:highlight w:val="none"/>
          <w:lang w:val="en-US" w:eastAsia="zh-CN"/>
        </w:rPr>
        <w:t>1年</w:t>
      </w:r>
      <w:r>
        <w:rPr>
          <w:rFonts w:hint="eastAsia" w:ascii="仿宋" w:hAnsi="仿宋" w:eastAsia="仿宋" w:cs="仿宋"/>
          <w:sz w:val="28"/>
          <w:szCs w:val="28"/>
          <w:highlight w:val="none"/>
        </w:rPr>
        <w:t>或结算总额达到</w:t>
      </w:r>
      <w:r>
        <w:rPr>
          <w:rFonts w:hint="eastAsia" w:ascii="仿宋" w:hAnsi="仿宋" w:eastAsia="仿宋" w:cs="仿宋"/>
          <w:sz w:val="28"/>
          <w:szCs w:val="28"/>
          <w:highlight w:val="none"/>
          <w:lang w:val="en-US" w:eastAsia="zh-CN"/>
        </w:rPr>
        <w:t>合同</w:t>
      </w:r>
      <w:r>
        <w:rPr>
          <w:rFonts w:hint="eastAsia" w:ascii="仿宋" w:hAnsi="仿宋" w:eastAsia="仿宋" w:cs="仿宋"/>
          <w:sz w:val="28"/>
          <w:szCs w:val="28"/>
          <w:highlight w:val="none"/>
        </w:rPr>
        <w:t>金额</w:t>
      </w:r>
      <w:r>
        <w:rPr>
          <w:rFonts w:hint="eastAsia" w:ascii="仿宋" w:hAnsi="仿宋" w:eastAsia="仿宋" w:cs="仿宋"/>
          <w:sz w:val="28"/>
          <w:szCs w:val="28"/>
          <w:highlight w:val="none"/>
          <w:lang w:val="en-US" w:eastAsia="zh-CN"/>
        </w:rPr>
        <w:t>或采购人具备开展</w:t>
      </w:r>
      <w:r>
        <w:rPr>
          <w:rFonts w:hint="eastAsia" w:ascii="仿宋" w:hAnsi="仿宋" w:eastAsia="仿宋" w:cs="仿宋"/>
          <w:sz w:val="28"/>
          <w:szCs w:val="28"/>
          <w:highlight w:val="none"/>
        </w:rPr>
        <w:t>3D数字化手术辅助设计</w:t>
      </w:r>
      <w:r>
        <w:rPr>
          <w:rFonts w:hint="eastAsia" w:ascii="仿宋" w:hAnsi="仿宋" w:eastAsia="仿宋" w:cs="仿宋"/>
          <w:sz w:val="28"/>
          <w:szCs w:val="28"/>
          <w:highlight w:val="none"/>
          <w:lang w:val="en-US" w:eastAsia="zh-CN"/>
        </w:rPr>
        <w:t>的条件</w:t>
      </w:r>
      <w:r>
        <w:rPr>
          <w:rFonts w:hint="eastAsia" w:ascii="仿宋" w:hAnsi="仿宋" w:eastAsia="仿宋" w:cs="仿宋"/>
          <w:sz w:val="28"/>
          <w:szCs w:val="28"/>
          <w:highlight w:val="none"/>
        </w:rPr>
        <w:t>为止，以先到者为准。</w:t>
      </w:r>
    </w:p>
    <w:p w14:paraId="4497C39A">
      <w:pPr>
        <w:keepNext w:val="0"/>
        <w:keepLines w:val="0"/>
        <w:pageBreakBefore w:val="0"/>
        <w:widowControl w:val="0"/>
        <w:numPr>
          <w:ilvl w:val="0"/>
          <w:numId w:val="2"/>
        </w:numPr>
        <w:tabs>
          <w:tab w:val="left" w:pos="588"/>
        </w:tabs>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★服务期内如遇国家法律法规或上级政策变动，供应商须无条件服从配合</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包括但不限于解除合同</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，并按新的法规、政策执行，且在过渡期间应继续向采购人</w:t>
      </w:r>
      <w:r>
        <w:rPr>
          <w:rFonts w:hint="eastAsia" w:ascii="仿宋" w:hAnsi="仿宋" w:eastAsia="仿宋" w:cs="仿宋"/>
          <w:sz w:val="28"/>
          <w:szCs w:val="28"/>
          <w:highlight w:val="none"/>
          <w:lang w:val="en-US" w:eastAsia="zh-CN"/>
        </w:rPr>
        <w:t>提供服务</w:t>
      </w:r>
      <w:r>
        <w:rPr>
          <w:rFonts w:hint="eastAsia" w:ascii="仿宋" w:hAnsi="仿宋" w:eastAsia="仿宋" w:cs="仿宋"/>
          <w:sz w:val="28"/>
          <w:szCs w:val="28"/>
          <w:highlight w:val="none"/>
        </w:rPr>
        <w:t>，确保采购人的正常运营，采购人将不承担任何责任。</w:t>
      </w:r>
    </w:p>
    <w:p w14:paraId="42840C68">
      <w:pPr>
        <w:keepNext w:val="0"/>
        <w:keepLines w:val="0"/>
        <w:pageBreakBefore w:val="0"/>
        <w:widowControl w:val="0"/>
        <w:numPr>
          <w:ilvl w:val="0"/>
          <w:numId w:val="2"/>
        </w:numPr>
        <w:tabs>
          <w:tab w:val="left" w:pos="588"/>
        </w:tabs>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本项目以广东省物价局发布的《广东省基本医疗服务价格项目目录（2021年版）》及《广东省市场调节价医疗服务价格项目目录（2021年版）》中规定的单价收费标准作为计算基数。在合作期限内，如遇物价调整，供应商须无条件按照最新的计算基数执行。</w:t>
      </w:r>
    </w:p>
    <w:p w14:paraId="347C5965">
      <w:pPr>
        <w:pStyle w:val="2"/>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技术、服务要求：</w:t>
      </w:r>
    </w:p>
    <w:p w14:paraId="36061FB0">
      <w:pPr>
        <w:pageBreakBefore w:val="0"/>
        <w:widowControl w:val="0"/>
        <w:numPr>
          <w:ilvl w:val="0"/>
          <w:numId w:val="3"/>
        </w:numPr>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设备及原材料</w:t>
      </w:r>
    </w:p>
    <w:p w14:paraId="20E376D6">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供应商须</w:t>
      </w:r>
      <w:r>
        <w:rPr>
          <w:rFonts w:hint="eastAsia" w:ascii="仿宋" w:hAnsi="仿宋" w:eastAsia="仿宋" w:cs="仿宋"/>
          <w:sz w:val="28"/>
          <w:szCs w:val="28"/>
          <w:highlight w:val="none"/>
        </w:rPr>
        <w:t>拥有专业级别</w:t>
      </w:r>
      <w:r>
        <w:rPr>
          <w:rFonts w:hint="eastAsia" w:ascii="仿宋" w:hAnsi="仿宋" w:eastAsia="仿宋" w:cs="仿宋"/>
          <w:sz w:val="28"/>
          <w:szCs w:val="28"/>
          <w:highlight w:val="none"/>
          <w:lang w:val="en-US" w:eastAsia="zh-CN"/>
        </w:rPr>
        <w:t>的</w:t>
      </w:r>
      <w:r>
        <w:rPr>
          <w:rFonts w:hint="eastAsia" w:ascii="仿宋" w:hAnsi="仿宋" w:eastAsia="仿宋" w:cs="仿宋"/>
          <w:sz w:val="28"/>
          <w:szCs w:val="28"/>
          <w:highlight w:val="none"/>
        </w:rPr>
        <w:t>3D打印设备，确保生产质量与效率满足项目需求。</w:t>
      </w:r>
    </w:p>
    <w:p w14:paraId="0747AB56">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供应商须使用</w:t>
      </w:r>
      <w:r>
        <w:rPr>
          <w:rFonts w:hint="eastAsia" w:ascii="仿宋" w:hAnsi="仿宋" w:eastAsia="仿宋" w:cs="仿宋"/>
          <w:sz w:val="28"/>
          <w:szCs w:val="28"/>
          <w:highlight w:val="none"/>
        </w:rPr>
        <w:t>医用级光固化光敏树脂材料或高分子尼龙材料。</w:t>
      </w:r>
    </w:p>
    <w:p w14:paraId="005B44F6">
      <w:pPr>
        <w:pageBreakBefore w:val="0"/>
        <w:numPr>
          <w:ilvl w:val="0"/>
          <w:numId w:val="3"/>
        </w:numPr>
        <w:kinsoku/>
        <w:wordWrap/>
        <w:overflowPunct/>
        <w:topLinePunct w:val="0"/>
        <w:autoSpaceDE/>
        <w:autoSpaceDN/>
        <w:bidi w:val="0"/>
        <w:spacing w:line="360" w:lineRule="auto"/>
        <w:ind w:firstLine="420" w:firstLineChars="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3D实物模型成型工艺与材料等具体要求</w:t>
      </w:r>
    </w:p>
    <w:p w14:paraId="0BC333BA">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普通病灶模型采用熔融沉积（FDM）成型工艺，使用高分子材料进行打印。</w:t>
      </w:r>
    </w:p>
    <w:p w14:paraId="6223D77D">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复杂模型和导板采用光固化成型工艺或选择性激光烧结技术(SLS)成型工艺，材料选择医用级光敏树脂或高分子尼龙进行打印。</w:t>
      </w:r>
    </w:p>
    <w:p w14:paraId="3BF74593">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模型需根据CT/MR等图像数据以1:1的比例精确打印，模型精度要求不超过±0.1mm。</w:t>
      </w:r>
    </w:p>
    <w:p w14:paraId="251F8FA6">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外观应为半透明固体或乳白色固体。表面应平整光滑，无棱角、毛刺、裂纹等缺陷。</w:t>
      </w:r>
    </w:p>
    <w:p w14:paraId="0BE2B49F">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模型表面支撑需处理干净，确保光滑无棘凸，层厚不超过±0.2mm。</w:t>
      </w:r>
    </w:p>
    <w:p w14:paraId="3680DD75">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特殊病例标识：含肿瘤与血管等病例的模型需区分颜色，并按临床要求或临床解剖标准进行标识。</w:t>
      </w:r>
    </w:p>
    <w:p w14:paraId="485D333E">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导板应尽量接近透明色，以便在临床使用中能够透过导板清晰看到需要切除的病灶位置，从而优化手术过程。</w:t>
      </w:r>
    </w:p>
    <w:p w14:paraId="2BCD700C">
      <w:pPr>
        <w:pageBreakBefore w:val="0"/>
        <w:numPr>
          <w:ilvl w:val="0"/>
          <w:numId w:val="3"/>
        </w:numPr>
        <w:kinsoku/>
        <w:wordWrap/>
        <w:overflowPunct/>
        <w:topLinePunct w:val="0"/>
        <w:autoSpaceDE/>
        <w:autoSpaceDN/>
        <w:bidi w:val="0"/>
        <w:spacing w:line="360" w:lineRule="auto"/>
        <w:ind w:firstLine="420" w:firstLineChars="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附加承诺</w:t>
      </w:r>
    </w:p>
    <w:p w14:paraId="68AC65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★在服务期内，供应商须</w:t>
      </w:r>
      <w:r>
        <w:rPr>
          <w:rFonts w:hint="eastAsia" w:ascii="仿宋" w:hAnsi="仿宋" w:eastAsia="仿宋" w:cs="仿宋"/>
          <w:sz w:val="28"/>
          <w:szCs w:val="28"/>
          <w:highlight w:val="none"/>
        </w:rPr>
        <w:t>为每</w:t>
      </w:r>
      <w:r>
        <w:rPr>
          <w:rFonts w:hint="eastAsia" w:ascii="仿宋" w:hAnsi="仿宋" w:eastAsia="仿宋" w:cs="仿宋"/>
          <w:sz w:val="28"/>
          <w:szCs w:val="28"/>
          <w:highlight w:val="none"/>
          <w:lang w:val="en-US" w:eastAsia="zh-CN"/>
        </w:rPr>
        <w:t>例</w:t>
      </w:r>
      <w:r>
        <w:rPr>
          <w:rFonts w:hint="eastAsia" w:ascii="仿宋" w:hAnsi="仿宋" w:eastAsia="仿宋" w:cs="仿宋"/>
          <w:sz w:val="28"/>
          <w:szCs w:val="28"/>
          <w:highlight w:val="none"/>
        </w:rPr>
        <w:t>3D数字化手术辅助设计</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实体导板和实体模型，费用包含在</w:t>
      </w:r>
      <w:r>
        <w:rPr>
          <w:rFonts w:hint="eastAsia" w:ascii="仿宋" w:hAnsi="仿宋" w:eastAsia="仿宋" w:cs="仿宋"/>
          <w:sz w:val="28"/>
          <w:szCs w:val="28"/>
          <w:highlight w:val="none"/>
          <w:lang w:val="en-US" w:eastAsia="zh-CN"/>
        </w:rPr>
        <w:t>响应报价</w:t>
      </w:r>
      <w:r>
        <w:rPr>
          <w:rFonts w:hint="eastAsia" w:ascii="仿宋" w:hAnsi="仿宋" w:eastAsia="仿宋" w:cs="仿宋"/>
          <w:sz w:val="28"/>
          <w:szCs w:val="28"/>
          <w:highlight w:val="none"/>
        </w:rPr>
        <w:t>中。</w:t>
      </w:r>
    </w:p>
    <w:p w14:paraId="4E3F775F">
      <w:pPr>
        <w:pageBreakBefore w:val="0"/>
        <w:numPr>
          <w:ilvl w:val="0"/>
          <w:numId w:val="3"/>
        </w:numPr>
        <w:kinsoku/>
        <w:wordWrap/>
        <w:overflowPunct/>
        <w:topLinePunct w:val="0"/>
        <w:autoSpaceDE/>
        <w:autoSpaceDN/>
        <w:bidi w:val="0"/>
        <w:spacing w:line="360" w:lineRule="auto"/>
        <w:ind w:firstLine="420" w:firstLineChars="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服务咨询与方案设计</w:t>
      </w:r>
    </w:p>
    <w:p w14:paraId="31767D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在收到采购人的服务</w:t>
      </w:r>
      <w:r>
        <w:rPr>
          <w:rFonts w:hint="eastAsia" w:ascii="仿宋" w:hAnsi="仿宋" w:eastAsia="仿宋" w:cs="仿宋"/>
          <w:sz w:val="28"/>
          <w:szCs w:val="28"/>
          <w:highlight w:val="none"/>
          <w:lang w:val="en-US" w:eastAsia="zh-CN"/>
        </w:rPr>
        <w:t>咨询</w:t>
      </w:r>
      <w:r>
        <w:rPr>
          <w:rFonts w:hint="eastAsia" w:ascii="仿宋" w:hAnsi="仿宋" w:eastAsia="仿宋" w:cs="仿宋"/>
          <w:sz w:val="28"/>
          <w:szCs w:val="28"/>
          <w:highlight w:val="none"/>
        </w:rPr>
        <w:t>后，需提供10个同类的3D打印个性化真实手术设计方案，由采购人的专家</w:t>
      </w:r>
      <w:r>
        <w:rPr>
          <w:rFonts w:hint="eastAsia" w:ascii="仿宋" w:hAnsi="仿宋" w:eastAsia="仿宋" w:cs="仿宋"/>
          <w:sz w:val="28"/>
          <w:szCs w:val="28"/>
          <w:highlight w:val="none"/>
          <w:lang w:val="en-US" w:eastAsia="zh-CN"/>
        </w:rPr>
        <w:t>团队</w:t>
      </w:r>
      <w:r>
        <w:rPr>
          <w:rFonts w:hint="eastAsia" w:ascii="仿宋" w:hAnsi="仿宋" w:eastAsia="仿宋" w:cs="仿宋"/>
          <w:sz w:val="28"/>
          <w:szCs w:val="28"/>
          <w:highlight w:val="none"/>
        </w:rPr>
        <w:t>进行评审，以确保方案完全符合临床需求。</w:t>
      </w:r>
    </w:p>
    <w:p w14:paraId="2B2210B2">
      <w:pPr>
        <w:pageBreakBefore w:val="0"/>
        <w:numPr>
          <w:ilvl w:val="0"/>
          <w:numId w:val="3"/>
        </w:numPr>
        <w:kinsoku/>
        <w:wordWrap/>
        <w:overflowPunct/>
        <w:topLinePunct w:val="0"/>
        <w:autoSpaceDE/>
        <w:autoSpaceDN/>
        <w:bidi w:val="0"/>
        <w:spacing w:line="360" w:lineRule="auto"/>
        <w:ind w:firstLine="420" w:firstLineChars="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报告出具时间</w:t>
      </w:r>
    </w:p>
    <w:p w14:paraId="5D9C7B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在收到采购人的启动服务要求后，需在10个工作日内出具</w:t>
      </w:r>
      <w:r>
        <w:rPr>
          <w:rFonts w:hint="eastAsia" w:ascii="仿宋" w:hAnsi="仿宋" w:eastAsia="仿宋" w:cs="仿宋"/>
          <w:sz w:val="28"/>
          <w:szCs w:val="28"/>
          <w:highlight w:val="none"/>
          <w:lang w:val="en-US" w:eastAsia="zh-CN"/>
        </w:rPr>
        <w:t>服务方案</w:t>
      </w:r>
      <w:r>
        <w:rPr>
          <w:rFonts w:hint="eastAsia" w:ascii="仿宋" w:hAnsi="仿宋" w:eastAsia="仿宋" w:cs="仿宋"/>
          <w:sz w:val="28"/>
          <w:szCs w:val="28"/>
          <w:highlight w:val="none"/>
        </w:rPr>
        <w:t>报告。如遇特殊情况，</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可书面申请并经采购人同意后适当延长，但最多不得超过15个工作日。</w:t>
      </w:r>
    </w:p>
    <w:p w14:paraId="5274B682">
      <w:pPr>
        <w:pageBreakBefore w:val="0"/>
        <w:numPr>
          <w:ilvl w:val="0"/>
          <w:numId w:val="3"/>
        </w:numPr>
        <w:kinsoku/>
        <w:wordWrap/>
        <w:overflowPunct/>
        <w:topLinePunct w:val="0"/>
        <w:autoSpaceDE/>
        <w:autoSpaceDN/>
        <w:bidi w:val="0"/>
        <w:spacing w:line="360" w:lineRule="auto"/>
        <w:ind w:firstLine="420" w:firstLineChars="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其他要求</w:t>
      </w:r>
    </w:p>
    <w:p w14:paraId="3AD51077">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采购人有权根据后期服务提升的需要优化和扩展供应商提供的服务；</w:t>
      </w:r>
    </w:p>
    <w:p w14:paraId="22141D49">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其他未尽事宜，以双方合同签订时约定为准。</w:t>
      </w:r>
    </w:p>
    <w:p w14:paraId="03004907">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服务期满后，供应商应妥善处理退场移交，并配合采购人进行项目相关的交接工作，如有需要，供应商应与下任供应商进行沟通协调安排。</w:t>
      </w:r>
    </w:p>
    <w:p w14:paraId="6681479E">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供货、运输、装卸、调试及验收等过程中的一切安全及保险事项由</w:t>
      </w:r>
      <w:r>
        <w:rPr>
          <w:rFonts w:hint="eastAsia" w:ascii="仿宋" w:hAnsi="仿宋" w:eastAsia="仿宋" w:cs="仿宋"/>
          <w:sz w:val="28"/>
          <w:szCs w:val="28"/>
          <w:highlight w:val="none"/>
          <w:lang w:val="en-US" w:eastAsia="zh-CN"/>
        </w:rPr>
        <w:t>成交供应商</w:t>
      </w:r>
      <w:r>
        <w:rPr>
          <w:rFonts w:hint="eastAsia" w:ascii="仿宋" w:hAnsi="仿宋" w:eastAsia="仿宋" w:cs="仿宋"/>
          <w:sz w:val="28"/>
          <w:szCs w:val="28"/>
          <w:highlight w:val="none"/>
        </w:rPr>
        <w:t>自行负责。</w:t>
      </w:r>
    </w:p>
    <w:p w14:paraId="5B4909FD">
      <w:pPr>
        <w:pageBreakBefore w:val="0"/>
        <w:numPr>
          <w:ilvl w:val="0"/>
          <w:numId w:val="3"/>
        </w:numPr>
        <w:kinsoku/>
        <w:wordWrap/>
        <w:overflowPunct/>
        <w:topLinePunct w:val="0"/>
        <w:autoSpaceDE/>
        <w:autoSpaceDN/>
        <w:bidi w:val="0"/>
        <w:spacing w:line="360" w:lineRule="auto"/>
        <w:ind w:firstLine="420" w:firstLineChars="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服务方案</w:t>
      </w:r>
    </w:p>
    <w:p w14:paraId="1FAD1B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供应商在充分了解本项目的采购需求后，应形成有针对性、有高度可行性、有诚意的服务方案，内容应涵盖总体方案、实施计划、培训方案、保证实施方案等，以展示供应商作为有实力的服务供应商的整体服务水平。</w:t>
      </w:r>
    </w:p>
    <w:p w14:paraId="17614DF4">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应急预案机制</w:t>
      </w:r>
    </w:p>
    <w:p w14:paraId="112DF6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供应商应建立健全的应急预案机制，将确保向采购人提供正常服务作为首要任务。该应急预案应全面考虑各种可能导致服务无法正常进行的情况。</w:t>
      </w:r>
    </w:p>
    <w:p w14:paraId="284DE46C">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 xml:space="preserve">项目管理团队 </w:t>
      </w:r>
    </w:p>
    <w:p w14:paraId="47FE54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采购人须安排固定的项目负责人和固定的项目管理团队人员（须在合同签订时提供清单）</w:t>
      </w:r>
    </w:p>
    <w:p w14:paraId="2F1746C2">
      <w:pPr>
        <w:numPr>
          <w:ilvl w:val="0"/>
          <w:numId w:val="3"/>
        </w:numPr>
        <w:spacing w:line="520" w:lineRule="exact"/>
        <w:ind w:left="0" w:firstLine="420" w:firstLineChars="0"/>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售后服务要求</w:t>
      </w:r>
    </w:p>
    <w:p w14:paraId="0371ADC3">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供应商需提供全面的售后服务，包括但不限于技术咨询、操作培训以及故障处理等，确保采购方能够顺利使用3D数字化手术辅助设计服务。</w:t>
      </w:r>
    </w:p>
    <w:p w14:paraId="3E6C32D3">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对于采购</w:t>
      </w:r>
      <w:r>
        <w:rPr>
          <w:rFonts w:hint="eastAsia" w:ascii="仿宋" w:hAnsi="仿宋" w:eastAsia="仿宋" w:cs="仿宋"/>
          <w:sz w:val="28"/>
          <w:szCs w:val="28"/>
          <w:highlight w:val="none"/>
          <w:lang w:val="en-US" w:eastAsia="zh-CN"/>
        </w:rPr>
        <w:t>人</w:t>
      </w:r>
      <w:r>
        <w:rPr>
          <w:rFonts w:hint="default" w:ascii="仿宋" w:hAnsi="仿宋" w:eastAsia="仿宋" w:cs="仿宋"/>
          <w:sz w:val="28"/>
          <w:szCs w:val="28"/>
          <w:highlight w:val="none"/>
          <w:lang w:val="en-US" w:eastAsia="zh-CN"/>
        </w:rPr>
        <w:t>提出的任何关于服务咨询与方案设计的问题或修改意见，供应商需积极响应，并提供满意的答复或修改方案。</w:t>
      </w:r>
    </w:p>
    <w:p w14:paraId="710E50E5">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供应商需承诺在服务期内，对于任何因供应商原因导致的服务中断或质量问题，将承担全部责任，并赔偿因此给采购方造成的损失。</w:t>
      </w:r>
    </w:p>
    <w:p w14:paraId="5BE335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供应商需提供全面、及时、专业的售后服务，以确保本项目的顺利实施和采购方的满意使用。</w:t>
      </w:r>
    </w:p>
    <w:p w14:paraId="67A69401">
      <w:pPr>
        <w:numPr>
          <w:ilvl w:val="0"/>
          <w:numId w:val="3"/>
        </w:numPr>
        <w:spacing w:line="520" w:lineRule="exact"/>
        <w:ind w:left="0" w:firstLine="420" w:firstLineChars="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保密要求</w:t>
      </w:r>
    </w:p>
    <w:p w14:paraId="3192DBB7">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供应商应对服务过程中涉及的所有技术信息、患者数据以及其他敏感信息严格保密，未经采购人书面同意，不得以任何形式向任何第三方泄露、传播或用于其他目的。</w:t>
      </w:r>
    </w:p>
    <w:p w14:paraId="530C040A">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供应商应建立健全的保密管理制度，明确保密责任，确保所有参与本项目的人员都了解并遵守保密义务。供应商应对其员工、合作伙伴及任何可能接触到项目信息的人员进行严格的保密培训，并监督其执行情况。</w:t>
      </w:r>
    </w:p>
    <w:p w14:paraId="7C130587">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供应商应采取一切必要的技术和管理措施，确保项目信息的安全。这包括但不限于对电子数据的加密存储、传输，对纸质文档的锁定保管，以及对访问权限的严格控制。</w:t>
      </w:r>
    </w:p>
    <w:p w14:paraId="0BD4CB2B">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在服务过程中，如供应商需要向第三方提供项目信息以完成某项任务，必须事先得到采购人的书面同意，并与该第三方签订保密协议，确保项目信息不被泄露。</w:t>
      </w:r>
    </w:p>
    <w:p w14:paraId="2734039E">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供应商应定期对其保密管理制度的执行情况进行自查，并及时向采购人报告任何可能存在的保密风险或已发生的保密事件。</w:t>
      </w:r>
    </w:p>
    <w:p w14:paraId="5A1EA9D7">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服务期满后，供应商应按照采购人的要求，将所有项目信息及其副本归还或销毁，并确保不会留有任何备份或残留信息。</w:t>
      </w:r>
    </w:p>
    <w:p w14:paraId="7FAEF4DF">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供应商应在其服务方案中详细阐述其保密措施和保密承诺，并在合同签订时提供给采购人。采购人有权随时对供应商的保密管理制度和执行情况进行审查和监督。</w:t>
      </w:r>
    </w:p>
    <w:p w14:paraId="55FC6722">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如供应商违反本保密要求，采购人有权立即终止合同，并要求供应商赔偿因此造成的一切损失。同时，采购人有权追究供应商的法律责任。</w:t>
      </w:r>
    </w:p>
    <w:p w14:paraId="0194A107">
      <w:pPr>
        <w:numPr>
          <w:ilvl w:val="0"/>
          <w:numId w:val="3"/>
        </w:numPr>
        <w:spacing w:line="520" w:lineRule="exact"/>
        <w:ind w:left="0" w:firstLine="420" w:firstLineChars="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培训要求</w:t>
      </w:r>
    </w:p>
    <w:p w14:paraId="15F60BFB">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供应商需为医疗团队提供详尽且全面的培训计划，确保团队成员能够熟练掌握3D数字化手术辅助设计服务的相关技术、设备操作流程及材料应用。培训内容应包括但不限于以下几个方面：</w:t>
      </w:r>
    </w:p>
    <w:p w14:paraId="1F5784D8">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技术培训：涵盖3D数字化手术辅助设计的基本原理、操作流程、关键技术点以及常见问题解决方案，确保医疗团队能够独立完成设计任务。</w:t>
      </w:r>
    </w:p>
    <w:p w14:paraId="4AD72C45">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设备操作培训：针对供应商提供的3D打印设备及其他相关设备，进行详细的操作培训，包括设备启动、参数设置、日常维护及故障排除等，确保医疗团队能够熟练操作并维护设备。</w:t>
      </w:r>
    </w:p>
    <w:p w14:paraId="69949EC5">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材料应用培训：介绍医用级光固化光敏树脂材料或高分子尼龙材料的特性、使用注意事项及打印效果优化方法，确保医疗团队能够根据实际需求选择合适的材料并熟练使用。</w:t>
      </w:r>
    </w:p>
    <w:p w14:paraId="2B42A5BF">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临床案例分析：通过实际临床案例，展示3D数字化手术辅助设计在口腔科微创精准矫正手术中的应用效果，提升医疗团队对技术的理解和应用能力。</w:t>
      </w:r>
    </w:p>
    <w:p w14:paraId="304E5397">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应急预案培训：针对可能发生的设备故障、材料短缺等突发情况，制定并培训相应的应急预案，确保医疗团队在紧急情况下能够迅速响应并恢复服务。</w:t>
      </w:r>
    </w:p>
    <w:p w14:paraId="096A84BC">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持续技术支持：在培训结束后，供应商应提供持续的技术支持，包括远程协助、定期回访及技术支持热线等，确保医疗团队在使用过程中遇到问题时能够得到及时解决。</w:t>
      </w:r>
    </w:p>
    <w:p w14:paraId="71EB3902">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培训效果评估：供应商应定期对医疗团队进行培训效果评估，包括技术掌握程度、设备操作能力及实际应用效果等，并根据评估结果对培训计划进行相应调整和优化。</w:t>
      </w:r>
    </w:p>
    <w:p w14:paraId="59E1A29F">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供应商应在服务方案中详细阐述培训计划和内容，并在合同签订后按照计划为医疗团队提供全面的培训服务。</w:t>
      </w:r>
    </w:p>
    <w:p w14:paraId="37E2A83A">
      <w:pPr>
        <w:numPr>
          <w:ilvl w:val="0"/>
          <w:numId w:val="3"/>
        </w:numPr>
        <w:spacing w:line="520" w:lineRule="exact"/>
        <w:ind w:left="0" w:firstLine="420" w:firstLineChars="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罚则</w:t>
      </w:r>
    </w:p>
    <w:p w14:paraId="0DFA78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若成交供应商在服务期内违反其服务承诺或本项目合同(包括合同附件)的要求2次或以上的，则视为供应商违约，采购人有权单方解除合同并拒绝支付项目服务费。</w:t>
      </w:r>
    </w:p>
    <w:p w14:paraId="1868031F">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成交供应商有以下情况之一的，造成采购人安全责任事故的，成交供应商除承担事故处理费用外，视情节还须按合同总额的0.5%-1%支付违约金：</w:t>
      </w:r>
    </w:p>
    <w:p w14:paraId="044BC4BC">
      <w:pPr>
        <w:keepNext w:val="0"/>
        <w:keepLines w:val="0"/>
        <w:pageBreakBefore w:val="0"/>
        <w:widowControl w:val="0"/>
        <w:numPr>
          <w:ilvl w:val="0"/>
          <w:numId w:val="11"/>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违反采购人单位规章制度、业务规程或工作纪律的；</w:t>
      </w:r>
    </w:p>
    <w:p w14:paraId="3F0A5DFF">
      <w:pPr>
        <w:keepNext w:val="0"/>
        <w:keepLines w:val="0"/>
        <w:pageBreakBefore w:val="0"/>
        <w:widowControl w:val="0"/>
        <w:numPr>
          <w:ilvl w:val="0"/>
          <w:numId w:val="11"/>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严重失职，造成重大安全事故的；</w:t>
      </w:r>
    </w:p>
    <w:p w14:paraId="06DFF243">
      <w:pPr>
        <w:keepNext w:val="0"/>
        <w:keepLines w:val="0"/>
        <w:pageBreakBefore w:val="0"/>
        <w:widowControl w:val="0"/>
        <w:numPr>
          <w:ilvl w:val="0"/>
          <w:numId w:val="11"/>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不服从</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安排的；</w:t>
      </w:r>
    </w:p>
    <w:p w14:paraId="76C677FF">
      <w:pPr>
        <w:keepNext w:val="0"/>
        <w:keepLines w:val="0"/>
        <w:pageBreakBefore w:val="0"/>
        <w:widowControl w:val="0"/>
        <w:numPr>
          <w:ilvl w:val="0"/>
          <w:numId w:val="11"/>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其他违反法律法规规定情形的。 </w:t>
      </w:r>
    </w:p>
    <w:p w14:paraId="6D6972DF">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成交供应商在响应文件中已对本采购文件需求等条款进行响应的，在合同执行过程中，如出现违反其响应文件内容或执行不到位，且采购人已对其发出书面通报两次或以上的，采购人有权终止合同，并有权拒绝支付剩余未支付的服务费。</w:t>
      </w:r>
    </w:p>
    <w:p w14:paraId="65523E20">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如因成交供应商违约导致采购人循法律途径主张权利，由此产生的诉讼费、律师费、差旅费等合理费用均由成交供应商承担。</w:t>
      </w:r>
    </w:p>
    <w:p w14:paraId="4CA11C59">
      <w:pPr>
        <w:numPr>
          <w:ilvl w:val="0"/>
          <w:numId w:val="3"/>
        </w:numPr>
        <w:spacing w:line="520" w:lineRule="exact"/>
        <w:ind w:firstLine="42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服务质量监督与考核</w:t>
      </w:r>
    </w:p>
    <w:p w14:paraId="54B529BD">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成交供应商对采购人提出的问题须及时改进，处理率为100%。</w:t>
      </w:r>
    </w:p>
    <w:p w14:paraId="3894C567">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成交供应商接受采购人的监督和管理，对出现不规范运作或不按合同执行的，采购人有权要求成交供应商纠正。如成交供应商拒不执行，采购人将扣罚当月全部服务费用；如连续三次拒不执行，采购人有权单方面解除合同关系。</w:t>
      </w:r>
    </w:p>
    <w:p w14:paraId="6330F7E7">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扣款罚则：</w:t>
      </w:r>
    </w:p>
    <w:p w14:paraId="6A54F453">
      <w:pPr>
        <w:keepNext w:val="0"/>
        <w:keepLines w:val="0"/>
        <w:pageBreakBefore w:val="0"/>
        <w:widowControl w:val="0"/>
        <w:numPr>
          <w:ilvl w:val="0"/>
          <w:numId w:val="13"/>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成交供应商如未经采购人书面同意，延迟交货的，每延迟1个日历日，按合同总额的0.3‰支付违约金。</w:t>
      </w:r>
    </w:p>
    <w:p w14:paraId="72E7E951">
      <w:pPr>
        <w:keepNext w:val="0"/>
        <w:keepLines w:val="0"/>
        <w:pageBreakBefore w:val="0"/>
        <w:widowControl w:val="0"/>
        <w:numPr>
          <w:ilvl w:val="0"/>
          <w:numId w:val="13"/>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成交供应商提供的服务不符合用户需求，经采购人同意延期后仍未解决的，每个日历日应按合同总额的0.3‰向采购人支付违约金，直至成交响应人提供符合采购人要求的服务为止。</w:t>
      </w:r>
    </w:p>
    <w:p w14:paraId="63B9FC46">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一方不按期履行合同，并经另一方提示后</w:t>
      </w:r>
      <w:r>
        <w:rPr>
          <w:rFonts w:hint="eastAsia" w:ascii="仿宋" w:hAnsi="仿宋" w:eastAsia="仿宋" w:cs="仿宋"/>
          <w:sz w:val="28"/>
          <w:szCs w:val="28"/>
          <w:highlight w:val="none"/>
          <w:lang w:val="en-US" w:eastAsia="zh-CN"/>
        </w:rPr>
        <w:t>15</w:t>
      </w:r>
      <w:r>
        <w:rPr>
          <w:rFonts w:hint="eastAsia" w:ascii="仿宋" w:hAnsi="仿宋" w:eastAsia="仿宋" w:cs="仿宋"/>
          <w:sz w:val="28"/>
          <w:szCs w:val="28"/>
          <w:highlight w:val="none"/>
          <w:lang w:val="en-US" w:eastAsia="zh-CN"/>
        </w:rPr>
        <w:t>日内仍不履行合同的，守约方有权解除合同，违约方要承担相应的赔偿责任。</w:t>
      </w:r>
    </w:p>
    <w:p w14:paraId="6D1CAC9C">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如因一方违约，双方未能就赔偿损失达成协议，引起诉讼或仲裁时，违约方除应赔偿对方经济损失外，还应承担对方因诉讼或仲裁所支付的律师代理费等相关费用。</w:t>
      </w:r>
    </w:p>
    <w:p w14:paraId="199ABA5B">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firstLine="562" w:firstLineChars="200"/>
        <w:jc w:val="both"/>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★以上扣款罚则仅供参考，采购人有权在签订合同时及签订合同后予以修改（包括但不限于增加条款、增加</w:t>
      </w:r>
      <w:r>
        <w:rPr>
          <w:rFonts w:hint="eastAsia" w:ascii="仿宋" w:hAnsi="仿宋" w:eastAsia="仿宋" w:cs="仿宋"/>
          <w:b/>
          <w:bCs/>
          <w:sz w:val="28"/>
          <w:szCs w:val="28"/>
          <w:highlight w:val="none"/>
          <w:lang w:val="en-US" w:eastAsia="zh-CN"/>
        </w:rPr>
        <w:t>违约金</w:t>
      </w:r>
      <w:r>
        <w:rPr>
          <w:rFonts w:hint="eastAsia" w:ascii="仿宋" w:hAnsi="仿宋" w:eastAsia="仿宋" w:cs="仿宋"/>
          <w:b/>
          <w:bCs/>
          <w:sz w:val="28"/>
          <w:szCs w:val="28"/>
          <w:highlight w:val="none"/>
        </w:rPr>
        <w:t>金额等），</w:t>
      </w:r>
      <w:r>
        <w:rPr>
          <w:rFonts w:hint="eastAsia" w:ascii="仿宋" w:hAnsi="仿宋" w:eastAsia="仿宋" w:cs="仿宋"/>
          <w:b/>
          <w:bCs/>
          <w:sz w:val="28"/>
          <w:szCs w:val="28"/>
          <w:highlight w:val="none"/>
          <w:lang w:val="en-US" w:eastAsia="zh-CN"/>
        </w:rPr>
        <w:t>成交供应商</w:t>
      </w:r>
      <w:r>
        <w:rPr>
          <w:rFonts w:hint="eastAsia" w:ascii="仿宋" w:hAnsi="仿宋" w:eastAsia="仿宋" w:cs="仿宋"/>
          <w:b/>
          <w:bCs/>
          <w:sz w:val="28"/>
          <w:szCs w:val="28"/>
          <w:highlight w:val="none"/>
        </w:rPr>
        <w:t>须无条件同意。</w:t>
      </w:r>
    </w:p>
    <w:p w14:paraId="5D9AE9F2">
      <w:pPr>
        <w:rPr>
          <w:highlight w:val="none"/>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B71A52"/>
    <w:multiLevelType w:val="singleLevel"/>
    <w:tmpl w:val="93B71A52"/>
    <w:lvl w:ilvl="0" w:tentative="0">
      <w:start w:val="1"/>
      <w:numFmt w:val="decimal"/>
      <w:suff w:val="nothing"/>
      <w:lvlText w:val="(%1)"/>
      <w:lvlJc w:val="left"/>
      <w:pPr>
        <w:ind w:left="425" w:hanging="425"/>
      </w:pPr>
      <w:rPr>
        <w:rFonts w:hint="default"/>
      </w:rPr>
    </w:lvl>
  </w:abstractNum>
  <w:abstractNum w:abstractNumId="1">
    <w:nsid w:val="9CFC1BD4"/>
    <w:multiLevelType w:val="singleLevel"/>
    <w:tmpl w:val="9CFC1BD4"/>
    <w:lvl w:ilvl="0" w:tentative="0">
      <w:start w:val="1"/>
      <w:numFmt w:val="decimal"/>
      <w:suff w:val="nothing"/>
      <w:lvlText w:val="%1、"/>
      <w:lvlJc w:val="left"/>
    </w:lvl>
  </w:abstractNum>
  <w:abstractNum w:abstractNumId="2">
    <w:nsid w:val="A013F2A0"/>
    <w:multiLevelType w:val="singleLevel"/>
    <w:tmpl w:val="A013F2A0"/>
    <w:lvl w:ilvl="0" w:tentative="0">
      <w:start w:val="1"/>
      <w:numFmt w:val="chineseCounting"/>
      <w:suff w:val="nothing"/>
      <w:lvlText w:val="%1、"/>
      <w:lvlJc w:val="left"/>
      <w:pPr>
        <w:ind w:left="0" w:firstLine="420"/>
      </w:pPr>
      <w:rPr>
        <w:rFonts w:hint="eastAsia"/>
      </w:rPr>
    </w:lvl>
  </w:abstractNum>
  <w:abstractNum w:abstractNumId="3">
    <w:nsid w:val="FD5010E0"/>
    <w:multiLevelType w:val="singleLevel"/>
    <w:tmpl w:val="FD5010E0"/>
    <w:lvl w:ilvl="0" w:tentative="0">
      <w:start w:val="1"/>
      <w:numFmt w:val="decimal"/>
      <w:suff w:val="nothing"/>
      <w:lvlText w:val="%1、"/>
      <w:lvlJc w:val="left"/>
    </w:lvl>
  </w:abstractNum>
  <w:abstractNum w:abstractNumId="4">
    <w:nsid w:val="054624AC"/>
    <w:multiLevelType w:val="singleLevel"/>
    <w:tmpl w:val="054624AC"/>
    <w:lvl w:ilvl="0" w:tentative="0">
      <w:start w:val="1"/>
      <w:numFmt w:val="decimal"/>
      <w:suff w:val="nothing"/>
      <w:lvlText w:val="%1、"/>
      <w:lvlJc w:val="left"/>
    </w:lvl>
  </w:abstractNum>
  <w:abstractNum w:abstractNumId="5">
    <w:nsid w:val="05EE3F80"/>
    <w:multiLevelType w:val="singleLevel"/>
    <w:tmpl w:val="05EE3F80"/>
    <w:lvl w:ilvl="0" w:tentative="0">
      <w:start w:val="1"/>
      <w:numFmt w:val="decimal"/>
      <w:suff w:val="nothing"/>
      <w:lvlText w:val="%1、"/>
      <w:lvlJc w:val="left"/>
    </w:lvl>
  </w:abstractNum>
  <w:abstractNum w:abstractNumId="6">
    <w:nsid w:val="0787241C"/>
    <w:multiLevelType w:val="singleLevel"/>
    <w:tmpl w:val="0787241C"/>
    <w:lvl w:ilvl="0" w:tentative="0">
      <w:start w:val="1"/>
      <w:numFmt w:val="decimal"/>
      <w:suff w:val="nothing"/>
      <w:lvlText w:val="%1、"/>
      <w:lvlJc w:val="left"/>
    </w:lvl>
  </w:abstractNum>
  <w:abstractNum w:abstractNumId="7">
    <w:nsid w:val="291DDF49"/>
    <w:multiLevelType w:val="singleLevel"/>
    <w:tmpl w:val="291DDF49"/>
    <w:lvl w:ilvl="0" w:tentative="0">
      <w:start w:val="1"/>
      <w:numFmt w:val="decimal"/>
      <w:suff w:val="nothing"/>
      <w:lvlText w:val="%1、"/>
      <w:lvlJc w:val="left"/>
    </w:lvl>
  </w:abstractNum>
  <w:abstractNum w:abstractNumId="8">
    <w:nsid w:val="3F5ADD05"/>
    <w:multiLevelType w:val="singleLevel"/>
    <w:tmpl w:val="3F5ADD05"/>
    <w:lvl w:ilvl="0" w:tentative="0">
      <w:start w:val="1"/>
      <w:numFmt w:val="decimal"/>
      <w:suff w:val="nothing"/>
      <w:lvlText w:val="%1、"/>
      <w:lvlJc w:val="left"/>
    </w:lvl>
  </w:abstractNum>
  <w:abstractNum w:abstractNumId="9">
    <w:nsid w:val="5B9FB085"/>
    <w:multiLevelType w:val="singleLevel"/>
    <w:tmpl w:val="5B9FB085"/>
    <w:lvl w:ilvl="0" w:tentative="0">
      <w:start w:val="1"/>
      <w:numFmt w:val="decimal"/>
      <w:suff w:val="nothing"/>
      <w:lvlText w:val="(%1)"/>
      <w:lvlJc w:val="left"/>
      <w:pPr>
        <w:ind w:left="425" w:hanging="425"/>
      </w:pPr>
      <w:rPr>
        <w:rFonts w:hint="default"/>
      </w:rPr>
    </w:lvl>
  </w:abstractNum>
  <w:abstractNum w:abstractNumId="10">
    <w:nsid w:val="6A85A60E"/>
    <w:multiLevelType w:val="singleLevel"/>
    <w:tmpl w:val="6A85A60E"/>
    <w:lvl w:ilvl="0" w:tentative="0">
      <w:start w:val="1"/>
      <w:numFmt w:val="chineseCounting"/>
      <w:suff w:val="nothing"/>
      <w:lvlText w:val="（%1）"/>
      <w:lvlJc w:val="left"/>
      <w:pPr>
        <w:ind w:left="0" w:firstLine="420"/>
      </w:pPr>
      <w:rPr>
        <w:rFonts w:hint="eastAsia"/>
      </w:rPr>
    </w:lvl>
  </w:abstractNum>
  <w:abstractNum w:abstractNumId="11">
    <w:nsid w:val="715FBF3B"/>
    <w:multiLevelType w:val="singleLevel"/>
    <w:tmpl w:val="715FBF3B"/>
    <w:lvl w:ilvl="0" w:tentative="0">
      <w:start w:val="1"/>
      <w:numFmt w:val="decimal"/>
      <w:suff w:val="nothing"/>
      <w:lvlText w:val="%1、"/>
      <w:lvlJc w:val="left"/>
    </w:lvl>
  </w:abstractNum>
  <w:abstractNum w:abstractNumId="12">
    <w:nsid w:val="719306A8"/>
    <w:multiLevelType w:val="singleLevel"/>
    <w:tmpl w:val="719306A8"/>
    <w:lvl w:ilvl="0" w:tentative="0">
      <w:start w:val="1"/>
      <w:numFmt w:val="chineseCounting"/>
      <w:suff w:val="nothing"/>
      <w:lvlText w:val="（%1）"/>
      <w:lvlJc w:val="left"/>
      <w:pPr>
        <w:ind w:left="0" w:firstLine="420"/>
      </w:pPr>
      <w:rPr>
        <w:rFonts w:hint="eastAsia"/>
      </w:rPr>
    </w:lvl>
  </w:abstractNum>
  <w:num w:numId="1">
    <w:abstractNumId w:val="2"/>
  </w:num>
  <w:num w:numId="2">
    <w:abstractNumId w:val="10"/>
  </w:num>
  <w:num w:numId="3">
    <w:abstractNumId w:val="12"/>
  </w:num>
  <w:num w:numId="4">
    <w:abstractNumId w:val="1"/>
  </w:num>
  <w:num w:numId="5">
    <w:abstractNumId w:val="6"/>
  </w:num>
  <w:num w:numId="6">
    <w:abstractNumId w:val="3"/>
  </w:num>
  <w:num w:numId="7">
    <w:abstractNumId w:val="7"/>
  </w:num>
  <w:num w:numId="8">
    <w:abstractNumId w:val="11"/>
  </w:num>
  <w:num w:numId="9">
    <w:abstractNumId w:val="4"/>
  </w:num>
  <w:num w:numId="10">
    <w:abstractNumId w:val="5"/>
  </w:num>
  <w:num w:numId="11">
    <w:abstractNumId w:val="9"/>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1C3D54"/>
    <w:rsid w:val="131C3D54"/>
    <w:rsid w:val="21B37ADD"/>
    <w:rsid w:val="24044127"/>
    <w:rsid w:val="314522DC"/>
    <w:rsid w:val="34036835"/>
    <w:rsid w:val="35D55ABD"/>
    <w:rsid w:val="480E12FD"/>
    <w:rsid w:val="48EB17F8"/>
    <w:rsid w:val="59DE4C32"/>
    <w:rsid w:val="60F0561E"/>
    <w:rsid w:val="63BA0A55"/>
    <w:rsid w:val="65B35039"/>
    <w:rsid w:val="6FF972EA"/>
    <w:rsid w:val="72BA3060"/>
    <w:rsid w:val="76CA7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line="578" w:lineRule="auto"/>
      <w:jc w:val="center"/>
      <w:outlineLvl w:val="0"/>
    </w:pPr>
    <w:rPr>
      <w:rFonts w:eastAsia="黑体"/>
      <w:b/>
      <w:bCs/>
      <w:color w:val="000000"/>
      <w:kern w:val="44"/>
      <w:sz w:val="44"/>
      <w:szCs w:val="44"/>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2025-02-24T06:49:00Z</dcterms:created>
  <dc:creator>林经纬</dc:creator>
  <cp:lastModifiedBy>林经纬</cp:lastModifiedBy>
  <dcterms:modified xsi:type="dcterms:W3CDTF">2025-02-24T06:53:57Z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C51A3007C41046038B5CEC9C6B8BFB96_11</vt:lpwstr>
  </property>
  <property fmtid="{D5CDD505-2E9C-101B-9397-08002B2CF9AE}" pid="4" name="KSOTemplateDocerSaveRecord">
    <vt:lpwstr>eyJoZGlkIjoiZjZmNmRmZjQ5ZGQ2NzQ4OGY2Yzc5MWY3YWQxNTRjNjIiLCJ1c2VySWQiOiI5NDI3ODEyNzAifQ==</vt:lpwstr>
  </property>
</Properties>
</file>