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4E1D693C">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1FA1F98E">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5014</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生活垃圾收运处置服务项目</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9931F9E">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69BCAA7F">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bookmarkStart w:id="22" w:name="_GoBack"/>
      <w:bookmarkEnd w:id="22"/>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24日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1FD048BE">
      <w:pPr>
        <w:pStyle w:val="30"/>
        <w:rPr>
          <w:rFonts w:hint="eastAsia" w:ascii="宋体" w:hAnsi="宋体" w:cs="宋体"/>
          <w:b/>
          <w:bCs/>
          <w:color w:val="000000"/>
          <w:sz w:val="28"/>
          <w:szCs w:val="28"/>
          <w:highlight w:val="none"/>
        </w:rPr>
      </w:pPr>
    </w:p>
    <w:p w14:paraId="7867E055">
      <w:pPr>
        <w:pStyle w:val="30"/>
        <w:rPr>
          <w:rFonts w:hint="eastAsia" w:ascii="宋体" w:hAnsi="宋体" w:cs="宋体"/>
          <w:b/>
          <w:bCs/>
          <w:color w:val="000000"/>
          <w:sz w:val="28"/>
          <w:szCs w:val="28"/>
          <w:highlight w:val="none"/>
        </w:rPr>
      </w:pPr>
    </w:p>
    <w:p w14:paraId="68521847">
      <w:pPr>
        <w:pStyle w:val="30"/>
        <w:rPr>
          <w:rFonts w:hint="eastAsia" w:ascii="宋体" w:hAnsi="宋体" w:cs="宋体"/>
          <w:b/>
          <w:bCs/>
          <w:color w:val="000000"/>
          <w:sz w:val="28"/>
          <w:szCs w:val="28"/>
          <w:highlight w:val="none"/>
        </w:rPr>
      </w:pPr>
      <w:bookmarkStart w:id="0" w:name="_Toc50736465"/>
      <w:bookmarkStart w:id="1" w:name="_Toc50691018"/>
      <w:bookmarkStart w:id="2" w:name="_Toc76354913"/>
      <w:bookmarkStart w:id="3" w:name="_Toc385939527"/>
      <w:bookmarkStart w:id="4" w:name="_Toc50737317"/>
      <w:bookmarkStart w:id="5" w:name="_Toc50737285"/>
      <w:bookmarkStart w:id="6" w:name="_Toc385940868"/>
      <w:bookmarkStart w:id="7" w:name="_Toc417914517"/>
    </w:p>
    <w:p w14:paraId="02774BFF">
      <w:pPr>
        <w:pStyle w:val="30"/>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43CCC26">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0E3BD9A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我院南院区生活垃圾收运处置服务项目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ZCB-2025014</w:t>
      </w:r>
    </w:p>
    <w:p w14:paraId="5AFBD2D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南院区生活垃圾收运处置服务项目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4"/>
        <w:gridCol w:w="1980"/>
        <w:gridCol w:w="2857"/>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3"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076"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南院区生活垃圾收运处置服务</w:t>
            </w:r>
          </w:p>
        </w:tc>
        <w:tc>
          <w:tcPr>
            <w:tcW w:w="763"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36个月</w:t>
            </w:r>
          </w:p>
        </w:tc>
        <w:tc>
          <w:tcPr>
            <w:tcW w:w="1076"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19750元/月</w:t>
            </w:r>
          </w:p>
        </w:tc>
        <w:tc>
          <w:tcPr>
            <w:tcW w:w="1552"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711000</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南院区生活垃圾收运处置</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28</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3EEE7BB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7、供应商具备《城市生活垃圾经营性清扫、收集、运输服务许可证》（街道办事处组织除外）。</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24日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691021"/>
      <w:bookmarkStart w:id="9" w:name="_Toc76354916"/>
      <w:bookmarkStart w:id="10" w:name="_Toc50737288"/>
      <w:bookmarkStart w:id="11" w:name="_Toc50736468"/>
      <w:bookmarkStart w:id="12" w:name="_Toc50737320"/>
      <w:bookmarkStart w:id="13" w:name="_Toc385940869"/>
      <w:bookmarkStart w:id="14" w:name="_Toc385939528"/>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本项目为中山大学孙逸仙纪念医院南院区生活垃圾收运处置服务项目，包括但不限于每天定时定点清运南院区产生的其他垃圾、厨余垃圾、有害垃圾和绿化垃圾，负责院区周边环境清扫，保证院区卫生。</w:t>
      </w:r>
    </w:p>
    <w:tbl>
      <w:tblPr>
        <w:tblStyle w:val="23"/>
        <w:tblW w:w="8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4617"/>
        <w:gridCol w:w="3212"/>
      </w:tblGrid>
      <w:tr w14:paraId="461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6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南院区生活垃圾收运处置服务项（月包干）</w:t>
            </w:r>
          </w:p>
        </w:tc>
      </w:tr>
      <w:tr w14:paraId="22E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E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E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1E3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CB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9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EF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319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0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ABF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生活垃圾收运处理费（指其他垃圾，不包括可回收物）</w:t>
            </w:r>
          </w:p>
        </w:tc>
        <w:tc>
          <w:tcPr>
            <w:tcW w:w="32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BD3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每天至少2次。</w:t>
            </w:r>
          </w:p>
        </w:tc>
      </w:tr>
      <w:tr w14:paraId="0C00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11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厨余垃圾收运处理费</w:t>
            </w:r>
          </w:p>
        </w:tc>
        <w:tc>
          <w:tcPr>
            <w:tcW w:w="3212" w:type="dxa"/>
            <w:tcBorders>
              <w:top w:val="single" w:color="auto" w:sz="4" w:space="0"/>
              <w:left w:val="single" w:color="000000" w:sz="4" w:space="0"/>
              <w:right w:val="single" w:color="000000" w:sz="4" w:space="0"/>
            </w:tcBorders>
            <w:shd w:val="clear" w:color="auto" w:fill="FFFFFF"/>
            <w:vAlign w:val="center"/>
          </w:tcPr>
          <w:p w14:paraId="6FF1D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每天至少1次。</w:t>
            </w:r>
          </w:p>
        </w:tc>
      </w:tr>
      <w:tr w14:paraId="2DCE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4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A5B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绿化垃圾收运处理费</w:t>
            </w:r>
          </w:p>
        </w:tc>
        <w:tc>
          <w:tcPr>
            <w:tcW w:w="3212" w:type="dxa"/>
            <w:vMerge w:val="restart"/>
            <w:tcBorders>
              <w:top w:val="single" w:color="000000" w:sz="4" w:space="0"/>
              <w:left w:val="single" w:color="000000" w:sz="4" w:space="0"/>
              <w:right w:val="single" w:color="000000" w:sz="4" w:space="0"/>
            </w:tcBorders>
            <w:shd w:val="clear" w:color="auto" w:fill="FFFFFF"/>
            <w:vAlign w:val="center"/>
          </w:tcPr>
          <w:p w14:paraId="7DD403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以采购人通知为准。</w:t>
            </w:r>
          </w:p>
        </w:tc>
      </w:tr>
      <w:tr w14:paraId="438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CEC6">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有害垃圾收运处理费</w:t>
            </w:r>
          </w:p>
        </w:tc>
        <w:tc>
          <w:tcPr>
            <w:tcW w:w="3212" w:type="dxa"/>
            <w:vMerge w:val="continue"/>
            <w:tcBorders>
              <w:left w:val="single" w:color="000000" w:sz="4" w:space="0"/>
              <w:bottom w:val="single" w:color="000000" w:sz="4" w:space="0"/>
              <w:right w:val="single" w:color="000000" w:sz="4" w:space="0"/>
            </w:tcBorders>
            <w:shd w:val="clear" w:color="auto" w:fill="FFFFFF"/>
            <w:vAlign w:val="center"/>
          </w:tcPr>
          <w:p w14:paraId="412202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2D5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0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C97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月包干单价限价（元）</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19750</w:t>
            </w:r>
          </w:p>
        </w:tc>
      </w:tr>
      <w:tr w14:paraId="697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5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4C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项目最高限价（元）</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711000.00</w:t>
            </w:r>
          </w:p>
        </w:tc>
      </w:tr>
      <w:tr w14:paraId="067B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8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93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（1）每日至少两次收运其他垃圾（全年无休，具体时间以采购人需求为准），保证日产日清，按时按点收运，如出现特殊情况（如：极端天气、紧急情况等）需提前与采购人做好沟通工作，并提供应急方案。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（3）有害垃圾、</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7BE3AEB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14．★供应商应当具备收运或和处置生活垃圾的相关资质；如供应商仅有收运生活垃圾资质的，供应商须负责为采购人解决生活垃圾处置问题，为采购人向相关行政部门代收代缴垃圾处置费用，且必须取得采购人属地街道同意的证明。</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合同有效期3年，自2025年7月1日至2028年6月30日止。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报价应是比选文件所确定的采购范围内全部内容的价格表现。即包括但不限于完成本项目所需的生活垃圾收运处理费用、厨余垃圾收运处理费用、有害垃圾收运处理费用和绿化垃圾收运处理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2.供应商每月初根据上月双方确认的结算金额向采购人提供合法有效、金额准确的发票，采购人收到供应商的发票后20个工作日内支付上月的服务费用。</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7148EC0">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3FA2B0">
      <w:pPr>
        <w:rPr>
          <w:rFonts w:hint="eastAsia" w:ascii="微软雅黑" w:hAnsi="微软雅黑" w:eastAsia="微软雅黑" w:cs="微软雅黑"/>
          <w:color w:val="000000"/>
          <w:highlight w:val="none"/>
        </w:rPr>
      </w:pPr>
    </w:p>
    <w:p w14:paraId="26B53386">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54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F7B2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382855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71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2E5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1A6F15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14:paraId="67932D0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705E5757">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0B2C4F6">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71B05C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A13">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8E0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A21FEE0">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700A4883">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45D9243B">
            <w:pPr>
              <w:pStyle w:val="7"/>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6C9C5CD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09672E6D">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EC4947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45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E37">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7F9757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highlight w:val="none"/>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highlight w:val="none"/>
              </w:rPr>
              <w:t>合同</w:t>
            </w:r>
            <w:r>
              <w:rPr>
                <w:rFonts w:hint="eastAsia" w:ascii="仿宋" w:hAnsi="仿宋" w:eastAsia="仿宋" w:cs="仿宋"/>
                <w:sz w:val="20"/>
                <w:szCs w:val="20"/>
                <w:highlight w:val="none"/>
              </w:rPr>
              <w:t>复印件（关键页内容必须清晰阐明项目名称、合同履行主要内容</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盖章页</w:t>
            </w:r>
            <w:r>
              <w:rPr>
                <w:rFonts w:hint="eastAsia" w:ascii="仿宋" w:hAnsi="仿宋" w:eastAsia="仿宋" w:cs="仿宋"/>
                <w:sz w:val="20"/>
                <w:szCs w:val="20"/>
                <w:highlight w:val="none"/>
              </w:rPr>
              <w:t>）</w:t>
            </w:r>
            <w:r>
              <w:rPr>
                <w:rFonts w:hint="eastAsia" w:ascii="仿宋" w:hAnsi="仿宋" w:eastAsia="仿宋" w:cs="仿宋"/>
                <w:bCs/>
                <w:color w:val="000000"/>
                <w:sz w:val="20"/>
                <w:szCs w:val="20"/>
                <w:highlight w:val="none"/>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AF338BB">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D5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7F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C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722B5A2">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6BAB6096">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62A92713">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1FCCF66C">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Cs/>
                <w:color w:val="000000"/>
                <w:sz w:val="20"/>
                <w:szCs w:val="20"/>
                <w:highlight w:val="none"/>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C209C2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2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18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C7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1FDE7EE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5273AB45">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7AC929E7">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2F14D2D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69C58DD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62BEEF5">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D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E8E">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E1A018">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1B4D791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0F6A04A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4FD8002F">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531C5F1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666BB1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5C9A2A32">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服务评审表（31.5分）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19CDC9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4BA62BD3">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highlight w:val="none"/>
                <w:lang w:val="en-US" w:eastAsia="zh-CN"/>
              </w:rPr>
              <w:t>作为评审依据，包括但不限于以下内容：</w:t>
            </w:r>
          </w:p>
          <w:p w14:paraId="7B02F0F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7CED3D7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2B1321C">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08C4961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分；若提供的内容较为详细具体，有较为具体规范的措施来保证项目质量，部分满足采购需求的，每项得2分；若提供的内容片面或明显有瑕疵，难以满足采购需求的，每项得0.5分。本项最高得14分。</w:t>
            </w:r>
          </w:p>
        </w:tc>
      </w:tr>
      <w:tr w14:paraId="5E69B60A">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C80C2B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2354079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highlight w:val="none"/>
                <w:lang w:val="en-US" w:eastAsia="zh-CN"/>
              </w:rPr>
              <w:t>7.5</w:t>
            </w:r>
            <w:r>
              <w:rPr>
                <w:rFonts w:hint="eastAsia" w:ascii="仿宋" w:hAnsi="仿宋" w:eastAsia="仿宋" w:cs="仿宋"/>
                <w:sz w:val="21"/>
                <w:szCs w:val="21"/>
                <w:highlight w:val="none"/>
              </w:rPr>
              <w:t>分。</w:t>
            </w:r>
          </w:p>
        </w:tc>
      </w:tr>
    </w:tbl>
    <w:p w14:paraId="40021807">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BEB411F">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506BEDB">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3630F556">
      <w:pPr>
        <w:spacing w:beforeAutospacing="1"/>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651A2C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17D1176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现甲方委托乙方承担中山大学孙逸仙纪念医院南院区生活垃圾收运处置服务项目（下称：本项目）的相关事宜，经双方协商一致，签订本合同。</w:t>
      </w:r>
    </w:p>
    <w:p w14:paraId="485A1B4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年11月，住房和城乡建设部将生活垃圾类别调整为可回收物、有害垃圾、厨余垃圾及其他垃圾4个大类。本合同所列的“可回收物”、“有害垃圾”、“厨余垃圾”、“其他垃圾”均为该标准中生活垃圾类别下的专用名词。本合同无需乙方收运处置可回收物，因此本合同所提及的“生活垃圾”，均不包含“可回收物”。</w:t>
      </w:r>
    </w:p>
    <w:p w14:paraId="571376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一、服务内容：</w:t>
      </w:r>
    </w:p>
    <w:p w14:paraId="6301F80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1．甲方的生活垃圾、厨余垃圾、绿化树枝、有害垃圾由乙方有偿代运。</w:t>
      </w:r>
    </w:p>
    <w:p w14:paraId="4366989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2．乙方做好垃圾清运、指导分类、派发宣传手册等工作。</w:t>
      </w:r>
    </w:p>
    <w:p w14:paraId="258F6D3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3．甲方的生活垃圾桶（按环卫部门统一规格）由甲方出资，委托乙方购置，甲方负责将生活垃圾装桶并加盖，由乙方安排车辆代运。   </w:t>
      </w:r>
    </w:p>
    <w:p w14:paraId="165D84B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二、服务期限：本合同服务期为3年，自 2025 年 7 月 1 日起到 2028 年 6 月 30 日止。</w:t>
      </w:r>
    </w:p>
    <w:p w14:paraId="41D998A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三、服务费用及支付方式：</w:t>
      </w:r>
    </w:p>
    <w:p w14:paraId="3338DAC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1．本项目服务费为包干费用，3年总金额为 ¥      元，甲方每月支付垃圾清运费合计共人民币     （¥     ）。</w:t>
      </w:r>
    </w:p>
    <w:p w14:paraId="47A4CE3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2．甲方收到乙方的发票后20个工作日内支付上月的服务费用。</w:t>
      </w:r>
    </w:p>
    <w:p w14:paraId="5922A66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3．乙方应充分考虑可能发生的突发状况，在合同执行期间保持不变，不得再以其它任何形式向甲方索要增加任何的费用。</w:t>
      </w:r>
    </w:p>
    <w:p w14:paraId="2A49E3B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四、甲方的权利和责任：</w:t>
      </w:r>
    </w:p>
    <w:p w14:paraId="1014712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1．甲、乙双方每天派出人员对生活垃圾的清运数量进行监督。</w:t>
      </w:r>
    </w:p>
    <w:p w14:paraId="0BE5188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2．甲方需自行收集南院区的全部生活垃圾，并将垃圾打包或装上垃圾桶，集中放置在生活垃圾暂存点。</w:t>
      </w:r>
    </w:p>
    <w:p w14:paraId="70A1C5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3．甲方做好生活垃圾、厨余垃圾、绿化树枝、有害垃圾分类并单独存放。厨余垃圾分拣率达到95%以上装桶。</w:t>
      </w:r>
    </w:p>
    <w:p w14:paraId="06023CF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4．向乙方提供良好的生活垃圾装运场所和给予工作上的方便、配合。</w:t>
      </w:r>
    </w:p>
    <w:p w14:paraId="4CFCFE2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5．甲方生活垃圾不能含有任何危险品、腐蚀性化学物品等，否则，因此造成的损害由甲方承担一切责任。</w:t>
      </w:r>
    </w:p>
    <w:p w14:paraId="6370C21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6．甲方对乙方的装运生活垃圾过程进行监督。</w:t>
      </w:r>
    </w:p>
    <w:p w14:paraId="7149445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五、乙方的权利和责任： </w:t>
      </w:r>
    </w:p>
    <w:p w14:paraId="4368553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1．按约定时间运走甲方放置的所有生活垃圾、厨余垃圾；定期安排人员对绿化垃圾和有害垃圾进行清理，并接受甲方的监督。</w:t>
      </w:r>
    </w:p>
    <w:p w14:paraId="0BB8B19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2．有权要求甲方如期支付代运费。</w:t>
      </w:r>
    </w:p>
    <w:p w14:paraId="35EF909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六、违约责任：</w:t>
      </w:r>
    </w:p>
    <w:p w14:paraId="12ADCFC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1．甲方未依约将生活垃圾打包或装垃圾桶，乙方有权不予清运未打包或未装垃圾桶的垃圾。</w:t>
      </w:r>
    </w:p>
    <w:p w14:paraId="05A0B9E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2．甲方应按本合同规定按时支付服务费用，不得以任何理由拖欠，逾期支付的，每逾期一日，乙方有权按拖欠额的千分之一收取违约金。</w:t>
      </w:r>
    </w:p>
    <w:p w14:paraId="79FA365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3．由于乙方自身的原因导致服务未达到标准，甲方有权要求乙方补做，补做所发生的费用由乙方负责；如乙方补做后仍未达标，应承担相应的违约责任。</w:t>
      </w:r>
    </w:p>
    <w:p w14:paraId="2A8B26B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七、免责事项：</w:t>
      </w:r>
    </w:p>
    <w:p w14:paraId="2B7E0C8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甲、乙方如遇不可抗力事项，如政府行为、运输车辆发生故障不能及时修复、自然灾害（暴雨、地震、台风等）而导致不能履行本合同的，所造成的损失，双方可免责。</w:t>
      </w:r>
    </w:p>
    <w:p w14:paraId="3D5AC20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八、争议的解决方式</w:t>
      </w:r>
    </w:p>
    <w:p w14:paraId="763DAA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w:t>
      </w:r>
    </w:p>
    <w:p w14:paraId="2B04E68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九、其它约定事项</w:t>
      </w:r>
    </w:p>
    <w:p w14:paraId="08A4E23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1.本合同一式   份，甲方执叁份，乙方执   份，具有同等法律效力。合同自双方法定代表人或授权代表签字、单位加盖公章之日起生效。</w:t>
      </w:r>
    </w:p>
    <w:p w14:paraId="33093E0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2.本合同实施过程中，如国家政策发生重大改变或出现本合同未尽之事宜，经双方友好协商，另行签定补充合同。经双方法定代表人或其授权代表签字并加盖公章的补充合同与本合同具同等法律效力。</w:t>
      </w:r>
    </w:p>
    <w:p w14:paraId="59AC03D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3.本项目的比选文件、成交响应文件、成交通知书、附件等均为合同的组成部分。</w:t>
      </w:r>
    </w:p>
    <w:p w14:paraId="1EF5E34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4B0F717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2160C6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                     法定代表人：</w:t>
      </w:r>
    </w:p>
    <w:p w14:paraId="1F0FD48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                     委托代理人：</w:t>
      </w:r>
    </w:p>
    <w:p w14:paraId="1E9B1E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                           电话：</w:t>
      </w:r>
    </w:p>
    <w:p w14:paraId="7DCCD52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                           地址：</w:t>
      </w:r>
    </w:p>
    <w:p w14:paraId="5F404B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rPr>
        <w:t>日期：   年   月   日            日期：    年   月   日</w:t>
      </w:r>
    </w:p>
    <w:p w14:paraId="5D1060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BC1BBD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C82FB7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2DA1FD19">
      <w:pPr>
        <w:rPr>
          <w:rFonts w:hint="eastAsia" w:ascii="微软雅黑" w:hAnsi="微软雅黑" w:eastAsia="微软雅黑" w:cs="微软雅黑"/>
          <w:color w:val="000000"/>
          <w:highlight w:val="none"/>
        </w:rPr>
      </w:pPr>
    </w:p>
    <w:p w14:paraId="04DCF7AE">
      <w:pPr>
        <w:rPr>
          <w:rFonts w:hint="eastAsia" w:ascii="微软雅黑" w:hAnsi="微软雅黑" w:eastAsia="微软雅黑" w:cs="微软雅黑"/>
          <w:color w:val="000000"/>
          <w:highlight w:val="none"/>
        </w:rPr>
      </w:pPr>
    </w:p>
    <w:p w14:paraId="2B6BEADD">
      <w:pPr>
        <w:rPr>
          <w:rFonts w:hint="eastAsia" w:ascii="微软雅黑" w:hAnsi="微软雅黑" w:eastAsia="微软雅黑" w:cs="微软雅黑"/>
          <w:color w:val="000000"/>
          <w:highlight w:val="none"/>
        </w:rPr>
      </w:pPr>
    </w:p>
    <w:p w14:paraId="5804916C">
      <w:pPr>
        <w:rPr>
          <w:rFonts w:hint="eastAsia" w:ascii="微软雅黑" w:hAnsi="微软雅黑" w:eastAsia="微软雅黑" w:cs="微软雅黑"/>
          <w:color w:val="000000"/>
          <w:highlight w:val="none"/>
        </w:rPr>
      </w:pPr>
    </w:p>
    <w:p w14:paraId="07284FAF">
      <w:pPr>
        <w:rPr>
          <w:rFonts w:hint="eastAsia" w:ascii="微软雅黑" w:hAnsi="微软雅黑" w:eastAsia="微软雅黑" w:cs="微软雅黑"/>
          <w:color w:val="000000"/>
          <w:highlight w:val="none"/>
        </w:rPr>
      </w:pPr>
    </w:p>
    <w:p w14:paraId="73C49FCF">
      <w:pPr>
        <w:rPr>
          <w:rFonts w:hint="eastAsia" w:ascii="微软雅黑" w:hAnsi="微软雅黑" w:eastAsia="微软雅黑" w:cs="微软雅黑"/>
          <w:color w:val="000000"/>
          <w:highlight w:val="none"/>
        </w:rPr>
      </w:pPr>
    </w:p>
    <w:p w14:paraId="2D9D245B">
      <w:pPr>
        <w:rPr>
          <w:rFonts w:hint="eastAsia" w:ascii="微软雅黑" w:hAnsi="微软雅黑" w:eastAsia="微软雅黑" w:cs="微软雅黑"/>
          <w:color w:val="000000"/>
          <w:highlight w:val="none"/>
        </w:rPr>
      </w:pPr>
    </w:p>
    <w:p w14:paraId="16B55675">
      <w:pPr>
        <w:rPr>
          <w:rFonts w:hint="eastAsia" w:ascii="微软雅黑" w:hAnsi="微软雅黑" w:eastAsia="微软雅黑" w:cs="微软雅黑"/>
          <w:color w:val="000000"/>
          <w:highlight w:val="none"/>
        </w:rPr>
      </w:pPr>
    </w:p>
    <w:p w14:paraId="3F898D5B">
      <w:pPr>
        <w:rPr>
          <w:rFonts w:hint="eastAsia" w:ascii="微软雅黑" w:hAnsi="微软雅黑" w:eastAsia="微软雅黑" w:cs="微软雅黑"/>
          <w:color w:val="000000"/>
          <w:highlight w:val="none"/>
        </w:rPr>
      </w:pPr>
    </w:p>
    <w:p w14:paraId="7435D0DE">
      <w:pPr>
        <w:rPr>
          <w:rFonts w:hint="eastAsia" w:ascii="微软雅黑" w:hAnsi="微软雅黑" w:eastAsia="微软雅黑" w:cs="微软雅黑"/>
          <w:color w:val="000000"/>
          <w:highlight w:val="none"/>
        </w:rPr>
      </w:pPr>
    </w:p>
    <w:p w14:paraId="2BAA571E">
      <w:pPr>
        <w:rPr>
          <w:rFonts w:hint="eastAsia" w:ascii="微软雅黑" w:hAnsi="微软雅黑" w:eastAsia="微软雅黑" w:cs="微软雅黑"/>
          <w:color w:val="000000"/>
          <w:highlight w:val="none"/>
        </w:rPr>
      </w:pPr>
    </w:p>
    <w:p w14:paraId="6C4B7222">
      <w:pPr>
        <w:rPr>
          <w:rFonts w:hint="eastAsia" w:ascii="微软雅黑" w:hAnsi="微软雅黑" w:eastAsia="微软雅黑" w:cs="微软雅黑"/>
          <w:color w:val="000000"/>
          <w:highlight w:val="none"/>
        </w:rPr>
      </w:pPr>
    </w:p>
    <w:p w14:paraId="062DA457">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82F3561">
      <w:pPr>
        <w:rPr>
          <w:rFonts w:hint="eastAsia"/>
        </w:rPr>
      </w:pPr>
    </w:p>
    <w:p w14:paraId="76E9759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EBCF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9DE2BC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646381F">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7906333">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30"/>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南院区</w:t>
            </w:r>
            <w:r>
              <w:rPr>
                <w:rFonts w:hint="eastAsia" w:ascii="仿宋" w:hAnsi="仿宋" w:eastAsia="仿宋" w:cs="仿宋"/>
                <w:color w:val="000000"/>
                <w:sz w:val="24"/>
                <w:szCs w:val="32"/>
                <w:highlight w:val="none"/>
              </w:rPr>
              <w:t>生活垃圾收运处置服务项目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月包干服务报价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南院区生活垃圾收运处置服务</w:t>
            </w:r>
          </w:p>
        </w:tc>
        <w:tc>
          <w:tcPr>
            <w:tcW w:w="762" w:type="pct"/>
            <w:tcBorders>
              <w:top w:val="single" w:color="auto" w:sz="4" w:space="0"/>
              <w:left w:val="nil"/>
              <w:bottom w:val="single" w:color="auto" w:sz="4" w:space="0"/>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36个月</w:t>
            </w:r>
          </w:p>
        </w:tc>
        <w:tc>
          <w:tcPr>
            <w:tcW w:w="1075" w:type="pct"/>
            <w:tcBorders>
              <w:top w:val="single" w:color="auto" w:sz="4" w:space="0"/>
              <w:left w:val="nil"/>
              <w:bottom w:val="single" w:color="auto" w:sz="4" w:space="0"/>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元/月</w:t>
            </w:r>
          </w:p>
        </w:tc>
        <w:tc>
          <w:tcPr>
            <w:tcW w:w="1554" w:type="pct"/>
            <w:tcBorders>
              <w:top w:val="single" w:color="auto" w:sz="4" w:space="0"/>
              <w:left w:val="nil"/>
              <w:bottom w:val="single" w:color="auto" w:sz="4" w:space="0"/>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1C14A8BD">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生活垃圾收运处理费用、厨余垃圾收运处理费用、有害垃圾收运处理费用和绿化垃圾收运处理费用、垃圾清洁卫生费、人工、车辆、税金等涉及本项目的所有费用</w:t>
      </w:r>
      <w:r>
        <w:rPr>
          <w:rFonts w:hint="eastAsia" w:ascii="仿宋" w:hAnsi="仿宋" w:eastAsia="仿宋" w:cs="仿宋"/>
          <w:color w:val="auto"/>
          <w:sz w:val="21"/>
          <w:szCs w:val="21"/>
          <w:highlight w:val="none"/>
        </w:rPr>
        <w:t>）。</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ind w:firstLine="420" w:firstLineChars="20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53DFE806">
      <w:pPr>
        <w:pageBreakBefore w:val="0"/>
        <w:kinsoku/>
        <w:wordWrap/>
        <w:overflowPunct/>
        <w:topLinePunct w:val="0"/>
        <w:bidi w:val="0"/>
        <w:spacing w:line="360" w:lineRule="auto"/>
        <w:ind w:left="0" w:leftChars="0" w:right="0" w:rightChars="0" w:firstLine="4418" w:firstLineChars="1841"/>
        <w:rPr>
          <w:rFonts w:hint="eastAsia" w:ascii="仿宋" w:hAnsi="仿宋" w:eastAsia="仿宋" w:cs="仿宋"/>
          <w:color w:val="000000"/>
          <w:sz w:val="24"/>
          <w:highlight w:val="none"/>
          <w:lang w:eastAsia="zh-CN"/>
        </w:rPr>
      </w:pPr>
    </w:p>
    <w:p w14:paraId="3C800A66">
      <w:pPr>
        <w:pageBreakBefore w:val="0"/>
        <w:kinsoku/>
        <w:wordWrap/>
        <w:overflowPunct/>
        <w:topLinePunct w:val="0"/>
        <w:bidi w:val="0"/>
        <w:spacing w:line="360" w:lineRule="auto"/>
        <w:ind w:left="0" w:leftChars="0" w:right="0" w:rightChars="0" w:firstLine="4418" w:firstLineChars="1841"/>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left="0" w:leftChars="0" w:right="0" w:rightChars="0" w:firstLine="4418" w:firstLineChars="1841"/>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left="0" w:leftChars="0" w:right="0" w:rightChars="0" w:firstLine="4418" w:firstLineChars="1841"/>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F3B908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EE439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5E2B9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7EF826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A15D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D8CDE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ECBE1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1F942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CE348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1544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979FD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76712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0E9B8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7A750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B8E8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13B3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C43A6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4F4B2FF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59CA3B23">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6FFFDF2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675655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1F8E8ADE">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ind w:firstLine="1044" w:firstLineChars="200"/>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3F692CB6">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00AAE31C">
      <w:pPr>
        <w:adjustRightInd w:val="0"/>
        <w:snapToGrid w:val="0"/>
        <w:spacing w:after="0"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中山大学孙逸仙纪念医院南院区生活垃圾收运处置服务项目 </w:t>
      </w:r>
    </w:p>
    <w:p w14:paraId="1238B1E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0CF9A4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3C3D3D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3CF260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F49A63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02E302E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CFB660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9044AC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35287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024E7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9D309C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E2F9A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A6F785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46A86B4">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lang w:val="en-US" w:eastAsia="zh-CN"/>
        </w:rPr>
      </w:pPr>
    </w:p>
    <w:p w14:paraId="10B35579">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0220B6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4F1C5808">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172567">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r>
        <w:rPr>
          <w:rFonts w:hint="eastAsia" w:ascii="仿宋" w:hAnsi="仿宋" w:eastAsia="仿宋" w:cs="仿宋"/>
          <w:sz w:val="24"/>
          <w:szCs w:val="24"/>
          <w:highlight w:val="none"/>
          <w:lang w:val="en-US" w:eastAsia="zh-CN"/>
        </w:rPr>
        <w:t>或签章</w:t>
      </w:r>
      <w:r>
        <w:rPr>
          <w:rFonts w:hint="eastAsia" w:ascii="仿宋" w:hAnsi="仿宋" w:eastAsia="仿宋" w:cs="仿宋"/>
          <w:sz w:val="24"/>
          <w:szCs w:val="24"/>
          <w:highlight w:val="none"/>
        </w:rPr>
        <w:t>）</w:t>
      </w:r>
    </w:p>
    <w:p w14:paraId="0817CC1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           年    月    日</w:t>
      </w:r>
    </w:p>
    <w:p w14:paraId="76098E1D">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450B45CB">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16DE3A7">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14:paraId="2025D1A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638C2839">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（提供有效期内的证明资料，加盖公章</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2E7683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A9EEF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0958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F2B32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7C583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BD8F0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F667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227A40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27DA9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835B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C2915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5CCFB0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9C24A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C56FC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F90A6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E50E05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441BF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C272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（1）我方将对贵院的其他垃圾</w:t>
      </w:r>
      <w:r>
        <w:rPr>
          <w:rFonts w:hint="eastAsia" w:ascii="仿宋" w:hAnsi="仿宋" w:eastAsia="仿宋"/>
          <w:color w:val="auto"/>
          <w:sz w:val="22"/>
          <w:szCs w:val="22"/>
          <w:highlight w:val="none"/>
          <w:lang w:val="en-US" w:eastAsia="zh-CN"/>
        </w:rPr>
        <w:t>每日至少两次收运（全年无休，具体时间以院方需求为准），保证日产日清，按时按点收运，如出现特殊情况（如：极端天气、紧急情况等）需提前与院方做好沟通工作，并提供应急方案。</w:t>
      </w:r>
    </w:p>
    <w:p w14:paraId="1613D03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w:t>
      </w:r>
      <w:r>
        <w:rPr>
          <w:rFonts w:hint="eastAsia" w:ascii="仿宋" w:hAnsi="仿宋" w:eastAsia="仿宋"/>
          <w:color w:val="auto"/>
          <w:sz w:val="22"/>
          <w:szCs w:val="22"/>
          <w:highlight w:val="none"/>
          <w:lang w:val="en-US" w:eastAsia="zh-CN"/>
        </w:rPr>
        <w:t>于当天饭堂晚餐后（或按院方要求时间）收运，保证日产日清，收走厨余垃圾后需及时对垃圾装卸区周边环境进行清洁，如出现特殊情况（如：极端天气、紧急情况等）需提前与院方做好沟通工作，并提供应急方案。</w:t>
      </w:r>
    </w:p>
    <w:p w14:paraId="3681826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（3）我方将根据</w:t>
      </w:r>
      <w:r>
        <w:rPr>
          <w:rFonts w:hint="eastAsia" w:ascii="仿宋" w:hAnsi="仿宋" w:eastAsia="仿宋"/>
          <w:color w:val="auto"/>
          <w:sz w:val="22"/>
          <w:szCs w:val="22"/>
          <w:highlight w:val="none"/>
          <w:lang w:val="en-US" w:eastAsia="zh-CN"/>
        </w:rPr>
        <w:t>院方</w:t>
      </w:r>
      <w:r>
        <w:rPr>
          <w:rFonts w:hint="eastAsia" w:ascii="仿宋" w:hAnsi="仿宋" w:eastAsia="仿宋" w:cs="仿宋"/>
          <w:color w:val="auto"/>
          <w:sz w:val="22"/>
          <w:szCs w:val="22"/>
          <w:highlight w:val="none"/>
          <w:lang w:val="en-US" w:eastAsia="zh-CN"/>
        </w:rPr>
        <w:t>的要求及时清运处置有害垃圾、绿化垃圾。</w:t>
      </w:r>
    </w:p>
    <w:p w14:paraId="5534CE73">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（4）我方承诺，如我方仅具备收运生活垃圾资质的，我方负责为采购人解决生活垃圾处置问题，为采购人向相关行政部门代收代缴垃圾处置费用，且能够取得采购人属地街道同意的证明。</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履行主要内容、盖章页）。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2024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注：提供相关人员的身份证复印件及自2024年1月以来任意一个月供应商（或其分支机构）为其缴纳的社保证明，加盖公章。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1D14AEC">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190C06BE">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73D88F0">
      <w:pPr>
        <w:pStyle w:val="7"/>
        <w:spacing w:line="240" w:lineRule="auto"/>
        <w:ind w:right="706" w:rightChars="0" w:firstLine="480" w:firstLineChars="200"/>
        <w:rPr>
          <w:rFonts w:hint="eastAsia" w:ascii="仿宋" w:hAnsi="仿宋" w:eastAsia="仿宋" w:cs="仿宋"/>
          <w:highlight w:val="none"/>
        </w:rPr>
      </w:pPr>
      <w:r>
        <w:rPr>
          <w:rFonts w:hint="eastAsia" w:ascii="仿宋" w:hAnsi="仿宋" w:eastAsia="仿宋" w:cs="仿宋"/>
          <w:highlight w:val="none"/>
        </w:rPr>
        <w:t>项目名称：中山大学孙逸仙纪念医院</w:t>
      </w:r>
      <w:r>
        <w:rPr>
          <w:rFonts w:hint="eastAsia" w:ascii="仿宋" w:hAnsi="仿宋" w:eastAsia="仿宋" w:cs="仿宋"/>
          <w:highlight w:val="none"/>
          <w:lang w:eastAsia="zh-CN"/>
        </w:rPr>
        <w:t>南院区</w:t>
      </w:r>
      <w:r>
        <w:rPr>
          <w:rFonts w:hint="eastAsia" w:ascii="仿宋" w:hAnsi="仿宋" w:eastAsia="仿宋" w:cs="仿宋"/>
          <w:highlight w:val="none"/>
        </w:rPr>
        <w:t>生活垃圾收运处置服务项目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bl>
    <w:p w14:paraId="384F6636">
      <w:pPr>
        <w:pStyle w:val="30"/>
        <w:ind w:left="0" w:leftChars="0" w:firstLine="400" w:firstLineChars="20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43BA0627">
      <w:pPr>
        <w:numPr>
          <w:ilvl w:val="0"/>
          <w:numId w:val="0"/>
        </w:numPr>
        <w:ind w:left="0" w:leftChars="0" w:firstLine="400" w:firstLineChars="200"/>
        <w:jc w:val="both"/>
        <w:rPr>
          <w:rFonts w:hint="eastAsia" w:ascii="仿宋" w:hAnsi="仿宋" w:eastAsia="仿宋" w:cs="仿宋"/>
          <w:color w:val="auto"/>
          <w:sz w:val="20"/>
          <w:szCs w:val="20"/>
          <w:highlight w:val="none"/>
          <w:lang w:val="en-GB" w:eastAsia="zh-CN"/>
        </w:rPr>
      </w:pPr>
      <w:r>
        <w:rPr>
          <w:rFonts w:hint="eastAsia" w:ascii="仿宋" w:hAnsi="仿宋" w:eastAsia="仿宋" w:cs="仿宋"/>
          <w:color w:val="auto"/>
          <w:kern w:val="2"/>
          <w:sz w:val="20"/>
          <w:szCs w:val="20"/>
          <w:highlight w:val="none"/>
          <w:lang w:val="en-US" w:eastAsia="zh-CN" w:bidi="ar-SA"/>
        </w:rPr>
        <w:t>2</w:t>
      </w:r>
      <w:r>
        <w:rPr>
          <w:rFonts w:hint="default" w:ascii="仿宋" w:hAnsi="仿宋" w:eastAsia="仿宋" w:cs="仿宋"/>
          <w:color w:val="auto"/>
          <w:kern w:val="2"/>
          <w:sz w:val="20"/>
          <w:szCs w:val="20"/>
          <w:highlight w:val="none"/>
          <w:lang w:val="en-GB" w:eastAsia="zh-CN" w:bidi="ar-SA"/>
        </w:rPr>
        <w:t>．</w:t>
      </w:r>
      <w:r>
        <w:rPr>
          <w:rFonts w:hint="eastAsia" w:ascii="仿宋" w:hAnsi="仿宋" w:eastAsia="仿宋" w:cs="仿宋"/>
          <w:color w:val="auto"/>
          <w:kern w:val="2"/>
          <w:sz w:val="20"/>
          <w:szCs w:val="20"/>
          <w:highlight w:val="none"/>
          <w:lang w:val="en-US" w:eastAsia="zh-CN" w:bidi="ar-SA"/>
        </w:rPr>
        <w:t>项目负责人：须提供</w:t>
      </w:r>
      <w:r>
        <w:rPr>
          <w:rFonts w:hint="eastAsia" w:ascii="仿宋" w:hAnsi="仿宋" w:eastAsia="仿宋" w:cs="仿宋"/>
          <w:color w:val="auto"/>
          <w:sz w:val="20"/>
          <w:szCs w:val="20"/>
          <w:highlight w:val="none"/>
          <w:lang w:val="en-GB" w:eastAsia="zh-CN"/>
        </w:rPr>
        <w:t>①项目负责人学历证明复印件；②工作经验证明材料（环卫相关管理工作经验履历表）加盖响应人公章；③提供相关人员的身份证复印件及自2024年1月以来任意一个月供应商（或其分支机构）为其缴纳的社保证明，加盖公章。</w:t>
      </w:r>
    </w:p>
    <w:p w14:paraId="0493009F">
      <w:pPr>
        <w:numPr>
          <w:ilvl w:val="0"/>
          <w:numId w:val="0"/>
        </w:numPr>
        <w:ind w:left="0" w:leftChars="0" w:firstLine="400" w:firstLineChars="200"/>
        <w:jc w:val="both"/>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服务人员：提供相关人员的身份证复印件及自2024年1月以来任意一个月供应商（或其分支机构）为其缴纳的社保证明，加盖公章。</w:t>
      </w:r>
    </w:p>
    <w:p w14:paraId="131671BB">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312C75B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07EA47E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w:t>
      </w:r>
      <w:r>
        <w:rPr>
          <w:rFonts w:hint="eastAsia" w:ascii="仿宋" w:hAnsi="仿宋" w:eastAsia="仿宋" w:cs="仿宋"/>
          <w:highlight w:val="none"/>
          <w:lang w:eastAsia="zh-CN"/>
        </w:rPr>
        <w:t>南院区</w:t>
      </w:r>
      <w:r>
        <w:rPr>
          <w:rFonts w:hint="eastAsia" w:ascii="仿宋" w:hAnsi="仿宋" w:eastAsia="仿宋" w:cs="仿宋"/>
          <w:highlight w:val="none"/>
        </w:rPr>
        <w:t>生活垃圾收运处置服务项目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firstLine="420" w:firstLineChars="20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4"/>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4"/>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highlight w:val="none"/>
        </w:rPr>
        <w:t>：提供车辆登记证复印件及行驶证、车辆购置合同或有效期内的租赁合同或发票复印件（加盖公章）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其他环卫设备：提供设备购置合同或有效期内的租赁合同或发票复印件（加盖公章）。</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158" w:firstLineChars="131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158" w:firstLineChars="131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158" w:firstLineChars="131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0CFD6D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lang w:eastAsia="zh-CN"/>
        </w:rPr>
      </w:pPr>
    </w:p>
    <w:p w14:paraId="5F0A93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30"/>
        <w:ind w:firstLine="643" w:firstLineChars="200"/>
        <w:jc w:val="center"/>
        <w:rPr>
          <w:rFonts w:hint="eastAsia" w:ascii="仿宋" w:hAnsi="仿宋" w:eastAsia="仿宋" w:cs="仿宋"/>
          <w:b/>
          <w:bCs w:val="0"/>
          <w:sz w:val="32"/>
          <w:szCs w:val="32"/>
          <w:highlight w:val="none"/>
          <w:lang w:val="en-US" w:eastAsia="zh-CN"/>
        </w:rPr>
      </w:pPr>
    </w:p>
    <w:p w14:paraId="6A921545">
      <w:pPr>
        <w:pStyle w:val="30"/>
        <w:ind w:firstLine="643" w:firstLineChars="200"/>
        <w:jc w:val="center"/>
        <w:rPr>
          <w:rFonts w:hint="eastAsia" w:ascii="仿宋" w:hAnsi="仿宋" w:eastAsia="仿宋" w:cs="仿宋"/>
          <w:b/>
          <w:bCs w:val="0"/>
          <w:sz w:val="32"/>
          <w:szCs w:val="32"/>
          <w:highlight w:val="none"/>
          <w:lang w:val="en-US" w:eastAsia="zh-CN"/>
        </w:rPr>
      </w:pPr>
    </w:p>
    <w:p w14:paraId="55B29856">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（5）遇到采购人有应急需求时的响应时间及方案。</w:t>
      </w:r>
    </w:p>
    <w:p w14:paraId="53CD378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lang w:eastAsia="zh-CN"/>
        </w:rPr>
      </w:pPr>
    </w:p>
    <w:p w14:paraId="308914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5F7186-4206-4871-9DD9-DCABC81369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E840255-858D-4C10-9340-96EFF490AC60}"/>
  </w:font>
  <w:font w:name="仿宋">
    <w:panose1 w:val="02010609060101010101"/>
    <w:charset w:val="86"/>
    <w:family w:val="auto"/>
    <w:pitch w:val="default"/>
    <w:sig w:usb0="800002BF" w:usb1="38CF7CFA" w:usb2="00000016" w:usb3="00000000" w:csb0="00040001" w:csb1="00000000"/>
    <w:embedRegular r:id="rId3" w:fontKey="{4D4DE4DB-7028-4280-9458-C2D108CE75C6}"/>
  </w:font>
  <w:font w:name="微软雅黑">
    <w:panose1 w:val="020B0503020204020204"/>
    <w:charset w:val="86"/>
    <w:family w:val="auto"/>
    <w:pitch w:val="default"/>
    <w:sig w:usb0="80000287" w:usb1="2ACF3C50" w:usb2="00000016" w:usb3="00000000" w:csb0="0004001F" w:csb1="00000000"/>
    <w:embedRegular r:id="rId4" w:fontKey="{A0A2C2D1-644C-4A54-9163-AC9EBB27FC47}"/>
  </w:font>
  <w:font w:name="方正仿宋简体">
    <w:panose1 w:val="02000000000000000000"/>
    <w:charset w:val="86"/>
    <w:family w:val="auto"/>
    <w:pitch w:val="default"/>
    <w:sig w:usb0="A00002BF" w:usb1="184F6CFA" w:usb2="00000012" w:usb3="00000000" w:csb0="00040001" w:csb1="00000000"/>
    <w:embedRegular r:id="rId5" w:fontKey="{A4A60EAF-D046-4817-B4E0-16E3F2400270}"/>
  </w:font>
  <w:font w:name="华文中宋">
    <w:panose1 w:val="02010600040101010101"/>
    <w:charset w:val="86"/>
    <w:family w:val="auto"/>
    <w:pitch w:val="default"/>
    <w:sig w:usb0="00000287" w:usb1="080F0000" w:usb2="00000000" w:usb3="00000000" w:csb0="0004009F" w:csb1="DFD70000"/>
    <w:embedRegular r:id="rId6" w:fontKey="{28E41267-49DD-45FC-91D9-88DF88CC3E18}"/>
  </w:font>
  <w:font w:name="华文仿宋">
    <w:panose1 w:val="02010600040101010101"/>
    <w:charset w:val="86"/>
    <w:family w:val="auto"/>
    <w:pitch w:val="default"/>
    <w:sig w:usb0="00000287" w:usb1="080F0000" w:usb2="00000000" w:usb3="00000000" w:csb0="0004009F" w:csb1="DFD70000"/>
    <w:embedRegular r:id="rId7" w:fontKey="{CF04A8F9-7930-466D-9648-0E8CD6947943}"/>
  </w:font>
  <w:font w:name="Tahoma">
    <w:panose1 w:val="020B0604030504040204"/>
    <w:charset w:val="00"/>
    <w:family w:val="auto"/>
    <w:pitch w:val="default"/>
    <w:sig w:usb0="E1002EFF" w:usb1="C000605B" w:usb2="00000029" w:usb3="00000000" w:csb0="200101FF" w:csb1="20280000"/>
    <w:embedRegular r:id="rId8" w:fontKey="{1D23DBA4-3B22-4324-B35F-461E1C366033}"/>
  </w:font>
  <w:font w:name="Felix Titling">
    <w:panose1 w:val="04060505060202020A04"/>
    <w:charset w:val="00"/>
    <w:family w:val="auto"/>
    <w:pitch w:val="default"/>
    <w:sig w:usb0="00000003" w:usb1="00000000" w:usb2="00000000" w:usb3="00000000" w:csb0="20000001" w:csb1="00000000"/>
    <w:embedRegular r:id="rId9" w:fontKey="{7688FE97-8398-4212-8B74-D903143A1566}"/>
  </w:font>
  <w:font w:name="Calibri Light">
    <w:panose1 w:val="020F0302020204030204"/>
    <w:charset w:val="00"/>
    <w:family w:val="swiss"/>
    <w:pitch w:val="default"/>
    <w:sig w:usb0="E0002AFF" w:usb1="C000247B" w:usb2="00000009" w:usb3="00000000" w:csb0="200001FF" w:csb1="00000000"/>
    <w:embedRegular r:id="rId10" w:fontKey="{32372FB1-9C9A-4A2C-8725-65785BA41E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127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E67B"/>
    <w:multiLevelType w:val="singleLevel"/>
    <w:tmpl w:val="C590E67B"/>
    <w:lvl w:ilvl="0" w:tentative="0">
      <w:start w:val="1"/>
      <w:numFmt w:val="decimal"/>
      <w:suff w:val="nothing"/>
      <w:lvlText w:val="（%1）"/>
      <w:lvlJc w:val="left"/>
    </w:lvl>
  </w:abstractNum>
  <w:abstractNum w:abstractNumId="1">
    <w:nsid w:val="E2894E76"/>
    <w:multiLevelType w:val="singleLevel"/>
    <w:tmpl w:val="E2894E76"/>
    <w:lvl w:ilvl="0" w:tentative="0">
      <w:start w:val="1"/>
      <w:numFmt w:val="decimal"/>
      <w:lvlText w:val="%1."/>
      <w:lvlJc w:val="left"/>
      <w:pPr>
        <w:tabs>
          <w:tab w:val="left" w:pos="312"/>
        </w:tabs>
      </w:p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num w:numId="1">
    <w:abstractNumId w:val="11"/>
  </w:num>
  <w:num w:numId="2">
    <w:abstractNumId w:val="12"/>
  </w:num>
  <w:num w:numId="3">
    <w:abstractNumId w:val="3"/>
  </w:num>
  <w:num w:numId="4">
    <w:abstractNumId w:val="13"/>
  </w:num>
  <w:num w:numId="5">
    <w:abstractNumId w:val="4"/>
  </w:num>
  <w:num w:numId="6">
    <w:abstractNumId w:val="7"/>
  </w:num>
  <w:num w:numId="7">
    <w:abstractNumId w:val="10"/>
  </w:num>
  <w:num w:numId="8">
    <w:abstractNumId w:val="8"/>
  </w:num>
  <w:num w:numId="9">
    <w:abstractNumId w:val="1"/>
  </w:num>
  <w:num w:numId="10">
    <w:abstractNumId w:val="0"/>
  </w:num>
  <w:num w:numId="11">
    <w:abstractNumId w:val="5"/>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08A723B"/>
    <w:rsid w:val="10F01DB6"/>
    <w:rsid w:val="11D87F8D"/>
    <w:rsid w:val="11E97D3F"/>
    <w:rsid w:val="126F6B43"/>
    <w:rsid w:val="12972723"/>
    <w:rsid w:val="12B41104"/>
    <w:rsid w:val="135E4402"/>
    <w:rsid w:val="136A0EE3"/>
    <w:rsid w:val="142462D1"/>
    <w:rsid w:val="14977C8B"/>
    <w:rsid w:val="14F72197"/>
    <w:rsid w:val="172B76AF"/>
    <w:rsid w:val="18F835F0"/>
    <w:rsid w:val="19A16899"/>
    <w:rsid w:val="1D7625B2"/>
    <w:rsid w:val="1D864D41"/>
    <w:rsid w:val="1D880AB9"/>
    <w:rsid w:val="1D9E1F61"/>
    <w:rsid w:val="207954AA"/>
    <w:rsid w:val="21814378"/>
    <w:rsid w:val="22432FD4"/>
    <w:rsid w:val="23B4003D"/>
    <w:rsid w:val="25684EFE"/>
    <w:rsid w:val="261027BE"/>
    <w:rsid w:val="27045773"/>
    <w:rsid w:val="28115E9C"/>
    <w:rsid w:val="28497097"/>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4D50630"/>
    <w:rsid w:val="355F39DF"/>
    <w:rsid w:val="377E6397"/>
    <w:rsid w:val="379F6515"/>
    <w:rsid w:val="3902127F"/>
    <w:rsid w:val="39361B42"/>
    <w:rsid w:val="39750149"/>
    <w:rsid w:val="39F33CF4"/>
    <w:rsid w:val="3BBB5DFA"/>
    <w:rsid w:val="3C437130"/>
    <w:rsid w:val="3C513008"/>
    <w:rsid w:val="3C7D380A"/>
    <w:rsid w:val="3CBC1403"/>
    <w:rsid w:val="3D0A2BC5"/>
    <w:rsid w:val="3E964ABE"/>
    <w:rsid w:val="3FDC66B6"/>
    <w:rsid w:val="400B425F"/>
    <w:rsid w:val="403D0825"/>
    <w:rsid w:val="406C796F"/>
    <w:rsid w:val="416F3BBA"/>
    <w:rsid w:val="41A82C28"/>
    <w:rsid w:val="41DE66FA"/>
    <w:rsid w:val="4269052E"/>
    <w:rsid w:val="428D4704"/>
    <w:rsid w:val="43A10FCC"/>
    <w:rsid w:val="44D04970"/>
    <w:rsid w:val="455E6898"/>
    <w:rsid w:val="46360251"/>
    <w:rsid w:val="46B650D0"/>
    <w:rsid w:val="46EF2916"/>
    <w:rsid w:val="46FD1B22"/>
    <w:rsid w:val="47666823"/>
    <w:rsid w:val="4953791E"/>
    <w:rsid w:val="4A301A0D"/>
    <w:rsid w:val="4C5E4611"/>
    <w:rsid w:val="4C8107A0"/>
    <w:rsid w:val="4D625E3B"/>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846521D"/>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61850845"/>
    <w:rsid w:val="62591095"/>
    <w:rsid w:val="62BB0415"/>
    <w:rsid w:val="62E56E9A"/>
    <w:rsid w:val="62EB2DF9"/>
    <w:rsid w:val="631963F8"/>
    <w:rsid w:val="63367C3C"/>
    <w:rsid w:val="646F1F9F"/>
    <w:rsid w:val="64BF4835"/>
    <w:rsid w:val="64DE5097"/>
    <w:rsid w:val="651118CC"/>
    <w:rsid w:val="670047E9"/>
    <w:rsid w:val="675B7FBE"/>
    <w:rsid w:val="67B27BBF"/>
    <w:rsid w:val="68E32614"/>
    <w:rsid w:val="69303F23"/>
    <w:rsid w:val="69AB1820"/>
    <w:rsid w:val="6C102E15"/>
    <w:rsid w:val="6CBB26D1"/>
    <w:rsid w:val="6E721A9E"/>
    <w:rsid w:val="6F7F0674"/>
    <w:rsid w:val="7101772E"/>
    <w:rsid w:val="7146339C"/>
    <w:rsid w:val="722C6DDA"/>
    <w:rsid w:val="736D77A4"/>
    <w:rsid w:val="73707CA3"/>
    <w:rsid w:val="74693937"/>
    <w:rsid w:val="74D06CEB"/>
    <w:rsid w:val="74F61755"/>
    <w:rsid w:val="75D52493"/>
    <w:rsid w:val="76612DCA"/>
    <w:rsid w:val="767F2092"/>
    <w:rsid w:val="76C605C3"/>
    <w:rsid w:val="771D33A0"/>
    <w:rsid w:val="773109EF"/>
    <w:rsid w:val="782D11B6"/>
    <w:rsid w:val="78F817C4"/>
    <w:rsid w:val="79E72BDC"/>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12606</Words>
  <Characters>12965</Characters>
  <Paragraphs>2008</Paragraphs>
  <TotalTime>0</TotalTime>
  <ScaleCrop>false</ScaleCrop>
  <LinksUpToDate>false</LinksUpToDate>
  <CharactersWithSpaces>13273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2025-02-24T00:37:45Z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