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4315"/>
      <w:bookmarkStart w:id="2" w:name="_Toc15189"/>
      <w:bookmarkStart w:id="3" w:name="_Toc15553"/>
      <w:bookmarkStart w:id="4" w:name="_Toc17040"/>
      <w:bookmarkStart w:id="5" w:name="_Toc15365"/>
      <w:bookmarkStart w:id="6" w:name="_Toc16091"/>
      <w:bookmarkStart w:id="7" w:name="_Toc3493"/>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南院区</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生活垃圾收运处置服务项目（第二次）</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ZCB-2025014</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0D16BD0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2555B5CB">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3.邮件主题：南院区生活垃圾收运处置（第二次）-某某公司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7</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31740"/>
      <w:bookmarkStart w:id="13" w:name="_Toc17375"/>
      <w:bookmarkStart w:id="14" w:name="_Toc25869"/>
      <w:bookmarkStart w:id="15" w:name="_Toc28528"/>
      <w:bookmarkStart w:id="16" w:name="_Toc24"/>
      <w:bookmarkStart w:id="17" w:name="_Toc6151"/>
      <w:bookmarkStart w:id="18" w:name="_Toc6408"/>
      <w:bookmarkStart w:id="19" w:name="_Toc14488"/>
      <w:bookmarkStart w:id="20" w:name="_Toc31053"/>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52ACC53A">
      <w:pPr>
        <w:jc w:val="center"/>
        <w:rPr>
          <w:rFonts w:hint="eastAsia" w:ascii="仿宋" w:hAnsi="仿宋" w:eastAsia="仿宋" w:cs="仿宋"/>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6AEFC0A0">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南院区生活垃圾收运处置服务</w:t>
      </w:r>
      <w:r>
        <w:rPr>
          <w:rFonts w:hint="eastAsia" w:ascii="仿宋" w:hAnsi="仿宋" w:eastAsia="仿宋" w:cs="仿宋"/>
          <w:b/>
          <w:kern w:val="0"/>
          <w:sz w:val="52"/>
          <w:szCs w:val="52"/>
        </w:rPr>
        <w:t>项目</w:t>
      </w:r>
    </w:p>
    <w:p w14:paraId="29B6DD88">
      <w:pPr>
        <w:jc w:val="center"/>
        <w:rPr>
          <w:rFonts w:hint="eastAsia" w:ascii="仿宋" w:hAnsi="仿宋" w:eastAsia="仿宋" w:cs="仿宋"/>
          <w:b/>
          <w:kern w:val="0"/>
          <w:sz w:val="52"/>
          <w:szCs w:val="52"/>
        </w:rPr>
      </w:pPr>
      <w:r>
        <w:rPr>
          <w:rFonts w:hint="eastAsia" w:ascii="仿宋" w:hAnsi="仿宋" w:eastAsia="仿宋" w:cs="仿宋"/>
          <w:b/>
          <w:kern w:val="0"/>
          <w:sz w:val="52"/>
          <w:szCs w:val="52"/>
        </w:rPr>
        <w:t>（第二次）</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12520"/>
      <w:bookmarkStart w:id="22" w:name="_Toc21249"/>
      <w:bookmarkStart w:id="23" w:name="_Toc11075"/>
      <w:bookmarkStart w:id="24" w:name="_Toc6547"/>
      <w:bookmarkStart w:id="25" w:name="_Toc40346216"/>
      <w:bookmarkStart w:id="26" w:name="_Toc40776111"/>
      <w:bookmarkStart w:id="27" w:name="_Toc29113"/>
      <w:bookmarkStart w:id="28" w:name="_Toc435"/>
      <w:bookmarkStart w:id="29" w:name="_Toc7291"/>
      <w:bookmarkStart w:id="30" w:name="_Toc15870"/>
      <w:bookmarkStart w:id="31" w:name="_Toc8364"/>
      <w:bookmarkStart w:id="32" w:name="_Toc1994"/>
      <w:bookmarkStart w:id="33" w:name="_Toc40346375"/>
      <w:bookmarkStart w:id="34" w:name="_Toc3471"/>
      <w:bookmarkStart w:id="35" w:name="_Toc11305"/>
      <w:bookmarkStart w:id="36" w:name="_Toc28703"/>
      <w:bookmarkStart w:id="37" w:name="_Toc26267"/>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17709"/>
      <w:bookmarkStart w:id="40" w:name="_Toc40346217"/>
      <w:bookmarkStart w:id="41" w:name="_Toc40776112"/>
      <w:bookmarkStart w:id="42" w:name="_Toc40346376"/>
      <w:bookmarkStart w:id="43" w:name="_Toc20884"/>
      <w:bookmarkStart w:id="44" w:name="_Toc2916"/>
      <w:bookmarkStart w:id="45" w:name="_Toc27997"/>
    </w:p>
    <w:p w14:paraId="37648A29">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31538"/>
      <w:bookmarkStart w:id="48" w:name="_Toc23097"/>
      <w:bookmarkStart w:id="49" w:name="_Toc19699"/>
      <w:bookmarkStart w:id="50" w:name="_Toc5238"/>
      <w:bookmarkStart w:id="51" w:name="_Toc29102"/>
      <w:bookmarkStart w:id="52" w:name="_Toc2029"/>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11141"/>
      <w:bookmarkStart w:id="56" w:name="_Toc31993"/>
      <w:bookmarkStart w:id="57" w:name="_Toc28064"/>
      <w:bookmarkStart w:id="58" w:name="_Toc27867"/>
      <w:bookmarkStart w:id="59" w:name="_Toc24763"/>
      <w:bookmarkStart w:id="60" w:name="_Toc11558"/>
      <w:bookmarkStart w:id="61" w:name="_Toc21483"/>
      <w:bookmarkStart w:id="62" w:name="_Toc4013"/>
      <w:bookmarkStart w:id="63" w:name="_Toc16794"/>
      <w:bookmarkStart w:id="64" w:name="_Toc40346218"/>
      <w:bookmarkStart w:id="65" w:name="_Toc17930"/>
      <w:bookmarkStart w:id="66" w:name="_Toc12645"/>
      <w:bookmarkStart w:id="67" w:name="_Toc40776113"/>
      <w:bookmarkStart w:id="68" w:name="_Toc7052"/>
      <w:bookmarkStart w:id="69" w:name="_Toc40346377"/>
      <w:bookmarkStart w:id="70" w:name="_Toc29767"/>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16813"/>
      <w:bookmarkStart w:id="74" w:name="_Toc19831"/>
      <w:bookmarkStart w:id="75" w:name="_Toc4563"/>
      <w:bookmarkStart w:id="76" w:name="_Toc32709"/>
      <w:bookmarkStart w:id="77" w:name="_Toc11334"/>
      <w:bookmarkStart w:id="78" w:name="_Toc9883"/>
      <w:bookmarkStart w:id="79" w:name="_Toc26029"/>
      <w:bookmarkStart w:id="80" w:name="_Toc14287"/>
      <w:bookmarkStart w:id="81" w:name="_Toc27771"/>
      <w:bookmarkStart w:id="82" w:name="_Toc24651"/>
      <w:bookmarkStart w:id="83" w:name="_Toc40776114"/>
      <w:bookmarkStart w:id="84" w:name="_Toc6438"/>
      <w:bookmarkStart w:id="85" w:name="_Toc31197"/>
      <w:bookmarkStart w:id="86" w:name="_Toc40346219"/>
      <w:bookmarkStart w:id="87" w:name="_Toc40346378"/>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40346220"/>
      <w:bookmarkStart w:id="91" w:name="_Toc21940"/>
      <w:bookmarkStart w:id="92" w:name="_Toc5634"/>
      <w:bookmarkStart w:id="93" w:name="_Toc13222"/>
      <w:bookmarkStart w:id="94" w:name="_Toc40776115"/>
      <w:bookmarkStart w:id="95" w:name="_Toc40346379"/>
      <w:bookmarkStart w:id="96" w:name="_Toc12650"/>
      <w:bookmarkStart w:id="97" w:name="_Toc14586"/>
      <w:bookmarkStart w:id="98" w:name="_Toc27206"/>
      <w:bookmarkStart w:id="99" w:name="_Toc30336"/>
      <w:bookmarkStart w:id="100" w:name="_Toc27868"/>
      <w:bookmarkStart w:id="101" w:name="_Toc5189"/>
      <w:bookmarkStart w:id="102" w:name="_Toc18353"/>
      <w:bookmarkStart w:id="103" w:name="_Toc17483"/>
      <w:bookmarkStart w:id="104" w:name="_Toc3895"/>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12127"/>
      <w:bookmarkStart w:id="108" w:name="_Toc21449"/>
      <w:bookmarkStart w:id="109" w:name="_Toc27646"/>
      <w:bookmarkStart w:id="110" w:name="_Toc10454"/>
      <w:bookmarkStart w:id="111" w:name="_Toc5220"/>
      <w:bookmarkStart w:id="112" w:name="_Toc32371"/>
      <w:bookmarkStart w:id="113" w:name="_Toc14462"/>
      <w:bookmarkStart w:id="114" w:name="_Toc30904"/>
      <w:bookmarkStart w:id="115" w:name="_Toc9282"/>
      <w:bookmarkStart w:id="116" w:name="_Toc40776116"/>
      <w:bookmarkStart w:id="117" w:name="_Toc40346380"/>
      <w:bookmarkStart w:id="118" w:name="_Toc40346221"/>
      <w:bookmarkStart w:id="119" w:name="_Toc11547"/>
      <w:bookmarkStart w:id="120" w:name="_Toc8526"/>
      <w:bookmarkStart w:id="121" w:name="_Toc30856"/>
      <w:bookmarkStart w:id="122" w:name="_Toc3498"/>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6691"/>
      <w:bookmarkStart w:id="124" w:name="_Toc16728"/>
      <w:bookmarkStart w:id="125" w:name="_Toc16608"/>
      <w:bookmarkStart w:id="126" w:name="_Toc8637"/>
      <w:bookmarkStart w:id="127" w:name="_Toc31077"/>
      <w:bookmarkStart w:id="128" w:name="_Toc13184"/>
      <w:bookmarkStart w:id="129" w:name="_Toc10399"/>
      <w:bookmarkStart w:id="130" w:name="_Toc21213"/>
      <w:bookmarkStart w:id="131" w:name="_Toc9697"/>
      <w:bookmarkStart w:id="132" w:name="_Toc15539"/>
      <w:bookmarkStart w:id="133" w:name="_Toc28747"/>
    </w:p>
    <w:p w14:paraId="3B9762E2">
      <w:pPr>
        <w:pStyle w:val="24"/>
        <w:spacing w:line="360" w:lineRule="auto"/>
        <w:ind w:firstLine="0" w:firstLineChars="0"/>
        <w:rPr>
          <w:rFonts w:ascii="宋体" w:hAnsi="宋体"/>
          <w:bCs/>
          <w:color w:val="FF0000"/>
          <w:sz w:val="24"/>
          <w:szCs w:val="24"/>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bookmarkStart w:id="134" w:name="_GoBack"/>
      <w:bookmarkEnd w:id="134"/>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 xml:space="preserve">中山大学孙逸仙纪念医院南院区生活垃圾收运处置服务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AFBF5457-1CE6-4E6C-B8C3-8432CDA75349}"/>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FE676EA4-3554-4598-8588-0B976532B5B2}"/>
  </w:font>
  <w:font w:name="仿宋">
    <w:panose1 w:val="02010609060101010101"/>
    <w:charset w:val="86"/>
    <w:family w:val="auto"/>
    <w:pitch w:val="default"/>
    <w:sig w:usb0="800002BF" w:usb1="38CF7CFA" w:usb2="00000016" w:usb3="00000000" w:csb0="00040001" w:csb1="00000000"/>
    <w:embedRegular r:id="rId3" w:fontKey="{DAB39F5D-7C42-44B8-83B3-E08A28BCB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785AC7"/>
    <w:rsid w:val="04A7319E"/>
    <w:rsid w:val="078B103D"/>
    <w:rsid w:val="091924CF"/>
    <w:rsid w:val="0BF238BE"/>
    <w:rsid w:val="0FB24AB4"/>
    <w:rsid w:val="158B5E6F"/>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76B5FBF"/>
    <w:rsid w:val="68844983"/>
    <w:rsid w:val="6A9B7DA8"/>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2065</Words>
  <Characters>2176</Characters>
  <Paragraphs>196</Paragraphs>
  <TotalTime>1</TotalTime>
  <ScaleCrop>false</ScaleCrop>
  <LinksUpToDate>false</LinksUpToDate>
  <CharactersWithSpaces>2300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2025-02-28T06:56:05Z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