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DAB28">
      <w:pPr>
        <w:spacing w:line="360" w:lineRule="auto"/>
        <w:jc w:val="center"/>
        <w:rPr>
          <w:rFonts w:ascii="微软雅黑" w:hAnsi="微软雅黑" w:eastAsia="微软雅黑" w:cs="微软雅黑"/>
          <w:b/>
          <w:bCs/>
          <w:spacing w:val="-30"/>
          <w:sz w:val="72"/>
          <w:szCs w:val="72"/>
          <w:highlight w:val="none"/>
        </w:rPr>
      </w:pPr>
    </w:p>
    <w:p w14:paraId="04EA9317">
      <w:pPr>
        <w:spacing w:line="360" w:lineRule="auto"/>
        <w:jc w:val="center"/>
        <w:rPr>
          <w:rFonts w:ascii="微软雅黑" w:hAnsi="微软雅黑" w:eastAsia="微软雅黑" w:cs="微软雅黑"/>
          <w:b/>
          <w:bCs/>
          <w:spacing w:val="-30"/>
          <w:sz w:val="72"/>
          <w:szCs w:val="72"/>
          <w:highlight w:val="none"/>
        </w:rPr>
      </w:pPr>
    </w:p>
    <w:p w14:paraId="4B88DCD6">
      <w:pPr>
        <w:spacing w:line="360" w:lineRule="auto"/>
        <w:jc w:val="center"/>
        <w:rPr>
          <w:rFonts w:ascii="微软雅黑" w:hAnsi="微软雅黑" w:eastAsia="微软雅黑" w:cs="微软雅黑"/>
          <w:b/>
          <w:bCs/>
          <w:spacing w:val="-30"/>
          <w:sz w:val="72"/>
          <w:szCs w:val="72"/>
          <w:highlight w:val="none"/>
        </w:rPr>
      </w:pPr>
      <w:r>
        <w:rPr>
          <w:rFonts w:hint="eastAsia" w:ascii="微软雅黑" w:hAnsi="微软雅黑" w:eastAsia="微软雅黑" w:cs="微软雅黑"/>
          <w:b/>
          <w:bCs/>
          <w:spacing w:val="-30"/>
          <w:sz w:val="72"/>
          <w:szCs w:val="72"/>
          <w:highlight w:val="none"/>
          <w:lang w:val="en-US" w:eastAsia="zh-CN"/>
        </w:rPr>
        <w:t>公开比选</w:t>
      </w:r>
      <w:r>
        <w:rPr>
          <w:rFonts w:hint="eastAsia" w:ascii="微软雅黑" w:hAnsi="微软雅黑" w:eastAsia="微软雅黑" w:cs="微软雅黑"/>
          <w:b/>
          <w:bCs/>
          <w:spacing w:val="-30"/>
          <w:sz w:val="72"/>
          <w:szCs w:val="72"/>
          <w:highlight w:val="none"/>
        </w:rPr>
        <w:t>文件</w:t>
      </w:r>
    </w:p>
    <w:p w14:paraId="617AB881">
      <w:pPr>
        <w:spacing w:line="360" w:lineRule="auto"/>
        <w:ind w:firstLine="420" w:firstLineChars="200"/>
        <w:jc w:val="center"/>
        <w:rPr>
          <w:rFonts w:ascii="宋体" w:hAnsi="宋体" w:cs="宋体"/>
          <w:highlight w:val="none"/>
        </w:rPr>
      </w:pPr>
    </w:p>
    <w:p w14:paraId="42AAF784">
      <w:pPr>
        <w:spacing w:line="360" w:lineRule="auto"/>
        <w:ind w:firstLine="422" w:firstLineChars="200"/>
        <w:rPr>
          <w:rFonts w:ascii="宋体" w:hAnsi="宋体" w:cs="宋体"/>
          <w:b/>
          <w:bCs/>
          <w:highlight w:val="none"/>
        </w:rPr>
      </w:pPr>
    </w:p>
    <w:p w14:paraId="41CFA07C">
      <w:pPr>
        <w:adjustRightInd w:val="0"/>
        <w:snapToGrid w:val="0"/>
        <w:spacing w:line="408" w:lineRule="auto"/>
        <w:ind w:right="-691" w:rightChars="-329"/>
        <w:jc w:val="center"/>
        <w:rPr>
          <w:rFonts w:ascii="宋体" w:hAnsi="宋体" w:cs="宋体"/>
          <w:b/>
          <w:sz w:val="36"/>
          <w:szCs w:val="36"/>
          <w:highlight w:val="none"/>
        </w:rPr>
      </w:pPr>
    </w:p>
    <w:p w14:paraId="15179220">
      <w:pPr>
        <w:spacing w:line="500" w:lineRule="exact"/>
        <w:jc w:val="cente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项目编号：ZCB-</w:t>
      </w:r>
      <w:r>
        <w:rPr>
          <w:rFonts w:hint="eastAsia" w:ascii="仿宋_GB2312" w:hAnsi="仿宋_GB2312" w:eastAsia="仿宋_GB2312" w:cs="仿宋_GB2312"/>
          <w:b/>
          <w:bCs/>
          <w:sz w:val="28"/>
          <w:szCs w:val="28"/>
          <w:highlight w:val="none"/>
          <w:lang w:val="en-US" w:eastAsia="zh-CN"/>
        </w:rPr>
        <w:t>2025016</w:t>
      </w:r>
    </w:p>
    <w:p w14:paraId="65D26399">
      <w:pPr>
        <w:jc w:val="center"/>
        <w:rPr>
          <w:rFonts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bCs/>
          <w:sz w:val="28"/>
          <w:szCs w:val="28"/>
          <w:highlight w:val="none"/>
          <w:u w:val="single"/>
        </w:rPr>
        <w:t>中山大学孙逸仙纪念医院3D数字化手术辅助设计服务项目</w:t>
      </w:r>
    </w:p>
    <w:p w14:paraId="08582557">
      <w:pPr>
        <w:pStyle w:val="2"/>
        <w:ind w:firstLine="400"/>
        <w:rPr>
          <w:highlight w:val="none"/>
        </w:rPr>
      </w:pPr>
    </w:p>
    <w:p w14:paraId="31DFBF76">
      <w:pPr>
        <w:spacing w:line="360" w:lineRule="auto"/>
        <w:ind w:firstLine="422" w:firstLineChars="200"/>
        <w:jc w:val="center"/>
        <w:rPr>
          <w:rFonts w:ascii="宋体" w:hAnsi="宋体" w:cs="宋体"/>
          <w:b/>
          <w:bCs/>
          <w:highlight w:val="none"/>
        </w:rPr>
      </w:pPr>
    </w:p>
    <w:p w14:paraId="741F0C66">
      <w:pPr>
        <w:spacing w:line="360" w:lineRule="auto"/>
        <w:ind w:firstLine="422" w:firstLineChars="200"/>
        <w:jc w:val="center"/>
        <w:rPr>
          <w:rFonts w:ascii="宋体" w:hAnsi="宋体" w:cs="宋体"/>
          <w:b/>
          <w:bCs/>
          <w:highlight w:val="none"/>
        </w:rPr>
      </w:pPr>
    </w:p>
    <w:p w14:paraId="4931E9E9">
      <w:pPr>
        <w:spacing w:line="360" w:lineRule="auto"/>
        <w:ind w:firstLine="422" w:firstLineChars="200"/>
        <w:jc w:val="center"/>
        <w:rPr>
          <w:rFonts w:ascii="宋体" w:hAnsi="宋体" w:cs="宋体"/>
          <w:b/>
          <w:bCs/>
          <w:highlight w:val="none"/>
        </w:rPr>
      </w:pPr>
    </w:p>
    <w:p w14:paraId="236B441D">
      <w:pPr>
        <w:spacing w:line="360" w:lineRule="auto"/>
        <w:ind w:firstLine="422" w:firstLineChars="200"/>
        <w:jc w:val="center"/>
        <w:rPr>
          <w:rFonts w:ascii="宋体" w:hAnsi="宋体" w:cs="宋体"/>
          <w:b/>
          <w:bCs/>
          <w:highlight w:val="none"/>
        </w:rPr>
      </w:pPr>
    </w:p>
    <w:p w14:paraId="618D012C">
      <w:pPr>
        <w:spacing w:line="360" w:lineRule="auto"/>
        <w:ind w:firstLine="562" w:firstLineChars="200"/>
        <w:jc w:val="center"/>
        <w:rPr>
          <w:rFonts w:ascii="宋体" w:hAnsi="宋体" w:cs="宋体"/>
          <w:b/>
          <w:bCs/>
          <w:sz w:val="28"/>
          <w:szCs w:val="28"/>
          <w:highlight w:val="none"/>
        </w:rPr>
      </w:pPr>
    </w:p>
    <w:p w14:paraId="2D2AF5EF">
      <w:pPr>
        <w:spacing w:line="360" w:lineRule="auto"/>
        <w:jc w:val="center"/>
        <w:rPr>
          <w:rFonts w:hint="default" w:ascii="宋体" w:hAnsi="宋体" w:eastAsia="微软雅黑" w:cs="宋体"/>
          <w:b/>
          <w:bCs/>
          <w:sz w:val="28"/>
          <w:szCs w:val="28"/>
          <w:highlight w:val="none"/>
          <w:lang w:val="en-US" w:eastAsia="zh-CN"/>
        </w:rPr>
      </w:pPr>
      <w:r>
        <w:rPr>
          <w:rFonts w:hint="eastAsia" w:ascii="微软雅黑" w:hAnsi="微软雅黑" w:eastAsia="微软雅黑" w:cs="微软雅黑"/>
          <w:b/>
          <w:bCs/>
          <w:sz w:val="28"/>
          <w:szCs w:val="28"/>
          <w:highlight w:val="none"/>
        </w:rPr>
        <w:t>中山大学孙逸仙纪念医院</w:t>
      </w:r>
    </w:p>
    <w:p w14:paraId="1DDB6DA2">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5</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3</w:t>
      </w:r>
      <w:r>
        <w:rPr>
          <w:rFonts w:hint="eastAsia" w:ascii="宋体" w:hAnsi="宋体" w:cs="宋体"/>
          <w:b/>
          <w:bCs/>
          <w:sz w:val="28"/>
          <w:szCs w:val="28"/>
          <w:highlight w:val="none"/>
        </w:rPr>
        <w:t>月</w:t>
      </w:r>
      <w:r>
        <w:rPr>
          <w:rFonts w:hint="eastAsia" w:ascii="宋体" w:hAnsi="宋体" w:cs="宋体"/>
          <w:b/>
          <w:bCs/>
          <w:sz w:val="28"/>
          <w:szCs w:val="28"/>
          <w:highlight w:val="none"/>
          <w:lang w:val="en-US" w:eastAsia="zh-CN"/>
        </w:rPr>
        <w:t>6</w:t>
      </w:r>
      <w:r>
        <w:rPr>
          <w:rFonts w:hint="eastAsia" w:ascii="宋体" w:hAnsi="宋体" w:cs="宋体"/>
          <w:b/>
          <w:bCs/>
          <w:sz w:val="28"/>
          <w:szCs w:val="28"/>
          <w:highlight w:val="none"/>
        </w:rPr>
        <w:t>日</w:t>
      </w:r>
    </w:p>
    <w:p w14:paraId="203F0079">
      <w:pPr>
        <w:pStyle w:val="2"/>
        <w:ind w:firstLine="562"/>
        <w:rPr>
          <w:rFonts w:ascii="宋体" w:hAnsi="宋体" w:cs="宋体"/>
          <w:b/>
          <w:bCs/>
          <w:sz w:val="28"/>
          <w:szCs w:val="28"/>
          <w:highlight w:val="none"/>
        </w:rPr>
      </w:pPr>
    </w:p>
    <w:p w14:paraId="7DF45FF5">
      <w:pPr>
        <w:pStyle w:val="2"/>
        <w:ind w:firstLine="562"/>
        <w:rPr>
          <w:rFonts w:ascii="宋体" w:hAnsi="宋体" w:cs="宋体"/>
          <w:b/>
          <w:bCs/>
          <w:sz w:val="28"/>
          <w:szCs w:val="28"/>
          <w:highlight w:val="none"/>
        </w:rPr>
      </w:pPr>
    </w:p>
    <w:p w14:paraId="32E4142D">
      <w:pPr>
        <w:pStyle w:val="2"/>
        <w:ind w:firstLine="562"/>
        <w:rPr>
          <w:rFonts w:ascii="宋体" w:hAnsi="宋体" w:cs="宋体"/>
          <w:b/>
          <w:bCs/>
          <w:sz w:val="28"/>
          <w:szCs w:val="28"/>
          <w:highlight w:val="none"/>
        </w:rPr>
      </w:pPr>
    </w:p>
    <w:p w14:paraId="779F4FA6">
      <w:pPr>
        <w:pStyle w:val="2"/>
        <w:ind w:firstLine="562"/>
        <w:rPr>
          <w:rFonts w:ascii="宋体" w:hAnsi="宋体" w:cs="宋体"/>
          <w:b/>
          <w:bCs/>
          <w:sz w:val="28"/>
          <w:szCs w:val="28"/>
          <w:highlight w:val="none"/>
        </w:rPr>
      </w:pPr>
    </w:p>
    <w:p w14:paraId="2E77AE39">
      <w:pPr>
        <w:pStyle w:val="2"/>
        <w:ind w:firstLine="562"/>
        <w:rPr>
          <w:rFonts w:ascii="宋体" w:hAnsi="宋体" w:cs="宋体"/>
          <w:b/>
          <w:bCs/>
          <w:sz w:val="28"/>
          <w:szCs w:val="28"/>
          <w:highlight w:val="none"/>
        </w:rPr>
      </w:pPr>
    </w:p>
    <w:p w14:paraId="0FB70700">
      <w:pPr>
        <w:pStyle w:val="2"/>
        <w:ind w:firstLine="562"/>
        <w:rPr>
          <w:rFonts w:ascii="宋体" w:hAnsi="宋体" w:cs="宋体"/>
          <w:b/>
          <w:bCs/>
          <w:sz w:val="28"/>
          <w:szCs w:val="28"/>
          <w:highlight w:val="none"/>
        </w:rPr>
        <w:sectPr>
          <w:footerReference r:id="rId3" w:type="default"/>
          <w:pgSz w:w="11906" w:h="16838"/>
          <w:pgMar w:top="1135" w:right="1135" w:bottom="1468" w:left="1418" w:header="851" w:footer="851" w:gutter="0"/>
          <w:cols w:space="720" w:num="1"/>
          <w:docGrid w:type="lines" w:linePitch="312" w:charSpace="0"/>
        </w:sectPr>
      </w:pPr>
    </w:p>
    <w:p w14:paraId="3FF37204">
      <w:pPr>
        <w:pStyle w:val="2"/>
        <w:ind w:firstLine="562"/>
        <w:rPr>
          <w:rFonts w:ascii="宋体" w:hAnsi="宋体" w:cs="宋体"/>
          <w:b/>
          <w:bCs/>
          <w:sz w:val="28"/>
          <w:szCs w:val="28"/>
          <w:highlight w:val="none"/>
        </w:rPr>
      </w:pPr>
    </w:p>
    <w:p w14:paraId="0C84F77E">
      <w:pPr>
        <w:pStyle w:val="2"/>
        <w:ind w:firstLine="562"/>
        <w:rPr>
          <w:rFonts w:ascii="宋体" w:hAnsi="宋体" w:cs="宋体"/>
          <w:b/>
          <w:bCs/>
          <w:sz w:val="28"/>
          <w:szCs w:val="28"/>
          <w:highlight w:val="none"/>
        </w:rPr>
      </w:pPr>
    </w:p>
    <w:p w14:paraId="12C351AE">
      <w:pPr>
        <w:pStyle w:val="2"/>
        <w:ind w:firstLine="562"/>
        <w:rPr>
          <w:rFonts w:ascii="宋体" w:hAnsi="宋体" w:cs="宋体"/>
          <w:b/>
          <w:bCs/>
          <w:sz w:val="28"/>
          <w:szCs w:val="28"/>
          <w:highlight w:val="none"/>
        </w:rPr>
      </w:pPr>
    </w:p>
    <w:p w14:paraId="54E8D142">
      <w:pPr>
        <w:jc w:val="center"/>
        <w:rPr>
          <w:rFonts w:ascii="华文中宋" w:hAnsi="华文中宋" w:eastAsia="华文中宋" w:cs="华文中宋"/>
          <w:b/>
          <w:bCs/>
          <w:sz w:val="48"/>
          <w:szCs w:val="48"/>
          <w:highlight w:val="none"/>
        </w:rPr>
      </w:pPr>
      <w:r>
        <w:rPr>
          <w:rFonts w:hint="eastAsia" w:ascii="华文中宋" w:hAnsi="华文中宋" w:eastAsia="华文中宋" w:cs="华文中宋"/>
          <w:b/>
          <w:bCs/>
          <w:sz w:val="48"/>
          <w:szCs w:val="48"/>
          <w:highlight w:val="none"/>
        </w:rPr>
        <w:t>目  录</w:t>
      </w:r>
    </w:p>
    <w:p w14:paraId="5EDCBDF4">
      <w:pPr>
        <w:pStyle w:val="17"/>
        <w:adjustRightInd w:val="0"/>
        <w:snapToGrid w:val="0"/>
        <w:spacing w:before="0" w:after="0" w:line="480" w:lineRule="auto"/>
        <w:rPr>
          <w:rFonts w:ascii="华文仿宋" w:hAnsi="华文仿宋" w:eastAsia="华文仿宋" w:cs="华文仿宋"/>
          <w:b/>
          <w:sz w:val="30"/>
          <w:szCs w:val="30"/>
          <w:highlight w:val="none"/>
        </w:rPr>
      </w:pPr>
    </w:p>
    <w:p w14:paraId="08DD58D0">
      <w:pPr>
        <w:pStyle w:val="17"/>
        <w:tabs>
          <w:tab w:val="left" w:pos="2740"/>
          <w:tab w:val="clear" w:pos="1050"/>
        </w:tabs>
        <w:adjustRightInd w:val="0"/>
        <w:snapToGrid w:val="0"/>
        <w:spacing w:before="0" w:after="0" w:line="480" w:lineRule="auto"/>
        <w:ind w:left="0" w:leftChars="0" w:firstLine="2941" w:firstLineChars="918"/>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fldChar w:fldCharType="begin"/>
      </w:r>
      <w:r>
        <w:rPr>
          <w:rFonts w:hint="eastAsia" w:ascii="华文仿宋" w:hAnsi="华文仿宋" w:eastAsia="华文仿宋" w:cs="华文仿宋"/>
          <w:b/>
          <w:sz w:val="32"/>
          <w:szCs w:val="32"/>
          <w:highlight w:val="none"/>
        </w:rPr>
        <w:instrText xml:space="preserve"> TOC \o "1-1" \h \z \u </w:instrText>
      </w:r>
      <w:r>
        <w:rPr>
          <w:rFonts w:hint="eastAsia" w:ascii="华文仿宋" w:hAnsi="华文仿宋" w:eastAsia="华文仿宋" w:cs="华文仿宋"/>
          <w:b/>
          <w:sz w:val="32"/>
          <w:szCs w:val="32"/>
          <w:highlight w:val="none"/>
        </w:rPr>
        <w:fldChar w:fldCharType="separate"/>
      </w:r>
      <w:r>
        <w:rPr>
          <w:highlight w:val="none"/>
        </w:rPr>
        <w:fldChar w:fldCharType="begin"/>
      </w:r>
      <w:r>
        <w:rPr>
          <w:highlight w:val="none"/>
        </w:rPr>
        <w:instrText xml:space="preserve"> HYPERLINK \l "_Toc417914517" </w:instrText>
      </w:r>
      <w:r>
        <w:rPr>
          <w:highlight w:val="none"/>
        </w:rPr>
        <w:fldChar w:fldCharType="separate"/>
      </w:r>
      <w:r>
        <w:rPr>
          <w:rStyle w:val="26"/>
          <w:rFonts w:hint="eastAsia" w:ascii="华文仿宋" w:hAnsi="华文仿宋" w:eastAsia="华文仿宋" w:cs="华文仿宋"/>
          <w:b/>
          <w:color w:val="auto"/>
          <w:sz w:val="32"/>
          <w:szCs w:val="32"/>
          <w:highlight w:val="none"/>
        </w:rPr>
        <w:t xml:space="preserve">第一章  </w:t>
      </w:r>
      <w:r>
        <w:rPr>
          <w:rStyle w:val="26"/>
          <w:rFonts w:hint="eastAsia" w:ascii="华文仿宋" w:hAnsi="华文仿宋" w:eastAsia="华文仿宋" w:cs="华文仿宋"/>
          <w:b/>
          <w:color w:val="auto"/>
          <w:sz w:val="32"/>
          <w:szCs w:val="32"/>
          <w:highlight w:val="none"/>
          <w:lang w:eastAsia="zh-CN"/>
        </w:rPr>
        <w:t>比选</w:t>
      </w:r>
      <w:r>
        <w:rPr>
          <w:rStyle w:val="26"/>
          <w:rFonts w:hint="eastAsia" w:ascii="华文仿宋" w:hAnsi="华文仿宋" w:eastAsia="华文仿宋" w:cs="华文仿宋"/>
          <w:b/>
          <w:color w:val="auto"/>
          <w:sz w:val="32"/>
          <w:szCs w:val="32"/>
          <w:highlight w:val="none"/>
        </w:rPr>
        <w:t>邀请函</w:t>
      </w:r>
      <w:r>
        <w:rPr>
          <w:rStyle w:val="26"/>
          <w:rFonts w:hint="eastAsia" w:ascii="华文仿宋" w:hAnsi="华文仿宋" w:eastAsia="华文仿宋" w:cs="华文仿宋"/>
          <w:b/>
          <w:color w:val="auto"/>
          <w:sz w:val="32"/>
          <w:szCs w:val="32"/>
          <w:highlight w:val="none"/>
        </w:rPr>
        <w:fldChar w:fldCharType="end"/>
      </w:r>
    </w:p>
    <w:p w14:paraId="710EBC67">
      <w:pPr>
        <w:pStyle w:val="17"/>
        <w:tabs>
          <w:tab w:val="left" w:pos="2740"/>
          <w:tab w:val="clear" w:pos="1050"/>
        </w:tabs>
        <w:adjustRightInd w:val="0"/>
        <w:snapToGrid w:val="0"/>
        <w:spacing w:before="0" w:after="0" w:line="480" w:lineRule="auto"/>
        <w:ind w:left="0" w:leftChars="0" w:firstLine="2940" w:firstLineChars="14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"_Toc417914518" </w:instrText>
      </w:r>
      <w:r>
        <w:rPr>
          <w:highlight w:val="none"/>
        </w:rPr>
        <w:fldChar w:fldCharType="separate"/>
      </w:r>
      <w:r>
        <w:rPr>
          <w:rStyle w:val="26"/>
          <w:rFonts w:hint="eastAsia" w:ascii="华文仿宋" w:hAnsi="华文仿宋" w:eastAsia="华文仿宋" w:cs="华文仿宋"/>
          <w:b/>
          <w:color w:val="auto"/>
          <w:sz w:val="32"/>
          <w:szCs w:val="32"/>
          <w:highlight w:val="none"/>
        </w:rPr>
        <w:t>第二章  用户需求书</w:t>
      </w:r>
      <w:r>
        <w:rPr>
          <w:rStyle w:val="26"/>
          <w:rFonts w:hint="eastAsia" w:ascii="华文仿宋" w:hAnsi="华文仿宋" w:eastAsia="华文仿宋" w:cs="华文仿宋"/>
          <w:b/>
          <w:color w:val="auto"/>
          <w:sz w:val="32"/>
          <w:szCs w:val="32"/>
          <w:highlight w:val="none"/>
        </w:rPr>
        <w:fldChar w:fldCharType="end"/>
      </w:r>
    </w:p>
    <w:p w14:paraId="6AA4EB77">
      <w:pPr>
        <w:pStyle w:val="17"/>
        <w:tabs>
          <w:tab w:val="left" w:pos="2940"/>
          <w:tab w:val="clear" w:pos="1050"/>
        </w:tabs>
        <w:adjustRightInd w:val="0"/>
        <w:snapToGrid w:val="0"/>
        <w:spacing w:before="0" w:after="0" w:line="480" w:lineRule="auto"/>
        <w:ind w:left="0" w:leftChars="0" w:firstLine="2940" w:firstLineChars="14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"_Toc417914519" </w:instrText>
      </w:r>
      <w:r>
        <w:rPr>
          <w:highlight w:val="none"/>
        </w:rPr>
        <w:fldChar w:fldCharType="separate"/>
      </w:r>
      <w:r>
        <w:rPr>
          <w:rStyle w:val="26"/>
          <w:rFonts w:hint="eastAsia" w:ascii="华文仿宋" w:hAnsi="华文仿宋" w:eastAsia="华文仿宋" w:cs="华文仿宋"/>
          <w:b/>
          <w:color w:val="auto"/>
          <w:sz w:val="32"/>
          <w:szCs w:val="32"/>
          <w:highlight w:val="none"/>
        </w:rPr>
        <w:t>第三章  响应须知</w:t>
      </w:r>
      <w:r>
        <w:rPr>
          <w:rStyle w:val="26"/>
          <w:rFonts w:hint="eastAsia" w:ascii="华文仿宋" w:hAnsi="华文仿宋" w:eastAsia="华文仿宋" w:cs="华文仿宋"/>
          <w:b/>
          <w:color w:val="auto"/>
          <w:sz w:val="32"/>
          <w:szCs w:val="32"/>
          <w:highlight w:val="none"/>
        </w:rPr>
        <w:fldChar w:fldCharType="end"/>
      </w:r>
    </w:p>
    <w:p w14:paraId="6828BC3E">
      <w:pPr>
        <w:adjustRightInd w:val="0"/>
        <w:snapToGrid w:val="0"/>
        <w:spacing w:line="480" w:lineRule="auto"/>
        <w:ind w:left="0" w:leftChars="0" w:firstLine="2941" w:firstLineChars="918"/>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第四章　合同参考文本</w:t>
      </w:r>
    </w:p>
    <w:p w14:paraId="48FD6331">
      <w:pPr>
        <w:pStyle w:val="17"/>
        <w:tabs>
          <w:tab w:val="left" w:pos="2740"/>
          <w:tab w:val="clear" w:pos="1050"/>
        </w:tabs>
        <w:adjustRightInd w:val="0"/>
        <w:snapToGrid w:val="0"/>
        <w:spacing w:before="0" w:after="0" w:line="480" w:lineRule="auto"/>
        <w:ind w:left="0" w:leftChars="0" w:firstLine="2941" w:firstLineChars="918"/>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第五章  响应文件编制要求</w:t>
      </w:r>
    </w:p>
    <w:p w14:paraId="7D2A7D42">
      <w:pPr>
        <w:pStyle w:val="2"/>
        <w:adjustRightInd w:val="0"/>
        <w:snapToGrid w:val="0"/>
        <w:spacing w:line="480" w:lineRule="auto"/>
        <w:ind w:left="0" w:leftChars="0" w:firstLine="2941" w:firstLineChars="918"/>
        <w:jc w:val="left"/>
        <w:rPr>
          <w:rFonts w:ascii="宋体" w:hAnsi="宋体" w:cs="宋体"/>
          <w:b/>
          <w:bCs/>
          <w:sz w:val="28"/>
          <w:szCs w:val="28"/>
          <w:highlight w:val="none"/>
        </w:rPr>
      </w:pPr>
      <w:r>
        <w:rPr>
          <w:rFonts w:hint="eastAsia" w:ascii="华文仿宋" w:hAnsi="华文仿宋" w:eastAsia="华文仿宋" w:cs="华文仿宋"/>
          <w:b/>
          <w:sz w:val="32"/>
          <w:szCs w:val="32"/>
          <w:highlight w:val="none"/>
        </w:rPr>
        <w:fldChar w:fldCharType="end"/>
      </w:r>
    </w:p>
    <w:p w14:paraId="3FB09B88">
      <w:pPr>
        <w:spacing w:line="360" w:lineRule="auto"/>
        <w:ind w:firstLine="723" w:firstLineChars="200"/>
        <w:jc w:val="center"/>
        <w:rPr>
          <w:rFonts w:ascii="宋体" w:hAnsi="宋体" w:cs="宋体"/>
          <w:b/>
          <w:sz w:val="36"/>
          <w:szCs w:val="36"/>
          <w:highlight w:val="none"/>
        </w:rPr>
      </w:pPr>
    </w:p>
    <w:p w14:paraId="610ABBBA">
      <w:pPr>
        <w:spacing w:line="360" w:lineRule="auto"/>
        <w:ind w:firstLine="723" w:firstLineChars="200"/>
        <w:jc w:val="center"/>
        <w:rPr>
          <w:rFonts w:ascii="宋体" w:hAnsi="宋体" w:cs="宋体"/>
          <w:b/>
          <w:sz w:val="36"/>
          <w:szCs w:val="36"/>
          <w:highlight w:val="none"/>
        </w:rPr>
      </w:pPr>
    </w:p>
    <w:p w14:paraId="3C29C53C">
      <w:pPr>
        <w:spacing w:line="360" w:lineRule="auto"/>
        <w:ind w:firstLine="723" w:firstLineChars="200"/>
        <w:jc w:val="center"/>
        <w:rPr>
          <w:rFonts w:ascii="宋体" w:hAnsi="宋体" w:cs="宋体"/>
          <w:b/>
          <w:sz w:val="36"/>
          <w:szCs w:val="36"/>
          <w:highlight w:val="none"/>
        </w:rPr>
      </w:pPr>
    </w:p>
    <w:p w14:paraId="3DA1EC5E">
      <w:pPr>
        <w:spacing w:line="360" w:lineRule="auto"/>
        <w:ind w:firstLine="723" w:firstLineChars="200"/>
        <w:jc w:val="center"/>
        <w:rPr>
          <w:rFonts w:ascii="宋体" w:hAnsi="宋体" w:cs="宋体"/>
          <w:b/>
          <w:sz w:val="36"/>
          <w:szCs w:val="36"/>
          <w:highlight w:val="none"/>
        </w:rPr>
      </w:pPr>
    </w:p>
    <w:p w14:paraId="00F71B43">
      <w:pPr>
        <w:spacing w:line="360" w:lineRule="auto"/>
        <w:ind w:firstLine="723" w:firstLineChars="200"/>
        <w:jc w:val="center"/>
        <w:rPr>
          <w:rFonts w:ascii="宋体" w:hAnsi="宋体" w:cs="宋体"/>
          <w:b/>
          <w:sz w:val="36"/>
          <w:szCs w:val="36"/>
          <w:highlight w:val="none"/>
        </w:rPr>
      </w:pPr>
    </w:p>
    <w:p w14:paraId="3FECA402">
      <w:pPr>
        <w:spacing w:line="360" w:lineRule="auto"/>
        <w:ind w:firstLine="723" w:firstLineChars="200"/>
        <w:jc w:val="center"/>
        <w:rPr>
          <w:rFonts w:ascii="宋体" w:hAnsi="宋体" w:cs="宋体"/>
          <w:b/>
          <w:sz w:val="36"/>
          <w:szCs w:val="36"/>
          <w:highlight w:val="none"/>
        </w:rPr>
      </w:pPr>
    </w:p>
    <w:p w14:paraId="2C2B8167">
      <w:pPr>
        <w:spacing w:line="360" w:lineRule="auto"/>
        <w:ind w:firstLine="723" w:firstLineChars="200"/>
        <w:jc w:val="center"/>
        <w:rPr>
          <w:rFonts w:ascii="宋体" w:hAnsi="宋体" w:cs="宋体"/>
          <w:b/>
          <w:sz w:val="36"/>
          <w:szCs w:val="36"/>
          <w:highlight w:val="none"/>
        </w:rPr>
      </w:pPr>
    </w:p>
    <w:p w14:paraId="15515B0C">
      <w:pPr>
        <w:spacing w:line="360" w:lineRule="auto"/>
        <w:ind w:firstLine="723" w:firstLineChars="200"/>
        <w:rPr>
          <w:rFonts w:ascii="宋体" w:hAnsi="宋体" w:cs="宋体"/>
          <w:b/>
          <w:sz w:val="36"/>
          <w:szCs w:val="36"/>
          <w:highlight w:val="none"/>
        </w:rPr>
      </w:pPr>
    </w:p>
    <w:p w14:paraId="4ABE8818">
      <w:pPr>
        <w:rPr>
          <w:highlight w:val="none"/>
        </w:rPr>
        <w:sectPr>
          <w:footerReference r:id="rId4" w:type="default"/>
          <w:pgSz w:w="11906" w:h="16838"/>
          <w:pgMar w:top="1135" w:right="1135" w:bottom="1468" w:left="1418" w:header="851" w:footer="851" w:gutter="0"/>
          <w:pgNumType w:start="1"/>
          <w:cols w:space="720" w:num="1"/>
          <w:docGrid w:type="lines" w:linePitch="312" w:charSpace="0"/>
        </w:sectPr>
      </w:pPr>
    </w:p>
    <w:p w14:paraId="314A7866">
      <w:pPr>
        <w:rPr>
          <w:highlight w:val="none"/>
        </w:rPr>
      </w:pPr>
    </w:p>
    <w:p w14:paraId="75CD52A0">
      <w:pPr>
        <w:pStyle w:val="2"/>
        <w:ind w:firstLine="400"/>
        <w:rPr>
          <w:highlight w:val="none"/>
        </w:rPr>
      </w:pPr>
    </w:p>
    <w:p w14:paraId="340997EF">
      <w:pPr>
        <w:pStyle w:val="2"/>
        <w:ind w:firstLine="0" w:firstLineChars="0"/>
        <w:rPr>
          <w:highlight w:val="none"/>
        </w:rPr>
      </w:pPr>
    </w:p>
    <w:p w14:paraId="4C077D8C">
      <w:pPr>
        <w:pStyle w:val="2"/>
        <w:ind w:firstLine="0" w:firstLineChars="0"/>
        <w:rPr>
          <w:highlight w:val="none"/>
        </w:rPr>
      </w:pPr>
    </w:p>
    <w:p w14:paraId="66811AD9">
      <w:pPr>
        <w:pStyle w:val="2"/>
        <w:ind w:firstLine="400"/>
        <w:rPr>
          <w:highlight w:val="none"/>
        </w:rPr>
      </w:pPr>
    </w:p>
    <w:p w14:paraId="63A9FB50">
      <w:pPr>
        <w:pStyle w:val="2"/>
        <w:ind w:firstLine="400"/>
        <w:rPr>
          <w:highlight w:val="none"/>
        </w:rPr>
      </w:pPr>
    </w:p>
    <w:p w14:paraId="20F3A246">
      <w:pPr>
        <w:pStyle w:val="2"/>
        <w:ind w:firstLine="400"/>
        <w:rPr>
          <w:highlight w:val="none"/>
        </w:rPr>
      </w:pPr>
    </w:p>
    <w:p w14:paraId="2CB1D30A">
      <w:pPr>
        <w:pStyle w:val="2"/>
        <w:ind w:firstLine="400"/>
        <w:rPr>
          <w:highlight w:val="none"/>
        </w:rPr>
      </w:pPr>
    </w:p>
    <w:p w14:paraId="53B3DEC0">
      <w:pPr>
        <w:pStyle w:val="2"/>
        <w:ind w:firstLine="400"/>
        <w:rPr>
          <w:highlight w:val="none"/>
        </w:rPr>
      </w:pPr>
    </w:p>
    <w:p w14:paraId="74F3F16C">
      <w:pPr>
        <w:pStyle w:val="2"/>
        <w:ind w:firstLine="400"/>
        <w:rPr>
          <w:highlight w:val="none"/>
        </w:rPr>
      </w:pPr>
    </w:p>
    <w:p w14:paraId="3C7E7B22">
      <w:pPr>
        <w:pStyle w:val="2"/>
        <w:ind w:firstLine="400"/>
        <w:rPr>
          <w:highlight w:val="none"/>
        </w:rPr>
      </w:pPr>
    </w:p>
    <w:p w14:paraId="4D6AD74A">
      <w:pPr>
        <w:pStyle w:val="2"/>
        <w:ind w:firstLine="400"/>
        <w:rPr>
          <w:highlight w:val="none"/>
        </w:rPr>
      </w:pPr>
    </w:p>
    <w:p w14:paraId="11592F11">
      <w:pPr>
        <w:pStyle w:val="2"/>
        <w:ind w:firstLine="400"/>
        <w:rPr>
          <w:highlight w:val="none"/>
        </w:rPr>
      </w:pPr>
    </w:p>
    <w:p w14:paraId="28E35893">
      <w:pPr>
        <w:pStyle w:val="2"/>
        <w:ind w:firstLine="400"/>
        <w:rPr>
          <w:highlight w:val="none"/>
        </w:rPr>
      </w:pPr>
    </w:p>
    <w:p w14:paraId="15AE59CD">
      <w:pPr>
        <w:pStyle w:val="2"/>
        <w:ind w:firstLine="400"/>
        <w:rPr>
          <w:highlight w:val="none"/>
        </w:rPr>
      </w:pPr>
    </w:p>
    <w:p w14:paraId="112A7F14">
      <w:pPr>
        <w:pStyle w:val="2"/>
        <w:ind w:firstLine="400"/>
        <w:rPr>
          <w:highlight w:val="none"/>
        </w:rPr>
      </w:pPr>
    </w:p>
    <w:p w14:paraId="046B0B0A">
      <w:pPr>
        <w:pStyle w:val="2"/>
        <w:ind w:firstLine="400"/>
        <w:rPr>
          <w:highlight w:val="none"/>
        </w:rPr>
      </w:pPr>
    </w:p>
    <w:p w14:paraId="3649D757">
      <w:pPr>
        <w:pStyle w:val="2"/>
        <w:ind w:firstLine="400"/>
        <w:rPr>
          <w:highlight w:val="none"/>
        </w:rPr>
      </w:pPr>
    </w:p>
    <w:p w14:paraId="7878254A">
      <w:pPr>
        <w:pStyle w:val="3"/>
        <w:spacing w:line="360" w:lineRule="auto"/>
        <w:rPr>
          <w:rFonts w:ascii="微软雅黑" w:hAnsi="微软雅黑" w:eastAsia="微软雅黑" w:cs="微软雅黑"/>
          <w:color w:val="auto"/>
          <w:highlight w:val="none"/>
        </w:rPr>
      </w:pPr>
      <w:bookmarkStart w:id="0" w:name="_Toc385939527"/>
      <w:bookmarkStart w:id="1" w:name="_Toc50737285"/>
      <w:bookmarkStart w:id="2" w:name="_Toc385940868"/>
      <w:bookmarkStart w:id="3" w:name="_Toc76354913"/>
      <w:bookmarkStart w:id="4" w:name="_Toc50737317"/>
      <w:bookmarkStart w:id="5" w:name="_Toc50736465"/>
      <w:bookmarkStart w:id="6" w:name="_Toc50691018"/>
      <w:bookmarkStart w:id="7" w:name="_Toc417914517"/>
      <w:r>
        <w:rPr>
          <w:rFonts w:hint="eastAsia" w:ascii="微软雅黑" w:hAnsi="微软雅黑" w:eastAsia="微软雅黑" w:cs="微软雅黑"/>
          <w:color w:val="auto"/>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auto"/>
          <w:highlight w:val="none"/>
          <w:lang w:eastAsia="zh-CN"/>
        </w:rPr>
        <w:t>比选</w:t>
      </w:r>
      <w:r>
        <w:rPr>
          <w:rFonts w:hint="eastAsia" w:ascii="微软雅黑" w:hAnsi="微软雅黑" w:eastAsia="微软雅黑" w:cs="微软雅黑"/>
          <w:color w:val="auto"/>
          <w:highlight w:val="none"/>
        </w:rPr>
        <w:t>邀请函</w:t>
      </w:r>
      <w:bookmarkEnd w:id="7"/>
    </w:p>
    <w:p w14:paraId="25D42130">
      <w:pPr>
        <w:pStyle w:val="2"/>
        <w:ind w:firstLine="400"/>
        <w:rPr>
          <w:highlight w:val="none"/>
        </w:rPr>
      </w:pPr>
    </w:p>
    <w:p w14:paraId="41678D2B">
      <w:pPr>
        <w:pStyle w:val="2"/>
        <w:ind w:firstLine="400"/>
        <w:rPr>
          <w:highlight w:val="none"/>
        </w:rPr>
      </w:pPr>
    </w:p>
    <w:p w14:paraId="6A708E59">
      <w:pPr>
        <w:pStyle w:val="2"/>
        <w:ind w:firstLine="400"/>
        <w:rPr>
          <w:highlight w:val="none"/>
        </w:rPr>
      </w:pPr>
    </w:p>
    <w:p w14:paraId="413EAFFE">
      <w:pPr>
        <w:pStyle w:val="2"/>
        <w:ind w:firstLine="400"/>
        <w:rPr>
          <w:highlight w:val="none"/>
        </w:rPr>
      </w:pPr>
    </w:p>
    <w:p w14:paraId="5C0720BE">
      <w:pPr>
        <w:pStyle w:val="2"/>
        <w:ind w:firstLine="400"/>
        <w:rPr>
          <w:highlight w:val="none"/>
        </w:rPr>
      </w:pPr>
    </w:p>
    <w:p w14:paraId="3440548B">
      <w:pPr>
        <w:pStyle w:val="2"/>
        <w:ind w:firstLine="400"/>
        <w:rPr>
          <w:highlight w:val="none"/>
        </w:rPr>
      </w:pPr>
    </w:p>
    <w:p w14:paraId="5E60F0D0">
      <w:pPr>
        <w:pStyle w:val="2"/>
        <w:ind w:firstLine="400"/>
        <w:rPr>
          <w:highlight w:val="none"/>
        </w:rPr>
      </w:pPr>
    </w:p>
    <w:p w14:paraId="76D197AB">
      <w:pPr>
        <w:pStyle w:val="2"/>
        <w:ind w:firstLine="400"/>
        <w:rPr>
          <w:highlight w:val="none"/>
        </w:rPr>
      </w:pPr>
    </w:p>
    <w:p w14:paraId="64D2AECB">
      <w:pPr>
        <w:pStyle w:val="2"/>
        <w:ind w:firstLine="400"/>
        <w:rPr>
          <w:highlight w:val="none"/>
        </w:rPr>
      </w:pPr>
    </w:p>
    <w:p w14:paraId="3243A3EE">
      <w:pPr>
        <w:pStyle w:val="2"/>
        <w:ind w:firstLine="400"/>
        <w:rPr>
          <w:highlight w:val="none"/>
        </w:rPr>
      </w:pPr>
    </w:p>
    <w:p w14:paraId="6E60B3A3">
      <w:pPr>
        <w:pStyle w:val="2"/>
        <w:ind w:firstLine="400"/>
        <w:rPr>
          <w:highlight w:val="none"/>
        </w:rPr>
      </w:pPr>
    </w:p>
    <w:p w14:paraId="4157F538">
      <w:pPr>
        <w:pStyle w:val="2"/>
        <w:ind w:firstLine="400"/>
        <w:rPr>
          <w:highlight w:val="none"/>
        </w:rPr>
      </w:pPr>
    </w:p>
    <w:p w14:paraId="7DC10955">
      <w:pPr>
        <w:pStyle w:val="2"/>
        <w:ind w:firstLine="400"/>
        <w:rPr>
          <w:highlight w:val="none"/>
        </w:rPr>
      </w:pPr>
    </w:p>
    <w:p w14:paraId="53B72BA0">
      <w:pPr>
        <w:pStyle w:val="2"/>
        <w:ind w:firstLine="400"/>
        <w:rPr>
          <w:highlight w:val="none"/>
        </w:rPr>
      </w:pPr>
    </w:p>
    <w:p w14:paraId="1CB3A1BD">
      <w:pPr>
        <w:pStyle w:val="2"/>
        <w:ind w:firstLine="400"/>
        <w:rPr>
          <w:highlight w:val="none"/>
        </w:rPr>
      </w:pPr>
    </w:p>
    <w:p w14:paraId="5A6DD5FE">
      <w:pPr>
        <w:pStyle w:val="2"/>
        <w:ind w:firstLine="400"/>
        <w:rPr>
          <w:highlight w:val="none"/>
        </w:rPr>
      </w:pPr>
    </w:p>
    <w:p w14:paraId="19CE28A7">
      <w:pPr>
        <w:pStyle w:val="2"/>
        <w:ind w:firstLine="400"/>
        <w:rPr>
          <w:highlight w:val="none"/>
        </w:rPr>
      </w:pPr>
    </w:p>
    <w:p w14:paraId="6C45008D">
      <w:pPr>
        <w:pStyle w:val="2"/>
        <w:ind w:firstLine="400"/>
        <w:rPr>
          <w:highlight w:val="none"/>
        </w:rPr>
      </w:pPr>
    </w:p>
    <w:p w14:paraId="140EE260">
      <w:pPr>
        <w:pStyle w:val="2"/>
        <w:ind w:firstLine="400"/>
        <w:rPr>
          <w:highlight w:val="none"/>
        </w:rPr>
      </w:pPr>
    </w:p>
    <w:p w14:paraId="04B47A9A">
      <w:pPr>
        <w:pStyle w:val="2"/>
        <w:ind w:firstLine="400"/>
        <w:rPr>
          <w:highlight w:val="none"/>
        </w:rPr>
      </w:pPr>
    </w:p>
    <w:p w14:paraId="66B55741">
      <w:pPr>
        <w:pStyle w:val="2"/>
        <w:ind w:firstLine="400"/>
        <w:rPr>
          <w:highlight w:val="none"/>
        </w:rPr>
      </w:pPr>
    </w:p>
    <w:p w14:paraId="697F5572">
      <w:pPr>
        <w:pStyle w:val="2"/>
        <w:ind w:firstLine="400"/>
        <w:rPr>
          <w:highlight w:val="none"/>
        </w:rPr>
      </w:pPr>
    </w:p>
    <w:p w14:paraId="289C4B91">
      <w:pPr>
        <w:widowControl/>
        <w:adjustRightInd w:val="0"/>
        <w:snapToGrid w:val="0"/>
        <w:spacing w:line="408" w:lineRule="auto"/>
        <w:jc w:val="center"/>
        <w:rPr>
          <w:rFonts w:ascii="宋体" w:hAnsi="宋体" w:cs="宋体"/>
          <w:b/>
          <w:bCs/>
          <w:kern w:val="44"/>
          <w:sz w:val="36"/>
          <w:szCs w:val="36"/>
          <w:highlight w:val="none"/>
        </w:rPr>
      </w:pPr>
      <w:r>
        <w:rPr>
          <w:rFonts w:hint="eastAsia" w:ascii="宋体" w:hAnsi="宋体" w:cs="宋体"/>
          <w:b/>
          <w:bCs/>
          <w:kern w:val="44"/>
          <w:sz w:val="36"/>
          <w:szCs w:val="36"/>
          <w:highlight w:val="none"/>
          <w:lang w:val="en-US" w:eastAsia="zh-CN"/>
        </w:rPr>
        <w:t>比选</w:t>
      </w:r>
      <w:r>
        <w:rPr>
          <w:rFonts w:hint="eastAsia" w:ascii="宋体" w:hAnsi="宋体" w:cs="宋体"/>
          <w:b/>
          <w:bCs/>
          <w:kern w:val="44"/>
          <w:sz w:val="36"/>
          <w:szCs w:val="36"/>
          <w:highlight w:val="none"/>
        </w:rPr>
        <w:t>邀请函</w:t>
      </w:r>
    </w:p>
    <w:p w14:paraId="5C34E2D0">
      <w:pPr>
        <w:keepNext w:val="0"/>
        <w:keepLines w:val="0"/>
        <w:pageBreakBefore w:val="0"/>
        <w:kinsoku/>
        <w:wordWrap/>
        <w:overflowPunct/>
        <w:topLinePunct w:val="0"/>
        <w:autoSpaceDE/>
        <w:autoSpaceDN/>
        <w:bidi w:val="0"/>
        <w:adjustRightInd w:val="0"/>
        <w:snapToGrid w:val="0"/>
        <w:spacing w:line="480" w:lineRule="exact"/>
        <w:textAlignment w:val="auto"/>
        <w:rPr>
          <w:rFonts w:ascii="宋体" w:hAnsi="宋体" w:cs="宋体"/>
          <w:b/>
          <w:sz w:val="24"/>
          <w:highlight w:val="none"/>
        </w:rPr>
      </w:pPr>
      <w:r>
        <w:rPr>
          <w:rFonts w:hint="eastAsia" w:ascii="宋体" w:hAnsi="宋体" w:cs="宋体"/>
          <w:b/>
          <w:sz w:val="24"/>
          <w:highlight w:val="none"/>
        </w:rPr>
        <w:t>各供应商：</w:t>
      </w:r>
    </w:p>
    <w:p w14:paraId="14BCC8B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bCs/>
          <w:sz w:val="24"/>
          <w:highlight w:val="none"/>
        </w:rPr>
      </w:pPr>
      <w:r>
        <w:rPr>
          <w:rFonts w:hint="eastAsia" w:ascii="宋体" w:hAnsi="宋体" w:cs="宋体"/>
          <w:bCs/>
          <w:sz w:val="24"/>
          <w:highlight w:val="none"/>
        </w:rPr>
        <w:t>中山大学孙逸仙纪念医院（以下简称“我院”）依据我院的需求，现对中山大学孙逸仙纪念医院</w:t>
      </w:r>
      <w:r>
        <w:rPr>
          <w:rFonts w:hint="eastAsia" w:ascii="宋体" w:hAnsi="宋体" w:cs="宋体"/>
          <w:bCs/>
          <w:sz w:val="24"/>
          <w:highlight w:val="none"/>
          <w:lang w:eastAsia="zh-CN"/>
        </w:rPr>
        <w:t>3D数字化手术辅助设计服务</w:t>
      </w:r>
      <w:r>
        <w:rPr>
          <w:rFonts w:hint="eastAsia" w:ascii="宋体" w:hAnsi="宋体" w:cs="宋体"/>
          <w:bCs/>
          <w:sz w:val="24"/>
          <w:highlight w:val="none"/>
        </w:rPr>
        <w:t>项目公开挂网采购，欢迎符合条件的报名人参加响应。</w:t>
      </w:r>
    </w:p>
    <w:p w14:paraId="140FD374">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sz w:val="24"/>
          <w:highlight w:val="none"/>
        </w:rPr>
      </w:pPr>
      <w:r>
        <w:rPr>
          <w:rFonts w:hint="eastAsia" w:ascii="宋体" w:hAnsi="宋体" w:cs="宋体"/>
          <w:b/>
          <w:sz w:val="24"/>
          <w:highlight w:val="none"/>
        </w:rPr>
        <w:t>一、项目名称：中山大学孙逸仙纪念医院</w:t>
      </w:r>
      <w:r>
        <w:rPr>
          <w:rFonts w:hint="eastAsia" w:ascii="宋体" w:hAnsi="宋体" w:cs="宋体"/>
          <w:b/>
          <w:sz w:val="24"/>
          <w:highlight w:val="none"/>
          <w:lang w:eastAsia="zh-CN"/>
        </w:rPr>
        <w:t>3D数字化手术辅助设计服务</w:t>
      </w:r>
      <w:r>
        <w:rPr>
          <w:rFonts w:hint="eastAsia" w:ascii="宋体" w:hAnsi="宋体" w:cs="宋体"/>
          <w:b/>
          <w:sz w:val="24"/>
          <w:highlight w:val="none"/>
        </w:rPr>
        <w:t>项目</w:t>
      </w:r>
      <w:r>
        <w:rPr>
          <w:rFonts w:hint="eastAsia" w:ascii="宋体" w:hAnsi="宋体" w:cs="宋体"/>
          <w:b/>
          <w:sz w:val="24"/>
          <w:highlight w:val="none"/>
        </w:rPr>
        <w:fldChar w:fldCharType="begin"/>
      </w:r>
      <w:r>
        <w:rPr>
          <w:rFonts w:hint="eastAsia" w:ascii="宋体" w:hAnsi="宋体" w:cs="宋体"/>
          <w:b/>
          <w:sz w:val="24"/>
          <w:highlight w:val="none"/>
        </w:rPr>
        <w:instrText xml:space="preserve"> DOCVARIABLE  项目名称  \* MERGEFORMAT </w:instrText>
      </w:r>
      <w:r>
        <w:rPr>
          <w:rFonts w:hint="eastAsia" w:ascii="宋体" w:hAnsi="宋体" w:cs="宋体"/>
          <w:b/>
          <w:sz w:val="24"/>
          <w:highlight w:val="none"/>
        </w:rPr>
        <w:fldChar w:fldCharType="end"/>
      </w:r>
    </w:p>
    <w:p w14:paraId="1486861F">
      <w:pPr>
        <w:keepNext w:val="0"/>
        <w:keepLines w:val="0"/>
        <w:pageBreakBefore w:val="0"/>
        <w:kinsoku/>
        <w:wordWrap/>
        <w:overflowPunct/>
        <w:topLinePunct w:val="0"/>
        <w:autoSpaceDE/>
        <w:autoSpaceDN/>
        <w:bidi w:val="0"/>
        <w:adjustRightInd w:val="0"/>
        <w:snapToGrid w:val="0"/>
        <w:spacing w:line="480" w:lineRule="exact"/>
        <w:ind w:firstLine="482" w:firstLineChars="200"/>
        <w:textAlignment w:val="auto"/>
        <w:rPr>
          <w:rFonts w:hint="eastAsia" w:ascii="宋体" w:hAnsi="宋体" w:cs="宋体"/>
          <w:b/>
          <w:sz w:val="24"/>
          <w:highlight w:val="none"/>
        </w:rPr>
      </w:pPr>
      <w:r>
        <w:rPr>
          <w:rFonts w:hint="eastAsia" w:ascii="宋体" w:hAnsi="宋体" w:cs="宋体"/>
          <w:b/>
          <w:sz w:val="24"/>
          <w:highlight w:val="none"/>
        </w:rPr>
        <w:t>二、项目内容及</w:t>
      </w:r>
      <w:r>
        <w:rPr>
          <w:rFonts w:hint="eastAsia" w:ascii="宋体" w:hAnsi="宋体" w:cs="宋体"/>
          <w:b/>
          <w:sz w:val="24"/>
          <w:highlight w:val="none"/>
          <w:lang w:val="en-US" w:eastAsia="zh-CN"/>
        </w:rPr>
        <w:t>需求</w:t>
      </w:r>
      <w:r>
        <w:rPr>
          <w:rFonts w:hint="eastAsia" w:ascii="宋体" w:hAnsi="宋体" w:cs="宋体"/>
          <w:b/>
          <w:sz w:val="24"/>
          <w:highlight w:val="none"/>
        </w:rPr>
        <w:t>：</w:t>
      </w:r>
    </w:p>
    <w:p w14:paraId="39761106">
      <w:pPr>
        <w:adjustRightInd w:val="0"/>
        <w:snapToGrid w:val="0"/>
        <w:spacing w:line="360" w:lineRule="exact"/>
        <w:ind w:firstLine="482" w:firstLineChars="200"/>
        <w:rPr>
          <w:rFonts w:hint="eastAsia" w:ascii="宋体" w:hAnsi="宋体" w:cs="宋体"/>
          <w:b/>
          <w:sz w:val="24"/>
          <w:highlight w:val="none"/>
        </w:rPr>
      </w:pPr>
    </w:p>
    <w:tbl>
      <w:tblPr>
        <w:tblStyle w:val="2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2397"/>
        <w:gridCol w:w="1393"/>
        <w:gridCol w:w="2502"/>
        <w:gridCol w:w="2502"/>
      </w:tblGrid>
      <w:tr w14:paraId="31FE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04E08E2A">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397" w:type="dxa"/>
            <w:vAlign w:val="center"/>
          </w:tcPr>
          <w:p w14:paraId="59E6E83B">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采购内容</w:t>
            </w:r>
          </w:p>
        </w:tc>
        <w:tc>
          <w:tcPr>
            <w:tcW w:w="1393" w:type="dxa"/>
            <w:vAlign w:val="center"/>
          </w:tcPr>
          <w:p w14:paraId="6791EF5D">
            <w:pPr>
              <w:adjustRightInd w:val="0"/>
              <w:snapToGrid w:val="0"/>
              <w:spacing w:line="360" w:lineRule="exact"/>
              <w:jc w:val="center"/>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服务期限</w:t>
            </w:r>
          </w:p>
        </w:tc>
        <w:tc>
          <w:tcPr>
            <w:tcW w:w="2502" w:type="dxa"/>
            <w:vAlign w:val="center"/>
          </w:tcPr>
          <w:p w14:paraId="1FDD3964">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项目</w:t>
            </w:r>
            <w:r>
              <w:rPr>
                <w:rFonts w:hint="eastAsia" w:ascii="宋体" w:hAnsi="宋体" w:eastAsia="宋体" w:cs="宋体"/>
                <w:b/>
                <w:sz w:val="24"/>
                <w:highlight w:val="none"/>
                <w:lang w:val="zh-CN"/>
              </w:rPr>
              <w:t>最高限价</w:t>
            </w:r>
          </w:p>
        </w:tc>
        <w:tc>
          <w:tcPr>
            <w:tcW w:w="2502" w:type="dxa"/>
            <w:vAlign w:val="center"/>
          </w:tcPr>
          <w:p w14:paraId="21E026B2">
            <w:pPr>
              <w:adjustRightInd w:val="0"/>
              <w:snapToGrid w:val="0"/>
              <w:spacing w:line="360" w:lineRule="exact"/>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6A2B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520DB8E6">
            <w:pPr>
              <w:widowControl/>
              <w:adjustRightInd w:val="0"/>
              <w:snapToGrid w:val="0"/>
              <w:spacing w:line="360" w:lineRule="exact"/>
              <w:jc w:val="center"/>
              <w:rPr>
                <w:rFonts w:hint="eastAsia" w:ascii="宋体" w:hAnsi="宋体" w:eastAsia="宋体" w:cs="宋体"/>
                <w:bCs/>
                <w:sz w:val="24"/>
                <w:highlight w:val="none"/>
              </w:rPr>
            </w:pPr>
            <w:r>
              <w:rPr>
                <w:rFonts w:hint="eastAsia" w:ascii="宋体" w:hAnsi="宋体" w:eastAsia="宋体" w:cs="宋体"/>
                <w:bCs/>
                <w:sz w:val="24"/>
                <w:highlight w:val="none"/>
              </w:rPr>
              <w:t>1</w:t>
            </w:r>
          </w:p>
        </w:tc>
        <w:tc>
          <w:tcPr>
            <w:tcW w:w="2397" w:type="dxa"/>
            <w:vAlign w:val="center"/>
          </w:tcPr>
          <w:p w14:paraId="67D263ED">
            <w:pPr>
              <w:widowControl/>
              <w:adjustRightInd w:val="0"/>
              <w:snapToGrid w:val="0"/>
              <w:spacing w:line="360" w:lineRule="exact"/>
              <w:jc w:val="center"/>
              <w:rPr>
                <w:rFonts w:hint="eastAsia" w:ascii="宋体" w:hAnsi="宋体" w:eastAsia="宋体" w:cs="宋体"/>
                <w:bCs/>
                <w:sz w:val="24"/>
                <w:highlight w:val="none"/>
                <w:lang w:val="en-US" w:eastAsia="zh-CN"/>
              </w:rPr>
            </w:pPr>
            <w:r>
              <w:rPr>
                <w:rFonts w:hint="eastAsia" w:ascii="宋体" w:hAnsi="宋体" w:cs="宋体"/>
                <w:bCs/>
                <w:sz w:val="24"/>
                <w:highlight w:val="none"/>
                <w:lang w:eastAsia="zh-CN"/>
              </w:rPr>
              <w:t>3D数字化手术辅助设计服务</w:t>
            </w:r>
          </w:p>
        </w:tc>
        <w:tc>
          <w:tcPr>
            <w:tcW w:w="1393" w:type="dxa"/>
            <w:vAlign w:val="center"/>
          </w:tcPr>
          <w:p w14:paraId="3B0B3C09">
            <w:pPr>
              <w:widowControl/>
              <w:adjustRightInd w:val="0"/>
              <w:snapToGrid w:val="0"/>
              <w:spacing w:line="360" w:lineRule="exact"/>
              <w:jc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rPr>
              <w:t>自合同签订</w:t>
            </w:r>
            <w:r>
              <w:rPr>
                <w:rFonts w:hint="eastAsia" w:ascii="宋体" w:hAnsi="宋体" w:cs="宋体"/>
                <w:bCs/>
                <w:sz w:val="24"/>
                <w:highlight w:val="none"/>
                <w:lang w:val="en-US" w:eastAsia="zh-CN"/>
              </w:rPr>
              <w:t>之日</w:t>
            </w:r>
            <w:r>
              <w:rPr>
                <w:rFonts w:hint="eastAsia" w:ascii="宋体" w:hAnsi="宋体" w:eastAsia="宋体" w:cs="宋体"/>
                <w:bCs/>
                <w:sz w:val="24"/>
                <w:highlight w:val="none"/>
              </w:rPr>
              <w:t>起</w:t>
            </w:r>
            <w:r>
              <w:rPr>
                <w:rFonts w:hint="eastAsia" w:ascii="宋体" w:hAnsi="宋体" w:cs="宋体"/>
                <w:bCs/>
                <w:sz w:val="24"/>
                <w:highlight w:val="none"/>
                <w:lang w:val="en-US" w:eastAsia="zh-CN"/>
              </w:rPr>
              <w:t>1年</w:t>
            </w:r>
          </w:p>
        </w:tc>
        <w:tc>
          <w:tcPr>
            <w:tcW w:w="2502" w:type="dxa"/>
            <w:vAlign w:val="center"/>
          </w:tcPr>
          <w:p w14:paraId="16461AD5">
            <w:pPr>
              <w:widowControl/>
              <w:adjustRightInd w:val="0"/>
              <w:snapToGrid w:val="0"/>
              <w:spacing w:line="360" w:lineRule="exact"/>
              <w:jc w:val="center"/>
              <w:rPr>
                <w:rFonts w:hint="eastAsia" w:ascii="宋体" w:hAnsi="宋体" w:eastAsia="宋体" w:cs="宋体"/>
                <w:bCs/>
                <w:sz w:val="24"/>
                <w:highlight w:val="none"/>
              </w:rPr>
            </w:pPr>
            <w:r>
              <w:rPr>
                <w:rFonts w:hint="eastAsia" w:ascii="宋体" w:hAnsi="宋体" w:eastAsia="宋体" w:cs="宋体"/>
                <w:bCs/>
                <w:sz w:val="24"/>
                <w:highlight w:val="none"/>
                <w:lang w:val="zh-CN"/>
              </w:rPr>
              <w:t>人民币</w:t>
            </w:r>
            <w:r>
              <w:rPr>
                <w:rFonts w:hint="eastAsia" w:ascii="宋体" w:hAnsi="宋体" w:eastAsia="宋体" w:cs="宋体"/>
                <w:bCs/>
                <w:sz w:val="24"/>
                <w:highlight w:val="none"/>
                <w:lang w:val="en-US" w:eastAsia="zh-CN"/>
              </w:rPr>
              <w:t>9</w:t>
            </w:r>
            <w:r>
              <w:rPr>
                <w:rFonts w:hint="eastAsia" w:ascii="宋体" w:hAnsi="宋体" w:cs="宋体"/>
                <w:bCs/>
                <w:sz w:val="24"/>
                <w:highlight w:val="none"/>
                <w:lang w:val="en-US" w:eastAsia="zh-CN"/>
              </w:rPr>
              <w:t>60,</w:t>
            </w:r>
            <w:r>
              <w:rPr>
                <w:rFonts w:hint="eastAsia" w:ascii="宋体" w:hAnsi="宋体" w:eastAsia="宋体" w:cs="宋体"/>
                <w:bCs/>
                <w:sz w:val="24"/>
                <w:highlight w:val="none"/>
              </w:rPr>
              <w:t>000.00</w:t>
            </w:r>
            <w:r>
              <w:rPr>
                <w:rFonts w:hint="eastAsia" w:ascii="宋体" w:hAnsi="宋体" w:eastAsia="宋体" w:cs="宋体"/>
                <w:bCs/>
                <w:sz w:val="24"/>
                <w:highlight w:val="none"/>
                <w:lang w:val="zh-CN"/>
              </w:rPr>
              <w:t>元</w:t>
            </w:r>
          </w:p>
        </w:tc>
        <w:tc>
          <w:tcPr>
            <w:tcW w:w="2502" w:type="dxa"/>
            <w:vAlign w:val="center"/>
          </w:tcPr>
          <w:p w14:paraId="3D05157D">
            <w:pPr>
              <w:widowControl/>
              <w:adjustRightInd w:val="0"/>
              <w:snapToGrid w:val="0"/>
              <w:spacing w:line="360" w:lineRule="exact"/>
              <w:jc w:val="center"/>
              <w:rPr>
                <w:rFonts w:hint="eastAsia" w:ascii="宋体" w:hAnsi="宋体" w:eastAsia="宋体" w:cs="宋体"/>
                <w:bCs/>
                <w:sz w:val="24"/>
                <w:highlight w:val="none"/>
                <w:lang w:val="zh-CN"/>
              </w:rPr>
            </w:pPr>
            <w:r>
              <w:rPr>
                <w:rFonts w:hint="eastAsia"/>
                <w:highlight w:val="none"/>
              </w:rPr>
              <w:t>收费标准：9000元/例</w:t>
            </w:r>
          </w:p>
        </w:tc>
      </w:tr>
      <w:tr w14:paraId="77DF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60" w:type="dxa"/>
            <w:gridSpan w:val="5"/>
            <w:vAlign w:val="center"/>
          </w:tcPr>
          <w:p w14:paraId="0CC8E371">
            <w:pPr>
              <w:widowControl/>
              <w:adjustRightInd w:val="0"/>
              <w:snapToGrid w:val="0"/>
              <w:spacing w:line="360" w:lineRule="exact"/>
              <w:jc w:val="left"/>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备注：</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val="zh-CN"/>
              </w:rPr>
              <w:t>合同执行过程中以实际</w:t>
            </w:r>
            <w:r>
              <w:rPr>
                <w:rFonts w:hint="eastAsia" w:ascii="宋体" w:hAnsi="宋体" w:eastAsia="宋体" w:cs="宋体"/>
                <w:bCs/>
                <w:sz w:val="24"/>
                <w:highlight w:val="none"/>
                <w:lang w:val="en-US" w:eastAsia="zh-CN"/>
              </w:rPr>
              <w:t>发生</w:t>
            </w:r>
            <w:r>
              <w:rPr>
                <w:rFonts w:hint="eastAsia" w:ascii="宋体" w:hAnsi="宋体" w:eastAsia="宋体" w:cs="宋体"/>
                <w:bCs/>
                <w:sz w:val="24"/>
                <w:highlight w:val="none"/>
                <w:lang w:val="zh-CN"/>
              </w:rPr>
              <w:t>数</w:t>
            </w:r>
            <w:r>
              <w:rPr>
                <w:rFonts w:hint="eastAsia" w:ascii="宋体" w:hAnsi="宋体" w:eastAsia="宋体" w:cs="宋体"/>
                <w:bCs/>
                <w:sz w:val="24"/>
                <w:highlight w:val="none"/>
                <w:lang w:val="en-US" w:eastAsia="zh-CN"/>
              </w:rPr>
              <w:t>量</w:t>
            </w:r>
            <w:r>
              <w:rPr>
                <w:rFonts w:hint="eastAsia" w:ascii="宋体" w:hAnsi="宋体" w:eastAsia="宋体" w:cs="宋体"/>
                <w:bCs/>
                <w:sz w:val="24"/>
                <w:highlight w:val="none"/>
                <w:lang w:val="zh-CN"/>
              </w:rPr>
              <w:t>计算每月服务费</w:t>
            </w:r>
          </w:p>
          <w:p w14:paraId="601889D3">
            <w:pPr>
              <w:widowControl/>
              <w:adjustRightInd w:val="0"/>
              <w:snapToGrid w:val="0"/>
              <w:spacing w:line="360" w:lineRule="exact"/>
              <w:jc w:val="left"/>
              <w:rPr>
                <w:rFonts w:hint="default" w:eastAsia="宋体"/>
                <w:lang w:val="en-US" w:eastAsia="zh-CN"/>
              </w:rPr>
            </w:pPr>
            <w:r>
              <w:rPr>
                <w:rFonts w:hint="eastAsia" w:ascii="宋体" w:hAnsi="宋体" w:eastAsia="宋体" w:cs="宋体"/>
                <w:bCs/>
                <w:sz w:val="24"/>
                <w:highlight w:val="none"/>
                <w:lang w:val="en-US" w:eastAsia="zh-CN"/>
              </w:rPr>
              <w:t xml:space="preserve">      2、收费标准依据为《广东省基本医疗服务价格项目目录（2021年版）》及《广东省市场调节价医疗服务价格项目目录（2021年版）》（如遇物价调整，按最新物价标准执行）规定的物价。</w:t>
            </w:r>
          </w:p>
        </w:tc>
      </w:tr>
    </w:tbl>
    <w:p w14:paraId="1AFB4794">
      <w:pPr>
        <w:adjustRightInd w:val="0"/>
        <w:snapToGrid w:val="0"/>
        <w:spacing w:line="360" w:lineRule="exact"/>
        <w:ind w:firstLine="480" w:firstLineChars="200"/>
        <w:jc w:val="left"/>
        <w:rPr>
          <w:rFonts w:hint="eastAsia" w:ascii="宋体" w:hAnsi="宋体" w:cs="宋体"/>
          <w:bCs/>
          <w:sz w:val="24"/>
          <w:highlight w:val="none"/>
        </w:rPr>
      </w:pPr>
    </w:p>
    <w:p w14:paraId="0ACE8C24">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ascii="宋体" w:hAnsi="宋体" w:cs="宋体"/>
          <w:sz w:val="24"/>
          <w:highlight w:val="none"/>
        </w:rPr>
      </w:pPr>
      <w:r>
        <w:rPr>
          <w:rFonts w:hint="eastAsia" w:ascii="宋体" w:hAnsi="宋体" w:cs="宋体"/>
          <w:bCs/>
          <w:sz w:val="24"/>
          <w:highlight w:val="none"/>
        </w:rPr>
        <w:t>1、详细技术规范请参阅</w:t>
      </w:r>
      <w:r>
        <w:rPr>
          <w:rFonts w:hint="eastAsia" w:ascii="宋体" w:hAnsi="宋体" w:cs="宋体"/>
          <w:bCs/>
          <w:sz w:val="24"/>
          <w:highlight w:val="none"/>
          <w:lang w:eastAsia="zh-CN"/>
        </w:rPr>
        <w:t>比选</w:t>
      </w:r>
      <w:r>
        <w:rPr>
          <w:rFonts w:hint="eastAsia" w:ascii="宋体" w:hAnsi="宋体" w:cs="宋体"/>
          <w:bCs/>
          <w:sz w:val="24"/>
          <w:highlight w:val="none"/>
        </w:rPr>
        <w:t>文件中的“用户需求书”。报名人必须对本项目的全部内容进行响应报价，如有缺漏或超出采购预算，将导致响应无效；</w:t>
      </w:r>
    </w:p>
    <w:p w14:paraId="3FF3B9E3">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2、项目时间：按采购人要求；</w:t>
      </w:r>
    </w:p>
    <w:p w14:paraId="64CCC589">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3、项目地点：按采购人指定地点；</w:t>
      </w:r>
    </w:p>
    <w:p w14:paraId="07648585">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Ansi="宋体" w:cs="宋体"/>
          <w:sz w:val="24"/>
          <w:szCs w:val="24"/>
          <w:highlight w:val="none"/>
        </w:rPr>
      </w:pPr>
      <w:r>
        <w:rPr>
          <w:rFonts w:hint="eastAsia" w:hAnsi="宋体" w:cs="宋体"/>
          <w:sz w:val="24"/>
          <w:szCs w:val="24"/>
          <w:highlight w:val="none"/>
        </w:rPr>
        <w:t>4、数量：以采购人实际需求为准；</w:t>
      </w:r>
    </w:p>
    <w:p w14:paraId="492D2D53">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default" w:hAnsi="宋体" w:cs="宋体"/>
          <w:sz w:val="24"/>
          <w:szCs w:val="24"/>
          <w:highlight w:val="none"/>
          <w:lang w:val="en-US" w:eastAsia="zh-CN"/>
        </w:rPr>
      </w:pPr>
      <w:r>
        <w:rPr>
          <w:rFonts w:hint="eastAsia" w:hAnsi="宋体" w:cs="宋体"/>
          <w:sz w:val="24"/>
          <w:szCs w:val="24"/>
          <w:highlight w:val="none"/>
        </w:rPr>
        <w:t>5、</w:t>
      </w:r>
      <w:r>
        <w:rPr>
          <w:rFonts w:hint="eastAsia" w:ascii="宋体" w:hAnsi="宋体" w:eastAsia="宋体" w:cs="宋体"/>
          <w:sz w:val="24"/>
          <w:szCs w:val="24"/>
          <w:highlight w:val="none"/>
          <w:lang w:val="en-US" w:eastAsia="zh-CN"/>
        </w:rPr>
        <w:t>本项目不接受联合体响应，成交供应商不得以任何方式转包或分包本项目。</w:t>
      </w:r>
    </w:p>
    <w:p w14:paraId="7FD16A3A">
      <w:pPr>
        <w:pStyle w:val="13"/>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sz w:val="24"/>
          <w:szCs w:val="24"/>
          <w:highlight w:val="none"/>
        </w:rPr>
      </w:pPr>
      <w:r>
        <w:rPr>
          <w:rFonts w:hint="eastAsia" w:hAnsi="宋体" w:cs="宋体"/>
          <w:b/>
          <w:bCs/>
          <w:sz w:val="24"/>
          <w:szCs w:val="24"/>
          <w:highlight w:val="none"/>
        </w:rPr>
        <w:t>三、提供资料相关事项</w:t>
      </w:r>
    </w:p>
    <w:p w14:paraId="4A6765B5">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1</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报名方式：电子邮件报名。</w:t>
      </w:r>
    </w:p>
    <w:p w14:paraId="6591A570">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2</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邮件主题：中山大学孙逸仙纪念医院</w:t>
      </w:r>
      <w:r>
        <w:rPr>
          <w:rFonts w:hint="eastAsia" w:hAnsi="宋体" w:cs="宋体"/>
          <w:b w:val="0"/>
          <w:bCs w:val="0"/>
          <w:sz w:val="24"/>
          <w:szCs w:val="24"/>
          <w:highlight w:val="none"/>
          <w:lang w:eastAsia="zh-CN"/>
        </w:rPr>
        <w:t>3D数字化手术辅助设计服务</w:t>
      </w:r>
      <w:r>
        <w:rPr>
          <w:rFonts w:hint="eastAsia" w:hAnsi="宋体" w:cs="宋体"/>
          <w:b w:val="0"/>
          <w:bCs w:val="0"/>
          <w:sz w:val="24"/>
          <w:szCs w:val="24"/>
          <w:highlight w:val="none"/>
        </w:rPr>
        <w:t>项目-某某公司</w:t>
      </w:r>
    </w:p>
    <w:p w14:paraId="152D7AFC">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3</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邮件正文：公司名称全称、项目联系人、联系电话（手机号码）</w:t>
      </w:r>
    </w:p>
    <w:p w14:paraId="7363E0B1">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sz w:val="24"/>
          <w:szCs w:val="24"/>
          <w:highlight w:val="none"/>
        </w:rPr>
      </w:pPr>
      <w:r>
        <w:rPr>
          <w:rFonts w:hint="eastAsia" w:hAnsi="宋体" w:cs="宋体"/>
          <w:b w:val="0"/>
          <w:bCs w:val="0"/>
          <w:sz w:val="24"/>
          <w:szCs w:val="24"/>
          <w:highlight w:val="none"/>
        </w:rPr>
        <w:t>4</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报名截止时间：202</w:t>
      </w:r>
      <w:r>
        <w:rPr>
          <w:rFonts w:hint="eastAsia" w:hAnsi="宋体" w:cs="宋体"/>
          <w:b w:val="0"/>
          <w:bCs w:val="0"/>
          <w:sz w:val="24"/>
          <w:szCs w:val="24"/>
          <w:highlight w:val="none"/>
          <w:lang w:val="en-US" w:eastAsia="zh-CN"/>
        </w:rPr>
        <w:t>5</w:t>
      </w:r>
      <w:r>
        <w:rPr>
          <w:rFonts w:hint="eastAsia" w:hAnsi="宋体" w:cs="宋体"/>
          <w:b w:val="0"/>
          <w:bCs w:val="0"/>
          <w:sz w:val="24"/>
          <w:szCs w:val="24"/>
          <w:highlight w:val="none"/>
        </w:rPr>
        <w:t>年</w:t>
      </w:r>
      <w:r>
        <w:rPr>
          <w:rFonts w:hint="eastAsia" w:hAnsi="宋体" w:cs="宋体"/>
          <w:b w:val="0"/>
          <w:bCs w:val="0"/>
          <w:sz w:val="24"/>
          <w:szCs w:val="24"/>
          <w:highlight w:val="none"/>
          <w:lang w:val="en-US" w:eastAsia="zh-CN"/>
        </w:rPr>
        <w:t>3</w:t>
      </w:r>
      <w:r>
        <w:rPr>
          <w:rFonts w:hint="eastAsia" w:hAnsi="宋体" w:cs="宋体"/>
          <w:b w:val="0"/>
          <w:bCs w:val="0"/>
          <w:sz w:val="24"/>
          <w:szCs w:val="24"/>
          <w:highlight w:val="none"/>
        </w:rPr>
        <w:t>月</w:t>
      </w:r>
      <w:r>
        <w:rPr>
          <w:rFonts w:hint="eastAsia" w:hAnsi="宋体" w:cs="宋体"/>
          <w:b w:val="0"/>
          <w:bCs w:val="0"/>
          <w:sz w:val="24"/>
          <w:szCs w:val="24"/>
          <w:highlight w:val="none"/>
          <w:lang w:val="en-US" w:eastAsia="zh-CN"/>
        </w:rPr>
        <w:t>12</w:t>
      </w:r>
      <w:r>
        <w:rPr>
          <w:rFonts w:hint="eastAsia" w:hAnsi="宋体" w:cs="宋体"/>
          <w:b w:val="0"/>
          <w:bCs w:val="0"/>
          <w:sz w:val="24"/>
          <w:szCs w:val="24"/>
          <w:highlight w:val="none"/>
        </w:rPr>
        <w:t>日下午17:00，以邮件接收时间为准，超时视为无效报名。</w:t>
      </w:r>
    </w:p>
    <w:p w14:paraId="79FD51BB">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5</w:t>
      </w:r>
      <w:r>
        <w:rPr>
          <w:rFonts w:hint="eastAsia" w:hAnsi="宋体" w:cs="宋体"/>
          <w:b w:val="0"/>
          <w:bCs w:val="0"/>
          <w:color w:val="FF0000"/>
          <w:sz w:val="24"/>
          <w:szCs w:val="24"/>
          <w:highlight w:val="none"/>
          <w:lang w:eastAsia="zh-CN"/>
        </w:rPr>
        <w:t>、</w:t>
      </w:r>
      <w:r>
        <w:rPr>
          <w:rFonts w:hint="eastAsia" w:hAnsi="宋体" w:cs="宋体"/>
          <w:b w:val="0"/>
          <w:bCs w:val="0"/>
          <w:color w:val="FF0000"/>
          <w:sz w:val="24"/>
          <w:szCs w:val="24"/>
          <w:highlight w:val="none"/>
        </w:rPr>
        <w:t>报名所需提供资料及要求：详见附件2报名资料。</w:t>
      </w:r>
    </w:p>
    <w:p w14:paraId="261D28E7">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温馨告知：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2F8A8277">
      <w:pPr>
        <w:pStyle w:val="13"/>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四</w:t>
      </w:r>
      <w:r>
        <w:rPr>
          <w:rFonts w:hint="eastAsia" w:hAnsi="宋体" w:cs="宋体"/>
          <w:b/>
          <w:bCs/>
          <w:color w:val="auto"/>
          <w:sz w:val="24"/>
          <w:szCs w:val="24"/>
          <w:highlight w:val="none"/>
        </w:rPr>
        <w:t>、供应商资质要求（提供声明函，模板详见附件2报名资料）</w:t>
      </w:r>
    </w:p>
    <w:p w14:paraId="57C0039A">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1、供应商应具备以下条件：</w:t>
      </w:r>
    </w:p>
    <w:p w14:paraId="35735CD5">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（1）具有良好的商业信誉和健全的财务会计制度；</w:t>
      </w:r>
    </w:p>
    <w:p w14:paraId="7DFBF68D">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（2）有依法缴纳税收和社会保障资金的良好记录；</w:t>
      </w:r>
    </w:p>
    <w:p w14:paraId="01257C1F">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（3）具备履行合同所必需的设备和专业技术能力；</w:t>
      </w:r>
    </w:p>
    <w:p w14:paraId="3F1715A5">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（4）参加本次采购活动前三年内，在经营活动中没有重大违法记录。</w:t>
      </w:r>
    </w:p>
    <w:p w14:paraId="6677C830">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1CE89496">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3、法定代表人或单位负责人为同一人或者存在直接控股、管理关系的不同响应单位，不得参加同一合同项下的采购活动。</w:t>
      </w:r>
    </w:p>
    <w:p w14:paraId="1DEDD608">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4、为本采购项目提供过整体设计、规范编制或者项目管理、监理、检测等服务的供应商及其附属机构，不得再参加本采购项目的响应。</w:t>
      </w:r>
    </w:p>
    <w:p w14:paraId="17CC77A4">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620E6E4D">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、本项目不接受联合体报名，成交供应商不得以任何方式转包或分包本项目。</w:t>
      </w:r>
    </w:p>
    <w:p w14:paraId="3C4F21B8">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bCs/>
          <w:color w:val="auto"/>
          <w:sz w:val="24"/>
          <w:szCs w:val="24"/>
          <w:highlight w:val="none"/>
          <w:lang w:val="en-US" w:eastAsia="zh-CN"/>
        </w:rPr>
      </w:pPr>
      <w:r>
        <w:rPr>
          <w:rFonts w:hint="eastAsia" w:hAnsi="宋体" w:cs="宋体"/>
          <w:b w:val="0"/>
          <w:bCs w:val="0"/>
          <w:color w:val="auto"/>
          <w:sz w:val="24"/>
          <w:szCs w:val="24"/>
          <w:highlight w:val="none"/>
          <w:lang w:val="en-US" w:eastAsia="zh-CN"/>
        </w:rPr>
        <w:t>7、</w:t>
      </w:r>
      <w:r>
        <w:rPr>
          <w:rFonts w:hint="eastAsia" w:hAnsi="宋体" w:cs="宋体"/>
          <w:b/>
          <w:bCs/>
          <w:color w:val="auto"/>
          <w:sz w:val="24"/>
          <w:szCs w:val="24"/>
          <w:highlight w:val="none"/>
          <w:lang w:val="en-US" w:eastAsia="zh-CN"/>
        </w:rPr>
        <w:t>本项目特定的资格要求：</w:t>
      </w:r>
    </w:p>
    <w:p w14:paraId="06B2B181">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如供应商为生产企业：所投产品为第一类医疗器械，提供监督管理部门签发的有效的《医疗器械生产备案凭证》复印件；（如国家另有规定，则适用其规定）</w:t>
      </w:r>
    </w:p>
    <w:p w14:paraId="29A41C36">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如供应商为生产企业：所投产品为第二、三类医疗器械，提供监督管理部门签发的有效的《医疗器械生产许可证》复印件；（如国家另有规定，则适用其规定）</w:t>
      </w:r>
    </w:p>
    <w:p w14:paraId="06E19DAA">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如供应商为经营企业：所投产品为第三类医疗器械，提供监督管理部门签发的有效的《医疗器械经营许可证》复印件；（如国家另有规定，则适用其规定）</w:t>
      </w:r>
    </w:p>
    <w:p w14:paraId="49896997">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供应商为经营企业：所投产品为第二类医疗器械，投标时提供监督管理部门签发的有效的《医疗器械经营备案凭证》复印件，或承诺供货时提供监督管理部门签发的有效的《医疗器械经营备案凭证》复印件（提供承诺书，不提供视为不响应）；（如国家另有规定，则适用其规定）</w:t>
      </w:r>
    </w:p>
    <w:p w14:paraId="1167B325">
      <w:pPr>
        <w:pStyle w:val="13"/>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left="0" w:leftChars="0" w:firstLine="482" w:firstLineChars="200"/>
        <w:jc w:val="left"/>
        <w:textAlignment w:val="auto"/>
        <w:rPr>
          <w:rFonts w:hint="eastAsia"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如所投产品属于第二类、第三类医疗器械，则必须提供有效的医疗器械注册证明复印件。（如国家另有规定，则适用其规定）</w:t>
      </w:r>
    </w:p>
    <w:p w14:paraId="5215DD40">
      <w:pPr>
        <w:pStyle w:val="13"/>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rPr>
      </w:pPr>
      <w:r>
        <w:rPr>
          <w:rFonts w:hint="eastAsia" w:hAnsi="宋体" w:cs="宋体"/>
          <w:b/>
          <w:bCs/>
          <w:color w:val="auto"/>
          <w:sz w:val="24"/>
          <w:szCs w:val="24"/>
          <w:highlight w:val="none"/>
        </w:rPr>
        <w:t>注：供应商若不能同时满足以上条件则视为响应参与无效。（如发现提供虚假材料者，取消其参加评审资格，并列入采购失信供应商名单。）</w:t>
      </w:r>
    </w:p>
    <w:p w14:paraId="05AE00CB">
      <w:pPr>
        <w:pStyle w:val="13"/>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五</w:t>
      </w:r>
      <w:r>
        <w:rPr>
          <w:rFonts w:hint="eastAsia" w:hAnsi="宋体" w:cs="宋体"/>
          <w:b/>
          <w:bCs/>
          <w:color w:val="auto"/>
          <w:sz w:val="24"/>
          <w:szCs w:val="24"/>
          <w:highlight w:val="none"/>
        </w:rPr>
        <w:t>、采购人联系方式</w:t>
      </w:r>
    </w:p>
    <w:p w14:paraId="7E31CAAE">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联系人：</w:t>
      </w:r>
      <w:r>
        <w:rPr>
          <w:rFonts w:hint="eastAsia" w:hAnsi="宋体" w:cs="宋体"/>
          <w:b w:val="0"/>
          <w:bCs w:val="0"/>
          <w:color w:val="auto"/>
          <w:sz w:val="24"/>
          <w:szCs w:val="24"/>
          <w:highlight w:val="none"/>
          <w:lang w:val="en-US" w:eastAsia="zh-CN"/>
        </w:rPr>
        <w:t>林</w:t>
      </w:r>
      <w:r>
        <w:rPr>
          <w:rFonts w:hint="eastAsia" w:hAnsi="宋体" w:cs="宋体"/>
          <w:b w:val="0"/>
          <w:bCs w:val="0"/>
          <w:color w:val="auto"/>
          <w:sz w:val="24"/>
          <w:szCs w:val="24"/>
          <w:highlight w:val="none"/>
        </w:rPr>
        <w:t>老师</w:t>
      </w:r>
    </w:p>
    <w:p w14:paraId="2FE19832">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电话：020-81338019、81338035工作日8:30-12:00、15:00-17:00，其余时间请勿电联。</w:t>
      </w:r>
    </w:p>
    <w:p w14:paraId="77F47CBD">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电子邮箱：linjwei3@mail.sysu.edu.cn</w:t>
      </w:r>
    </w:p>
    <w:p w14:paraId="1722D1D3">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联系地址：广州市越秀区长堤大马路171号一方长堤健康产业中心（原威力斯大楼）907室</w:t>
      </w:r>
      <w:r>
        <w:rPr>
          <w:rFonts w:hint="eastAsia" w:hAnsi="宋体" w:cs="宋体"/>
          <w:b w:val="0"/>
          <w:bCs w:val="0"/>
          <w:color w:val="auto"/>
          <w:sz w:val="24"/>
          <w:szCs w:val="24"/>
          <w:highlight w:val="none"/>
          <w:lang w:val="en-US" w:eastAsia="zh-CN"/>
        </w:rPr>
        <w:t xml:space="preserve"> </w:t>
      </w:r>
      <w:r>
        <w:rPr>
          <w:rFonts w:hint="eastAsia" w:hAnsi="宋体" w:cs="宋体"/>
          <w:b w:val="0"/>
          <w:bCs w:val="0"/>
          <w:color w:val="auto"/>
          <w:sz w:val="24"/>
          <w:szCs w:val="24"/>
          <w:highlight w:val="none"/>
        </w:rPr>
        <w:t>中山大学孙逸仙纪念医院招投标与采购管理办公室</w:t>
      </w:r>
    </w:p>
    <w:p w14:paraId="483FCDA5">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邮编：510120</w:t>
      </w:r>
    </w:p>
    <w:p w14:paraId="7B206173">
      <w:pPr>
        <w:pStyle w:val="13"/>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、公告期限</w:t>
      </w:r>
    </w:p>
    <w:p w14:paraId="5585A1F4">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自本公告发布之日起5个工作日。</w:t>
      </w:r>
    </w:p>
    <w:p w14:paraId="7BEA9B4D">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u w:val="single"/>
        </w:rPr>
      </w:pPr>
      <w:r>
        <w:rPr>
          <w:rFonts w:hint="eastAsia" w:hAnsi="宋体" w:cs="宋体"/>
          <w:b/>
          <w:bCs/>
          <w:color w:val="FF0000"/>
          <w:sz w:val="24"/>
          <w:szCs w:val="24"/>
          <w:highlight w:val="none"/>
          <w:lang w:val="en-US" w:eastAsia="zh-CN"/>
        </w:rPr>
        <w:t>七、</w:t>
      </w:r>
      <w:r>
        <w:rPr>
          <w:rFonts w:hint="eastAsia" w:hAnsi="宋体" w:cs="宋体"/>
          <w:b/>
          <w:bCs/>
          <w:color w:val="FF0000"/>
          <w:sz w:val="24"/>
          <w:szCs w:val="24"/>
          <w:highlight w:val="none"/>
        </w:rPr>
        <w:t>响应文件提交的截止时间、地点</w:t>
      </w:r>
      <w:r>
        <w:rPr>
          <w:rFonts w:hint="eastAsia" w:hAnsi="宋体" w:cs="宋体"/>
          <w:b w:val="0"/>
          <w:bCs w:val="0"/>
          <w:color w:val="FF0000"/>
          <w:sz w:val="24"/>
          <w:szCs w:val="24"/>
          <w:highlight w:val="none"/>
        </w:rPr>
        <w:t>：</w:t>
      </w:r>
      <w:r>
        <w:rPr>
          <w:rFonts w:hint="eastAsia" w:hAnsi="宋体" w:cs="宋体"/>
          <w:b w:val="0"/>
          <w:bCs w:val="0"/>
          <w:color w:val="FF0000"/>
          <w:sz w:val="24"/>
          <w:szCs w:val="24"/>
          <w:highlight w:val="none"/>
          <w:lang w:val="en-US" w:eastAsia="zh-CN"/>
        </w:rPr>
        <w:t>2025年3月17日上午12:00，广州市越秀区长堤大马路171号一方长堤健康产业中心（原威力斯大楼）907室 中山大学孙逸仙纪念医院招投标与采购管理办公室。</w:t>
      </w:r>
    </w:p>
    <w:p w14:paraId="6BA4EE4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u w:val="single"/>
        </w:rPr>
        <w:t>1、仅受理纸质响应文件，纸质材料一式叁份（正本1份/副本2份），具体要求详见格式《公开</w:t>
      </w:r>
      <w:r>
        <w:rPr>
          <w:rFonts w:hint="eastAsia" w:hAnsi="宋体" w:cs="宋体"/>
          <w:b w:val="0"/>
          <w:bCs w:val="0"/>
          <w:color w:val="auto"/>
          <w:sz w:val="24"/>
          <w:szCs w:val="24"/>
          <w:highlight w:val="none"/>
          <w:u w:val="single"/>
          <w:lang w:eastAsia="zh-CN"/>
        </w:rPr>
        <w:t>比选</w:t>
      </w:r>
      <w:r>
        <w:rPr>
          <w:rFonts w:hint="eastAsia" w:hAnsi="宋体" w:cs="宋体"/>
          <w:b w:val="0"/>
          <w:bCs w:val="0"/>
          <w:color w:val="auto"/>
          <w:sz w:val="24"/>
          <w:szCs w:val="24"/>
          <w:highlight w:val="none"/>
          <w:u w:val="single"/>
        </w:rPr>
        <w:t>文件》的第五章响应文件编制要求；</w:t>
      </w:r>
    </w:p>
    <w:p w14:paraId="0D35A080">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FF0000"/>
          <w:sz w:val="24"/>
          <w:szCs w:val="24"/>
          <w:highlight w:val="none"/>
          <w:u w:val="single"/>
        </w:rPr>
      </w:pPr>
      <w:r>
        <w:rPr>
          <w:rFonts w:hint="eastAsia" w:hAnsi="宋体" w:cs="宋体"/>
          <w:b w:val="0"/>
          <w:bCs w:val="0"/>
          <w:color w:val="FF0000"/>
          <w:sz w:val="24"/>
          <w:szCs w:val="24"/>
          <w:highlight w:val="none"/>
          <w:u w:val="single"/>
        </w:rPr>
        <w:t>2、纸质响应文件原则上</w:t>
      </w:r>
      <w:r>
        <w:rPr>
          <w:rFonts w:hint="eastAsia" w:hAnsi="宋体" w:cs="宋体"/>
          <w:b w:val="0"/>
          <w:bCs w:val="0"/>
          <w:color w:val="FF0000"/>
          <w:sz w:val="24"/>
          <w:szCs w:val="24"/>
          <w:highlight w:val="none"/>
          <w:u w:val="single"/>
          <w:lang w:val="en-US" w:eastAsia="zh-CN"/>
        </w:rPr>
        <w:t>接受快递形式递交</w:t>
      </w:r>
      <w:r>
        <w:rPr>
          <w:rFonts w:hint="eastAsia" w:hAnsi="宋体" w:cs="宋体"/>
          <w:b w:val="0"/>
          <w:bCs w:val="0"/>
          <w:color w:val="FF0000"/>
          <w:sz w:val="24"/>
          <w:szCs w:val="24"/>
          <w:highlight w:val="none"/>
          <w:u w:val="single"/>
        </w:rPr>
        <w:t>。如若采取快递寄送，请务必于响应文件提交截止时间前寄达。</w:t>
      </w:r>
    </w:p>
    <w:p w14:paraId="02415C5E">
      <w:pPr>
        <w:pStyle w:val="13"/>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hAnsi="宋体" w:cs="宋体"/>
          <w:b w:val="0"/>
          <w:bCs w:val="0"/>
          <w:color w:val="auto"/>
          <w:sz w:val="24"/>
          <w:szCs w:val="24"/>
          <w:highlight w:val="none"/>
          <w:lang w:val="en-US" w:eastAsia="zh-CN"/>
        </w:rPr>
      </w:pPr>
      <w:r>
        <w:rPr>
          <w:rFonts w:hint="eastAsia" w:hAnsi="宋体" w:cs="宋体"/>
          <w:b/>
          <w:bCs/>
          <w:color w:val="auto"/>
          <w:sz w:val="24"/>
          <w:szCs w:val="24"/>
          <w:highlight w:val="none"/>
          <w:lang w:val="en-US" w:eastAsia="zh-CN"/>
        </w:rPr>
        <w:t>八</w:t>
      </w:r>
      <w:r>
        <w:rPr>
          <w:rFonts w:hint="eastAsia" w:hAnsi="宋体" w:cs="宋体"/>
          <w:b/>
          <w:bCs/>
          <w:color w:val="auto"/>
          <w:sz w:val="24"/>
          <w:szCs w:val="24"/>
          <w:highlight w:val="none"/>
        </w:rPr>
        <w:t>、</w:t>
      </w:r>
      <w:r>
        <w:rPr>
          <w:rFonts w:hint="eastAsia" w:hAnsi="宋体" w:cs="宋体"/>
          <w:b/>
          <w:bCs/>
          <w:color w:val="auto"/>
          <w:sz w:val="24"/>
          <w:szCs w:val="24"/>
          <w:highlight w:val="none"/>
          <w:lang w:val="en-US" w:eastAsia="zh-CN"/>
        </w:rPr>
        <w:t>比选</w:t>
      </w:r>
      <w:r>
        <w:rPr>
          <w:rFonts w:hint="eastAsia" w:hAnsi="宋体" w:cs="宋体"/>
          <w:b/>
          <w:bCs/>
          <w:color w:val="auto"/>
          <w:sz w:val="24"/>
          <w:szCs w:val="24"/>
          <w:highlight w:val="none"/>
        </w:rPr>
        <w:t>会议时间、地点：</w:t>
      </w:r>
      <w:r>
        <w:rPr>
          <w:rFonts w:hint="eastAsia" w:hAnsi="宋体" w:cs="宋体"/>
          <w:color w:val="auto"/>
          <w:sz w:val="24"/>
          <w:szCs w:val="24"/>
          <w:highlight w:val="none"/>
          <w:lang w:val="en-US" w:eastAsia="zh-CN"/>
        </w:rPr>
        <w:t>待定（根据医院工作安排开展评审，供应商无需出席比选现场）</w:t>
      </w:r>
      <w:r>
        <w:rPr>
          <w:rFonts w:hint="eastAsia" w:hAnsi="宋体" w:cs="宋体"/>
          <w:b w:val="0"/>
          <w:bCs w:val="0"/>
          <w:color w:val="auto"/>
          <w:sz w:val="24"/>
          <w:szCs w:val="24"/>
          <w:highlight w:val="none"/>
          <w:lang w:val="en-US" w:eastAsia="zh-CN"/>
        </w:rPr>
        <w:t>。</w:t>
      </w:r>
    </w:p>
    <w:p w14:paraId="64CF1724">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p>
    <w:p w14:paraId="5AA21AE8">
      <w:pPr>
        <w:pStyle w:val="13"/>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left"/>
        <w:textAlignment w:val="auto"/>
        <w:rPr>
          <w:rFonts w:hint="eastAsia" w:hAnsi="宋体" w:cs="宋体"/>
          <w:b w:val="0"/>
          <w:bCs w:val="0"/>
          <w:color w:val="auto"/>
          <w:sz w:val="24"/>
          <w:szCs w:val="24"/>
          <w:highlight w:val="none"/>
        </w:rPr>
      </w:pPr>
    </w:p>
    <w:p w14:paraId="77A4940A">
      <w:pPr>
        <w:pStyle w:val="13"/>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hAnsi="宋体" w:cs="宋体"/>
          <w:b w:val="0"/>
          <w:bCs w:val="0"/>
          <w:color w:val="auto"/>
          <w:sz w:val="24"/>
          <w:szCs w:val="24"/>
          <w:highlight w:val="none"/>
        </w:rPr>
      </w:pPr>
    </w:p>
    <w:p w14:paraId="266DB835">
      <w:pPr>
        <w:pStyle w:val="13"/>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rPr>
        <w:t xml:space="preserve">中山大学孙逸仙纪念医院                                                                </w:t>
      </w:r>
      <w:r>
        <w:rPr>
          <w:rFonts w:hint="eastAsia" w:hAnsi="宋体" w:cs="宋体"/>
          <w:b w:val="0"/>
          <w:bCs w:val="0"/>
          <w:color w:val="auto"/>
          <w:sz w:val="24"/>
          <w:szCs w:val="24"/>
          <w:highlight w:val="none"/>
          <w:lang w:val="en-US" w:eastAsia="zh-CN"/>
        </w:rPr>
        <w:t xml:space="preserve">                  </w:t>
      </w:r>
    </w:p>
    <w:p w14:paraId="4B88AE44">
      <w:pPr>
        <w:pStyle w:val="13"/>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202</w:t>
      </w:r>
      <w:r>
        <w:rPr>
          <w:rFonts w:hint="eastAsia" w:hAnsi="宋体" w:cs="宋体"/>
          <w:b w:val="0"/>
          <w:bCs w:val="0"/>
          <w:color w:val="auto"/>
          <w:sz w:val="24"/>
          <w:szCs w:val="24"/>
          <w:highlight w:val="none"/>
          <w:lang w:val="en-US" w:eastAsia="zh-CN"/>
        </w:rPr>
        <w:t>5</w:t>
      </w:r>
      <w:r>
        <w:rPr>
          <w:rFonts w:hint="eastAsia" w:hAnsi="宋体" w:cs="宋体"/>
          <w:b w:val="0"/>
          <w:bCs w:val="0"/>
          <w:color w:val="auto"/>
          <w:sz w:val="24"/>
          <w:szCs w:val="24"/>
          <w:highlight w:val="none"/>
        </w:rPr>
        <w:t>年</w:t>
      </w:r>
      <w:r>
        <w:rPr>
          <w:rFonts w:hint="eastAsia" w:hAnsi="宋体" w:cs="宋体"/>
          <w:b w:val="0"/>
          <w:bCs w:val="0"/>
          <w:color w:val="auto"/>
          <w:sz w:val="24"/>
          <w:szCs w:val="24"/>
          <w:highlight w:val="none"/>
          <w:lang w:val="en-US" w:eastAsia="zh-CN"/>
        </w:rPr>
        <w:t>3</w:t>
      </w:r>
      <w:r>
        <w:rPr>
          <w:rFonts w:hint="eastAsia" w:hAnsi="宋体" w:cs="宋体"/>
          <w:b w:val="0"/>
          <w:bCs w:val="0"/>
          <w:color w:val="auto"/>
          <w:sz w:val="24"/>
          <w:szCs w:val="24"/>
          <w:highlight w:val="none"/>
        </w:rPr>
        <w:t>月</w:t>
      </w:r>
      <w:r>
        <w:rPr>
          <w:rFonts w:hint="eastAsia" w:hAnsi="宋体" w:cs="宋体"/>
          <w:b w:val="0"/>
          <w:bCs w:val="0"/>
          <w:color w:val="auto"/>
          <w:sz w:val="24"/>
          <w:szCs w:val="24"/>
          <w:highlight w:val="none"/>
          <w:lang w:val="en-US" w:eastAsia="zh-CN"/>
        </w:rPr>
        <w:t>6</w:t>
      </w:r>
      <w:bookmarkStart w:id="22" w:name="_GoBack"/>
      <w:bookmarkEnd w:id="22"/>
      <w:r>
        <w:rPr>
          <w:rFonts w:hint="eastAsia" w:hAnsi="宋体" w:cs="宋体"/>
          <w:b w:val="0"/>
          <w:bCs w:val="0"/>
          <w:color w:val="auto"/>
          <w:sz w:val="24"/>
          <w:szCs w:val="24"/>
          <w:highlight w:val="none"/>
        </w:rPr>
        <w:t>日</w:t>
      </w:r>
    </w:p>
    <w:p w14:paraId="7DD56E0D">
      <w:pPr>
        <w:pStyle w:val="13"/>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left"/>
        <w:textAlignment w:val="auto"/>
        <w:rPr>
          <w:rFonts w:hint="eastAsia" w:hAnsi="宋体" w:cs="宋体"/>
          <w:b w:val="0"/>
          <w:bCs w:val="0"/>
          <w:color w:val="FF0000"/>
          <w:sz w:val="24"/>
          <w:szCs w:val="24"/>
          <w:highlight w:val="none"/>
        </w:rPr>
      </w:pPr>
    </w:p>
    <w:p w14:paraId="01E6E26F">
      <w:pPr>
        <w:rPr>
          <w:highlight w:val="none"/>
        </w:rPr>
      </w:pPr>
    </w:p>
    <w:p w14:paraId="4AFED0D1">
      <w:pPr>
        <w:pStyle w:val="2"/>
        <w:ind w:firstLine="400"/>
        <w:rPr>
          <w:highlight w:val="none"/>
        </w:rPr>
      </w:pPr>
    </w:p>
    <w:p w14:paraId="2E67DF25">
      <w:pPr>
        <w:pStyle w:val="2"/>
        <w:ind w:firstLine="0" w:firstLineChars="0"/>
        <w:rPr>
          <w:highlight w:val="none"/>
        </w:rPr>
      </w:pPr>
    </w:p>
    <w:p w14:paraId="5C3292D4">
      <w:pPr>
        <w:pStyle w:val="2"/>
        <w:ind w:firstLine="0" w:firstLineChars="0"/>
        <w:rPr>
          <w:highlight w:val="none"/>
        </w:rPr>
      </w:pPr>
    </w:p>
    <w:p w14:paraId="7116E8E0">
      <w:pPr>
        <w:pStyle w:val="2"/>
        <w:ind w:firstLine="400"/>
        <w:rPr>
          <w:highlight w:val="none"/>
        </w:rPr>
      </w:pPr>
    </w:p>
    <w:p w14:paraId="1B228711">
      <w:pPr>
        <w:pStyle w:val="2"/>
        <w:ind w:firstLine="400"/>
        <w:rPr>
          <w:highlight w:val="none"/>
        </w:rPr>
      </w:pPr>
    </w:p>
    <w:p w14:paraId="78E9EE81">
      <w:pPr>
        <w:pStyle w:val="2"/>
        <w:ind w:firstLine="400"/>
        <w:rPr>
          <w:highlight w:val="none"/>
        </w:rPr>
      </w:pPr>
    </w:p>
    <w:p w14:paraId="3612DEFB">
      <w:pPr>
        <w:pStyle w:val="2"/>
        <w:ind w:firstLine="400"/>
        <w:rPr>
          <w:highlight w:val="none"/>
        </w:rPr>
      </w:pPr>
    </w:p>
    <w:p w14:paraId="088E9130">
      <w:pPr>
        <w:pStyle w:val="2"/>
        <w:ind w:firstLine="400"/>
        <w:rPr>
          <w:highlight w:val="none"/>
        </w:rPr>
      </w:pPr>
    </w:p>
    <w:p w14:paraId="61193316">
      <w:pPr>
        <w:pStyle w:val="2"/>
        <w:ind w:firstLine="400"/>
        <w:rPr>
          <w:highlight w:val="none"/>
        </w:rPr>
      </w:pPr>
    </w:p>
    <w:p w14:paraId="50740E70">
      <w:pPr>
        <w:pStyle w:val="2"/>
        <w:ind w:firstLine="400"/>
        <w:rPr>
          <w:highlight w:val="none"/>
        </w:rPr>
      </w:pPr>
    </w:p>
    <w:p w14:paraId="43DE73FC">
      <w:pPr>
        <w:pStyle w:val="2"/>
        <w:ind w:firstLine="400"/>
        <w:rPr>
          <w:highlight w:val="none"/>
        </w:rPr>
      </w:pPr>
    </w:p>
    <w:p w14:paraId="487AB86F">
      <w:pPr>
        <w:pStyle w:val="2"/>
        <w:ind w:firstLine="400"/>
        <w:rPr>
          <w:highlight w:val="none"/>
        </w:rPr>
      </w:pPr>
    </w:p>
    <w:p w14:paraId="25EFE87D">
      <w:pPr>
        <w:pStyle w:val="2"/>
        <w:ind w:firstLine="400"/>
        <w:rPr>
          <w:highlight w:val="none"/>
        </w:rPr>
      </w:pPr>
    </w:p>
    <w:p w14:paraId="56CFC883">
      <w:pPr>
        <w:pStyle w:val="2"/>
        <w:ind w:firstLine="400"/>
        <w:rPr>
          <w:highlight w:val="none"/>
        </w:rPr>
      </w:pPr>
    </w:p>
    <w:p w14:paraId="04003E04">
      <w:pPr>
        <w:pStyle w:val="2"/>
        <w:ind w:firstLine="400"/>
        <w:rPr>
          <w:highlight w:val="none"/>
        </w:rPr>
      </w:pPr>
    </w:p>
    <w:p w14:paraId="60468AED">
      <w:pPr>
        <w:pStyle w:val="2"/>
        <w:ind w:firstLine="400"/>
        <w:rPr>
          <w:highlight w:val="none"/>
        </w:rPr>
      </w:pPr>
    </w:p>
    <w:p w14:paraId="36600735">
      <w:pPr>
        <w:pStyle w:val="2"/>
        <w:ind w:firstLine="400"/>
        <w:rPr>
          <w:highlight w:val="none"/>
        </w:rPr>
      </w:pPr>
    </w:p>
    <w:p w14:paraId="36C9D8B3">
      <w:pPr>
        <w:pStyle w:val="3"/>
        <w:spacing w:line="360" w:lineRule="auto"/>
        <w:rPr>
          <w:rFonts w:hint="eastAsia" w:ascii="微软雅黑" w:hAnsi="微软雅黑" w:eastAsia="微软雅黑" w:cs="微软雅黑"/>
          <w:color w:val="auto"/>
          <w:highlight w:val="none"/>
        </w:rPr>
      </w:pPr>
      <w:bookmarkStart w:id="8" w:name="_Toc50737288"/>
      <w:bookmarkStart w:id="9" w:name="_Toc76354916"/>
      <w:bookmarkStart w:id="10" w:name="_Toc50736468"/>
      <w:bookmarkStart w:id="11" w:name="_Toc50691021"/>
      <w:bookmarkStart w:id="12" w:name="_Toc50737320"/>
      <w:bookmarkStart w:id="13" w:name="_Toc385940869"/>
      <w:bookmarkStart w:id="14" w:name="_Toc385939528"/>
      <w:bookmarkStart w:id="15" w:name="_Toc417914518"/>
      <w:r>
        <w:rPr>
          <w:rFonts w:hint="eastAsia" w:ascii="微软雅黑" w:hAnsi="微软雅黑" w:eastAsia="微软雅黑" w:cs="微软雅黑"/>
          <w:color w:val="auto"/>
          <w:highlight w:val="none"/>
        </w:rPr>
        <w:t xml:space="preserve">第二章  </w:t>
      </w:r>
      <w:bookmarkEnd w:id="8"/>
      <w:bookmarkEnd w:id="9"/>
      <w:bookmarkEnd w:id="10"/>
      <w:bookmarkEnd w:id="11"/>
      <w:bookmarkEnd w:id="12"/>
      <w:r>
        <w:rPr>
          <w:rFonts w:hint="eastAsia" w:ascii="微软雅黑" w:hAnsi="微软雅黑" w:eastAsia="微软雅黑" w:cs="微软雅黑"/>
          <w:color w:val="auto"/>
          <w:highlight w:val="none"/>
        </w:rPr>
        <w:t>用户需求</w:t>
      </w:r>
      <w:bookmarkEnd w:id="13"/>
      <w:bookmarkEnd w:id="14"/>
      <w:r>
        <w:rPr>
          <w:rFonts w:hint="eastAsia" w:ascii="微软雅黑" w:hAnsi="微软雅黑" w:eastAsia="微软雅黑" w:cs="微软雅黑"/>
          <w:color w:val="auto"/>
          <w:highlight w:val="none"/>
        </w:rPr>
        <w:t>书</w:t>
      </w:r>
      <w:bookmarkEnd w:id="15"/>
    </w:p>
    <w:p w14:paraId="7033D57A">
      <w:pPr>
        <w:pStyle w:val="2"/>
        <w:ind w:firstLine="400"/>
        <w:rPr>
          <w:highlight w:val="none"/>
        </w:rPr>
      </w:pPr>
    </w:p>
    <w:p w14:paraId="020530D6">
      <w:pPr>
        <w:pStyle w:val="2"/>
        <w:ind w:firstLine="400"/>
        <w:rPr>
          <w:highlight w:val="none"/>
        </w:rPr>
      </w:pPr>
    </w:p>
    <w:p w14:paraId="24E882B2">
      <w:pPr>
        <w:pStyle w:val="2"/>
        <w:ind w:firstLine="400"/>
        <w:rPr>
          <w:highlight w:val="none"/>
        </w:rPr>
      </w:pPr>
    </w:p>
    <w:p w14:paraId="08E6EF62">
      <w:pPr>
        <w:pStyle w:val="2"/>
        <w:ind w:firstLine="400"/>
        <w:rPr>
          <w:highlight w:val="none"/>
        </w:rPr>
      </w:pPr>
    </w:p>
    <w:p w14:paraId="4F3DD063">
      <w:pPr>
        <w:pStyle w:val="2"/>
        <w:ind w:firstLine="400"/>
        <w:rPr>
          <w:highlight w:val="none"/>
        </w:rPr>
      </w:pPr>
    </w:p>
    <w:p w14:paraId="29FF59F4">
      <w:pPr>
        <w:pStyle w:val="2"/>
        <w:ind w:firstLine="400"/>
        <w:rPr>
          <w:highlight w:val="none"/>
        </w:rPr>
      </w:pPr>
    </w:p>
    <w:p w14:paraId="18A254D1">
      <w:pPr>
        <w:pStyle w:val="2"/>
        <w:ind w:firstLine="400"/>
        <w:rPr>
          <w:highlight w:val="none"/>
        </w:rPr>
      </w:pPr>
    </w:p>
    <w:p w14:paraId="0895977F">
      <w:pPr>
        <w:pStyle w:val="2"/>
        <w:ind w:firstLine="400"/>
        <w:rPr>
          <w:highlight w:val="none"/>
        </w:rPr>
      </w:pPr>
    </w:p>
    <w:p w14:paraId="59613C50">
      <w:pPr>
        <w:pStyle w:val="2"/>
        <w:ind w:firstLine="400"/>
        <w:rPr>
          <w:highlight w:val="none"/>
        </w:rPr>
      </w:pPr>
    </w:p>
    <w:p w14:paraId="529BA522">
      <w:pPr>
        <w:pStyle w:val="2"/>
        <w:ind w:firstLine="400"/>
        <w:rPr>
          <w:highlight w:val="none"/>
        </w:rPr>
      </w:pPr>
    </w:p>
    <w:p w14:paraId="30D0E6AC">
      <w:pPr>
        <w:pStyle w:val="2"/>
        <w:ind w:firstLine="400"/>
        <w:rPr>
          <w:highlight w:val="none"/>
        </w:rPr>
      </w:pPr>
    </w:p>
    <w:p w14:paraId="55E31D3D">
      <w:pPr>
        <w:pStyle w:val="2"/>
        <w:ind w:firstLine="400"/>
        <w:rPr>
          <w:highlight w:val="none"/>
        </w:rPr>
      </w:pPr>
    </w:p>
    <w:p w14:paraId="3525FD29">
      <w:pPr>
        <w:pStyle w:val="2"/>
        <w:ind w:firstLine="400"/>
        <w:rPr>
          <w:highlight w:val="none"/>
        </w:rPr>
      </w:pPr>
    </w:p>
    <w:p w14:paraId="6AE22F69">
      <w:pPr>
        <w:pStyle w:val="2"/>
        <w:ind w:firstLine="400"/>
        <w:rPr>
          <w:highlight w:val="none"/>
        </w:rPr>
      </w:pPr>
    </w:p>
    <w:p w14:paraId="4D4B2358">
      <w:pPr>
        <w:pStyle w:val="2"/>
        <w:ind w:firstLine="400"/>
        <w:rPr>
          <w:highlight w:val="none"/>
        </w:rPr>
      </w:pPr>
    </w:p>
    <w:p w14:paraId="083BAAF1">
      <w:pPr>
        <w:pStyle w:val="2"/>
        <w:ind w:firstLine="400"/>
        <w:rPr>
          <w:highlight w:val="none"/>
        </w:rPr>
      </w:pPr>
    </w:p>
    <w:p w14:paraId="2BD26723">
      <w:pPr>
        <w:pStyle w:val="2"/>
        <w:ind w:firstLine="400"/>
        <w:rPr>
          <w:highlight w:val="none"/>
        </w:rPr>
      </w:pPr>
    </w:p>
    <w:p w14:paraId="0FF0E661">
      <w:pPr>
        <w:pStyle w:val="2"/>
        <w:ind w:firstLine="400"/>
        <w:rPr>
          <w:highlight w:val="none"/>
        </w:rPr>
      </w:pPr>
    </w:p>
    <w:p w14:paraId="244401BD">
      <w:pPr>
        <w:pStyle w:val="2"/>
        <w:ind w:firstLine="400"/>
        <w:rPr>
          <w:highlight w:val="none"/>
        </w:rPr>
      </w:pPr>
    </w:p>
    <w:p w14:paraId="7BB75FEC">
      <w:pPr>
        <w:pStyle w:val="2"/>
        <w:ind w:firstLine="400"/>
        <w:rPr>
          <w:highlight w:val="none"/>
        </w:rPr>
      </w:pPr>
    </w:p>
    <w:p w14:paraId="699E19E8">
      <w:pPr>
        <w:pStyle w:val="2"/>
        <w:ind w:firstLine="400"/>
        <w:rPr>
          <w:highlight w:val="none"/>
        </w:rPr>
      </w:pPr>
    </w:p>
    <w:p w14:paraId="75575D2C">
      <w:pPr>
        <w:pStyle w:val="2"/>
        <w:ind w:firstLine="400"/>
        <w:rPr>
          <w:highlight w:val="none"/>
        </w:rPr>
      </w:pPr>
    </w:p>
    <w:p w14:paraId="4D99270D">
      <w:pPr>
        <w:keepNext w:val="0"/>
        <w:keepLines w:val="0"/>
        <w:pageBreakBefore w:val="0"/>
        <w:kinsoku/>
        <w:wordWrap/>
        <w:overflowPunct/>
        <w:topLinePunct w:val="0"/>
        <w:autoSpaceDE/>
        <w:autoSpaceDN/>
        <w:bidi w:val="0"/>
        <w:adjustRightInd w:val="0"/>
        <w:snapToGrid w:val="0"/>
        <w:spacing w:before="156" w:beforeLines="50" w:after="156" w:afterLines="50" w:line="480" w:lineRule="exact"/>
        <w:jc w:val="center"/>
        <w:textAlignment w:val="auto"/>
        <w:rPr>
          <w:rFonts w:ascii="宋体" w:hAnsi="宋体" w:cs="宋体"/>
          <w:b/>
          <w:bCs/>
          <w:sz w:val="36"/>
          <w:szCs w:val="36"/>
          <w:highlight w:val="none"/>
        </w:rPr>
      </w:pPr>
      <w:r>
        <w:rPr>
          <w:rFonts w:hint="eastAsia" w:ascii="宋体" w:hAnsi="宋体" w:cs="宋体"/>
          <w:b/>
          <w:bCs/>
          <w:kern w:val="44"/>
          <w:sz w:val="36"/>
          <w:szCs w:val="36"/>
          <w:highlight w:val="none"/>
        </w:rPr>
        <w:t>用户需求书</w:t>
      </w:r>
    </w:p>
    <w:p w14:paraId="59B782B8">
      <w:pPr>
        <w:keepNext w:val="0"/>
        <w:keepLines w:val="0"/>
        <w:pageBreakBefore w:val="0"/>
        <w:widowControl/>
        <w:kinsoku/>
        <w:wordWrap/>
        <w:overflowPunct/>
        <w:topLinePunct w:val="0"/>
        <w:autoSpaceDE/>
        <w:autoSpaceDN/>
        <w:bidi w:val="0"/>
        <w:spacing w:line="480" w:lineRule="exact"/>
        <w:jc w:val="left"/>
        <w:textAlignment w:val="auto"/>
        <w:rPr>
          <w:sz w:val="22"/>
          <w:szCs w:val="22"/>
          <w:highlight w:val="none"/>
        </w:rPr>
      </w:pPr>
      <w:r>
        <w:rPr>
          <w:rFonts w:hint="eastAsia" w:ascii="宋体" w:hAnsi="宋体" w:cs="宋体"/>
          <w:b/>
          <w:bCs/>
          <w:kern w:val="0"/>
          <w:sz w:val="22"/>
          <w:szCs w:val="22"/>
          <w:highlight w:val="none"/>
        </w:rPr>
        <w:t xml:space="preserve">说明： </w:t>
      </w:r>
    </w:p>
    <w:p w14:paraId="79786583">
      <w:pPr>
        <w:keepNext w:val="0"/>
        <w:keepLines w:val="0"/>
        <w:pageBreakBefore w:val="0"/>
        <w:widowControl/>
        <w:kinsoku/>
        <w:wordWrap/>
        <w:overflowPunct/>
        <w:topLinePunct w:val="0"/>
        <w:autoSpaceDE/>
        <w:autoSpaceDN/>
        <w:bidi w:val="0"/>
        <w:spacing w:line="480" w:lineRule="exact"/>
        <w:jc w:val="left"/>
        <w:textAlignment w:val="auto"/>
        <w:rPr>
          <w:sz w:val="22"/>
          <w:szCs w:val="22"/>
          <w:highlight w:val="none"/>
        </w:rPr>
      </w:pPr>
      <w:r>
        <w:rPr>
          <w:rFonts w:hint="eastAsia" w:ascii="宋体" w:hAnsi="宋体" w:cs="宋体"/>
          <w:b/>
          <w:bCs/>
          <w:kern w:val="0"/>
          <w:sz w:val="22"/>
          <w:szCs w:val="22"/>
          <w:highlight w:val="none"/>
        </w:rPr>
        <w:t>1.</w:t>
      </w:r>
      <w:r>
        <w:rPr>
          <w:rFonts w:ascii="宋体" w:hAnsi="宋体" w:cs="宋体"/>
          <w:b/>
          <w:bCs/>
          <w:kern w:val="0"/>
          <w:sz w:val="22"/>
          <w:szCs w:val="22"/>
          <w:highlight w:val="none"/>
        </w:rPr>
        <w:t>响应</w:t>
      </w:r>
      <w:r>
        <w:rPr>
          <w:rFonts w:hint="eastAsia" w:ascii="宋体" w:hAnsi="宋体" w:cs="宋体"/>
          <w:b/>
          <w:bCs/>
          <w:kern w:val="0"/>
          <w:sz w:val="22"/>
          <w:szCs w:val="22"/>
          <w:highlight w:val="none"/>
        </w:rPr>
        <w:t>人须对本项目所有标的物进行整体</w:t>
      </w:r>
      <w:r>
        <w:rPr>
          <w:rFonts w:ascii="宋体" w:hAnsi="宋体" w:cs="宋体"/>
          <w:b/>
          <w:bCs/>
          <w:kern w:val="0"/>
          <w:sz w:val="22"/>
          <w:szCs w:val="22"/>
          <w:highlight w:val="none"/>
        </w:rPr>
        <w:t>响应</w:t>
      </w:r>
      <w:r>
        <w:rPr>
          <w:rFonts w:hint="eastAsia" w:ascii="宋体" w:hAnsi="宋体" w:cs="宋体"/>
          <w:b/>
          <w:bCs/>
          <w:kern w:val="0"/>
          <w:sz w:val="22"/>
          <w:szCs w:val="22"/>
          <w:highlight w:val="none"/>
        </w:rPr>
        <w:t>，任何只对其中一部分内容进行的</w:t>
      </w:r>
      <w:r>
        <w:rPr>
          <w:rFonts w:ascii="宋体" w:hAnsi="宋体" w:cs="宋体"/>
          <w:b/>
          <w:bCs/>
          <w:kern w:val="0"/>
          <w:sz w:val="22"/>
          <w:szCs w:val="22"/>
          <w:highlight w:val="none"/>
        </w:rPr>
        <w:t>响应</w:t>
      </w:r>
      <w:r>
        <w:rPr>
          <w:rFonts w:hint="eastAsia" w:ascii="宋体" w:hAnsi="宋体" w:cs="宋体"/>
          <w:b/>
          <w:bCs/>
          <w:kern w:val="0"/>
          <w:sz w:val="22"/>
          <w:szCs w:val="22"/>
          <w:highlight w:val="none"/>
        </w:rPr>
        <w:t>都被视为无效</w:t>
      </w:r>
      <w:r>
        <w:rPr>
          <w:rFonts w:ascii="宋体" w:hAnsi="宋体" w:cs="宋体"/>
          <w:b/>
          <w:bCs/>
          <w:kern w:val="0"/>
          <w:sz w:val="22"/>
          <w:szCs w:val="22"/>
          <w:highlight w:val="none"/>
        </w:rPr>
        <w:t>响应</w:t>
      </w:r>
      <w:r>
        <w:rPr>
          <w:rFonts w:hint="eastAsia" w:ascii="宋体" w:hAnsi="宋体" w:cs="宋体"/>
          <w:b/>
          <w:bCs/>
          <w:kern w:val="0"/>
          <w:sz w:val="22"/>
          <w:szCs w:val="22"/>
          <w:highlight w:val="none"/>
        </w:rPr>
        <w:t xml:space="preserve">。 </w:t>
      </w:r>
    </w:p>
    <w:p w14:paraId="5A396E71">
      <w:pPr>
        <w:keepNext w:val="0"/>
        <w:keepLines w:val="0"/>
        <w:pageBreakBefore w:val="0"/>
        <w:widowControl/>
        <w:kinsoku/>
        <w:wordWrap/>
        <w:overflowPunct/>
        <w:topLinePunct w:val="0"/>
        <w:autoSpaceDE/>
        <w:autoSpaceDN/>
        <w:bidi w:val="0"/>
        <w:spacing w:line="480" w:lineRule="exact"/>
        <w:jc w:val="left"/>
        <w:textAlignment w:val="auto"/>
        <w:rPr>
          <w:b/>
          <w:bCs/>
          <w:highlight w:val="none"/>
        </w:rPr>
      </w:pPr>
      <w:r>
        <w:rPr>
          <w:rFonts w:hint="eastAsia" w:ascii="宋体" w:hAnsi="宋体" w:cs="宋体"/>
          <w:b/>
          <w:bCs/>
          <w:kern w:val="0"/>
          <w:szCs w:val="21"/>
          <w:highlight w:val="none"/>
        </w:rPr>
        <w:t xml:space="preserve">2.《用户需求书》中标注有“★”号的条款为不可负偏离条款，响应人要特别加以注意，必须对此作出一一响应。任一项未响应或不满足要求的，将导致响应无效。 </w:t>
      </w:r>
    </w:p>
    <w:p w14:paraId="0285BE43">
      <w:pPr>
        <w:keepNext w:val="0"/>
        <w:keepLines w:val="0"/>
        <w:pageBreakBefore w:val="0"/>
        <w:widowControl/>
        <w:kinsoku/>
        <w:wordWrap/>
        <w:overflowPunct/>
        <w:topLinePunct w:val="0"/>
        <w:autoSpaceDE/>
        <w:autoSpaceDN/>
        <w:bidi w:val="0"/>
        <w:spacing w:line="480" w:lineRule="exact"/>
        <w:jc w:val="left"/>
        <w:textAlignment w:val="auto"/>
        <w:rPr>
          <w:rFonts w:hint="eastAsia" w:ascii="宋体" w:hAnsi="宋体" w:cs="宋体"/>
          <w:b/>
          <w:bCs/>
          <w:kern w:val="0"/>
          <w:szCs w:val="21"/>
          <w:highlight w:val="none"/>
        </w:rPr>
      </w:pPr>
      <w:r>
        <w:rPr>
          <w:rFonts w:hint="eastAsia" w:ascii="宋体" w:hAnsi="宋体" w:cs="宋体"/>
          <w:b/>
          <w:bCs/>
          <w:kern w:val="0"/>
          <w:szCs w:val="21"/>
          <w:highlight w:val="none"/>
        </w:rPr>
        <w:t>3.《用户需求书》中标注有“▲”号的条款为重要条款要求，如不满足将导致严重扣分，但不作为无效响应处理。</w:t>
      </w:r>
    </w:p>
    <w:p w14:paraId="3B0088B7">
      <w:pPr>
        <w:keepNext w:val="0"/>
        <w:keepLines w:val="0"/>
        <w:pageBreakBefore w:val="0"/>
        <w:widowControl/>
        <w:kinsoku/>
        <w:wordWrap/>
        <w:overflowPunct/>
        <w:topLinePunct w:val="0"/>
        <w:autoSpaceDE/>
        <w:autoSpaceDN/>
        <w:bidi w:val="0"/>
        <w:spacing w:line="480" w:lineRule="exact"/>
        <w:jc w:val="left"/>
        <w:textAlignment w:val="auto"/>
        <w:rPr>
          <w:b/>
          <w:bCs/>
          <w:highlight w:val="none"/>
        </w:rPr>
      </w:pPr>
      <w:r>
        <w:rPr>
          <w:rFonts w:hint="eastAsia" w:ascii="宋体" w:hAnsi="宋体" w:cs="宋体"/>
          <w:b/>
          <w:bCs/>
          <w:kern w:val="0"/>
          <w:szCs w:val="21"/>
          <w:highlight w:val="none"/>
        </w:rPr>
        <w:t>4.响应人在响应详细内容中必须列出具体数值或作出具体承诺。如果响应人只注明“正偏离”或“无偏离”，将可能被视为“负偏离”，从而可能导致严重影响评分结果。</w:t>
      </w:r>
    </w:p>
    <w:p w14:paraId="5616D4FB">
      <w:pPr>
        <w:widowControl/>
        <w:jc w:val="left"/>
        <w:rPr>
          <w:b/>
          <w:bCs/>
          <w:highlight w:val="none"/>
        </w:rPr>
      </w:pPr>
    </w:p>
    <w:p w14:paraId="70F7F3FA">
      <w:pPr>
        <w:pStyle w:val="3"/>
        <w:pageBreakBefore w:val="0"/>
        <w:numPr>
          <w:ilvl w:val="0"/>
          <w:numId w:val="2"/>
        </w:numPr>
        <w:kinsoku/>
        <w:wordWrap/>
        <w:overflowPunct/>
        <w:topLinePunct w:val="0"/>
        <w:autoSpaceDE/>
        <w:autoSpaceDN/>
        <w:bidi w:val="0"/>
        <w:spacing w:line="360" w:lineRule="auto"/>
        <w:ind w:left="0" w:leftChars="0" w:firstLine="42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项目概况</w:t>
      </w:r>
    </w:p>
    <w:p w14:paraId="5B866AFD">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随着数字科技的迅猛发展，医疗行业正逐步迈向个性化、智能化、精准化的新阶段。在这一变革过程中，高精度3D数字化技术作为一项前沿科技，为口腔科的诊疗方式带来了革命性的改变，提供了强有力的技术支撑。</w:t>
      </w:r>
    </w:p>
    <w:p w14:paraId="31EF7068">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特别是在正颌手术领域，数字化与3D打印技术的结合展现出了其得天独厚的优势。牙颌面畸形的矫治过程主要涉及到颌骨与牙齿等硬组织的处理，这一特性使得数字化技术的优势得以充分展现。相较于传统的正颌手术方式，采用数字化与3D打印技术辅助的正颌手术在多个方面均展现出了显著的优越性。具体而言，该技术能够实现手术的精准定位，减少手术创伤，缩短手术时间，并显著提高患者的舒适程度。</w:t>
      </w:r>
    </w:p>
    <w:p w14:paraId="05354A66">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凭借其在高效性、准确性以及提升患者体验方面的突出优势，数字化与3D打印技术在口腔科微创精准矫正手术中扮演着至关重要的角色。这一技术的应用不仅提升了手术的成功率，还为患者带来了更好的治疗效果和体验。</w:t>
      </w:r>
    </w:p>
    <w:p w14:paraId="3DD75A19">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鉴于此，本项目计划通过院内公开采购的方式，选定一家具备专业资质和丰富经验的供应商，以提供高质量的3D数字化手术辅助设计服务。我们期待与供应商携手合作，共同推动口腔科诊疗技术的创新与发展，为患者带来更加优质、高效的医疗服务。</w:t>
      </w:r>
    </w:p>
    <w:p w14:paraId="5037FA2C">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w:t>
      </w:r>
      <w:r>
        <w:rPr>
          <w:rFonts w:hint="eastAsia" w:ascii="仿宋" w:hAnsi="仿宋" w:eastAsia="仿宋" w:cs="仿宋"/>
          <w:sz w:val="28"/>
          <w:szCs w:val="28"/>
          <w:highlight w:val="none"/>
          <w:lang w:val="en-US" w:eastAsia="zh-CN"/>
        </w:rPr>
        <w:t>内容</w:t>
      </w:r>
      <w:r>
        <w:rPr>
          <w:rFonts w:hint="eastAsia" w:ascii="仿宋" w:hAnsi="仿宋" w:eastAsia="仿宋" w:cs="仿宋"/>
          <w:sz w:val="28"/>
          <w:szCs w:val="28"/>
          <w:highlight w:val="none"/>
        </w:rPr>
        <w:t>：</w:t>
      </w:r>
    </w:p>
    <w:tbl>
      <w:tblPr>
        <w:tblStyle w:val="2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2397"/>
        <w:gridCol w:w="1861"/>
        <w:gridCol w:w="2414"/>
        <w:gridCol w:w="2122"/>
      </w:tblGrid>
      <w:tr w14:paraId="2DCA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0CEDCE85">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397" w:type="dxa"/>
            <w:vAlign w:val="center"/>
          </w:tcPr>
          <w:p w14:paraId="7C6D0241">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采购内容</w:t>
            </w:r>
          </w:p>
        </w:tc>
        <w:tc>
          <w:tcPr>
            <w:tcW w:w="1861" w:type="dxa"/>
            <w:vAlign w:val="center"/>
          </w:tcPr>
          <w:p w14:paraId="381C8559">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lang w:eastAsia="zh-CN"/>
              </w:rPr>
            </w:pPr>
            <w:r>
              <w:rPr>
                <w:rFonts w:hint="eastAsia" w:ascii="宋体" w:hAnsi="宋体" w:eastAsia="宋体" w:cs="宋体"/>
                <w:b/>
                <w:sz w:val="24"/>
                <w:highlight w:val="none"/>
                <w:lang w:val="en-US" w:eastAsia="zh-CN"/>
              </w:rPr>
              <w:t>服务期限</w:t>
            </w:r>
          </w:p>
        </w:tc>
        <w:tc>
          <w:tcPr>
            <w:tcW w:w="2414" w:type="dxa"/>
            <w:vAlign w:val="center"/>
          </w:tcPr>
          <w:p w14:paraId="23D1D4C2">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项目</w:t>
            </w:r>
            <w:r>
              <w:rPr>
                <w:rFonts w:hint="eastAsia" w:ascii="宋体" w:hAnsi="宋体" w:cs="宋体"/>
                <w:b/>
                <w:sz w:val="24"/>
                <w:highlight w:val="none"/>
                <w:lang w:val="en-US" w:eastAsia="zh-CN"/>
              </w:rPr>
              <w:t>采购预算/</w:t>
            </w:r>
            <w:r>
              <w:rPr>
                <w:rFonts w:hint="eastAsia" w:ascii="宋体" w:hAnsi="宋体" w:eastAsia="宋体" w:cs="宋体"/>
                <w:b/>
                <w:sz w:val="24"/>
                <w:highlight w:val="none"/>
                <w:lang w:val="zh-CN"/>
              </w:rPr>
              <w:t>最高限价</w:t>
            </w:r>
          </w:p>
        </w:tc>
        <w:tc>
          <w:tcPr>
            <w:tcW w:w="2122" w:type="dxa"/>
            <w:vAlign w:val="center"/>
          </w:tcPr>
          <w:p w14:paraId="0003E473">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01BA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6" w:type="dxa"/>
            <w:vAlign w:val="center"/>
          </w:tcPr>
          <w:p w14:paraId="53D737BD">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p>
        </w:tc>
        <w:tc>
          <w:tcPr>
            <w:tcW w:w="2397" w:type="dxa"/>
            <w:vAlign w:val="center"/>
          </w:tcPr>
          <w:p w14:paraId="09E962E0">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eastAsia="zh-CN"/>
              </w:rPr>
              <w:t>3D数字化手术辅助设计服务</w:t>
            </w:r>
          </w:p>
        </w:tc>
        <w:tc>
          <w:tcPr>
            <w:tcW w:w="1861" w:type="dxa"/>
            <w:vAlign w:val="center"/>
          </w:tcPr>
          <w:p w14:paraId="789EFFDB">
            <w:pPr>
              <w:pageBreakBefore w:val="0"/>
              <w:widowControl/>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自合同签订</w:t>
            </w:r>
            <w:r>
              <w:rPr>
                <w:rFonts w:hint="eastAsia" w:ascii="仿宋" w:hAnsi="仿宋" w:eastAsia="仿宋" w:cs="仿宋"/>
                <w:bCs/>
                <w:sz w:val="28"/>
                <w:szCs w:val="28"/>
                <w:highlight w:val="none"/>
                <w:lang w:val="en-US" w:eastAsia="zh-CN"/>
              </w:rPr>
              <w:t>之日</w:t>
            </w:r>
            <w:r>
              <w:rPr>
                <w:rFonts w:hint="eastAsia" w:ascii="仿宋" w:hAnsi="仿宋" w:eastAsia="仿宋" w:cs="仿宋"/>
                <w:bCs/>
                <w:sz w:val="28"/>
                <w:szCs w:val="28"/>
                <w:highlight w:val="none"/>
              </w:rPr>
              <w:t>起</w:t>
            </w:r>
            <w:r>
              <w:rPr>
                <w:rFonts w:hint="eastAsia" w:ascii="仿宋" w:hAnsi="仿宋" w:eastAsia="仿宋" w:cs="仿宋"/>
                <w:bCs/>
                <w:sz w:val="28"/>
                <w:szCs w:val="28"/>
                <w:highlight w:val="none"/>
                <w:lang w:val="en-US" w:eastAsia="zh-CN"/>
              </w:rPr>
              <w:t>1年</w:t>
            </w:r>
          </w:p>
        </w:tc>
        <w:tc>
          <w:tcPr>
            <w:tcW w:w="2414" w:type="dxa"/>
            <w:vAlign w:val="center"/>
          </w:tcPr>
          <w:p w14:paraId="1C6D6B3E">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人民币</w:t>
            </w:r>
          </w:p>
          <w:p w14:paraId="4BEF478F">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960,</w:t>
            </w:r>
            <w:r>
              <w:rPr>
                <w:rFonts w:hint="eastAsia" w:ascii="仿宋" w:hAnsi="仿宋" w:eastAsia="仿宋" w:cs="仿宋"/>
                <w:bCs/>
                <w:sz w:val="28"/>
                <w:szCs w:val="28"/>
                <w:highlight w:val="none"/>
              </w:rPr>
              <w:t>000.00</w:t>
            </w:r>
            <w:r>
              <w:rPr>
                <w:rFonts w:hint="eastAsia" w:ascii="仿宋" w:hAnsi="仿宋" w:eastAsia="仿宋" w:cs="仿宋"/>
                <w:bCs/>
                <w:sz w:val="28"/>
                <w:szCs w:val="28"/>
                <w:highlight w:val="none"/>
                <w:lang w:val="zh-CN"/>
              </w:rPr>
              <w:t>元</w:t>
            </w:r>
          </w:p>
        </w:tc>
        <w:tc>
          <w:tcPr>
            <w:tcW w:w="2122" w:type="dxa"/>
            <w:vAlign w:val="center"/>
          </w:tcPr>
          <w:p w14:paraId="5CA43513">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收费标准：</w:t>
            </w:r>
          </w:p>
          <w:p w14:paraId="30C21657">
            <w:pPr>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sz w:val="28"/>
                <w:szCs w:val="28"/>
                <w:highlight w:val="none"/>
                <w:lang w:val="zh-CN"/>
              </w:rPr>
            </w:pPr>
            <w:r>
              <w:rPr>
                <w:rFonts w:hint="eastAsia" w:ascii="仿宋" w:hAnsi="仿宋" w:eastAsia="仿宋" w:cs="仿宋"/>
                <w:sz w:val="28"/>
                <w:szCs w:val="28"/>
                <w:highlight w:val="none"/>
              </w:rPr>
              <w:t>9000元/例</w:t>
            </w:r>
          </w:p>
        </w:tc>
      </w:tr>
      <w:tr w14:paraId="7872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60" w:type="dxa"/>
            <w:gridSpan w:val="5"/>
            <w:vAlign w:val="center"/>
          </w:tcPr>
          <w:p w14:paraId="50BDDD3B">
            <w:pPr>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备注：合同执行过程中以实际</w:t>
            </w:r>
            <w:r>
              <w:rPr>
                <w:rFonts w:hint="eastAsia" w:ascii="仿宋" w:hAnsi="仿宋" w:eastAsia="仿宋" w:cs="仿宋"/>
                <w:bCs/>
                <w:sz w:val="28"/>
                <w:szCs w:val="28"/>
                <w:highlight w:val="none"/>
                <w:lang w:val="en-US" w:eastAsia="zh-CN"/>
              </w:rPr>
              <w:t>发生</w:t>
            </w:r>
            <w:r>
              <w:rPr>
                <w:rFonts w:hint="eastAsia" w:ascii="仿宋" w:hAnsi="仿宋" w:eastAsia="仿宋" w:cs="仿宋"/>
                <w:bCs/>
                <w:sz w:val="28"/>
                <w:szCs w:val="28"/>
                <w:highlight w:val="none"/>
                <w:lang w:val="zh-CN"/>
              </w:rPr>
              <w:t>数</w:t>
            </w:r>
            <w:r>
              <w:rPr>
                <w:rFonts w:hint="eastAsia" w:ascii="仿宋" w:hAnsi="仿宋" w:eastAsia="仿宋" w:cs="仿宋"/>
                <w:bCs/>
                <w:sz w:val="28"/>
                <w:szCs w:val="28"/>
                <w:highlight w:val="none"/>
                <w:lang w:val="en-US" w:eastAsia="zh-CN"/>
              </w:rPr>
              <w:t>量</w:t>
            </w:r>
            <w:r>
              <w:rPr>
                <w:rFonts w:hint="eastAsia" w:ascii="仿宋" w:hAnsi="仿宋" w:eastAsia="仿宋" w:cs="仿宋"/>
                <w:bCs/>
                <w:sz w:val="28"/>
                <w:szCs w:val="28"/>
                <w:highlight w:val="none"/>
                <w:lang w:val="zh-CN"/>
              </w:rPr>
              <w:t>计算每月服务费</w:t>
            </w:r>
          </w:p>
        </w:tc>
      </w:tr>
    </w:tbl>
    <w:p w14:paraId="5794CD24">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服务项目地点：中山大学孙逸仙纪念医院</w:t>
      </w:r>
    </w:p>
    <w:p w14:paraId="244A81DB">
      <w:pPr>
        <w:keepNext w:val="0"/>
        <w:keepLines w:val="0"/>
        <w:pageBreakBefore w:val="0"/>
        <w:widowControl w:val="0"/>
        <w:numPr>
          <w:ilvl w:val="0"/>
          <w:numId w:val="0"/>
        </w:numPr>
        <w:tabs>
          <w:tab w:val="left" w:pos="588"/>
        </w:tabs>
        <w:kinsoku/>
        <w:wordWrap/>
        <w:overflowPunct/>
        <w:topLinePunct w:val="0"/>
        <w:autoSpaceDE/>
        <w:autoSpaceDN/>
        <w:bidi w:val="0"/>
        <w:adjustRightInd/>
        <w:snapToGrid/>
        <w:spacing w:line="360" w:lineRule="auto"/>
        <w:ind w:left="0" w:leftChars="0" w:firstLine="560" w:firstLineChars="200"/>
        <w:textAlignment w:val="auto"/>
        <w:rPr>
          <w:rFonts w:hint="eastAsia"/>
          <w:highlight w:val="none"/>
        </w:rPr>
      </w:pPr>
      <w:r>
        <w:rPr>
          <w:rFonts w:hint="eastAsia" w:ascii="仿宋" w:hAnsi="仿宋" w:eastAsia="仿宋" w:cs="仿宋"/>
          <w:sz w:val="28"/>
          <w:szCs w:val="28"/>
          <w:highlight w:val="none"/>
        </w:rPr>
        <w:t>服务期：自合同签订之日起</w:t>
      </w:r>
      <w:r>
        <w:rPr>
          <w:rFonts w:hint="eastAsia" w:ascii="仿宋" w:hAnsi="仿宋" w:eastAsia="仿宋" w:cs="仿宋"/>
          <w:sz w:val="28"/>
          <w:szCs w:val="28"/>
          <w:highlight w:val="none"/>
          <w:lang w:val="en-US" w:eastAsia="zh-CN"/>
        </w:rPr>
        <w:t>1年</w:t>
      </w:r>
      <w:r>
        <w:rPr>
          <w:rFonts w:hint="eastAsia" w:ascii="仿宋" w:hAnsi="仿宋" w:eastAsia="仿宋" w:cs="仿宋"/>
          <w:sz w:val="28"/>
          <w:szCs w:val="28"/>
          <w:highlight w:val="none"/>
        </w:rPr>
        <w:t>或</w:t>
      </w:r>
      <w:r>
        <w:rPr>
          <w:rFonts w:hint="eastAsia" w:ascii="仿宋" w:hAnsi="仿宋" w:eastAsia="仿宋" w:cs="仿宋"/>
          <w:sz w:val="28"/>
          <w:szCs w:val="28"/>
          <w:highlight w:val="none"/>
          <w:lang w:val="en-US" w:eastAsia="zh-CN"/>
        </w:rPr>
        <w:t>累计实际结算款项达到本项目采购预算上限，以先到者为准。</w:t>
      </w:r>
    </w:p>
    <w:p w14:paraId="493602A1">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服务期内如遇国家法律法规或上级政策变动，成交供应商须无条件服从配合（包括但不限于解除合同），并按新的法规、政策执行，且在过渡期间应继续向采购人提供服务，确保采购人的正常运营，采购人将不承担任何责任。</w:t>
      </w:r>
    </w:p>
    <w:p w14:paraId="6042A71E">
      <w:pPr>
        <w:keepNext w:val="0"/>
        <w:keepLines w:val="0"/>
        <w:pageBreakBefore w:val="0"/>
        <w:widowControl w:val="0"/>
        <w:numPr>
          <w:ilvl w:val="0"/>
          <w:numId w:val="3"/>
        </w:numPr>
        <w:tabs>
          <w:tab w:val="left" w:pos="588"/>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★根据采购人业务发展和临床的需求，采购人有权根据自身条件将</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项目转为自身</w:t>
      </w:r>
      <w:r>
        <w:rPr>
          <w:rFonts w:hint="eastAsia" w:ascii="仿宋" w:hAnsi="仿宋" w:eastAsia="仿宋" w:cs="仿宋"/>
          <w:sz w:val="28"/>
          <w:szCs w:val="28"/>
          <w:highlight w:val="none"/>
          <w:lang w:val="en-US" w:eastAsia="zh-CN"/>
        </w:rPr>
        <w:t>开展，成交供应商</w:t>
      </w:r>
      <w:r>
        <w:rPr>
          <w:rFonts w:hint="eastAsia" w:ascii="仿宋" w:hAnsi="仿宋" w:eastAsia="仿宋" w:cs="仿宋"/>
          <w:sz w:val="28"/>
          <w:szCs w:val="28"/>
          <w:highlight w:val="none"/>
        </w:rPr>
        <w:t>须无条件服从配合（包括但不限于解除合同），且在过渡期间应继续向采购人提供服务，确保采购人的正常运营，采购人将不承担任何责任。</w:t>
      </w:r>
    </w:p>
    <w:p w14:paraId="17D0277A">
      <w:pPr>
        <w:pStyle w:val="3"/>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技术、服务要求：</w:t>
      </w:r>
    </w:p>
    <w:p w14:paraId="20B3595C">
      <w:pPr>
        <w:pageBreakBefore w:val="0"/>
        <w:widowControl w:val="0"/>
        <w:numPr>
          <w:ilvl w:val="0"/>
          <w:numId w:val="4"/>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设备及原材料</w:t>
      </w:r>
    </w:p>
    <w:p w14:paraId="3A04173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供应商须</w:t>
      </w:r>
      <w:r>
        <w:rPr>
          <w:rFonts w:hint="eastAsia" w:ascii="仿宋" w:hAnsi="仿宋" w:eastAsia="仿宋" w:cs="仿宋"/>
          <w:sz w:val="28"/>
          <w:szCs w:val="28"/>
          <w:highlight w:val="none"/>
        </w:rPr>
        <w:t>拥有专业级别且性能稳定的3D打印设备，确保生产质量与效率满足项目需求。</w:t>
      </w:r>
    </w:p>
    <w:p w14:paraId="526C192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供应商须使用符合医疗标准的</w:t>
      </w:r>
      <w:r>
        <w:rPr>
          <w:rFonts w:hint="eastAsia" w:ascii="仿宋" w:hAnsi="仿宋" w:eastAsia="仿宋" w:cs="仿宋"/>
          <w:sz w:val="28"/>
          <w:szCs w:val="28"/>
          <w:highlight w:val="none"/>
        </w:rPr>
        <w:t>医用级光固化光敏树脂材料或高分子尼龙材料。</w:t>
      </w:r>
    </w:p>
    <w:p w14:paraId="1C6A6EB2">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3D实物模型成型工艺与材料等具体要求</w:t>
      </w:r>
    </w:p>
    <w:p w14:paraId="4A0AD71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普通病灶模型采用熔融沉积（FDM）成型工艺，使用符合项目要求的高分子材料进行打印。</w:t>
      </w:r>
    </w:p>
    <w:p w14:paraId="4ECDC32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复杂模型和导板采用光固化成型工艺或选择性激光烧结技术(SLS)成型工艺，材料选择医用级且通过认证的光敏树脂或高分子尼龙进行打印。</w:t>
      </w:r>
    </w:p>
    <w:p w14:paraId="7291CD15">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模型需根据CT/MR等图像数据以1:1的比例精确打印，模型精度要求不超过±0.1mm，且需经过严格的质量检测。</w:t>
      </w:r>
    </w:p>
    <w:p w14:paraId="1175319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外观应为半透明固体或乳白色固体。表面应平整光滑，无棱角、毛刺、裂纹等缺陷。</w:t>
      </w:r>
    </w:p>
    <w:p w14:paraId="7BE51718">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模型表面支撑需处理干净，确保光滑无棘凸，层厚不超过±0.2mm。</w:t>
      </w:r>
    </w:p>
    <w:p w14:paraId="135F5A9B">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特殊病例标识：含肿瘤与血管等病例的模型需区分颜色，并按临床要求或临床解剖标准进行标识。</w:t>
      </w:r>
    </w:p>
    <w:p w14:paraId="3B7BBE21">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导板应尽量接近透明色，以便在临床使用中能够透过导板清晰看到需要切除的病灶位置，从而优化手术过程。导板材料需具备足够的强度和稳定性。</w:t>
      </w:r>
    </w:p>
    <w:p w14:paraId="390BEA50">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附加承诺</w:t>
      </w:r>
    </w:p>
    <w:p w14:paraId="3701CE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★在服务期内，成交供应商须</w:t>
      </w:r>
      <w:r>
        <w:rPr>
          <w:rFonts w:hint="eastAsia" w:ascii="仿宋" w:hAnsi="仿宋" w:eastAsia="仿宋" w:cs="仿宋"/>
          <w:sz w:val="28"/>
          <w:szCs w:val="28"/>
          <w:highlight w:val="none"/>
        </w:rPr>
        <w:t>为每</w:t>
      </w:r>
      <w:r>
        <w:rPr>
          <w:rFonts w:hint="eastAsia" w:ascii="仿宋" w:hAnsi="仿宋" w:eastAsia="仿宋" w:cs="仿宋"/>
          <w:sz w:val="28"/>
          <w:szCs w:val="28"/>
          <w:highlight w:val="none"/>
          <w:lang w:val="en-US" w:eastAsia="zh-CN"/>
        </w:rPr>
        <w:t>例</w:t>
      </w:r>
      <w:r>
        <w:rPr>
          <w:rFonts w:hint="eastAsia" w:ascii="仿宋" w:hAnsi="仿宋" w:eastAsia="仿宋" w:cs="仿宋"/>
          <w:sz w:val="28"/>
          <w:szCs w:val="28"/>
          <w:highlight w:val="none"/>
        </w:rPr>
        <w:t>3D数字化手术辅助设计</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实体导板和实体模型，且需保证模型与导板的准确性和可用性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费用包含在</w:t>
      </w:r>
      <w:r>
        <w:rPr>
          <w:rFonts w:hint="eastAsia" w:ascii="仿宋" w:hAnsi="仿宋" w:eastAsia="仿宋" w:cs="仿宋"/>
          <w:sz w:val="28"/>
          <w:szCs w:val="28"/>
          <w:highlight w:val="none"/>
          <w:lang w:val="en-US" w:eastAsia="zh-CN"/>
        </w:rPr>
        <w:t>响应报价</w:t>
      </w:r>
      <w:r>
        <w:rPr>
          <w:rFonts w:hint="eastAsia" w:ascii="仿宋" w:hAnsi="仿宋" w:eastAsia="仿宋" w:cs="仿宋"/>
          <w:sz w:val="28"/>
          <w:szCs w:val="28"/>
          <w:highlight w:val="none"/>
        </w:rPr>
        <w:t>中。</w:t>
      </w:r>
    </w:p>
    <w:p w14:paraId="44EF53E0">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服务咨询与方案设计</w:t>
      </w:r>
    </w:p>
    <w:p w14:paraId="10D2D9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在收到采购人的服务</w:t>
      </w:r>
      <w:r>
        <w:rPr>
          <w:rFonts w:hint="eastAsia" w:ascii="仿宋" w:hAnsi="仿宋" w:eastAsia="仿宋" w:cs="仿宋"/>
          <w:sz w:val="28"/>
          <w:szCs w:val="28"/>
          <w:highlight w:val="none"/>
          <w:lang w:val="en-US" w:eastAsia="zh-CN"/>
        </w:rPr>
        <w:t>咨询</w:t>
      </w:r>
      <w:r>
        <w:rPr>
          <w:rFonts w:hint="eastAsia" w:ascii="仿宋" w:hAnsi="仿宋" w:eastAsia="仿宋" w:cs="仿宋"/>
          <w:sz w:val="28"/>
          <w:szCs w:val="28"/>
          <w:highlight w:val="none"/>
        </w:rPr>
        <w:t>后，需提供</w:t>
      </w:r>
      <w:r>
        <w:rPr>
          <w:rFonts w:hint="eastAsia" w:ascii="仿宋" w:hAnsi="仿宋" w:eastAsia="仿宋" w:cs="仿宋"/>
          <w:sz w:val="28"/>
          <w:szCs w:val="28"/>
          <w:highlight w:val="none"/>
          <w:lang w:val="en-US" w:eastAsia="zh-CN"/>
        </w:rPr>
        <w:t>不少于</w:t>
      </w:r>
      <w:r>
        <w:rPr>
          <w:rFonts w:hint="eastAsia" w:ascii="仿宋" w:hAnsi="仿宋" w:eastAsia="仿宋" w:cs="仿宋"/>
          <w:sz w:val="28"/>
          <w:szCs w:val="28"/>
          <w:highlight w:val="none"/>
        </w:rPr>
        <w:t>10个同类的3D打印个性化真实手术设计方案，由采购人的专家</w:t>
      </w:r>
      <w:r>
        <w:rPr>
          <w:rFonts w:hint="eastAsia" w:ascii="仿宋" w:hAnsi="仿宋" w:eastAsia="仿宋" w:cs="仿宋"/>
          <w:sz w:val="28"/>
          <w:szCs w:val="28"/>
          <w:highlight w:val="none"/>
          <w:lang w:val="en-US" w:eastAsia="zh-CN"/>
        </w:rPr>
        <w:t>团队</w:t>
      </w:r>
      <w:r>
        <w:rPr>
          <w:rFonts w:hint="eastAsia" w:ascii="仿宋" w:hAnsi="仿宋" w:eastAsia="仿宋" w:cs="仿宋"/>
          <w:sz w:val="28"/>
          <w:szCs w:val="28"/>
          <w:highlight w:val="none"/>
        </w:rPr>
        <w:t>进行评审，以确保方案完全符合临床需求。</w:t>
      </w:r>
    </w:p>
    <w:p w14:paraId="0483FBBD">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报告出具时间</w:t>
      </w:r>
    </w:p>
    <w:p w14:paraId="331F35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在收到采购人的启动服务要求后，需在10个工作日内出具</w:t>
      </w:r>
      <w:r>
        <w:rPr>
          <w:rFonts w:hint="eastAsia" w:ascii="仿宋" w:hAnsi="仿宋" w:eastAsia="仿宋" w:cs="仿宋"/>
          <w:sz w:val="28"/>
          <w:szCs w:val="28"/>
          <w:highlight w:val="none"/>
          <w:lang w:val="en-US" w:eastAsia="zh-CN"/>
        </w:rPr>
        <w:t>服务方案</w:t>
      </w:r>
      <w:r>
        <w:rPr>
          <w:rFonts w:hint="eastAsia" w:ascii="仿宋" w:hAnsi="仿宋" w:eastAsia="仿宋" w:cs="仿宋"/>
          <w:sz w:val="28"/>
          <w:szCs w:val="28"/>
          <w:highlight w:val="none"/>
        </w:rPr>
        <w:t>报告。如遇特殊情况，</w:t>
      </w: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可书面申请并经采购人同意后适当延长，但最多不得超过15个工作日。</w:t>
      </w:r>
    </w:p>
    <w:p w14:paraId="43223A25">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报告内容包括但不限于以下内容：</w:t>
      </w:r>
    </w:p>
    <w:p w14:paraId="3C17438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病灶精准呈现与手术方案确定：</w:t>
      </w:r>
    </w:p>
    <w:p w14:paraId="7FEDD28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对病人的病灶进行高清晰度、精准呈现，协助专家确定病情；</w:t>
      </w:r>
    </w:p>
    <w:p w14:paraId="4D99EAA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精准确定病灶边界，进行病情分析，协助专家确定准确的手术方案。</w:t>
      </w:r>
    </w:p>
    <w:p w14:paraId="503E443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病灶周边结构呈现与手术风险规划：</w:t>
      </w:r>
    </w:p>
    <w:p w14:paraId="4063A14B">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呈现病灶本身及周边主要解剖结构及相关重要结构（包括但不限于牙根，神经，血管，窦腔等）；</w:t>
      </w:r>
    </w:p>
    <w:p w14:paraId="3382EF9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精准预测术中可能的手术间隙、干涉情况以及去骨后的台阶等影响因素，进行提前规划，降低手术风险。</w:t>
      </w:r>
    </w:p>
    <w:p w14:paraId="09A016C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移植骨与牙槽嵴的精准模拟：</w:t>
      </w:r>
    </w:p>
    <w:p w14:paraId="5BB23E23">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提高移植骨的血管蒂吻合度，精准模拟和呈现内外侧朝向等；</w:t>
      </w:r>
    </w:p>
    <w:p w14:paraId="732CD419">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模拟牙槽嵴高度，为后续种植做准备。</w:t>
      </w:r>
    </w:p>
    <w:p w14:paraId="0DABF02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内固定植入物的模拟与固定：</w:t>
      </w:r>
    </w:p>
    <w:p w14:paraId="2B595D0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模拟内固定植入物的长短，辅助确定内固定植入体的型号；</w:t>
      </w:r>
    </w:p>
    <w:p w14:paraId="27AC2B48">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提供专业的固定孔选择建议，确保植入体能够准确、稳定地固定在位。</w:t>
      </w:r>
    </w:p>
    <w:p w14:paraId="1CEB3E9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导板孔位与植入体孔位的精准契合：</w:t>
      </w:r>
    </w:p>
    <w:p w14:paraId="73C11B3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确保导板孔位和固定植入体孔位精准契合，从而确保植入体可以按照手术设计方案的规划精准固位。</w:t>
      </w:r>
    </w:p>
    <w:p w14:paraId="1468B51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术前术后对比与效果研判：</w:t>
      </w:r>
    </w:p>
    <w:p w14:paraId="66B0664A">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提供术前术后的详细对比报告，对术后效果进行准确研判。</w:t>
      </w:r>
    </w:p>
    <w:p w14:paraId="06E707D9">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导板使用方法与效果的展示：</w:t>
      </w:r>
    </w:p>
    <w:p w14:paraId="7F4CADB7">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清晰展示导板的每一步使用方法和效果，确保导板在术中被准确适用，达到预期效果。</w:t>
      </w:r>
    </w:p>
    <w:p w14:paraId="43C7EDD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根据采购人的实际需求和特定要求，提供额外的、定制化的手术方案，以满足不同患者的个性化需求。</w:t>
      </w:r>
    </w:p>
    <w:p w14:paraId="0446E2E9">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其他要求</w:t>
      </w:r>
    </w:p>
    <w:p w14:paraId="3404F9A7">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采购人有权根据后期服务提升的需要优化和扩展供应商提供的服务；</w:t>
      </w:r>
    </w:p>
    <w:p w14:paraId="02342E8E">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其他未尽事宜，以双方合同签订时约定为准。</w:t>
      </w:r>
    </w:p>
    <w:p w14:paraId="31B63FF0">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服务期满后，原供应商应妥善处理退场移交，并配合采购人进行项目相关的交接工作，如有需要，原供应商应与下任供应商进行沟通协调安排。</w:t>
      </w:r>
    </w:p>
    <w:p w14:paraId="531636B9">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供货、运输、装卸、调试及验收等过程中的一切安全及保险事项由</w:t>
      </w: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自行负责。</w:t>
      </w:r>
    </w:p>
    <w:p w14:paraId="59B8DA62">
      <w:pPr>
        <w:numPr>
          <w:ilvl w:val="0"/>
          <w:numId w:val="4"/>
        </w:numPr>
        <w:spacing w:line="360" w:lineRule="auto"/>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包装和运输要求</w:t>
      </w:r>
    </w:p>
    <w:p w14:paraId="5D09AE6B">
      <w:pPr>
        <w:keepNext w:val="0"/>
        <w:keepLines w:val="0"/>
        <w:numPr>
          <w:ilvl w:val="-1"/>
          <w:numId w:val="0"/>
        </w:num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1D39ADBD">
      <w:pPr>
        <w:numPr>
          <w:ilvl w:val="0"/>
          <w:numId w:val="4"/>
        </w:numPr>
        <w:spacing w:line="360" w:lineRule="auto"/>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验收标准、规范</w:t>
      </w:r>
    </w:p>
    <w:p w14:paraId="6C0166DF">
      <w:pPr>
        <w:keepNext w:val="0"/>
        <w:keepLines w:val="0"/>
        <w:pageBreakBefore w:val="0"/>
        <w:numPr>
          <w:ilvl w:val="0"/>
          <w:numId w:val="16"/>
        </w:numPr>
        <w:kinsoku/>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需承担项目验收时发生的一切费用。验收过程中如需第三方检测，费用由成交供应商承担</w:t>
      </w:r>
      <w:r>
        <w:rPr>
          <w:rFonts w:hint="eastAsia" w:ascii="仿宋" w:hAnsi="仿宋" w:eastAsia="仿宋" w:cs="仿宋"/>
          <w:sz w:val="28"/>
          <w:szCs w:val="28"/>
          <w:highlight w:val="none"/>
          <w:lang w:eastAsia="zh-CN"/>
        </w:rPr>
        <w:t>。</w:t>
      </w:r>
    </w:p>
    <w:p w14:paraId="734BEB90">
      <w:pPr>
        <w:keepNext w:val="0"/>
        <w:keepLines w:val="0"/>
        <w:pageBreakBefore w:val="0"/>
        <w:numPr>
          <w:ilvl w:val="0"/>
          <w:numId w:val="16"/>
        </w:numPr>
        <w:kinsoku/>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采购人将依据采购文件上的技术要求和国家有关质量标准对成交供应商提交的货物（服务）进行初步验收，初步验收不合格的，采购人有权不予签收，由此产生的一切损失均由成交供应商自行承担。</w:t>
      </w:r>
    </w:p>
    <w:p w14:paraId="7D2B6528">
      <w:pPr>
        <w:keepNext w:val="0"/>
        <w:keepLines w:val="0"/>
        <w:pageBreakBefore w:val="0"/>
        <w:numPr>
          <w:ilvl w:val="0"/>
          <w:numId w:val="16"/>
        </w:numPr>
        <w:kinsoku/>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验收不通过的，根据采购人意见进行整改，直到验收通过为止，期间产生相关费用由</w:t>
      </w: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承担。</w:t>
      </w:r>
    </w:p>
    <w:p w14:paraId="204A4766">
      <w:pPr>
        <w:keepNext w:val="0"/>
        <w:keepLines w:val="0"/>
        <w:pageBreakBefore w:val="0"/>
        <w:numPr>
          <w:ilvl w:val="0"/>
          <w:numId w:val="16"/>
        </w:numPr>
        <w:kinsoku/>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验收标准</w:t>
      </w:r>
    </w:p>
    <w:p w14:paraId="6752E801">
      <w:pPr>
        <w:keepNext w:val="0"/>
        <w:keepLines w:val="0"/>
        <w:pageBreakBefore w:val="0"/>
        <w:numPr>
          <w:ilvl w:val="0"/>
          <w:numId w:val="17"/>
        </w:numPr>
        <w:kinsoku/>
        <w:overflowPunct/>
        <w:topLinePunct w:val="0"/>
        <w:autoSpaceDE/>
        <w:autoSpaceDN/>
        <w:bidi w:val="0"/>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项目采购文件及</w:t>
      </w:r>
      <w:r>
        <w:rPr>
          <w:rFonts w:hint="eastAsia" w:ascii="仿宋" w:hAnsi="仿宋" w:eastAsia="仿宋" w:cs="仿宋"/>
          <w:sz w:val="28"/>
          <w:szCs w:val="28"/>
          <w:highlight w:val="none"/>
          <w:lang w:val="en-US" w:eastAsia="zh-CN"/>
        </w:rPr>
        <w:t>成交供应商响应</w:t>
      </w:r>
      <w:r>
        <w:rPr>
          <w:rFonts w:hint="eastAsia" w:ascii="仿宋" w:hAnsi="仿宋" w:eastAsia="仿宋" w:cs="仿宋"/>
          <w:sz w:val="28"/>
          <w:szCs w:val="28"/>
          <w:highlight w:val="none"/>
        </w:rPr>
        <w:t>文件中的“技术评审自查表”，逐条验收。</w:t>
      </w:r>
    </w:p>
    <w:p w14:paraId="30BE4D06">
      <w:pPr>
        <w:keepNext w:val="0"/>
        <w:keepLines w:val="0"/>
        <w:pageBreakBefore w:val="0"/>
        <w:numPr>
          <w:ilvl w:val="0"/>
          <w:numId w:val="17"/>
        </w:numPr>
        <w:kinsoku/>
        <w:overflowPunct/>
        <w:topLinePunct w:val="0"/>
        <w:autoSpaceDE/>
        <w:autoSpaceDN/>
        <w:bidi w:val="0"/>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成交供应商响应</w:t>
      </w:r>
      <w:r>
        <w:rPr>
          <w:rFonts w:hint="eastAsia" w:ascii="仿宋" w:hAnsi="仿宋" w:eastAsia="仿宋" w:cs="仿宋"/>
          <w:sz w:val="28"/>
          <w:szCs w:val="28"/>
          <w:highlight w:val="none"/>
        </w:rPr>
        <w:t>文件中其他技术、服务、商务性的说明、承诺事项，逐条验收。</w:t>
      </w:r>
    </w:p>
    <w:p w14:paraId="22DA701C">
      <w:pPr>
        <w:keepNext w:val="0"/>
        <w:keepLines w:val="0"/>
        <w:pageBreakBefore w:val="0"/>
        <w:numPr>
          <w:ilvl w:val="0"/>
          <w:numId w:val="17"/>
        </w:numPr>
        <w:kinsoku/>
        <w:overflowPunct/>
        <w:topLinePunct w:val="0"/>
        <w:autoSpaceDE/>
        <w:autoSpaceDN/>
        <w:bidi w:val="0"/>
        <w:spacing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国家相关法律、法规、标准和规范等。</w:t>
      </w:r>
    </w:p>
    <w:p w14:paraId="59B24272">
      <w:pPr>
        <w:pageBreakBefore w:val="0"/>
        <w:numPr>
          <w:ilvl w:val="0"/>
          <w:numId w:val="4"/>
        </w:numPr>
        <w:kinsoku/>
        <w:wordWrap/>
        <w:overflowPunct/>
        <w:topLinePunct w:val="0"/>
        <w:autoSpaceDE/>
        <w:autoSpaceDN/>
        <w:bidi w:val="0"/>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服务方案</w:t>
      </w:r>
    </w:p>
    <w:p w14:paraId="465D3E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在充分了解本项目的采购需求后，应形成有针对性、有高度可行性、有诚意的服务方案，以展示供应商作为有实力的服务供应商的整体服务水平，内容应涵盖总体方案、实施计划、培训方案、保证实施方案等。</w:t>
      </w:r>
    </w:p>
    <w:p w14:paraId="6A34711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应急预案机制</w:t>
      </w:r>
    </w:p>
    <w:p w14:paraId="49F4DB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建立健全的应急预案机制，将确保向采购人提供正常服务作为首要任务。该应急预案应全面考虑各种可能导致服务无法正常进行的情况，包括但不限于服务中断、设备故障、数据丢失等紧急情况的应对措施。</w:t>
      </w:r>
    </w:p>
    <w:p w14:paraId="3AB646AA">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firstLineChars="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项目管理团队 </w:t>
      </w:r>
    </w:p>
    <w:p w14:paraId="74530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成交供应商须安排固定的项目负责人和固定的项目管理团队人员（须在合同签订时提供清单），确保项目顺利进行。</w:t>
      </w:r>
    </w:p>
    <w:p w14:paraId="073042DF">
      <w:pPr>
        <w:numPr>
          <w:ilvl w:val="0"/>
          <w:numId w:val="4"/>
        </w:numPr>
        <w:spacing w:line="520" w:lineRule="exact"/>
        <w:ind w:left="0" w:firstLine="420" w:firstLineChars="0"/>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售后服务要求</w:t>
      </w:r>
    </w:p>
    <w:p w14:paraId="1F0F1EB2">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供应商需提供全面的售后服务，包括但不限于技术咨询、操作培训以及故障处理等，确保采购方能够顺利使用3D数字化手术辅助设计服务。</w:t>
      </w:r>
    </w:p>
    <w:p w14:paraId="3DEC179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对于采购</w:t>
      </w:r>
      <w:r>
        <w:rPr>
          <w:rFonts w:hint="eastAsia" w:ascii="仿宋" w:hAnsi="仿宋" w:eastAsia="仿宋" w:cs="仿宋"/>
          <w:sz w:val="28"/>
          <w:szCs w:val="28"/>
          <w:highlight w:val="none"/>
          <w:lang w:val="en-US" w:eastAsia="zh-CN"/>
        </w:rPr>
        <w:t>人</w:t>
      </w:r>
      <w:r>
        <w:rPr>
          <w:rFonts w:hint="default" w:ascii="仿宋" w:hAnsi="仿宋" w:eastAsia="仿宋" w:cs="仿宋"/>
          <w:sz w:val="28"/>
          <w:szCs w:val="28"/>
          <w:highlight w:val="none"/>
          <w:lang w:val="en-US" w:eastAsia="zh-CN"/>
        </w:rPr>
        <w:t>提出的任何关于服务咨询与方案设计的问题或修改意见，</w:t>
      </w:r>
      <w:r>
        <w:rPr>
          <w:rFonts w:hint="eastAsia" w:ascii="仿宋" w:hAnsi="仿宋" w:eastAsia="仿宋" w:cs="仿宋"/>
          <w:sz w:val="28"/>
          <w:szCs w:val="28"/>
          <w:highlight w:val="none"/>
          <w:lang w:val="en-US" w:eastAsia="zh-CN"/>
        </w:rPr>
        <w:t>成交</w:t>
      </w:r>
      <w:r>
        <w:rPr>
          <w:rFonts w:hint="default" w:ascii="仿宋" w:hAnsi="仿宋" w:eastAsia="仿宋" w:cs="仿宋"/>
          <w:sz w:val="28"/>
          <w:szCs w:val="28"/>
          <w:highlight w:val="none"/>
          <w:lang w:val="en-US" w:eastAsia="zh-CN"/>
        </w:rPr>
        <w:t>供应商需积极响应，并提供满意的答复或修改方案。</w:t>
      </w:r>
    </w:p>
    <w:p w14:paraId="238C4F6C">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w:t>
      </w:r>
      <w:r>
        <w:rPr>
          <w:rFonts w:hint="default" w:ascii="仿宋" w:hAnsi="仿宋" w:eastAsia="仿宋" w:cs="仿宋"/>
          <w:sz w:val="28"/>
          <w:szCs w:val="28"/>
          <w:highlight w:val="none"/>
          <w:lang w:val="en-US" w:eastAsia="zh-CN"/>
        </w:rPr>
        <w:t>供应商需承诺在服务期内，对于任何因供应商原因导致的服务中断或质量问题，将承担全部责任，并赔偿因此给采购方造成的损失。</w:t>
      </w:r>
    </w:p>
    <w:p w14:paraId="46C14D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w:t>
      </w:r>
      <w:r>
        <w:rPr>
          <w:rFonts w:hint="default" w:ascii="仿宋" w:hAnsi="仿宋" w:eastAsia="仿宋" w:cs="仿宋"/>
          <w:sz w:val="28"/>
          <w:szCs w:val="28"/>
          <w:highlight w:val="none"/>
          <w:lang w:val="en-US" w:eastAsia="zh-CN"/>
        </w:rPr>
        <w:t>供应商需提供7x24小时全面、及时、专业的售后服务，以确保本项目的顺利实施和采购方的满意使用。</w:t>
      </w:r>
    </w:p>
    <w:p w14:paraId="23C8375C">
      <w:pPr>
        <w:numPr>
          <w:ilvl w:val="0"/>
          <w:numId w:val="4"/>
        </w:numPr>
        <w:spacing w:line="520" w:lineRule="exact"/>
        <w:ind w:left="0" w:firstLine="420" w:firstLineChars="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保密要求</w:t>
      </w:r>
    </w:p>
    <w:p w14:paraId="3F21C5DF">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成交供应商应对服务过程中涉及的所有技术信息、患者数据以及其他敏感信息严格保密，未经采购人书面同意，不得以任何形式向任何第三方泄露、传播或用于其他目的。</w:t>
      </w:r>
    </w:p>
    <w:p w14:paraId="5569666B">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应建立健全的保密管理制度，明确保密责任，确保所有参与本项目的人员都了解并遵守保密义务。供应商应对其员工、合作伙伴及任何可能接触到项目信息的人员进行严格的保密培训，并监督其执行情况。</w:t>
      </w:r>
    </w:p>
    <w:p w14:paraId="6E97EFB7">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成交供应商应采取一切必要的技术和管理措施，确保项目信息的安全。这包括但不限于对电子数据的加密存储、传输，对纸质文档的锁定保管，以及对访问权限的严格控制。</w:t>
      </w:r>
    </w:p>
    <w:p w14:paraId="4E1D138A">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在服务过程中，如成交供应商需要向第三方提供项目信息以完成某项任务，必须事先得到采购人的书面同意，并与该第三方签订保密协议，确保项目信息不被泄露。</w:t>
      </w:r>
    </w:p>
    <w:p w14:paraId="160EAA12">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供应商应定期对其保密管理制度的执行情况进行自查，并及时向采购人报告任何可能存在的保密风险或已发生的保密事件。</w:t>
      </w:r>
    </w:p>
    <w:p w14:paraId="5F6051D2">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服务期满后，供应商应按照采购人的要求，将所有项目信息及其副本归还或销毁，并确保不会留有任何备份或残留信息。</w:t>
      </w:r>
    </w:p>
    <w:p w14:paraId="12436BB8">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供应商应在其服务方案中详细阐述其保密措施和保密承诺，并在合同签订时提供给采购人。采购人有权随时对供应商的保密管理制度和执行情况进行审查和监督。</w:t>
      </w:r>
    </w:p>
    <w:p w14:paraId="196E4FE4">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如供应商违反本保密要求，采购人有权立即终止合同，并要求供应商赔偿因此造成的一切损失。同时，采购人有权对违反保密要求的供应商进行法律追责。</w:t>
      </w:r>
    </w:p>
    <w:p w14:paraId="6E9576BF">
      <w:pPr>
        <w:numPr>
          <w:ilvl w:val="0"/>
          <w:numId w:val="4"/>
        </w:numPr>
        <w:spacing w:line="520" w:lineRule="exact"/>
        <w:ind w:left="0" w:firstLine="42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培训要求</w:t>
      </w:r>
    </w:p>
    <w:p w14:paraId="1A8FD2A7">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供应商需为采购人提供详尽且全面的培训计划，确保团队成员能够熟练掌握3D数字化手术辅助设计服务的相关技术、设备操作流程及材料应用。培训内容应包括但不限于以下几个方面：</w:t>
      </w:r>
    </w:p>
    <w:p w14:paraId="17139B93">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技术培训：涵盖3D数字化手术辅助设计的基本原理、操作流程、关键技术点以及常见问题解决方案，确保医疗团队能够独立完成设计任务。</w:t>
      </w:r>
    </w:p>
    <w:p w14:paraId="730EE55A">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设备操作培训：针对供应商提供的3D打印设备及其他相关设备，进行详细的操作培训，包括设备启动、参数设置、日常维护及故障排除等，确保医疗团队能够熟练操作并维护设备。</w:t>
      </w:r>
    </w:p>
    <w:p w14:paraId="5F7D4DF4">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材料应用培训：介绍医用级光固化光敏树脂材料或高分子尼龙材料的特性、使用注意事项及打印效果优化方法，确保医疗团队能够根据实际需求选择合适的材料并熟练使用。</w:t>
      </w:r>
    </w:p>
    <w:p w14:paraId="734FDE7A">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临床案例分析：通过实际临床案例，展示3D数字化手术辅助设计在口腔科微创精准矫正手术中的应用效果，提升医疗团队对技术的理解和应用能力。</w:t>
      </w:r>
    </w:p>
    <w:p w14:paraId="2253C617">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应急预案培训：针对可能发生的设备故障、材料短缺等突发情况，制定并培训相应的应急预案，确保医疗团队在紧急情况下能够迅速响应并恢复服务。</w:t>
      </w:r>
    </w:p>
    <w:p w14:paraId="049D9862">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持续技术支持：在培训结束后，供应商应提供持续的技术支持，包括远程协助、定期回访及技术支持热线等，确保医疗团队在使用过程中遇到问题时能够得到及时解决。</w:t>
      </w:r>
    </w:p>
    <w:p w14:paraId="660049FF">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培训效果评估：供应商应定期（每季度不少于1次）对采购人进行培训效果评估，包括技术掌握程度、设备操作能力及实际应用效果等，并根据评估结果对培训计划进行相应调整和优化。</w:t>
      </w:r>
    </w:p>
    <w:p w14:paraId="41A7BA75">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供应商应在服务方案中详细阐述培训计划和内容，并在合同签订后按照计划为采购人提供全面的培训服务。</w:t>
      </w:r>
    </w:p>
    <w:p w14:paraId="479A8303">
      <w:pPr>
        <w:keepNext w:val="0"/>
        <w:keepLines w:val="0"/>
        <w:pageBreakBefore w:val="0"/>
        <w:numPr>
          <w:ilvl w:val="0"/>
          <w:numId w:val="4"/>
        </w:numPr>
        <w:kinsoku/>
        <w:overflowPunct/>
        <w:topLinePunct w:val="0"/>
        <w:autoSpaceDE/>
        <w:autoSpaceDN/>
        <w:bidi w:val="0"/>
        <w:spacing w:line="520" w:lineRule="exact"/>
        <w:ind w:firstLine="42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安全生产要求</w:t>
      </w:r>
    </w:p>
    <w:p w14:paraId="416B60F0">
      <w:pPr>
        <w:keepNext w:val="0"/>
        <w:keepLines w:val="0"/>
        <w:pageBreakBefore w:val="0"/>
        <w:numPr>
          <w:ilvl w:val="0"/>
          <w:numId w:val="22"/>
        </w:numPr>
        <w:kinsoku/>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应遵守国家关于安全生产有关管理规定，严格按安全标准组织项目实施，并随时接受采购人安全检查人员实施的监督检查，采取必要的安全防护措施，消除事故隐患。由于成交供应商安全措施不力造成事故的责任和因此发生的费用，由成交供应商负责。</w:t>
      </w:r>
    </w:p>
    <w:p w14:paraId="08981EB1">
      <w:pPr>
        <w:keepNext w:val="0"/>
        <w:keepLines w:val="0"/>
        <w:pageBreakBefore w:val="0"/>
        <w:numPr>
          <w:ilvl w:val="0"/>
          <w:numId w:val="22"/>
        </w:numPr>
        <w:kinsoku/>
        <w:overflowPunct/>
        <w:topLinePunct w:val="0"/>
        <w:autoSpaceDE/>
        <w:autoSpaceDN/>
        <w:bidi w:val="0"/>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成交供应商应对己方实施人员进行安全教育，并对他们的安全负责。供应商应对其实施人员进行定期的安全教育和培训。</w:t>
      </w:r>
    </w:p>
    <w:p w14:paraId="7CC192D4">
      <w:pPr>
        <w:pStyle w:val="15"/>
        <w:rPr>
          <w:rFonts w:hint="eastAsia"/>
          <w:lang w:val="en-US" w:eastAsia="zh-CN"/>
        </w:rPr>
      </w:pPr>
    </w:p>
    <w:p w14:paraId="78365720">
      <w:pPr>
        <w:numPr>
          <w:ilvl w:val="0"/>
          <w:numId w:val="4"/>
        </w:numPr>
        <w:spacing w:line="520" w:lineRule="exact"/>
        <w:ind w:left="0" w:firstLine="420" w:firstLineChars="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罚则</w:t>
      </w:r>
    </w:p>
    <w:p w14:paraId="3D06CC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若成交供应商在服务期内违反其服务承诺或本项目合同(包括合同附件)的要求2次或以上的，则视为供应商违约，采购人有权单方解除合同并拒绝支付项目服务费。</w:t>
      </w:r>
    </w:p>
    <w:p w14:paraId="5AA746B0">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成交供应商有以下情况之一的，造成采购人安全责任事故的，成交供应商除承担事故处理费用外，视情节还须按合同总额的0.5%-1%支付违约金：</w:t>
      </w:r>
    </w:p>
    <w:p w14:paraId="1D03F771">
      <w:pPr>
        <w:keepNext w:val="0"/>
        <w:keepLines w:val="0"/>
        <w:pageBreakBefore w:val="0"/>
        <w:widowControl w:val="0"/>
        <w:numPr>
          <w:ilvl w:val="0"/>
          <w:numId w:val="2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违反采购人单位规章制度、业务规程或工作纪律的；</w:t>
      </w:r>
    </w:p>
    <w:p w14:paraId="2A566A8C">
      <w:pPr>
        <w:keepNext w:val="0"/>
        <w:keepLines w:val="0"/>
        <w:pageBreakBefore w:val="0"/>
        <w:widowControl w:val="0"/>
        <w:numPr>
          <w:ilvl w:val="0"/>
          <w:numId w:val="2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严重失职，造成重大安全事故的；</w:t>
      </w:r>
    </w:p>
    <w:p w14:paraId="3ECEE9AF">
      <w:pPr>
        <w:keepNext w:val="0"/>
        <w:keepLines w:val="0"/>
        <w:pageBreakBefore w:val="0"/>
        <w:widowControl w:val="0"/>
        <w:numPr>
          <w:ilvl w:val="0"/>
          <w:numId w:val="2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不服从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安排的；</w:t>
      </w:r>
    </w:p>
    <w:p w14:paraId="4CB84BCD">
      <w:pPr>
        <w:keepNext w:val="0"/>
        <w:keepLines w:val="0"/>
        <w:pageBreakBefore w:val="0"/>
        <w:widowControl w:val="0"/>
        <w:numPr>
          <w:ilvl w:val="0"/>
          <w:numId w:val="24"/>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其他违反法律法规规定情形的。 </w:t>
      </w:r>
    </w:p>
    <w:p w14:paraId="6AB2B613">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在响应文件中已对本采购文件需求等条款进行响应的，在合同执行过程中，如出现违反其响应文件内容或执行不到位，且采购人已对其发出书面通报两次或以上后仍未改正的，采购人有权终止合同，并有权拒绝支付剩余未支付的服务费。</w:t>
      </w:r>
    </w:p>
    <w:p w14:paraId="5CD2F107">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如因成交供应商违约导致采购人循法律途径主张权利，由此产生的诉讼费、律师费、差旅费等合理费用均由成交供应商承担。</w:t>
      </w:r>
    </w:p>
    <w:p w14:paraId="66576640">
      <w:pPr>
        <w:numPr>
          <w:ilvl w:val="0"/>
          <w:numId w:val="4"/>
        </w:numPr>
        <w:spacing w:line="520" w:lineRule="exact"/>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服务质量监督与考核</w:t>
      </w:r>
    </w:p>
    <w:p w14:paraId="1C96399A">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成交供应商对采购人提出的问题须及时改进，处理率为100%。</w:t>
      </w:r>
    </w:p>
    <w:p w14:paraId="5DD6CEE8">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接受采购人的监督和管理，对出现不规范运作或不按合同执行的，采购人有权要求成交供应商纠正。如成交供应商拒不执行，采购人将扣罚当月全部服务费用；如连续三次拒不执行，采购人有权单方面解除合同关系。</w:t>
      </w:r>
    </w:p>
    <w:p w14:paraId="32FDCD9A">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扣款罚则：</w:t>
      </w:r>
    </w:p>
    <w:p w14:paraId="77D26DAF">
      <w:pPr>
        <w:keepNext w:val="0"/>
        <w:keepLines w:val="0"/>
        <w:pageBreakBefore w:val="0"/>
        <w:widowControl w:val="0"/>
        <w:numPr>
          <w:ilvl w:val="0"/>
          <w:numId w:val="26"/>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成交供应商如未经采购人书面同意，延迟交货的，每延迟1个日历日，按合同总额的0.3‰支付违约金。</w:t>
      </w:r>
    </w:p>
    <w:p w14:paraId="2CB65657">
      <w:pPr>
        <w:keepNext w:val="0"/>
        <w:keepLines w:val="0"/>
        <w:pageBreakBefore w:val="0"/>
        <w:widowControl w:val="0"/>
        <w:numPr>
          <w:ilvl w:val="0"/>
          <w:numId w:val="26"/>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成交供应商提供的服务不符合用户需求，经采购人同意延期后仍未解决的，每个日历日应按合同总额的0.3‰向采购人支付违约金，直至成交响应人提供符合采购人要求的服务为止。</w:t>
      </w:r>
    </w:p>
    <w:p w14:paraId="01550128">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一方不按期履行合同，并经另一方提示后</w:t>
      </w:r>
      <w:r>
        <w:rPr>
          <w:rFonts w:hint="eastAsia" w:ascii="仿宋" w:hAnsi="仿宋" w:eastAsia="仿宋" w:cs="仿宋"/>
          <w:sz w:val="28"/>
          <w:szCs w:val="28"/>
          <w:highlight w:val="yellow"/>
          <w:lang w:val="en-US" w:eastAsia="zh-CN"/>
        </w:rPr>
        <w:t>15</w:t>
      </w:r>
      <w:r>
        <w:rPr>
          <w:rFonts w:hint="eastAsia" w:ascii="仿宋" w:hAnsi="仿宋" w:eastAsia="仿宋" w:cs="仿宋"/>
          <w:sz w:val="28"/>
          <w:szCs w:val="28"/>
          <w:highlight w:val="none"/>
          <w:lang w:val="en-US" w:eastAsia="zh-CN"/>
        </w:rPr>
        <w:t>日内仍不履行合同的，守约方有权解除合同，违约方要承担相应的赔偿责任。</w:t>
      </w:r>
    </w:p>
    <w:p w14:paraId="1AFA4486">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如因一方违约，双方未能就赔偿损失达成协议，引起诉讼或仲裁时，违约方除应赔偿对方经济损失外，还应承担对方因诉讼或仲裁所支付的律师代理费等相关费用。</w:t>
      </w:r>
    </w:p>
    <w:p w14:paraId="3B7A5546">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以上扣款罚则仅供参考，采购人有权在签订合同时及签订合同后予以修改（包括但不限于增加条款、增加</w:t>
      </w:r>
      <w:r>
        <w:rPr>
          <w:rFonts w:hint="eastAsia" w:ascii="仿宋" w:hAnsi="仿宋" w:eastAsia="仿宋" w:cs="仿宋"/>
          <w:b/>
          <w:bCs/>
          <w:sz w:val="28"/>
          <w:szCs w:val="28"/>
          <w:highlight w:val="none"/>
          <w:lang w:val="en-US" w:eastAsia="zh-CN"/>
        </w:rPr>
        <w:t>违约金</w:t>
      </w:r>
      <w:r>
        <w:rPr>
          <w:rFonts w:hint="eastAsia" w:ascii="仿宋" w:hAnsi="仿宋" w:eastAsia="仿宋" w:cs="仿宋"/>
          <w:b/>
          <w:bCs/>
          <w:sz w:val="28"/>
          <w:szCs w:val="28"/>
          <w:highlight w:val="none"/>
        </w:rPr>
        <w:t>金额等），</w:t>
      </w:r>
      <w:r>
        <w:rPr>
          <w:rFonts w:hint="eastAsia" w:ascii="仿宋" w:hAnsi="仿宋" w:eastAsia="仿宋" w:cs="仿宋"/>
          <w:b/>
          <w:bCs/>
          <w:sz w:val="28"/>
          <w:szCs w:val="28"/>
          <w:highlight w:val="none"/>
          <w:lang w:val="en-US" w:eastAsia="zh-CN"/>
        </w:rPr>
        <w:t>成交供应商</w:t>
      </w:r>
      <w:r>
        <w:rPr>
          <w:rFonts w:hint="eastAsia" w:ascii="仿宋" w:hAnsi="仿宋" w:eastAsia="仿宋" w:cs="仿宋"/>
          <w:b/>
          <w:bCs/>
          <w:sz w:val="28"/>
          <w:szCs w:val="28"/>
          <w:highlight w:val="none"/>
        </w:rPr>
        <w:t>须无条件同意。</w:t>
      </w:r>
    </w:p>
    <w:p w14:paraId="4C9E16D0">
      <w:pPr>
        <w:numPr>
          <w:ilvl w:val="0"/>
          <w:numId w:val="4"/>
        </w:numPr>
        <w:spacing w:line="520" w:lineRule="exact"/>
        <w:ind w:firstLine="42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其他要求</w:t>
      </w:r>
    </w:p>
    <w:p w14:paraId="66EBC527">
      <w:pPr>
        <w:numPr>
          <w:ilvl w:val="-1"/>
          <w:numId w:val="0"/>
        </w:numPr>
        <w:snapToGrid/>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为了防止虚假响应，项目成交结果公示期间，若有异议，采购人有权依据拟成交供应商提供的响应文件内容组织现场核查，以确保服务要求均可满足；若经核查达不到应达指标或拒绝配合核查的，以虚假</w:t>
      </w:r>
      <w:r>
        <w:rPr>
          <w:rFonts w:hint="eastAsia" w:ascii="仿宋" w:hAnsi="仿宋" w:eastAsia="仿宋" w:cs="仿宋"/>
          <w:sz w:val="28"/>
          <w:szCs w:val="28"/>
          <w:highlight w:val="none"/>
        </w:rPr>
        <w:t>应标论处。</w:t>
      </w:r>
    </w:p>
    <w:p w14:paraId="38B3DD64">
      <w:pPr>
        <w:pStyle w:val="3"/>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 xml:space="preserve">商务要求 </w:t>
      </w:r>
    </w:p>
    <w:p w14:paraId="2461AD45">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本次服务工作量无法事先约定，采购人有权根据项目实际进行调整。实际结算金额不超过项目预算金额（人民币960,000.00）。</w:t>
      </w:r>
    </w:p>
    <w:p w14:paraId="4331CF41">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yellow"/>
          <w:lang w:val="en-US" w:eastAsia="zh-CN"/>
        </w:rPr>
      </w:pPr>
      <w:r>
        <w:rPr>
          <w:rFonts w:hint="eastAsia" w:ascii="仿宋" w:hAnsi="仿宋" w:eastAsia="仿宋" w:cs="仿宋"/>
          <w:b w:val="0"/>
          <w:bCs w:val="0"/>
          <w:sz w:val="28"/>
          <w:szCs w:val="28"/>
          <w:highlight w:val="yellow"/>
          <w:lang w:val="en-US" w:eastAsia="zh-CN"/>
        </w:rPr>
        <w:t>合作期限内，当累计结算金额分别达到项目预算金额（人民币960,000.00元）的50%、90%、100%时，成交供应商应及时通知采购人。如因成交供应商未能及时履行通知义务而导致项目支出超出预算金额（人民币960,000.00元），采购人有权拒绝支付超出预算的部分。</w:t>
      </w:r>
    </w:p>
    <w:p w14:paraId="71AF8C07">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所有少报、漏报的内容，均已包含在响应报价内，成交供应商不得以任何的形式向采购人索要追加任何的费用。</w:t>
      </w:r>
    </w:p>
    <w:p w14:paraId="27122929">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经验要求：响应人企业在经营范围内报价，且近年来资信良好，履约能力强，没有违法记录。</w:t>
      </w:r>
    </w:p>
    <w:p w14:paraId="1547236A">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报价要求：供应商应按照广东省物价局《广东省基本医疗服务价格项目目录（2021年版）》及《广东省市场调节价医疗服务价格项目目录（2021年版）》（如遇物价调整，按最新物价标准执行）及根据最新物价标准修改的单价收费标准，对本项目所委托的服务内容提供折扣率报价。其响应报价比率须控制在收费单价的80%或以下，否则将导致报价无效。如果评审委员会发现响应人的报价明显低于其他通过符合性审查响应人的报价，有可能影响产品质量或者不能诚信履约的，响应人必须在规定时间内出具详细的成本清单、包含响应人的利润分析、成本分析等，且经所有评委一致认可有效，否则按无效报价处理。</w:t>
      </w:r>
    </w:p>
    <w:p w14:paraId="5A298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注：</w:t>
      </w:r>
    </w:p>
    <w:p w14:paraId="3F165D8B">
      <w:pPr>
        <w:keepNext w:val="0"/>
        <w:keepLines w:val="0"/>
        <w:pageBreakBefore w:val="0"/>
        <w:widowControl w:val="0"/>
        <w:numPr>
          <w:ilvl w:val="0"/>
          <w:numId w:val="28"/>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响应报价比率为固定值，不得为区间值，响应报价比率精确到小数点后两位；</w:t>
      </w:r>
    </w:p>
    <w:p w14:paraId="7C214A38">
      <w:pPr>
        <w:keepNext w:val="0"/>
        <w:keepLines w:val="0"/>
        <w:pageBreakBefore w:val="0"/>
        <w:widowControl w:val="0"/>
        <w:numPr>
          <w:ilvl w:val="0"/>
          <w:numId w:val="28"/>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结算单价：依据物价收费标准（9000元/例）×成交报价比率得出的数值取整数，例如计算出的单价为8700.13元或8700.83元，则均取整为8700元）。</w:t>
      </w:r>
    </w:p>
    <w:p w14:paraId="26919348">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价格调整机制</w:t>
      </w:r>
    </w:p>
    <w:p w14:paraId="213042BF">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sz w:val="28"/>
          <w:szCs w:val="28"/>
          <w:highlight w:val="none"/>
          <w:lang w:val="en-US" w:eastAsia="zh-CN"/>
        </w:rPr>
        <w:t>物价收费标准说明：</w:t>
      </w:r>
      <w:r>
        <w:rPr>
          <w:rFonts w:hint="eastAsia" w:ascii="仿宋" w:hAnsi="仿宋" w:eastAsia="仿宋" w:cs="仿宋"/>
          <w:b w:val="0"/>
          <w:bCs w:val="0"/>
          <w:sz w:val="28"/>
          <w:szCs w:val="28"/>
          <w:highlight w:val="none"/>
          <w:lang w:val="en-US" w:eastAsia="zh-CN"/>
        </w:rPr>
        <w:t>本项目初始计算基数以广东省物价局《广州市医疗保障局 广州市财政局 广州市卫生健康委员会关于实施&lt;广东省基本医疗服务价格项目目录（2021年版）&gt;和&lt;广东省市场调节价医疗服务价格项目目录（2021年版）&gt;的通知》规定单价为准。</w:t>
      </w:r>
    </w:p>
    <w:p w14:paraId="7B625B63">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合同期内如遇政府调整医疗服务价格标准：</w:t>
      </w:r>
    </w:p>
    <w:p w14:paraId="4E6C4EB7">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自新标准生效之日起，成交供应商须无条件采用最新价格标准执行；</w:t>
      </w:r>
    </w:p>
    <w:p w14:paraId="3F661F3B">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采购人保留对适用标准的最终解释权，结算时以采购人确定的新版目录标准为基准；</w:t>
      </w:r>
    </w:p>
    <w:p w14:paraId="27AA242F">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价格调整后，双方应按照"新标准执行日"重新核定服务费用，并签订补充协议进行结算调整；</w:t>
      </w:r>
    </w:p>
    <w:p w14:paraId="2A19846F">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涉及历史服务的追溯性调整，应按照原服务发生时有效标准执行。</w:t>
      </w:r>
    </w:p>
    <w:p w14:paraId="0270E0F5">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价格监测机制：</w:t>
      </w:r>
    </w:p>
    <w:p w14:paraId="5F5CFB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采购人在收到政府调价文件后5个工作日内书面通知成交供应商，成交供应商收到通知后3个工作日内应提交调整方案。</w:t>
      </w:r>
    </w:p>
    <w:p w14:paraId="7DBBCA2B">
      <w:pPr>
        <w:pStyle w:val="3"/>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费用及支付</w:t>
      </w:r>
    </w:p>
    <w:p w14:paraId="05F8FA4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本项目按月结算。成交供应商每月10号前向采购人提交上月的付款申请，经采购人审核确认后，凭成交供应商开具的正规发票等证明材料，在满足支付条件后60个工作日内完成结算。</w:t>
      </w:r>
    </w:p>
    <w:p w14:paraId="10469F2B">
      <w:pPr>
        <w:keepNext w:val="0"/>
        <w:numPr>
          <w:ilvl w:val="0"/>
          <w:numId w:val="31"/>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月服务费用=每月实际发生的</w:t>
      </w:r>
      <w:r>
        <w:rPr>
          <w:rFonts w:hint="eastAsia" w:ascii="仿宋" w:hAnsi="仿宋" w:eastAsia="仿宋" w:cs="仿宋"/>
          <w:bCs/>
          <w:sz w:val="28"/>
          <w:szCs w:val="28"/>
          <w:highlight w:val="none"/>
          <w:lang w:eastAsia="zh-CN"/>
        </w:rPr>
        <w:t>辅助设计服务</w:t>
      </w:r>
      <w:r>
        <w:rPr>
          <w:rFonts w:hint="eastAsia" w:ascii="仿宋" w:hAnsi="仿宋" w:eastAsia="仿宋" w:cs="仿宋"/>
          <w:sz w:val="28"/>
          <w:szCs w:val="28"/>
          <w:highlight w:val="none"/>
          <w:lang w:val="en-US" w:eastAsia="zh-CN"/>
        </w:rPr>
        <w:t>项目费用（物价收费标准）×成交</w:t>
      </w:r>
      <w:r>
        <w:rPr>
          <w:rFonts w:hint="eastAsia" w:ascii="仿宋" w:hAnsi="仿宋" w:eastAsia="仿宋" w:cs="仿宋"/>
          <w:sz w:val="28"/>
          <w:szCs w:val="28"/>
          <w:highlight w:val="none"/>
        </w:rPr>
        <w:t>报价比率</w:t>
      </w:r>
      <w:r>
        <w:rPr>
          <w:rFonts w:hint="eastAsia" w:ascii="仿宋" w:hAnsi="仿宋" w:eastAsia="仿宋" w:cs="仿宋"/>
          <w:b w:val="0"/>
          <w:bCs w:val="0"/>
          <w:sz w:val="28"/>
          <w:szCs w:val="28"/>
          <w:highlight w:val="none"/>
          <w:lang w:val="en-US" w:eastAsia="zh-CN"/>
        </w:rPr>
        <w:t>，据实结算。</w:t>
      </w:r>
    </w:p>
    <w:p w14:paraId="265EFE4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sz w:val="28"/>
          <w:szCs w:val="28"/>
          <w:highlight w:val="none"/>
          <w:lang w:val="en-US" w:eastAsia="zh-CN"/>
        </w:rPr>
        <w:t>付款方式：采用支票、银行汇付（含电汇）等形式。</w:t>
      </w:r>
    </w:p>
    <w:p w14:paraId="2B3E19FA">
      <w:pPr>
        <w:pStyle w:val="3"/>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知识产权</w:t>
      </w:r>
    </w:p>
    <w:p w14:paraId="5EC5BB49">
      <w:pPr>
        <w:keepNext w:val="0"/>
        <w:keepLines w:val="0"/>
        <w:pageBreakBefore w:val="0"/>
        <w:widowControl/>
        <w:numPr>
          <w:ilvl w:val="0"/>
          <w:numId w:val="32"/>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成交供应商应保证采购人在</w:t>
      </w:r>
      <w:r>
        <w:rPr>
          <w:rFonts w:hint="eastAsia" w:ascii="仿宋" w:hAnsi="仿宋" w:eastAsia="仿宋" w:cs="仿宋"/>
          <w:sz w:val="28"/>
          <w:szCs w:val="28"/>
          <w:highlight w:val="none"/>
        </w:rPr>
        <w:t>中华人民共和国境内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对成交供应商提供的</w:t>
      </w:r>
      <w:r>
        <w:rPr>
          <w:rFonts w:hint="eastAsia" w:ascii="仿宋" w:hAnsi="仿宋" w:eastAsia="仿宋" w:cs="仿宋"/>
          <w:sz w:val="28"/>
          <w:szCs w:val="28"/>
          <w:highlight w:val="none"/>
        </w:rPr>
        <w:t>响应货物、资料、技术、服务或其任何部分时，享有不受限制的无偿使用权，如有第三方向采购人提出关于侵犯其专利权、商标权或其它知识产权的主张，成交供应商应承担全部法律责任</w:t>
      </w:r>
      <w:r>
        <w:rPr>
          <w:rFonts w:hint="eastAsia" w:ascii="仿宋" w:hAnsi="仿宋" w:eastAsia="仿宋" w:cs="仿宋"/>
          <w:sz w:val="28"/>
          <w:szCs w:val="28"/>
          <w:highlight w:val="none"/>
          <w:lang w:eastAsia="zh-CN"/>
        </w:rPr>
        <w:t>。</w:t>
      </w:r>
    </w:p>
    <w:p w14:paraId="788714C2">
      <w:pPr>
        <w:numPr>
          <w:ilvl w:val="0"/>
          <w:numId w:val="32"/>
        </w:numPr>
        <w:snapToGrid/>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成交供应商应严格遵守相关的知识产权及软件版权保护的法律、法规；成交供应商应严格遵守项目实际发生地</w:t>
      </w:r>
      <w:r>
        <w:rPr>
          <w:rFonts w:hint="eastAsia" w:ascii="仿宋" w:hAnsi="仿宋" w:eastAsia="仿宋" w:cs="仿宋"/>
          <w:sz w:val="28"/>
          <w:szCs w:val="28"/>
          <w:highlight w:val="none"/>
        </w:rPr>
        <w:t>最新的法律、标准、技术规范和规范性文件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w:t>
      </w:r>
    </w:p>
    <w:p w14:paraId="1187D830">
      <w:pPr>
        <w:numPr>
          <w:ilvl w:val="0"/>
          <w:numId w:val="32"/>
        </w:numPr>
        <w:snapToGrid/>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实施服务所使用的软件、工具等必须为经合法销售渠道获得，若因其侵犯了第三方合法权益而引发任何纠纷或诉讼，均由</w:t>
      </w:r>
      <w:r>
        <w:rPr>
          <w:rFonts w:hint="eastAsia" w:ascii="仿宋" w:hAnsi="仿宋" w:eastAsia="仿宋" w:cs="仿宋"/>
          <w:sz w:val="28"/>
          <w:szCs w:val="28"/>
          <w:highlight w:val="none"/>
          <w:lang w:val="en-US" w:eastAsia="zh-CN"/>
        </w:rPr>
        <w:t>成交供应商</w:t>
      </w:r>
      <w:r>
        <w:rPr>
          <w:rFonts w:hint="eastAsia" w:ascii="仿宋" w:hAnsi="仿宋" w:eastAsia="仿宋" w:cs="仿宋"/>
          <w:sz w:val="28"/>
          <w:szCs w:val="28"/>
          <w:highlight w:val="none"/>
        </w:rPr>
        <w:t>负责交涉并承担全部责任。</w:t>
      </w:r>
    </w:p>
    <w:p w14:paraId="6C76B978">
      <w:pPr>
        <w:pStyle w:val="3"/>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不可抗力条款</w:t>
      </w:r>
    </w:p>
    <w:p w14:paraId="498F6A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因不可抗力致使成交供应商不能及时或完全履行合同的，应及时通知采购人，双方互不承担责任，并在15天内提供有关不可抗力的相应证明。</w:t>
      </w:r>
    </w:p>
    <w:p w14:paraId="0D4C7E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合同未履行部分是否继续履行、如何履行等问题，可由双方协商解决，并以书面形式报采购人审核后确定。</w:t>
      </w:r>
    </w:p>
    <w:p w14:paraId="3E049D0D">
      <w:pPr>
        <w:pStyle w:val="3"/>
        <w:numPr>
          <w:ilvl w:val="0"/>
          <w:numId w:val="2"/>
        </w:numPr>
        <w:spacing w:line="240" w:lineRule="auto"/>
        <w:ind w:left="0" w:leftChars="0" w:firstLine="420" w:firstLineChars="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争议的解决方式</w:t>
      </w:r>
    </w:p>
    <w:p w14:paraId="5A8166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合同发生纠纷时，双方应协商解决，协商不成可以采用下列方式解决：向采购人所在地人民法院起诉。</w:t>
      </w:r>
    </w:p>
    <w:p w14:paraId="3BEDDF30">
      <w:pPr>
        <w:pStyle w:val="3"/>
        <w:numPr>
          <w:ilvl w:val="0"/>
          <w:numId w:val="2"/>
        </w:numPr>
        <w:ind w:firstLine="420"/>
        <w:jc w:val="left"/>
        <w:rPr>
          <w:rFonts w:hint="eastAsia" w:ascii="仿宋" w:hAnsi="仿宋" w:eastAsia="仿宋" w:cs="仿宋"/>
          <w:kern w:val="2"/>
          <w:sz w:val="28"/>
          <w:szCs w:val="28"/>
          <w:highlight w:val="none"/>
          <w:lang w:val="en-US" w:eastAsia="zh-CN"/>
        </w:rPr>
      </w:pPr>
      <w:r>
        <w:rPr>
          <w:rFonts w:hint="eastAsia" w:ascii="仿宋" w:hAnsi="仿宋" w:eastAsia="仿宋" w:cs="仿宋"/>
          <w:kern w:val="2"/>
          <w:sz w:val="28"/>
          <w:szCs w:val="28"/>
          <w:highlight w:val="none"/>
          <w:lang w:val="en-US" w:eastAsia="zh-CN"/>
        </w:rPr>
        <w:t>特殊说明</w:t>
      </w:r>
    </w:p>
    <w:p w14:paraId="4AD547FC">
      <w:pPr>
        <w:numPr>
          <w:ilvl w:val="0"/>
          <w:numId w:val="33"/>
        </w:num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val="en-US" w:eastAsia="zh-CN"/>
        </w:rPr>
        <w:t>通过各种渠道</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val="en-US" w:eastAsia="zh-CN"/>
        </w:rPr>
        <w:t>潜在供应商</w:t>
      </w:r>
      <w:r>
        <w:rPr>
          <w:rFonts w:hint="eastAsia" w:ascii="仿宋" w:hAnsi="仿宋" w:eastAsia="仿宋" w:cs="仿宋"/>
          <w:sz w:val="28"/>
          <w:szCs w:val="28"/>
          <w:highlight w:val="none"/>
        </w:rPr>
        <w:t>提供的所有资料和数据，对于</w:t>
      </w:r>
      <w:r>
        <w:rPr>
          <w:rFonts w:hint="eastAsia" w:ascii="仿宋" w:hAnsi="仿宋" w:eastAsia="仿宋" w:cs="仿宋"/>
          <w:sz w:val="28"/>
          <w:szCs w:val="28"/>
          <w:highlight w:val="none"/>
          <w:lang w:val="en-US" w:eastAsia="zh-CN"/>
        </w:rPr>
        <w:t>潜在供应商</w:t>
      </w:r>
      <w:r>
        <w:rPr>
          <w:rFonts w:hint="eastAsia" w:ascii="仿宋" w:hAnsi="仿宋" w:eastAsia="仿宋" w:cs="仿宋"/>
          <w:sz w:val="28"/>
          <w:szCs w:val="28"/>
          <w:highlight w:val="none"/>
        </w:rPr>
        <w:t>基于此资料和数据所做出的推论、理解和结论，采购人概不负责。鉴于法律、法规、标准和政策等相关规定的动态变化，项目正式开始实施时的情况与要求可能与现有状况存在不一致之处，具体以最终签约内容为准。如遇非根本性的重大实质影响，采购人不承担任何责任和费用。</w:t>
      </w:r>
    </w:p>
    <w:p w14:paraId="023326D6">
      <w:pPr>
        <w:pStyle w:val="5"/>
        <w:rPr>
          <w:rFonts w:hint="eastAsia"/>
          <w:lang w:val="en-US" w:eastAsia="zh-CN"/>
        </w:rPr>
      </w:pPr>
    </w:p>
    <w:p w14:paraId="6F3946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highlight w:val="none"/>
          <w:lang w:val="en-US" w:eastAsia="zh-CN"/>
        </w:rPr>
      </w:pPr>
    </w:p>
    <w:p w14:paraId="233A74D9">
      <w:pPr>
        <w:pStyle w:val="2"/>
        <w:ind w:firstLine="400"/>
        <w:rPr>
          <w:highlight w:val="none"/>
        </w:rPr>
      </w:pPr>
      <w:bookmarkStart w:id="16" w:name="_Toc385939529"/>
      <w:bookmarkStart w:id="17" w:name="_Toc385940875"/>
      <w:bookmarkStart w:id="18" w:name="_Toc417914519"/>
    </w:p>
    <w:p w14:paraId="40EF73F0">
      <w:pPr>
        <w:pStyle w:val="2"/>
        <w:ind w:firstLine="400"/>
        <w:rPr>
          <w:highlight w:val="none"/>
        </w:rPr>
      </w:pPr>
    </w:p>
    <w:p w14:paraId="3FDD56B2">
      <w:pPr>
        <w:pStyle w:val="2"/>
        <w:ind w:firstLine="400"/>
        <w:rPr>
          <w:highlight w:val="none"/>
        </w:rPr>
      </w:pPr>
    </w:p>
    <w:p w14:paraId="118CE8AF">
      <w:pPr>
        <w:pStyle w:val="2"/>
        <w:ind w:firstLine="400"/>
        <w:rPr>
          <w:highlight w:val="none"/>
        </w:rPr>
      </w:pPr>
    </w:p>
    <w:p w14:paraId="50595D8A">
      <w:pPr>
        <w:pStyle w:val="2"/>
        <w:ind w:firstLine="400"/>
        <w:rPr>
          <w:highlight w:val="none"/>
        </w:rPr>
      </w:pPr>
    </w:p>
    <w:p w14:paraId="763B0003">
      <w:pPr>
        <w:pStyle w:val="2"/>
        <w:ind w:firstLine="400"/>
        <w:rPr>
          <w:highlight w:val="none"/>
        </w:rPr>
      </w:pPr>
    </w:p>
    <w:p w14:paraId="3A69E043">
      <w:pPr>
        <w:pStyle w:val="2"/>
        <w:ind w:firstLine="400"/>
        <w:rPr>
          <w:highlight w:val="none"/>
        </w:rPr>
      </w:pPr>
    </w:p>
    <w:p w14:paraId="1880BEA8">
      <w:pPr>
        <w:pStyle w:val="2"/>
        <w:ind w:firstLine="400"/>
        <w:rPr>
          <w:highlight w:val="none"/>
        </w:rPr>
      </w:pPr>
    </w:p>
    <w:p w14:paraId="4E94991A">
      <w:pPr>
        <w:pStyle w:val="2"/>
        <w:ind w:firstLine="400"/>
        <w:rPr>
          <w:highlight w:val="none"/>
        </w:rPr>
      </w:pPr>
    </w:p>
    <w:p w14:paraId="678787DA">
      <w:pPr>
        <w:pStyle w:val="2"/>
        <w:ind w:firstLine="400"/>
        <w:rPr>
          <w:highlight w:val="none"/>
        </w:rPr>
      </w:pPr>
    </w:p>
    <w:p w14:paraId="351F6B13">
      <w:pPr>
        <w:pStyle w:val="2"/>
        <w:ind w:firstLine="400"/>
        <w:rPr>
          <w:highlight w:val="none"/>
        </w:rPr>
      </w:pPr>
    </w:p>
    <w:p w14:paraId="12D2DE5D">
      <w:pPr>
        <w:pStyle w:val="2"/>
        <w:ind w:firstLine="400"/>
        <w:rPr>
          <w:highlight w:val="none"/>
        </w:rPr>
      </w:pPr>
    </w:p>
    <w:p w14:paraId="7D9A3DAA">
      <w:pPr>
        <w:pStyle w:val="2"/>
        <w:ind w:firstLine="400"/>
        <w:rPr>
          <w:highlight w:val="none"/>
        </w:rPr>
      </w:pPr>
    </w:p>
    <w:p w14:paraId="1635B045">
      <w:pPr>
        <w:pStyle w:val="2"/>
        <w:ind w:firstLine="400"/>
        <w:rPr>
          <w:highlight w:val="none"/>
        </w:rPr>
      </w:pPr>
    </w:p>
    <w:p w14:paraId="2B9126E4">
      <w:pPr>
        <w:pStyle w:val="3"/>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第三章  响应须知</w:t>
      </w:r>
      <w:bookmarkEnd w:id="16"/>
      <w:bookmarkEnd w:id="17"/>
      <w:bookmarkEnd w:id="18"/>
    </w:p>
    <w:p w14:paraId="7CF56136">
      <w:pPr>
        <w:pStyle w:val="2"/>
        <w:ind w:firstLine="400"/>
        <w:rPr>
          <w:highlight w:val="none"/>
        </w:rPr>
      </w:pPr>
    </w:p>
    <w:p w14:paraId="31988DDE">
      <w:pPr>
        <w:pStyle w:val="2"/>
        <w:ind w:firstLine="400"/>
        <w:rPr>
          <w:highlight w:val="none"/>
        </w:rPr>
      </w:pPr>
    </w:p>
    <w:p w14:paraId="3FBE58C3">
      <w:pPr>
        <w:pStyle w:val="2"/>
        <w:ind w:firstLine="400"/>
        <w:rPr>
          <w:highlight w:val="none"/>
        </w:rPr>
      </w:pPr>
    </w:p>
    <w:p w14:paraId="68639232">
      <w:pPr>
        <w:pStyle w:val="2"/>
        <w:ind w:firstLine="400"/>
        <w:rPr>
          <w:highlight w:val="none"/>
        </w:rPr>
      </w:pPr>
    </w:p>
    <w:p w14:paraId="483A36E1">
      <w:pPr>
        <w:pStyle w:val="2"/>
        <w:ind w:firstLine="400"/>
        <w:rPr>
          <w:highlight w:val="none"/>
        </w:rPr>
      </w:pPr>
    </w:p>
    <w:p w14:paraId="1F2371FF">
      <w:pPr>
        <w:pStyle w:val="2"/>
        <w:ind w:firstLine="400"/>
        <w:rPr>
          <w:highlight w:val="none"/>
        </w:rPr>
      </w:pPr>
    </w:p>
    <w:p w14:paraId="4831C275">
      <w:pPr>
        <w:pStyle w:val="2"/>
        <w:ind w:firstLine="400"/>
        <w:rPr>
          <w:highlight w:val="none"/>
        </w:rPr>
      </w:pPr>
    </w:p>
    <w:p w14:paraId="1CD0F1F7">
      <w:pPr>
        <w:pStyle w:val="2"/>
        <w:ind w:firstLine="400"/>
        <w:rPr>
          <w:highlight w:val="none"/>
        </w:rPr>
      </w:pPr>
    </w:p>
    <w:p w14:paraId="7FF4A085">
      <w:pPr>
        <w:pStyle w:val="2"/>
        <w:ind w:firstLine="400"/>
        <w:rPr>
          <w:highlight w:val="none"/>
        </w:rPr>
      </w:pPr>
    </w:p>
    <w:p w14:paraId="503FFF45">
      <w:pPr>
        <w:pStyle w:val="2"/>
        <w:ind w:firstLine="400"/>
        <w:rPr>
          <w:highlight w:val="none"/>
        </w:rPr>
      </w:pPr>
    </w:p>
    <w:p w14:paraId="7F6B0750">
      <w:pPr>
        <w:pStyle w:val="2"/>
        <w:ind w:firstLine="400"/>
        <w:rPr>
          <w:highlight w:val="none"/>
        </w:rPr>
      </w:pPr>
    </w:p>
    <w:p w14:paraId="50EF5467">
      <w:pPr>
        <w:pStyle w:val="2"/>
        <w:ind w:firstLine="400"/>
        <w:rPr>
          <w:highlight w:val="none"/>
        </w:rPr>
      </w:pPr>
    </w:p>
    <w:p w14:paraId="14EB21A1">
      <w:pPr>
        <w:pStyle w:val="2"/>
        <w:ind w:firstLine="400"/>
        <w:rPr>
          <w:highlight w:val="none"/>
        </w:rPr>
      </w:pPr>
    </w:p>
    <w:p w14:paraId="424D2F4A">
      <w:pPr>
        <w:pStyle w:val="2"/>
        <w:ind w:firstLine="400"/>
        <w:rPr>
          <w:highlight w:val="none"/>
        </w:rPr>
      </w:pPr>
    </w:p>
    <w:p w14:paraId="11B06A91">
      <w:pPr>
        <w:pStyle w:val="2"/>
        <w:ind w:firstLine="400"/>
        <w:rPr>
          <w:highlight w:val="none"/>
        </w:rPr>
      </w:pPr>
    </w:p>
    <w:p w14:paraId="3162DF73">
      <w:pPr>
        <w:pStyle w:val="2"/>
        <w:ind w:firstLine="400"/>
        <w:rPr>
          <w:highlight w:val="none"/>
        </w:rPr>
      </w:pPr>
    </w:p>
    <w:p w14:paraId="593880EC">
      <w:pPr>
        <w:pStyle w:val="2"/>
        <w:ind w:firstLine="400"/>
        <w:rPr>
          <w:highlight w:val="none"/>
        </w:rPr>
      </w:pPr>
    </w:p>
    <w:p w14:paraId="76CE2ABA">
      <w:pPr>
        <w:pStyle w:val="2"/>
        <w:ind w:firstLine="400"/>
        <w:rPr>
          <w:highlight w:val="none"/>
        </w:rPr>
      </w:pPr>
    </w:p>
    <w:p w14:paraId="35AE2830">
      <w:pPr>
        <w:pStyle w:val="2"/>
        <w:ind w:firstLine="400"/>
        <w:rPr>
          <w:highlight w:val="none"/>
        </w:rPr>
      </w:pPr>
    </w:p>
    <w:p w14:paraId="45510266">
      <w:pPr>
        <w:pStyle w:val="2"/>
        <w:ind w:firstLine="400"/>
        <w:rPr>
          <w:highlight w:val="none"/>
        </w:rPr>
      </w:pPr>
    </w:p>
    <w:p w14:paraId="2C6B150B">
      <w:pPr>
        <w:pStyle w:val="2"/>
        <w:ind w:firstLine="400"/>
        <w:rPr>
          <w:highlight w:val="none"/>
        </w:rPr>
      </w:pPr>
    </w:p>
    <w:p w14:paraId="7724A298">
      <w:pPr>
        <w:spacing w:line="360" w:lineRule="auto"/>
        <w:jc w:val="center"/>
        <w:outlineLvl w:val="1"/>
        <w:rPr>
          <w:rFonts w:ascii="宋体" w:hAnsi="宋体" w:cs="宋体"/>
          <w:b/>
          <w:bCs/>
          <w:sz w:val="36"/>
          <w:szCs w:val="36"/>
          <w:highlight w:val="none"/>
        </w:rPr>
      </w:pPr>
      <w:bookmarkStart w:id="19" w:name="_Toc385940880"/>
      <w:r>
        <w:rPr>
          <w:rFonts w:hint="eastAsia" w:ascii="宋体" w:hAnsi="宋体" w:cs="宋体"/>
          <w:b/>
          <w:bCs/>
          <w:sz w:val="36"/>
          <w:szCs w:val="36"/>
          <w:highlight w:val="none"/>
        </w:rPr>
        <w:t>响应须知</w:t>
      </w:r>
    </w:p>
    <w:p w14:paraId="16589821">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firstLine="420" w:firstLineChars="0"/>
        <w:textAlignment w:val="auto"/>
        <w:rPr>
          <w:rFonts w:ascii="宋体" w:hAnsi="宋体" w:cs="宋体"/>
          <w:b/>
          <w:bCs/>
          <w:sz w:val="24"/>
          <w:highlight w:val="none"/>
        </w:rPr>
      </w:pPr>
      <w:r>
        <w:rPr>
          <w:rFonts w:hint="eastAsia" w:ascii="宋体" w:hAnsi="宋体" w:cs="宋体"/>
          <w:b/>
          <w:bCs/>
          <w:sz w:val="24"/>
          <w:highlight w:val="none"/>
        </w:rPr>
        <w:t>响应文件格式</w:t>
      </w:r>
    </w:p>
    <w:p w14:paraId="19F8DB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sz w:val="24"/>
          <w:highlight w:val="none"/>
        </w:rPr>
      </w:pPr>
      <w:r>
        <w:rPr>
          <w:rFonts w:hint="eastAsia" w:ascii="宋体" w:hAnsi="宋体" w:cs="宋体"/>
          <w:sz w:val="24"/>
          <w:highlight w:val="none"/>
        </w:rPr>
        <w:t>响应人须按本</w:t>
      </w:r>
      <w:r>
        <w:rPr>
          <w:rFonts w:hint="eastAsia" w:ascii="宋体" w:hAnsi="宋体" w:cs="宋体"/>
          <w:sz w:val="24"/>
          <w:highlight w:val="none"/>
          <w:lang w:val="en-US" w:eastAsia="zh-CN"/>
        </w:rPr>
        <w:t>比选</w:t>
      </w:r>
      <w:r>
        <w:rPr>
          <w:rFonts w:hint="eastAsia" w:ascii="宋体" w:hAnsi="宋体" w:cs="宋体"/>
          <w:sz w:val="24"/>
          <w:highlight w:val="none"/>
        </w:rPr>
        <w:t>文件中提供的响应文件编制要求（见第五章）以A4版面统一编制（每份内页须按顺序加注页码），以及按有关要求提供相关的证明资料等。</w:t>
      </w:r>
    </w:p>
    <w:p w14:paraId="4CB7EFD6">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响应文件的递交</w:t>
      </w:r>
      <w:bookmarkEnd w:id="19"/>
    </w:p>
    <w:p w14:paraId="19AD6746">
      <w:pPr>
        <w:keepNext w:val="0"/>
        <w:keepLines w:val="0"/>
        <w:pageBreakBefore w:val="0"/>
        <w:widowControl w:val="0"/>
        <w:numPr>
          <w:ilvl w:val="0"/>
          <w:numId w:val="35"/>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ascii="宋体" w:hAnsi="宋体" w:cs="宋体"/>
          <w:bCs/>
          <w:sz w:val="24"/>
          <w:highlight w:val="none"/>
        </w:rPr>
      </w:pPr>
      <w:r>
        <w:rPr>
          <w:rFonts w:hint="eastAsia" w:ascii="宋体" w:hAnsi="宋体" w:cs="宋体"/>
          <w:bCs/>
          <w:sz w:val="24"/>
          <w:highlight w:val="none"/>
        </w:rPr>
        <w:t>响应文件的密封和标记</w:t>
      </w:r>
    </w:p>
    <w:p w14:paraId="38D14A86">
      <w:pPr>
        <w:keepNext w:val="0"/>
        <w:keepLines w:val="0"/>
        <w:pageBreakBefore w:val="0"/>
        <w:widowControl w:val="0"/>
        <w:numPr>
          <w:ilvl w:val="0"/>
          <w:numId w:val="36"/>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响应人应将纸质响应文件正本和副本分开密封装在单独的信封中，每一信封封口处应加盖公章，并在每一密封的信封封面上按以下要求清楚标明：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583BA1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4A31AF3D">
            <w:pPr>
              <w:spacing w:line="360" w:lineRule="auto"/>
              <w:ind w:firstLine="602" w:firstLineChars="200"/>
              <w:jc w:val="center"/>
              <w:rPr>
                <w:rFonts w:ascii="宋体" w:hAnsi="宋体" w:cs="宋体"/>
                <w:b/>
                <w:bCs/>
                <w:sz w:val="30"/>
                <w:szCs w:val="30"/>
                <w:highlight w:val="none"/>
              </w:rPr>
            </w:pPr>
            <w:r>
              <w:rPr>
                <w:rFonts w:hint="eastAsia" w:ascii="宋体" w:hAnsi="宋体" w:cs="宋体"/>
                <w:b/>
                <w:bCs/>
                <w:sz w:val="30"/>
                <w:szCs w:val="30"/>
                <w:highlight w:val="none"/>
              </w:rPr>
              <w:t>响应文件（正/副本）</w:t>
            </w:r>
          </w:p>
          <w:p w14:paraId="060AC959">
            <w:pPr>
              <w:adjustRightInd w:val="0"/>
              <w:snapToGrid w:val="0"/>
              <w:spacing w:line="400" w:lineRule="exact"/>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收件人：中山大学孙逸仙纪念医院</w:t>
            </w:r>
          </w:p>
          <w:p w14:paraId="08ABFD52">
            <w:pPr>
              <w:tabs>
                <w:tab w:val="left" w:pos="4620"/>
              </w:tabs>
              <w:adjustRightInd w:val="0"/>
              <w:snapToGrid w:val="0"/>
              <w:spacing w:line="400" w:lineRule="exact"/>
              <w:ind w:firstLine="420" w:firstLineChars="200"/>
              <w:rPr>
                <w:rFonts w:ascii="宋体" w:hAnsi="宋体" w:cs="宋体"/>
                <w:bCs/>
                <w:szCs w:val="20"/>
                <w:highlight w:val="none"/>
              </w:rPr>
            </w:pPr>
            <w:r>
              <w:rPr>
                <w:rFonts w:hint="eastAsia" w:ascii="宋体" w:hAnsi="宋体" w:cs="宋体"/>
                <w:bCs/>
                <w:szCs w:val="21"/>
                <w:highlight w:val="none"/>
              </w:rPr>
              <w:t>项目名称：填写</w:t>
            </w:r>
            <w:r>
              <w:rPr>
                <w:rFonts w:hint="eastAsia" w:ascii="宋体" w:hAnsi="宋体" w:cs="宋体"/>
                <w:bCs/>
                <w:szCs w:val="21"/>
                <w:highlight w:val="none"/>
                <w:lang w:val="en-US" w:eastAsia="zh-CN"/>
              </w:rPr>
              <w:t>比选</w:t>
            </w:r>
            <w:r>
              <w:rPr>
                <w:rFonts w:hint="eastAsia" w:ascii="宋体" w:hAnsi="宋体" w:cs="宋体"/>
                <w:bCs/>
                <w:szCs w:val="21"/>
                <w:highlight w:val="none"/>
              </w:rPr>
              <w:t>文件第一章“</w:t>
            </w:r>
            <w:r>
              <w:rPr>
                <w:rFonts w:hint="eastAsia" w:ascii="宋体" w:hAnsi="宋体" w:cs="宋体"/>
                <w:bCs/>
                <w:szCs w:val="21"/>
                <w:highlight w:val="none"/>
                <w:lang w:eastAsia="zh-CN"/>
              </w:rPr>
              <w:t>比选</w:t>
            </w:r>
            <w:r>
              <w:rPr>
                <w:rFonts w:hint="eastAsia" w:ascii="宋体" w:hAnsi="宋体" w:cs="宋体"/>
                <w:bCs/>
                <w:szCs w:val="21"/>
                <w:highlight w:val="none"/>
              </w:rPr>
              <w:t>邀请函”中写明的</w:t>
            </w:r>
            <w:r>
              <w:rPr>
                <w:rFonts w:hint="eastAsia" w:ascii="宋体" w:hAnsi="宋体" w:cs="宋体"/>
                <w:bCs/>
                <w:szCs w:val="20"/>
                <w:highlight w:val="none"/>
              </w:rPr>
              <w:t>项目名称</w:t>
            </w:r>
          </w:p>
          <w:p w14:paraId="4FFB9438">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响应人名称（加盖公章）：</w:t>
            </w:r>
          </w:p>
          <w:p w14:paraId="38B39D1D">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 系 人：</w:t>
            </w:r>
          </w:p>
          <w:p w14:paraId="0FA934C2">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联系电话：</w:t>
            </w:r>
          </w:p>
          <w:p w14:paraId="265D4759">
            <w:pPr>
              <w:pStyle w:val="2"/>
              <w:adjustRightInd w:val="0"/>
              <w:snapToGrid w:val="0"/>
              <w:spacing w:line="400" w:lineRule="exact"/>
              <w:ind w:firstLine="482"/>
              <w:jc w:val="center"/>
              <w:rPr>
                <w:sz w:val="24"/>
                <w:szCs w:val="36"/>
                <w:highlight w:val="none"/>
              </w:rPr>
            </w:pPr>
            <w:r>
              <w:rPr>
                <w:rFonts w:hint="eastAsia"/>
                <w:b/>
                <w:bCs/>
                <w:sz w:val="24"/>
                <w:szCs w:val="36"/>
                <w:highlight w:val="none"/>
              </w:rPr>
              <w:t>本项目</w:t>
            </w:r>
            <w:r>
              <w:rPr>
                <w:rFonts w:hint="eastAsia"/>
                <w:b/>
                <w:bCs/>
                <w:sz w:val="24"/>
                <w:szCs w:val="36"/>
                <w:highlight w:val="none"/>
                <w:lang w:val="en-US" w:eastAsia="zh-CN"/>
              </w:rPr>
              <w:t>比选</w:t>
            </w:r>
            <w:r>
              <w:rPr>
                <w:rFonts w:hint="eastAsia"/>
                <w:b/>
                <w:bCs/>
                <w:sz w:val="24"/>
                <w:szCs w:val="36"/>
                <w:highlight w:val="none"/>
              </w:rPr>
              <w:t>评审会议之前不得启封</w:t>
            </w:r>
          </w:p>
          <w:p w14:paraId="0B8B3B71">
            <w:pPr>
              <w:spacing w:line="400" w:lineRule="exact"/>
              <w:ind w:firstLine="422" w:firstLineChars="200"/>
              <w:jc w:val="center"/>
              <w:rPr>
                <w:rFonts w:ascii="宋体" w:hAnsi="宋体" w:cs="宋体"/>
                <w:b/>
                <w:bCs/>
                <w:highlight w:val="none"/>
              </w:rPr>
            </w:pPr>
          </w:p>
        </w:tc>
      </w:tr>
    </w:tbl>
    <w:p w14:paraId="2CCC9D81">
      <w:pPr>
        <w:keepNext w:val="0"/>
        <w:keepLines w:val="0"/>
        <w:pageBreakBefore w:val="0"/>
        <w:widowControl w:val="0"/>
        <w:numPr>
          <w:ilvl w:val="0"/>
          <w:numId w:val="37"/>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响应人应编制响应文件</w:t>
      </w:r>
      <w:r>
        <w:rPr>
          <w:rFonts w:hint="eastAsia" w:ascii="宋体" w:hAnsi="宋体" w:eastAsia="宋体" w:cs="宋体"/>
          <w:b w:val="0"/>
          <w:bCs/>
          <w:color w:val="000000"/>
          <w:sz w:val="24"/>
          <w:szCs w:val="24"/>
          <w:highlight w:val="none"/>
          <w:u w:val="single"/>
          <w:lang w:val="en-US" w:eastAsia="zh-CN"/>
        </w:rPr>
        <w:t>正本一份和副本贰份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w:t>
      </w:r>
      <w:r>
        <w:rPr>
          <w:rFonts w:hint="eastAsia" w:ascii="宋体" w:hAnsi="宋体" w:eastAsia="宋体" w:cs="宋体"/>
          <w:b/>
          <w:bCs w:val="0"/>
          <w:color w:val="FF0000"/>
          <w:sz w:val="24"/>
          <w:szCs w:val="24"/>
          <w:highlight w:val="none"/>
          <w:lang w:val="en-US" w:eastAsia="zh-CN"/>
        </w:rPr>
        <w:t>鲜章</w:t>
      </w:r>
      <w:r>
        <w:rPr>
          <w:rFonts w:hint="eastAsia" w:ascii="宋体" w:hAnsi="宋体" w:eastAsia="宋体" w:cs="宋体"/>
          <w:b w:val="0"/>
          <w:bCs/>
          <w:color w:val="000000"/>
          <w:sz w:val="24"/>
          <w:szCs w:val="24"/>
          <w:highlight w:val="none"/>
          <w:lang w:val="en-US" w:eastAsia="zh-CN"/>
        </w:rPr>
        <w:t>。若副本内容与正本不符，以正本内容为准。</w:t>
      </w:r>
    </w:p>
    <w:p w14:paraId="27299F13">
      <w:pPr>
        <w:keepNext w:val="0"/>
        <w:keepLines w:val="0"/>
        <w:pageBreakBefore w:val="0"/>
        <w:widowControl w:val="0"/>
        <w:numPr>
          <w:ilvl w:val="0"/>
          <w:numId w:val="37"/>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14:paraId="6CA78A8E">
      <w:pPr>
        <w:keepNext w:val="0"/>
        <w:keepLines w:val="0"/>
        <w:pageBreakBefore w:val="0"/>
        <w:widowControl w:val="0"/>
        <w:numPr>
          <w:ilvl w:val="0"/>
          <w:numId w:val="37"/>
        </w:numPr>
        <w:kinsoku/>
        <w:wordWrap/>
        <w:overflowPunct/>
        <w:topLinePunct w:val="0"/>
        <w:autoSpaceDE/>
        <w:autoSpaceDN/>
        <w:bidi w:val="0"/>
        <w:adjustRightInd w:val="0"/>
        <w:snapToGrid w:val="0"/>
        <w:spacing w:line="360" w:lineRule="auto"/>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w:t>
      </w:r>
      <w:r>
        <w:rPr>
          <w:rFonts w:hint="eastAsia" w:ascii="宋体" w:hAnsi="宋体" w:eastAsia="宋体" w:cs="宋体"/>
          <w:b/>
          <w:bCs/>
          <w:color w:val="FF0000"/>
          <w:sz w:val="24"/>
          <w:szCs w:val="24"/>
          <w:highlight w:val="none"/>
          <w:lang w:val="en-US" w:eastAsia="zh-CN"/>
        </w:rPr>
        <w:t>鲜章</w:t>
      </w:r>
      <w:r>
        <w:rPr>
          <w:rFonts w:hint="eastAsia" w:ascii="宋体" w:hAnsi="宋体" w:eastAsia="宋体" w:cs="宋体"/>
          <w:color w:val="000000"/>
          <w:sz w:val="24"/>
          <w:szCs w:val="24"/>
          <w:highlight w:val="none"/>
          <w:lang w:val="en-US" w:eastAsia="zh-CN"/>
        </w:rPr>
        <w:t>。</w:t>
      </w:r>
    </w:p>
    <w:p w14:paraId="2E323969">
      <w:pPr>
        <w:keepNext w:val="0"/>
        <w:keepLines w:val="0"/>
        <w:pageBreakBefore w:val="0"/>
        <w:widowControl w:val="0"/>
        <w:numPr>
          <w:ilvl w:val="0"/>
          <w:numId w:val="35"/>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对</w:t>
      </w:r>
      <w:r>
        <w:rPr>
          <w:rFonts w:hint="eastAsia" w:ascii="宋体" w:hAnsi="宋体" w:cs="宋体"/>
          <w:bCs/>
          <w:sz w:val="24"/>
          <w:highlight w:val="none"/>
          <w:lang w:val="en-US" w:eastAsia="zh-CN"/>
        </w:rPr>
        <w:t>响应</w:t>
      </w:r>
      <w:r>
        <w:rPr>
          <w:rFonts w:hint="eastAsia" w:ascii="宋体" w:hAnsi="宋体" w:cs="宋体"/>
          <w:bCs/>
          <w:sz w:val="24"/>
          <w:highlight w:val="none"/>
        </w:rPr>
        <w:t>文件投递的要求</w:t>
      </w:r>
    </w:p>
    <w:p w14:paraId="5F8A06B7">
      <w:pPr>
        <w:keepNext w:val="0"/>
        <w:keepLines w:val="0"/>
        <w:pageBreakBefore w:val="0"/>
        <w:widowControl w:val="0"/>
        <w:tabs>
          <w:tab w:val="center" w:pos="210"/>
          <w:tab w:val="center" w:pos="420"/>
          <w:tab w:val="center" w:pos="630"/>
        </w:tabs>
        <w:kinsoku/>
        <w:wordWrap/>
        <w:overflowPunct/>
        <w:topLinePunct w:val="0"/>
        <w:autoSpaceDE/>
        <w:autoSpaceDN/>
        <w:bidi w:val="0"/>
        <w:adjustRightInd w:val="0"/>
        <w:snapToGrid w:val="0"/>
        <w:spacing w:line="360" w:lineRule="auto"/>
        <w:ind w:firstLine="480" w:firstLineChars="200"/>
        <w:textAlignment w:val="auto"/>
        <w:outlineLvl w:val="2"/>
        <w:rPr>
          <w:rFonts w:hint="eastAsia" w:ascii="宋体" w:hAnsi="宋体" w:cs="宋体"/>
          <w:bCs/>
          <w:sz w:val="24"/>
          <w:highlight w:val="none"/>
        </w:rPr>
      </w:pPr>
      <w:r>
        <w:rPr>
          <w:rFonts w:hint="eastAsia" w:ascii="宋体" w:hAnsi="宋体" w:cs="宋体"/>
          <w:bCs/>
          <w:sz w:val="24"/>
          <w:highlight w:val="none"/>
          <w:lang w:val="en-US" w:eastAsia="zh-CN"/>
        </w:rPr>
        <w:t>响应人</w:t>
      </w:r>
      <w:r>
        <w:rPr>
          <w:rFonts w:hint="eastAsia" w:ascii="宋体" w:hAnsi="宋体" w:cs="宋体"/>
          <w:bCs/>
          <w:sz w:val="24"/>
          <w:highlight w:val="none"/>
        </w:rPr>
        <w:t>应当在响应文件提交截止时间前，将响应文件密封送</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寄</w:t>
      </w:r>
      <w:r>
        <w:rPr>
          <w:rFonts w:hint="eastAsia" w:ascii="宋体" w:hAnsi="宋体" w:cs="宋体"/>
          <w:bCs/>
          <w:sz w:val="24"/>
          <w:highlight w:val="none"/>
          <w:lang w:eastAsia="zh-CN"/>
        </w:rPr>
        <w:t>）</w:t>
      </w:r>
      <w:r>
        <w:rPr>
          <w:rFonts w:hint="eastAsia" w:ascii="宋体" w:hAnsi="宋体" w:cs="宋体"/>
          <w:bCs/>
          <w:sz w:val="24"/>
          <w:highlight w:val="none"/>
        </w:rPr>
        <w:t>达</w:t>
      </w:r>
      <w:r>
        <w:rPr>
          <w:rFonts w:hint="eastAsia" w:ascii="宋体" w:hAnsi="宋体" w:cs="宋体"/>
          <w:bCs/>
          <w:sz w:val="24"/>
          <w:highlight w:val="none"/>
          <w:lang w:eastAsia="zh-CN"/>
        </w:rPr>
        <w:t>我院</w:t>
      </w:r>
      <w:r>
        <w:rPr>
          <w:rFonts w:hint="eastAsia" w:ascii="宋体" w:hAnsi="宋体" w:cs="宋体"/>
          <w:bCs/>
          <w:sz w:val="24"/>
          <w:highlight w:val="none"/>
        </w:rPr>
        <w:t>指定地点。</w:t>
      </w:r>
    </w:p>
    <w:p w14:paraId="729C526A">
      <w:pPr>
        <w:keepNext w:val="0"/>
        <w:keepLines w:val="0"/>
        <w:pageBreakBefore w:val="0"/>
        <w:widowControl w:val="0"/>
        <w:numPr>
          <w:ilvl w:val="0"/>
          <w:numId w:val="35"/>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响应文件的修改和撤回</w:t>
      </w:r>
    </w:p>
    <w:p w14:paraId="1A80DD05">
      <w:pPr>
        <w:keepNext w:val="0"/>
        <w:keepLines w:val="0"/>
        <w:pageBreakBefore w:val="0"/>
        <w:widowControl w:val="0"/>
        <w:numPr>
          <w:ilvl w:val="0"/>
          <w:numId w:val="3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响应人在响应文件提交截止时间前，可以对所递交的响应文件进行补充、修改或者撤回，并书面通知采购人。补充、修改的内容应当按</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文件要求签署、盖章，并作为响应文件的组成部分。</w:t>
      </w:r>
    </w:p>
    <w:p w14:paraId="5C42F578">
      <w:pPr>
        <w:keepNext w:val="0"/>
        <w:keepLines w:val="0"/>
        <w:pageBreakBefore w:val="0"/>
        <w:widowControl w:val="0"/>
        <w:numPr>
          <w:ilvl w:val="0"/>
          <w:numId w:val="3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响应文件中的任何重要的插字、涂改和增删，必须由法定代表人或经其正式授权的代表在旁边签字或盖章才有效。</w:t>
      </w:r>
    </w:p>
    <w:p w14:paraId="3F0CEF28">
      <w:pPr>
        <w:keepNext w:val="0"/>
        <w:keepLines w:val="0"/>
        <w:pageBreakBefore w:val="0"/>
        <w:widowControl w:val="0"/>
        <w:numPr>
          <w:ilvl w:val="0"/>
          <w:numId w:val="3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在响应文件提交截止时间之后，响应人不得对其响应文件做任何修改和补充。</w:t>
      </w:r>
    </w:p>
    <w:p w14:paraId="4C19F88E">
      <w:pPr>
        <w:keepNext w:val="0"/>
        <w:keepLines w:val="0"/>
        <w:pageBreakBefore w:val="0"/>
        <w:widowControl w:val="0"/>
        <w:numPr>
          <w:ilvl w:val="0"/>
          <w:numId w:val="3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不接受《</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邀请函》中规定外的响应文件递交形式。</w:t>
      </w:r>
    </w:p>
    <w:p w14:paraId="63D91C02">
      <w:pPr>
        <w:keepNext w:val="0"/>
        <w:keepLines w:val="0"/>
        <w:pageBreakBefore w:val="0"/>
        <w:widowControl w:val="0"/>
        <w:numPr>
          <w:ilvl w:val="0"/>
          <w:numId w:val="3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响应人所提交的响应文件在</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评审会议结束后，无论</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结果与否都不退还。</w:t>
      </w:r>
    </w:p>
    <w:p w14:paraId="390256F0">
      <w:pPr>
        <w:keepNext w:val="0"/>
        <w:keepLines w:val="0"/>
        <w:pageBreakBefore w:val="0"/>
        <w:widowControl w:val="0"/>
        <w:numPr>
          <w:ilvl w:val="0"/>
          <w:numId w:val="35"/>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lang w:eastAsia="zh-CN"/>
        </w:rPr>
      </w:pPr>
      <w:r>
        <w:rPr>
          <w:rFonts w:hint="eastAsia" w:ascii="宋体" w:hAnsi="宋体" w:cs="宋体"/>
          <w:bCs/>
          <w:sz w:val="24"/>
          <w:highlight w:val="none"/>
        </w:rPr>
        <w:t>样品</w:t>
      </w:r>
    </w:p>
    <w:p w14:paraId="763D386E">
      <w:pPr>
        <w:keepNext w:val="0"/>
        <w:keepLines w:val="0"/>
        <w:pageBreakBefore w:val="0"/>
        <w:widowControl w:val="0"/>
        <w:numPr>
          <w:ilvl w:val="0"/>
          <w:numId w:val="39"/>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本项目如要求提交样品的，我院在收取样品时没有对样品外观进行验收及性能测试，对样品的破损或质量概不负责。</w:t>
      </w:r>
    </w:p>
    <w:p w14:paraId="368A6025">
      <w:pPr>
        <w:keepNext w:val="0"/>
        <w:keepLines w:val="0"/>
        <w:pageBreakBefore w:val="0"/>
        <w:widowControl w:val="0"/>
        <w:numPr>
          <w:ilvl w:val="0"/>
          <w:numId w:val="39"/>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由于我院存放样品的空间有限，如采购人无需留存样品的情况下，请各有关响应人在参与本项目</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评审会议结束后当日内主动取回，否则视同响应人不再认领，我院有权进行处理。</w:t>
      </w:r>
    </w:p>
    <w:p w14:paraId="2E8B96E4">
      <w:pPr>
        <w:keepNext w:val="0"/>
        <w:keepLines w:val="0"/>
        <w:pageBreakBefore w:val="0"/>
        <w:widowControl w:val="0"/>
        <w:numPr>
          <w:ilvl w:val="0"/>
          <w:numId w:val="35"/>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响应文件的拒收</w:t>
      </w:r>
    </w:p>
    <w:p w14:paraId="0035C6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14:paraId="569AE5C9">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lang w:eastAsia="zh-CN"/>
        </w:rPr>
        <w:t>比选</w:t>
      </w:r>
      <w:r>
        <w:rPr>
          <w:rFonts w:hint="eastAsia" w:ascii="宋体" w:hAnsi="宋体" w:cs="宋体"/>
          <w:b/>
          <w:bCs/>
          <w:sz w:val="24"/>
          <w:highlight w:val="none"/>
        </w:rPr>
        <w:t>评审会议和评审原则</w:t>
      </w:r>
    </w:p>
    <w:p w14:paraId="7280C682">
      <w:pPr>
        <w:keepNext w:val="0"/>
        <w:keepLines w:val="0"/>
        <w:pageBreakBefore w:val="0"/>
        <w:widowControl w:val="0"/>
        <w:numPr>
          <w:ilvl w:val="0"/>
          <w:numId w:val="40"/>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组织</w:t>
      </w:r>
      <w:r>
        <w:rPr>
          <w:rFonts w:hint="eastAsia" w:ascii="宋体" w:hAnsi="宋体" w:cs="宋体"/>
          <w:bCs/>
          <w:sz w:val="24"/>
          <w:highlight w:val="none"/>
          <w:lang w:eastAsia="zh-CN"/>
        </w:rPr>
        <w:t>比选</w:t>
      </w:r>
      <w:r>
        <w:rPr>
          <w:rFonts w:hint="eastAsia" w:ascii="宋体" w:hAnsi="宋体" w:cs="宋体"/>
          <w:bCs/>
          <w:sz w:val="24"/>
          <w:highlight w:val="none"/>
        </w:rPr>
        <w:t>评审会议</w:t>
      </w:r>
    </w:p>
    <w:p w14:paraId="19CF44DF">
      <w:pPr>
        <w:keepNext w:val="0"/>
        <w:keepLines w:val="0"/>
        <w:pageBreakBefore w:val="0"/>
        <w:widowControl w:val="0"/>
        <w:numPr>
          <w:ilvl w:val="0"/>
          <w:numId w:val="4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报名结束后采购人组织</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评审会议。响应人不足3家的，不得组织</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评审会议。</w:t>
      </w:r>
    </w:p>
    <w:p w14:paraId="7DC1FBFB">
      <w:pPr>
        <w:keepNext w:val="0"/>
        <w:keepLines w:val="0"/>
        <w:pageBreakBefore w:val="0"/>
        <w:widowControl w:val="0"/>
        <w:numPr>
          <w:ilvl w:val="0"/>
          <w:numId w:val="4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根据评审委员会对各响应人响应文件的综合评分情况，编写评审报告。</w:t>
      </w:r>
    </w:p>
    <w:p w14:paraId="26D1AC5A">
      <w:pPr>
        <w:keepNext w:val="0"/>
        <w:keepLines w:val="0"/>
        <w:pageBreakBefore w:val="0"/>
        <w:widowControl w:val="0"/>
        <w:numPr>
          <w:ilvl w:val="0"/>
          <w:numId w:val="40"/>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评审原则</w:t>
      </w:r>
    </w:p>
    <w:p w14:paraId="5BA5DB17">
      <w:pPr>
        <w:keepNext w:val="0"/>
        <w:keepLines w:val="0"/>
        <w:pageBreakBefore w:val="0"/>
        <w:widowControl w:val="0"/>
        <w:numPr>
          <w:ilvl w:val="0"/>
          <w:numId w:val="4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评审委员会由采购人组织的评审专家组成，评审专家从专家库中随机抽取。</w:t>
      </w:r>
    </w:p>
    <w:p w14:paraId="27013AAA">
      <w:pPr>
        <w:keepNext w:val="0"/>
        <w:keepLines w:val="0"/>
        <w:pageBreakBefore w:val="0"/>
        <w:widowControl w:val="0"/>
        <w:numPr>
          <w:ilvl w:val="0"/>
          <w:numId w:val="4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本次评审采用综合评分法，只接受一次报价。</w:t>
      </w:r>
    </w:p>
    <w:p w14:paraId="597D3A9B">
      <w:pPr>
        <w:keepNext w:val="0"/>
        <w:keepLines w:val="0"/>
        <w:pageBreakBefore w:val="0"/>
        <w:widowControl w:val="0"/>
        <w:numPr>
          <w:ilvl w:val="0"/>
          <w:numId w:val="4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采购人根据《资格审查表》内容逐条对响应文件的资格性进行评审，审查每份响应文件是否满足资格要求。</w:t>
      </w:r>
    </w:p>
    <w:p w14:paraId="0C98D814">
      <w:pPr>
        <w:keepNext w:val="0"/>
        <w:keepLines w:val="0"/>
        <w:pageBreakBefore w:val="0"/>
        <w:widowControl w:val="0"/>
        <w:numPr>
          <w:ilvl w:val="0"/>
          <w:numId w:val="4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评审委员会根据《符合性审查表》内容逐条对响应文件进行符合性评审，审查每份响应文件是否符合</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文件的商务、技术中的实质性要求。对符合性评审认定意见不一致的，评审委员会按少数服从多数原则表决决定。</w:t>
      </w:r>
    </w:p>
    <w:p w14:paraId="6EDFA34E">
      <w:pPr>
        <w:keepNext w:val="0"/>
        <w:keepLines w:val="0"/>
        <w:pageBreakBefore w:val="0"/>
        <w:widowControl w:val="0"/>
        <w:numPr>
          <w:ilvl w:val="0"/>
          <w:numId w:val="4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资格审查或符合性审查不通过的均视为无效响应。无效响应不能进入技术、商务及价格评审。</w:t>
      </w:r>
    </w:p>
    <w:p w14:paraId="26375710">
      <w:pPr>
        <w:keepNext w:val="0"/>
        <w:keepLines w:val="0"/>
        <w:pageBreakBefore w:val="0"/>
        <w:widowControl w:val="0"/>
        <w:numPr>
          <w:ilvl w:val="0"/>
          <w:numId w:val="4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评审内容：评审委员会对通过资格审查和符合性审查的响应文件进行商务、技术和价格的评审。</w:t>
      </w:r>
    </w:p>
    <w:p w14:paraId="6C6F6F71">
      <w:pPr>
        <w:keepNext w:val="0"/>
        <w:keepLines w:val="0"/>
        <w:pageBreakBefore w:val="0"/>
        <w:widowControl w:val="0"/>
        <w:numPr>
          <w:ilvl w:val="0"/>
          <w:numId w:val="4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资格审查</w:t>
      </w:r>
    </w:p>
    <w:p w14:paraId="098CBB36">
      <w:pPr>
        <w:pStyle w:val="7"/>
        <w:adjustRightInd w:val="0"/>
        <w:snapToGrid w:val="0"/>
        <w:spacing w:line="360" w:lineRule="exact"/>
        <w:ind w:firstLine="359"/>
        <w:jc w:val="center"/>
        <w:rPr>
          <w:rFonts w:hint="eastAsia" w:ascii="宋体" w:hAnsi="宋体" w:cs="宋体"/>
          <w:b/>
          <w:sz w:val="24"/>
          <w:szCs w:val="28"/>
          <w:highlight w:val="none"/>
        </w:rPr>
      </w:pPr>
    </w:p>
    <w:p w14:paraId="24588156">
      <w:pPr>
        <w:pStyle w:val="7"/>
        <w:adjustRightInd w:val="0"/>
        <w:snapToGrid w:val="0"/>
        <w:spacing w:line="360" w:lineRule="exact"/>
        <w:ind w:firstLine="359"/>
        <w:jc w:val="center"/>
        <w:rPr>
          <w:rFonts w:hint="eastAsia" w:ascii="宋体" w:hAnsi="宋体" w:cs="宋体"/>
          <w:b/>
          <w:sz w:val="24"/>
          <w:szCs w:val="28"/>
          <w:highlight w:val="none"/>
        </w:rPr>
      </w:pPr>
    </w:p>
    <w:p w14:paraId="1FD37254">
      <w:pPr>
        <w:pStyle w:val="7"/>
        <w:adjustRightInd w:val="0"/>
        <w:snapToGrid w:val="0"/>
        <w:spacing w:line="360" w:lineRule="exact"/>
        <w:ind w:firstLine="359"/>
        <w:jc w:val="center"/>
        <w:rPr>
          <w:rFonts w:hint="eastAsia" w:ascii="宋体" w:hAnsi="宋体" w:cs="宋体"/>
          <w:b/>
          <w:sz w:val="24"/>
          <w:szCs w:val="28"/>
          <w:highlight w:val="none"/>
        </w:rPr>
      </w:pPr>
    </w:p>
    <w:p w14:paraId="6B666FBF">
      <w:pPr>
        <w:pStyle w:val="7"/>
        <w:adjustRightInd w:val="0"/>
        <w:snapToGrid w:val="0"/>
        <w:spacing w:line="360" w:lineRule="exact"/>
        <w:ind w:firstLine="359"/>
        <w:jc w:val="center"/>
        <w:rPr>
          <w:rFonts w:ascii="宋体" w:hAnsi="宋体" w:cs="宋体"/>
          <w:b/>
          <w:sz w:val="24"/>
          <w:szCs w:val="28"/>
          <w:highlight w:val="none"/>
        </w:rPr>
      </w:pPr>
      <w:r>
        <w:rPr>
          <w:rFonts w:hint="eastAsia" w:ascii="宋体" w:hAnsi="宋体" w:cs="宋体"/>
          <w:b/>
          <w:sz w:val="24"/>
          <w:szCs w:val="28"/>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FDCB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38047761">
            <w:pPr>
              <w:widowControl/>
              <w:autoSpaceDE w:val="0"/>
              <w:autoSpaceDN w:val="0"/>
              <w:adjustRightInd w:val="0"/>
              <w:snapToGrid w:val="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序号</w:t>
            </w:r>
          </w:p>
        </w:tc>
        <w:tc>
          <w:tcPr>
            <w:tcW w:w="8731" w:type="dxa"/>
          </w:tcPr>
          <w:p w14:paraId="2AD849F9">
            <w:pPr>
              <w:widowControl/>
              <w:autoSpaceDE w:val="0"/>
              <w:autoSpaceDN w:val="0"/>
              <w:adjustRightInd w:val="0"/>
              <w:snapToGrid w:val="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内容</w:t>
            </w:r>
          </w:p>
        </w:tc>
      </w:tr>
      <w:tr w14:paraId="55B1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2B94965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250CCB5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5FFD6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258209B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14D631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0FAAD5C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4D1E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14:paraId="5B3CFDB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67419A6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14:paraId="4021BA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sz w:val="20"/>
                <w:szCs w:val="20"/>
                <w:highlight w:val="none"/>
                <w:lang w:val="en-US" w:eastAsia="zh-CN"/>
              </w:rPr>
              <w:t>比选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2DED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7618AD69">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14:paraId="3C501B7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4459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43E7C5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0A01F353">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C0C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0F2F578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5E4E625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68F6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2CA72C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3480D94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2624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3FDA27F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88D6FD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14:paraId="4B56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323FC6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vAlign w:val="top"/>
          </w:tcPr>
          <w:p w14:paraId="0B6BA45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本项目特定的资格要求：</w:t>
            </w:r>
          </w:p>
          <w:p w14:paraId="68CBBBD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(1)如供应商为生产企业：所投产品为第一类医疗器械，提供监督管理部门签发的有效的《医疗器械生产备案凭证》复印件；（如国家另有规定，则适用其规定）</w:t>
            </w:r>
          </w:p>
          <w:p w14:paraId="2BFE93C4">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(2)如供应商为生产企业：所投产品为第二、三类医疗器械，提供监督管理部门签发的有效的《医疗器械生产许可证》复印件；（如国家另有规定，则适用其规定）</w:t>
            </w:r>
          </w:p>
          <w:p w14:paraId="0EB8A88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(3)如供应商为经营企业：所投产品为第三类医疗器械，提供监督管理部门签发的有效的《医疗器械经营许可证》复印件；（如国家另有规定，则适用其规定）</w:t>
            </w:r>
          </w:p>
          <w:p w14:paraId="6CDA2D4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(4)如供应商为经营企业：所投产品为第二类医疗器械，投标时提供监督管理部门签发的有效的《医疗器械经营备案凭证》复印件，或承诺供货时提供监督管理部门签发的有效的《医疗器械经营备案凭证》复印件（提供承诺书，不提供视为不响应）；（如国家另有规定，则适用其规定）</w:t>
            </w:r>
          </w:p>
          <w:p w14:paraId="5C582BBC">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(5)如所投产品属于第二类、第三类医疗器械，则必须提供有效的医疗器械注册证明复印件。（如国家另有规定，则适用其规定）</w:t>
            </w:r>
          </w:p>
        </w:tc>
      </w:tr>
      <w:tr w14:paraId="143D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52679D7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9</w:t>
            </w:r>
          </w:p>
        </w:tc>
        <w:tc>
          <w:tcPr>
            <w:tcW w:w="8731" w:type="dxa"/>
            <w:vAlign w:val="top"/>
          </w:tcPr>
          <w:p w14:paraId="7A5EF44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6D62464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cs="宋体"/>
          <w:sz w:val="24"/>
          <w:highlight w:val="none"/>
        </w:rPr>
      </w:pPr>
    </w:p>
    <w:p w14:paraId="2ADD581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ascii="宋体" w:hAnsi="宋体" w:cs="宋体"/>
          <w:sz w:val="24"/>
          <w:highlight w:val="none"/>
        </w:rPr>
      </w:pPr>
      <w:r>
        <w:rPr>
          <w:rFonts w:hint="eastAsia" w:ascii="宋体" w:hAnsi="宋体" w:cs="宋体"/>
          <w:sz w:val="24"/>
          <w:highlight w:val="none"/>
        </w:rPr>
        <w:t>资格审查第7条所要求的《供应商廉洁守约承诺书》，响应人除了在响应文件中装订成册，须在递交</w:t>
      </w:r>
      <w:r>
        <w:rPr>
          <w:rFonts w:hint="eastAsia" w:ascii="宋体" w:hAnsi="宋体" w:cs="宋体"/>
          <w:sz w:val="24"/>
          <w:highlight w:val="none"/>
          <w:lang w:eastAsia="zh-CN"/>
        </w:rPr>
        <w:t>比选</w:t>
      </w:r>
      <w:r>
        <w:rPr>
          <w:rFonts w:hint="eastAsia" w:ascii="宋体" w:hAnsi="宋体" w:cs="宋体"/>
          <w:sz w:val="24"/>
          <w:highlight w:val="none"/>
        </w:rPr>
        <w:t>文件时另外提供一份盖章签字版的承诺书。若未单独提供，可能影响对响应文件的评价，但不作为一票否决的条款。</w:t>
      </w:r>
    </w:p>
    <w:p w14:paraId="5D5ADFCF">
      <w:pPr>
        <w:keepNext w:val="0"/>
        <w:keepLines w:val="0"/>
        <w:pageBreakBefore w:val="0"/>
        <w:widowControl w:val="0"/>
        <w:numPr>
          <w:ilvl w:val="0"/>
          <w:numId w:val="4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符合性审查</w:t>
      </w:r>
    </w:p>
    <w:p w14:paraId="01B13103">
      <w:pPr>
        <w:pStyle w:val="2"/>
        <w:ind w:firstLine="0" w:firstLineChars="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6ACE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4DB66247">
            <w:pPr>
              <w:widowControl/>
              <w:autoSpaceDE w:val="0"/>
              <w:autoSpaceDN w:val="0"/>
              <w:adjustRightInd w:val="0"/>
              <w:snapToGrid w:val="0"/>
              <w:ind w:right="32"/>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14:paraId="6FCA394C">
            <w:pPr>
              <w:widowControl/>
              <w:autoSpaceDE w:val="0"/>
              <w:autoSpaceDN w:val="0"/>
              <w:adjustRightInd w:val="0"/>
              <w:snapToGrid w:val="0"/>
              <w:jc w:val="center"/>
              <w:rPr>
                <w:rFonts w:hint="eastAsia" w:ascii="仿宋" w:hAnsi="仿宋" w:eastAsia="仿宋" w:cs="仿宋"/>
                <w:sz w:val="20"/>
                <w:szCs w:val="20"/>
                <w:highlight w:val="none"/>
              </w:rPr>
            </w:pPr>
            <w:r>
              <w:rPr>
                <w:rFonts w:hint="eastAsia" w:ascii="仿宋" w:hAnsi="仿宋" w:eastAsia="仿宋" w:cs="仿宋"/>
                <w:sz w:val="20"/>
                <w:szCs w:val="20"/>
                <w:highlight w:val="none"/>
              </w:rPr>
              <w:t>内容</w:t>
            </w:r>
          </w:p>
        </w:tc>
      </w:tr>
      <w:tr w14:paraId="0EB2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7686E5E6">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10936F92">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14:paraId="63D0AD5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19701216">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如有</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单价也未超过实付单价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如有</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w:t>
            </w:r>
          </w:p>
          <w:p w14:paraId="1EB4196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73FF350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1F4480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ascii="宋体" w:hAnsi="宋体" w:cs="宋体"/>
                <w:sz w:val="20"/>
                <w:szCs w:val="20"/>
                <w:highlight w:val="none"/>
              </w:rPr>
            </w:pPr>
            <w:r>
              <w:rPr>
                <w:rFonts w:hint="eastAsia" w:ascii="仿宋" w:hAnsi="仿宋" w:eastAsia="仿宋" w:cs="仿宋"/>
                <w:sz w:val="20"/>
                <w:szCs w:val="20"/>
                <w:highlight w:val="none"/>
              </w:rPr>
              <w:t>④响应报价是唯一确定的。</w:t>
            </w:r>
          </w:p>
        </w:tc>
      </w:tr>
      <w:tr w14:paraId="2E39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27939580">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14:paraId="39C8188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3FB8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4B3617FA">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14:paraId="0719082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513A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427276B1">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3C7AF464">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14:paraId="1D1A9A3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比选</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437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4C09EA9">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14:paraId="1A5FFBD3">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比选</w:t>
            </w:r>
            <w:r>
              <w:rPr>
                <w:rFonts w:hint="eastAsia" w:ascii="仿宋" w:hAnsi="仿宋" w:eastAsia="仿宋" w:cs="仿宋"/>
                <w:color w:val="000000"/>
                <w:sz w:val="20"/>
                <w:szCs w:val="20"/>
                <w:highlight w:val="none"/>
              </w:rPr>
              <w:t>文件“★”号条款要求</w:t>
            </w:r>
          </w:p>
        </w:tc>
      </w:tr>
      <w:tr w14:paraId="339C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2F4D69DB">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14:paraId="62373671">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223F1FFD">
      <w:pPr>
        <w:keepNext w:val="0"/>
        <w:keepLines w:val="0"/>
        <w:pageBreakBefore w:val="0"/>
        <w:widowControl w:val="0"/>
        <w:numPr>
          <w:ilvl w:val="0"/>
          <w:numId w:val="42"/>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分值（权重）分配</w:t>
      </w:r>
    </w:p>
    <w:p w14:paraId="0CA13EF5">
      <w:pPr>
        <w:keepNext w:val="0"/>
        <w:keepLines w:val="0"/>
        <w:pageBreakBefore w:val="0"/>
        <w:widowControl w:val="0"/>
        <w:numPr>
          <w:ilvl w:val="0"/>
          <w:numId w:val="43"/>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ascii="宋体" w:hAnsi="宋体" w:cs="宋体"/>
          <w:sz w:val="24"/>
          <w:highlight w:val="none"/>
        </w:rPr>
      </w:pPr>
      <w:r>
        <w:rPr>
          <w:rFonts w:hint="eastAsia" w:ascii="宋体" w:hAnsi="宋体" w:cs="宋体"/>
          <w:sz w:val="24"/>
          <w:highlight w:val="none"/>
        </w:rPr>
        <w:t>评分总值最高为100分，商务、技术及最终报价得分分值（权重）设置如下：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69CB6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292DFA9">
            <w:pPr>
              <w:snapToGrid w:val="0"/>
              <w:spacing w:line="360" w:lineRule="auto"/>
              <w:jc w:val="center"/>
              <w:rPr>
                <w:rFonts w:ascii="宋体" w:hAnsi="宋体" w:cs="宋体"/>
                <w:b/>
                <w:sz w:val="24"/>
                <w:highlight w:val="none"/>
              </w:rPr>
            </w:pPr>
            <w:r>
              <w:rPr>
                <w:rFonts w:hint="eastAsia" w:ascii="宋体" w:hAnsi="宋体" w:cs="宋体"/>
                <w:b/>
                <w:sz w:val="24"/>
                <w:highlight w:val="none"/>
              </w:rPr>
              <w:t>分值比例（100%）</w:t>
            </w:r>
          </w:p>
        </w:tc>
        <w:tc>
          <w:tcPr>
            <w:tcW w:w="2337" w:type="dxa"/>
            <w:vAlign w:val="bottom"/>
          </w:tcPr>
          <w:p w14:paraId="7B948707">
            <w:pPr>
              <w:snapToGrid w:val="0"/>
              <w:spacing w:line="360" w:lineRule="auto"/>
              <w:jc w:val="center"/>
              <w:rPr>
                <w:rFonts w:ascii="宋体" w:hAnsi="宋体" w:cs="宋体"/>
                <w:b/>
                <w:sz w:val="24"/>
                <w:highlight w:val="none"/>
              </w:rPr>
            </w:pPr>
            <w:r>
              <w:rPr>
                <w:rFonts w:hint="eastAsia" w:ascii="宋体" w:hAnsi="宋体" w:cs="宋体"/>
                <w:b/>
                <w:bCs/>
                <w:sz w:val="24"/>
                <w:highlight w:val="none"/>
              </w:rPr>
              <w:t>商务</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22</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41B52E1D">
            <w:pPr>
              <w:snapToGrid w:val="0"/>
              <w:spacing w:line="360" w:lineRule="auto"/>
              <w:jc w:val="center"/>
              <w:rPr>
                <w:rFonts w:ascii="宋体" w:hAnsi="宋体" w:cs="宋体"/>
                <w:b/>
                <w:sz w:val="24"/>
                <w:highlight w:val="none"/>
              </w:rPr>
            </w:pPr>
            <w:r>
              <w:rPr>
                <w:rFonts w:hint="eastAsia" w:ascii="宋体" w:hAnsi="宋体" w:cs="宋体"/>
                <w:b/>
                <w:sz w:val="24"/>
                <w:highlight w:val="none"/>
              </w:rPr>
              <w:t>技术</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48</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41666F4B">
            <w:pPr>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价格得分（</w:t>
            </w:r>
            <w:r>
              <w:rPr>
                <w:rFonts w:hint="eastAsia" w:ascii="宋体" w:hAnsi="宋体" w:cs="宋体"/>
                <w:b/>
                <w:sz w:val="24"/>
                <w:highlight w:val="none"/>
                <w:lang w:val="en-US" w:eastAsia="zh-CN"/>
              </w:rPr>
              <w:t>3</w:t>
            </w:r>
            <w:r>
              <w:rPr>
                <w:rFonts w:hint="eastAsia" w:ascii="宋体" w:hAnsi="宋体" w:eastAsia="宋体" w:cs="宋体"/>
                <w:b/>
                <w:sz w:val="24"/>
                <w:highlight w:val="none"/>
              </w:rPr>
              <w:t>0%）</w:t>
            </w:r>
          </w:p>
        </w:tc>
      </w:tr>
      <w:tr w14:paraId="60F371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1F2B6C12">
            <w:pPr>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rPr>
              <w:t>得分100</w:t>
            </w:r>
            <w:r>
              <w:rPr>
                <w:rFonts w:hint="eastAsia" w:ascii="宋体" w:hAnsi="宋体" w:cs="宋体"/>
                <w:sz w:val="24"/>
                <w:highlight w:val="none"/>
                <w:lang w:val="en-US" w:eastAsia="zh-CN"/>
              </w:rPr>
              <w:t>分</w:t>
            </w:r>
          </w:p>
        </w:tc>
        <w:tc>
          <w:tcPr>
            <w:tcW w:w="2337" w:type="dxa"/>
            <w:vAlign w:val="bottom"/>
          </w:tcPr>
          <w:p w14:paraId="51D8C103">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22</w:t>
            </w:r>
            <w:r>
              <w:rPr>
                <w:rFonts w:hint="eastAsia" w:ascii="宋体" w:hAnsi="宋体" w:cs="宋体"/>
                <w:bCs/>
                <w:sz w:val="24"/>
                <w:highlight w:val="none"/>
              </w:rPr>
              <w:t>分</w:t>
            </w:r>
          </w:p>
        </w:tc>
        <w:tc>
          <w:tcPr>
            <w:tcW w:w="2337" w:type="dxa"/>
            <w:vAlign w:val="bottom"/>
          </w:tcPr>
          <w:p w14:paraId="474960B6">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48</w:t>
            </w:r>
            <w:r>
              <w:rPr>
                <w:rFonts w:hint="eastAsia" w:ascii="宋体" w:hAnsi="宋体" w:cs="宋体"/>
                <w:bCs/>
                <w:sz w:val="24"/>
                <w:highlight w:val="none"/>
              </w:rPr>
              <w:t>分</w:t>
            </w:r>
          </w:p>
        </w:tc>
        <w:tc>
          <w:tcPr>
            <w:tcW w:w="2337" w:type="dxa"/>
            <w:vAlign w:val="bottom"/>
          </w:tcPr>
          <w:p w14:paraId="58D11D37">
            <w:pPr>
              <w:snapToGrid w:val="0"/>
              <w:spacing w:line="360" w:lineRule="auto"/>
              <w:jc w:val="center"/>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3</w:t>
            </w:r>
            <w:r>
              <w:rPr>
                <w:rFonts w:hint="eastAsia" w:ascii="宋体" w:hAnsi="宋体" w:eastAsia="宋体" w:cs="宋体"/>
                <w:b/>
                <w:sz w:val="24"/>
                <w:highlight w:val="none"/>
                <w:lang w:val="en-US" w:eastAsia="zh-CN"/>
              </w:rPr>
              <w:t>0</w:t>
            </w:r>
            <w:r>
              <w:rPr>
                <w:rFonts w:hint="eastAsia" w:ascii="宋体" w:hAnsi="宋体" w:eastAsia="宋体" w:cs="宋体"/>
                <w:b/>
                <w:sz w:val="24"/>
                <w:highlight w:val="none"/>
              </w:rPr>
              <w:t>分</w:t>
            </w:r>
          </w:p>
        </w:tc>
      </w:tr>
    </w:tbl>
    <w:p w14:paraId="7721095F">
      <w:pPr>
        <w:keepNext w:val="0"/>
        <w:keepLines w:val="0"/>
        <w:pageBreakBefore w:val="0"/>
        <w:widowControl w:val="0"/>
        <w:numPr>
          <w:ilvl w:val="0"/>
          <w:numId w:val="43"/>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商务评分：评审委员会就各响应文件对商务评审内容的各项要求进行评分，评审的具体内容见《商务评审表》：</w:t>
      </w:r>
    </w:p>
    <w:p w14:paraId="279FACD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highlight w:val="none"/>
        </w:rPr>
      </w:pPr>
      <w:r>
        <w:rPr>
          <w:rFonts w:hint="eastAsia" w:ascii="宋体" w:hAnsi="宋体" w:cs="宋体"/>
          <w:b/>
          <w:kern w:val="1"/>
          <w:sz w:val="24"/>
          <w:highlight w:val="none"/>
        </w:rPr>
        <w:t>商务评审表（</w:t>
      </w:r>
      <w:r>
        <w:rPr>
          <w:rFonts w:hint="eastAsia" w:ascii="宋体" w:hAnsi="宋体" w:cs="宋体"/>
          <w:b/>
          <w:kern w:val="1"/>
          <w:sz w:val="24"/>
          <w:highlight w:val="none"/>
          <w:lang w:val="en-US" w:eastAsia="zh-CN"/>
        </w:rPr>
        <w:t>22</w:t>
      </w:r>
      <w:r>
        <w:rPr>
          <w:rFonts w:hint="eastAsia" w:ascii="宋体" w:hAnsi="宋体" w:cs="宋体"/>
          <w:b/>
          <w:kern w:val="1"/>
          <w:sz w:val="24"/>
          <w:highlight w:val="none"/>
        </w:rPr>
        <w:t>分）</w:t>
      </w:r>
    </w:p>
    <w:tbl>
      <w:tblPr>
        <w:tblStyle w:val="22"/>
        <w:tblW w:w="9401" w:type="dxa"/>
        <w:tblInd w:w="93" w:type="dxa"/>
        <w:tblLayout w:type="fixed"/>
        <w:tblCellMar>
          <w:top w:w="0" w:type="dxa"/>
          <w:left w:w="108" w:type="dxa"/>
          <w:bottom w:w="0" w:type="dxa"/>
          <w:right w:w="108" w:type="dxa"/>
        </w:tblCellMar>
      </w:tblPr>
      <w:tblGrid>
        <w:gridCol w:w="1696"/>
        <w:gridCol w:w="739"/>
        <w:gridCol w:w="6966"/>
      </w:tblGrid>
      <w:tr w14:paraId="4AEDAAC5">
        <w:tblPrEx>
          <w:tblCellMar>
            <w:top w:w="0" w:type="dxa"/>
            <w:left w:w="108" w:type="dxa"/>
            <w:bottom w:w="0" w:type="dxa"/>
            <w:right w:w="108" w:type="dxa"/>
          </w:tblCellMar>
        </w:tblPrEx>
        <w:trPr>
          <w:trHeight w:val="5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381F">
            <w:pPr>
              <w:widowControl/>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评审指标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AF52">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分值</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B1B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r>
      <w:tr w14:paraId="2C0CC09E">
        <w:tblPrEx>
          <w:tblCellMar>
            <w:top w:w="0" w:type="dxa"/>
            <w:left w:w="108" w:type="dxa"/>
            <w:bottom w:w="0" w:type="dxa"/>
            <w:right w:w="108" w:type="dxa"/>
          </w:tblCellMar>
        </w:tblPrEx>
        <w:trPr>
          <w:trHeight w:val="57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F9DA">
            <w:pPr>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响应供应商自202</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rPr>
              <w:t>年以来的同类项目业绩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CAAB">
            <w:pPr>
              <w:jc w:val="center"/>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lang w:val="en-US" w:eastAsia="zh-CN"/>
              </w:rPr>
              <w:t>6</w:t>
            </w:r>
          </w:p>
        </w:tc>
        <w:tc>
          <w:tcPr>
            <w:tcW w:w="6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6C3C">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响应人需提供自202</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rPr>
              <w:t>年1月1日（以合同签订时间为准）以来的同类型项目业绩的合同或中标通知书复印件，并加盖公章。每提供一个符合条件的项目业绩得</w:t>
            </w: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rPr>
              <w:t>分，最高可得</w:t>
            </w:r>
            <w:r>
              <w:rPr>
                <w:rFonts w:hint="eastAsia" w:ascii="仿宋" w:hAnsi="仿宋" w:eastAsia="仿宋" w:cs="仿宋"/>
                <w:kern w:val="0"/>
                <w:sz w:val="21"/>
                <w:szCs w:val="21"/>
                <w:highlight w:val="none"/>
                <w:lang w:val="en-US" w:eastAsia="zh-CN"/>
              </w:rPr>
              <w:t>6</w:t>
            </w:r>
            <w:r>
              <w:rPr>
                <w:rFonts w:hint="eastAsia" w:ascii="仿宋" w:hAnsi="仿宋" w:eastAsia="仿宋" w:cs="仿宋"/>
                <w:kern w:val="0"/>
                <w:sz w:val="21"/>
                <w:szCs w:val="21"/>
                <w:highlight w:val="none"/>
              </w:rPr>
              <w:t>分。未提供任何项目业绩则不得分。</w:t>
            </w:r>
          </w:p>
          <w:p w14:paraId="23E36014">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注：</w:t>
            </w:r>
          </w:p>
          <w:p w14:paraId="65C76B69">
            <w:pPr>
              <w:numPr>
                <w:ilvl w:val="0"/>
                <w:numId w:val="44"/>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要求同时提供合同关键信息（含首页、签字页等）证明文件作为得分依据。</w:t>
            </w:r>
          </w:p>
          <w:p w14:paraId="04938C3F">
            <w:pPr>
              <w:numPr>
                <w:ilvl w:val="0"/>
                <w:numId w:val="44"/>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通过合同关键信息无法判断是否得分的，还须同时提供能证明得分的其它证明资料，如项目报告或合同甲方出具的证明文件等。</w:t>
            </w:r>
          </w:p>
          <w:p w14:paraId="40A71801">
            <w:pPr>
              <w:numPr>
                <w:ilvl w:val="0"/>
                <w:numId w:val="44"/>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以上资料均要求提供扫描件，加盖响应人公章，原件备查（原件备查要求详见备注3）。评分中出现无证明资料或专家无法凭所提供资料判断是否得分的情况，一律作不得分处理。</w:t>
            </w:r>
          </w:p>
          <w:p w14:paraId="6ED4D4BC">
            <w:pPr>
              <w:numPr>
                <w:ilvl w:val="0"/>
                <w:numId w:val="44"/>
              </w:numPr>
              <w:ind w:left="100" w:leftChars="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同一客户单位合同不重复计分。</w:t>
            </w:r>
          </w:p>
        </w:tc>
      </w:tr>
      <w:tr w14:paraId="328B85A5">
        <w:tblPrEx>
          <w:tblCellMar>
            <w:top w:w="0" w:type="dxa"/>
            <w:left w:w="108" w:type="dxa"/>
            <w:bottom w:w="0" w:type="dxa"/>
            <w:right w:w="108" w:type="dxa"/>
          </w:tblCellMar>
        </w:tblPrEx>
        <w:trPr>
          <w:trHeight w:val="1135" w:hRule="atLeast"/>
        </w:trPr>
        <w:tc>
          <w:tcPr>
            <w:tcW w:w="1696" w:type="dxa"/>
            <w:tcBorders>
              <w:top w:val="single" w:color="000000" w:sz="4" w:space="0"/>
              <w:left w:val="single" w:color="000000" w:sz="4" w:space="0"/>
              <w:bottom w:val="single" w:color="auto" w:sz="4" w:space="0"/>
              <w:right w:val="single" w:color="000000" w:sz="4" w:space="0"/>
            </w:tcBorders>
            <w:shd w:val="clear" w:color="auto" w:fill="auto"/>
            <w:vAlign w:val="center"/>
          </w:tcPr>
          <w:p w14:paraId="772C44EC">
            <w:pPr>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供应商供货能力</w:t>
            </w:r>
          </w:p>
        </w:tc>
        <w:tc>
          <w:tcPr>
            <w:tcW w:w="739" w:type="dxa"/>
            <w:tcBorders>
              <w:top w:val="single" w:color="000000" w:sz="4" w:space="0"/>
              <w:left w:val="single" w:color="000000" w:sz="4" w:space="0"/>
              <w:bottom w:val="single" w:color="auto" w:sz="4" w:space="0"/>
              <w:right w:val="single" w:color="000000" w:sz="4" w:space="0"/>
            </w:tcBorders>
            <w:shd w:val="clear" w:color="auto" w:fill="auto"/>
            <w:vAlign w:val="center"/>
          </w:tcPr>
          <w:p w14:paraId="6F10D283">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w:t>
            </w:r>
          </w:p>
        </w:tc>
        <w:tc>
          <w:tcPr>
            <w:tcW w:w="6966" w:type="dxa"/>
            <w:tcBorders>
              <w:top w:val="single" w:color="000000" w:sz="4" w:space="0"/>
              <w:left w:val="single" w:color="000000" w:sz="4" w:space="0"/>
              <w:bottom w:val="single" w:color="auto" w:sz="4" w:space="0"/>
              <w:right w:val="single" w:color="000000" w:sz="4" w:space="0"/>
            </w:tcBorders>
            <w:shd w:val="clear" w:color="auto" w:fill="auto"/>
            <w:vAlign w:val="center"/>
          </w:tcPr>
          <w:p w14:paraId="6A4A8E56">
            <w:pPr>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如供应商为所响应产品制造商或具有有效授权的代理经销商，得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分，提供有效的制造商资格证明或授权证明材料并加盖</w:t>
            </w:r>
            <w:r>
              <w:rPr>
                <w:rFonts w:hint="eastAsia" w:ascii="仿宋" w:hAnsi="仿宋" w:eastAsia="仿宋" w:cs="仿宋"/>
                <w:sz w:val="21"/>
                <w:szCs w:val="21"/>
                <w:highlight w:val="none"/>
                <w:lang w:val="en-US" w:eastAsia="zh-CN"/>
              </w:rPr>
              <w:t>响应人</w:t>
            </w:r>
            <w:r>
              <w:rPr>
                <w:rFonts w:hint="eastAsia" w:ascii="仿宋" w:hAnsi="仿宋" w:eastAsia="仿宋" w:cs="仿宋"/>
                <w:sz w:val="21"/>
                <w:szCs w:val="21"/>
                <w:highlight w:val="none"/>
              </w:rPr>
              <w:t>公章，如不提供，不得分。</w:t>
            </w:r>
          </w:p>
        </w:tc>
      </w:tr>
      <w:tr w14:paraId="1B2FF16D">
        <w:tblPrEx>
          <w:tblCellMar>
            <w:top w:w="0" w:type="dxa"/>
            <w:left w:w="108" w:type="dxa"/>
            <w:bottom w:w="0" w:type="dxa"/>
            <w:right w:w="108" w:type="dxa"/>
          </w:tblCellMar>
        </w:tblPrEx>
        <w:trPr>
          <w:trHeight w:val="726" w:hRule="atLeast"/>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5EE8CB31">
            <w:pPr>
              <w:jc w:val="center"/>
              <w:rPr>
                <w:rFonts w:hint="default" w:ascii="仿宋" w:hAnsi="仿宋" w:eastAsia="仿宋" w:cs="仿宋"/>
                <w:kern w:val="0"/>
                <w:sz w:val="21"/>
                <w:szCs w:val="21"/>
                <w:highlight w:val="none"/>
                <w:lang w:val="en-US" w:eastAsia="zh-CN"/>
              </w:rPr>
            </w:pPr>
            <w:r>
              <w:rPr>
                <w:rFonts w:hint="default" w:ascii="仿宋" w:hAnsi="仿宋" w:eastAsia="仿宋" w:cs="仿宋"/>
                <w:kern w:val="0"/>
                <w:sz w:val="21"/>
                <w:szCs w:val="21"/>
                <w:highlight w:val="none"/>
                <w:lang w:val="en-US" w:eastAsia="zh-CN"/>
              </w:rPr>
              <w:t>相关的软件著作权</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69918880">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6966" w:type="dxa"/>
            <w:tcBorders>
              <w:top w:val="single" w:color="auto" w:sz="4" w:space="0"/>
              <w:left w:val="single" w:color="auto" w:sz="4" w:space="0"/>
              <w:bottom w:val="single" w:color="auto" w:sz="4" w:space="0"/>
              <w:right w:val="single" w:color="auto" w:sz="4" w:space="0"/>
            </w:tcBorders>
            <w:shd w:val="clear" w:color="auto" w:fill="auto"/>
            <w:vAlign w:val="center"/>
          </w:tcPr>
          <w:p w14:paraId="07C0C4BA">
            <w:pPr>
              <w:numPr>
                <w:ilvl w:val="0"/>
                <w:numId w:val="0"/>
              </w:numPr>
              <w:jc w:val="left"/>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w:t>
            </w:r>
            <w:r>
              <w:rPr>
                <w:rFonts w:hint="default" w:ascii="仿宋" w:hAnsi="仿宋" w:eastAsia="仿宋" w:cs="仿宋"/>
                <w:sz w:val="21"/>
                <w:szCs w:val="21"/>
                <w:highlight w:val="none"/>
                <w:lang w:val="en-US" w:eastAsia="zh-CN"/>
              </w:rPr>
              <w:t>具有与项目相关的三维设计、3D打印等相关著作权或专利的（外观专利除外），每一个专利或著作权加</w:t>
            </w:r>
            <w:r>
              <w:rPr>
                <w:rFonts w:hint="eastAsia" w:ascii="仿宋" w:hAnsi="仿宋" w:eastAsia="仿宋" w:cs="仿宋"/>
                <w:sz w:val="21"/>
                <w:szCs w:val="21"/>
                <w:highlight w:val="none"/>
                <w:lang w:val="en-US" w:eastAsia="zh-CN"/>
              </w:rPr>
              <w:t>3</w:t>
            </w:r>
            <w:r>
              <w:rPr>
                <w:rFonts w:hint="default" w:ascii="仿宋" w:hAnsi="仿宋" w:eastAsia="仿宋" w:cs="仿宋"/>
                <w:sz w:val="21"/>
                <w:szCs w:val="21"/>
                <w:highlight w:val="none"/>
                <w:lang w:val="en-US" w:eastAsia="zh-CN"/>
              </w:rPr>
              <w:t>分，满分</w:t>
            </w:r>
            <w:r>
              <w:rPr>
                <w:rFonts w:hint="eastAsia" w:ascii="仿宋" w:hAnsi="仿宋" w:eastAsia="仿宋" w:cs="仿宋"/>
                <w:sz w:val="21"/>
                <w:szCs w:val="21"/>
                <w:highlight w:val="none"/>
                <w:lang w:val="en-US" w:eastAsia="zh-CN"/>
              </w:rPr>
              <w:t>6</w:t>
            </w:r>
            <w:r>
              <w:rPr>
                <w:rFonts w:hint="default" w:ascii="仿宋" w:hAnsi="仿宋" w:eastAsia="仿宋" w:cs="仿宋"/>
                <w:sz w:val="21"/>
                <w:szCs w:val="21"/>
                <w:highlight w:val="none"/>
                <w:lang w:val="en-US" w:eastAsia="zh-CN"/>
              </w:rPr>
              <w:t>分。需提供相关证书复印件</w:t>
            </w:r>
            <w:r>
              <w:rPr>
                <w:rFonts w:hint="eastAsia" w:ascii="仿宋" w:hAnsi="仿宋" w:eastAsia="仿宋" w:cs="仿宋"/>
                <w:sz w:val="21"/>
                <w:szCs w:val="21"/>
                <w:highlight w:val="none"/>
                <w:lang w:val="en-US" w:eastAsia="zh-CN"/>
              </w:rPr>
              <w:t>加盖响应人公章</w:t>
            </w:r>
            <w:r>
              <w:rPr>
                <w:rFonts w:hint="eastAsia" w:ascii="仿宋" w:hAnsi="仿宋" w:eastAsia="仿宋" w:cs="仿宋"/>
                <w:sz w:val="21"/>
                <w:szCs w:val="21"/>
                <w:highlight w:val="none"/>
              </w:rPr>
              <w:t>，如不提供，不得分。</w:t>
            </w:r>
          </w:p>
        </w:tc>
      </w:tr>
      <w:tr w14:paraId="531B6772">
        <w:tblPrEx>
          <w:tblCellMar>
            <w:top w:w="0" w:type="dxa"/>
            <w:left w:w="108" w:type="dxa"/>
            <w:bottom w:w="0" w:type="dxa"/>
            <w:right w:w="108" w:type="dxa"/>
          </w:tblCellMar>
        </w:tblPrEx>
        <w:trPr>
          <w:trHeight w:val="726" w:hRule="atLeast"/>
        </w:trPr>
        <w:tc>
          <w:tcPr>
            <w:tcW w:w="1696" w:type="dxa"/>
            <w:tcBorders>
              <w:top w:val="single" w:color="auto" w:sz="4" w:space="0"/>
              <w:left w:val="single" w:color="auto" w:sz="4" w:space="0"/>
              <w:bottom w:val="single" w:color="auto" w:sz="4" w:space="0"/>
              <w:right w:val="single" w:color="auto" w:sz="4" w:space="0"/>
            </w:tcBorders>
            <w:shd w:val="clear" w:color="auto" w:fill="auto"/>
            <w:vAlign w:val="center"/>
          </w:tcPr>
          <w:p w14:paraId="462A500A">
            <w:pPr>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管理体系认证</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24B23814">
            <w:pPr>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w:t>
            </w:r>
          </w:p>
        </w:tc>
        <w:tc>
          <w:tcPr>
            <w:tcW w:w="6966" w:type="dxa"/>
            <w:tcBorders>
              <w:top w:val="single" w:color="auto" w:sz="4" w:space="0"/>
              <w:left w:val="single" w:color="auto" w:sz="4" w:space="0"/>
              <w:bottom w:val="single" w:color="auto" w:sz="4" w:space="0"/>
              <w:right w:val="single" w:color="auto" w:sz="4" w:space="0"/>
            </w:tcBorders>
            <w:shd w:val="clear" w:color="auto" w:fill="auto"/>
            <w:vAlign w:val="center"/>
          </w:tcPr>
          <w:p w14:paraId="6E9116CB">
            <w:pPr>
              <w:numPr>
                <w:ilvl w:val="0"/>
                <w:numId w:val="0"/>
              </w:numPr>
              <w:jc w:val="left"/>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kern w:val="2"/>
                <w:sz w:val="24"/>
                <w:szCs w:val="24"/>
                <w:highlight w:val="none"/>
                <w:lang w:val="en-US" w:eastAsia="zh-CN" w:bidi="ar"/>
                <w14:textFill>
                  <w14:solidFill>
                    <w14:schemeClr w14:val="tx1"/>
                  </w14:solidFill>
                </w14:textFill>
              </w:rPr>
              <w:t>响</w:t>
            </w:r>
            <w:r>
              <w:rPr>
                <w:rFonts w:hint="eastAsia" w:ascii="仿宋" w:hAnsi="仿宋" w:eastAsia="仿宋" w:cs="仿宋"/>
                <w:sz w:val="21"/>
                <w:szCs w:val="21"/>
                <w:highlight w:val="none"/>
                <w:lang w:val="en-US" w:eastAsia="zh-CN"/>
              </w:rPr>
              <w:t>应人具有以下证书的：</w:t>
            </w:r>
          </w:p>
          <w:p w14:paraId="026F3A34">
            <w:pPr>
              <w:numPr>
                <w:ilvl w:val="0"/>
                <w:numId w:val="0"/>
              </w:numPr>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（1）质量管理体系认证证书，得2分；</w:t>
            </w:r>
          </w:p>
          <w:p w14:paraId="74F86165">
            <w:pPr>
              <w:numPr>
                <w:ilvl w:val="0"/>
                <w:numId w:val="0"/>
              </w:numPr>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（2）环境管理体系认证证书，得2分；</w:t>
            </w:r>
          </w:p>
          <w:p w14:paraId="11E0C0ED">
            <w:pPr>
              <w:numPr>
                <w:ilvl w:val="0"/>
                <w:numId w:val="0"/>
              </w:numPr>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（3）职业健康安全管理体系认证证书，得2分。</w:t>
            </w:r>
          </w:p>
          <w:p w14:paraId="59D44F4A">
            <w:pPr>
              <w:numPr>
                <w:ilvl w:val="0"/>
                <w:numId w:val="0"/>
              </w:numPr>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注：提供有效期内的证书复印件，加盖响应人公章，未提供不得分。</w:t>
            </w:r>
          </w:p>
        </w:tc>
      </w:tr>
    </w:tbl>
    <w:p w14:paraId="3C76B1F3">
      <w:pPr>
        <w:keepNext w:val="0"/>
        <w:keepLines w:val="0"/>
        <w:pageBreakBefore w:val="0"/>
        <w:widowControl w:val="0"/>
        <w:numPr>
          <w:ilvl w:val="0"/>
          <w:numId w:val="43"/>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技术评分：评审委员会就各响应人对技术评审内容的各项要求进行评分，评审的具体内容见《技术评审表》。</w:t>
      </w:r>
    </w:p>
    <w:p w14:paraId="432B154F">
      <w:pPr>
        <w:jc w:val="center"/>
        <w:rPr>
          <w:rFonts w:ascii="宋体" w:hAnsi="宋体" w:cs="宋体"/>
          <w:b/>
          <w:bCs/>
          <w:sz w:val="24"/>
          <w:highlight w:val="none"/>
        </w:rPr>
      </w:pPr>
      <w:r>
        <w:rPr>
          <w:rFonts w:hint="eastAsia" w:ascii="宋体" w:hAnsi="宋体" w:cs="宋体"/>
          <w:b/>
          <w:bCs/>
          <w:sz w:val="24"/>
          <w:highlight w:val="none"/>
        </w:rPr>
        <w:t>技术评审表（</w:t>
      </w:r>
      <w:r>
        <w:rPr>
          <w:rFonts w:hint="eastAsia" w:ascii="宋体" w:hAnsi="宋体" w:cs="宋体"/>
          <w:b/>
          <w:bCs/>
          <w:sz w:val="24"/>
          <w:highlight w:val="none"/>
          <w:lang w:val="en-US" w:eastAsia="zh-CN"/>
        </w:rPr>
        <w:t>48</w:t>
      </w:r>
      <w:r>
        <w:rPr>
          <w:rFonts w:hint="eastAsia" w:ascii="宋体" w:hAnsi="宋体" w:cs="宋体"/>
          <w:b/>
          <w:bCs/>
          <w:sz w:val="24"/>
          <w:highlight w:val="none"/>
        </w:rPr>
        <w:t>分）</w:t>
      </w:r>
    </w:p>
    <w:tbl>
      <w:tblPr>
        <w:tblStyle w:val="22"/>
        <w:tblW w:w="9372" w:type="dxa"/>
        <w:jc w:val="center"/>
        <w:tblLayout w:type="autofit"/>
        <w:tblCellMar>
          <w:top w:w="0" w:type="dxa"/>
          <w:left w:w="108" w:type="dxa"/>
          <w:bottom w:w="0" w:type="dxa"/>
          <w:right w:w="108" w:type="dxa"/>
        </w:tblCellMar>
      </w:tblPr>
      <w:tblGrid>
        <w:gridCol w:w="1647"/>
        <w:gridCol w:w="762"/>
        <w:gridCol w:w="6963"/>
      </w:tblGrid>
      <w:tr w14:paraId="6DA47259">
        <w:tblPrEx>
          <w:tblCellMar>
            <w:top w:w="0" w:type="dxa"/>
            <w:left w:w="108" w:type="dxa"/>
            <w:bottom w:w="0" w:type="dxa"/>
            <w:right w:w="108" w:type="dxa"/>
          </w:tblCellMar>
        </w:tblPrEx>
        <w:trPr>
          <w:trHeight w:val="312" w:hRule="atLeast"/>
          <w:jc w:val="center"/>
        </w:trPr>
        <w:tc>
          <w:tcPr>
            <w:tcW w:w="1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90120">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评审指标</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DD467">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分值</w:t>
            </w:r>
          </w:p>
        </w:tc>
        <w:tc>
          <w:tcPr>
            <w:tcW w:w="6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CA93E">
            <w:pPr>
              <w:widowControl/>
              <w:jc w:val="center"/>
              <w:textAlignment w:val="center"/>
              <w:rPr>
                <w:rFonts w:ascii="宋体" w:hAnsi="宋体" w:cs="宋体"/>
                <w:b/>
                <w:bCs/>
                <w:sz w:val="21"/>
                <w:szCs w:val="21"/>
                <w:highlight w:val="none"/>
              </w:rPr>
            </w:pPr>
            <w:r>
              <w:rPr>
                <w:rFonts w:hint="eastAsia" w:ascii="宋体" w:hAnsi="宋体" w:cs="宋体"/>
                <w:b/>
                <w:bCs/>
                <w:kern w:val="0"/>
                <w:sz w:val="21"/>
                <w:szCs w:val="21"/>
                <w:highlight w:val="none"/>
              </w:rPr>
              <w:t>评审细则</w:t>
            </w:r>
          </w:p>
        </w:tc>
      </w:tr>
      <w:tr w14:paraId="45429944">
        <w:tblPrEx>
          <w:tblCellMar>
            <w:top w:w="0" w:type="dxa"/>
            <w:left w:w="108" w:type="dxa"/>
            <w:bottom w:w="0" w:type="dxa"/>
            <w:right w:w="108" w:type="dxa"/>
          </w:tblCellMar>
        </w:tblPrEx>
        <w:trPr>
          <w:trHeight w:val="312" w:hRule="atLeast"/>
          <w:jc w:val="center"/>
        </w:trPr>
        <w:tc>
          <w:tcPr>
            <w:tcW w:w="1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B2F0">
            <w:pPr>
              <w:jc w:val="center"/>
              <w:rPr>
                <w:rFonts w:ascii="宋体" w:hAnsi="宋体" w:cs="宋体"/>
                <w:sz w:val="20"/>
                <w:szCs w:val="20"/>
                <w:highlight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0916">
            <w:pPr>
              <w:jc w:val="center"/>
              <w:rPr>
                <w:rFonts w:ascii="宋体" w:hAnsi="宋体" w:cs="宋体"/>
                <w:sz w:val="20"/>
                <w:szCs w:val="20"/>
                <w:highlight w:val="none"/>
              </w:rPr>
            </w:pPr>
          </w:p>
        </w:tc>
        <w:tc>
          <w:tcPr>
            <w:tcW w:w="6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64AE">
            <w:pPr>
              <w:jc w:val="center"/>
              <w:rPr>
                <w:rFonts w:ascii="宋体" w:hAnsi="宋体" w:cs="宋体"/>
                <w:sz w:val="20"/>
                <w:szCs w:val="20"/>
                <w:highlight w:val="none"/>
              </w:rPr>
            </w:pPr>
          </w:p>
        </w:tc>
      </w:tr>
      <w:tr w14:paraId="0E463CF7">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A36F">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服务方案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49DD">
            <w:pPr>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16</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59EE">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w:t>
            </w: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提供</w:t>
            </w:r>
            <w:r>
              <w:rPr>
                <w:rFonts w:hint="eastAsia" w:ascii="仿宋" w:hAnsi="仿宋" w:eastAsia="仿宋" w:cs="仿宋"/>
                <w:sz w:val="21"/>
                <w:szCs w:val="21"/>
                <w:highlight w:val="none"/>
              </w:rPr>
              <w:t>的</w:t>
            </w:r>
            <w:r>
              <w:rPr>
                <w:rFonts w:hint="eastAsia" w:ascii="仿宋" w:hAnsi="仿宋" w:eastAsia="仿宋" w:cs="仿宋"/>
                <w:color w:val="000000"/>
                <w:sz w:val="21"/>
                <w:szCs w:val="21"/>
                <w:highlight w:val="none"/>
                <w:lang w:val="en-US" w:eastAsia="zh-CN"/>
              </w:rPr>
              <w:t>服务</w:t>
            </w:r>
            <w:r>
              <w:rPr>
                <w:rFonts w:hint="eastAsia" w:ascii="仿宋" w:hAnsi="仿宋" w:eastAsia="仿宋" w:cs="仿宋"/>
                <w:color w:val="000000"/>
                <w:sz w:val="21"/>
                <w:szCs w:val="21"/>
                <w:highlight w:val="none"/>
              </w:rPr>
              <w:t>方案</w:t>
            </w:r>
            <w:r>
              <w:rPr>
                <w:rFonts w:hint="eastAsia" w:ascii="仿宋" w:hAnsi="仿宋" w:eastAsia="仿宋" w:cs="仿宋"/>
                <w:sz w:val="21"/>
                <w:szCs w:val="21"/>
                <w:highlight w:val="none"/>
              </w:rPr>
              <w:t>进行评审，能提供服务</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7</w:t>
            </w:r>
            <w:r>
              <w:rPr>
                <w:rFonts w:hint="eastAsia" w:ascii="仿宋" w:hAnsi="仿宋" w:eastAsia="仿宋" w:cs="仿宋"/>
                <w:sz w:val="21"/>
                <w:szCs w:val="21"/>
                <w:highlight w:val="none"/>
              </w:rPr>
              <w:t>分；</w:t>
            </w:r>
          </w:p>
          <w:p w14:paraId="0EDAE784">
            <w:pPr>
              <w:pStyle w:val="27"/>
              <w:numPr>
                <w:ilvl w:val="0"/>
                <w:numId w:val="45"/>
              </w:numPr>
              <w:rPr>
                <w:rFonts w:hint="eastAsia" w:ascii="仿宋" w:hAnsi="仿宋" w:eastAsia="仿宋" w:cs="仿宋"/>
                <w:sz w:val="21"/>
                <w:szCs w:val="21"/>
                <w:highlight w:val="none"/>
              </w:rPr>
            </w:pPr>
            <w:r>
              <w:rPr>
                <w:rFonts w:hint="eastAsia" w:ascii="仿宋" w:hAnsi="仿宋" w:eastAsia="仿宋" w:cs="仿宋"/>
                <w:sz w:val="21"/>
                <w:szCs w:val="21"/>
                <w:highlight w:val="none"/>
              </w:rPr>
              <w:t>方案内容完整，</w:t>
            </w:r>
            <w:r>
              <w:rPr>
                <w:rFonts w:hint="eastAsia" w:ascii="仿宋" w:hAnsi="仿宋" w:eastAsia="仿宋" w:cs="仿宋"/>
                <w:sz w:val="21"/>
                <w:szCs w:val="21"/>
                <w:highlight w:val="none"/>
                <w:lang w:val="en-US" w:eastAsia="zh-CN"/>
              </w:rPr>
              <w:t>与采购</w:t>
            </w:r>
            <w:r>
              <w:rPr>
                <w:rFonts w:hint="eastAsia" w:ascii="仿宋" w:hAnsi="仿宋" w:eastAsia="仿宋" w:cs="仿宋"/>
                <w:sz w:val="21"/>
                <w:szCs w:val="21"/>
                <w:highlight w:val="none"/>
              </w:rPr>
              <w:t>需求相关的内容描述详细具体且具备可行性，方案完全满足</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rPr>
              <w:t>优于采购需求的，得</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分；</w:t>
            </w:r>
          </w:p>
          <w:p w14:paraId="4DB99D52">
            <w:pPr>
              <w:pStyle w:val="27"/>
              <w:numPr>
                <w:ilvl w:val="0"/>
                <w:numId w:val="45"/>
              </w:numPr>
              <w:rPr>
                <w:rFonts w:hint="eastAsia" w:ascii="仿宋" w:hAnsi="仿宋" w:eastAsia="仿宋" w:cs="仿宋"/>
                <w:sz w:val="21"/>
                <w:szCs w:val="21"/>
                <w:highlight w:val="none"/>
              </w:rPr>
            </w:pPr>
            <w:r>
              <w:rPr>
                <w:rFonts w:hint="eastAsia" w:ascii="仿宋" w:hAnsi="仿宋" w:eastAsia="仿宋" w:cs="仿宋"/>
                <w:sz w:val="21"/>
                <w:szCs w:val="21"/>
                <w:highlight w:val="none"/>
              </w:rPr>
              <w:t>方案内容完整，与采购需求相关的内容都有描述，且大部分具备可行性，方案较好地满足采购需求，但有个别小缺陷或未完全达到完全满足的，得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w:t>
            </w:r>
          </w:p>
          <w:p w14:paraId="28E58A4C">
            <w:pPr>
              <w:pStyle w:val="27"/>
              <w:numPr>
                <w:ilvl w:val="0"/>
                <w:numId w:val="45"/>
              </w:numPr>
              <w:rPr>
                <w:rFonts w:hint="eastAsia" w:ascii="仿宋" w:hAnsi="仿宋" w:eastAsia="仿宋" w:cs="仿宋"/>
                <w:sz w:val="21"/>
                <w:szCs w:val="21"/>
                <w:highlight w:val="none"/>
              </w:rPr>
            </w:pPr>
            <w:r>
              <w:rPr>
                <w:rFonts w:hint="eastAsia" w:ascii="仿宋" w:hAnsi="仿宋" w:eastAsia="仿宋" w:cs="仿宋"/>
                <w:sz w:val="21"/>
                <w:szCs w:val="21"/>
                <w:highlight w:val="none"/>
              </w:rPr>
              <w:t>方案内容</w:t>
            </w:r>
            <w:r>
              <w:rPr>
                <w:rFonts w:hint="eastAsia" w:ascii="仿宋" w:hAnsi="仿宋" w:eastAsia="仿宋" w:cs="仿宋"/>
                <w:sz w:val="21"/>
                <w:szCs w:val="21"/>
                <w:highlight w:val="none"/>
                <w:lang w:val="en-US" w:eastAsia="zh-CN"/>
              </w:rPr>
              <w:t>简单</w:t>
            </w:r>
            <w:r>
              <w:rPr>
                <w:rFonts w:hint="eastAsia" w:ascii="仿宋" w:hAnsi="仿宋" w:eastAsia="仿宋" w:cs="仿宋"/>
                <w:sz w:val="21"/>
                <w:szCs w:val="21"/>
                <w:highlight w:val="none"/>
              </w:rPr>
              <w:t>，与采购需求相关的内容都有描述且基本具备可行性，方案</w:t>
            </w:r>
            <w:r>
              <w:rPr>
                <w:rFonts w:hint="eastAsia" w:ascii="仿宋" w:hAnsi="仿宋" w:eastAsia="仿宋" w:cs="仿宋"/>
                <w:sz w:val="21"/>
                <w:szCs w:val="21"/>
                <w:highlight w:val="none"/>
                <w:lang w:val="en-US" w:eastAsia="zh-CN"/>
              </w:rPr>
              <w:t>部分</w:t>
            </w:r>
            <w:r>
              <w:rPr>
                <w:rFonts w:hint="eastAsia" w:ascii="仿宋" w:hAnsi="仿宋" w:eastAsia="仿宋" w:cs="仿宋"/>
                <w:sz w:val="21"/>
                <w:szCs w:val="21"/>
                <w:highlight w:val="none"/>
              </w:rPr>
              <w:t>满足采购需求的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4F336A38">
            <w:pPr>
              <w:pStyle w:val="27"/>
              <w:numPr>
                <w:ilvl w:val="0"/>
                <w:numId w:val="45"/>
              </w:numP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lang w:val="en-US" w:eastAsia="zh-CN"/>
              </w:rPr>
              <w:t>方案</w:t>
            </w:r>
            <w:r>
              <w:rPr>
                <w:rFonts w:hint="eastAsia" w:ascii="仿宋" w:hAnsi="仿宋" w:eastAsia="仿宋" w:cs="仿宋"/>
                <w:sz w:val="21"/>
                <w:szCs w:val="21"/>
                <w:highlight w:val="none"/>
              </w:rPr>
              <w:t>内容简单，内容缺项太多，无法满足比选文件要求的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p>
          <w:p w14:paraId="27099607">
            <w:pPr>
              <w:pStyle w:val="27"/>
              <w:numPr>
                <w:ilvl w:val="0"/>
                <w:numId w:val="45"/>
              </w:numPr>
              <w:rPr>
                <w:rFonts w:hint="eastAsia" w:ascii="仿宋" w:hAnsi="仿宋" w:eastAsia="仿宋" w:cs="仿宋"/>
                <w:sz w:val="21"/>
                <w:szCs w:val="21"/>
                <w:highlight w:val="none"/>
              </w:rPr>
            </w:pPr>
            <w:r>
              <w:rPr>
                <w:rFonts w:hint="eastAsia" w:ascii="仿宋" w:hAnsi="仿宋" w:eastAsia="仿宋" w:cs="仿宋"/>
                <w:sz w:val="21"/>
                <w:szCs w:val="21"/>
                <w:highlight w:val="none"/>
              </w:rPr>
              <w:t>未提供方案的得0分。</w:t>
            </w:r>
          </w:p>
        </w:tc>
      </w:tr>
      <w:tr w14:paraId="6B484B3A">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984C">
            <w:pPr>
              <w:jc w:val="cente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培训方案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D0E1">
            <w:pPr>
              <w:jc w:val="center"/>
              <w:rPr>
                <w:rFonts w:hint="default"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12</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842F">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rPr>
              <w:t>根据供应商提供的培训方案（</w:t>
            </w:r>
            <w:r>
              <w:rPr>
                <w:rFonts w:hint="eastAsia" w:ascii="仿宋" w:hAnsi="仿宋" w:eastAsia="仿宋" w:cs="仿宋"/>
                <w:sz w:val="21"/>
                <w:szCs w:val="21"/>
                <w:highlight w:val="none"/>
                <w:lang w:val="en-US" w:eastAsia="zh-CN"/>
              </w:rPr>
              <w:t>包括但不限于</w:t>
            </w:r>
            <w:r>
              <w:rPr>
                <w:rFonts w:hint="eastAsia" w:ascii="仿宋" w:hAnsi="仿宋" w:eastAsia="仿宋" w:cs="仿宋"/>
                <w:sz w:val="21"/>
                <w:szCs w:val="21"/>
                <w:highlight w:val="none"/>
              </w:rPr>
              <w:t>：①培训计划</w:t>
            </w:r>
            <w:r>
              <w:rPr>
                <w:rFonts w:hint="eastAsia" w:ascii="仿宋" w:hAnsi="仿宋" w:eastAsia="仿宋" w:cs="仿宋"/>
                <w:sz w:val="21"/>
                <w:szCs w:val="21"/>
                <w:highlight w:val="none"/>
                <w:lang w:val="en-US" w:eastAsia="zh-CN"/>
              </w:rPr>
              <w:t>②技术</w:t>
            </w:r>
            <w:r>
              <w:rPr>
                <w:rFonts w:hint="eastAsia" w:ascii="仿宋" w:hAnsi="仿宋" w:eastAsia="仿宋" w:cs="仿宋"/>
                <w:sz w:val="21"/>
                <w:szCs w:val="21"/>
                <w:highlight w:val="none"/>
              </w:rPr>
              <w:t>培训</w:t>
            </w:r>
            <w:r>
              <w:rPr>
                <w:rFonts w:hint="eastAsia" w:ascii="仿宋" w:hAnsi="仿宋" w:eastAsia="仿宋" w:cs="仿宋"/>
                <w:sz w:val="21"/>
                <w:szCs w:val="21"/>
                <w:highlight w:val="none"/>
                <w:lang w:val="en-US" w:eastAsia="zh-CN"/>
              </w:rPr>
              <w:t>③设备操作</w:t>
            </w:r>
            <w:r>
              <w:rPr>
                <w:rFonts w:hint="eastAsia" w:ascii="仿宋" w:hAnsi="仿宋" w:eastAsia="仿宋" w:cs="仿宋"/>
                <w:sz w:val="21"/>
                <w:szCs w:val="21"/>
                <w:highlight w:val="none"/>
              </w:rPr>
              <w:t>培训</w:t>
            </w:r>
            <w:r>
              <w:rPr>
                <w:rFonts w:hint="eastAsia" w:ascii="仿宋" w:hAnsi="仿宋" w:eastAsia="仿宋" w:cs="仿宋"/>
                <w:sz w:val="21"/>
                <w:szCs w:val="21"/>
                <w:highlight w:val="none"/>
                <w:lang w:val="en-US" w:eastAsia="zh-CN"/>
              </w:rPr>
              <w:t>④材料应用培训⑤临床案例分析⑥技术支持</w:t>
            </w:r>
            <w:r>
              <w:rPr>
                <w:rFonts w:hint="eastAsia" w:ascii="仿宋" w:hAnsi="仿宋" w:eastAsia="仿宋" w:cs="仿宋"/>
                <w:sz w:val="21"/>
                <w:szCs w:val="21"/>
                <w:highlight w:val="none"/>
              </w:rPr>
              <w:t>等内容）进行评审：</w:t>
            </w:r>
          </w:p>
          <w:p w14:paraId="3394DADC">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rPr>
              <w:t>（1）方案包含</w:t>
            </w:r>
            <w:r>
              <w:rPr>
                <w:rFonts w:hint="eastAsia" w:ascii="仿宋" w:hAnsi="仿宋" w:eastAsia="仿宋" w:cs="仿宋"/>
                <w:sz w:val="21"/>
                <w:szCs w:val="21"/>
                <w:highlight w:val="none"/>
                <w:lang w:val="en-US" w:eastAsia="zh-CN"/>
              </w:rPr>
              <w:t>以上6</w:t>
            </w:r>
            <w:r>
              <w:rPr>
                <w:rFonts w:hint="eastAsia" w:ascii="仿宋" w:hAnsi="仿宋" w:eastAsia="仿宋" w:cs="仿宋"/>
                <w:sz w:val="21"/>
                <w:szCs w:val="21"/>
                <w:highlight w:val="none"/>
              </w:rPr>
              <w:t>项</w:t>
            </w:r>
            <w:r>
              <w:rPr>
                <w:rFonts w:hint="eastAsia" w:ascii="仿宋" w:hAnsi="仿宋" w:eastAsia="仿宋" w:cs="仿宋"/>
                <w:sz w:val="21"/>
                <w:szCs w:val="21"/>
                <w:highlight w:val="none"/>
                <w:lang w:val="en-US" w:eastAsia="zh-CN"/>
              </w:rPr>
              <w:t>内容</w:t>
            </w:r>
            <w:r>
              <w:rPr>
                <w:rFonts w:hint="eastAsia" w:ascii="仿宋" w:hAnsi="仿宋" w:eastAsia="仿宋" w:cs="仿宋"/>
                <w:sz w:val="21"/>
                <w:szCs w:val="21"/>
                <w:highlight w:val="none"/>
              </w:rPr>
              <w:t>，每提供1项，得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rPr>
              <w:t>分，满分</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分。</w:t>
            </w:r>
          </w:p>
          <w:p w14:paraId="3E040356">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rPr>
              <w:t>（2）根据提供的每项内容是否满足“内容详细、条理清晰、准确合理，考虑全面可靠，能够全面理解本次采购项目的要求，并有针对性作出响应，具体落实措施可行性高且针对性强”的要求进行评审。上述每项内容，完全满足</w:t>
            </w:r>
            <w:r>
              <w:rPr>
                <w:rFonts w:hint="eastAsia" w:ascii="仿宋" w:hAnsi="仿宋" w:eastAsia="仿宋" w:cs="仿宋"/>
                <w:sz w:val="21"/>
                <w:szCs w:val="21"/>
                <w:highlight w:val="none"/>
                <w:lang w:val="en-US" w:eastAsia="zh-CN"/>
              </w:rPr>
              <w:t>或优于的，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部分</w:t>
            </w:r>
            <w:r>
              <w:rPr>
                <w:rFonts w:hint="eastAsia" w:ascii="仿宋" w:hAnsi="仿宋" w:eastAsia="仿宋" w:cs="仿宋"/>
                <w:sz w:val="21"/>
                <w:szCs w:val="21"/>
                <w:highlight w:val="none"/>
              </w:rPr>
              <w:t>满足</w:t>
            </w:r>
            <w:r>
              <w:rPr>
                <w:rFonts w:hint="eastAsia" w:ascii="仿宋" w:hAnsi="仿宋" w:eastAsia="仿宋" w:cs="仿宋"/>
                <w:sz w:val="21"/>
                <w:szCs w:val="21"/>
                <w:highlight w:val="none"/>
                <w:lang w:val="en-US" w:eastAsia="zh-CN"/>
              </w:rPr>
              <w:t>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不能满足的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0.5</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未提供方案得0分，满分</w:t>
            </w:r>
            <w:r>
              <w:rPr>
                <w:rFonts w:hint="eastAsia" w:ascii="仿宋" w:hAnsi="仿宋" w:eastAsia="仿宋" w:cs="仿宋"/>
                <w:sz w:val="21"/>
                <w:szCs w:val="21"/>
                <w:highlight w:val="none"/>
                <w:lang w:val="en-US" w:eastAsia="zh-CN"/>
              </w:rPr>
              <w:t>9</w:t>
            </w:r>
            <w:r>
              <w:rPr>
                <w:rFonts w:hint="eastAsia" w:ascii="仿宋" w:hAnsi="仿宋" w:eastAsia="仿宋" w:cs="仿宋"/>
                <w:sz w:val="21"/>
                <w:szCs w:val="21"/>
                <w:highlight w:val="none"/>
              </w:rPr>
              <w:t>分。</w:t>
            </w:r>
          </w:p>
        </w:tc>
      </w:tr>
      <w:tr w14:paraId="229FA3AE">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0846">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应急预案措施</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367">
            <w:pPr>
              <w:tabs>
                <w:tab w:val="left" w:pos="840"/>
              </w:tabs>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10</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5F96">
            <w:pPr>
              <w:pStyle w:val="27"/>
              <w:numPr>
                <w:ilvl w:val="-1"/>
                <w:numId w:val="0"/>
              </w:numP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w:t>
            </w: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提供</w:t>
            </w:r>
            <w:r>
              <w:rPr>
                <w:rFonts w:hint="eastAsia" w:ascii="仿宋" w:hAnsi="仿宋" w:eastAsia="仿宋" w:cs="仿宋"/>
                <w:sz w:val="21"/>
                <w:szCs w:val="21"/>
                <w:highlight w:val="none"/>
              </w:rPr>
              <w:t>的应急预案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进行评审，应急预案</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全面考虑各种可能导致服务无法正常进行的情况。能提供应急预案</w:t>
            </w:r>
            <w:r>
              <w:rPr>
                <w:rFonts w:hint="eastAsia" w:ascii="仿宋" w:hAnsi="仿宋" w:eastAsia="仿宋" w:cs="仿宋"/>
                <w:sz w:val="21"/>
                <w:szCs w:val="21"/>
                <w:highlight w:val="none"/>
                <w:lang w:val="en-US" w:eastAsia="zh-CN"/>
              </w:rPr>
              <w:t>措施</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14:paraId="1977EACF">
            <w:pPr>
              <w:pStyle w:val="27"/>
              <w:numPr>
                <w:ilvl w:val="0"/>
                <w:numId w:val="46"/>
              </w:numPr>
              <w:rPr>
                <w:rFonts w:hint="eastAsia" w:ascii="仿宋" w:hAnsi="仿宋" w:eastAsia="仿宋" w:cs="仿宋"/>
                <w:sz w:val="21"/>
                <w:szCs w:val="21"/>
                <w:highlight w:val="none"/>
              </w:rPr>
            </w:pPr>
            <w:r>
              <w:rPr>
                <w:rFonts w:hint="eastAsia" w:ascii="仿宋" w:hAnsi="仿宋" w:eastAsia="仿宋" w:cs="仿宋"/>
                <w:sz w:val="21"/>
                <w:szCs w:val="21"/>
                <w:highlight w:val="none"/>
              </w:rPr>
              <w:t>方案内容完整，</w:t>
            </w:r>
            <w:r>
              <w:rPr>
                <w:rFonts w:hint="eastAsia" w:ascii="仿宋" w:hAnsi="仿宋" w:eastAsia="仿宋" w:cs="仿宋"/>
                <w:sz w:val="21"/>
                <w:szCs w:val="21"/>
                <w:highlight w:val="none"/>
                <w:lang w:val="en-US" w:eastAsia="zh-CN"/>
              </w:rPr>
              <w:t>与采购</w:t>
            </w:r>
            <w:r>
              <w:rPr>
                <w:rFonts w:hint="eastAsia" w:ascii="仿宋" w:hAnsi="仿宋" w:eastAsia="仿宋" w:cs="仿宋"/>
                <w:sz w:val="21"/>
                <w:szCs w:val="21"/>
                <w:highlight w:val="none"/>
              </w:rPr>
              <w:t>需求相关的内容描述详细具体且具备可行性，方案完全满足</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rPr>
              <w:t>优于采购需求的，得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w:t>
            </w:r>
          </w:p>
          <w:p w14:paraId="1E6BD671">
            <w:pPr>
              <w:pStyle w:val="27"/>
              <w:numPr>
                <w:ilvl w:val="0"/>
                <w:numId w:val="46"/>
              </w:numPr>
              <w:rPr>
                <w:rFonts w:hint="eastAsia" w:ascii="仿宋" w:hAnsi="仿宋" w:eastAsia="仿宋" w:cs="仿宋"/>
                <w:sz w:val="21"/>
                <w:szCs w:val="21"/>
                <w:highlight w:val="none"/>
              </w:rPr>
            </w:pPr>
            <w:r>
              <w:rPr>
                <w:rFonts w:hint="eastAsia" w:ascii="仿宋" w:hAnsi="仿宋" w:eastAsia="仿宋" w:cs="仿宋"/>
                <w:sz w:val="21"/>
                <w:szCs w:val="21"/>
                <w:highlight w:val="none"/>
              </w:rPr>
              <w:t>方案内容完整，与采购需求相关的内容都有描述，且大部分具备可行性，方案较好地满足采购需求，但有个别小缺陷或未完全达到完全满足的，得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14:paraId="40B8CD10">
            <w:pPr>
              <w:pStyle w:val="27"/>
              <w:numPr>
                <w:ilvl w:val="0"/>
                <w:numId w:val="46"/>
              </w:numPr>
              <w:rPr>
                <w:rFonts w:hint="eastAsia" w:ascii="仿宋" w:hAnsi="仿宋" w:eastAsia="仿宋" w:cs="仿宋"/>
                <w:sz w:val="21"/>
                <w:szCs w:val="21"/>
                <w:highlight w:val="none"/>
              </w:rPr>
            </w:pPr>
            <w:r>
              <w:rPr>
                <w:rFonts w:hint="eastAsia" w:ascii="仿宋" w:hAnsi="仿宋" w:eastAsia="仿宋" w:cs="仿宋"/>
                <w:sz w:val="21"/>
                <w:szCs w:val="21"/>
                <w:highlight w:val="none"/>
              </w:rPr>
              <w:t>方案内容</w:t>
            </w:r>
            <w:r>
              <w:rPr>
                <w:rFonts w:hint="eastAsia" w:ascii="仿宋" w:hAnsi="仿宋" w:eastAsia="仿宋" w:cs="仿宋"/>
                <w:sz w:val="21"/>
                <w:szCs w:val="21"/>
                <w:highlight w:val="none"/>
                <w:lang w:val="en-US" w:eastAsia="zh-CN"/>
              </w:rPr>
              <w:t>简单</w:t>
            </w:r>
            <w:r>
              <w:rPr>
                <w:rFonts w:hint="eastAsia" w:ascii="仿宋" w:hAnsi="仿宋" w:eastAsia="仿宋" w:cs="仿宋"/>
                <w:sz w:val="21"/>
                <w:szCs w:val="21"/>
                <w:highlight w:val="none"/>
              </w:rPr>
              <w:t>，与采购需求相关的内容都有描述且基本具备可行性，方案</w:t>
            </w:r>
            <w:r>
              <w:rPr>
                <w:rFonts w:hint="eastAsia" w:ascii="仿宋" w:hAnsi="仿宋" w:eastAsia="仿宋" w:cs="仿宋"/>
                <w:sz w:val="21"/>
                <w:szCs w:val="21"/>
                <w:highlight w:val="none"/>
                <w:lang w:val="en-US" w:eastAsia="zh-CN"/>
              </w:rPr>
              <w:t>部分</w:t>
            </w:r>
            <w:r>
              <w:rPr>
                <w:rFonts w:hint="eastAsia" w:ascii="仿宋" w:hAnsi="仿宋" w:eastAsia="仿宋" w:cs="仿宋"/>
                <w:sz w:val="21"/>
                <w:szCs w:val="21"/>
                <w:highlight w:val="none"/>
              </w:rPr>
              <w:t>满足采购需求的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3F33EC0C">
            <w:pPr>
              <w:pStyle w:val="27"/>
              <w:numPr>
                <w:ilvl w:val="0"/>
                <w:numId w:val="46"/>
              </w:numP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lang w:val="en-US" w:eastAsia="zh-CN"/>
              </w:rPr>
              <w:t>方案</w:t>
            </w:r>
            <w:r>
              <w:rPr>
                <w:rFonts w:hint="eastAsia" w:ascii="仿宋" w:hAnsi="仿宋" w:eastAsia="仿宋" w:cs="仿宋"/>
                <w:sz w:val="21"/>
                <w:szCs w:val="21"/>
                <w:highlight w:val="none"/>
              </w:rPr>
              <w:t>内容简单，内容缺项太多，无法满足比选文件要求的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p>
          <w:p w14:paraId="0E22D70C">
            <w:pPr>
              <w:pStyle w:val="27"/>
              <w:numPr>
                <w:ilvl w:val="0"/>
                <w:numId w:val="46"/>
              </w:numPr>
              <w:rPr>
                <w:rFonts w:hint="eastAsia" w:ascii="仿宋" w:hAnsi="仿宋" w:eastAsia="仿宋" w:cs="仿宋"/>
                <w:sz w:val="21"/>
                <w:szCs w:val="21"/>
                <w:highlight w:val="none"/>
              </w:rPr>
            </w:pPr>
            <w:r>
              <w:rPr>
                <w:rFonts w:hint="eastAsia" w:ascii="仿宋" w:hAnsi="仿宋" w:eastAsia="仿宋" w:cs="仿宋"/>
                <w:sz w:val="21"/>
                <w:szCs w:val="21"/>
                <w:highlight w:val="none"/>
              </w:rPr>
              <w:t>未提供方案的得0分。</w:t>
            </w:r>
          </w:p>
        </w:tc>
      </w:tr>
      <w:tr w14:paraId="5B4D64F3">
        <w:tblPrEx>
          <w:tblCellMar>
            <w:top w:w="0" w:type="dxa"/>
            <w:left w:w="108" w:type="dxa"/>
            <w:bottom w:w="0" w:type="dxa"/>
            <w:right w:w="108" w:type="dxa"/>
          </w:tblCellMar>
        </w:tblPrEx>
        <w:trPr>
          <w:trHeight w:val="525" w:hRule="atLeast"/>
          <w:jc w:val="center"/>
        </w:trPr>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E659">
            <w:pPr>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售后服务方案</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BC78">
            <w:pPr>
              <w:tabs>
                <w:tab w:val="left" w:pos="840"/>
              </w:tabs>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10</w:t>
            </w:r>
          </w:p>
        </w:tc>
        <w:tc>
          <w:tcPr>
            <w:tcW w:w="6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9431">
            <w:pPr>
              <w:pStyle w:val="27"/>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根据</w:t>
            </w:r>
            <w:r>
              <w:rPr>
                <w:rFonts w:hint="eastAsia" w:ascii="仿宋" w:hAnsi="仿宋" w:eastAsia="仿宋" w:cs="仿宋"/>
                <w:sz w:val="21"/>
                <w:szCs w:val="21"/>
                <w:highlight w:val="none"/>
              </w:rPr>
              <w:t>供应商</w:t>
            </w:r>
            <w:r>
              <w:rPr>
                <w:rFonts w:hint="eastAsia" w:ascii="仿宋" w:hAnsi="仿宋" w:eastAsia="仿宋" w:cs="仿宋"/>
                <w:sz w:val="21"/>
                <w:szCs w:val="21"/>
                <w:highlight w:val="none"/>
                <w:lang w:val="en-US" w:eastAsia="zh-CN"/>
              </w:rPr>
              <w:t>提供</w:t>
            </w:r>
            <w:r>
              <w:rPr>
                <w:rFonts w:hint="eastAsia" w:ascii="仿宋" w:hAnsi="仿宋" w:eastAsia="仿宋" w:cs="仿宋"/>
                <w:sz w:val="21"/>
                <w:szCs w:val="21"/>
                <w:highlight w:val="none"/>
              </w:rPr>
              <w:t>的</w:t>
            </w:r>
            <w:r>
              <w:rPr>
                <w:rFonts w:hint="eastAsia" w:ascii="仿宋" w:hAnsi="仿宋" w:eastAsia="仿宋" w:cs="仿宋"/>
                <w:color w:val="000000"/>
                <w:sz w:val="21"/>
                <w:szCs w:val="21"/>
                <w:highlight w:val="none"/>
                <w:lang w:val="en-US" w:eastAsia="zh-CN"/>
              </w:rPr>
              <w:t>售后服务</w:t>
            </w:r>
            <w:r>
              <w:rPr>
                <w:rFonts w:hint="eastAsia" w:ascii="仿宋" w:hAnsi="仿宋" w:eastAsia="仿宋" w:cs="仿宋"/>
                <w:color w:val="000000"/>
                <w:sz w:val="21"/>
                <w:szCs w:val="21"/>
                <w:highlight w:val="none"/>
              </w:rPr>
              <w:t>方案</w:t>
            </w:r>
            <w:r>
              <w:rPr>
                <w:rFonts w:hint="eastAsia" w:ascii="仿宋" w:hAnsi="仿宋" w:eastAsia="仿宋" w:cs="仿宋"/>
                <w:sz w:val="21"/>
                <w:szCs w:val="21"/>
                <w:highlight w:val="none"/>
              </w:rPr>
              <w:t>进行评审，能提供售后服务</w:t>
            </w:r>
            <w:r>
              <w:rPr>
                <w:rFonts w:hint="eastAsia" w:ascii="仿宋" w:hAnsi="仿宋" w:eastAsia="仿宋" w:cs="仿宋"/>
                <w:sz w:val="21"/>
                <w:szCs w:val="21"/>
                <w:highlight w:val="none"/>
                <w:lang w:val="en-US" w:eastAsia="zh-CN"/>
              </w:rPr>
              <w:t>方案</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14:paraId="49B67859">
            <w:pPr>
              <w:pStyle w:val="27"/>
              <w:numPr>
                <w:ilvl w:val="0"/>
                <w:numId w:val="47"/>
              </w:numPr>
              <w:rPr>
                <w:rFonts w:hint="eastAsia" w:ascii="仿宋" w:hAnsi="仿宋" w:eastAsia="仿宋" w:cs="仿宋"/>
                <w:sz w:val="21"/>
                <w:szCs w:val="21"/>
                <w:highlight w:val="none"/>
              </w:rPr>
            </w:pPr>
            <w:r>
              <w:rPr>
                <w:rFonts w:hint="eastAsia" w:ascii="仿宋" w:hAnsi="仿宋" w:eastAsia="仿宋" w:cs="仿宋"/>
                <w:sz w:val="21"/>
                <w:szCs w:val="21"/>
                <w:highlight w:val="none"/>
              </w:rPr>
              <w:t>方案内容完整，</w:t>
            </w:r>
            <w:r>
              <w:rPr>
                <w:rFonts w:hint="eastAsia" w:ascii="仿宋" w:hAnsi="仿宋" w:eastAsia="仿宋" w:cs="仿宋"/>
                <w:sz w:val="21"/>
                <w:szCs w:val="21"/>
                <w:highlight w:val="none"/>
                <w:lang w:val="en-US" w:eastAsia="zh-CN"/>
              </w:rPr>
              <w:t>与采购</w:t>
            </w:r>
            <w:r>
              <w:rPr>
                <w:rFonts w:hint="eastAsia" w:ascii="仿宋" w:hAnsi="仿宋" w:eastAsia="仿宋" w:cs="仿宋"/>
                <w:sz w:val="21"/>
                <w:szCs w:val="21"/>
                <w:highlight w:val="none"/>
              </w:rPr>
              <w:t>需求相关的内容描述详细具体且具备可行性，方案完全满足</w:t>
            </w:r>
            <w:r>
              <w:rPr>
                <w:rFonts w:hint="eastAsia" w:ascii="仿宋" w:hAnsi="仿宋" w:eastAsia="仿宋" w:cs="仿宋"/>
                <w:sz w:val="21"/>
                <w:szCs w:val="21"/>
                <w:highlight w:val="none"/>
                <w:lang w:val="en-US" w:eastAsia="zh-CN"/>
              </w:rPr>
              <w:t>或</w:t>
            </w:r>
            <w:r>
              <w:rPr>
                <w:rFonts w:hint="eastAsia" w:ascii="仿宋" w:hAnsi="仿宋" w:eastAsia="仿宋" w:cs="仿宋"/>
                <w:sz w:val="21"/>
                <w:szCs w:val="21"/>
                <w:highlight w:val="none"/>
              </w:rPr>
              <w:t>优于采购需求的，得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w:t>
            </w:r>
          </w:p>
          <w:p w14:paraId="248646DB">
            <w:pPr>
              <w:pStyle w:val="27"/>
              <w:numPr>
                <w:ilvl w:val="0"/>
                <w:numId w:val="47"/>
              </w:numPr>
              <w:rPr>
                <w:rFonts w:hint="eastAsia" w:ascii="仿宋" w:hAnsi="仿宋" w:eastAsia="仿宋" w:cs="仿宋"/>
                <w:sz w:val="21"/>
                <w:szCs w:val="21"/>
                <w:highlight w:val="none"/>
              </w:rPr>
            </w:pPr>
            <w:r>
              <w:rPr>
                <w:rFonts w:hint="eastAsia" w:ascii="仿宋" w:hAnsi="仿宋" w:eastAsia="仿宋" w:cs="仿宋"/>
                <w:sz w:val="21"/>
                <w:szCs w:val="21"/>
                <w:highlight w:val="none"/>
              </w:rPr>
              <w:t>方案内容完整，与采购需求相关的内容都有描述，且大部分具备可行性，方案较好地满足采购需求，但有个别小缺陷或未完全达到完全满足的，得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14:paraId="1FB9763B">
            <w:pPr>
              <w:pStyle w:val="27"/>
              <w:numPr>
                <w:ilvl w:val="0"/>
                <w:numId w:val="47"/>
              </w:numPr>
              <w:rPr>
                <w:rFonts w:hint="eastAsia" w:ascii="仿宋" w:hAnsi="仿宋" w:eastAsia="仿宋" w:cs="仿宋"/>
                <w:sz w:val="21"/>
                <w:szCs w:val="21"/>
                <w:highlight w:val="none"/>
              </w:rPr>
            </w:pPr>
            <w:r>
              <w:rPr>
                <w:rFonts w:hint="eastAsia" w:ascii="仿宋" w:hAnsi="仿宋" w:eastAsia="仿宋" w:cs="仿宋"/>
                <w:sz w:val="21"/>
                <w:szCs w:val="21"/>
                <w:highlight w:val="none"/>
              </w:rPr>
              <w:t>方案内容</w:t>
            </w:r>
            <w:r>
              <w:rPr>
                <w:rFonts w:hint="eastAsia" w:ascii="仿宋" w:hAnsi="仿宋" w:eastAsia="仿宋" w:cs="仿宋"/>
                <w:sz w:val="21"/>
                <w:szCs w:val="21"/>
                <w:highlight w:val="none"/>
                <w:lang w:val="en-US" w:eastAsia="zh-CN"/>
              </w:rPr>
              <w:t>简单</w:t>
            </w:r>
            <w:r>
              <w:rPr>
                <w:rFonts w:hint="eastAsia" w:ascii="仿宋" w:hAnsi="仿宋" w:eastAsia="仿宋" w:cs="仿宋"/>
                <w:sz w:val="21"/>
                <w:szCs w:val="21"/>
                <w:highlight w:val="none"/>
              </w:rPr>
              <w:t>，与采购需求相关的内容都有描述且基本具备可行性，方案</w:t>
            </w:r>
            <w:r>
              <w:rPr>
                <w:rFonts w:hint="eastAsia" w:ascii="仿宋" w:hAnsi="仿宋" w:eastAsia="仿宋" w:cs="仿宋"/>
                <w:sz w:val="21"/>
                <w:szCs w:val="21"/>
                <w:highlight w:val="none"/>
                <w:lang w:val="en-US" w:eastAsia="zh-CN"/>
              </w:rPr>
              <w:t>部分</w:t>
            </w:r>
            <w:r>
              <w:rPr>
                <w:rFonts w:hint="eastAsia" w:ascii="仿宋" w:hAnsi="仿宋" w:eastAsia="仿宋" w:cs="仿宋"/>
                <w:sz w:val="21"/>
                <w:szCs w:val="21"/>
                <w:highlight w:val="none"/>
              </w:rPr>
              <w:t>满足采购需求的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p>
          <w:p w14:paraId="23810B2C">
            <w:pPr>
              <w:pStyle w:val="27"/>
              <w:numPr>
                <w:ilvl w:val="0"/>
                <w:numId w:val="47"/>
              </w:numPr>
              <w:rPr>
                <w:rFonts w:hint="eastAsia" w:ascii="仿宋" w:hAnsi="仿宋" w:eastAsia="仿宋" w:cs="仿宋"/>
                <w:sz w:val="21"/>
                <w:szCs w:val="21"/>
                <w:highlight w:val="none"/>
              </w:rPr>
            </w:pPr>
            <w:r>
              <w:rPr>
                <w:rFonts w:hint="eastAsia" w:ascii="仿宋" w:hAnsi="仿宋" w:eastAsia="仿宋" w:cs="仿宋"/>
                <w:color w:val="000000"/>
                <w:sz w:val="21"/>
                <w:szCs w:val="21"/>
                <w:highlight w:val="none"/>
                <w:lang w:val="en-US" w:eastAsia="zh-CN"/>
              </w:rPr>
              <w:t>方案</w:t>
            </w:r>
            <w:r>
              <w:rPr>
                <w:rFonts w:hint="eastAsia" w:ascii="仿宋" w:hAnsi="仿宋" w:eastAsia="仿宋" w:cs="仿宋"/>
                <w:sz w:val="21"/>
                <w:szCs w:val="21"/>
                <w:highlight w:val="none"/>
              </w:rPr>
              <w:t>内容简单，内容缺项太多，无法满足比选文件要求的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分；</w:t>
            </w:r>
          </w:p>
          <w:p w14:paraId="387E55DE">
            <w:pPr>
              <w:pStyle w:val="27"/>
              <w:numPr>
                <w:ilvl w:val="0"/>
                <w:numId w:val="47"/>
              </w:numPr>
              <w:rPr>
                <w:rFonts w:hint="eastAsia" w:ascii="仿宋" w:hAnsi="仿宋" w:eastAsia="仿宋" w:cs="仿宋"/>
                <w:sz w:val="21"/>
                <w:szCs w:val="21"/>
                <w:highlight w:val="none"/>
              </w:rPr>
            </w:pPr>
            <w:r>
              <w:rPr>
                <w:rFonts w:hint="eastAsia" w:ascii="仿宋" w:hAnsi="仿宋" w:eastAsia="仿宋" w:cs="仿宋"/>
                <w:sz w:val="21"/>
                <w:szCs w:val="21"/>
                <w:highlight w:val="none"/>
              </w:rPr>
              <w:t>未提供方案的得0分。</w:t>
            </w:r>
          </w:p>
        </w:tc>
      </w:tr>
    </w:tbl>
    <w:p w14:paraId="5F32403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p w14:paraId="23742782">
      <w:pPr>
        <w:keepNext w:val="0"/>
        <w:keepLines w:val="0"/>
        <w:pageBreakBefore w:val="0"/>
        <w:widowControl w:val="0"/>
        <w:numPr>
          <w:ilvl w:val="0"/>
          <w:numId w:val="4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供应商应根据评审项目或内容提交相关的证明材料。</w:t>
      </w:r>
    </w:p>
    <w:p w14:paraId="32DD7B65">
      <w:pPr>
        <w:keepNext w:val="0"/>
        <w:keepLines w:val="0"/>
        <w:pageBreakBefore w:val="0"/>
        <w:widowControl w:val="0"/>
        <w:numPr>
          <w:ilvl w:val="0"/>
          <w:numId w:val="4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供应商未提供各项评审的相关内容证明文件或证明文件模糊不清（有有效期的，须在有效期内），以致评委无法做出准确评判时，该项得分为0分。</w:t>
      </w:r>
    </w:p>
    <w:p w14:paraId="1FC61EC7">
      <w:pPr>
        <w:keepNext w:val="0"/>
        <w:keepLines w:val="0"/>
        <w:pageBreakBefore w:val="0"/>
        <w:widowControl w:val="0"/>
        <w:numPr>
          <w:ilvl w:val="0"/>
          <w:numId w:val="4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原件备查是指在评审过程中，</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委员会认为响应文件提供的材料不足以认定为有效的材料时，要求响应人提供原件时，响应人应当在</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委员会规定的时间内（不应超过30分钟）提供。否则，</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委员会有权不予认可，该项评审为0分。</w:t>
      </w:r>
    </w:p>
    <w:p w14:paraId="397B5DB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p>
    <w:p w14:paraId="6B926D4B">
      <w:pPr>
        <w:keepNext w:val="0"/>
        <w:keepLines w:val="0"/>
        <w:pageBreakBefore w:val="0"/>
        <w:widowControl w:val="0"/>
        <w:numPr>
          <w:ilvl w:val="0"/>
          <w:numId w:val="43"/>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价格评分（</w:t>
      </w:r>
      <w:r>
        <w:rPr>
          <w:rFonts w:hint="eastAsia" w:ascii="宋体" w:hAnsi="宋体" w:cs="宋体"/>
          <w:sz w:val="24"/>
          <w:highlight w:val="none"/>
          <w:lang w:val="en-US" w:eastAsia="zh-CN"/>
        </w:rPr>
        <w:t>30</w:t>
      </w:r>
      <w:r>
        <w:rPr>
          <w:rFonts w:hint="eastAsia" w:ascii="宋体" w:hAnsi="宋体" w:cs="宋体"/>
          <w:sz w:val="24"/>
          <w:highlight w:val="none"/>
        </w:rPr>
        <w:t>分）：以项目报价作为价格评分的评审依据。满足采购文件要求且最低的价格为评分基准价，价格得分＝（评分基准价/最终报价）*</w:t>
      </w:r>
      <w:r>
        <w:rPr>
          <w:rFonts w:hint="eastAsia" w:ascii="宋体" w:hAnsi="宋体" w:cs="宋体"/>
          <w:sz w:val="24"/>
          <w:highlight w:val="none"/>
          <w:lang w:val="en-US" w:eastAsia="zh-CN"/>
        </w:rPr>
        <w:t>3</w:t>
      </w:r>
      <w:r>
        <w:rPr>
          <w:rFonts w:hint="eastAsia" w:ascii="宋体" w:hAnsi="宋体" w:cs="宋体"/>
          <w:sz w:val="24"/>
          <w:highlight w:val="none"/>
        </w:rPr>
        <w:t>0，保留两位小数）。</w:t>
      </w:r>
    </w:p>
    <w:p w14:paraId="0750DD4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p>
    <w:p w14:paraId="22490A7B">
      <w:pPr>
        <w:keepNext w:val="0"/>
        <w:keepLines w:val="0"/>
        <w:pageBreakBefore w:val="0"/>
        <w:widowControl w:val="0"/>
        <w:numPr>
          <w:ilvl w:val="0"/>
          <w:numId w:val="4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综合比较与评价：</w:t>
      </w:r>
    </w:p>
    <w:p w14:paraId="273AD64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 xml:space="preserve">根据每个响应人在上述各评审阶段中的得分，采用下面公式算出每个响应人的综合得分： </w:t>
      </w:r>
    </w:p>
    <w:p w14:paraId="304BD34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W＝C ＋ T ＋ M </w:t>
      </w:r>
    </w:p>
    <w:p w14:paraId="25ED201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其中：</w:t>
      </w:r>
    </w:p>
    <w:p w14:paraId="0CBB48E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W      某个响应人的综合得分；</w:t>
      </w:r>
    </w:p>
    <w:p w14:paraId="62B133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C      某个响应人的价格得分；</w:t>
      </w:r>
    </w:p>
    <w:p w14:paraId="2BE10204">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T      某个响应人的技术评审得分；</w:t>
      </w:r>
    </w:p>
    <w:p w14:paraId="7212E97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M      某个响应人的商务评审得分；</w:t>
      </w:r>
    </w:p>
    <w:p w14:paraId="416F52C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（注： S、M均为所有评审专家评分的算术平均值）</w:t>
      </w:r>
    </w:p>
    <w:p w14:paraId="0846FC76">
      <w:pPr>
        <w:keepNext w:val="0"/>
        <w:keepLines w:val="0"/>
        <w:pageBreakBefore w:val="0"/>
        <w:widowControl w:val="0"/>
        <w:numPr>
          <w:ilvl w:val="0"/>
          <w:numId w:val="4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评审委员会对响应文件中的报价出现前后不一致的，按照下列规定修正：</w:t>
      </w:r>
    </w:p>
    <w:p w14:paraId="27BDC4D6">
      <w:pPr>
        <w:keepNext w:val="0"/>
        <w:keepLines w:val="0"/>
        <w:pageBreakBefore w:val="0"/>
        <w:widowControl w:val="0"/>
        <w:numPr>
          <w:ilvl w:val="0"/>
          <w:numId w:val="49"/>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响应文件中报价一览表内容与响应文件中相应内容不一致的，以报价一览表为准；</w:t>
      </w:r>
    </w:p>
    <w:p w14:paraId="43259E22">
      <w:pPr>
        <w:keepNext w:val="0"/>
        <w:keepLines w:val="0"/>
        <w:pageBreakBefore w:val="0"/>
        <w:widowControl w:val="0"/>
        <w:numPr>
          <w:ilvl w:val="0"/>
          <w:numId w:val="49"/>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大写金额和小写金额不一致的，以大写金额为准；</w:t>
      </w:r>
    </w:p>
    <w:p w14:paraId="6CA48DFA">
      <w:pPr>
        <w:keepNext w:val="0"/>
        <w:keepLines w:val="0"/>
        <w:pageBreakBefore w:val="0"/>
        <w:widowControl w:val="0"/>
        <w:numPr>
          <w:ilvl w:val="0"/>
          <w:numId w:val="49"/>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单价金额小数点或者百分比有明显错位的，以报价一览表的总价为准，并修改单价；</w:t>
      </w:r>
    </w:p>
    <w:p w14:paraId="0256C470">
      <w:pPr>
        <w:keepNext w:val="0"/>
        <w:keepLines w:val="0"/>
        <w:pageBreakBefore w:val="0"/>
        <w:widowControl w:val="0"/>
        <w:numPr>
          <w:ilvl w:val="0"/>
          <w:numId w:val="49"/>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总价金额与按单价汇总金额不一致的，以单价金额计算结果为准。</w:t>
      </w:r>
    </w:p>
    <w:p w14:paraId="3B5A8CB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同时出现两种以上不一致的，按照该条款规定的顺序修正。修正后的报价经响应人书面确认后产生约束力，响应人不确认的，其响应无效。</w:t>
      </w:r>
    </w:p>
    <w:p w14:paraId="4A3443A9">
      <w:pPr>
        <w:keepNext w:val="0"/>
        <w:keepLines w:val="0"/>
        <w:pageBreakBefore w:val="0"/>
        <w:widowControl w:val="0"/>
        <w:numPr>
          <w:ilvl w:val="0"/>
          <w:numId w:val="48"/>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3882B8E9">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推荐成交候选人名单</w:t>
      </w:r>
    </w:p>
    <w:p w14:paraId="26C9CEDB">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13509A72">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5F5CEC4F">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cs="宋体"/>
          <w:color w:val="auto"/>
          <w:sz w:val="24"/>
          <w:highlight w:val="none"/>
        </w:rPr>
      </w:pPr>
      <w:r>
        <w:rPr>
          <w:rFonts w:hint="eastAsia" w:ascii="宋体" w:hAnsi="宋体" w:cs="宋体"/>
          <w:color w:val="auto"/>
          <w:sz w:val="24"/>
          <w:highlight w:val="none"/>
        </w:rPr>
        <w:t>成交人拒绝与采购人签订合同的，采购人可以按照评审报告推荐的成交候选人名单排序，确定下一候选人为成交人，也可以重新开展采购活动。</w:t>
      </w:r>
    </w:p>
    <w:p w14:paraId="0F74DE86">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发布成交结果</w:t>
      </w:r>
    </w:p>
    <w:p w14:paraId="42D6063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rFonts w:ascii="宋体" w:hAnsi="宋体" w:cs="宋体"/>
          <w:color w:val="auto"/>
          <w:sz w:val="24"/>
          <w:highlight w:val="none"/>
        </w:rPr>
      </w:pPr>
      <w:r>
        <w:rPr>
          <w:rFonts w:hint="eastAsia" w:ascii="宋体" w:hAnsi="宋体" w:cs="宋体"/>
          <w:color w:val="auto"/>
          <w:sz w:val="24"/>
          <w:highlight w:val="none"/>
        </w:rPr>
        <w:t>采购人在医院官方网站的</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栏目公告成交结果。</w:t>
      </w:r>
    </w:p>
    <w:p w14:paraId="0E0E81DC">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质疑与投诉</w:t>
      </w:r>
    </w:p>
    <w:p w14:paraId="478BB192">
      <w:pPr>
        <w:keepNext w:val="0"/>
        <w:keepLines w:val="0"/>
        <w:pageBreakBefore w:val="0"/>
        <w:widowControl w:val="0"/>
        <w:numPr>
          <w:ilvl w:val="0"/>
          <w:numId w:val="50"/>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质疑</w:t>
      </w:r>
    </w:p>
    <w:p w14:paraId="5CF5C86D">
      <w:pPr>
        <w:keepNext w:val="0"/>
        <w:keepLines w:val="0"/>
        <w:pageBreakBefore w:val="0"/>
        <w:widowControl w:val="0"/>
        <w:numPr>
          <w:ilvl w:val="0"/>
          <w:numId w:val="5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提出质疑的供应商应当是参与所质疑项目采购活动的供应商。</w:t>
      </w:r>
    </w:p>
    <w:p w14:paraId="62147D42">
      <w:pPr>
        <w:keepNext w:val="0"/>
        <w:keepLines w:val="0"/>
        <w:pageBreakBefore w:val="0"/>
        <w:widowControl w:val="0"/>
        <w:numPr>
          <w:ilvl w:val="0"/>
          <w:numId w:val="5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供应商认为</w:t>
      </w:r>
      <w:r>
        <w:rPr>
          <w:rFonts w:hint="eastAsia" w:ascii="宋体" w:hAnsi="宋体" w:cs="宋体"/>
          <w:color w:val="000000"/>
          <w:sz w:val="24"/>
          <w:szCs w:val="24"/>
          <w:highlight w:val="none"/>
          <w:lang w:val="en-US" w:eastAsia="zh-CN"/>
        </w:rPr>
        <w:t>比选</w:t>
      </w:r>
      <w:r>
        <w:rPr>
          <w:rFonts w:hint="eastAsia" w:ascii="宋体" w:hAnsi="宋体" w:eastAsia="宋体" w:cs="宋体"/>
          <w:color w:val="000000"/>
          <w:sz w:val="24"/>
          <w:szCs w:val="24"/>
          <w:highlight w:val="none"/>
          <w:lang w:val="en-US" w:eastAsia="zh-CN"/>
        </w:rPr>
        <w:t>文件、采购过程、中标或者成交结果使自己的权益受到损害的，可以在知道或者应知其权益受到损害之日起3个工作日内，以书面形式由法定代表人或授权代表签字并加盖单位公章后，向采购人提出质疑。</w:t>
      </w:r>
    </w:p>
    <w:p w14:paraId="7B73C23D">
      <w:pPr>
        <w:keepNext w:val="0"/>
        <w:keepLines w:val="0"/>
        <w:pageBreakBefore w:val="0"/>
        <w:widowControl w:val="0"/>
        <w:numPr>
          <w:ilvl w:val="0"/>
          <w:numId w:val="5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供应商应在限定质疑期内一次性提出针对同一采购程序环节的质疑。若对项目的某一分包进行质疑，质疑函中应列明具体分包号。</w:t>
      </w:r>
    </w:p>
    <w:p w14:paraId="533A7F70">
      <w:pPr>
        <w:keepNext w:val="0"/>
        <w:keepLines w:val="0"/>
        <w:pageBreakBefore w:val="0"/>
        <w:widowControl w:val="0"/>
        <w:numPr>
          <w:ilvl w:val="0"/>
          <w:numId w:val="5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采购人不得拒收质疑供应商在限定质疑期内发出的质疑函，应当在收到质疑函后7个工作日内作出答复，并以书面形式通知质疑供应商和其他有关供应商。</w:t>
      </w:r>
    </w:p>
    <w:p w14:paraId="27533AF3">
      <w:pPr>
        <w:keepNext w:val="0"/>
        <w:keepLines w:val="0"/>
        <w:pageBreakBefore w:val="0"/>
        <w:widowControl w:val="0"/>
        <w:numPr>
          <w:ilvl w:val="0"/>
          <w:numId w:val="5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供应商对评审过程、中标或者成交结果提出质疑的，采购人可以组织原评审委员会协助答复质疑。  </w:t>
      </w:r>
    </w:p>
    <w:p w14:paraId="779D260F">
      <w:pPr>
        <w:keepNext w:val="0"/>
        <w:keepLines w:val="0"/>
        <w:pageBreakBefore w:val="0"/>
        <w:widowControl w:val="0"/>
        <w:numPr>
          <w:ilvl w:val="0"/>
          <w:numId w:val="5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超出限定质疑期限的质疑函，采购人将依法不予接收。 </w:t>
      </w:r>
    </w:p>
    <w:p w14:paraId="52295110">
      <w:pPr>
        <w:keepNext w:val="0"/>
        <w:keepLines w:val="0"/>
        <w:pageBreakBefore w:val="0"/>
        <w:widowControl w:val="0"/>
        <w:numPr>
          <w:ilvl w:val="0"/>
          <w:numId w:val="51"/>
        </w:numPr>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供应商提出质疑应当提交质疑函和必要的证明资料。质疑函应当包括下列内容：</w:t>
      </w:r>
    </w:p>
    <w:p w14:paraId="588D9D65">
      <w:pPr>
        <w:keepNext w:val="0"/>
        <w:keepLines w:val="0"/>
        <w:pageBreakBefore w:val="0"/>
        <w:widowControl w:val="0"/>
        <w:numPr>
          <w:ilvl w:val="0"/>
          <w:numId w:val="5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供应商的姓名或者名称、地址、邮编、联系人及联系电话；</w:t>
      </w:r>
    </w:p>
    <w:p w14:paraId="1656D10B">
      <w:pPr>
        <w:keepNext w:val="0"/>
        <w:keepLines w:val="0"/>
        <w:pageBreakBefore w:val="0"/>
        <w:widowControl w:val="0"/>
        <w:numPr>
          <w:ilvl w:val="0"/>
          <w:numId w:val="5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质疑项目的名称、编号；</w:t>
      </w:r>
    </w:p>
    <w:p w14:paraId="43CE0A0F">
      <w:pPr>
        <w:keepNext w:val="0"/>
        <w:keepLines w:val="0"/>
        <w:pageBreakBefore w:val="0"/>
        <w:widowControl w:val="0"/>
        <w:numPr>
          <w:ilvl w:val="0"/>
          <w:numId w:val="5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具体、明确的质疑事项和与质疑事项相关的请求；</w:t>
      </w:r>
    </w:p>
    <w:p w14:paraId="188EFECB">
      <w:pPr>
        <w:keepNext w:val="0"/>
        <w:keepLines w:val="0"/>
        <w:pageBreakBefore w:val="0"/>
        <w:widowControl w:val="0"/>
        <w:numPr>
          <w:ilvl w:val="0"/>
          <w:numId w:val="5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事实依据；</w:t>
      </w:r>
    </w:p>
    <w:p w14:paraId="75E91498">
      <w:pPr>
        <w:keepNext w:val="0"/>
        <w:keepLines w:val="0"/>
        <w:pageBreakBefore w:val="0"/>
        <w:widowControl w:val="0"/>
        <w:numPr>
          <w:ilvl w:val="0"/>
          <w:numId w:val="5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必要的法律依据；</w:t>
      </w:r>
    </w:p>
    <w:p w14:paraId="76F1AA9D">
      <w:pPr>
        <w:keepNext w:val="0"/>
        <w:keepLines w:val="0"/>
        <w:pageBreakBefore w:val="0"/>
        <w:widowControl w:val="0"/>
        <w:numPr>
          <w:ilvl w:val="0"/>
          <w:numId w:val="52"/>
        </w:numPr>
        <w:tabs>
          <w:tab w:val="left" w:pos="0"/>
        </w:tabs>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cs="宋体"/>
          <w:sz w:val="24"/>
          <w:highlight w:val="none"/>
        </w:rPr>
      </w:pPr>
      <w:r>
        <w:rPr>
          <w:rFonts w:hint="eastAsia" w:ascii="宋体" w:hAnsi="宋体" w:cs="宋体"/>
          <w:sz w:val="24"/>
          <w:highlight w:val="none"/>
        </w:rPr>
        <w:t>提出质疑的日期。</w:t>
      </w:r>
    </w:p>
    <w:p w14:paraId="07A2C16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供应商为自然人的，应当由本人签字；供应商为法人或者其他组织的，应当由法定代表人、主要负责人，或者其授权代表签字或者盖章，并加盖公章。</w:t>
      </w:r>
    </w:p>
    <w:p w14:paraId="21EE231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8、接收质疑的联系方式：</w:t>
      </w:r>
    </w:p>
    <w:p w14:paraId="15D3CF04">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质疑接收机构名称：中山大学孙逸仙纪念医院招投标与采购管理办公室</w:t>
      </w:r>
    </w:p>
    <w:p w14:paraId="78A0790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质疑接收机构地址：广州市越秀区长堤大马路171号一方长堤健康产业中心（原威力斯大楼）907室</w:t>
      </w:r>
    </w:p>
    <w:p w14:paraId="0B1A2B1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质疑接收机构电话：020-81338035（工作时间：8：00-12:00,14:30-17：30）</w:t>
      </w:r>
    </w:p>
    <w:p w14:paraId="106690FE">
      <w:pPr>
        <w:keepNext w:val="0"/>
        <w:keepLines w:val="0"/>
        <w:pageBreakBefore w:val="0"/>
        <w:widowControl w:val="0"/>
        <w:numPr>
          <w:ilvl w:val="0"/>
          <w:numId w:val="50"/>
        </w:numPr>
        <w:tabs>
          <w:tab w:val="center" w:pos="210"/>
          <w:tab w:val="center" w:pos="420"/>
          <w:tab w:val="center" w:pos="630"/>
        </w:tabs>
        <w:kinsoku/>
        <w:wordWrap/>
        <w:overflowPunct/>
        <w:topLinePunct w:val="0"/>
        <w:autoSpaceDE/>
        <w:autoSpaceDN/>
        <w:bidi w:val="0"/>
        <w:adjustRightInd w:val="0"/>
        <w:snapToGrid w:val="0"/>
        <w:spacing w:line="360" w:lineRule="auto"/>
        <w:ind w:left="0" w:leftChars="0" w:firstLine="420" w:firstLineChars="0"/>
        <w:textAlignment w:val="auto"/>
        <w:outlineLvl w:val="2"/>
        <w:rPr>
          <w:rFonts w:hint="eastAsia" w:ascii="宋体" w:hAnsi="宋体" w:cs="宋体"/>
          <w:bCs/>
          <w:sz w:val="24"/>
          <w:highlight w:val="none"/>
        </w:rPr>
      </w:pPr>
      <w:r>
        <w:rPr>
          <w:rFonts w:hint="eastAsia" w:ascii="宋体" w:hAnsi="宋体" w:cs="宋体"/>
          <w:bCs/>
          <w:sz w:val="24"/>
          <w:highlight w:val="none"/>
        </w:rPr>
        <w:t>投诉</w:t>
      </w:r>
    </w:p>
    <w:p w14:paraId="6E3EFDB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highlight w:val="none"/>
        </w:rPr>
      </w:pPr>
      <w:r>
        <w:rPr>
          <w:rFonts w:hint="eastAsia" w:ascii="宋体" w:hAnsi="宋体" w:cs="宋体"/>
          <w:color w:val="auto"/>
          <w:sz w:val="24"/>
          <w:highlight w:val="none"/>
        </w:rPr>
        <w:t>质疑供应商对采购人的答复不满意，或者采购人未在规定时间内作出答复的，可以在答复期满后15个工作日内向监督部门提起投诉。</w:t>
      </w:r>
    </w:p>
    <w:p w14:paraId="586AE2C3">
      <w:pPr>
        <w:keepNext w:val="0"/>
        <w:keepLines w:val="0"/>
        <w:pageBreakBefore w:val="0"/>
        <w:widowControl w:val="0"/>
        <w:numPr>
          <w:ilvl w:val="0"/>
          <w:numId w:val="34"/>
        </w:numPr>
        <w:kinsoku/>
        <w:wordWrap/>
        <w:overflowPunct/>
        <w:topLinePunct w:val="0"/>
        <w:autoSpaceDE/>
        <w:autoSpaceDN/>
        <w:bidi w:val="0"/>
        <w:adjustRightInd w:val="0"/>
        <w:snapToGrid w:val="0"/>
        <w:spacing w:line="360" w:lineRule="auto"/>
        <w:ind w:left="0" w:leftChars="0" w:firstLine="420" w:firstLineChars="0"/>
        <w:textAlignment w:val="auto"/>
        <w:rPr>
          <w:rFonts w:hint="eastAsia" w:ascii="宋体" w:hAnsi="宋体" w:cs="宋体"/>
          <w:b/>
          <w:bCs/>
          <w:sz w:val="24"/>
          <w:highlight w:val="none"/>
        </w:rPr>
      </w:pPr>
      <w:r>
        <w:rPr>
          <w:rFonts w:hint="eastAsia" w:ascii="宋体" w:hAnsi="宋体" w:cs="宋体"/>
          <w:b/>
          <w:bCs/>
          <w:sz w:val="24"/>
          <w:highlight w:val="none"/>
        </w:rPr>
        <w:t xml:space="preserve">合同的订立 </w:t>
      </w:r>
    </w:p>
    <w:p w14:paraId="4215C87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szCs w:val="36"/>
          <w:highlight w:val="none"/>
        </w:rPr>
      </w:pPr>
      <w:r>
        <w:rPr>
          <w:rFonts w:hint="eastAsia" w:ascii="宋体" w:hAnsi="宋体" w:cs="宋体"/>
          <w:color w:val="auto"/>
          <w:sz w:val="24"/>
          <w:highlight w:val="none"/>
        </w:rPr>
        <w:t>采购人与成交人自成交通知书发出之日起三十日内，按</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文件要求和成交人响应文件承诺签订采购合同，但不得超出</w:t>
      </w:r>
      <w:r>
        <w:rPr>
          <w:rFonts w:hint="eastAsia" w:ascii="宋体" w:hAnsi="宋体" w:cs="宋体"/>
          <w:color w:val="auto"/>
          <w:sz w:val="24"/>
          <w:highlight w:val="none"/>
          <w:lang w:eastAsia="zh-CN"/>
        </w:rPr>
        <w:t>比选</w:t>
      </w:r>
      <w:r>
        <w:rPr>
          <w:rFonts w:hint="eastAsia" w:ascii="宋体" w:hAnsi="宋体" w:cs="宋体"/>
          <w:color w:val="auto"/>
          <w:sz w:val="24"/>
          <w:highlight w:val="none"/>
        </w:rPr>
        <w:t>文件和成交人响应文件的范围、也不得再行订立背离合同实质性内容的其他协议。</w:t>
      </w:r>
    </w:p>
    <w:p w14:paraId="2AC8D80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ascii="宋体" w:hAnsi="宋体" w:cs="宋体"/>
          <w:color w:val="auto"/>
          <w:sz w:val="24"/>
          <w:szCs w:val="36"/>
          <w:highlight w:val="none"/>
        </w:rPr>
      </w:pPr>
    </w:p>
    <w:p w14:paraId="7C97BD03">
      <w:pPr>
        <w:pStyle w:val="2"/>
        <w:adjustRightInd w:val="0"/>
        <w:snapToGrid w:val="0"/>
        <w:spacing w:line="360" w:lineRule="exact"/>
        <w:ind w:firstLine="480"/>
        <w:rPr>
          <w:rFonts w:ascii="宋体" w:hAnsi="宋体" w:cs="宋体"/>
          <w:sz w:val="24"/>
          <w:szCs w:val="36"/>
          <w:highlight w:val="none"/>
        </w:rPr>
      </w:pPr>
    </w:p>
    <w:p w14:paraId="0C18EA3A">
      <w:pPr>
        <w:pStyle w:val="2"/>
        <w:adjustRightInd w:val="0"/>
        <w:snapToGrid w:val="0"/>
        <w:spacing w:line="360" w:lineRule="exact"/>
        <w:ind w:firstLine="480"/>
        <w:rPr>
          <w:rFonts w:ascii="宋体" w:hAnsi="宋体" w:cs="宋体"/>
          <w:sz w:val="24"/>
          <w:szCs w:val="36"/>
          <w:highlight w:val="none"/>
        </w:rPr>
      </w:pPr>
    </w:p>
    <w:p w14:paraId="45645C23">
      <w:pPr>
        <w:pStyle w:val="2"/>
        <w:adjustRightInd w:val="0"/>
        <w:snapToGrid w:val="0"/>
        <w:spacing w:line="360" w:lineRule="exact"/>
        <w:ind w:firstLine="480"/>
        <w:rPr>
          <w:rFonts w:ascii="宋体" w:hAnsi="宋体" w:cs="宋体"/>
          <w:sz w:val="24"/>
          <w:szCs w:val="36"/>
          <w:highlight w:val="none"/>
        </w:rPr>
      </w:pPr>
    </w:p>
    <w:p w14:paraId="7F0739FE">
      <w:pPr>
        <w:rPr>
          <w:highlight w:val="none"/>
        </w:rPr>
      </w:pPr>
    </w:p>
    <w:p w14:paraId="014DDE69">
      <w:pPr>
        <w:pStyle w:val="2"/>
        <w:ind w:firstLine="400"/>
        <w:rPr>
          <w:highlight w:val="none"/>
        </w:rPr>
      </w:pPr>
    </w:p>
    <w:p w14:paraId="210EE30B">
      <w:pPr>
        <w:pStyle w:val="2"/>
        <w:ind w:firstLine="0" w:firstLineChars="0"/>
        <w:rPr>
          <w:highlight w:val="none"/>
        </w:rPr>
      </w:pPr>
    </w:p>
    <w:p w14:paraId="2C3EE714">
      <w:pPr>
        <w:pStyle w:val="2"/>
        <w:ind w:firstLine="0" w:firstLineChars="0"/>
        <w:rPr>
          <w:highlight w:val="none"/>
        </w:rPr>
      </w:pPr>
    </w:p>
    <w:p w14:paraId="16E4E186">
      <w:pPr>
        <w:pStyle w:val="2"/>
        <w:ind w:firstLine="400"/>
        <w:rPr>
          <w:highlight w:val="none"/>
        </w:rPr>
      </w:pPr>
    </w:p>
    <w:p w14:paraId="70F0F780">
      <w:pPr>
        <w:pStyle w:val="2"/>
        <w:ind w:firstLine="400"/>
        <w:rPr>
          <w:highlight w:val="none"/>
        </w:rPr>
      </w:pPr>
    </w:p>
    <w:p w14:paraId="513A48CF">
      <w:pPr>
        <w:pStyle w:val="2"/>
        <w:ind w:firstLine="400"/>
        <w:rPr>
          <w:highlight w:val="none"/>
        </w:rPr>
      </w:pPr>
    </w:p>
    <w:p w14:paraId="71BB4E76">
      <w:pPr>
        <w:pStyle w:val="2"/>
        <w:ind w:firstLine="400"/>
        <w:rPr>
          <w:highlight w:val="none"/>
        </w:rPr>
      </w:pPr>
    </w:p>
    <w:p w14:paraId="6D9C215E">
      <w:pPr>
        <w:pStyle w:val="2"/>
        <w:ind w:firstLine="400"/>
        <w:rPr>
          <w:highlight w:val="none"/>
        </w:rPr>
      </w:pPr>
    </w:p>
    <w:p w14:paraId="4B394588">
      <w:pPr>
        <w:pStyle w:val="2"/>
        <w:ind w:firstLine="400"/>
        <w:rPr>
          <w:highlight w:val="none"/>
        </w:rPr>
      </w:pPr>
    </w:p>
    <w:p w14:paraId="491C54A0">
      <w:pPr>
        <w:pStyle w:val="2"/>
        <w:ind w:firstLine="400"/>
        <w:rPr>
          <w:highlight w:val="none"/>
        </w:rPr>
      </w:pPr>
    </w:p>
    <w:p w14:paraId="2198425A">
      <w:pPr>
        <w:pStyle w:val="2"/>
        <w:ind w:firstLine="400"/>
        <w:rPr>
          <w:highlight w:val="none"/>
        </w:rPr>
      </w:pPr>
    </w:p>
    <w:p w14:paraId="686FB522">
      <w:pPr>
        <w:pStyle w:val="2"/>
        <w:ind w:firstLine="400"/>
        <w:rPr>
          <w:highlight w:val="none"/>
        </w:rPr>
      </w:pPr>
    </w:p>
    <w:p w14:paraId="66E48CC2">
      <w:pPr>
        <w:pStyle w:val="2"/>
        <w:ind w:firstLine="400"/>
        <w:rPr>
          <w:highlight w:val="none"/>
        </w:rPr>
      </w:pPr>
    </w:p>
    <w:p w14:paraId="5AA64173">
      <w:pPr>
        <w:pStyle w:val="2"/>
        <w:ind w:firstLine="400"/>
        <w:rPr>
          <w:highlight w:val="none"/>
        </w:rPr>
      </w:pPr>
    </w:p>
    <w:p w14:paraId="0C95A96D">
      <w:pPr>
        <w:pStyle w:val="2"/>
        <w:ind w:firstLine="400"/>
        <w:rPr>
          <w:highlight w:val="none"/>
        </w:rPr>
      </w:pPr>
    </w:p>
    <w:p w14:paraId="2487D4AF">
      <w:pPr>
        <w:pStyle w:val="2"/>
        <w:ind w:firstLine="400"/>
        <w:rPr>
          <w:highlight w:val="none"/>
        </w:rPr>
      </w:pPr>
    </w:p>
    <w:p w14:paraId="04CA7104">
      <w:pPr>
        <w:pStyle w:val="2"/>
        <w:ind w:firstLine="400"/>
        <w:rPr>
          <w:highlight w:val="none"/>
        </w:rPr>
      </w:pPr>
    </w:p>
    <w:p w14:paraId="23012CB1">
      <w:pPr>
        <w:pStyle w:val="2"/>
        <w:ind w:firstLine="400"/>
        <w:rPr>
          <w:highlight w:val="none"/>
        </w:rPr>
      </w:pPr>
    </w:p>
    <w:p w14:paraId="3E9D8FC2">
      <w:pPr>
        <w:pStyle w:val="2"/>
        <w:ind w:firstLine="400"/>
        <w:rPr>
          <w:highlight w:val="none"/>
        </w:rPr>
      </w:pPr>
    </w:p>
    <w:p w14:paraId="4F5F6587">
      <w:pPr>
        <w:pStyle w:val="2"/>
        <w:ind w:firstLine="400"/>
        <w:rPr>
          <w:highlight w:val="none"/>
        </w:rPr>
      </w:pPr>
    </w:p>
    <w:p w14:paraId="1B28D07D">
      <w:pPr>
        <w:pStyle w:val="2"/>
        <w:ind w:firstLine="400"/>
        <w:rPr>
          <w:highlight w:val="none"/>
        </w:rPr>
      </w:pPr>
    </w:p>
    <w:p w14:paraId="47591DBA">
      <w:pPr>
        <w:pStyle w:val="2"/>
        <w:ind w:firstLine="400"/>
        <w:rPr>
          <w:highlight w:val="none"/>
        </w:rPr>
      </w:pPr>
    </w:p>
    <w:p w14:paraId="3C300264">
      <w:pPr>
        <w:pStyle w:val="2"/>
        <w:ind w:firstLine="400"/>
        <w:rPr>
          <w:highlight w:val="none"/>
        </w:rPr>
      </w:pPr>
    </w:p>
    <w:p w14:paraId="15396564">
      <w:pPr>
        <w:pStyle w:val="2"/>
        <w:ind w:firstLine="400"/>
        <w:rPr>
          <w:highlight w:val="none"/>
        </w:rPr>
      </w:pPr>
    </w:p>
    <w:p w14:paraId="46B2A206">
      <w:pPr>
        <w:pStyle w:val="2"/>
        <w:ind w:firstLine="400"/>
        <w:rPr>
          <w:highlight w:val="none"/>
        </w:rPr>
      </w:pPr>
    </w:p>
    <w:p w14:paraId="4B2C9E7E">
      <w:pPr>
        <w:pStyle w:val="2"/>
        <w:ind w:firstLine="400"/>
        <w:rPr>
          <w:highlight w:val="none"/>
        </w:rPr>
      </w:pPr>
    </w:p>
    <w:p w14:paraId="1E2C3F88">
      <w:pPr>
        <w:pStyle w:val="2"/>
        <w:ind w:firstLine="400"/>
        <w:rPr>
          <w:highlight w:val="none"/>
        </w:rPr>
      </w:pPr>
    </w:p>
    <w:p w14:paraId="128C4808">
      <w:pPr>
        <w:pStyle w:val="2"/>
        <w:ind w:firstLine="400"/>
        <w:rPr>
          <w:highlight w:val="none"/>
        </w:rPr>
      </w:pPr>
    </w:p>
    <w:p w14:paraId="2A447585">
      <w:pPr>
        <w:pStyle w:val="2"/>
        <w:ind w:firstLine="400"/>
        <w:rPr>
          <w:highlight w:val="none"/>
        </w:rPr>
      </w:pPr>
    </w:p>
    <w:p w14:paraId="6100D041">
      <w:pPr>
        <w:pStyle w:val="2"/>
        <w:ind w:firstLine="400"/>
        <w:rPr>
          <w:highlight w:val="none"/>
        </w:rPr>
      </w:pPr>
    </w:p>
    <w:p w14:paraId="3CBB26A5">
      <w:pPr>
        <w:pStyle w:val="2"/>
        <w:adjustRightInd w:val="0"/>
        <w:snapToGrid w:val="0"/>
        <w:spacing w:line="360" w:lineRule="exact"/>
        <w:ind w:firstLine="480"/>
        <w:rPr>
          <w:rFonts w:ascii="宋体" w:hAnsi="宋体" w:cs="宋体"/>
          <w:sz w:val="24"/>
          <w:szCs w:val="36"/>
          <w:highlight w:val="none"/>
        </w:rPr>
      </w:pPr>
    </w:p>
    <w:p w14:paraId="631E92BE">
      <w:pPr>
        <w:pStyle w:val="3"/>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14:paraId="63B5A412">
      <w:pPr>
        <w:pStyle w:val="2"/>
        <w:adjustRightInd w:val="0"/>
        <w:snapToGrid w:val="0"/>
        <w:spacing w:line="360" w:lineRule="exact"/>
        <w:ind w:firstLine="480"/>
        <w:rPr>
          <w:rFonts w:ascii="宋体" w:hAnsi="宋体" w:cs="宋体"/>
          <w:sz w:val="24"/>
          <w:szCs w:val="36"/>
          <w:highlight w:val="none"/>
        </w:rPr>
      </w:pPr>
    </w:p>
    <w:p w14:paraId="7B1F5D66">
      <w:pPr>
        <w:pStyle w:val="2"/>
        <w:adjustRightInd w:val="0"/>
        <w:snapToGrid w:val="0"/>
        <w:spacing w:line="360" w:lineRule="exact"/>
        <w:ind w:firstLine="480"/>
        <w:rPr>
          <w:rFonts w:ascii="宋体" w:hAnsi="宋体" w:cs="宋体"/>
          <w:sz w:val="24"/>
          <w:szCs w:val="36"/>
          <w:highlight w:val="none"/>
        </w:rPr>
      </w:pPr>
    </w:p>
    <w:p w14:paraId="208C47C8">
      <w:pPr>
        <w:pStyle w:val="2"/>
        <w:adjustRightInd w:val="0"/>
        <w:snapToGrid w:val="0"/>
        <w:spacing w:line="360" w:lineRule="exact"/>
        <w:ind w:firstLine="480"/>
        <w:rPr>
          <w:rFonts w:ascii="宋体" w:hAnsi="宋体" w:cs="宋体"/>
          <w:sz w:val="24"/>
          <w:szCs w:val="36"/>
          <w:highlight w:val="none"/>
        </w:rPr>
      </w:pPr>
    </w:p>
    <w:p w14:paraId="6E1CF28F">
      <w:pPr>
        <w:pStyle w:val="2"/>
        <w:adjustRightInd w:val="0"/>
        <w:snapToGrid w:val="0"/>
        <w:spacing w:line="360" w:lineRule="exact"/>
        <w:ind w:firstLine="480"/>
        <w:rPr>
          <w:rFonts w:ascii="宋体" w:hAnsi="宋体" w:cs="宋体"/>
          <w:sz w:val="24"/>
          <w:szCs w:val="36"/>
          <w:highlight w:val="none"/>
        </w:rPr>
      </w:pPr>
    </w:p>
    <w:p w14:paraId="342A3980">
      <w:pPr>
        <w:pStyle w:val="2"/>
        <w:adjustRightInd w:val="0"/>
        <w:snapToGrid w:val="0"/>
        <w:spacing w:line="360" w:lineRule="exact"/>
        <w:ind w:firstLine="480"/>
        <w:rPr>
          <w:rFonts w:ascii="宋体" w:hAnsi="宋体" w:cs="宋体"/>
          <w:sz w:val="24"/>
          <w:szCs w:val="36"/>
          <w:highlight w:val="none"/>
        </w:rPr>
      </w:pPr>
    </w:p>
    <w:p w14:paraId="446FDB8E">
      <w:pPr>
        <w:pStyle w:val="2"/>
        <w:adjustRightInd w:val="0"/>
        <w:snapToGrid w:val="0"/>
        <w:spacing w:line="360" w:lineRule="exact"/>
        <w:ind w:firstLine="480"/>
        <w:rPr>
          <w:rFonts w:ascii="宋体" w:hAnsi="宋体" w:cs="宋体"/>
          <w:sz w:val="24"/>
          <w:szCs w:val="36"/>
          <w:highlight w:val="none"/>
        </w:rPr>
      </w:pPr>
    </w:p>
    <w:p w14:paraId="5A8D3DAA">
      <w:pPr>
        <w:pStyle w:val="2"/>
        <w:adjustRightInd w:val="0"/>
        <w:snapToGrid w:val="0"/>
        <w:spacing w:line="360" w:lineRule="exact"/>
        <w:ind w:firstLine="480"/>
        <w:rPr>
          <w:rFonts w:ascii="宋体" w:hAnsi="宋体" w:cs="宋体"/>
          <w:sz w:val="24"/>
          <w:szCs w:val="36"/>
          <w:highlight w:val="none"/>
        </w:rPr>
      </w:pPr>
    </w:p>
    <w:p w14:paraId="6BFBF637">
      <w:pPr>
        <w:pStyle w:val="2"/>
        <w:adjustRightInd w:val="0"/>
        <w:snapToGrid w:val="0"/>
        <w:spacing w:line="360" w:lineRule="exact"/>
        <w:ind w:firstLine="480"/>
        <w:rPr>
          <w:rFonts w:ascii="宋体" w:hAnsi="宋体" w:cs="宋体"/>
          <w:sz w:val="24"/>
          <w:szCs w:val="36"/>
          <w:highlight w:val="none"/>
        </w:rPr>
      </w:pPr>
    </w:p>
    <w:p w14:paraId="40A1CB5C">
      <w:pPr>
        <w:pStyle w:val="2"/>
        <w:adjustRightInd w:val="0"/>
        <w:snapToGrid w:val="0"/>
        <w:spacing w:line="360" w:lineRule="exact"/>
        <w:ind w:firstLine="480"/>
        <w:rPr>
          <w:rFonts w:ascii="宋体" w:hAnsi="宋体" w:cs="宋体"/>
          <w:sz w:val="24"/>
          <w:szCs w:val="36"/>
          <w:highlight w:val="none"/>
        </w:rPr>
      </w:pPr>
    </w:p>
    <w:p w14:paraId="3D72C7C2">
      <w:pPr>
        <w:pStyle w:val="2"/>
        <w:adjustRightInd w:val="0"/>
        <w:snapToGrid w:val="0"/>
        <w:spacing w:line="360" w:lineRule="exact"/>
        <w:ind w:firstLine="480"/>
        <w:rPr>
          <w:rFonts w:ascii="宋体" w:hAnsi="宋体" w:cs="宋体"/>
          <w:sz w:val="24"/>
          <w:szCs w:val="36"/>
          <w:highlight w:val="none"/>
        </w:rPr>
      </w:pPr>
    </w:p>
    <w:p w14:paraId="13A2A5FA">
      <w:pPr>
        <w:pStyle w:val="2"/>
        <w:adjustRightInd w:val="0"/>
        <w:snapToGrid w:val="0"/>
        <w:spacing w:line="360" w:lineRule="exact"/>
        <w:ind w:firstLine="480"/>
        <w:rPr>
          <w:rFonts w:ascii="宋体" w:hAnsi="宋体" w:cs="宋体"/>
          <w:sz w:val="24"/>
          <w:szCs w:val="36"/>
          <w:highlight w:val="none"/>
        </w:rPr>
      </w:pPr>
    </w:p>
    <w:p w14:paraId="768C0305">
      <w:pPr>
        <w:pStyle w:val="2"/>
        <w:adjustRightInd w:val="0"/>
        <w:snapToGrid w:val="0"/>
        <w:spacing w:line="360" w:lineRule="exact"/>
        <w:ind w:firstLine="480"/>
        <w:rPr>
          <w:rFonts w:ascii="宋体" w:hAnsi="宋体" w:cs="宋体"/>
          <w:sz w:val="24"/>
          <w:szCs w:val="36"/>
          <w:highlight w:val="none"/>
        </w:rPr>
      </w:pPr>
    </w:p>
    <w:p w14:paraId="0E1AFC25">
      <w:pPr>
        <w:pStyle w:val="2"/>
        <w:adjustRightInd w:val="0"/>
        <w:snapToGrid w:val="0"/>
        <w:spacing w:line="360" w:lineRule="exact"/>
        <w:ind w:firstLine="480"/>
        <w:rPr>
          <w:rFonts w:ascii="宋体" w:hAnsi="宋体" w:cs="宋体"/>
          <w:sz w:val="24"/>
          <w:szCs w:val="36"/>
          <w:highlight w:val="none"/>
        </w:rPr>
      </w:pPr>
    </w:p>
    <w:p w14:paraId="207DE0D0">
      <w:pPr>
        <w:pStyle w:val="2"/>
        <w:adjustRightInd w:val="0"/>
        <w:snapToGrid w:val="0"/>
        <w:spacing w:line="360" w:lineRule="exact"/>
        <w:ind w:firstLine="480"/>
        <w:rPr>
          <w:rFonts w:ascii="宋体" w:hAnsi="宋体" w:cs="宋体"/>
          <w:sz w:val="24"/>
          <w:szCs w:val="36"/>
          <w:highlight w:val="none"/>
        </w:rPr>
      </w:pPr>
    </w:p>
    <w:p w14:paraId="2C96B073">
      <w:pPr>
        <w:pStyle w:val="2"/>
        <w:adjustRightInd w:val="0"/>
        <w:snapToGrid w:val="0"/>
        <w:spacing w:line="360" w:lineRule="exact"/>
        <w:ind w:firstLine="480"/>
        <w:rPr>
          <w:rFonts w:ascii="宋体" w:hAnsi="宋体" w:cs="宋体"/>
          <w:sz w:val="24"/>
          <w:szCs w:val="36"/>
          <w:highlight w:val="none"/>
        </w:rPr>
      </w:pPr>
    </w:p>
    <w:p w14:paraId="5D253E2D">
      <w:pPr>
        <w:spacing w:beforeAutospacing="1" w:line="360" w:lineRule="auto"/>
        <w:rPr>
          <w:rFonts w:ascii="宋体" w:hAnsi="宋体" w:cs="宋体"/>
          <w:sz w:val="24"/>
          <w:szCs w:val="36"/>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59F3DF9E">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368141D7">
      <w:pPr>
        <w:shd w:val="clear" w:color="auto" w:fill="FFFFFF"/>
        <w:spacing w:beforeAutospacing="1"/>
        <w:rPr>
          <w:rFonts w:hint="eastAsia" w:ascii="仿宋" w:hAnsi="仿宋" w:eastAsia="仿宋" w:cs="仿宋"/>
          <w:color w:val="000000"/>
          <w:sz w:val="21"/>
          <w:szCs w:val="24"/>
          <w:highlight w:val="none"/>
          <w:shd w:val="clear" w:color="auto" w:fill="FFFFFF"/>
        </w:rPr>
      </w:pPr>
    </w:p>
    <w:p w14:paraId="4364E194">
      <w:pPr>
        <w:shd w:val="clear" w:color="auto" w:fill="FFFFFF"/>
        <w:spacing w:beforeAutospacing="1"/>
        <w:rPr>
          <w:rFonts w:hint="eastAsia" w:ascii="仿宋" w:hAnsi="仿宋" w:eastAsia="仿宋" w:cs="仿宋"/>
          <w:color w:val="000000"/>
          <w:sz w:val="21"/>
          <w:szCs w:val="24"/>
          <w:highlight w:val="none"/>
          <w:shd w:val="clear" w:color="auto" w:fill="FFFFFF"/>
        </w:rPr>
      </w:pPr>
    </w:p>
    <w:p w14:paraId="3B7B7A22">
      <w:pPr>
        <w:pStyle w:val="27"/>
        <w:rPr>
          <w:rFonts w:hint="eastAsia" w:ascii="仿宋" w:hAnsi="仿宋" w:eastAsia="仿宋" w:cs="仿宋"/>
          <w:highlight w:val="none"/>
        </w:rPr>
      </w:pPr>
    </w:p>
    <w:p w14:paraId="77C554EC">
      <w:pPr>
        <w:shd w:val="clear" w:color="auto" w:fill="FFFFFF"/>
        <w:spacing w:beforeAutospacing="1"/>
        <w:rPr>
          <w:rFonts w:hint="eastAsia" w:ascii="仿宋" w:hAnsi="仿宋" w:eastAsia="仿宋" w:cs="仿宋"/>
          <w:color w:val="000000"/>
          <w:sz w:val="21"/>
          <w:szCs w:val="24"/>
          <w:highlight w:val="none"/>
          <w:shd w:val="clear" w:color="auto" w:fill="FFFFFF"/>
        </w:rPr>
      </w:pPr>
    </w:p>
    <w:p w14:paraId="3C216548">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37466962">
      <w:pPr>
        <w:spacing w:beforeAutospacing="1" w:line="360" w:lineRule="auto"/>
        <w:rPr>
          <w:rFonts w:hint="eastAsia" w:ascii="仿宋" w:hAnsi="仿宋" w:eastAsia="仿宋" w:cs="仿宋"/>
          <w:b/>
          <w:color w:val="000000"/>
          <w:sz w:val="48"/>
          <w:szCs w:val="48"/>
          <w:highlight w:val="none"/>
        </w:rPr>
      </w:pPr>
    </w:p>
    <w:p w14:paraId="4075B97B">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10706E2B">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53C9AEB0">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1F40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77D67A8C">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6A7C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FDC4255">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657D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2D2F7EC">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6D0A5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483F18FA">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0162FD5A">
      <w:pPr>
        <w:spacing w:beforeAutospacing="1" w:line="360" w:lineRule="auto"/>
        <w:rPr>
          <w:rFonts w:hint="eastAsia" w:ascii="仿宋_GB2312" w:eastAsia="仿宋_GB2312" w:cs="仿宋_GB2312"/>
          <w:b/>
          <w:color w:val="000000"/>
          <w:sz w:val="28"/>
          <w:szCs w:val="28"/>
          <w:highlight w:val="none"/>
        </w:rPr>
      </w:pPr>
    </w:p>
    <w:p w14:paraId="4975A2CD">
      <w:pPr>
        <w:pStyle w:val="27"/>
        <w:rPr>
          <w:rFonts w:hint="eastAsia"/>
          <w:highlight w:val="none"/>
        </w:rPr>
      </w:pPr>
    </w:p>
    <w:p w14:paraId="4B17EB58">
      <w:pPr>
        <w:pStyle w:val="27"/>
        <w:rPr>
          <w:rFonts w:hint="eastAsia"/>
          <w:highlight w:val="none"/>
        </w:rPr>
      </w:pPr>
    </w:p>
    <w:p w14:paraId="1DCB29EA">
      <w:pPr>
        <w:pStyle w:val="27"/>
        <w:rPr>
          <w:rFonts w:hint="eastAsia"/>
          <w:highlight w:val="none"/>
        </w:rPr>
      </w:pPr>
    </w:p>
    <w:p w14:paraId="087BA7BE">
      <w:pPr>
        <w:pStyle w:val="27"/>
        <w:rPr>
          <w:rFonts w:hint="eastAsia"/>
          <w:highlight w:val="none"/>
        </w:rPr>
      </w:pPr>
    </w:p>
    <w:p w14:paraId="530EAEE5">
      <w:pPr>
        <w:pStyle w:val="27"/>
        <w:rPr>
          <w:rFonts w:hint="eastAsia"/>
          <w:highlight w:val="none"/>
        </w:rPr>
      </w:pPr>
    </w:p>
    <w:p w14:paraId="61645CAE">
      <w:pPr>
        <w:pStyle w:val="27"/>
        <w:rPr>
          <w:rFonts w:hint="eastAsia"/>
          <w:highlight w:val="none"/>
        </w:rPr>
      </w:pPr>
    </w:p>
    <w:p w14:paraId="69FCFE00">
      <w:pPr>
        <w:pStyle w:val="27"/>
        <w:rPr>
          <w:rFonts w:hint="eastAsia"/>
          <w:highlight w:val="none"/>
        </w:rPr>
      </w:pPr>
    </w:p>
    <w:p w14:paraId="0572CEB4">
      <w:pPr>
        <w:pStyle w:val="27"/>
        <w:rPr>
          <w:rFonts w:hint="eastAsia"/>
          <w:highlight w:val="none"/>
        </w:rPr>
      </w:pPr>
    </w:p>
    <w:p w14:paraId="041BAAB3">
      <w:pPr>
        <w:pStyle w:val="2"/>
        <w:ind w:firstLine="0" w:firstLineChars="0"/>
        <w:rPr>
          <w:rFonts w:hint="eastAsia" w:ascii="仿宋_GB2312" w:eastAsia="仿宋_GB2312" w:cs="仿宋_GB2312"/>
          <w:b/>
          <w:color w:val="000000"/>
          <w:sz w:val="28"/>
          <w:szCs w:val="28"/>
          <w:highlight w:val="none"/>
        </w:rPr>
      </w:pPr>
    </w:p>
    <w:p w14:paraId="1CAAF98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14:paraId="6EE38572">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512FC52F">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）：中山大学孙逸仙纪念医院</w:t>
      </w:r>
    </w:p>
    <w:p w14:paraId="620B15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14:paraId="4ECD2E79">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jc w:val="left"/>
        <w:textAlignment w:val="auto"/>
        <w:rPr>
          <w:rFonts w:hint="eastAsia" w:ascii="仿宋" w:hAnsi="仿宋" w:eastAsia="仿宋" w:cs="仿宋"/>
          <w:color w:val="000000"/>
          <w:sz w:val="24"/>
          <w:szCs w:val="24"/>
          <w:highlight w:val="none"/>
        </w:rPr>
      </w:pPr>
    </w:p>
    <w:p w14:paraId="3B7D9F24">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依照《中华人民共和国民法典》及其它有关法律、法规，遵循平等、自愿、公平和诚信的原则，双方就本项目运营服务有关事项，协商达成一致意见，订立本合同，共同遵守。</w:t>
      </w:r>
    </w:p>
    <w:p w14:paraId="4130A12A">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本合同由合同文本和下列文件组成</w:t>
      </w:r>
    </w:p>
    <w:p w14:paraId="3D286F57">
      <w:pPr>
        <w:numPr>
          <w:ilvl w:val="0"/>
          <w:numId w:val="54"/>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lang w:val="en-US" w:eastAsia="zh-CN"/>
        </w:rPr>
        <w:t>比选</w:t>
      </w:r>
      <w:r>
        <w:rPr>
          <w:rFonts w:hint="eastAsia" w:ascii="仿宋" w:hAnsi="仿宋" w:eastAsia="仿宋" w:cs="仿宋"/>
          <w:sz w:val="24"/>
          <w:highlight w:val="none"/>
        </w:rPr>
        <w:t>文件</w:t>
      </w:r>
    </w:p>
    <w:p w14:paraId="15400732">
      <w:pPr>
        <w:numPr>
          <w:ilvl w:val="0"/>
          <w:numId w:val="54"/>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成交供应商响应文件</w:t>
      </w:r>
    </w:p>
    <w:p w14:paraId="21276E24">
      <w:pPr>
        <w:numPr>
          <w:ilvl w:val="0"/>
          <w:numId w:val="54"/>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成交通知书</w:t>
      </w:r>
    </w:p>
    <w:p w14:paraId="1429A8A4">
      <w:pPr>
        <w:numPr>
          <w:ilvl w:val="0"/>
          <w:numId w:val="54"/>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成交供应商在评审过程中做出的书面澄清或承诺</w:t>
      </w:r>
    </w:p>
    <w:p w14:paraId="213DEEC4">
      <w:pPr>
        <w:numPr>
          <w:ilvl w:val="0"/>
          <w:numId w:val="54"/>
        </w:numPr>
        <w:spacing w:line="480" w:lineRule="exact"/>
        <w:ind w:firstLine="480"/>
        <w:rPr>
          <w:rFonts w:hint="eastAsia" w:ascii="仿宋" w:hAnsi="仿宋" w:eastAsia="仿宋" w:cs="仿宋"/>
          <w:sz w:val="24"/>
          <w:highlight w:val="none"/>
        </w:rPr>
      </w:pPr>
      <w:r>
        <w:rPr>
          <w:rFonts w:hint="eastAsia" w:ascii="仿宋" w:hAnsi="仿宋" w:eastAsia="仿宋" w:cs="仿宋"/>
          <w:sz w:val="24"/>
          <w:highlight w:val="none"/>
        </w:rPr>
        <w:t>本合同附件</w:t>
      </w:r>
    </w:p>
    <w:p w14:paraId="6C1CE369">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产品的名称、数量、单价、规格和标准（详细清单见附件）</w:t>
      </w:r>
    </w:p>
    <w:p w14:paraId="1239D8E9">
      <w:pPr>
        <w:spacing w:line="480" w:lineRule="exact"/>
        <w:ind w:left="955"/>
        <w:rPr>
          <w:rFonts w:hint="eastAsia" w:ascii="仿宋" w:hAnsi="仿宋" w:eastAsia="仿宋" w:cs="仿宋"/>
          <w:sz w:val="24"/>
          <w:highlight w:val="none"/>
          <w:u w:val="single"/>
        </w:rPr>
      </w:pPr>
      <w:r>
        <w:rPr>
          <w:rFonts w:hint="eastAsia" w:ascii="仿宋" w:hAnsi="仿宋" w:eastAsia="仿宋" w:cs="仿宋"/>
          <w:sz w:val="24"/>
          <w:highlight w:val="none"/>
          <w:u w:val="single"/>
        </w:rPr>
        <w:t xml:space="preserve">                                                                           </w:t>
      </w:r>
    </w:p>
    <w:p w14:paraId="4158FDD6">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 xml:space="preserve">货款支付  </w:t>
      </w:r>
    </w:p>
    <w:p w14:paraId="0A3C12D0">
      <w:pPr>
        <w:numPr>
          <w:ilvl w:val="0"/>
          <w:numId w:val="55"/>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本项目按月结算。乙方每月10号前向甲方提交上月的付款申请，经甲方审核确认后，凭乙方开具的正规发票等证明材料，在满足支付条件后60个工作日内完成结算。</w:t>
      </w:r>
    </w:p>
    <w:p w14:paraId="652BEB69">
      <w:pPr>
        <w:numPr>
          <w:ilvl w:val="0"/>
          <w:numId w:val="55"/>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月服务费用=每月实际发生的</w:t>
      </w:r>
      <w:r>
        <w:rPr>
          <w:rFonts w:hint="eastAsia" w:ascii="仿宋" w:hAnsi="仿宋" w:eastAsia="仿宋" w:cs="仿宋"/>
          <w:sz w:val="24"/>
          <w:highlight w:val="none"/>
          <w:lang w:eastAsia="zh-CN"/>
        </w:rPr>
        <w:t>辅助设计服务</w:t>
      </w:r>
      <w:r>
        <w:rPr>
          <w:rFonts w:hint="eastAsia" w:ascii="仿宋" w:hAnsi="仿宋" w:eastAsia="仿宋" w:cs="仿宋"/>
          <w:sz w:val="24"/>
          <w:highlight w:val="none"/>
          <w:lang w:val="en-US" w:eastAsia="zh-CN"/>
        </w:rPr>
        <w:t>项目费用（物价标准）×成交</w:t>
      </w:r>
      <w:r>
        <w:rPr>
          <w:rFonts w:hint="eastAsia" w:ascii="仿宋" w:hAnsi="仿宋" w:eastAsia="仿宋" w:cs="仿宋"/>
          <w:sz w:val="24"/>
          <w:highlight w:val="none"/>
        </w:rPr>
        <w:t>报价比率</w:t>
      </w:r>
      <w:r>
        <w:rPr>
          <w:rFonts w:hint="eastAsia" w:ascii="仿宋" w:hAnsi="仿宋" w:eastAsia="仿宋" w:cs="仿宋"/>
          <w:sz w:val="24"/>
          <w:highlight w:val="none"/>
          <w:lang w:val="en-US" w:eastAsia="zh-CN"/>
        </w:rPr>
        <w:t>，据实结算。</w:t>
      </w:r>
    </w:p>
    <w:p w14:paraId="4A069106">
      <w:pPr>
        <w:numPr>
          <w:ilvl w:val="0"/>
          <w:numId w:val="55"/>
        </w:numPr>
        <w:spacing w:line="480" w:lineRule="exact"/>
        <w:ind w:firstLine="480"/>
        <w:rPr>
          <w:rFonts w:hint="eastAsia" w:ascii="仿宋" w:hAnsi="仿宋" w:eastAsia="仿宋" w:cs="仿宋"/>
          <w:b/>
          <w:sz w:val="24"/>
          <w:highlight w:val="none"/>
        </w:rPr>
      </w:pPr>
      <w:r>
        <w:rPr>
          <w:rFonts w:hint="eastAsia" w:ascii="仿宋" w:hAnsi="仿宋" w:eastAsia="仿宋" w:cs="仿宋"/>
          <w:sz w:val="24"/>
          <w:highlight w:val="none"/>
          <w:lang w:val="en-US" w:eastAsia="zh-CN"/>
        </w:rPr>
        <w:t>付款方式：采用支票、银行汇付（含电汇）等形式</w:t>
      </w:r>
      <w:r>
        <w:rPr>
          <w:rFonts w:hint="eastAsia" w:ascii="仿宋" w:hAnsi="仿宋" w:eastAsia="仿宋" w:cs="仿宋"/>
          <w:b w:val="0"/>
          <w:bCs w:val="0"/>
          <w:sz w:val="28"/>
          <w:szCs w:val="28"/>
          <w:highlight w:val="none"/>
          <w:lang w:val="en-US" w:eastAsia="zh-CN"/>
        </w:rPr>
        <w:t>。</w:t>
      </w:r>
    </w:p>
    <w:p w14:paraId="2646F6ED">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lang w:val="en-US" w:eastAsia="zh-CN"/>
        </w:rPr>
        <w:t>合同金额：</w:t>
      </w:r>
    </w:p>
    <w:p w14:paraId="4AEC2B10">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项目实施时间及期限</w:t>
      </w:r>
    </w:p>
    <w:p w14:paraId="5AAE2F2A">
      <w:pPr>
        <w:numPr>
          <w:ilvl w:val="0"/>
          <w:numId w:val="56"/>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委托期限：</w:t>
      </w:r>
    </w:p>
    <w:p w14:paraId="12A9B30E">
      <w:pPr>
        <w:spacing w:line="480" w:lineRule="exact"/>
        <w:ind w:left="380" w:leftChars="181" w:firstLine="484" w:firstLineChars="202"/>
        <w:rPr>
          <w:rFonts w:hint="eastAsia" w:ascii="仿宋" w:hAnsi="仿宋" w:eastAsia="仿宋" w:cs="仿宋"/>
          <w:sz w:val="24"/>
          <w:highlight w:val="none"/>
        </w:rPr>
      </w:pPr>
      <w:r>
        <w:rPr>
          <w:rFonts w:hint="eastAsia" w:ascii="仿宋" w:hAnsi="仿宋" w:eastAsia="仿宋" w:cs="仿宋"/>
          <w:sz w:val="24"/>
          <w:highlight w:val="none"/>
        </w:rPr>
        <w:t xml:space="preserve"> 服务期：自合同签订之日起1年或累计实际结算款项达到本项目采购预算上限</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人民币960,000.00元</w:t>
      </w:r>
      <w:r>
        <w:rPr>
          <w:rFonts w:hint="eastAsia" w:ascii="仿宋" w:hAnsi="仿宋" w:eastAsia="仿宋" w:cs="仿宋"/>
          <w:sz w:val="24"/>
          <w:highlight w:val="none"/>
          <w:lang w:eastAsia="zh-CN"/>
        </w:rPr>
        <w:t>）</w:t>
      </w:r>
      <w:r>
        <w:rPr>
          <w:rFonts w:hint="eastAsia" w:ascii="仿宋" w:hAnsi="仿宋" w:eastAsia="仿宋" w:cs="仿宋"/>
          <w:sz w:val="24"/>
          <w:highlight w:val="none"/>
        </w:rPr>
        <w:t>，以先到者为准。</w:t>
      </w:r>
    </w:p>
    <w:p w14:paraId="21135248">
      <w:pPr>
        <w:numPr>
          <w:ilvl w:val="0"/>
          <w:numId w:val="56"/>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项目实施地点：中山大学孙逸仙纪念医院指定地点。</w:t>
      </w:r>
    </w:p>
    <w:p w14:paraId="2D5233BF">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甲方的义务</w:t>
      </w:r>
    </w:p>
    <w:p w14:paraId="4B5730CD">
      <w:pPr>
        <w:numPr>
          <w:ilvl w:val="0"/>
          <w:numId w:val="5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根据本合同项目的实际需要向乙方提供有关的材料及图片等，甲方保证所提供的资料真实、合法。</w:t>
      </w:r>
    </w:p>
    <w:p w14:paraId="5AE64FAB">
      <w:pPr>
        <w:numPr>
          <w:ilvl w:val="0"/>
          <w:numId w:val="5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本合同标的的使用应当符合国家法律规定和社会公共利益。</w:t>
      </w:r>
    </w:p>
    <w:p w14:paraId="3505EB27">
      <w:pPr>
        <w:numPr>
          <w:ilvl w:val="0"/>
          <w:numId w:val="5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对违反以上2条要求而进行的使用、操作所引起的问题以及产生的影响、后果承担全部责任。</w:t>
      </w:r>
    </w:p>
    <w:p w14:paraId="47ADFAC1">
      <w:pPr>
        <w:numPr>
          <w:ilvl w:val="0"/>
          <w:numId w:val="5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按本合同约定支付费用。</w:t>
      </w:r>
    </w:p>
    <w:p w14:paraId="0B50970B">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乙方的义务</w:t>
      </w:r>
    </w:p>
    <w:p w14:paraId="23CEA476">
      <w:pPr>
        <w:numPr>
          <w:ilvl w:val="0"/>
          <w:numId w:val="58"/>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按甲方要求进行服务，设计和制作。</w:t>
      </w:r>
    </w:p>
    <w:p w14:paraId="5917260D">
      <w:pPr>
        <w:numPr>
          <w:ilvl w:val="0"/>
          <w:numId w:val="58"/>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乙方在执行合同过程中应符合采购文件中的所有要求。</w:t>
      </w:r>
    </w:p>
    <w:p w14:paraId="3556A500">
      <w:pPr>
        <w:numPr>
          <w:ilvl w:val="0"/>
          <w:numId w:val="58"/>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乙方应根据甲方提出的意见、建议及时修正其工作内容。</w:t>
      </w:r>
    </w:p>
    <w:p w14:paraId="30B75F23">
      <w:pPr>
        <w:numPr>
          <w:ilvl w:val="0"/>
          <w:numId w:val="58"/>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合同期内累计结算金额达到合同金额（   元）的50%、90%、100%时，乙方需及时通知甲方。</w:t>
      </w:r>
    </w:p>
    <w:p w14:paraId="437654B6">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验收的标准和方式</w:t>
      </w:r>
    </w:p>
    <w:p w14:paraId="3D52E74F">
      <w:pPr>
        <w:numPr>
          <w:ilvl w:val="0"/>
          <w:numId w:val="5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在合同要求期限能提供专业及时的产品和服务。</w:t>
      </w:r>
    </w:p>
    <w:p w14:paraId="141F1FD8">
      <w:pPr>
        <w:numPr>
          <w:ilvl w:val="0"/>
          <w:numId w:val="5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验收按照技术要求，完成各项软硬件功能。</w:t>
      </w:r>
    </w:p>
    <w:p w14:paraId="36DDFD62">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违约责任</w:t>
      </w:r>
    </w:p>
    <w:p w14:paraId="7C9EB4BE">
      <w:pPr>
        <w:numPr>
          <w:ilvl w:val="0"/>
          <w:numId w:val="6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乙方对甲方提出的问题须及时改进，处理率为100%。</w:t>
      </w:r>
    </w:p>
    <w:p w14:paraId="7354D7FF">
      <w:pPr>
        <w:numPr>
          <w:ilvl w:val="0"/>
          <w:numId w:val="6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乙方接受甲方的监督和管理，对出现不规范运作或不按合同执行的，甲方有权要求乙方纠正。如乙方拒不执行，甲方将扣罚当月全部服务费用；如连续三次拒不执行，甲方有权单方面解除合同关系。</w:t>
      </w:r>
    </w:p>
    <w:p w14:paraId="28385E9C">
      <w:pPr>
        <w:numPr>
          <w:ilvl w:val="0"/>
          <w:numId w:val="6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乙方如未经甲方书面同意，延迟提供服务的，每延迟1个日历日，应按合同总额的0.3‰支付违约金。</w:t>
      </w:r>
    </w:p>
    <w:p w14:paraId="16C182B4">
      <w:pPr>
        <w:numPr>
          <w:ilvl w:val="0"/>
          <w:numId w:val="6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乙方履行合同不符合规定，除应按合同约定及时解决问题外，在服务期间，经甲方同意延期后仍解决的，每延迟1个日历日，应按合同总额的0.3‰向甲方支付违约金。</w:t>
      </w:r>
    </w:p>
    <w:p w14:paraId="50855B51">
      <w:pPr>
        <w:numPr>
          <w:ilvl w:val="0"/>
          <w:numId w:val="6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一方不按期履行合同，并经另一方提示后</w:t>
      </w:r>
      <w:r>
        <w:rPr>
          <w:rFonts w:hint="eastAsia" w:ascii="仿宋" w:hAnsi="仿宋" w:eastAsia="仿宋" w:cs="仿宋"/>
          <w:sz w:val="24"/>
          <w:highlight w:val="yellow"/>
          <w:lang w:val="en-US" w:eastAsia="zh-CN"/>
        </w:rPr>
        <w:t>15</w:t>
      </w:r>
      <w:r>
        <w:rPr>
          <w:rFonts w:hint="eastAsia" w:ascii="仿宋" w:hAnsi="仿宋" w:eastAsia="仿宋" w:cs="仿宋"/>
          <w:sz w:val="24"/>
          <w:highlight w:val="none"/>
          <w:lang w:val="en-US" w:eastAsia="zh-CN"/>
        </w:rPr>
        <w:t>日内仍不履行合同的，守约方有权解除合同，违约方要承担相应的赔偿责任。</w:t>
      </w:r>
    </w:p>
    <w:p w14:paraId="3AACD119">
      <w:pPr>
        <w:numPr>
          <w:ilvl w:val="0"/>
          <w:numId w:val="6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如乙方违约，甲方有权终止合同，同时甲方保留追索的权利。</w:t>
      </w:r>
    </w:p>
    <w:p w14:paraId="180CF9E2">
      <w:pPr>
        <w:numPr>
          <w:ilvl w:val="0"/>
          <w:numId w:val="6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如因一方违约，双方未能就赔偿损失达成协议，引起诉讼或仲裁时，违约方除应赔偿对方经济损失外，还应承担对方因诉讼或仲裁所支付的律师代理费等相关费用。</w:t>
      </w:r>
    </w:p>
    <w:p w14:paraId="7F29566D">
      <w:pPr>
        <w:numPr>
          <w:ilvl w:val="0"/>
          <w:numId w:val="6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其它应承担的违约责任，以《中华人民共和国民法典》和其它有关法律、法规规定为准，无相关规定的，双方协商解决。</w:t>
      </w:r>
    </w:p>
    <w:p w14:paraId="501DA192">
      <w:pPr>
        <w:numPr>
          <w:ilvl w:val="0"/>
          <w:numId w:val="60"/>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乙方须按照本合同要求的事项履行，按照本合同规定应该偿付的违约金、赔偿金等，应当在明确责任后10日内，按银行规定或双方商定的结算办法付清，否则按逾期付款处理。</w:t>
      </w:r>
    </w:p>
    <w:p w14:paraId="21B7FF1D">
      <w:pPr>
        <w:numPr>
          <w:ilvl w:val="0"/>
          <w:numId w:val="60"/>
        </w:numPr>
        <w:spacing w:line="480" w:lineRule="exact"/>
        <w:ind w:firstLine="480"/>
        <w:rPr>
          <w:rFonts w:hint="eastAsia" w:ascii="仿宋" w:hAnsi="仿宋" w:eastAsia="仿宋" w:cs="仿宋"/>
          <w:sz w:val="24"/>
          <w:highlight w:val="yellow"/>
          <w:lang w:val="en-US" w:eastAsia="zh-CN"/>
        </w:rPr>
      </w:pPr>
      <w:r>
        <w:rPr>
          <w:rFonts w:hint="eastAsia" w:ascii="仿宋" w:hAnsi="仿宋" w:eastAsia="仿宋" w:cs="仿宋"/>
          <w:sz w:val="24"/>
          <w:highlight w:val="yellow"/>
          <w:lang w:val="en-US" w:eastAsia="zh-CN"/>
        </w:rPr>
        <w:t>乙方须按照本合同第七条第4款的要求及时通知甲方，如因乙方未能及时通知而导致项目累计支出超出预算金额（人民币960,000.00元），甲方有权拒绝支付超出预算的部分。</w:t>
      </w:r>
    </w:p>
    <w:p w14:paraId="6653143E">
      <w:pPr>
        <w:numPr>
          <w:ilvl w:val="0"/>
          <w:numId w:val="53"/>
        </w:numPr>
        <w:spacing w:line="480" w:lineRule="exact"/>
        <w:ind w:left="0" w:leftChars="0" w:firstLine="420" w:firstLineChars="0"/>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罚则</w:t>
      </w:r>
    </w:p>
    <w:p w14:paraId="7C891D7F">
      <w:pPr>
        <w:numPr>
          <w:ilvl w:val="0"/>
          <w:numId w:val="61"/>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若乙方在服务期内违反其服务承诺或本项目合同(包括合同附件)的要求2次或以上的，则视为乙方违约，甲方有权单方解除合同并拒绝支付项目服务费。</w:t>
      </w:r>
    </w:p>
    <w:p w14:paraId="1B133EF2">
      <w:pPr>
        <w:numPr>
          <w:ilvl w:val="0"/>
          <w:numId w:val="61"/>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乙方有以下情况之一的，造成甲方安全责任事故的，乙方除承担事故处理费用外，视情节还须按合同总额的0.5%-1%支付违约金：</w:t>
      </w:r>
    </w:p>
    <w:p w14:paraId="14C1672B">
      <w:pPr>
        <w:keepNext w:val="0"/>
        <w:keepLines w:val="0"/>
        <w:pageBreakBefore w:val="0"/>
        <w:widowControl w:val="0"/>
        <w:numPr>
          <w:ilvl w:val="0"/>
          <w:numId w:val="62"/>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违反甲方单位规章制度、业务规程或工作纪律的；</w:t>
      </w:r>
    </w:p>
    <w:p w14:paraId="59423D0F">
      <w:pPr>
        <w:keepNext w:val="0"/>
        <w:keepLines w:val="0"/>
        <w:pageBreakBefore w:val="0"/>
        <w:widowControl w:val="0"/>
        <w:numPr>
          <w:ilvl w:val="0"/>
          <w:numId w:val="62"/>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严重失职，造成重大安全事故的；</w:t>
      </w:r>
    </w:p>
    <w:p w14:paraId="081F724C">
      <w:pPr>
        <w:keepNext w:val="0"/>
        <w:keepLines w:val="0"/>
        <w:pageBreakBefore w:val="0"/>
        <w:widowControl w:val="0"/>
        <w:numPr>
          <w:ilvl w:val="0"/>
          <w:numId w:val="62"/>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不服从采购人安排的；</w:t>
      </w:r>
    </w:p>
    <w:p w14:paraId="4DCE9E62">
      <w:pPr>
        <w:keepNext w:val="0"/>
        <w:keepLines w:val="0"/>
        <w:pageBreakBefore w:val="0"/>
        <w:widowControl w:val="0"/>
        <w:numPr>
          <w:ilvl w:val="0"/>
          <w:numId w:val="62"/>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其他违反法律法规规定情形的。 </w:t>
      </w:r>
    </w:p>
    <w:p w14:paraId="5D18BA8C">
      <w:pPr>
        <w:numPr>
          <w:ilvl w:val="0"/>
          <w:numId w:val="61"/>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乙方在合同执行过程中，如出现违反其响应文件内容或执行不到位，且甲方已对其发出书面通报两次或以上后仍未改正的，甲方有权终止合同，并有权拒绝支付剩余未支付的服务费。</w:t>
      </w:r>
    </w:p>
    <w:p w14:paraId="1D5349B7">
      <w:pPr>
        <w:numPr>
          <w:ilvl w:val="0"/>
          <w:numId w:val="61"/>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如因乙方违约导致甲方循法律途径主张权利，由此产生的诉讼费、律师费、差旅费等合理费用均由甲方承担。</w:t>
      </w:r>
    </w:p>
    <w:p w14:paraId="210502CD">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知识产权</w:t>
      </w:r>
    </w:p>
    <w:p w14:paraId="098BE287">
      <w:pPr>
        <w:numPr>
          <w:ilvl w:val="0"/>
          <w:numId w:val="63"/>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保证甲方在中华人民共和国境内，对乙方提供的响应货物、资料、技术、服务或其任何部分时，享有不受限制的无偿使用权，如有第三方向甲方提出关于侵犯其专利权、商标权或其它知识产权的主张，乙方应承担全部法律责任。</w:t>
      </w:r>
    </w:p>
    <w:p w14:paraId="6E955388">
      <w:pPr>
        <w:numPr>
          <w:ilvl w:val="0"/>
          <w:numId w:val="63"/>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乙方应严格遵守相关的知识产权及软件版权保护的法律、法规；乙方应严格遵守项目实际发生地最新的法律、标准、技术规范和规范性文件要求。</w:t>
      </w:r>
    </w:p>
    <w:p w14:paraId="0D3DA2A8">
      <w:pPr>
        <w:numPr>
          <w:ilvl w:val="0"/>
          <w:numId w:val="63"/>
        </w:numPr>
        <w:spacing w:line="480" w:lineRule="exact"/>
        <w:ind w:firstLine="480"/>
        <w:rPr>
          <w:rFonts w:hint="eastAsia" w:ascii="仿宋" w:hAnsi="仿宋" w:eastAsia="仿宋" w:cs="仿宋"/>
          <w:b/>
          <w:sz w:val="24"/>
          <w:highlight w:val="none"/>
        </w:rPr>
      </w:pPr>
      <w:r>
        <w:rPr>
          <w:rFonts w:hint="eastAsia" w:ascii="仿宋" w:hAnsi="仿宋" w:eastAsia="仿宋" w:cs="仿宋"/>
          <w:sz w:val="24"/>
          <w:highlight w:val="none"/>
          <w:lang w:val="en-US" w:eastAsia="zh-CN"/>
        </w:rPr>
        <w:t>乙方实施服务所使用的软件、工具等必须为经合法销售渠道获得，若因其侵犯了第三方合法权益而引发任何纠纷或诉讼，均由乙方负责交涉并承担全部责任。</w:t>
      </w:r>
    </w:p>
    <w:p w14:paraId="1683B0A7">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售后服务</w:t>
      </w:r>
    </w:p>
    <w:p w14:paraId="763D7F3E">
      <w:pPr>
        <w:numPr>
          <w:ilvl w:val="0"/>
          <w:numId w:val="64"/>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乙方需提供全面的售后服务，包括但不限于技术咨询、操作培训以及故障处理等，确保采购方能够顺利使用3D数字化手术辅助设计服务。</w:t>
      </w:r>
    </w:p>
    <w:p w14:paraId="13256164">
      <w:pPr>
        <w:numPr>
          <w:ilvl w:val="0"/>
          <w:numId w:val="64"/>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对于甲方提出的任何关于服务咨询与方案设计的问题或修改意见，乙方需积极响应，并提供满意的答复或修改方案。</w:t>
      </w:r>
    </w:p>
    <w:p w14:paraId="0083009C">
      <w:pPr>
        <w:numPr>
          <w:ilvl w:val="0"/>
          <w:numId w:val="64"/>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乙方需承诺在合同期内，对于任何因供应商原因导致的服务中断或质量问题，将承担全部责任，并赔偿因此给甲方造成的损失。</w:t>
      </w:r>
    </w:p>
    <w:p w14:paraId="614E304C">
      <w:pPr>
        <w:numPr>
          <w:ilvl w:val="0"/>
          <w:numId w:val="64"/>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乙方需提供7x24小时全面、及时、专业的售后服务，以确保本项目的顺利实施和采购方的满意使用。</w:t>
      </w:r>
    </w:p>
    <w:p w14:paraId="4B7F3B12">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不可抗力条款</w:t>
      </w:r>
    </w:p>
    <w:p w14:paraId="2A8C7605">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rPr>
        <w:t>因不可抗力致使一方不能及时或完全履行合同的，应及时通知采购人，双方互不承担责任，并在15天内提供有关不可抗力的相应证明。</w:t>
      </w:r>
    </w:p>
    <w:p w14:paraId="5F1E0232">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rPr>
        <w:t>合同未履行部分是否继续履行、如何履行等问题，可由双方协商解决，并以书面形式报采购人审核后确定。</w:t>
      </w:r>
    </w:p>
    <w:p w14:paraId="71A7CBDA">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争议的解决方式</w:t>
      </w:r>
    </w:p>
    <w:p w14:paraId="3539C3E3">
      <w:pPr>
        <w:spacing w:line="360" w:lineRule="auto"/>
        <w:ind w:left="380" w:leftChars="181" w:firstLine="480"/>
        <w:rPr>
          <w:rFonts w:hint="eastAsia" w:ascii="仿宋" w:hAnsi="仿宋" w:eastAsia="仿宋" w:cs="仿宋"/>
          <w:sz w:val="24"/>
          <w:highlight w:val="none"/>
          <w:lang w:eastAsia="zh-CN"/>
        </w:rPr>
      </w:pPr>
      <w:r>
        <w:rPr>
          <w:rFonts w:hint="eastAsia" w:ascii="仿宋" w:hAnsi="仿宋" w:eastAsia="仿宋" w:cs="仿宋"/>
          <w:sz w:val="24"/>
          <w:highlight w:val="none"/>
        </w:rPr>
        <w:t>合同发生纠纷时，双方应协商解决，协商不成可以采用下列方式解决：向甲方</w:t>
      </w:r>
      <w:r>
        <w:rPr>
          <w:rFonts w:hint="eastAsia" w:ascii="仿宋" w:hAnsi="仿宋" w:eastAsia="仿宋" w:cs="仿宋"/>
          <w:sz w:val="24"/>
          <w:highlight w:val="none"/>
          <w:lang w:val="en-US" w:eastAsia="zh-CN"/>
        </w:rPr>
        <w:t>所在地</w:t>
      </w:r>
      <w:r>
        <w:rPr>
          <w:rFonts w:hint="eastAsia" w:ascii="仿宋" w:hAnsi="仿宋" w:eastAsia="仿宋" w:cs="仿宋"/>
          <w:sz w:val="24"/>
          <w:highlight w:val="none"/>
        </w:rPr>
        <w:t>人民法院起诉</w:t>
      </w:r>
      <w:r>
        <w:rPr>
          <w:rFonts w:hint="eastAsia" w:ascii="仿宋" w:hAnsi="仿宋" w:eastAsia="仿宋" w:cs="仿宋"/>
          <w:sz w:val="24"/>
          <w:highlight w:val="none"/>
          <w:lang w:eastAsia="zh-CN"/>
        </w:rPr>
        <w:t>。</w:t>
      </w:r>
    </w:p>
    <w:p w14:paraId="0FB973CC">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补充协议</w:t>
      </w:r>
    </w:p>
    <w:p w14:paraId="77373733">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rPr>
        <w:t>合同未尽事宜，经双方协商可签订补充协议，所签订的补充协议与本合同具有同等的法律效力。</w:t>
      </w:r>
    </w:p>
    <w:p w14:paraId="5D061E25">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 xml:space="preserve">项目管理团队 </w:t>
      </w:r>
    </w:p>
    <w:p w14:paraId="14F574E5">
      <w:pPr>
        <w:spacing w:line="360" w:lineRule="auto"/>
        <w:ind w:left="380" w:leftChars="181" w:firstLine="480"/>
        <w:rPr>
          <w:rFonts w:hint="eastAsia" w:ascii="仿宋" w:hAnsi="仿宋" w:eastAsia="仿宋" w:cs="仿宋"/>
          <w:sz w:val="24"/>
          <w:highlight w:val="none"/>
        </w:rPr>
      </w:pP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须安排固定的项目负责人和固定的项目管理团队人员（</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清单）</w:t>
      </w:r>
    </w:p>
    <w:p w14:paraId="02BFFFE7">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包装和运输要求</w:t>
      </w:r>
    </w:p>
    <w:p w14:paraId="3F1D75CB">
      <w:pPr>
        <w:spacing w:line="360" w:lineRule="auto"/>
        <w:ind w:left="380" w:leftChars="181"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根据《财政部等三部门联合印发商品包装和快递包装政府采购需求标准（试行）》财办库【2020】123号文规定，若合同产品使用塑料、纸质、木质等包装材料时应满足《商品包装政府采购需求标准（试行）》要求，若合同产品需要快递包装，快递封装材料应满足《快递包装政府采购需求标准（试行）》要求。</w:t>
      </w:r>
    </w:p>
    <w:p w14:paraId="642D528A">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验收标准、规范</w:t>
      </w:r>
    </w:p>
    <w:p w14:paraId="50DF1F8C">
      <w:pPr>
        <w:numPr>
          <w:ilvl w:val="0"/>
          <w:numId w:val="65"/>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乙方需承担项目验收时发生的一切费用。验收过程中如需第三方检测，费用由乙方承担。</w:t>
      </w:r>
    </w:p>
    <w:p w14:paraId="5947122A">
      <w:pPr>
        <w:numPr>
          <w:ilvl w:val="0"/>
          <w:numId w:val="65"/>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甲方将依据采购文件上的技术要求和国家有关质量标准对成交供应商提交的货物（服务）进行初步验收，初步验收不合格的，甲方有权不予签收，由此产生的一切损失均由乙方自行承担。</w:t>
      </w:r>
    </w:p>
    <w:p w14:paraId="4F644AA0">
      <w:pPr>
        <w:numPr>
          <w:ilvl w:val="0"/>
          <w:numId w:val="65"/>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验收不通过的，根据甲方意见进行整改，直到验收通过为止，期间产生相关费用由乙方承担。</w:t>
      </w:r>
    </w:p>
    <w:p w14:paraId="1DF8ED43">
      <w:pPr>
        <w:numPr>
          <w:ilvl w:val="0"/>
          <w:numId w:val="65"/>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验收标准：</w:t>
      </w:r>
    </w:p>
    <w:p w14:paraId="07E86510">
      <w:pPr>
        <w:keepNext w:val="0"/>
        <w:keepLines w:val="0"/>
        <w:pageBreakBefore w:val="0"/>
        <w:widowControl w:val="0"/>
        <w:numPr>
          <w:ilvl w:val="0"/>
          <w:numId w:val="66"/>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项目采购文件及乙方响应文件中的“技术评审自查表”，逐条验收。</w:t>
      </w:r>
    </w:p>
    <w:p w14:paraId="3C0FB503">
      <w:pPr>
        <w:keepNext w:val="0"/>
        <w:keepLines w:val="0"/>
        <w:pageBreakBefore w:val="0"/>
        <w:widowControl w:val="0"/>
        <w:numPr>
          <w:ilvl w:val="0"/>
          <w:numId w:val="66"/>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乙方响应文件中其他技术、服务、商务性的说明、承诺事项，逐条验收。</w:t>
      </w:r>
    </w:p>
    <w:p w14:paraId="6D170EC7">
      <w:pPr>
        <w:keepNext w:val="0"/>
        <w:keepLines w:val="0"/>
        <w:pageBreakBefore w:val="0"/>
        <w:widowControl w:val="0"/>
        <w:numPr>
          <w:ilvl w:val="0"/>
          <w:numId w:val="66"/>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国家相关法律、法规、标准和规范等。</w:t>
      </w:r>
    </w:p>
    <w:p w14:paraId="2427EF09">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lang w:val="en-US" w:eastAsia="zh-CN"/>
        </w:rPr>
        <w:t>保密要求</w:t>
      </w:r>
    </w:p>
    <w:p w14:paraId="112E365F">
      <w:pPr>
        <w:numPr>
          <w:ilvl w:val="0"/>
          <w:numId w:val="6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乙方应对服务过程中涉及的所有技术信息、患者数据以及其他敏感信息严格保密，未经甲方书面同意，不得以任何形式向任何第三方泄露、传播或用于其他目的。</w:t>
      </w:r>
    </w:p>
    <w:p w14:paraId="2FEA59BD">
      <w:pPr>
        <w:numPr>
          <w:ilvl w:val="0"/>
          <w:numId w:val="6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乙方应建立健全的保密管理制度，明确保密责任，确保所有参与本项目的人员都了解并遵守保密义务。乙方应对其员工、合作伙伴及任何可能接触到项目信息的人员进行严格的保密培训，并监督其执行情况。</w:t>
      </w:r>
    </w:p>
    <w:p w14:paraId="67C9F5F5">
      <w:pPr>
        <w:numPr>
          <w:ilvl w:val="0"/>
          <w:numId w:val="6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乙方应采取一切必要的技术和管理措施，确保项目信息的安全。这包括但不限于对电子数据的加密存储、传输，对纸质文档的锁定保管，以及对访问权限的严格控制。</w:t>
      </w:r>
    </w:p>
    <w:p w14:paraId="591572CB">
      <w:pPr>
        <w:numPr>
          <w:ilvl w:val="0"/>
          <w:numId w:val="6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在服务过程中，如乙方需要向第三方提供项目信息以完成某项任务，必须事先得到甲方的书面同意，并与该第三方签订保密协议，确保项目信息不被泄露。</w:t>
      </w:r>
    </w:p>
    <w:p w14:paraId="152A02E7">
      <w:pPr>
        <w:numPr>
          <w:ilvl w:val="0"/>
          <w:numId w:val="6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乙方应定期对其保密管理制度的执行情况进行自查，并及时向甲方报告任何可能存在的保密风险或已发生的保密事件。</w:t>
      </w:r>
    </w:p>
    <w:p w14:paraId="7E5512E9">
      <w:pPr>
        <w:numPr>
          <w:ilvl w:val="0"/>
          <w:numId w:val="6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服务期满后，乙方应按照甲方的要求，将所有项目信息及其副本归还或销毁，并确保不会留有任何备份或残留信息。</w:t>
      </w:r>
    </w:p>
    <w:p w14:paraId="1ABBC796">
      <w:pPr>
        <w:numPr>
          <w:ilvl w:val="0"/>
          <w:numId w:val="6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甲方有权随时对乙方的保密管理制度和执行情况进行审查和监督。</w:t>
      </w:r>
    </w:p>
    <w:p w14:paraId="0AC6F2BF">
      <w:pPr>
        <w:numPr>
          <w:ilvl w:val="0"/>
          <w:numId w:val="67"/>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如甲方违反本保密要求，乙方有权立即终止合同，并要求乙方赔偿因此造成的一切损失。同时，甲方有权对违反保密要求的乙方进行法律追责。</w:t>
      </w:r>
    </w:p>
    <w:p w14:paraId="5AF1C61C">
      <w:pPr>
        <w:numPr>
          <w:ilvl w:val="0"/>
          <w:numId w:val="53"/>
        </w:numPr>
        <w:spacing w:line="480" w:lineRule="exact"/>
        <w:ind w:left="0" w:leftChars="0" w:firstLine="420" w:firstLineChars="0"/>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安全生产要求</w:t>
      </w:r>
    </w:p>
    <w:p w14:paraId="1949D631">
      <w:pPr>
        <w:numPr>
          <w:ilvl w:val="0"/>
          <w:numId w:val="68"/>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遵守国家关于安全生产有关管理规定，严格按安全标准组织项目实施，并随时接受甲方安全检查人员实施的监督检查，采取必要的安全防护措施，消除事故隐患。由于乙方安全措施不力造成事故的责任和因此发生的费用，由乙方负责。</w:t>
      </w:r>
    </w:p>
    <w:p w14:paraId="10B91ADD">
      <w:pPr>
        <w:numPr>
          <w:ilvl w:val="0"/>
          <w:numId w:val="68"/>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乙方应对己方实施人员进行安全教育，并对他们的安全负责。乙方应对其实施人员进行定期的安全教育和培训。</w:t>
      </w:r>
    </w:p>
    <w:p w14:paraId="2AF1A70E">
      <w:pPr>
        <w:numPr>
          <w:ilvl w:val="0"/>
          <w:numId w:val="53"/>
        </w:numPr>
        <w:spacing w:line="480" w:lineRule="exact"/>
        <w:ind w:left="0" w:leftChars="0" w:firstLine="420" w:firstLineChars="0"/>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价格调整机制</w:t>
      </w:r>
    </w:p>
    <w:p w14:paraId="3B02C714">
      <w:pPr>
        <w:numPr>
          <w:ilvl w:val="0"/>
          <w:numId w:val="6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物价收费标准说明：本项目初始计算基数以广东省物价局《广州市医疗保障局 广州市财政局 广州市卫生健康委员会关于实施&lt;广东省基本医疗服务价格项目目录（2021年版）&gt;和&lt;广东省市场调节价医疗服务价格项目目录（2021年版）&gt;的通知》规定单价为准。</w:t>
      </w:r>
    </w:p>
    <w:p w14:paraId="2C9581ED">
      <w:pPr>
        <w:numPr>
          <w:ilvl w:val="0"/>
          <w:numId w:val="6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合同期内如遇政府调整医疗服务价格标准：</w:t>
      </w:r>
    </w:p>
    <w:p w14:paraId="15DFB435">
      <w:pPr>
        <w:keepNext w:val="0"/>
        <w:keepLines w:val="0"/>
        <w:pageBreakBefore w:val="0"/>
        <w:widowControl w:val="0"/>
        <w:numPr>
          <w:ilvl w:val="0"/>
          <w:numId w:val="70"/>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自新标准生效之日起，乙方须无条件采用最新价格标准执行；</w:t>
      </w:r>
    </w:p>
    <w:p w14:paraId="6A60853A">
      <w:pPr>
        <w:keepNext w:val="0"/>
        <w:keepLines w:val="0"/>
        <w:pageBreakBefore w:val="0"/>
        <w:widowControl w:val="0"/>
        <w:numPr>
          <w:ilvl w:val="0"/>
          <w:numId w:val="70"/>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甲方保留对适用标准的最终解释权，结算时以甲方确定的新版目录标准为基准；</w:t>
      </w:r>
    </w:p>
    <w:p w14:paraId="59D47EBA">
      <w:pPr>
        <w:keepNext w:val="0"/>
        <w:keepLines w:val="0"/>
        <w:pageBreakBefore w:val="0"/>
        <w:widowControl w:val="0"/>
        <w:numPr>
          <w:ilvl w:val="0"/>
          <w:numId w:val="70"/>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价格调整后，双方应按照"新标准执行日"重新核定服务费用，并签订补充协议进行结算调整（如需）；</w:t>
      </w:r>
    </w:p>
    <w:p w14:paraId="034C1E57">
      <w:pPr>
        <w:keepNext w:val="0"/>
        <w:keepLines w:val="0"/>
        <w:pageBreakBefore w:val="0"/>
        <w:widowControl w:val="0"/>
        <w:numPr>
          <w:ilvl w:val="0"/>
          <w:numId w:val="70"/>
        </w:numPr>
        <w:kinsoku/>
        <w:wordWrap/>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涉及历史服务的追溯性调整，应按照原服务发生时有效标准执行。</w:t>
      </w:r>
    </w:p>
    <w:p w14:paraId="46779A86">
      <w:pPr>
        <w:numPr>
          <w:ilvl w:val="0"/>
          <w:numId w:val="69"/>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价格监测机制：</w:t>
      </w:r>
    </w:p>
    <w:p w14:paraId="39EDD8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甲方在收到政府调价文件后5个工作日内书面通知乙方，乙方收到通知后3个工作日内应提交调整方案。</w:t>
      </w:r>
    </w:p>
    <w:p w14:paraId="65DD572D">
      <w:pPr>
        <w:numPr>
          <w:ilvl w:val="0"/>
          <w:numId w:val="53"/>
        </w:numPr>
        <w:spacing w:line="480" w:lineRule="exact"/>
        <w:ind w:left="0" w:leftChars="0" w:firstLine="420" w:firstLineChars="0"/>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特殊说明</w:t>
      </w:r>
    </w:p>
    <w:p w14:paraId="7A1662F2">
      <w:pPr>
        <w:numPr>
          <w:ilvl w:val="0"/>
          <w:numId w:val="71"/>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服务期内如遇国家法律法规或上级政策变动，乙方须无条件服从配合（包括但不限于解除合同），并按新的法规、政策执行，且在过渡期间应继续向甲方提供服务，确保甲方的正常运营，甲方将不承担任何责任。</w:t>
      </w:r>
    </w:p>
    <w:p w14:paraId="483C1E51">
      <w:pPr>
        <w:numPr>
          <w:ilvl w:val="0"/>
          <w:numId w:val="71"/>
        </w:numPr>
        <w:spacing w:line="480" w:lineRule="exact"/>
        <w:ind w:firstLine="48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根据甲方业务发展和临床的需求，甲方有权根据自身条件将本项目转为自身开展，乙方须无条件服从配合（包括但不限于解除合同），且在过渡期间应继续向甲方提供服务，确保甲方的正常运营，甲方将不承担任何责任。</w:t>
      </w:r>
    </w:p>
    <w:p w14:paraId="7886F7CB">
      <w:pPr>
        <w:numPr>
          <w:ilvl w:val="0"/>
          <w:numId w:val="53"/>
        </w:numPr>
        <w:spacing w:line="480" w:lineRule="exact"/>
        <w:ind w:left="0" w:leftChars="0" w:firstLine="420" w:firstLineChars="0"/>
        <w:rPr>
          <w:rFonts w:hint="eastAsia" w:ascii="仿宋" w:hAnsi="仿宋" w:eastAsia="仿宋" w:cs="仿宋"/>
          <w:b/>
          <w:sz w:val="24"/>
          <w:highlight w:val="none"/>
        </w:rPr>
      </w:pPr>
      <w:r>
        <w:rPr>
          <w:rFonts w:hint="eastAsia" w:ascii="仿宋" w:hAnsi="仿宋" w:eastAsia="仿宋" w:cs="仿宋"/>
          <w:b/>
          <w:sz w:val="24"/>
          <w:highlight w:val="none"/>
        </w:rPr>
        <w:t>合同保存</w:t>
      </w:r>
    </w:p>
    <w:p w14:paraId="6C83E97E">
      <w:pPr>
        <w:spacing w:line="360" w:lineRule="auto"/>
        <w:ind w:firstLine="638" w:firstLineChars="266"/>
        <w:rPr>
          <w:rFonts w:hint="eastAsia" w:ascii="仿宋" w:hAnsi="仿宋" w:eastAsia="仿宋" w:cs="仿宋"/>
          <w:sz w:val="24"/>
          <w:highlight w:val="none"/>
        </w:rPr>
      </w:pPr>
      <w:r>
        <w:rPr>
          <w:rFonts w:hint="eastAsia" w:ascii="仿宋" w:hAnsi="仿宋" w:eastAsia="仿宋" w:cs="仿宋"/>
          <w:sz w:val="24"/>
          <w:highlight w:val="none"/>
        </w:rPr>
        <w:t xml:space="preserve">本合同一式 伍 份，甲方 叁 份，乙方 </w:t>
      </w:r>
      <w:r>
        <w:rPr>
          <w:rFonts w:hint="eastAsia" w:ascii="仿宋" w:hAnsi="仿宋" w:eastAsia="仿宋" w:cs="仿宋"/>
          <w:sz w:val="24"/>
          <w:highlight w:val="none"/>
          <w:lang w:eastAsia="zh-CN"/>
        </w:rPr>
        <w:t>贰</w:t>
      </w:r>
      <w:r>
        <w:rPr>
          <w:rFonts w:hint="eastAsia" w:ascii="仿宋" w:hAnsi="仿宋" w:eastAsia="仿宋" w:cs="仿宋"/>
          <w:sz w:val="24"/>
          <w:highlight w:val="none"/>
        </w:rPr>
        <w:t xml:space="preserve"> 份，</w:t>
      </w:r>
    </w:p>
    <w:p w14:paraId="2D905111">
      <w:pPr>
        <w:ind w:firstLine="708" w:firstLineChars="295"/>
        <w:rPr>
          <w:rFonts w:hint="eastAsia" w:ascii="仿宋" w:hAnsi="仿宋" w:eastAsia="仿宋" w:cs="仿宋"/>
          <w:sz w:val="24"/>
          <w:highlight w:val="none"/>
        </w:rPr>
      </w:pPr>
      <w:r>
        <w:rPr>
          <w:rFonts w:hint="eastAsia" w:ascii="仿宋" w:hAnsi="仿宋" w:eastAsia="仿宋" w:cs="仿宋"/>
          <w:sz w:val="24"/>
          <w:highlight w:val="none"/>
        </w:rPr>
        <w:t xml:space="preserve">甲    方：                                乙    方： </w:t>
      </w:r>
    </w:p>
    <w:p w14:paraId="0B5BF61C">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全权代表：（签字或盖章）                   全权代表：（签字或盖章）</w:t>
      </w:r>
    </w:p>
    <w:p w14:paraId="7E70042C">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电    话：                                电    话：</w:t>
      </w:r>
    </w:p>
    <w:p w14:paraId="3839FE01">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 xml:space="preserve">开户单位：                                开户单位： </w:t>
      </w:r>
    </w:p>
    <w:p w14:paraId="1AEA8947">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开户银行：                                开户银行：</w:t>
      </w:r>
    </w:p>
    <w:p w14:paraId="3F2C7996">
      <w:pPr>
        <w:spacing w:beforeLines="50"/>
        <w:ind w:left="897" w:leftChars="267" w:hanging="336" w:hangingChars="140"/>
        <w:rPr>
          <w:rFonts w:hint="eastAsia" w:ascii="仿宋" w:hAnsi="仿宋" w:eastAsia="仿宋" w:cs="仿宋"/>
          <w:sz w:val="24"/>
          <w:highlight w:val="none"/>
        </w:rPr>
      </w:pPr>
      <w:r>
        <w:rPr>
          <w:rFonts w:hint="eastAsia" w:ascii="仿宋" w:hAnsi="仿宋" w:eastAsia="仿宋" w:cs="仿宋"/>
          <w:sz w:val="24"/>
          <w:highlight w:val="none"/>
        </w:rPr>
        <w:t>帐    号：                                帐    号：</w:t>
      </w:r>
    </w:p>
    <w:p w14:paraId="09497C66">
      <w:pPr>
        <w:ind w:left="380" w:leftChars="181" w:firstLine="240" w:firstLineChars="100"/>
        <w:rPr>
          <w:rFonts w:hint="eastAsia" w:ascii="仿宋" w:hAnsi="仿宋" w:eastAsia="仿宋" w:cs="仿宋"/>
          <w:b/>
          <w:sz w:val="24"/>
          <w:highlight w:val="none"/>
        </w:rPr>
      </w:pPr>
      <w:r>
        <w:rPr>
          <w:rFonts w:hint="eastAsia" w:ascii="仿宋" w:hAnsi="仿宋" w:eastAsia="仿宋" w:cs="仿宋"/>
          <w:sz w:val="24"/>
          <w:highlight w:val="none"/>
        </w:rPr>
        <w:t>签订时间：                                签订时间：</w:t>
      </w:r>
    </w:p>
    <w:p w14:paraId="1D7223AE">
      <w:pPr>
        <w:rPr>
          <w:highlight w:val="none"/>
        </w:rPr>
      </w:pPr>
    </w:p>
    <w:p w14:paraId="0DB7572F">
      <w:pPr>
        <w:pStyle w:val="2"/>
        <w:ind w:firstLine="400"/>
        <w:rPr>
          <w:highlight w:val="none"/>
        </w:rPr>
      </w:pPr>
    </w:p>
    <w:p w14:paraId="65606DB5">
      <w:pPr>
        <w:pStyle w:val="2"/>
        <w:ind w:firstLine="400"/>
        <w:rPr>
          <w:highlight w:val="none"/>
        </w:rPr>
      </w:pPr>
    </w:p>
    <w:p w14:paraId="3B2E7D33">
      <w:pPr>
        <w:pStyle w:val="2"/>
        <w:ind w:firstLine="400"/>
        <w:rPr>
          <w:highlight w:val="none"/>
        </w:rPr>
      </w:pPr>
    </w:p>
    <w:p w14:paraId="301D7588">
      <w:pPr>
        <w:pStyle w:val="2"/>
        <w:ind w:firstLine="400"/>
        <w:rPr>
          <w:highlight w:val="none"/>
        </w:rPr>
      </w:pPr>
    </w:p>
    <w:p w14:paraId="3C78CE14">
      <w:pPr>
        <w:pStyle w:val="2"/>
        <w:ind w:firstLine="400"/>
        <w:rPr>
          <w:highlight w:val="none"/>
        </w:rPr>
      </w:pPr>
    </w:p>
    <w:p w14:paraId="3D52B545">
      <w:pPr>
        <w:pStyle w:val="2"/>
        <w:ind w:firstLine="400"/>
        <w:rPr>
          <w:highlight w:val="none"/>
        </w:rPr>
      </w:pPr>
    </w:p>
    <w:p w14:paraId="087CFC4F">
      <w:pPr>
        <w:pStyle w:val="2"/>
        <w:ind w:firstLine="400"/>
        <w:rPr>
          <w:highlight w:val="none"/>
        </w:rPr>
      </w:pPr>
    </w:p>
    <w:p w14:paraId="09B32A59">
      <w:pPr>
        <w:pStyle w:val="2"/>
        <w:ind w:firstLine="400"/>
        <w:rPr>
          <w:highlight w:val="none"/>
        </w:rPr>
      </w:pPr>
    </w:p>
    <w:p w14:paraId="23CA1C98">
      <w:pPr>
        <w:pStyle w:val="2"/>
        <w:ind w:firstLine="400"/>
        <w:rPr>
          <w:highlight w:val="none"/>
        </w:rPr>
      </w:pPr>
    </w:p>
    <w:p w14:paraId="0DC2EA35">
      <w:pPr>
        <w:pStyle w:val="2"/>
        <w:ind w:firstLine="400"/>
        <w:rPr>
          <w:highlight w:val="none"/>
        </w:rPr>
      </w:pPr>
    </w:p>
    <w:p w14:paraId="7EC16E5B">
      <w:pPr>
        <w:pStyle w:val="2"/>
        <w:ind w:firstLine="400"/>
        <w:rPr>
          <w:highlight w:val="none"/>
        </w:rPr>
      </w:pPr>
    </w:p>
    <w:p w14:paraId="3DF69D7A">
      <w:pPr>
        <w:pStyle w:val="2"/>
        <w:ind w:firstLine="400"/>
        <w:rPr>
          <w:highlight w:val="none"/>
        </w:rPr>
      </w:pPr>
    </w:p>
    <w:p w14:paraId="44B6FDF0">
      <w:pPr>
        <w:pStyle w:val="2"/>
        <w:ind w:firstLine="400"/>
        <w:rPr>
          <w:highlight w:val="none"/>
        </w:rPr>
      </w:pPr>
    </w:p>
    <w:p w14:paraId="61958CAE">
      <w:pPr>
        <w:pStyle w:val="2"/>
        <w:ind w:firstLine="400"/>
        <w:rPr>
          <w:highlight w:val="none"/>
        </w:rPr>
      </w:pPr>
    </w:p>
    <w:p w14:paraId="4F6492F6">
      <w:pPr>
        <w:pStyle w:val="2"/>
        <w:ind w:firstLine="400"/>
        <w:rPr>
          <w:highlight w:val="none"/>
        </w:rPr>
      </w:pPr>
    </w:p>
    <w:p w14:paraId="740F5387">
      <w:pPr>
        <w:pStyle w:val="2"/>
        <w:ind w:firstLine="400"/>
        <w:rPr>
          <w:highlight w:val="none"/>
        </w:rPr>
      </w:pPr>
    </w:p>
    <w:p w14:paraId="48EB9C0B">
      <w:pPr>
        <w:pStyle w:val="2"/>
        <w:ind w:firstLine="400"/>
        <w:rPr>
          <w:highlight w:val="none"/>
        </w:rPr>
      </w:pPr>
    </w:p>
    <w:p w14:paraId="54A9C19B">
      <w:pPr>
        <w:pStyle w:val="2"/>
        <w:ind w:firstLine="400"/>
        <w:rPr>
          <w:highlight w:val="none"/>
        </w:rPr>
      </w:pPr>
    </w:p>
    <w:p w14:paraId="66D1AA37">
      <w:pPr>
        <w:pStyle w:val="2"/>
        <w:ind w:firstLine="400"/>
        <w:rPr>
          <w:highlight w:val="none"/>
        </w:rPr>
      </w:pPr>
    </w:p>
    <w:p w14:paraId="72B80C96">
      <w:pPr>
        <w:pStyle w:val="2"/>
        <w:ind w:firstLine="400"/>
        <w:rPr>
          <w:highlight w:val="none"/>
        </w:rPr>
      </w:pPr>
    </w:p>
    <w:p w14:paraId="19B20344">
      <w:pPr>
        <w:pStyle w:val="2"/>
        <w:ind w:firstLine="400"/>
        <w:rPr>
          <w:highlight w:val="none"/>
        </w:rPr>
      </w:pPr>
    </w:p>
    <w:p w14:paraId="2F97FE5A">
      <w:pPr>
        <w:pStyle w:val="2"/>
        <w:ind w:firstLine="400"/>
        <w:rPr>
          <w:highlight w:val="none"/>
        </w:rPr>
      </w:pPr>
    </w:p>
    <w:p w14:paraId="343CD27C">
      <w:pPr>
        <w:pStyle w:val="2"/>
        <w:ind w:firstLine="400"/>
        <w:rPr>
          <w:highlight w:val="none"/>
        </w:rPr>
      </w:pPr>
    </w:p>
    <w:p w14:paraId="443F0CFC">
      <w:pPr>
        <w:pStyle w:val="2"/>
        <w:ind w:firstLine="400"/>
        <w:rPr>
          <w:highlight w:val="none"/>
        </w:rPr>
      </w:pPr>
    </w:p>
    <w:p w14:paraId="7FD33521">
      <w:pPr>
        <w:pStyle w:val="2"/>
        <w:ind w:firstLine="400"/>
        <w:rPr>
          <w:highlight w:val="none"/>
        </w:rPr>
      </w:pPr>
    </w:p>
    <w:p w14:paraId="0CF89ADF">
      <w:pPr>
        <w:pStyle w:val="2"/>
        <w:ind w:firstLine="400"/>
        <w:rPr>
          <w:highlight w:val="none"/>
        </w:rPr>
      </w:pPr>
    </w:p>
    <w:p w14:paraId="6EC85440">
      <w:pPr>
        <w:pStyle w:val="2"/>
        <w:ind w:firstLine="400"/>
        <w:rPr>
          <w:highlight w:val="none"/>
        </w:rPr>
      </w:pPr>
    </w:p>
    <w:p w14:paraId="3B142907">
      <w:pPr>
        <w:pStyle w:val="2"/>
        <w:ind w:firstLine="400"/>
        <w:rPr>
          <w:highlight w:val="none"/>
        </w:rPr>
      </w:pPr>
    </w:p>
    <w:p w14:paraId="74F4EBB9">
      <w:pPr>
        <w:pStyle w:val="2"/>
        <w:ind w:firstLine="400"/>
        <w:rPr>
          <w:highlight w:val="none"/>
        </w:rPr>
      </w:pPr>
    </w:p>
    <w:p w14:paraId="258D4F40">
      <w:pPr>
        <w:pStyle w:val="2"/>
        <w:ind w:firstLine="400"/>
        <w:rPr>
          <w:highlight w:val="none"/>
        </w:rPr>
      </w:pPr>
    </w:p>
    <w:p w14:paraId="0D11689F">
      <w:pPr>
        <w:pStyle w:val="2"/>
        <w:ind w:firstLine="400"/>
        <w:rPr>
          <w:highlight w:val="none"/>
        </w:rPr>
      </w:pPr>
    </w:p>
    <w:p w14:paraId="0766DD40">
      <w:pPr>
        <w:pStyle w:val="2"/>
        <w:ind w:firstLine="400"/>
        <w:rPr>
          <w:highlight w:val="none"/>
        </w:rPr>
      </w:pPr>
    </w:p>
    <w:p w14:paraId="329EBAC8">
      <w:pPr>
        <w:pStyle w:val="2"/>
        <w:ind w:firstLine="400"/>
        <w:rPr>
          <w:highlight w:val="none"/>
        </w:rPr>
      </w:pPr>
    </w:p>
    <w:p w14:paraId="154EB3A7">
      <w:pPr>
        <w:pStyle w:val="2"/>
        <w:ind w:firstLine="400"/>
        <w:rPr>
          <w:highlight w:val="none"/>
        </w:rPr>
      </w:pPr>
    </w:p>
    <w:p w14:paraId="6FC62E0E">
      <w:pPr>
        <w:pStyle w:val="2"/>
        <w:ind w:firstLine="400"/>
        <w:rPr>
          <w:highlight w:val="none"/>
        </w:rPr>
      </w:pPr>
    </w:p>
    <w:p w14:paraId="342508CA">
      <w:pPr>
        <w:pStyle w:val="2"/>
        <w:ind w:firstLine="400"/>
        <w:rPr>
          <w:highlight w:val="none"/>
        </w:rPr>
      </w:pPr>
    </w:p>
    <w:p w14:paraId="550D37F6">
      <w:pPr>
        <w:pStyle w:val="2"/>
        <w:ind w:firstLine="400"/>
        <w:rPr>
          <w:highlight w:val="none"/>
        </w:rPr>
      </w:pPr>
    </w:p>
    <w:p w14:paraId="53AE3FAA">
      <w:pPr>
        <w:pStyle w:val="2"/>
        <w:ind w:firstLine="400"/>
        <w:rPr>
          <w:highlight w:val="none"/>
        </w:rPr>
      </w:pPr>
    </w:p>
    <w:p w14:paraId="6AB39288">
      <w:pPr>
        <w:pStyle w:val="2"/>
        <w:ind w:firstLine="400"/>
        <w:rPr>
          <w:highlight w:val="none"/>
        </w:rPr>
      </w:pPr>
    </w:p>
    <w:p w14:paraId="5ED524AD">
      <w:pPr>
        <w:pStyle w:val="2"/>
        <w:ind w:firstLine="400"/>
        <w:rPr>
          <w:highlight w:val="none"/>
        </w:rPr>
      </w:pPr>
    </w:p>
    <w:p w14:paraId="0B8F6AF9">
      <w:pPr>
        <w:pStyle w:val="2"/>
        <w:ind w:firstLine="400"/>
        <w:rPr>
          <w:highlight w:val="none"/>
        </w:rPr>
      </w:pPr>
    </w:p>
    <w:p w14:paraId="7956EF25">
      <w:pPr>
        <w:pStyle w:val="2"/>
        <w:ind w:firstLine="400"/>
        <w:rPr>
          <w:highlight w:val="none"/>
        </w:rPr>
      </w:pPr>
    </w:p>
    <w:p w14:paraId="2139F6F6">
      <w:pPr>
        <w:pStyle w:val="2"/>
        <w:ind w:firstLine="400"/>
        <w:rPr>
          <w:highlight w:val="none"/>
        </w:rPr>
      </w:pPr>
    </w:p>
    <w:p w14:paraId="21368FBD">
      <w:pPr>
        <w:pStyle w:val="2"/>
        <w:ind w:firstLine="400"/>
        <w:rPr>
          <w:highlight w:val="none"/>
        </w:rPr>
      </w:pPr>
    </w:p>
    <w:p w14:paraId="66B11E39">
      <w:pPr>
        <w:pStyle w:val="2"/>
        <w:ind w:firstLine="400"/>
        <w:rPr>
          <w:highlight w:val="none"/>
        </w:rPr>
      </w:pPr>
    </w:p>
    <w:p w14:paraId="3A5BF717">
      <w:pPr>
        <w:pStyle w:val="2"/>
        <w:ind w:firstLine="400"/>
        <w:rPr>
          <w:highlight w:val="none"/>
        </w:rPr>
      </w:pPr>
    </w:p>
    <w:p w14:paraId="578F69E2">
      <w:pPr>
        <w:pStyle w:val="2"/>
        <w:ind w:firstLine="400"/>
        <w:rPr>
          <w:highlight w:val="none"/>
        </w:rPr>
      </w:pPr>
    </w:p>
    <w:p w14:paraId="3AF02948">
      <w:pPr>
        <w:pStyle w:val="2"/>
        <w:ind w:firstLine="400"/>
        <w:rPr>
          <w:highlight w:val="none"/>
        </w:rPr>
      </w:pPr>
    </w:p>
    <w:p w14:paraId="3FC064FF">
      <w:pPr>
        <w:pStyle w:val="2"/>
        <w:ind w:firstLine="400"/>
        <w:rPr>
          <w:highlight w:val="none"/>
        </w:rPr>
      </w:pPr>
    </w:p>
    <w:p w14:paraId="04E08E5D">
      <w:pPr>
        <w:pStyle w:val="2"/>
        <w:ind w:firstLine="400"/>
        <w:rPr>
          <w:highlight w:val="none"/>
        </w:rPr>
      </w:pPr>
    </w:p>
    <w:p w14:paraId="3689D8F5">
      <w:pPr>
        <w:pStyle w:val="2"/>
        <w:ind w:firstLine="400"/>
        <w:rPr>
          <w:highlight w:val="none"/>
        </w:rPr>
      </w:pPr>
    </w:p>
    <w:p w14:paraId="1277A931">
      <w:pPr>
        <w:pStyle w:val="2"/>
        <w:ind w:firstLine="400"/>
        <w:rPr>
          <w:highlight w:val="none"/>
        </w:rPr>
      </w:pPr>
    </w:p>
    <w:p w14:paraId="7614AD8D">
      <w:pPr>
        <w:pStyle w:val="2"/>
        <w:ind w:firstLine="400"/>
        <w:rPr>
          <w:highlight w:val="none"/>
        </w:rPr>
      </w:pPr>
    </w:p>
    <w:p w14:paraId="682C09BD">
      <w:pPr>
        <w:pStyle w:val="2"/>
        <w:ind w:firstLine="400"/>
        <w:rPr>
          <w:highlight w:val="none"/>
        </w:rPr>
      </w:pPr>
    </w:p>
    <w:p w14:paraId="227FAD06">
      <w:pPr>
        <w:pStyle w:val="2"/>
        <w:ind w:firstLine="400"/>
        <w:rPr>
          <w:highlight w:val="none"/>
        </w:rPr>
      </w:pPr>
    </w:p>
    <w:p w14:paraId="18F6E50A">
      <w:pPr>
        <w:pStyle w:val="2"/>
        <w:ind w:firstLine="400"/>
        <w:rPr>
          <w:highlight w:val="none"/>
        </w:rPr>
      </w:pPr>
    </w:p>
    <w:p w14:paraId="03BDC7ED">
      <w:pPr>
        <w:pStyle w:val="21"/>
        <w:rPr>
          <w:rFonts w:ascii="微软雅黑" w:hAnsi="微软雅黑" w:eastAsia="微软雅黑" w:cs="微软雅黑"/>
          <w:color w:val="auto"/>
          <w:highlight w:val="none"/>
        </w:rPr>
      </w:pPr>
    </w:p>
    <w:p w14:paraId="1CEFD1EE">
      <w:pPr>
        <w:pStyle w:val="3"/>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第五章  响应文件编制要求</w:t>
      </w:r>
    </w:p>
    <w:p w14:paraId="04F07723">
      <w:pPr>
        <w:pStyle w:val="2"/>
        <w:ind w:firstLine="400"/>
        <w:rPr>
          <w:highlight w:val="none"/>
        </w:rPr>
      </w:pPr>
    </w:p>
    <w:p w14:paraId="320EC6D2">
      <w:pPr>
        <w:pStyle w:val="2"/>
        <w:ind w:firstLine="400"/>
        <w:rPr>
          <w:highlight w:val="none"/>
        </w:rPr>
      </w:pPr>
    </w:p>
    <w:p w14:paraId="10C4D769">
      <w:pPr>
        <w:pStyle w:val="2"/>
        <w:ind w:firstLine="400"/>
        <w:rPr>
          <w:highlight w:val="none"/>
        </w:rPr>
      </w:pPr>
    </w:p>
    <w:p w14:paraId="4EE70F65">
      <w:pPr>
        <w:pStyle w:val="2"/>
        <w:ind w:firstLine="643"/>
        <w:rPr>
          <w:rFonts w:hint="eastAsia"/>
          <w:b/>
          <w:color w:val="FF0000"/>
          <w:sz w:val="32"/>
          <w:szCs w:val="18"/>
          <w:highlight w:val="none"/>
        </w:rPr>
      </w:pPr>
      <w:r>
        <w:rPr>
          <w:rFonts w:hint="eastAsia"/>
          <w:b/>
          <w:color w:val="FF0000"/>
          <w:sz w:val="32"/>
          <w:szCs w:val="18"/>
          <w:highlight w:val="none"/>
        </w:rPr>
        <w:t>（请响应人严格按照以下文件的要求，包括格式、内容、顺序来制作响应文件，并确保编制目录及页码。若未能按照要求制作，可能会影响响应文件的评价。</w:t>
      </w:r>
    </w:p>
    <w:p w14:paraId="3945FB4D">
      <w:pPr>
        <w:pStyle w:val="2"/>
        <w:ind w:firstLine="643"/>
        <w:rPr>
          <w:rFonts w:hint="eastAsia"/>
          <w:b/>
          <w:color w:val="FF0000"/>
          <w:sz w:val="32"/>
          <w:szCs w:val="18"/>
          <w:highlight w:val="none"/>
        </w:rPr>
      </w:pPr>
      <w:r>
        <w:rPr>
          <w:rFonts w:hint="eastAsia"/>
          <w:b/>
          <w:color w:val="FF0000"/>
          <w:sz w:val="32"/>
          <w:szCs w:val="18"/>
          <w:highlight w:val="none"/>
        </w:rPr>
        <w:t>请注意，以下提供的格式和内容仅作为参考。具体的评分内容</w:t>
      </w:r>
      <w:r>
        <w:rPr>
          <w:rFonts w:hint="eastAsia"/>
          <w:b/>
          <w:color w:val="FF0000"/>
          <w:sz w:val="32"/>
          <w:szCs w:val="18"/>
          <w:highlight w:val="none"/>
          <w:lang w:eastAsia="zh-CN"/>
        </w:rPr>
        <w:t>、</w:t>
      </w:r>
      <w:r>
        <w:rPr>
          <w:rFonts w:hint="eastAsia"/>
          <w:b/>
          <w:color w:val="FF0000"/>
          <w:sz w:val="32"/>
          <w:szCs w:val="18"/>
          <w:highlight w:val="none"/>
          <w:lang w:val="en-US" w:eastAsia="zh-CN"/>
        </w:rPr>
        <w:t>评分细则</w:t>
      </w:r>
      <w:r>
        <w:rPr>
          <w:rFonts w:hint="eastAsia"/>
          <w:b/>
          <w:color w:val="FF0000"/>
          <w:sz w:val="32"/>
          <w:szCs w:val="18"/>
          <w:highlight w:val="none"/>
          <w:lang w:eastAsia="zh-CN"/>
        </w:rPr>
        <w:t>、</w:t>
      </w:r>
      <w:r>
        <w:rPr>
          <w:rFonts w:hint="eastAsia"/>
          <w:b/>
          <w:color w:val="FF0000"/>
          <w:sz w:val="32"/>
          <w:szCs w:val="18"/>
          <w:highlight w:val="none"/>
          <w:lang w:val="en-US" w:eastAsia="zh-CN"/>
        </w:rPr>
        <w:t>项目</w:t>
      </w:r>
      <w:r>
        <w:rPr>
          <w:rFonts w:hint="eastAsia"/>
          <w:b/>
          <w:color w:val="FF0000"/>
          <w:sz w:val="32"/>
          <w:szCs w:val="18"/>
          <w:highlight w:val="none"/>
        </w:rPr>
        <w:t>需求等，应以本比选文件的‘第二章 用户需求书’以及‘第三章响应须知’为准。若因响应文件与这两者间的不一致导致评审专家认为其无效，采购人将不承担任何责任。）</w:t>
      </w:r>
    </w:p>
    <w:p w14:paraId="46F36DFF">
      <w:pPr>
        <w:pStyle w:val="2"/>
        <w:ind w:firstLine="400"/>
        <w:rPr>
          <w:highlight w:val="none"/>
        </w:rPr>
      </w:pPr>
    </w:p>
    <w:p w14:paraId="5B49B3EF">
      <w:pPr>
        <w:pStyle w:val="2"/>
        <w:ind w:firstLine="400"/>
        <w:rPr>
          <w:highlight w:val="none"/>
        </w:rPr>
      </w:pPr>
    </w:p>
    <w:p w14:paraId="575B3CA5">
      <w:pPr>
        <w:pStyle w:val="2"/>
        <w:ind w:firstLine="400"/>
        <w:rPr>
          <w:highlight w:val="none"/>
        </w:rPr>
      </w:pPr>
    </w:p>
    <w:p w14:paraId="02338EB2">
      <w:pPr>
        <w:pStyle w:val="2"/>
        <w:ind w:firstLine="400"/>
        <w:rPr>
          <w:highlight w:val="none"/>
        </w:rPr>
      </w:pPr>
    </w:p>
    <w:p w14:paraId="3BB361BE">
      <w:pPr>
        <w:pStyle w:val="2"/>
        <w:spacing w:line="360" w:lineRule="auto"/>
        <w:ind w:firstLine="0" w:firstLineChars="0"/>
        <w:jc w:val="center"/>
        <w:rPr>
          <w:rFonts w:ascii="华文中宋" w:hAnsi="华文中宋" w:eastAsia="华文中宋" w:cs="华文中宋"/>
          <w:b/>
          <w:bCs/>
          <w:sz w:val="48"/>
          <w:szCs w:val="72"/>
          <w:highlight w:val="none"/>
        </w:rPr>
      </w:pPr>
      <w:r>
        <w:rPr>
          <w:rFonts w:hint="eastAsia" w:ascii="华文中宋" w:hAnsi="华文中宋" w:eastAsia="华文中宋" w:cs="华文中宋"/>
          <w:b/>
          <w:bCs/>
          <w:sz w:val="48"/>
          <w:szCs w:val="72"/>
          <w:highlight w:val="none"/>
        </w:rPr>
        <w:t>温馨提示</w:t>
      </w:r>
    </w:p>
    <w:p w14:paraId="6EE5929D">
      <w:pPr>
        <w:spacing w:line="360" w:lineRule="auto"/>
        <w:ind w:firstLine="560" w:firstLineChars="200"/>
        <w:rPr>
          <w:rFonts w:ascii="华文中宋" w:hAnsi="华文中宋" w:eastAsia="华文中宋" w:cs="华文中宋"/>
          <w:b/>
          <w:bCs/>
          <w:sz w:val="28"/>
          <w:szCs w:val="28"/>
          <w:highlight w:val="none"/>
        </w:rPr>
      </w:pPr>
      <w:r>
        <w:rPr>
          <w:rFonts w:hint="eastAsia" w:ascii="黑体" w:hAnsi="黑体" w:eastAsia="黑体" w:cs="黑体"/>
          <w:sz w:val="28"/>
          <w:szCs w:val="28"/>
          <w:highlight w:val="none"/>
        </w:rPr>
        <w:t>（本提示内容非</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文件的组成部分，仅为善意提醒。如有不一致，以</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文件为准。）</w:t>
      </w:r>
    </w:p>
    <w:p w14:paraId="0D9CEE70">
      <w:pPr>
        <w:pStyle w:val="2"/>
        <w:numPr>
          <w:ilvl w:val="0"/>
          <w:numId w:val="7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响应人应仔细阅读</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文件中所有的事项、格式、条款和规范等，完整、真实、准确的填写</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文件中规定的所有内容。</w:t>
      </w:r>
    </w:p>
    <w:p w14:paraId="37F2ED1C">
      <w:pPr>
        <w:pStyle w:val="2"/>
        <w:numPr>
          <w:ilvl w:val="0"/>
          <w:numId w:val="7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按照</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文件的要求编制响应文件，对</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文件提出的实质性要求和条件做出响应。否则，其响应将被拒绝。</w:t>
      </w:r>
    </w:p>
    <w:p w14:paraId="6FC9923E">
      <w:pPr>
        <w:pStyle w:val="2"/>
        <w:numPr>
          <w:ilvl w:val="0"/>
          <w:numId w:val="7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凡关于</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文件的所有响应资料（包含但不限于：承诺函、声明函等各类函件，资质证书等证明资料复印件，项目具体实施方案等)，</w:t>
      </w:r>
      <w:r>
        <w:rPr>
          <w:rFonts w:hint="eastAsia" w:ascii="黑体" w:hAnsi="黑体" w:eastAsia="黑体" w:cs="黑体"/>
          <w:sz w:val="28"/>
          <w:szCs w:val="28"/>
          <w:highlight w:val="none"/>
          <w:u w:val="single"/>
        </w:rPr>
        <w:t>都必须盖上响应人公章</w:t>
      </w:r>
      <w:r>
        <w:rPr>
          <w:rFonts w:hint="eastAsia" w:ascii="黑体" w:hAnsi="黑体" w:eastAsia="黑体" w:cs="黑体"/>
          <w:sz w:val="28"/>
          <w:szCs w:val="28"/>
          <w:highlight w:val="none"/>
        </w:rPr>
        <w:t>。</w:t>
      </w:r>
    </w:p>
    <w:p w14:paraId="6B0D9D57">
      <w:pPr>
        <w:pStyle w:val="2"/>
        <w:numPr>
          <w:ilvl w:val="0"/>
          <w:numId w:val="7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响应文件所附的相关资料复印件若模糊不清的，将影响其评审得分。</w:t>
      </w:r>
    </w:p>
    <w:p w14:paraId="36AE56C6">
      <w:pPr>
        <w:pStyle w:val="2"/>
        <w:numPr>
          <w:ilvl w:val="0"/>
          <w:numId w:val="7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2B5A1F05">
      <w:pPr>
        <w:pStyle w:val="2"/>
        <w:numPr>
          <w:ilvl w:val="0"/>
          <w:numId w:val="7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为了提高采购效率，节约社会交易成本与时间，已报名并获取了</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文件而决定不参加本项目响应的供应商，在响应文件递交截止时间的前3日，按《</w:t>
      </w:r>
      <w:r>
        <w:rPr>
          <w:rFonts w:hint="eastAsia" w:ascii="黑体" w:hAnsi="黑体" w:eastAsia="黑体" w:cs="黑体"/>
          <w:sz w:val="28"/>
          <w:szCs w:val="28"/>
          <w:highlight w:val="none"/>
          <w:lang w:eastAsia="zh-CN"/>
        </w:rPr>
        <w:t>比选</w:t>
      </w:r>
      <w:r>
        <w:rPr>
          <w:rFonts w:hint="eastAsia" w:ascii="黑体" w:hAnsi="黑体" w:eastAsia="黑体" w:cs="黑体"/>
          <w:sz w:val="28"/>
          <w:szCs w:val="28"/>
          <w:highlight w:val="none"/>
        </w:rPr>
        <w:t>邀请函》中的联系方式，以电子邮件形式告知我院指定联系人（否则影响到供应商今后参加我院采购项目的评价）。对您的支持与配合，谨此致谢。</w:t>
      </w:r>
    </w:p>
    <w:p w14:paraId="699264B8">
      <w:pPr>
        <w:pStyle w:val="2"/>
        <w:numPr>
          <w:ilvl w:val="0"/>
          <w:numId w:val="7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因场地有限，我院无法提供停车位，不便之处敬请谅解。</w:t>
      </w:r>
    </w:p>
    <w:p w14:paraId="04154702">
      <w:pPr>
        <w:spacing w:line="360" w:lineRule="auto"/>
        <w:ind w:firstLine="640" w:firstLineChars="200"/>
        <w:rPr>
          <w:rFonts w:ascii="宋体" w:hAnsi="宋体" w:cs="宋体"/>
          <w:sz w:val="32"/>
          <w:szCs w:val="32"/>
          <w:highlight w:val="none"/>
        </w:rPr>
      </w:pPr>
    </w:p>
    <w:p w14:paraId="1146CD16">
      <w:pPr>
        <w:pStyle w:val="2"/>
        <w:ind w:firstLine="640"/>
        <w:rPr>
          <w:rFonts w:ascii="宋体" w:hAnsi="宋体" w:cs="宋体"/>
          <w:sz w:val="32"/>
          <w:szCs w:val="32"/>
          <w:highlight w:val="none"/>
        </w:rPr>
      </w:pPr>
    </w:p>
    <w:p w14:paraId="2998EFDE">
      <w:pPr>
        <w:pStyle w:val="2"/>
        <w:ind w:firstLine="640"/>
        <w:rPr>
          <w:rFonts w:ascii="宋体" w:hAnsi="宋体" w:cs="宋体"/>
          <w:sz w:val="32"/>
          <w:szCs w:val="32"/>
          <w:highlight w:val="none"/>
        </w:rPr>
      </w:pPr>
    </w:p>
    <w:p w14:paraId="706913C0">
      <w:pPr>
        <w:pStyle w:val="2"/>
        <w:ind w:firstLine="640"/>
        <w:rPr>
          <w:rFonts w:ascii="宋体" w:hAnsi="宋体" w:cs="宋体"/>
          <w:sz w:val="32"/>
          <w:szCs w:val="32"/>
          <w:highlight w:val="none"/>
        </w:rPr>
      </w:pPr>
    </w:p>
    <w:p w14:paraId="4CADEBDA">
      <w:pPr>
        <w:spacing w:line="360" w:lineRule="auto"/>
        <w:rPr>
          <w:rFonts w:ascii="宋体" w:hAnsi="宋体" w:cs="宋体"/>
          <w:sz w:val="32"/>
          <w:szCs w:val="32"/>
          <w:highlight w:val="none"/>
        </w:rPr>
      </w:pPr>
    </w:p>
    <w:p w14:paraId="767450A1">
      <w:pPr>
        <w:spacing w:line="360" w:lineRule="auto"/>
        <w:ind w:firstLine="640" w:firstLineChars="200"/>
        <w:rPr>
          <w:rFonts w:ascii="宋体" w:hAnsi="宋体" w:cs="宋体"/>
          <w:sz w:val="32"/>
          <w:szCs w:val="32"/>
          <w:highlight w:val="none"/>
        </w:rPr>
      </w:pPr>
    </w:p>
    <w:p w14:paraId="5F9E7619">
      <w:pPr>
        <w:spacing w:line="360" w:lineRule="auto"/>
        <w:jc w:val="center"/>
        <w:rPr>
          <w:rFonts w:hint="default" w:ascii="宋体" w:hAnsi="宋体" w:eastAsia="宋体"/>
          <w:b/>
          <w:sz w:val="52"/>
          <w:szCs w:val="32"/>
          <w:highlight w:val="none"/>
          <w:lang w:val="en-US" w:eastAsia="zh-CN"/>
        </w:rPr>
      </w:pPr>
      <w:r>
        <w:rPr>
          <w:rFonts w:hint="eastAsia" w:ascii="宋体" w:hAnsi="宋体"/>
          <w:b/>
          <w:sz w:val="52"/>
          <w:szCs w:val="32"/>
          <w:highlight w:val="none"/>
        </w:rPr>
        <w:t>中山大学孙逸仙纪念医院</w:t>
      </w:r>
    </w:p>
    <w:p w14:paraId="3D294146">
      <w:pPr>
        <w:spacing w:line="360" w:lineRule="auto"/>
        <w:jc w:val="center"/>
        <w:rPr>
          <w:rFonts w:ascii="宋体" w:hAnsi="宋体"/>
          <w:b/>
          <w:sz w:val="52"/>
          <w:szCs w:val="32"/>
          <w:highlight w:val="none"/>
        </w:rPr>
      </w:pPr>
      <w:r>
        <w:rPr>
          <w:rFonts w:hint="eastAsia" w:ascii="宋体" w:hAnsi="宋体"/>
          <w:b/>
          <w:sz w:val="52"/>
          <w:szCs w:val="32"/>
          <w:highlight w:val="none"/>
          <w:u w:val="single"/>
        </w:rPr>
        <w:t xml:space="preserve">             </w:t>
      </w:r>
      <w:r>
        <w:rPr>
          <w:rFonts w:hint="eastAsia" w:ascii="宋体" w:hAnsi="宋体"/>
          <w:b/>
          <w:sz w:val="52"/>
          <w:szCs w:val="32"/>
          <w:highlight w:val="none"/>
        </w:rPr>
        <w:t>项目</w:t>
      </w:r>
    </w:p>
    <w:p w14:paraId="4AB9BAEB">
      <w:pPr>
        <w:spacing w:line="360" w:lineRule="auto"/>
        <w:jc w:val="center"/>
        <w:rPr>
          <w:rFonts w:ascii="宋体" w:hAnsi="宋体"/>
          <w:b/>
          <w:sz w:val="52"/>
          <w:szCs w:val="32"/>
          <w:highlight w:val="none"/>
        </w:rPr>
      </w:pPr>
      <w:r>
        <w:rPr>
          <w:rFonts w:hint="eastAsia" w:ascii="宋体" w:hAnsi="宋体"/>
          <w:b/>
          <w:sz w:val="52"/>
          <w:szCs w:val="32"/>
          <w:highlight w:val="none"/>
        </w:rPr>
        <w:t>响 应 文 件</w:t>
      </w:r>
    </w:p>
    <w:p w14:paraId="3B4E1E8C">
      <w:pPr>
        <w:pStyle w:val="13"/>
        <w:spacing w:line="360" w:lineRule="auto"/>
        <w:jc w:val="center"/>
        <w:rPr>
          <w:rFonts w:hAnsi="宋体" w:cs="宋体"/>
          <w:b/>
          <w:sz w:val="32"/>
          <w:szCs w:val="32"/>
          <w:highlight w:val="none"/>
        </w:rPr>
      </w:pPr>
      <w:r>
        <w:rPr>
          <w:rFonts w:hint="eastAsia" w:hAnsi="宋体" w:cs="宋体"/>
          <w:b/>
          <w:sz w:val="32"/>
          <w:szCs w:val="32"/>
          <w:highlight w:val="none"/>
        </w:rPr>
        <w:t>(正本/副本）</w:t>
      </w:r>
    </w:p>
    <w:p w14:paraId="1C6BCEF3">
      <w:pPr>
        <w:pStyle w:val="13"/>
        <w:spacing w:line="360" w:lineRule="auto"/>
        <w:ind w:firstLine="643" w:firstLineChars="200"/>
        <w:jc w:val="center"/>
        <w:rPr>
          <w:rFonts w:hAnsi="宋体" w:cs="宋体"/>
          <w:b/>
          <w:sz w:val="32"/>
          <w:szCs w:val="32"/>
          <w:highlight w:val="none"/>
        </w:rPr>
      </w:pPr>
    </w:p>
    <w:p w14:paraId="31F4EAD5">
      <w:pPr>
        <w:pStyle w:val="13"/>
        <w:spacing w:line="360" w:lineRule="auto"/>
        <w:ind w:firstLine="643" w:firstLineChars="200"/>
        <w:jc w:val="center"/>
        <w:rPr>
          <w:rFonts w:hAnsi="宋体" w:cs="宋体"/>
          <w:b/>
          <w:sz w:val="32"/>
          <w:szCs w:val="32"/>
          <w:highlight w:val="none"/>
        </w:rPr>
      </w:pPr>
    </w:p>
    <w:p w14:paraId="7AB46CB8">
      <w:pPr>
        <w:pStyle w:val="13"/>
        <w:spacing w:line="360" w:lineRule="auto"/>
        <w:ind w:firstLine="643" w:firstLineChars="200"/>
        <w:jc w:val="center"/>
        <w:rPr>
          <w:rFonts w:hAnsi="宋体" w:cs="宋体"/>
          <w:b/>
          <w:sz w:val="32"/>
          <w:szCs w:val="32"/>
          <w:highlight w:val="none"/>
        </w:rPr>
      </w:pPr>
    </w:p>
    <w:p w14:paraId="1FE1F0D6">
      <w:pPr>
        <w:pStyle w:val="13"/>
        <w:spacing w:line="360" w:lineRule="auto"/>
        <w:ind w:firstLine="643" w:firstLineChars="200"/>
        <w:jc w:val="center"/>
        <w:rPr>
          <w:rFonts w:hAnsi="宋体" w:cs="宋体"/>
          <w:b/>
          <w:sz w:val="32"/>
          <w:szCs w:val="32"/>
          <w:highlight w:val="none"/>
        </w:rPr>
      </w:pPr>
    </w:p>
    <w:p w14:paraId="07952927">
      <w:pPr>
        <w:pStyle w:val="13"/>
        <w:spacing w:line="360" w:lineRule="auto"/>
        <w:ind w:firstLine="643" w:firstLineChars="200"/>
        <w:jc w:val="center"/>
        <w:rPr>
          <w:rFonts w:hAnsi="宋体" w:cs="宋体"/>
          <w:b/>
          <w:sz w:val="32"/>
          <w:szCs w:val="32"/>
          <w:highlight w:val="none"/>
        </w:rPr>
      </w:pPr>
    </w:p>
    <w:p w14:paraId="6539875E">
      <w:pPr>
        <w:pStyle w:val="13"/>
        <w:spacing w:line="360" w:lineRule="auto"/>
        <w:ind w:firstLine="643" w:firstLineChars="200"/>
        <w:jc w:val="center"/>
        <w:rPr>
          <w:rFonts w:hAnsi="宋体" w:cs="宋体"/>
          <w:b/>
          <w:sz w:val="32"/>
          <w:szCs w:val="32"/>
          <w:highlight w:val="none"/>
        </w:rPr>
      </w:pPr>
    </w:p>
    <w:p w14:paraId="2F83AFF3">
      <w:pPr>
        <w:pStyle w:val="13"/>
        <w:spacing w:line="360" w:lineRule="auto"/>
        <w:ind w:firstLine="1906" w:firstLineChars="678"/>
        <w:rPr>
          <w:rFonts w:hAnsi="宋体" w:cs="宋体"/>
          <w:b/>
          <w:sz w:val="28"/>
          <w:szCs w:val="28"/>
          <w:highlight w:val="none"/>
          <w:u w:val="single"/>
        </w:rPr>
      </w:pPr>
      <w:r>
        <w:rPr>
          <w:rFonts w:hint="eastAsia" w:hAnsi="宋体" w:cs="宋体"/>
          <w:b/>
          <w:sz w:val="28"/>
          <w:szCs w:val="28"/>
          <w:highlight w:val="none"/>
        </w:rPr>
        <w:t>公司名称</w:t>
      </w:r>
      <w:r>
        <w:rPr>
          <w:rFonts w:hint="eastAsia" w:hAnsi="宋体" w:cs="宋体"/>
          <w:b/>
          <w:sz w:val="22"/>
          <w:szCs w:val="22"/>
          <w:highlight w:val="none"/>
        </w:rPr>
        <w:t>（盖章）</w:t>
      </w:r>
      <w:r>
        <w:rPr>
          <w:rFonts w:hint="eastAsia" w:hAnsi="宋体" w:cs="宋体"/>
          <w:b/>
          <w:sz w:val="28"/>
          <w:szCs w:val="28"/>
          <w:highlight w:val="none"/>
        </w:rPr>
        <w:t>：</w:t>
      </w:r>
      <w:r>
        <w:rPr>
          <w:rFonts w:hint="eastAsia" w:hAnsi="宋体" w:cs="宋体"/>
          <w:b/>
          <w:sz w:val="28"/>
          <w:szCs w:val="28"/>
          <w:highlight w:val="none"/>
          <w:u w:val="single"/>
        </w:rPr>
        <w:t xml:space="preserve">                           </w:t>
      </w:r>
    </w:p>
    <w:p w14:paraId="542C80D2">
      <w:pPr>
        <w:pStyle w:val="13"/>
        <w:spacing w:line="360" w:lineRule="auto"/>
        <w:ind w:firstLine="1906" w:firstLineChars="678"/>
        <w:rPr>
          <w:rFonts w:hAnsi="宋体" w:cs="宋体"/>
          <w:b/>
          <w:sz w:val="28"/>
          <w:szCs w:val="28"/>
          <w:highlight w:val="none"/>
        </w:rPr>
      </w:pPr>
      <w:r>
        <w:rPr>
          <w:rFonts w:hint="eastAsia" w:hAnsi="宋体" w:cs="宋体"/>
          <w:b/>
          <w:sz w:val="28"/>
          <w:szCs w:val="28"/>
          <w:highlight w:val="none"/>
        </w:rPr>
        <w:t>法定代表人或法定授权代表</w:t>
      </w:r>
      <w:r>
        <w:rPr>
          <w:rFonts w:hint="eastAsia" w:hAnsi="宋体" w:cs="宋体"/>
          <w:b/>
          <w:sz w:val="22"/>
          <w:szCs w:val="22"/>
          <w:highlight w:val="none"/>
        </w:rPr>
        <w:t>（签字）</w:t>
      </w:r>
      <w:r>
        <w:rPr>
          <w:rFonts w:hint="eastAsia" w:hAnsi="宋体" w:cs="宋体"/>
          <w:b/>
          <w:sz w:val="28"/>
          <w:szCs w:val="28"/>
          <w:highlight w:val="none"/>
        </w:rPr>
        <w:t>：</w:t>
      </w:r>
      <w:r>
        <w:rPr>
          <w:rFonts w:hint="eastAsia" w:hAnsi="宋体" w:cs="宋体"/>
          <w:b/>
          <w:sz w:val="28"/>
          <w:szCs w:val="28"/>
          <w:highlight w:val="none"/>
          <w:u w:val="single"/>
        </w:rPr>
        <w:t xml:space="preserve">           </w:t>
      </w:r>
    </w:p>
    <w:p w14:paraId="0DF72D00">
      <w:pPr>
        <w:pStyle w:val="13"/>
        <w:spacing w:line="360" w:lineRule="auto"/>
        <w:ind w:firstLine="1906" w:firstLineChars="678"/>
        <w:rPr>
          <w:rFonts w:hAnsi="宋体" w:cs="宋体"/>
          <w:b/>
          <w:sz w:val="28"/>
          <w:szCs w:val="28"/>
          <w:highlight w:val="none"/>
        </w:rPr>
      </w:pPr>
      <w:r>
        <w:rPr>
          <w:rFonts w:hint="eastAsia" w:hAnsi="宋体" w:cs="宋体"/>
          <w:b/>
          <w:sz w:val="28"/>
          <w:szCs w:val="28"/>
          <w:highlight w:val="none"/>
        </w:rPr>
        <w:t>联系方式：</w:t>
      </w:r>
      <w:r>
        <w:rPr>
          <w:rFonts w:hint="eastAsia" w:hAnsi="宋体" w:cs="宋体"/>
          <w:b/>
          <w:sz w:val="28"/>
          <w:szCs w:val="28"/>
          <w:highlight w:val="none"/>
          <w:u w:val="single"/>
        </w:rPr>
        <w:t xml:space="preserve">                                 </w:t>
      </w:r>
    </w:p>
    <w:p w14:paraId="3F5E539E">
      <w:pPr>
        <w:pStyle w:val="13"/>
        <w:spacing w:line="360" w:lineRule="auto"/>
        <w:ind w:firstLine="1906" w:firstLineChars="678"/>
        <w:rPr>
          <w:rFonts w:cs="宋体"/>
          <w:b/>
          <w:sz w:val="32"/>
          <w:szCs w:val="32"/>
          <w:highlight w:val="none"/>
        </w:rPr>
      </w:pPr>
      <w:r>
        <w:rPr>
          <w:rFonts w:hint="eastAsia" w:hAnsi="宋体" w:cs="宋体"/>
          <w:b/>
          <w:sz w:val="28"/>
          <w:szCs w:val="28"/>
          <w:highlight w:val="none"/>
        </w:rPr>
        <w:t>日    期：</w:t>
      </w:r>
      <w:r>
        <w:rPr>
          <w:rFonts w:hint="eastAsia" w:hAnsi="宋体" w:cs="宋体"/>
          <w:b/>
          <w:sz w:val="28"/>
          <w:szCs w:val="28"/>
          <w:highlight w:val="none"/>
          <w:u w:val="single"/>
        </w:rPr>
        <w:t xml:space="preserve">                                 </w:t>
      </w:r>
    </w:p>
    <w:p w14:paraId="40BCA1D2">
      <w:pPr>
        <w:pStyle w:val="4"/>
        <w:pageBreakBefore/>
        <w:jc w:val="center"/>
        <w:rPr>
          <w:rFonts w:ascii="Calibri" w:hAnsi="Calibri" w:eastAsia="宋体" w:cs="宋体"/>
          <w:sz w:val="24"/>
          <w:highlight w:val="none"/>
        </w:rPr>
      </w:pPr>
      <w:bookmarkStart w:id="20" w:name="_Toc97049462"/>
      <w:bookmarkStart w:id="21" w:name="_Toc97049463"/>
      <w:r>
        <w:rPr>
          <w:rFonts w:hint="eastAsia" w:ascii="黑体" w:hAnsi="黑体" w:cs="黑体"/>
          <w:sz w:val="36"/>
          <w:szCs w:val="36"/>
          <w:highlight w:val="none"/>
        </w:rPr>
        <w:t>响应文件目录</w:t>
      </w:r>
      <w:bookmarkEnd w:id="20"/>
      <w:r>
        <w:rPr>
          <w:rFonts w:ascii="宋体" w:hAnsi="宋体"/>
          <w:sz w:val="24"/>
          <w:highlight w:val="none"/>
        </w:rPr>
        <w:fldChar w:fldCharType="begin"/>
      </w:r>
      <w:r>
        <w:rPr>
          <w:rFonts w:ascii="宋体" w:hAnsi="宋体"/>
          <w:sz w:val="24"/>
          <w:highlight w:val="none"/>
        </w:rPr>
        <w:instrText xml:space="preserve"> TOC \o "1-3" \h \z \u </w:instrText>
      </w:r>
      <w:r>
        <w:rPr>
          <w:rFonts w:ascii="宋体" w:hAnsi="宋体"/>
          <w:sz w:val="24"/>
          <w:highlight w:val="none"/>
        </w:rPr>
        <w:fldChar w:fldCharType="separate"/>
      </w:r>
    </w:p>
    <w:p w14:paraId="1B5D12B1">
      <w:pPr>
        <w:widowControl/>
        <w:jc w:val="left"/>
        <w:rPr>
          <w:highlight w:val="none"/>
        </w:rPr>
      </w:pPr>
    </w:p>
    <w:p w14:paraId="5DC19D45">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一、  报价………………………………………………………………………第（  ）页</w:t>
      </w:r>
    </w:p>
    <w:p w14:paraId="64D18138">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w:t>
      </w:r>
      <w:r>
        <w:rPr>
          <w:rFonts w:hint="eastAsia" w:ascii="宋体" w:hAnsi="宋体" w:cs="宋体"/>
          <w:sz w:val="24"/>
          <w:szCs w:val="36"/>
          <w:highlight w:val="none"/>
          <w:lang w:val="en-US" w:eastAsia="zh-CN"/>
        </w:rPr>
        <w:t>报价（方案）表</w:t>
      </w:r>
      <w:r>
        <w:rPr>
          <w:rFonts w:hint="eastAsia" w:ascii="宋体" w:hAnsi="宋体" w:cs="宋体"/>
          <w:sz w:val="24"/>
          <w:szCs w:val="36"/>
          <w:highlight w:val="none"/>
        </w:rPr>
        <w:t>…………………………………………………………第（  ）页</w:t>
      </w:r>
    </w:p>
    <w:p w14:paraId="458C7DD0">
      <w:pPr>
        <w:shd w:val="clear" w:color="auto" w:fill="FFFFFF"/>
        <w:spacing w:line="360" w:lineRule="auto"/>
        <w:rPr>
          <w:rFonts w:ascii="宋体" w:hAnsi="宋体" w:cs="宋体"/>
          <w:sz w:val="24"/>
          <w:szCs w:val="36"/>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cs="宋体"/>
          <w:szCs w:val="36"/>
          <w:highlight w:val="none"/>
        </w:rPr>
        <w:t xml:space="preserve">二、  </w:t>
      </w:r>
      <w:r>
        <w:rPr>
          <w:rFonts w:hint="eastAsia" w:cs="宋体"/>
          <w:szCs w:val="36"/>
          <w:highlight w:val="none"/>
        </w:rPr>
        <w:fldChar w:fldCharType="end"/>
      </w:r>
      <w:r>
        <w:rPr>
          <w:rFonts w:cs="宋体"/>
          <w:szCs w:val="36"/>
          <w:highlight w:val="none"/>
        </w:rPr>
        <w:t xml:space="preserve"> </w:t>
      </w:r>
      <w:r>
        <w:rPr>
          <w:rFonts w:hint="eastAsia" w:ascii="宋体" w:hAnsi="宋体" w:cs="宋体"/>
          <w:sz w:val="24"/>
          <w:szCs w:val="36"/>
          <w:highlight w:val="none"/>
        </w:rPr>
        <w:t>资格审查…………………………………………………………………第（  ）页</w:t>
      </w:r>
    </w:p>
    <w:p w14:paraId="67D8739E">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（一）资格自查表………………………………………………………………第（  ）页</w:t>
      </w:r>
    </w:p>
    <w:p w14:paraId="1A4D74F5">
      <w:pPr>
        <w:pStyle w:val="2"/>
        <w:spacing w:line="360" w:lineRule="auto"/>
        <w:ind w:firstLine="0" w:firstLineChars="0"/>
        <w:rPr>
          <w:highlight w:val="none"/>
        </w:rPr>
      </w:pPr>
      <w:r>
        <w:rPr>
          <w:rFonts w:hint="eastAsia" w:ascii="宋体" w:hAnsi="宋体" w:cs="宋体"/>
          <w:sz w:val="24"/>
          <w:szCs w:val="36"/>
          <w:highlight w:val="none"/>
        </w:rPr>
        <w:t>（二）资格审查证明资料………………………………………………………第（  ）页</w:t>
      </w:r>
    </w:p>
    <w:p w14:paraId="020EDA7B">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三、  符合性审查………………………………………………………………第（  ）页</w:t>
      </w:r>
    </w:p>
    <w:p w14:paraId="4E9C6707">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（一）符合性自查表……………………………………………………………第（  ）页</w:t>
      </w:r>
    </w:p>
    <w:p w14:paraId="4E7D1FF0">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（二）符合性审查证明资料……………………………………………………第（  ）页</w:t>
      </w:r>
    </w:p>
    <w:p w14:paraId="17AFFAAA">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四、  商务评审…………………………………………………………………第（  ）页</w:t>
      </w:r>
    </w:p>
    <w:p w14:paraId="00AC416A">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（一）商务评审自查表…………………………………………………………第（  ）页</w:t>
      </w:r>
    </w:p>
    <w:p w14:paraId="49648852">
      <w:pPr>
        <w:pStyle w:val="2"/>
        <w:spacing w:line="360" w:lineRule="auto"/>
        <w:ind w:firstLine="0" w:firstLineChars="0"/>
        <w:rPr>
          <w:highlight w:val="none"/>
        </w:rPr>
      </w:pPr>
      <w:r>
        <w:rPr>
          <w:rFonts w:hint="eastAsia" w:ascii="宋体" w:hAnsi="宋体" w:cs="宋体"/>
          <w:sz w:val="24"/>
          <w:szCs w:val="36"/>
          <w:highlight w:val="none"/>
        </w:rPr>
        <w:t>（二）商务评审证明资料………………………………………………………第（  ）页</w:t>
      </w:r>
    </w:p>
    <w:p w14:paraId="1C254051">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五、  技术评审…………………………………………………………………第（  ）页</w:t>
      </w:r>
    </w:p>
    <w:p w14:paraId="1EB40C45">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（一）技术评审自查表…………………………………………………………第（  ）页</w:t>
      </w:r>
    </w:p>
    <w:p w14:paraId="49D1B35E">
      <w:pPr>
        <w:pStyle w:val="2"/>
        <w:spacing w:line="360" w:lineRule="auto"/>
        <w:ind w:firstLine="0" w:firstLineChars="0"/>
        <w:rPr>
          <w:highlight w:val="none"/>
        </w:rPr>
      </w:pPr>
      <w:r>
        <w:rPr>
          <w:rFonts w:hint="eastAsia" w:ascii="宋体" w:hAnsi="宋体" w:cs="宋体"/>
          <w:sz w:val="24"/>
          <w:szCs w:val="36"/>
          <w:highlight w:val="none"/>
        </w:rPr>
        <w:t>（二）技术评审证明资料………………………………………………………第（  ）页</w:t>
      </w:r>
    </w:p>
    <w:p w14:paraId="7D63DF5F">
      <w:pPr>
        <w:shd w:val="clear" w:color="auto" w:fill="FFFFFF"/>
        <w:spacing w:line="360" w:lineRule="auto"/>
        <w:rPr>
          <w:rFonts w:ascii="宋体" w:hAnsi="宋体" w:cs="宋体"/>
          <w:sz w:val="24"/>
          <w:szCs w:val="36"/>
          <w:highlight w:val="none"/>
        </w:rPr>
      </w:pPr>
    </w:p>
    <w:p w14:paraId="3BD09527">
      <w:pPr>
        <w:pStyle w:val="2"/>
        <w:ind w:firstLine="400"/>
        <w:rPr>
          <w:highlight w:val="none"/>
        </w:rPr>
      </w:pPr>
    </w:p>
    <w:p w14:paraId="7A2491C5">
      <w:pPr>
        <w:pStyle w:val="2"/>
        <w:ind w:firstLine="0" w:firstLineChars="0"/>
        <w:rPr>
          <w:rFonts w:ascii="宋体" w:hAnsi="宋体" w:cs="宋体"/>
          <w:sz w:val="24"/>
          <w:highlight w:val="none"/>
        </w:rPr>
      </w:pPr>
    </w:p>
    <w:p w14:paraId="58069C1C">
      <w:pPr>
        <w:pStyle w:val="2"/>
        <w:ind w:firstLine="0" w:firstLineChars="0"/>
        <w:rPr>
          <w:rFonts w:ascii="宋体" w:hAnsi="宋体" w:cs="宋体"/>
          <w:sz w:val="24"/>
          <w:highlight w:val="none"/>
        </w:rPr>
      </w:pPr>
    </w:p>
    <w:p w14:paraId="44928447">
      <w:pPr>
        <w:pStyle w:val="2"/>
        <w:ind w:firstLine="480"/>
        <w:rPr>
          <w:rFonts w:ascii="宋体" w:hAnsi="宋体" w:cs="宋体"/>
          <w:sz w:val="24"/>
          <w:highlight w:val="none"/>
        </w:rPr>
      </w:pPr>
    </w:p>
    <w:p w14:paraId="26A97C75">
      <w:pPr>
        <w:pStyle w:val="2"/>
        <w:ind w:firstLine="0" w:firstLineChars="0"/>
        <w:rPr>
          <w:rFonts w:ascii="宋体" w:hAnsi="宋体" w:cs="宋体"/>
          <w:sz w:val="24"/>
          <w:highlight w:val="none"/>
        </w:rPr>
      </w:pPr>
      <w:r>
        <w:rPr>
          <w:rFonts w:hint="eastAsia" w:ascii="宋体" w:hAnsi="宋体" w:cs="宋体"/>
          <w:sz w:val="24"/>
          <w:highlight w:val="none"/>
        </w:rPr>
        <w:t>特别提示与要求：</w:t>
      </w:r>
    </w:p>
    <w:p w14:paraId="29FDA006">
      <w:pPr>
        <w:pStyle w:val="2"/>
        <w:ind w:firstLine="0" w:firstLineChars="0"/>
        <w:rPr>
          <w:rFonts w:ascii="宋体" w:hAnsi="宋体" w:cs="宋体"/>
          <w:sz w:val="24"/>
          <w:highlight w:val="none"/>
        </w:rPr>
      </w:pPr>
      <w:r>
        <w:rPr>
          <w:rFonts w:hint="eastAsia" w:ascii="宋体" w:hAnsi="宋体" w:cs="宋体"/>
          <w:sz w:val="24"/>
          <w:highlight w:val="none"/>
        </w:rPr>
        <w:t>1.请</w:t>
      </w:r>
      <w:r>
        <w:rPr>
          <w:rFonts w:hint="eastAsia" w:ascii="宋体" w:hAnsi="宋体" w:cs="宋体"/>
          <w:sz w:val="24"/>
          <w:highlight w:val="none"/>
          <w:u w:val="single"/>
        </w:rPr>
        <w:t>响应人</w:t>
      </w:r>
      <w:r>
        <w:rPr>
          <w:rFonts w:hint="eastAsia" w:ascii="宋体" w:hAnsi="宋体" w:cs="宋体"/>
          <w:sz w:val="24"/>
          <w:highlight w:val="none"/>
        </w:rPr>
        <w:t>按照以下要求的格式、内容、顺序制作</w:t>
      </w:r>
      <w:r>
        <w:rPr>
          <w:rFonts w:hint="eastAsia" w:ascii="宋体" w:hAnsi="宋体" w:cs="宋体"/>
          <w:sz w:val="24"/>
          <w:highlight w:val="none"/>
          <w:u w:val="single"/>
        </w:rPr>
        <w:t>响应文件</w:t>
      </w:r>
      <w:r>
        <w:rPr>
          <w:rFonts w:hint="eastAsia" w:ascii="宋体" w:hAnsi="宋体" w:cs="宋体"/>
          <w:sz w:val="24"/>
          <w:highlight w:val="none"/>
        </w:rPr>
        <w:t>，并请</w:t>
      </w:r>
      <w:r>
        <w:rPr>
          <w:rFonts w:hint="eastAsia" w:ascii="宋体" w:hAnsi="宋体" w:cs="宋体"/>
          <w:b/>
          <w:bCs/>
          <w:sz w:val="24"/>
          <w:highlight w:val="none"/>
        </w:rPr>
        <w:t>编制目录及页码</w:t>
      </w:r>
      <w:r>
        <w:rPr>
          <w:rFonts w:hint="eastAsia" w:ascii="宋体" w:hAnsi="宋体" w:cs="宋体"/>
          <w:sz w:val="24"/>
          <w:highlight w:val="none"/>
        </w:rPr>
        <w:t>，否则可能将影响对响应文件的评价。</w:t>
      </w:r>
    </w:p>
    <w:p w14:paraId="2EB50F9F">
      <w:pPr>
        <w:pStyle w:val="2"/>
        <w:ind w:firstLine="0" w:firstLineChars="0"/>
        <w:rPr>
          <w:rFonts w:ascii="宋体" w:hAnsi="宋体" w:cs="宋体"/>
          <w:sz w:val="24"/>
          <w:highlight w:val="none"/>
        </w:rPr>
      </w:pPr>
      <w:r>
        <w:rPr>
          <w:rFonts w:hint="eastAsia" w:ascii="宋体" w:hAnsi="宋体" w:cs="宋体"/>
          <w:sz w:val="24"/>
          <w:highlight w:val="none"/>
        </w:rPr>
        <w:t>2.</w:t>
      </w:r>
      <w:r>
        <w:rPr>
          <w:rFonts w:hint="eastAsia" w:ascii="宋体" w:hAnsi="宋体" w:cs="宋体"/>
          <w:b/>
          <w:bCs/>
          <w:sz w:val="24"/>
          <w:highlight w:val="none"/>
        </w:rPr>
        <w:t>响应人所递交的所有资料，要求加盖响应人公章。</w:t>
      </w:r>
    </w:p>
    <w:p w14:paraId="297D2393">
      <w:pPr>
        <w:pStyle w:val="18"/>
        <w:spacing w:line="360" w:lineRule="auto"/>
        <w:rPr>
          <w:rFonts w:ascii="宋体" w:hAnsi="宋体" w:cs="宋体"/>
          <w:sz w:val="24"/>
          <w:highlight w:val="none"/>
        </w:rPr>
      </w:pPr>
    </w:p>
    <w:p w14:paraId="11C9ADE1">
      <w:pPr>
        <w:spacing w:before="240" w:line="360" w:lineRule="auto"/>
        <w:rPr>
          <w:rFonts w:ascii="宋体" w:hAnsi="宋体"/>
          <w:sz w:val="24"/>
          <w:highlight w:val="none"/>
        </w:rPr>
      </w:pPr>
      <w:r>
        <w:rPr>
          <w:rFonts w:ascii="宋体" w:hAnsi="宋体"/>
          <w:b/>
          <w:bCs/>
          <w:sz w:val="24"/>
          <w:highlight w:val="none"/>
          <w:lang w:val="zh-CN"/>
        </w:rPr>
        <w:fldChar w:fldCharType="end"/>
      </w:r>
    </w:p>
    <w:p w14:paraId="57C68B1E">
      <w:pPr>
        <w:pStyle w:val="2"/>
        <w:adjustRightInd w:val="0"/>
        <w:snapToGrid w:val="0"/>
        <w:spacing w:line="360" w:lineRule="auto"/>
        <w:ind w:firstLine="0" w:firstLineChars="0"/>
        <w:rPr>
          <w:sz w:val="21"/>
          <w:szCs w:val="28"/>
          <w:highlight w:val="none"/>
        </w:rPr>
      </w:pPr>
    </w:p>
    <w:bookmarkEnd w:id="21"/>
    <w:p w14:paraId="10350BE3">
      <w:pPr>
        <w:pStyle w:val="4"/>
        <w:pageBreakBefore/>
        <w:adjustRightInd w:val="0"/>
        <w:snapToGrid w:val="0"/>
        <w:spacing w:before="156" w:beforeLines="50" w:after="0" w:line="360" w:lineRule="auto"/>
        <w:jc w:val="center"/>
        <w:rPr>
          <w:highlight w:val="none"/>
        </w:rPr>
      </w:pPr>
      <w:r>
        <w:rPr>
          <w:rFonts w:hint="eastAsia" w:ascii="黑体" w:hAnsi="黑体" w:cs="黑体"/>
          <w:sz w:val="36"/>
          <w:szCs w:val="36"/>
          <w:highlight w:val="none"/>
        </w:rPr>
        <w:t>一、</w:t>
      </w:r>
      <w:r>
        <w:rPr>
          <w:rFonts w:hint="eastAsia"/>
          <w:sz w:val="36"/>
          <w:szCs w:val="36"/>
          <w:highlight w:val="none"/>
        </w:rPr>
        <w:t>报价</w:t>
      </w:r>
      <w:r>
        <w:rPr>
          <w:rFonts w:hint="eastAsia"/>
          <w:sz w:val="36"/>
          <w:szCs w:val="36"/>
          <w:highlight w:val="none"/>
          <w:lang w:eastAsia="zh-CN"/>
        </w:rPr>
        <w:t>（</w:t>
      </w:r>
      <w:r>
        <w:rPr>
          <w:rFonts w:hint="eastAsia"/>
          <w:sz w:val="36"/>
          <w:szCs w:val="36"/>
          <w:highlight w:val="none"/>
          <w:lang w:val="en-US" w:eastAsia="zh-CN"/>
        </w:rPr>
        <w:t>方案</w:t>
      </w:r>
      <w:r>
        <w:rPr>
          <w:rFonts w:hint="eastAsia"/>
          <w:sz w:val="36"/>
          <w:szCs w:val="36"/>
          <w:highlight w:val="none"/>
          <w:lang w:eastAsia="zh-CN"/>
        </w:rPr>
        <w:t>）</w:t>
      </w:r>
      <w:r>
        <w:rPr>
          <w:rFonts w:hint="eastAsia"/>
          <w:sz w:val="36"/>
          <w:szCs w:val="36"/>
          <w:highlight w:val="none"/>
        </w:rPr>
        <w:t>表</w:t>
      </w:r>
    </w:p>
    <w:p w14:paraId="030418C3">
      <w:pPr>
        <w:shd w:val="clear" w:color="auto" w:fill="FFFFFF"/>
        <w:tabs>
          <w:tab w:val="left" w:pos="360"/>
        </w:tabs>
        <w:adjustRightInd w:val="0"/>
        <w:snapToGrid w:val="0"/>
        <w:spacing w:line="360" w:lineRule="auto"/>
        <w:jc w:val="center"/>
        <w:rPr>
          <w:rFonts w:hint="eastAsia" w:ascii="仿宋" w:hAnsi="仿宋" w:eastAsia="仿宋" w:cs="仿宋"/>
          <w:b/>
          <w:bCs/>
          <w:color w:val="000000"/>
          <w:sz w:val="32"/>
          <w:szCs w:val="32"/>
          <w:highlight w:val="none"/>
        </w:rPr>
      </w:pPr>
      <w:r>
        <w:rPr>
          <w:rFonts w:hint="eastAsia"/>
          <w:b/>
          <w:bCs/>
          <w:sz w:val="36"/>
          <w:szCs w:val="36"/>
          <w:highlight w:val="none"/>
        </w:rPr>
        <w:t>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tbl>
      <w:tblPr>
        <w:tblStyle w:val="22"/>
        <w:tblW w:w="0" w:type="auto"/>
        <w:jc w:val="center"/>
        <w:tblLayout w:type="autofit"/>
        <w:tblCellMar>
          <w:top w:w="0" w:type="dxa"/>
          <w:left w:w="108" w:type="dxa"/>
          <w:bottom w:w="0" w:type="dxa"/>
          <w:right w:w="108" w:type="dxa"/>
        </w:tblCellMar>
      </w:tblPr>
      <w:tblGrid>
        <w:gridCol w:w="1560"/>
        <w:gridCol w:w="2593"/>
        <w:gridCol w:w="1517"/>
        <w:gridCol w:w="2945"/>
      </w:tblGrid>
      <w:tr w14:paraId="3D6C6D46">
        <w:tblPrEx>
          <w:tblCellMar>
            <w:top w:w="0" w:type="dxa"/>
            <w:left w:w="108" w:type="dxa"/>
            <w:bottom w:w="0" w:type="dxa"/>
            <w:right w:w="108" w:type="dxa"/>
          </w:tblCellMar>
        </w:tblPrEx>
        <w:trPr>
          <w:jc w:val="center"/>
        </w:trPr>
        <w:tc>
          <w:tcPr>
            <w:tcW w:w="1560" w:type="dxa"/>
            <w:vAlign w:val="bottom"/>
          </w:tcPr>
          <w:p w14:paraId="6932929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3948170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eastAsia="zh-CN"/>
              </w:rPr>
              <w:t>3D数字化手术辅助设计服务</w:t>
            </w:r>
            <w:r>
              <w:rPr>
                <w:rFonts w:hint="eastAsia" w:ascii="仿宋" w:hAnsi="仿宋" w:eastAsia="仿宋" w:cs="仿宋"/>
                <w:color w:val="000000"/>
                <w:sz w:val="24"/>
                <w:szCs w:val="32"/>
                <w:highlight w:val="none"/>
              </w:rPr>
              <w:t>项目</w:t>
            </w:r>
          </w:p>
        </w:tc>
      </w:tr>
      <w:tr w14:paraId="4C882FB8">
        <w:tblPrEx>
          <w:tblCellMar>
            <w:top w:w="0" w:type="dxa"/>
            <w:left w:w="108" w:type="dxa"/>
            <w:bottom w:w="0" w:type="dxa"/>
            <w:right w:w="108" w:type="dxa"/>
          </w:tblCellMar>
        </w:tblPrEx>
        <w:trPr>
          <w:jc w:val="center"/>
        </w:trPr>
        <w:tc>
          <w:tcPr>
            <w:tcW w:w="1560" w:type="dxa"/>
            <w:vAlign w:val="bottom"/>
          </w:tcPr>
          <w:p w14:paraId="03AD2CA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492D819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71237659">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733E1CE4">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56C67471">
        <w:tblPrEx>
          <w:tblCellMar>
            <w:top w:w="0" w:type="dxa"/>
            <w:left w:w="108" w:type="dxa"/>
            <w:bottom w:w="0" w:type="dxa"/>
            <w:right w:w="108" w:type="dxa"/>
          </w:tblCellMar>
        </w:tblPrEx>
        <w:trPr>
          <w:jc w:val="center"/>
        </w:trPr>
        <w:tc>
          <w:tcPr>
            <w:tcW w:w="1560" w:type="dxa"/>
            <w:vAlign w:val="bottom"/>
          </w:tcPr>
          <w:p w14:paraId="63968CDD">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2C544FF8">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7E650670">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1BFCB63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294D0E1F">
      <w:pPr>
        <w:rPr>
          <w:highlight w:val="none"/>
        </w:rPr>
      </w:pPr>
    </w:p>
    <w:p w14:paraId="04D19F9C">
      <w:pPr>
        <w:pStyle w:val="10"/>
        <w:rPr>
          <w:b/>
          <w:bCs/>
          <w:highlight w:val="none"/>
        </w:rPr>
      </w:pPr>
    </w:p>
    <w:tbl>
      <w:tblPr>
        <w:tblStyle w:val="22"/>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3"/>
        <w:gridCol w:w="2070"/>
        <w:gridCol w:w="3937"/>
      </w:tblGrid>
      <w:tr w14:paraId="24DE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801" w:type="pct"/>
            <w:tcBorders>
              <w:top w:val="single" w:color="auto" w:sz="4" w:space="0"/>
              <w:left w:val="single" w:color="auto" w:sz="4" w:space="0"/>
              <w:bottom w:val="single" w:color="auto" w:sz="4" w:space="0"/>
              <w:right w:val="single" w:color="auto" w:sz="4" w:space="0"/>
            </w:tcBorders>
            <w:vAlign w:val="center"/>
          </w:tcPr>
          <w:p w14:paraId="2879F80B">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服务内容</w:t>
            </w:r>
          </w:p>
        </w:tc>
        <w:tc>
          <w:tcPr>
            <w:tcW w:w="1102" w:type="pct"/>
            <w:tcBorders>
              <w:top w:val="single" w:color="auto" w:sz="4" w:space="0"/>
              <w:left w:val="nil"/>
              <w:bottom w:val="single" w:color="auto" w:sz="4" w:space="0"/>
              <w:right w:val="single" w:color="auto" w:sz="4" w:space="0"/>
            </w:tcBorders>
            <w:vAlign w:val="center"/>
          </w:tcPr>
          <w:p w14:paraId="46B5A356">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服务期限</w:t>
            </w:r>
          </w:p>
        </w:tc>
        <w:tc>
          <w:tcPr>
            <w:tcW w:w="2096" w:type="pct"/>
            <w:tcBorders>
              <w:top w:val="single" w:color="auto" w:sz="4" w:space="0"/>
              <w:left w:val="nil"/>
              <w:bottom w:val="single" w:color="auto" w:sz="4" w:space="0"/>
              <w:right w:val="single" w:color="auto" w:sz="4" w:space="0"/>
            </w:tcBorders>
            <w:vAlign w:val="center"/>
          </w:tcPr>
          <w:p w14:paraId="4E0014E6">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eastAsia="zh-CN"/>
              </w:rPr>
              <w:t>响应报价比率</w:t>
            </w:r>
          </w:p>
        </w:tc>
      </w:tr>
      <w:tr w14:paraId="0E15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801" w:type="pct"/>
            <w:tcBorders>
              <w:top w:val="single" w:color="auto" w:sz="4" w:space="0"/>
              <w:left w:val="single" w:color="auto" w:sz="4" w:space="0"/>
              <w:bottom w:val="single" w:color="auto" w:sz="4" w:space="0"/>
              <w:right w:val="single" w:color="auto" w:sz="4" w:space="0"/>
            </w:tcBorders>
            <w:vAlign w:val="center"/>
          </w:tcPr>
          <w:p w14:paraId="0EFE71F8">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3D数字化手术辅助设计服务</w:t>
            </w:r>
          </w:p>
        </w:tc>
        <w:tc>
          <w:tcPr>
            <w:tcW w:w="1102" w:type="pct"/>
            <w:tcBorders>
              <w:top w:val="single" w:color="auto" w:sz="4" w:space="0"/>
              <w:left w:val="nil"/>
              <w:bottom w:val="single" w:color="auto" w:sz="4" w:space="0"/>
              <w:right w:val="single" w:color="auto" w:sz="4" w:space="0"/>
            </w:tcBorders>
            <w:vAlign w:val="center"/>
          </w:tcPr>
          <w:p w14:paraId="3F55AA09">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自合同签订之日起1年</w:t>
            </w:r>
          </w:p>
        </w:tc>
        <w:tc>
          <w:tcPr>
            <w:tcW w:w="2096" w:type="pct"/>
            <w:tcBorders>
              <w:top w:val="single" w:color="auto" w:sz="4" w:space="0"/>
              <w:left w:val="nil"/>
              <w:bottom w:val="single" w:color="auto" w:sz="4" w:space="0"/>
              <w:right w:val="single" w:color="auto" w:sz="4" w:space="0"/>
            </w:tcBorders>
            <w:vAlign w:val="center"/>
          </w:tcPr>
          <w:p w14:paraId="461B11A6">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p>
        </w:tc>
      </w:tr>
      <w:tr w14:paraId="54D8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801" w:type="pct"/>
            <w:vMerge w:val="restart"/>
            <w:tcBorders>
              <w:top w:val="single" w:color="auto" w:sz="4" w:space="0"/>
              <w:left w:val="single" w:color="auto" w:sz="4" w:space="0"/>
              <w:bottom w:val="single" w:color="auto" w:sz="4" w:space="0"/>
              <w:right w:val="single" w:color="auto" w:sz="4" w:space="0"/>
            </w:tcBorders>
            <w:vAlign w:val="center"/>
          </w:tcPr>
          <w:p w14:paraId="70A45DB7">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合计</w:t>
            </w:r>
          </w:p>
        </w:tc>
        <w:tc>
          <w:tcPr>
            <w:tcW w:w="3198" w:type="pct"/>
            <w:gridSpan w:val="2"/>
            <w:tcBorders>
              <w:top w:val="single" w:color="auto" w:sz="4" w:space="0"/>
              <w:left w:val="nil"/>
              <w:bottom w:val="single" w:color="auto" w:sz="4" w:space="0"/>
              <w:right w:val="single" w:color="auto" w:sz="4" w:space="0"/>
            </w:tcBorders>
            <w:vAlign w:val="center"/>
          </w:tcPr>
          <w:p w14:paraId="0BA34A0A">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大写：</w:t>
            </w:r>
          </w:p>
        </w:tc>
      </w:tr>
      <w:tr w14:paraId="3465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801" w:type="pct"/>
            <w:vMerge w:val="continue"/>
            <w:tcBorders>
              <w:top w:val="single" w:color="auto" w:sz="4" w:space="0"/>
              <w:left w:val="single" w:color="auto" w:sz="4" w:space="0"/>
              <w:bottom w:val="single" w:color="auto" w:sz="4" w:space="0"/>
              <w:right w:val="single" w:color="auto" w:sz="4" w:space="0"/>
            </w:tcBorders>
            <w:vAlign w:val="center"/>
          </w:tcPr>
          <w:p w14:paraId="38C89E24">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highlight w:val="none"/>
                <w:lang w:val="zh-CN"/>
              </w:rPr>
            </w:pPr>
          </w:p>
        </w:tc>
        <w:tc>
          <w:tcPr>
            <w:tcW w:w="3198" w:type="pct"/>
            <w:gridSpan w:val="2"/>
            <w:tcBorders>
              <w:top w:val="single" w:color="auto" w:sz="4" w:space="0"/>
              <w:left w:val="nil"/>
              <w:bottom w:val="single" w:color="auto" w:sz="4" w:space="0"/>
              <w:right w:val="single" w:color="auto" w:sz="4" w:space="0"/>
            </w:tcBorders>
            <w:vAlign w:val="center"/>
          </w:tcPr>
          <w:p w14:paraId="1D8C7C4A">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sz w:val="24"/>
                <w:szCs w:val="24"/>
                <w:highlight w:val="none"/>
              </w:rPr>
            </w:pPr>
            <w:r>
              <w:rPr>
                <w:rFonts w:hint="eastAsia" w:ascii="仿宋" w:hAnsi="仿宋" w:eastAsia="仿宋" w:cs="仿宋"/>
                <w:i w:val="0"/>
                <w:iCs w:val="0"/>
                <w:color w:val="000000"/>
                <w:sz w:val="24"/>
                <w:szCs w:val="24"/>
                <w:highlight w:val="none"/>
                <w:u w:val="none"/>
                <w:lang w:val="en-US" w:eastAsia="zh-CN"/>
              </w:rPr>
              <w:t>小写：</w:t>
            </w:r>
          </w:p>
        </w:tc>
      </w:tr>
    </w:tbl>
    <w:p w14:paraId="57ED3FE2">
      <w:pPr>
        <w:pStyle w:val="2"/>
        <w:rPr>
          <w:rFonts w:hint="eastAsia" w:ascii="仿宋" w:hAnsi="仿宋" w:eastAsia="仿宋" w:cs="仿宋"/>
          <w:color w:val="000000"/>
          <w:sz w:val="21"/>
          <w:szCs w:val="21"/>
          <w:highlight w:val="none"/>
        </w:rPr>
      </w:pPr>
    </w:p>
    <w:p w14:paraId="43770B2F">
      <w:pPr>
        <w:pStyle w:val="2"/>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4867DFFF">
      <w:pPr>
        <w:pStyle w:val="2"/>
        <w:numPr>
          <w:ilvl w:val="0"/>
          <w:numId w:val="73"/>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响应人报价应为为采购人提供服务的总含税价，即报价中包括本项目的管理费用、服务费用、各种税费以及供应商响应过程中所发生一切费用。</w:t>
      </w:r>
    </w:p>
    <w:p w14:paraId="64074F91">
      <w:pPr>
        <w:pStyle w:val="2"/>
        <w:numPr>
          <w:ilvl w:val="0"/>
          <w:numId w:val="73"/>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少报漏报的内容，均已包含在总价内，成交人不得以任何的形式向采购人索要追加任何的费用，采购人不再另行支付其他费用。</w:t>
      </w:r>
    </w:p>
    <w:p w14:paraId="268E8383">
      <w:pPr>
        <w:pStyle w:val="2"/>
        <w:numPr>
          <w:ilvl w:val="0"/>
          <w:numId w:val="73"/>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若成交，响应</w:t>
      </w:r>
      <w:r>
        <w:rPr>
          <w:rFonts w:hint="eastAsia" w:ascii="仿宋" w:hAnsi="仿宋" w:eastAsia="仿宋" w:cs="仿宋"/>
          <w:color w:val="auto"/>
          <w:sz w:val="21"/>
          <w:szCs w:val="21"/>
          <w:highlight w:val="none"/>
          <w:lang w:val="en-US" w:eastAsia="zh-CN"/>
        </w:rPr>
        <w:t>报价比率</w:t>
      </w:r>
      <w:r>
        <w:rPr>
          <w:rFonts w:hint="eastAsia" w:ascii="仿宋" w:hAnsi="仿宋" w:eastAsia="仿宋" w:cs="仿宋"/>
          <w:color w:val="auto"/>
          <w:sz w:val="21"/>
          <w:szCs w:val="21"/>
          <w:highlight w:val="none"/>
        </w:rPr>
        <w:t>不可改变，按采购人实际需求的采购数量和响应</w:t>
      </w:r>
      <w:r>
        <w:rPr>
          <w:rFonts w:hint="eastAsia" w:ascii="仿宋" w:hAnsi="仿宋" w:eastAsia="仿宋" w:cs="仿宋"/>
          <w:color w:val="auto"/>
          <w:sz w:val="21"/>
          <w:szCs w:val="21"/>
          <w:highlight w:val="none"/>
          <w:lang w:val="en-US" w:eastAsia="zh-CN"/>
        </w:rPr>
        <w:t>报价比率</w:t>
      </w:r>
      <w:r>
        <w:rPr>
          <w:rFonts w:hint="eastAsia" w:ascii="仿宋" w:hAnsi="仿宋" w:eastAsia="仿宋" w:cs="仿宋"/>
          <w:color w:val="auto"/>
          <w:sz w:val="21"/>
          <w:szCs w:val="21"/>
          <w:highlight w:val="none"/>
        </w:rPr>
        <w:t>办理合同结算。</w:t>
      </w:r>
    </w:p>
    <w:p w14:paraId="3E14A932">
      <w:pPr>
        <w:pStyle w:val="2"/>
        <w:numPr>
          <w:ilvl w:val="0"/>
          <w:numId w:val="73"/>
        </w:num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报价要求：供应商对本项目提供统一的比率报价，其</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报价比率须控制在收费单价的</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0%或以下，否则将导致报价无效。</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报价比率为固定值，不得为区间值，</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报价比率精确到小数点后两位</w:t>
      </w:r>
      <w:r>
        <w:rPr>
          <w:rFonts w:hint="eastAsia" w:ascii="仿宋" w:hAnsi="仿宋" w:eastAsia="仿宋" w:cs="仿宋"/>
          <w:color w:val="auto"/>
          <w:sz w:val="21"/>
          <w:szCs w:val="21"/>
          <w:highlight w:val="none"/>
          <w:lang w:eastAsia="zh-CN"/>
        </w:rPr>
        <w:t>。</w:t>
      </w:r>
    </w:p>
    <w:p w14:paraId="55901FEB">
      <w:pPr>
        <w:pStyle w:val="2"/>
        <w:rPr>
          <w:rFonts w:hint="eastAsia" w:ascii="仿宋" w:hAnsi="仿宋" w:eastAsia="仿宋" w:cs="仿宋"/>
          <w:color w:val="auto"/>
          <w:sz w:val="21"/>
          <w:szCs w:val="21"/>
          <w:highlight w:val="none"/>
        </w:rPr>
      </w:pPr>
    </w:p>
    <w:p w14:paraId="620D0122">
      <w:pPr>
        <w:pStyle w:val="2"/>
        <w:rPr>
          <w:rFonts w:hint="eastAsia" w:ascii="仿宋" w:hAnsi="仿宋" w:eastAsia="仿宋" w:cs="仿宋"/>
          <w:color w:val="auto"/>
          <w:sz w:val="21"/>
          <w:szCs w:val="21"/>
          <w:highlight w:val="none"/>
        </w:rPr>
      </w:pPr>
    </w:p>
    <w:p w14:paraId="72312C0D">
      <w:pPr>
        <w:pStyle w:val="2"/>
        <w:rPr>
          <w:rFonts w:hint="eastAsia" w:ascii="仿宋" w:hAnsi="仿宋" w:eastAsia="仿宋" w:cs="仿宋"/>
          <w:color w:val="auto"/>
          <w:sz w:val="21"/>
          <w:szCs w:val="21"/>
          <w:highlight w:val="none"/>
        </w:rPr>
      </w:pPr>
    </w:p>
    <w:p w14:paraId="73A2615B">
      <w:pPr>
        <w:pStyle w:val="2"/>
        <w:rPr>
          <w:rFonts w:hint="eastAsia" w:ascii="仿宋" w:hAnsi="仿宋" w:eastAsia="仿宋" w:cs="仿宋"/>
          <w:color w:val="auto"/>
          <w:sz w:val="21"/>
          <w:szCs w:val="21"/>
          <w:highlight w:val="none"/>
        </w:rPr>
      </w:pPr>
    </w:p>
    <w:p w14:paraId="7E478536">
      <w:pPr>
        <w:pStyle w:val="2"/>
        <w:rPr>
          <w:rFonts w:hint="eastAsia" w:ascii="仿宋" w:hAnsi="仿宋" w:eastAsia="仿宋" w:cs="仿宋"/>
          <w:color w:val="auto"/>
          <w:sz w:val="21"/>
          <w:szCs w:val="21"/>
          <w:highlight w:val="none"/>
        </w:rPr>
      </w:pPr>
    </w:p>
    <w:p w14:paraId="68970E7B">
      <w:pPr>
        <w:pStyle w:val="2"/>
        <w:rPr>
          <w:rFonts w:hint="eastAsia" w:ascii="仿宋" w:hAnsi="仿宋" w:eastAsia="仿宋" w:cs="仿宋"/>
          <w:color w:val="auto"/>
          <w:sz w:val="21"/>
          <w:szCs w:val="21"/>
          <w:highlight w:val="none"/>
        </w:rPr>
      </w:pPr>
    </w:p>
    <w:p w14:paraId="738EBB7A">
      <w:pPr>
        <w:pStyle w:val="2"/>
        <w:rPr>
          <w:rFonts w:hint="eastAsia" w:ascii="仿宋" w:hAnsi="仿宋" w:eastAsia="仿宋" w:cs="仿宋"/>
          <w:color w:val="auto"/>
          <w:sz w:val="21"/>
          <w:szCs w:val="21"/>
          <w:highlight w:val="none"/>
        </w:rPr>
      </w:pPr>
    </w:p>
    <w:p w14:paraId="483084A9">
      <w:pPr>
        <w:pStyle w:val="2"/>
        <w:rPr>
          <w:rFonts w:hint="eastAsia" w:ascii="仿宋" w:hAnsi="仿宋" w:eastAsia="仿宋" w:cs="仿宋"/>
          <w:color w:val="auto"/>
          <w:sz w:val="21"/>
          <w:szCs w:val="21"/>
          <w:highlight w:val="none"/>
        </w:rPr>
      </w:pPr>
    </w:p>
    <w:p w14:paraId="09532392">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36857B2">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D7F913A">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651CD8C7">
      <w:pPr>
        <w:pStyle w:val="4"/>
        <w:pageBreakBefore/>
        <w:adjustRightInd w:val="0"/>
        <w:snapToGrid w:val="0"/>
        <w:spacing w:before="156" w:beforeLines="50" w:after="0" w:line="240" w:lineRule="auto"/>
        <w:jc w:val="center"/>
        <w:rPr>
          <w:szCs w:val="40"/>
          <w:highlight w:val="none"/>
        </w:rPr>
      </w:pPr>
      <w:r>
        <w:rPr>
          <w:rFonts w:hint="eastAsia" w:ascii="黑体" w:hAnsi="黑体" w:cs="黑体"/>
          <w:sz w:val="36"/>
          <w:szCs w:val="36"/>
          <w:highlight w:val="none"/>
        </w:rPr>
        <w:t>二、资格审查</w:t>
      </w:r>
    </w:p>
    <w:p w14:paraId="48531FB7">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EA169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30BBF8A9">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评审内容</w:t>
            </w:r>
          </w:p>
        </w:tc>
        <w:tc>
          <w:tcPr>
            <w:tcW w:w="5834" w:type="dxa"/>
            <w:vAlign w:val="center"/>
          </w:tcPr>
          <w:p w14:paraId="4D4AB8FE">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宋体"/>
                <w:bCs/>
                <w:szCs w:val="21"/>
                <w:highlight w:val="none"/>
                <w:lang w:eastAsia="zh-CN"/>
              </w:rPr>
              <w:t>比选</w:t>
            </w:r>
            <w:r>
              <w:rPr>
                <w:rFonts w:hint="eastAsia" w:ascii="宋体" w:hAnsi="宋体" w:eastAsia="宋体" w:cs="宋体"/>
                <w:bCs/>
                <w:szCs w:val="21"/>
                <w:highlight w:val="none"/>
                <w:lang w:eastAsia="zh-CN"/>
              </w:rPr>
              <w:t>文件</w:t>
            </w:r>
            <w:r>
              <w:rPr>
                <w:rFonts w:hint="eastAsia" w:ascii="宋体" w:hAnsi="宋体" w:eastAsia="宋体" w:cs="宋体"/>
                <w:bCs/>
                <w:szCs w:val="21"/>
                <w:highlight w:val="none"/>
              </w:rPr>
              <w:t>要求</w:t>
            </w:r>
          </w:p>
        </w:tc>
        <w:tc>
          <w:tcPr>
            <w:tcW w:w="1515" w:type="dxa"/>
            <w:vAlign w:val="center"/>
          </w:tcPr>
          <w:p w14:paraId="11A65A1E">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自查结论</w:t>
            </w:r>
          </w:p>
        </w:tc>
        <w:tc>
          <w:tcPr>
            <w:tcW w:w="2289" w:type="dxa"/>
            <w:vAlign w:val="center"/>
          </w:tcPr>
          <w:p w14:paraId="1DA3DBA2">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eastAsia="宋体" w:cs="宋体"/>
                <w:bCs/>
                <w:szCs w:val="21"/>
                <w:highlight w:val="none"/>
              </w:rPr>
              <w:t>证明资料</w:t>
            </w:r>
          </w:p>
        </w:tc>
      </w:tr>
      <w:tr w14:paraId="545332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193FF9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14:paraId="462946F8">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供应商应具备以下条件：</w:t>
            </w:r>
          </w:p>
          <w:p w14:paraId="55643CA2">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①具有良好的商业信誉和健全的财务会计制度；</w:t>
            </w:r>
          </w:p>
          <w:p w14:paraId="31DD046E">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②有依法缴纳税收和社会保障资金的良好记录；</w:t>
            </w:r>
          </w:p>
          <w:p w14:paraId="54B7C539">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③具备履行合同所必需的设备和专业技术能力；</w:t>
            </w:r>
          </w:p>
          <w:p w14:paraId="1EBF026B">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2C6C482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DB6D4BA">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10F71FA8">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6F4F9F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B4BF63F">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5C6F3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14:paraId="02F76F38">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BC57B3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1BED74B9">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91ECF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6E5C964">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26CA02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77F78D4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224744D2">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1A9C9DB8">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C0D99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0C9326C">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49A860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053F5BF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1F88E12">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6D2328A7">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993E1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19739CE">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695D30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71B85E56">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7F48D8FA">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2399859F">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9AC91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7730F0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14:paraId="2B17B5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kern w:val="28"/>
                <w:sz w:val="21"/>
                <w:szCs w:val="21"/>
                <w:highlight w:val="none"/>
                <w:lang w:val="en-US" w:eastAsia="zh-CN"/>
              </w:rPr>
              <w:t>本项目不接受联合体报名，成交供应商不得以任何方式转包或分包本项目。</w:t>
            </w:r>
            <w:r>
              <w:rPr>
                <w:rFonts w:hint="eastAsia" w:ascii="宋体" w:hAnsi="宋体" w:eastAsia="宋体" w:cs="宋体"/>
                <w:sz w:val="21"/>
                <w:szCs w:val="21"/>
                <w:highlight w:val="none"/>
                <w:lang w:val="en-US" w:eastAsia="zh-CN"/>
              </w:rPr>
              <w:t>（出具有效的声明函加盖公章，格式详见“1、资格声明函”）</w:t>
            </w:r>
          </w:p>
        </w:tc>
        <w:tc>
          <w:tcPr>
            <w:tcW w:w="1515" w:type="dxa"/>
            <w:vAlign w:val="center"/>
          </w:tcPr>
          <w:p w14:paraId="108DDFF0">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7993E7CC">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14:paraId="1C6DC3D6">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30A73B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178E272A">
            <w:pPr>
              <w:keepNext w:val="0"/>
              <w:keepLines w:val="0"/>
              <w:suppressLineNumbers w:val="0"/>
              <w:spacing w:before="0" w:beforeAutospacing="0" w:after="0" w:afterAutospacing="0"/>
              <w:ind w:left="0" w:right="-178" w:rightChars="-85"/>
              <w:jc w:val="center"/>
              <w:rPr>
                <w:rFonts w:hint="eastAsia" w:ascii="宋体" w:hAnsi="宋体" w:eastAsia="宋体" w:cs="宋体"/>
                <w:highlight w:val="none"/>
              </w:rPr>
            </w:pPr>
          </w:p>
        </w:tc>
        <w:tc>
          <w:tcPr>
            <w:tcW w:w="5834" w:type="dxa"/>
            <w:vAlign w:val="center"/>
          </w:tcPr>
          <w:p w14:paraId="5CCC1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eastAsia="宋体" w:cs="宋体"/>
                <w:kern w:val="28"/>
                <w:sz w:val="21"/>
                <w:szCs w:val="21"/>
                <w:highlight w:val="none"/>
                <w:lang w:val="en-US" w:eastAsia="zh-CN"/>
              </w:rPr>
              <w:t>单位负责人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法定代表人</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eastAsia="宋体" w:cs="宋体"/>
                <w:kern w:val="28"/>
                <w:sz w:val="21"/>
                <w:szCs w:val="21"/>
                <w:highlight w:val="none"/>
                <w:lang w:val="en-US" w:eastAsia="zh-CN"/>
              </w:rPr>
              <w:t>承诺书</w:t>
            </w:r>
            <w:r>
              <w:rPr>
                <w:rFonts w:hint="eastAsia" w:ascii="宋体" w:hAnsi="宋体" w:eastAsia="宋体" w:cs="宋体"/>
                <w:kern w:val="28"/>
                <w:sz w:val="21"/>
                <w:szCs w:val="21"/>
                <w:highlight w:val="none"/>
                <w:lang w:eastAsia="zh-CN"/>
              </w:rPr>
              <w:t>，格式详见“</w:t>
            </w:r>
            <w:r>
              <w:rPr>
                <w:rFonts w:hint="eastAsia" w:ascii="宋体" w:hAnsi="宋体" w:eastAsia="宋体" w:cs="宋体"/>
                <w:kern w:val="28"/>
                <w:sz w:val="21"/>
                <w:szCs w:val="21"/>
                <w:highlight w:val="none"/>
                <w:lang w:val="en-US" w:eastAsia="zh-CN"/>
              </w:rPr>
              <w:t>3</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供应商廉洁守约承诺书</w:t>
            </w:r>
            <w:r>
              <w:rPr>
                <w:rFonts w:hint="eastAsia" w:ascii="宋体" w:hAnsi="宋体" w:eastAsia="宋体" w:cs="宋体"/>
                <w:kern w:val="28"/>
                <w:sz w:val="21"/>
                <w:szCs w:val="21"/>
                <w:highlight w:val="none"/>
                <w:lang w:eastAsia="zh-CN"/>
              </w:rPr>
              <w:t>”，</w:t>
            </w:r>
            <w:r>
              <w:rPr>
                <w:rFonts w:hint="eastAsia" w:ascii="宋体" w:hAnsi="宋体" w:eastAsia="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14:paraId="51AA471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9A6116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3EB06E6A">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360708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DDF6E2E">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57386C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本项目特定的资格要求：</w:t>
            </w:r>
          </w:p>
          <w:p w14:paraId="0C3456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为生产企业：所投产品为第一类医疗器械，提供监督管理部门签发的有效的《医疗器械生产备案凭证》复印件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p w14:paraId="256E6C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为生产企业：所投产品为第二、三类医疗器械，提供监督管理部门签发的有效的《医疗器械生产许可证》复印件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p w14:paraId="721CFF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为经营企业：所投产品为第三类医疗器械，提供监督管理部门签发的有效的《医疗器械经营许可证》复印件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p w14:paraId="45B8E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为经营企业：所投产品为第二类医疗器械，投标时提供监督管理部门签发的有效的《医疗器械经营备案凭证》复印件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，或承诺供货时提供监督管理部门签发的有效的《医疗器械经营备案凭证》复印件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（提供承诺书，不提供视为不响应）；（如国家另有规定，则适用其规定）</w:t>
            </w:r>
          </w:p>
          <w:p w14:paraId="766E4E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(5)如所投产品属于第二类、第三类医疗器械，则必须提供有效的医疗器械注册证明复印件</w:t>
            </w:r>
            <w:r>
              <w:rPr>
                <w:rFonts w:hint="eastAsia" w:ascii="宋体" w:hAnsi="宋体" w:cs="宋体"/>
                <w:sz w:val="21"/>
                <w:szCs w:val="21"/>
                <w:highlight w:val="none"/>
                <w:lang w:val="en-US" w:eastAsia="zh-CN"/>
              </w:rPr>
              <w:t>加盖鲜章</w:t>
            </w:r>
            <w:r>
              <w:rPr>
                <w:rFonts w:hint="eastAsia" w:ascii="宋体" w:hAnsi="宋体" w:eastAsia="宋体" w:cs="宋体"/>
                <w:sz w:val="21"/>
                <w:szCs w:val="21"/>
                <w:highlight w:val="none"/>
                <w:lang w:val="en-US" w:eastAsia="zh-CN"/>
              </w:rPr>
              <w:t>。（如国家另有规定，则适用其规定）</w:t>
            </w:r>
          </w:p>
        </w:tc>
        <w:tc>
          <w:tcPr>
            <w:tcW w:w="1515" w:type="dxa"/>
            <w:vAlign w:val="center"/>
          </w:tcPr>
          <w:p w14:paraId="19C222E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299803B">
            <w:pPr>
              <w:keepNext w:val="0"/>
              <w:keepLines w:val="0"/>
              <w:suppressLineNumbers w:val="0"/>
              <w:spacing w:before="0" w:beforeAutospacing="0" w:after="0" w:afterAutospacing="0"/>
              <w:ind w:left="36" w:leftChars="17"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6D1EF8F0">
            <w:pPr>
              <w:keepNext w:val="0"/>
              <w:keepLines w:val="0"/>
              <w:suppressLineNumbers w:val="0"/>
              <w:spacing w:before="0" w:beforeAutospacing="0" w:after="0" w:afterAutospacing="0"/>
              <w:ind w:left="0" w:leftChars="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AC523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69C7B560">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1B372E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sz w:val="21"/>
                <w:szCs w:val="21"/>
                <w:highlight w:val="none"/>
                <w:lang w:val="en-US" w:eastAsia="zh-CN"/>
              </w:rPr>
              <w:t>已成功报名本次项目。</w:t>
            </w:r>
          </w:p>
        </w:tc>
        <w:tc>
          <w:tcPr>
            <w:tcW w:w="1515" w:type="dxa"/>
            <w:vAlign w:val="center"/>
          </w:tcPr>
          <w:p w14:paraId="58061AA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225FFDE">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14:paraId="1BEEFBB5">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eastAsia="宋体" w:cs="宋体"/>
                <w:sz w:val="21"/>
                <w:szCs w:val="21"/>
                <w:highlight w:val="none"/>
                <w:lang w:val="en-US" w:eastAsia="zh-CN"/>
              </w:rPr>
              <w:t>/</w:t>
            </w:r>
          </w:p>
        </w:tc>
      </w:tr>
    </w:tbl>
    <w:p w14:paraId="721C5142">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注：</w:t>
      </w:r>
    </w:p>
    <w:p w14:paraId="5021EFDB">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1、以上材料将作为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审核的重要内容之一，</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人必须严格按照其内容及序列要求在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文件中对应如实提供，</w:t>
      </w:r>
      <w:r>
        <w:rPr>
          <w:rFonts w:hint="eastAsia" w:ascii="宋体" w:hAnsi="宋体" w:eastAsia="宋体" w:cs="宋体"/>
          <w:color w:val="auto"/>
          <w:kern w:val="0"/>
          <w:sz w:val="21"/>
          <w:szCs w:val="22"/>
          <w:highlight w:val="none"/>
          <w:lang w:val="en-US" w:eastAsia="zh-CN"/>
        </w:rPr>
        <w:t>对资格性证明文件的任何缺漏和不符合项</w:t>
      </w:r>
      <w:r>
        <w:rPr>
          <w:rFonts w:hint="eastAsia" w:ascii="宋体" w:hAnsi="宋体" w:eastAsia="宋体" w:cs="宋体"/>
          <w:color w:val="auto"/>
          <w:szCs w:val="21"/>
          <w:highlight w:val="none"/>
        </w:rPr>
        <w:t>将会直接导致无效</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w:t>
      </w:r>
    </w:p>
    <w:p w14:paraId="46407305">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人须在“自查结论”栏</w:t>
      </w:r>
      <w:r>
        <w:rPr>
          <w:rFonts w:hint="eastAsia" w:ascii="宋体" w:hAnsi="宋体" w:eastAsia="宋体" w:cs="宋体"/>
          <w:color w:val="auto"/>
          <w:kern w:val="0"/>
          <w:szCs w:val="21"/>
          <w:highlight w:val="none"/>
          <w:lang w:val="en-US" w:eastAsia="zh-CN"/>
        </w:rPr>
        <w:t>勾选</w:t>
      </w:r>
      <w:r>
        <w:rPr>
          <w:rFonts w:hint="eastAsia" w:ascii="宋体" w:hAnsi="宋体" w:eastAsia="宋体" w:cs="宋体"/>
          <w:color w:val="auto"/>
          <w:kern w:val="0"/>
          <w:szCs w:val="21"/>
          <w:highlight w:val="none"/>
        </w:rPr>
        <w:t>通过或不通过，在“证明资料”栏填写页码。</w:t>
      </w:r>
    </w:p>
    <w:p w14:paraId="78C037E9">
      <w:pPr>
        <w:pStyle w:val="2"/>
        <w:rPr>
          <w:rFonts w:hint="eastAsia" w:ascii="宋体" w:hAnsi="宋体" w:eastAsia="宋体" w:cs="宋体"/>
          <w:highlight w:val="none"/>
        </w:rPr>
      </w:pPr>
      <w:r>
        <w:rPr>
          <w:rFonts w:hint="eastAsia" w:ascii="宋体" w:hAnsi="宋体" w:eastAsia="宋体" w:cs="宋体"/>
          <w:color w:val="auto"/>
          <w:kern w:val="0"/>
          <w:sz w:val="21"/>
          <w:szCs w:val="22"/>
          <w:highlight w:val="none"/>
          <w:lang w:val="en-US" w:eastAsia="zh-CN"/>
        </w:rPr>
        <w:t>3、资格审查中要求的《供应商廉洁守约承诺书》，响应人除了在响应文件中装订成册，须在递交</w:t>
      </w:r>
      <w:r>
        <w:rPr>
          <w:rFonts w:hint="eastAsia" w:ascii="宋体" w:hAnsi="宋体" w:cs="宋体"/>
          <w:color w:val="auto"/>
          <w:kern w:val="0"/>
          <w:sz w:val="21"/>
          <w:szCs w:val="22"/>
          <w:highlight w:val="none"/>
          <w:lang w:val="en-US" w:eastAsia="zh-CN"/>
        </w:rPr>
        <w:t>比选</w:t>
      </w:r>
      <w:r>
        <w:rPr>
          <w:rFonts w:hint="eastAsia" w:ascii="宋体" w:hAnsi="宋体" w:eastAsia="宋体" w:cs="宋体"/>
          <w:color w:val="auto"/>
          <w:kern w:val="0"/>
          <w:sz w:val="21"/>
          <w:szCs w:val="22"/>
          <w:highlight w:val="none"/>
          <w:lang w:val="en-US" w:eastAsia="zh-CN"/>
        </w:rPr>
        <w:t>文件时另外单独提供一份盖章签字版的承诺书。若未单独提供，可能影响对响应文件的评价，但不作为一票否决的条款。</w:t>
      </w:r>
    </w:p>
    <w:p w14:paraId="69709D52">
      <w:pPr>
        <w:pStyle w:val="2"/>
        <w:rPr>
          <w:rFonts w:hint="eastAsia" w:ascii="仿宋" w:hAnsi="仿宋" w:eastAsia="仿宋" w:cs="仿宋"/>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4、本自查表不得擅自删改。</w:t>
      </w:r>
    </w:p>
    <w:p w14:paraId="0BC2D962">
      <w:pPr>
        <w:pStyle w:val="2"/>
        <w:ind w:firstLine="0" w:firstLineChars="0"/>
        <w:rPr>
          <w:rFonts w:ascii="宋体" w:hAnsi="宋体" w:cs="宋体"/>
          <w:szCs w:val="21"/>
          <w:highlight w:val="none"/>
        </w:rPr>
      </w:pPr>
    </w:p>
    <w:p w14:paraId="250FF7C7">
      <w:pPr>
        <w:pStyle w:val="2"/>
        <w:ind w:firstLine="400"/>
        <w:rPr>
          <w:rFonts w:ascii="宋体" w:hAnsi="宋体" w:cs="宋体"/>
          <w:szCs w:val="21"/>
          <w:highlight w:val="none"/>
        </w:rPr>
      </w:pPr>
    </w:p>
    <w:p w14:paraId="594B0E6B">
      <w:pPr>
        <w:pStyle w:val="2"/>
        <w:ind w:firstLine="400"/>
        <w:rPr>
          <w:rFonts w:ascii="宋体" w:hAnsi="宋体" w:cs="宋体"/>
          <w:szCs w:val="21"/>
          <w:highlight w:val="none"/>
        </w:rPr>
      </w:pPr>
    </w:p>
    <w:p w14:paraId="2B6873A4">
      <w:pPr>
        <w:autoSpaceDE w:val="0"/>
        <w:autoSpaceDN w:val="0"/>
        <w:adjustRightInd w:val="0"/>
        <w:ind w:firstLine="420" w:firstLineChars="200"/>
        <w:jc w:val="left"/>
        <w:rPr>
          <w:rFonts w:ascii="宋体" w:hAnsi="宋体" w:cs="宋体"/>
          <w:szCs w:val="21"/>
          <w:highlight w:val="none"/>
        </w:rPr>
      </w:pPr>
    </w:p>
    <w:p w14:paraId="778B3BD0">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29743AC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FFA571C">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D8BE440">
      <w:pPr>
        <w:pStyle w:val="2"/>
        <w:ind w:firstLine="400"/>
        <w:rPr>
          <w:rFonts w:ascii="仿宋_GB2312" w:hAnsi="华文仿宋" w:eastAsia="仿宋_GB2312" w:cs="华文仿宋"/>
          <w:bCs/>
          <w:szCs w:val="21"/>
          <w:highlight w:val="none"/>
        </w:rPr>
      </w:pPr>
    </w:p>
    <w:p w14:paraId="3AA13003">
      <w:pPr>
        <w:pStyle w:val="2"/>
        <w:ind w:firstLine="400"/>
        <w:rPr>
          <w:rFonts w:ascii="宋体" w:hAnsi="宋体" w:cs="宋体"/>
          <w:szCs w:val="21"/>
          <w:highlight w:val="none"/>
        </w:rPr>
      </w:pPr>
    </w:p>
    <w:p w14:paraId="14E82927">
      <w:pPr>
        <w:pStyle w:val="2"/>
        <w:ind w:firstLine="400"/>
        <w:rPr>
          <w:rFonts w:ascii="仿宋_GB2312" w:hAnsi="华文仿宋" w:eastAsia="仿宋_GB2312" w:cs="华文仿宋"/>
          <w:bCs/>
          <w:szCs w:val="21"/>
          <w:highlight w:val="none"/>
        </w:rPr>
      </w:pPr>
    </w:p>
    <w:p w14:paraId="7BA63453">
      <w:pPr>
        <w:pStyle w:val="2"/>
        <w:ind w:firstLine="400"/>
        <w:rPr>
          <w:rFonts w:ascii="宋体" w:hAnsi="宋体" w:cs="宋体"/>
          <w:szCs w:val="21"/>
          <w:highlight w:val="none"/>
        </w:rPr>
      </w:pPr>
    </w:p>
    <w:p w14:paraId="2730A581">
      <w:pPr>
        <w:pStyle w:val="2"/>
        <w:ind w:firstLine="400"/>
        <w:rPr>
          <w:rFonts w:ascii="宋体" w:hAnsi="宋体" w:cs="宋体"/>
          <w:szCs w:val="21"/>
          <w:highlight w:val="none"/>
        </w:rPr>
      </w:pPr>
    </w:p>
    <w:p w14:paraId="368EF5C9">
      <w:pPr>
        <w:pStyle w:val="2"/>
        <w:ind w:firstLine="400"/>
        <w:rPr>
          <w:rFonts w:ascii="宋体" w:hAnsi="宋体" w:cs="宋体"/>
          <w:szCs w:val="21"/>
          <w:highlight w:val="none"/>
        </w:rPr>
      </w:pPr>
    </w:p>
    <w:p w14:paraId="57A3FE0C">
      <w:pPr>
        <w:pStyle w:val="2"/>
        <w:ind w:firstLine="400"/>
        <w:rPr>
          <w:rFonts w:ascii="宋体" w:hAnsi="宋体" w:cs="宋体"/>
          <w:szCs w:val="21"/>
          <w:highlight w:val="none"/>
        </w:rPr>
      </w:pPr>
    </w:p>
    <w:p w14:paraId="3F35DFD8">
      <w:pPr>
        <w:pStyle w:val="2"/>
        <w:ind w:firstLine="400"/>
        <w:rPr>
          <w:rFonts w:ascii="宋体" w:hAnsi="宋体" w:cs="宋体"/>
          <w:szCs w:val="21"/>
          <w:highlight w:val="none"/>
        </w:rPr>
      </w:pPr>
    </w:p>
    <w:p w14:paraId="0793920F">
      <w:pPr>
        <w:pStyle w:val="2"/>
        <w:ind w:firstLine="400"/>
        <w:rPr>
          <w:rFonts w:ascii="宋体" w:hAnsi="宋体" w:cs="宋体"/>
          <w:szCs w:val="21"/>
          <w:highlight w:val="none"/>
        </w:rPr>
      </w:pPr>
    </w:p>
    <w:p w14:paraId="70823767">
      <w:pPr>
        <w:pStyle w:val="2"/>
        <w:ind w:firstLine="400"/>
        <w:rPr>
          <w:rFonts w:ascii="宋体" w:hAnsi="宋体" w:cs="宋体"/>
          <w:szCs w:val="21"/>
          <w:highlight w:val="none"/>
        </w:rPr>
      </w:pPr>
    </w:p>
    <w:p w14:paraId="0B593883">
      <w:pPr>
        <w:pStyle w:val="2"/>
        <w:ind w:firstLine="400"/>
        <w:rPr>
          <w:rFonts w:ascii="宋体" w:hAnsi="宋体" w:cs="宋体"/>
          <w:szCs w:val="21"/>
          <w:highlight w:val="none"/>
        </w:rPr>
      </w:pPr>
    </w:p>
    <w:p w14:paraId="361A5859">
      <w:pPr>
        <w:pStyle w:val="2"/>
        <w:ind w:firstLine="400"/>
        <w:rPr>
          <w:rFonts w:ascii="宋体" w:hAnsi="宋体" w:cs="宋体"/>
          <w:szCs w:val="21"/>
          <w:highlight w:val="none"/>
        </w:rPr>
      </w:pPr>
    </w:p>
    <w:p w14:paraId="6C0E1AAF">
      <w:pPr>
        <w:pStyle w:val="2"/>
        <w:ind w:firstLine="400"/>
        <w:rPr>
          <w:rFonts w:ascii="宋体" w:hAnsi="宋体" w:cs="宋体"/>
          <w:szCs w:val="21"/>
          <w:highlight w:val="none"/>
        </w:rPr>
      </w:pPr>
    </w:p>
    <w:p w14:paraId="4E19E9A2">
      <w:pPr>
        <w:pStyle w:val="2"/>
        <w:ind w:firstLine="400"/>
        <w:rPr>
          <w:rFonts w:ascii="宋体" w:hAnsi="宋体" w:cs="宋体"/>
          <w:szCs w:val="21"/>
          <w:highlight w:val="none"/>
        </w:rPr>
      </w:pPr>
    </w:p>
    <w:p w14:paraId="4721DB96">
      <w:pPr>
        <w:pStyle w:val="2"/>
        <w:ind w:firstLine="400"/>
        <w:rPr>
          <w:rFonts w:ascii="宋体" w:hAnsi="宋体" w:cs="宋体"/>
          <w:szCs w:val="21"/>
          <w:highlight w:val="none"/>
        </w:rPr>
      </w:pPr>
    </w:p>
    <w:p w14:paraId="374751FD">
      <w:pPr>
        <w:pStyle w:val="2"/>
        <w:ind w:firstLine="400"/>
        <w:rPr>
          <w:rFonts w:ascii="宋体" w:hAnsi="宋体" w:cs="宋体"/>
          <w:szCs w:val="21"/>
          <w:highlight w:val="none"/>
        </w:rPr>
      </w:pPr>
    </w:p>
    <w:p w14:paraId="25843990">
      <w:pPr>
        <w:pStyle w:val="2"/>
        <w:ind w:firstLine="400"/>
        <w:rPr>
          <w:rFonts w:ascii="宋体" w:hAnsi="宋体" w:cs="宋体"/>
          <w:szCs w:val="21"/>
          <w:highlight w:val="none"/>
        </w:rPr>
      </w:pPr>
    </w:p>
    <w:p w14:paraId="763F804C">
      <w:pPr>
        <w:pStyle w:val="2"/>
        <w:ind w:firstLine="400"/>
        <w:rPr>
          <w:rFonts w:ascii="宋体" w:hAnsi="宋体" w:cs="宋体"/>
          <w:szCs w:val="21"/>
          <w:highlight w:val="none"/>
        </w:rPr>
      </w:pPr>
    </w:p>
    <w:p w14:paraId="16A9EB01">
      <w:pPr>
        <w:pStyle w:val="2"/>
        <w:ind w:firstLine="400"/>
        <w:rPr>
          <w:rFonts w:ascii="宋体" w:hAnsi="宋体" w:cs="宋体"/>
          <w:szCs w:val="21"/>
          <w:highlight w:val="none"/>
        </w:rPr>
      </w:pPr>
    </w:p>
    <w:p w14:paraId="2373615A">
      <w:pPr>
        <w:pStyle w:val="2"/>
        <w:ind w:firstLine="400"/>
        <w:rPr>
          <w:rFonts w:ascii="宋体" w:hAnsi="宋体" w:cs="宋体"/>
          <w:szCs w:val="21"/>
          <w:highlight w:val="none"/>
        </w:rPr>
      </w:pPr>
    </w:p>
    <w:p w14:paraId="253ED16D">
      <w:pPr>
        <w:shd w:val="clear" w:color="auto" w:fill="FFFFFF"/>
        <w:adjustRightInd w:val="0"/>
        <w:snapToGrid w:val="0"/>
        <w:spacing w:line="240" w:lineRule="auto"/>
        <w:jc w:val="center"/>
        <w:rPr>
          <w:rFonts w:ascii="宋体" w:hAnsi="宋体" w:cs="宋体"/>
          <w:szCs w:val="21"/>
          <w:highlight w:val="none"/>
        </w:rPr>
      </w:pPr>
      <w:r>
        <w:rPr>
          <w:rFonts w:hint="eastAsia"/>
          <w:b/>
          <w:bCs/>
          <w:sz w:val="36"/>
          <w:szCs w:val="44"/>
          <w:highlight w:val="none"/>
        </w:rPr>
        <w:t>（二）资格审查证明资料</w:t>
      </w:r>
    </w:p>
    <w:p w14:paraId="37283D41">
      <w:pPr>
        <w:widowControl/>
        <w:spacing w:line="240" w:lineRule="auto"/>
        <w:jc w:val="center"/>
        <w:rPr>
          <w:b/>
          <w:bCs/>
          <w:sz w:val="32"/>
          <w:szCs w:val="32"/>
          <w:highlight w:val="none"/>
        </w:rPr>
      </w:pPr>
      <w:r>
        <w:rPr>
          <w:rFonts w:hint="eastAsia" w:ascii="宋体" w:hAnsi="宋体" w:cs="宋体"/>
          <w:b/>
          <w:bCs/>
          <w:kern w:val="0"/>
          <w:sz w:val="32"/>
          <w:szCs w:val="32"/>
          <w:highlight w:val="none"/>
        </w:rPr>
        <w:t>1、资格声明函</w:t>
      </w:r>
    </w:p>
    <w:p w14:paraId="22CFDCCB">
      <w:pPr>
        <w:adjustRightInd w:val="0"/>
        <w:snapToGrid w:val="0"/>
        <w:spacing w:line="240" w:lineRule="auto"/>
        <w:ind w:firstLine="480" w:firstLineChars="200"/>
        <w:rPr>
          <w:rFonts w:ascii="宋体" w:hAnsi="宋体" w:cs="宋体"/>
          <w:sz w:val="24"/>
          <w:highlight w:val="none"/>
        </w:rPr>
      </w:pPr>
    </w:p>
    <w:p w14:paraId="36C104B5">
      <w:pPr>
        <w:adjustRightInd w:val="0"/>
        <w:snapToGrid w:val="0"/>
        <w:spacing w:line="360" w:lineRule="auto"/>
        <w:ind w:firstLine="480" w:firstLineChars="200"/>
        <w:rPr>
          <w:rFonts w:hint="default" w:ascii="宋体" w:hAnsi="宋体" w:eastAsia="宋体" w:cs="宋体"/>
          <w:b/>
          <w:sz w:val="24"/>
          <w:highlight w:val="none"/>
          <w:lang w:val="en-US" w:eastAsia="zh-CN"/>
        </w:rPr>
      </w:pPr>
      <w:r>
        <w:rPr>
          <w:rFonts w:hint="eastAsia" w:ascii="宋体" w:hAnsi="宋体" w:cs="宋体"/>
          <w:sz w:val="24"/>
          <w:highlight w:val="none"/>
        </w:rPr>
        <w:t>致：中山大学孙逸仙纪念医院</w:t>
      </w:r>
    </w:p>
    <w:p w14:paraId="6D37B1E8">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关于贵单位发布的</w:t>
      </w:r>
      <w:r>
        <w:rPr>
          <w:rFonts w:hint="eastAsia" w:ascii="宋体" w:hAnsi="宋体" w:cs="宋体"/>
          <w:sz w:val="24"/>
          <w:highlight w:val="none"/>
          <w:u w:val="single"/>
        </w:rPr>
        <w:t xml:space="preserve">中山大学孙逸仙纪念医院3D数字化手术辅助设计服务 </w:t>
      </w:r>
      <w:r>
        <w:rPr>
          <w:rFonts w:hint="eastAsia" w:ascii="宋体" w:hAnsi="宋体" w:cs="宋体"/>
          <w:sz w:val="24"/>
          <w:highlight w:val="none"/>
        </w:rPr>
        <w:t>项目的</w:t>
      </w:r>
      <w:r>
        <w:rPr>
          <w:rFonts w:hint="eastAsia" w:ascii="宋体" w:hAnsi="宋体" w:cs="宋体"/>
          <w:sz w:val="24"/>
          <w:highlight w:val="none"/>
          <w:lang w:eastAsia="zh-CN"/>
        </w:rPr>
        <w:t>比选</w:t>
      </w:r>
      <w:r>
        <w:rPr>
          <w:rFonts w:hint="eastAsia" w:ascii="宋体" w:hAnsi="宋体" w:cs="宋体"/>
          <w:sz w:val="24"/>
          <w:highlight w:val="none"/>
        </w:rPr>
        <w:t>邀请，本单位（企业）自愿参加报名响应，现声明如下：</w:t>
      </w:r>
    </w:p>
    <w:p w14:paraId="199BA292">
      <w:pPr>
        <w:pStyle w:val="2"/>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本单位（企业）已完全清楚本项目</w:t>
      </w:r>
      <w:r>
        <w:rPr>
          <w:rFonts w:hint="eastAsia" w:ascii="宋体" w:hAnsi="宋体" w:cs="宋体"/>
          <w:sz w:val="24"/>
          <w:highlight w:val="none"/>
          <w:lang w:eastAsia="zh-CN"/>
        </w:rPr>
        <w:t>比选</w:t>
      </w:r>
      <w:r>
        <w:rPr>
          <w:rFonts w:hint="eastAsia" w:ascii="宋体" w:hAnsi="宋体" w:cs="宋体"/>
          <w:sz w:val="24"/>
          <w:highlight w:val="none"/>
        </w:rPr>
        <w:t>文件的内容和要求。</w:t>
      </w:r>
    </w:p>
    <w:p w14:paraId="4C650BE9">
      <w:pPr>
        <w:pStyle w:val="2"/>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本单位（企业）具有履行合同所必需的设备和专业技术能力，且参加本次采购活动前三年内在经营活动中没有重大违法记录。否则，由此所造成的损失、不良后果及法律责任，一律由我单位承担。</w:t>
      </w:r>
    </w:p>
    <w:p w14:paraId="17E7D981">
      <w:pPr>
        <w:pStyle w:val="2"/>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本公司（企业）具有良好的商业信誉和健全的财务会计制度、具有依法缴纳税收和社会保障资金的良好记录。</w:t>
      </w:r>
    </w:p>
    <w:p w14:paraId="0C8209B6">
      <w:pPr>
        <w:pStyle w:val="2"/>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本公司（企业）承诺绝不存在“法定代表人或单位负责人为同一人或者存在直接控股、管理关系的不同响应单位，参加同一合同项下的采购活动”的情况。</w:t>
      </w:r>
    </w:p>
    <w:p w14:paraId="0D004773">
      <w:pPr>
        <w:pStyle w:val="2"/>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本公司（企业）参加本次采购活动，具备独立实施能力，属于非联合体响应。</w:t>
      </w:r>
    </w:p>
    <w:p w14:paraId="5843CEE5">
      <w:pPr>
        <w:pStyle w:val="2"/>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本公司（企业）承诺绝不存在“为本采购项目提供过整体设计、规范编制或者项目管理、监理、检测等服务”的情况。</w:t>
      </w:r>
    </w:p>
    <w:p w14:paraId="415E5714">
      <w:pPr>
        <w:pStyle w:val="2"/>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本公司（企业）承诺如若成交，绝不以任何方式转包或分包本项目。</w:t>
      </w:r>
    </w:p>
    <w:p w14:paraId="7E12AF52">
      <w:pPr>
        <w:pStyle w:val="2"/>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sz w:val="24"/>
          <w:highlight w:val="none"/>
        </w:rPr>
      </w:pPr>
      <w:r>
        <w:rPr>
          <w:rFonts w:hint="eastAsia" w:ascii="宋体" w:hAnsi="宋体" w:cs="宋体"/>
          <w:sz w:val="24"/>
          <w:highlight w:val="none"/>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ED08362">
      <w:pPr>
        <w:pStyle w:val="2"/>
        <w:keepNext w:val="0"/>
        <w:keepLines w:val="0"/>
        <w:pageBreakBefore w:val="0"/>
        <w:widowControl w:val="0"/>
        <w:numPr>
          <w:ilvl w:val="0"/>
          <w:numId w:val="74"/>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sz w:val="24"/>
          <w:highlight w:val="none"/>
        </w:rPr>
      </w:pPr>
      <w:r>
        <w:rPr>
          <w:rFonts w:hint="eastAsia" w:ascii="宋体" w:hAnsi="宋体" w:cs="宋体"/>
          <w:sz w:val="24"/>
          <w:highlight w:val="none"/>
        </w:rPr>
        <w:t xml:space="preserve">本次采购活动中，如有违法、违规、弄虚作假行为，所造成的损失、不良后果及法律责任，一律由我单位承担。  </w:t>
      </w:r>
    </w:p>
    <w:p w14:paraId="30A8D52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14:paraId="67B7B660">
      <w:pPr>
        <w:adjustRightInd w:val="0"/>
        <w:snapToGrid w:val="0"/>
        <w:spacing w:line="360" w:lineRule="auto"/>
        <w:ind w:firstLine="482" w:firstLineChars="200"/>
        <w:rPr>
          <w:rFonts w:hint="eastAsia" w:eastAsia="宋体"/>
          <w:highlight w:val="none"/>
          <w:lang w:eastAsia="zh-CN"/>
        </w:rPr>
      </w:pPr>
      <w:r>
        <w:rPr>
          <w:rFonts w:hint="eastAsia" w:ascii="宋体" w:hAnsi="宋体" w:cs="宋体"/>
          <w:b/>
          <w:sz w:val="24"/>
          <w:highlight w:val="none"/>
        </w:rPr>
        <w:t>（注：本资格声明函内容不得擅自删改</w:t>
      </w:r>
      <w:r>
        <w:rPr>
          <w:rFonts w:hint="eastAsia" w:ascii="宋体" w:hAnsi="宋体" w:cs="宋体"/>
          <w:b/>
          <w:sz w:val="24"/>
          <w:highlight w:val="none"/>
          <w:lang w:eastAsia="zh-CN"/>
        </w:rPr>
        <w:t>）</w:t>
      </w:r>
    </w:p>
    <w:p w14:paraId="08EEC94E">
      <w:pPr>
        <w:pStyle w:val="31"/>
        <w:rPr>
          <w:highlight w:val="none"/>
        </w:rPr>
      </w:pPr>
    </w:p>
    <w:p w14:paraId="6FF2C27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DA7717D">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FE0A57A">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3174E8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宋体" w:hAnsi="宋体" w:cs="宋体"/>
          <w:b/>
          <w:bCs/>
          <w:sz w:val="32"/>
          <w:szCs w:val="40"/>
          <w:highlight w:val="none"/>
        </w:rPr>
        <w:t>2、</w:t>
      </w:r>
      <w:r>
        <w:rPr>
          <w:rFonts w:hint="eastAsia" w:ascii="仿宋" w:hAnsi="仿宋" w:eastAsia="仿宋" w:cs="仿宋"/>
          <w:b/>
          <w:bCs/>
          <w:sz w:val="32"/>
          <w:szCs w:val="40"/>
          <w:highlight w:val="none"/>
          <w:lang w:eastAsia="zh-CN"/>
        </w:rPr>
        <w:t>营业执照副本（复印件）</w:t>
      </w:r>
    </w:p>
    <w:p w14:paraId="4BA54AA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14:paraId="37E1281D">
      <w:pPr>
        <w:shd w:val="clear" w:color="auto" w:fill="FFFFFF"/>
        <w:adjustRightInd w:val="0"/>
        <w:snapToGrid w:val="0"/>
        <w:spacing w:line="360" w:lineRule="exact"/>
        <w:jc w:val="center"/>
        <w:rPr>
          <w:rFonts w:ascii="宋体" w:hAnsi="宋体" w:cs="宋体"/>
          <w:kern w:val="0"/>
          <w:sz w:val="24"/>
          <w:highlight w:val="none"/>
        </w:rPr>
      </w:pPr>
    </w:p>
    <w:p w14:paraId="1CB9F84B">
      <w:pPr>
        <w:pStyle w:val="10"/>
        <w:rPr>
          <w:rFonts w:ascii="宋体" w:hAnsi="宋体" w:cs="宋体"/>
          <w:kern w:val="0"/>
          <w:highlight w:val="none"/>
        </w:rPr>
      </w:pPr>
    </w:p>
    <w:p w14:paraId="5285A2CD">
      <w:pPr>
        <w:pStyle w:val="10"/>
        <w:rPr>
          <w:rFonts w:ascii="宋体" w:hAnsi="宋体" w:cs="宋体"/>
          <w:kern w:val="0"/>
          <w:highlight w:val="none"/>
        </w:rPr>
      </w:pPr>
    </w:p>
    <w:p w14:paraId="2A603FA0">
      <w:pPr>
        <w:pStyle w:val="10"/>
        <w:rPr>
          <w:rFonts w:ascii="宋体" w:hAnsi="宋体" w:cs="宋体"/>
          <w:kern w:val="0"/>
          <w:highlight w:val="none"/>
        </w:rPr>
      </w:pPr>
    </w:p>
    <w:p w14:paraId="488A2023">
      <w:pPr>
        <w:pStyle w:val="10"/>
        <w:rPr>
          <w:rFonts w:ascii="宋体" w:hAnsi="宋体" w:cs="宋体"/>
          <w:kern w:val="0"/>
          <w:highlight w:val="none"/>
        </w:rPr>
      </w:pPr>
    </w:p>
    <w:p w14:paraId="5486AC05">
      <w:pPr>
        <w:pStyle w:val="10"/>
        <w:rPr>
          <w:rFonts w:ascii="宋体" w:hAnsi="宋体" w:cs="宋体"/>
          <w:kern w:val="0"/>
          <w:highlight w:val="none"/>
        </w:rPr>
      </w:pPr>
    </w:p>
    <w:p w14:paraId="7DF4AC09">
      <w:pPr>
        <w:pStyle w:val="10"/>
        <w:rPr>
          <w:rFonts w:ascii="宋体" w:hAnsi="宋体" w:cs="宋体"/>
          <w:kern w:val="0"/>
          <w:highlight w:val="none"/>
        </w:rPr>
      </w:pPr>
    </w:p>
    <w:p w14:paraId="17054365">
      <w:pPr>
        <w:pStyle w:val="10"/>
        <w:rPr>
          <w:rFonts w:ascii="宋体" w:hAnsi="宋体" w:cs="宋体"/>
          <w:kern w:val="0"/>
          <w:highlight w:val="none"/>
        </w:rPr>
      </w:pPr>
    </w:p>
    <w:p w14:paraId="6FF9BC17">
      <w:pPr>
        <w:pStyle w:val="10"/>
        <w:rPr>
          <w:rFonts w:ascii="宋体" w:hAnsi="宋体" w:cs="宋体"/>
          <w:kern w:val="0"/>
          <w:highlight w:val="none"/>
        </w:rPr>
      </w:pPr>
    </w:p>
    <w:p w14:paraId="59250531">
      <w:pPr>
        <w:pStyle w:val="10"/>
        <w:rPr>
          <w:rFonts w:ascii="宋体" w:hAnsi="宋体" w:cs="宋体"/>
          <w:kern w:val="0"/>
          <w:highlight w:val="none"/>
        </w:rPr>
      </w:pPr>
    </w:p>
    <w:p w14:paraId="1A230A52">
      <w:pPr>
        <w:pStyle w:val="10"/>
        <w:rPr>
          <w:rFonts w:ascii="宋体" w:hAnsi="宋体" w:cs="宋体"/>
          <w:kern w:val="0"/>
          <w:highlight w:val="none"/>
        </w:rPr>
      </w:pPr>
    </w:p>
    <w:p w14:paraId="75748D97">
      <w:pPr>
        <w:pStyle w:val="10"/>
        <w:rPr>
          <w:rFonts w:ascii="宋体" w:hAnsi="宋体" w:cs="宋体"/>
          <w:kern w:val="0"/>
          <w:highlight w:val="none"/>
        </w:rPr>
      </w:pPr>
    </w:p>
    <w:p w14:paraId="64B30480">
      <w:pPr>
        <w:pStyle w:val="10"/>
        <w:rPr>
          <w:rFonts w:ascii="宋体" w:hAnsi="宋体" w:cs="宋体"/>
          <w:kern w:val="0"/>
          <w:highlight w:val="none"/>
        </w:rPr>
      </w:pPr>
    </w:p>
    <w:p w14:paraId="25166F8F">
      <w:pPr>
        <w:pStyle w:val="10"/>
        <w:rPr>
          <w:rFonts w:ascii="宋体" w:hAnsi="宋体" w:cs="宋体"/>
          <w:kern w:val="0"/>
          <w:highlight w:val="none"/>
        </w:rPr>
      </w:pPr>
    </w:p>
    <w:p w14:paraId="336076BC">
      <w:pPr>
        <w:pStyle w:val="10"/>
        <w:rPr>
          <w:rFonts w:ascii="宋体" w:hAnsi="宋体" w:cs="宋体"/>
          <w:kern w:val="0"/>
          <w:highlight w:val="none"/>
        </w:rPr>
      </w:pPr>
    </w:p>
    <w:p w14:paraId="36175CE9">
      <w:pPr>
        <w:pStyle w:val="10"/>
        <w:rPr>
          <w:rFonts w:ascii="宋体" w:hAnsi="宋体" w:cs="宋体"/>
          <w:kern w:val="0"/>
          <w:highlight w:val="none"/>
        </w:rPr>
      </w:pPr>
    </w:p>
    <w:p w14:paraId="6F36883E">
      <w:pPr>
        <w:pStyle w:val="10"/>
        <w:rPr>
          <w:rFonts w:ascii="宋体" w:hAnsi="宋体" w:cs="宋体"/>
          <w:kern w:val="0"/>
          <w:highlight w:val="none"/>
        </w:rPr>
      </w:pPr>
    </w:p>
    <w:p w14:paraId="73520F83">
      <w:pPr>
        <w:pStyle w:val="10"/>
        <w:rPr>
          <w:rFonts w:ascii="宋体" w:hAnsi="宋体" w:cs="宋体"/>
          <w:kern w:val="0"/>
          <w:highlight w:val="none"/>
        </w:rPr>
      </w:pPr>
    </w:p>
    <w:p w14:paraId="689A0EDA">
      <w:pPr>
        <w:pStyle w:val="10"/>
        <w:rPr>
          <w:rFonts w:ascii="宋体" w:hAnsi="宋体" w:cs="宋体"/>
          <w:kern w:val="0"/>
          <w:highlight w:val="none"/>
        </w:rPr>
      </w:pPr>
    </w:p>
    <w:p w14:paraId="3024462C">
      <w:pPr>
        <w:pStyle w:val="10"/>
        <w:rPr>
          <w:rFonts w:ascii="宋体" w:hAnsi="宋体" w:cs="宋体"/>
          <w:kern w:val="0"/>
          <w:highlight w:val="none"/>
        </w:rPr>
      </w:pPr>
    </w:p>
    <w:p w14:paraId="1230106F">
      <w:pPr>
        <w:pStyle w:val="10"/>
        <w:rPr>
          <w:rFonts w:ascii="宋体" w:hAnsi="宋体" w:cs="宋体"/>
          <w:kern w:val="0"/>
          <w:highlight w:val="none"/>
        </w:rPr>
      </w:pPr>
    </w:p>
    <w:p w14:paraId="4FD9EDA9">
      <w:pPr>
        <w:pStyle w:val="10"/>
        <w:rPr>
          <w:rFonts w:ascii="宋体" w:hAnsi="宋体" w:cs="宋体"/>
          <w:kern w:val="0"/>
          <w:highlight w:val="none"/>
        </w:rPr>
      </w:pPr>
    </w:p>
    <w:p w14:paraId="0E9A4D61">
      <w:pPr>
        <w:pStyle w:val="10"/>
        <w:rPr>
          <w:rFonts w:ascii="宋体" w:hAnsi="宋体" w:cs="宋体"/>
          <w:kern w:val="0"/>
          <w:highlight w:val="none"/>
        </w:rPr>
      </w:pPr>
    </w:p>
    <w:p w14:paraId="6765AB81">
      <w:pPr>
        <w:pStyle w:val="10"/>
        <w:rPr>
          <w:rFonts w:ascii="宋体" w:hAnsi="宋体" w:cs="宋体"/>
          <w:kern w:val="0"/>
          <w:highlight w:val="none"/>
        </w:rPr>
      </w:pPr>
    </w:p>
    <w:p w14:paraId="212B187F">
      <w:pPr>
        <w:pStyle w:val="10"/>
        <w:rPr>
          <w:rFonts w:ascii="宋体" w:hAnsi="宋体" w:cs="宋体"/>
          <w:kern w:val="0"/>
          <w:highlight w:val="none"/>
        </w:rPr>
      </w:pPr>
    </w:p>
    <w:p w14:paraId="480318B6">
      <w:pPr>
        <w:pStyle w:val="10"/>
        <w:rPr>
          <w:rFonts w:ascii="宋体" w:hAnsi="宋体" w:cs="宋体"/>
          <w:kern w:val="0"/>
          <w:highlight w:val="none"/>
        </w:rPr>
      </w:pPr>
    </w:p>
    <w:p w14:paraId="6383F942">
      <w:pPr>
        <w:pStyle w:val="10"/>
        <w:rPr>
          <w:rFonts w:ascii="宋体" w:hAnsi="宋体" w:cs="宋体"/>
          <w:kern w:val="0"/>
          <w:highlight w:val="none"/>
        </w:rPr>
      </w:pPr>
    </w:p>
    <w:p w14:paraId="3A2BFAA0">
      <w:pPr>
        <w:pStyle w:val="10"/>
        <w:rPr>
          <w:rFonts w:ascii="宋体" w:hAnsi="宋体" w:cs="宋体"/>
          <w:kern w:val="0"/>
          <w:highlight w:val="none"/>
        </w:rPr>
      </w:pPr>
    </w:p>
    <w:p w14:paraId="49155336">
      <w:pPr>
        <w:pStyle w:val="10"/>
        <w:rPr>
          <w:rFonts w:ascii="宋体" w:hAnsi="宋体" w:cs="宋体"/>
          <w:kern w:val="0"/>
          <w:highlight w:val="none"/>
        </w:rPr>
      </w:pPr>
    </w:p>
    <w:p w14:paraId="1FC8759E">
      <w:pPr>
        <w:pStyle w:val="10"/>
        <w:rPr>
          <w:rFonts w:ascii="宋体" w:hAnsi="宋体" w:cs="宋体"/>
          <w:kern w:val="0"/>
          <w:highlight w:val="none"/>
        </w:rPr>
      </w:pPr>
    </w:p>
    <w:p w14:paraId="62C15D21">
      <w:pPr>
        <w:pStyle w:val="10"/>
        <w:rPr>
          <w:rFonts w:ascii="宋体" w:hAnsi="宋体" w:cs="宋体"/>
          <w:kern w:val="0"/>
          <w:highlight w:val="none"/>
        </w:rPr>
      </w:pPr>
    </w:p>
    <w:p w14:paraId="61A5063C">
      <w:pPr>
        <w:pStyle w:val="10"/>
        <w:rPr>
          <w:rFonts w:ascii="宋体" w:hAnsi="宋体" w:cs="宋体"/>
          <w:kern w:val="0"/>
          <w:highlight w:val="none"/>
        </w:rPr>
      </w:pPr>
    </w:p>
    <w:p w14:paraId="4BEA10CF">
      <w:pPr>
        <w:pStyle w:val="10"/>
        <w:rPr>
          <w:rFonts w:ascii="宋体" w:hAnsi="宋体" w:cs="宋体"/>
          <w:kern w:val="0"/>
          <w:highlight w:val="none"/>
        </w:rPr>
      </w:pPr>
    </w:p>
    <w:p w14:paraId="6B57EC44">
      <w:pPr>
        <w:pStyle w:val="10"/>
        <w:rPr>
          <w:rFonts w:ascii="宋体" w:hAnsi="宋体" w:cs="宋体"/>
          <w:kern w:val="0"/>
          <w:highlight w:val="none"/>
        </w:rPr>
      </w:pPr>
    </w:p>
    <w:p w14:paraId="270A9100">
      <w:pPr>
        <w:pStyle w:val="10"/>
        <w:rPr>
          <w:rFonts w:ascii="宋体" w:hAnsi="宋体" w:cs="宋体"/>
          <w:kern w:val="0"/>
          <w:highlight w:val="none"/>
        </w:rPr>
      </w:pPr>
    </w:p>
    <w:p w14:paraId="6AD911A4">
      <w:pPr>
        <w:pStyle w:val="10"/>
        <w:rPr>
          <w:rFonts w:ascii="宋体" w:hAnsi="宋体" w:cs="宋体"/>
          <w:kern w:val="0"/>
          <w:highlight w:val="none"/>
        </w:rPr>
      </w:pPr>
    </w:p>
    <w:p w14:paraId="764F04A7">
      <w:pPr>
        <w:pStyle w:val="10"/>
        <w:rPr>
          <w:rFonts w:ascii="宋体" w:hAnsi="宋体" w:cs="宋体"/>
          <w:kern w:val="0"/>
          <w:highlight w:val="none"/>
        </w:rPr>
      </w:pPr>
    </w:p>
    <w:p w14:paraId="6E48227C">
      <w:pPr>
        <w:pStyle w:val="10"/>
        <w:rPr>
          <w:rFonts w:ascii="宋体" w:hAnsi="宋体" w:cs="宋体"/>
          <w:kern w:val="0"/>
          <w:highlight w:val="none"/>
        </w:rPr>
      </w:pPr>
    </w:p>
    <w:p w14:paraId="512315FF">
      <w:pPr>
        <w:pStyle w:val="10"/>
        <w:rPr>
          <w:rFonts w:ascii="宋体" w:hAnsi="宋体" w:cs="宋体"/>
          <w:kern w:val="0"/>
          <w:highlight w:val="none"/>
        </w:rPr>
      </w:pPr>
    </w:p>
    <w:p w14:paraId="0FAD8DCD">
      <w:pPr>
        <w:pStyle w:val="31"/>
        <w:numPr>
          <w:ilvl w:val="0"/>
          <w:numId w:val="0"/>
        </w:numPr>
        <w:spacing w:before="156" w:beforeLines="50" w:after="156" w:afterLines="50" w:line="360" w:lineRule="auto"/>
        <w:jc w:val="center"/>
        <w:rPr>
          <w:rFonts w:ascii="宋体" w:hAnsi="宋体" w:cs="宋体"/>
          <w:b/>
          <w:bCs/>
          <w:sz w:val="32"/>
          <w:szCs w:val="32"/>
          <w:highlight w:val="none"/>
        </w:rPr>
      </w:pPr>
      <w:r>
        <w:rPr>
          <w:rFonts w:hint="eastAsia" w:ascii="宋体" w:hAnsi="宋体" w:cs="宋体"/>
          <w:b/>
          <w:bCs/>
          <w:sz w:val="32"/>
          <w:szCs w:val="40"/>
          <w:highlight w:val="none"/>
        </w:rPr>
        <w:t>3、</w:t>
      </w:r>
      <w:r>
        <w:rPr>
          <w:rFonts w:hint="eastAsia" w:ascii="宋体" w:hAnsi="宋体" w:cs="宋体"/>
          <w:b/>
          <w:bCs/>
          <w:sz w:val="32"/>
          <w:szCs w:val="32"/>
          <w:highlight w:val="none"/>
        </w:rPr>
        <w:t>供应商廉洁守约承诺书</w:t>
      </w:r>
    </w:p>
    <w:p w14:paraId="34BBF0CA">
      <w:pPr>
        <w:pStyle w:val="31"/>
        <w:spacing w:before="156" w:beforeLines="50" w:after="156" w:afterLines="50" w:line="360" w:lineRule="auto"/>
        <w:ind w:firstLine="0"/>
        <w:jc w:val="both"/>
        <w:rPr>
          <w:rFonts w:ascii="宋体" w:hAnsi="宋体" w:cs="宋体"/>
          <w:b/>
          <w:bCs/>
          <w:sz w:val="24"/>
          <w:highlight w:val="none"/>
        </w:rPr>
      </w:pPr>
      <w:r>
        <w:rPr>
          <w:rFonts w:hint="eastAsia" w:ascii="宋体" w:hAnsi="宋体" w:cs="宋体"/>
          <w:b/>
          <w:bCs/>
          <w:sz w:val="24"/>
          <w:highlight w:val="none"/>
          <w:u w:val="single"/>
        </w:rPr>
        <w:t>要求本承诺书除了在响应文件中装订成册，须在递交</w:t>
      </w:r>
      <w:r>
        <w:rPr>
          <w:rFonts w:hint="eastAsia" w:ascii="宋体" w:hAnsi="宋体" w:cs="宋体"/>
          <w:b/>
          <w:bCs/>
          <w:sz w:val="24"/>
          <w:highlight w:val="none"/>
          <w:u w:val="single"/>
          <w:lang w:eastAsia="zh-CN"/>
        </w:rPr>
        <w:t>比选</w:t>
      </w:r>
      <w:r>
        <w:rPr>
          <w:rFonts w:hint="eastAsia" w:ascii="宋体" w:hAnsi="宋体" w:cs="宋体"/>
          <w:b/>
          <w:bCs/>
          <w:sz w:val="24"/>
          <w:highlight w:val="none"/>
          <w:u w:val="single"/>
        </w:rPr>
        <w:t>文件时另外提供一份盖章签字版的承诺书</w:t>
      </w:r>
      <w:r>
        <w:rPr>
          <w:rFonts w:hint="eastAsia" w:ascii="宋体" w:hAnsi="宋体" w:cs="宋体"/>
          <w:b/>
          <w:bCs/>
          <w:sz w:val="24"/>
          <w:highlight w:val="none"/>
        </w:rPr>
        <w:t>。若未单独提供，可能影响对响应文件的评价，但不作为一票否决的条款。（注：本承诺书内容不得擅自删改）</w:t>
      </w:r>
    </w:p>
    <w:p w14:paraId="3838B193">
      <w:pPr>
        <w:snapToGrid w:val="0"/>
        <w:spacing w:before="156" w:beforeLines="50"/>
        <w:jc w:val="center"/>
        <w:rPr>
          <w:rFonts w:ascii="仿宋_GB2312" w:eastAsia="仿宋_GB2312" w:cs="仿宋_GB2312"/>
          <w:b/>
          <w:bCs/>
          <w:position w:val="-60"/>
          <w:sz w:val="56"/>
          <w:szCs w:val="56"/>
          <w:highlight w:val="none"/>
        </w:rPr>
      </w:pPr>
      <w:r>
        <w:rPr>
          <w:rFonts w:hint="eastAsia" w:ascii="仿宋_GB2312" w:hAnsi="Calibri Light" w:eastAsia="仿宋_GB2312" w:cs="仿宋_GB2312"/>
          <w:b/>
          <w:bCs/>
          <w:position w:val="-60"/>
          <w:sz w:val="52"/>
          <w:szCs w:val="52"/>
          <w:highlight w:val="none"/>
        </w:rPr>
        <w:t>中山大学孙逸仙纪念医院</w:t>
      </w:r>
    </w:p>
    <w:p w14:paraId="095010CC">
      <w:pPr>
        <w:adjustRightInd w:val="0"/>
        <w:snapToGrid w:val="0"/>
        <w:spacing w:before="156" w:beforeLines="50"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廉洁守约承诺书</w:t>
      </w:r>
    </w:p>
    <w:p w14:paraId="49154B29">
      <w:pPr>
        <w:adjustRightInd w:val="0"/>
        <w:snapToGrid w:val="0"/>
        <w:spacing w:line="360" w:lineRule="auto"/>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项目名称：</w:t>
      </w:r>
    </w:p>
    <w:p w14:paraId="696D48A4">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2C48808">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48A1A33E">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前款所称“特殊关系人”，是指医院工作人员的近亲属、特殊利害关系人等 。</w:t>
      </w:r>
    </w:p>
    <w:p w14:paraId="09B873A1">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6E8B0E03">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三、我司承诺需要在医院进行产品宣传、推广工作时，一定向医院相关职能部门提出书面申请。经审批后，由医院有组织、有计划地予以安排。</w:t>
      </w:r>
    </w:p>
    <w:p w14:paraId="69F8D9B5">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四、我司承诺遵守国家有关招标采购法律法规规章，在参加医院招标采购活动时，保证诚信投标、不串标、不陪标，严格按照有关规定及合同执行。</w:t>
      </w:r>
    </w:p>
    <w:p w14:paraId="0EC4F9F9">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五、我司承诺</w:t>
      </w:r>
    </w:p>
    <w:p w14:paraId="552C4377">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宋体" w:hAnsi="宋体" w:cs="仿宋_GB2312"/>
          <w:sz w:val="24"/>
          <w:highlight w:val="none"/>
          <w:lang w:eastAsia="zh-CN"/>
        </w:rPr>
        <w:t>☑</w:t>
      </w:r>
      <w:r>
        <w:rPr>
          <w:rFonts w:hint="eastAsia" w:ascii="仿宋_GB2312" w:hAnsi="Calibri Light" w:eastAsia="仿宋_GB2312" w:cs="仿宋_GB2312"/>
          <w:sz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5D3B83A3">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F263C51">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highlight w:val="none"/>
          <w:lang w:eastAsia="zh-CN"/>
        </w:rPr>
        <w:t>比选</w:t>
      </w:r>
      <w:r>
        <w:rPr>
          <w:rFonts w:hint="eastAsia" w:ascii="仿宋_GB2312" w:hAnsi="Calibri Light" w:eastAsia="仿宋_GB2312" w:cs="仿宋_GB2312"/>
          <w:sz w:val="24"/>
          <w:highlight w:val="none"/>
        </w:rPr>
        <w:t>文件和中标人的投标文件或其他响应文件签订书面合同。</w:t>
      </w:r>
    </w:p>
    <w:p w14:paraId="403A344B">
      <w:pPr>
        <w:adjustRightInd w:val="0"/>
        <w:snapToGrid w:val="0"/>
        <w:spacing w:line="336" w:lineRule="auto"/>
        <w:ind w:firstLine="480" w:firstLineChars="200"/>
        <w:rPr>
          <w:rFonts w:ascii="仿宋_GB2312" w:eastAsia="仿宋_GB2312" w:cs="仿宋_GB2312"/>
          <w:sz w:val="24"/>
          <w:highlight w:val="none"/>
        </w:rPr>
      </w:pPr>
      <w:r>
        <w:rPr>
          <w:rFonts w:hint="eastAsia" w:ascii="仿宋_GB2312" w:hAnsi="Calibri Light" w:eastAsia="仿宋_GB2312" w:cs="仿宋_GB2312"/>
          <w:sz w:val="24"/>
          <w:highlight w:val="none"/>
        </w:rPr>
        <w:t>若违反上述承诺，我司自愿接受中山大学孙逸仙纪念医院以下处理：医院</w:t>
      </w:r>
      <w:r>
        <w:rPr>
          <w:rFonts w:hint="eastAsia" w:ascii="仿宋_GB2312" w:hAnsi="仿宋_GB2312" w:eastAsia="仿宋_GB2312" w:cs="仿宋_GB2312"/>
          <w:sz w:val="24"/>
          <w:highlight w:val="none"/>
        </w:rPr>
        <w:t>将我司违规行为予以曝光；医院取消我司中标成交资格并不予退还履约保证金；</w:t>
      </w:r>
      <w:r>
        <w:rPr>
          <w:rFonts w:hint="eastAsia" w:ascii="仿宋_GB2312" w:hAnsi="Calibri Light" w:eastAsia="仿宋_GB2312" w:cs="仿宋_GB2312"/>
          <w:sz w:val="24"/>
          <w:highlight w:val="none"/>
        </w:rPr>
        <w:t>医院有权解除双方签订的买卖合同、技术服务合同及建筑工程施工合同等合同，停用相关产品，并断绝与我司业务往来，</w:t>
      </w:r>
      <w:r>
        <w:rPr>
          <w:rFonts w:hint="eastAsia" w:ascii="仿宋_GB2312" w:hAnsi="仿宋_GB2312" w:eastAsia="仿宋_GB2312" w:cs="仿宋_GB2312"/>
          <w:sz w:val="24"/>
          <w:highlight w:val="none"/>
        </w:rPr>
        <w:t>且不承担我司因此造成的任何损失；取消我司参加医院招标采购投标资格两年；</w:t>
      </w:r>
      <w:r>
        <w:rPr>
          <w:rFonts w:hint="eastAsia" w:ascii="仿宋_GB2312" w:hAnsi="Calibri Light" w:eastAsia="仿宋_GB2312" w:cs="仿宋_GB2312"/>
          <w:sz w:val="24"/>
          <w:highlight w:val="none"/>
        </w:rPr>
        <w:t>报请上级主管部门，依据有关规定在系统内通报、公布药品、医疗设备、医用耗材违法违规情况及其它处理。</w:t>
      </w:r>
    </w:p>
    <w:p w14:paraId="5D2D5D88">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双方订立买卖合同、技术服务合同、建筑工程施工合同等合同以后，本承诺书同时作为双方合同的构成部分。</w:t>
      </w:r>
    </w:p>
    <w:p w14:paraId="0C2D3C99">
      <w:pPr>
        <w:adjustRightInd w:val="0"/>
        <w:snapToGrid w:val="0"/>
        <w:spacing w:line="336" w:lineRule="auto"/>
        <w:ind w:firstLine="480" w:firstLineChars="200"/>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本承诺书一式两份，一份由医院相关职能部门保存，一份由经营单位保存。</w:t>
      </w:r>
    </w:p>
    <w:p w14:paraId="423E5CBD">
      <w:pPr>
        <w:adjustRightInd w:val="0"/>
        <w:snapToGrid w:val="0"/>
        <w:spacing w:line="336" w:lineRule="auto"/>
        <w:rPr>
          <w:rFonts w:ascii="仿宋_GB2312" w:hAnsi="Calibri Light" w:eastAsia="仿宋_GB2312" w:cs="仿宋_GB2312"/>
          <w:sz w:val="24"/>
          <w:highlight w:val="none"/>
        </w:rPr>
      </w:pPr>
      <w:r>
        <w:rPr>
          <w:rFonts w:hint="eastAsia" w:ascii="仿宋_GB2312" w:hAnsi="Calibri Light" w:eastAsia="仿宋_GB2312" w:cs="仿宋_GB2312"/>
          <w:sz w:val="24"/>
          <w:highlight w:val="none"/>
        </w:rPr>
        <w:t xml:space="preserve">                        </w:t>
      </w:r>
    </w:p>
    <w:p w14:paraId="67C04F69">
      <w:pPr>
        <w:adjustRightInd w:val="0"/>
        <w:snapToGrid w:val="0"/>
        <w:spacing w:line="336" w:lineRule="auto"/>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单位名称：</w:t>
      </w:r>
    </w:p>
    <w:p w14:paraId="7D075CE6">
      <w:pPr>
        <w:adjustRightInd w:val="0"/>
        <w:snapToGrid w:val="0"/>
        <w:spacing w:line="336" w:lineRule="auto"/>
        <w:ind w:firstLine="435"/>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（盖章）</w:t>
      </w:r>
    </w:p>
    <w:p w14:paraId="6DF93695">
      <w:pPr>
        <w:adjustRightInd w:val="0"/>
        <w:snapToGrid w:val="0"/>
        <w:spacing w:line="336" w:lineRule="auto"/>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单位负责人：</w:t>
      </w:r>
    </w:p>
    <w:p w14:paraId="6C76A90E">
      <w:pPr>
        <w:adjustRightInd w:val="0"/>
        <w:snapToGrid w:val="0"/>
        <w:spacing w:line="336" w:lineRule="auto"/>
        <w:ind w:firstLine="1560" w:firstLineChars="650"/>
        <w:rPr>
          <w:rFonts w:ascii="仿宋_GB2312" w:eastAsia="仿宋_GB2312" w:cs="仿宋_GB2312"/>
          <w:sz w:val="24"/>
          <w:highlight w:val="none"/>
        </w:rPr>
      </w:pPr>
      <w:r>
        <w:rPr>
          <w:rFonts w:hint="eastAsia" w:ascii="仿宋_GB2312" w:hAnsi="Calibri Light" w:eastAsia="仿宋_GB2312" w:cs="仿宋_GB2312"/>
          <w:sz w:val="24"/>
          <w:highlight w:val="none"/>
        </w:rPr>
        <w:t xml:space="preserve">                            （签名）</w:t>
      </w:r>
    </w:p>
    <w:p w14:paraId="2B013F02">
      <w:pPr>
        <w:adjustRightInd w:val="0"/>
        <w:snapToGrid w:val="0"/>
        <w:spacing w:line="336" w:lineRule="auto"/>
        <w:ind w:firstLine="1320" w:firstLineChars="550"/>
        <w:rPr>
          <w:sz w:val="20"/>
          <w:szCs w:val="22"/>
          <w:highlight w:val="none"/>
        </w:rPr>
      </w:pPr>
      <w:r>
        <w:rPr>
          <w:rFonts w:hint="eastAsia" w:ascii="仿宋_GB2312" w:hAnsi="Calibri Light" w:eastAsia="仿宋_GB2312" w:cs="仿宋_GB2312"/>
          <w:sz w:val="24"/>
          <w:highlight w:val="none"/>
        </w:rPr>
        <w:t xml:space="preserve">              日期：           年    月    日</w:t>
      </w:r>
    </w:p>
    <w:p w14:paraId="718E9D0E">
      <w:pPr>
        <w:pStyle w:val="31"/>
        <w:spacing w:before="156" w:beforeLines="50" w:after="156" w:afterLines="50" w:line="360" w:lineRule="auto"/>
        <w:ind w:firstLine="0"/>
        <w:jc w:val="both"/>
        <w:rPr>
          <w:sz w:val="32"/>
          <w:szCs w:val="32"/>
          <w:highlight w:val="none"/>
        </w:rPr>
      </w:pPr>
    </w:p>
    <w:p w14:paraId="17B91AC9">
      <w:pPr>
        <w:pStyle w:val="31"/>
        <w:spacing w:before="156" w:beforeLines="50" w:after="156" w:afterLines="50" w:line="360" w:lineRule="auto"/>
        <w:ind w:firstLine="0"/>
        <w:jc w:val="both"/>
        <w:rPr>
          <w:sz w:val="32"/>
          <w:szCs w:val="32"/>
          <w:highlight w:val="none"/>
        </w:rPr>
      </w:pPr>
    </w:p>
    <w:p w14:paraId="15BF33F9">
      <w:pPr>
        <w:pStyle w:val="31"/>
        <w:spacing w:before="156" w:beforeLines="50" w:after="156" w:afterLines="50" w:line="360" w:lineRule="auto"/>
        <w:ind w:firstLine="0"/>
        <w:jc w:val="both"/>
        <w:rPr>
          <w:sz w:val="32"/>
          <w:szCs w:val="32"/>
          <w:highlight w:val="none"/>
        </w:rPr>
      </w:pPr>
    </w:p>
    <w:p w14:paraId="530F5561">
      <w:pPr>
        <w:pStyle w:val="31"/>
        <w:spacing w:before="156" w:beforeLines="50" w:after="156" w:afterLines="50" w:line="360" w:lineRule="auto"/>
        <w:ind w:firstLine="0"/>
        <w:jc w:val="both"/>
        <w:rPr>
          <w:sz w:val="32"/>
          <w:szCs w:val="32"/>
          <w:highlight w:val="none"/>
        </w:rPr>
      </w:pPr>
    </w:p>
    <w:p w14:paraId="3A0B64C2">
      <w:pPr>
        <w:pStyle w:val="31"/>
        <w:spacing w:before="156" w:beforeLines="50" w:after="156" w:afterLines="50" w:line="360" w:lineRule="auto"/>
        <w:ind w:firstLine="0"/>
        <w:jc w:val="both"/>
        <w:rPr>
          <w:sz w:val="32"/>
          <w:szCs w:val="32"/>
          <w:highlight w:val="none"/>
        </w:rPr>
      </w:pPr>
    </w:p>
    <w:p w14:paraId="1F728081">
      <w:pPr>
        <w:pStyle w:val="31"/>
        <w:spacing w:before="156" w:beforeLines="50" w:after="156" w:afterLines="50" w:line="360" w:lineRule="auto"/>
        <w:ind w:firstLine="0"/>
        <w:jc w:val="both"/>
        <w:rPr>
          <w:sz w:val="32"/>
          <w:szCs w:val="32"/>
          <w:highlight w:val="none"/>
        </w:rPr>
      </w:pPr>
    </w:p>
    <w:p w14:paraId="141D78F0">
      <w:pPr>
        <w:pStyle w:val="31"/>
        <w:spacing w:before="156" w:beforeLines="50" w:after="156" w:afterLines="50" w:line="360" w:lineRule="auto"/>
        <w:ind w:firstLine="0"/>
        <w:jc w:val="center"/>
        <w:rPr>
          <w:sz w:val="32"/>
          <w:szCs w:val="32"/>
          <w:highlight w:val="none"/>
        </w:rPr>
      </w:pPr>
      <w:r>
        <w:rPr>
          <w:rFonts w:hint="eastAsia" w:ascii="宋体" w:hAnsi="宋体" w:cs="宋体"/>
          <w:b/>
          <w:bCs/>
          <w:sz w:val="32"/>
          <w:szCs w:val="32"/>
          <w:highlight w:val="none"/>
          <w:lang w:val="en-US" w:eastAsia="zh-CN"/>
        </w:rPr>
        <w:t>4</w:t>
      </w:r>
      <w:r>
        <w:rPr>
          <w:rFonts w:hint="eastAsia" w:ascii="宋体" w:hAnsi="宋体" w:cs="宋体"/>
          <w:b/>
          <w:bCs/>
          <w:sz w:val="32"/>
          <w:szCs w:val="32"/>
          <w:highlight w:val="none"/>
        </w:rPr>
        <w:t>、特定的资格要求</w:t>
      </w:r>
    </w:p>
    <w:p w14:paraId="154CEB2D">
      <w:pPr>
        <w:numPr>
          <w:ilvl w:val="0"/>
          <w:numId w:val="75"/>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为生产企业：所投产品为第一类医疗器械，提供监督管理部门签发的有效的《医疗器械生产备案凭证》复印件加盖鲜章；（如国家另有规定，则适用其规定）</w:t>
      </w:r>
    </w:p>
    <w:p w14:paraId="241C2C65">
      <w:pPr>
        <w:numPr>
          <w:ilvl w:val="0"/>
          <w:numId w:val="75"/>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为生产企业：所投产品为第二、三类医疗器械，提供监督管理部门签发的有效的《医疗器械生产许可证》复印件加盖鲜章；（如国家另有规定，则适用其规定）</w:t>
      </w:r>
    </w:p>
    <w:p w14:paraId="3C0F4154">
      <w:pPr>
        <w:numPr>
          <w:ilvl w:val="0"/>
          <w:numId w:val="75"/>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为经营企业：所投产品为第三类医疗器械，提供监督管理部门签发的有效的《医疗器械经营许可证》复印件加盖鲜章；（如国家另有规定，则适用其规定）</w:t>
      </w:r>
    </w:p>
    <w:p w14:paraId="6E87F138">
      <w:pPr>
        <w:numPr>
          <w:ilvl w:val="0"/>
          <w:numId w:val="75"/>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w:t>
      </w:r>
      <w:r>
        <w:rPr>
          <w:rFonts w:hint="eastAsia" w:ascii="宋体" w:hAnsi="宋体" w:cs="宋体"/>
          <w:sz w:val="24"/>
          <w:highlight w:val="none"/>
          <w:lang w:eastAsia="zh-CN"/>
        </w:rPr>
        <w:t>供应商</w:t>
      </w:r>
      <w:r>
        <w:rPr>
          <w:rFonts w:hint="eastAsia" w:ascii="宋体" w:hAnsi="宋体" w:cs="宋体"/>
          <w:sz w:val="24"/>
          <w:highlight w:val="none"/>
        </w:rPr>
        <w:t>为经营企业：所投产品为第二类医疗器械，投标时提供监督管理部门签发的有效的《医疗器械经营备案凭证》复印件加盖鲜章，或承诺供货时提供监督管理部门签发的有效的《医疗器械经营备案凭证》复印件加盖鲜章（提供承诺书，不提供视为不响应）；（如国家另有规定，则适用其规定）</w:t>
      </w:r>
    </w:p>
    <w:p w14:paraId="7212B788">
      <w:pPr>
        <w:numPr>
          <w:ilvl w:val="0"/>
          <w:numId w:val="75"/>
        </w:numPr>
        <w:shd w:val="clear" w:color="auto" w:fill="FFFFFF"/>
        <w:adjustRightInd w:val="0"/>
        <w:snapToGrid w:val="0"/>
        <w:spacing w:line="360" w:lineRule="auto"/>
        <w:ind w:left="425" w:leftChars="0" w:hanging="425" w:firstLineChars="0"/>
        <w:jc w:val="left"/>
        <w:rPr>
          <w:rFonts w:hint="eastAsia" w:ascii="宋体" w:hAnsi="宋体" w:cs="宋体"/>
          <w:sz w:val="24"/>
          <w:highlight w:val="none"/>
        </w:rPr>
      </w:pPr>
      <w:r>
        <w:rPr>
          <w:rFonts w:hint="eastAsia" w:ascii="宋体" w:hAnsi="宋体" w:cs="宋体"/>
          <w:sz w:val="24"/>
          <w:highlight w:val="none"/>
        </w:rPr>
        <w:t>如所投产品属于第二类、第三类医疗器械，则必须提供有效的医疗器械注册证明复印件加盖鲜章。（如国家另有规定，则适用其规定）</w:t>
      </w:r>
    </w:p>
    <w:p w14:paraId="4CDC72CE">
      <w:pPr>
        <w:shd w:val="clear" w:color="auto" w:fill="FFFFFF"/>
        <w:adjustRightInd w:val="0"/>
        <w:snapToGrid w:val="0"/>
        <w:spacing w:line="360" w:lineRule="auto"/>
        <w:jc w:val="center"/>
        <w:rPr>
          <w:rFonts w:ascii="黑体" w:hAnsi="黑体" w:eastAsia="黑体" w:cs="黑体"/>
          <w:b/>
          <w:bCs/>
          <w:sz w:val="36"/>
          <w:szCs w:val="36"/>
          <w:highlight w:val="none"/>
        </w:rPr>
      </w:pPr>
    </w:p>
    <w:p w14:paraId="692ED222">
      <w:pPr>
        <w:shd w:val="clear" w:color="auto" w:fill="FFFFFF"/>
        <w:adjustRightInd w:val="0"/>
        <w:snapToGrid w:val="0"/>
        <w:spacing w:line="360" w:lineRule="auto"/>
        <w:jc w:val="center"/>
        <w:rPr>
          <w:rFonts w:ascii="黑体" w:hAnsi="黑体" w:eastAsia="黑体" w:cs="黑体"/>
          <w:b/>
          <w:bCs/>
          <w:sz w:val="36"/>
          <w:szCs w:val="36"/>
          <w:highlight w:val="none"/>
        </w:rPr>
      </w:pPr>
    </w:p>
    <w:p w14:paraId="3CAD0F64">
      <w:pPr>
        <w:shd w:val="clear" w:color="auto" w:fill="FFFFFF"/>
        <w:adjustRightInd w:val="0"/>
        <w:snapToGrid w:val="0"/>
        <w:spacing w:line="360" w:lineRule="auto"/>
        <w:jc w:val="center"/>
        <w:rPr>
          <w:rFonts w:ascii="黑体" w:hAnsi="黑体" w:eastAsia="黑体" w:cs="黑体"/>
          <w:b/>
          <w:bCs/>
          <w:sz w:val="36"/>
          <w:szCs w:val="36"/>
          <w:highlight w:val="none"/>
        </w:rPr>
      </w:pPr>
    </w:p>
    <w:p w14:paraId="6021EEF5">
      <w:pPr>
        <w:shd w:val="clear" w:color="auto" w:fill="FFFFFF"/>
        <w:adjustRightInd w:val="0"/>
        <w:snapToGrid w:val="0"/>
        <w:spacing w:line="360" w:lineRule="auto"/>
        <w:jc w:val="center"/>
        <w:rPr>
          <w:rFonts w:ascii="黑体" w:hAnsi="黑体" w:eastAsia="黑体" w:cs="黑体"/>
          <w:b/>
          <w:bCs/>
          <w:sz w:val="36"/>
          <w:szCs w:val="36"/>
          <w:highlight w:val="none"/>
        </w:rPr>
      </w:pPr>
    </w:p>
    <w:p w14:paraId="7DD5C09C">
      <w:pPr>
        <w:shd w:val="clear" w:color="auto" w:fill="FFFFFF"/>
        <w:adjustRightInd w:val="0"/>
        <w:snapToGrid w:val="0"/>
        <w:spacing w:line="360" w:lineRule="auto"/>
        <w:jc w:val="center"/>
        <w:rPr>
          <w:rFonts w:ascii="黑体" w:hAnsi="黑体" w:eastAsia="黑体" w:cs="黑体"/>
          <w:b/>
          <w:bCs/>
          <w:sz w:val="36"/>
          <w:szCs w:val="36"/>
          <w:highlight w:val="none"/>
        </w:rPr>
      </w:pPr>
    </w:p>
    <w:p w14:paraId="5468A5B1">
      <w:pPr>
        <w:shd w:val="clear" w:color="auto" w:fill="FFFFFF"/>
        <w:adjustRightInd w:val="0"/>
        <w:snapToGrid w:val="0"/>
        <w:spacing w:line="360" w:lineRule="auto"/>
        <w:jc w:val="center"/>
        <w:rPr>
          <w:rFonts w:ascii="黑体" w:hAnsi="黑体" w:eastAsia="黑体" w:cs="黑体"/>
          <w:b/>
          <w:bCs/>
          <w:sz w:val="36"/>
          <w:szCs w:val="36"/>
          <w:highlight w:val="none"/>
        </w:rPr>
      </w:pPr>
    </w:p>
    <w:p w14:paraId="66E766F9">
      <w:pPr>
        <w:shd w:val="clear" w:color="auto" w:fill="FFFFFF"/>
        <w:adjustRightInd w:val="0"/>
        <w:snapToGrid w:val="0"/>
        <w:spacing w:line="360" w:lineRule="auto"/>
        <w:jc w:val="center"/>
        <w:rPr>
          <w:rFonts w:ascii="黑体" w:hAnsi="黑体" w:eastAsia="黑体" w:cs="黑体"/>
          <w:b/>
          <w:bCs/>
          <w:sz w:val="36"/>
          <w:szCs w:val="36"/>
          <w:highlight w:val="none"/>
        </w:rPr>
      </w:pPr>
    </w:p>
    <w:p w14:paraId="2841A96C">
      <w:pPr>
        <w:shd w:val="clear" w:color="auto" w:fill="FFFFFF"/>
        <w:adjustRightInd w:val="0"/>
        <w:snapToGrid w:val="0"/>
        <w:spacing w:line="360" w:lineRule="auto"/>
        <w:jc w:val="center"/>
        <w:rPr>
          <w:rFonts w:ascii="黑体" w:hAnsi="黑体" w:eastAsia="黑体" w:cs="黑体"/>
          <w:b/>
          <w:bCs/>
          <w:sz w:val="36"/>
          <w:szCs w:val="36"/>
          <w:highlight w:val="none"/>
        </w:rPr>
      </w:pPr>
    </w:p>
    <w:p w14:paraId="1E9E924D">
      <w:pPr>
        <w:shd w:val="clear" w:color="auto" w:fill="FFFFFF"/>
        <w:adjustRightInd w:val="0"/>
        <w:snapToGrid w:val="0"/>
        <w:spacing w:line="360" w:lineRule="auto"/>
        <w:jc w:val="center"/>
        <w:rPr>
          <w:rFonts w:ascii="黑体" w:hAnsi="黑体" w:eastAsia="黑体" w:cs="黑体"/>
          <w:b/>
          <w:bCs/>
          <w:sz w:val="36"/>
          <w:szCs w:val="36"/>
          <w:highlight w:val="none"/>
        </w:rPr>
      </w:pPr>
    </w:p>
    <w:p w14:paraId="38B31EEF">
      <w:pPr>
        <w:shd w:val="clear" w:color="auto" w:fill="FFFFFF"/>
        <w:adjustRightInd w:val="0"/>
        <w:snapToGrid w:val="0"/>
        <w:spacing w:line="360" w:lineRule="auto"/>
        <w:jc w:val="center"/>
        <w:rPr>
          <w:rFonts w:ascii="黑体" w:hAnsi="黑体" w:eastAsia="黑体" w:cs="黑体"/>
          <w:b/>
          <w:bCs/>
          <w:sz w:val="36"/>
          <w:szCs w:val="36"/>
          <w:highlight w:val="none"/>
        </w:rPr>
      </w:pPr>
    </w:p>
    <w:p w14:paraId="67CF5F52">
      <w:pPr>
        <w:shd w:val="clear" w:color="auto" w:fill="FFFFFF"/>
        <w:adjustRightInd w:val="0"/>
        <w:snapToGrid w:val="0"/>
        <w:spacing w:line="360" w:lineRule="auto"/>
        <w:jc w:val="center"/>
        <w:rPr>
          <w:rFonts w:ascii="黑体" w:hAnsi="黑体" w:eastAsia="黑体" w:cs="黑体"/>
          <w:b/>
          <w:bCs/>
          <w:sz w:val="36"/>
          <w:szCs w:val="36"/>
          <w:highlight w:val="none"/>
        </w:rPr>
      </w:pPr>
    </w:p>
    <w:p w14:paraId="549F0C40">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0B5C8D40">
      <w:pPr>
        <w:shd w:val="clear" w:color="auto" w:fill="FFFFFF"/>
        <w:adjustRightInd w:val="0"/>
        <w:snapToGrid w:val="0"/>
        <w:spacing w:line="360" w:lineRule="auto"/>
        <w:jc w:val="center"/>
        <w:rPr>
          <w:rFonts w:ascii="宋体" w:hAnsi="宋体" w:cs="华文仿宋"/>
          <w:b/>
          <w:bCs/>
          <w:sz w:val="24"/>
          <w:highlight w:val="none"/>
        </w:rPr>
      </w:pPr>
      <w:r>
        <w:rPr>
          <w:rFonts w:hint="eastAsia" w:ascii="宋体" w:hAnsi="宋体" w:cs="华文仿宋"/>
          <w:b/>
          <w:bCs/>
          <w:sz w:val="32"/>
          <w:szCs w:val="32"/>
          <w:highlight w:val="none"/>
        </w:rPr>
        <w:t>（一）符合性自查表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14:paraId="5B66A3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26CCBAC">
            <w:pPr>
              <w:jc w:val="center"/>
              <w:rPr>
                <w:rFonts w:ascii="宋体" w:hAnsi="宋体" w:cs="宋体"/>
                <w:bCs/>
                <w:sz w:val="22"/>
                <w:szCs w:val="22"/>
                <w:highlight w:val="none"/>
              </w:rPr>
            </w:pPr>
            <w:r>
              <w:rPr>
                <w:rFonts w:hint="eastAsia" w:ascii="宋体" w:hAnsi="宋体" w:cs="华文仿宋"/>
                <w:bCs/>
                <w:szCs w:val="21"/>
                <w:highlight w:val="none"/>
              </w:rPr>
              <w:t>评审内容</w:t>
            </w:r>
          </w:p>
        </w:tc>
        <w:tc>
          <w:tcPr>
            <w:tcW w:w="4099" w:type="dxa"/>
            <w:vAlign w:val="center"/>
          </w:tcPr>
          <w:p w14:paraId="09094B0D">
            <w:pPr>
              <w:ind w:firstLine="18" w:firstLineChars="9"/>
              <w:jc w:val="center"/>
              <w:rPr>
                <w:rFonts w:ascii="宋体" w:hAnsi="宋体" w:cs="宋体"/>
                <w:bCs/>
                <w:sz w:val="22"/>
                <w:szCs w:val="22"/>
                <w:highlight w:val="none"/>
              </w:rPr>
            </w:pPr>
            <w:r>
              <w:rPr>
                <w:rFonts w:hint="eastAsia" w:ascii="宋体" w:hAnsi="宋体" w:cs="华文仿宋"/>
                <w:bCs/>
                <w:szCs w:val="21"/>
                <w:highlight w:val="none"/>
                <w:lang w:eastAsia="zh-CN"/>
              </w:rPr>
              <w:t>比选</w:t>
            </w:r>
            <w:r>
              <w:rPr>
                <w:rFonts w:hint="eastAsia" w:ascii="宋体" w:hAnsi="宋体" w:cs="华文仿宋"/>
                <w:bCs/>
                <w:szCs w:val="21"/>
                <w:highlight w:val="none"/>
              </w:rPr>
              <w:t>文件要求</w:t>
            </w:r>
          </w:p>
        </w:tc>
        <w:tc>
          <w:tcPr>
            <w:tcW w:w="1508" w:type="dxa"/>
            <w:vAlign w:val="center"/>
          </w:tcPr>
          <w:p w14:paraId="27E620BC">
            <w:pPr>
              <w:jc w:val="center"/>
              <w:rPr>
                <w:rFonts w:ascii="宋体" w:hAnsi="宋体" w:cs="宋体"/>
                <w:bCs/>
                <w:sz w:val="22"/>
                <w:szCs w:val="22"/>
                <w:highlight w:val="none"/>
              </w:rPr>
            </w:pPr>
            <w:r>
              <w:rPr>
                <w:rFonts w:hint="eastAsia" w:ascii="宋体" w:hAnsi="宋体" w:cs="华文仿宋"/>
                <w:bCs/>
                <w:szCs w:val="21"/>
                <w:highlight w:val="none"/>
              </w:rPr>
              <w:t>自查结论</w:t>
            </w:r>
          </w:p>
        </w:tc>
        <w:tc>
          <w:tcPr>
            <w:tcW w:w="2104" w:type="dxa"/>
            <w:vAlign w:val="center"/>
          </w:tcPr>
          <w:p w14:paraId="6ED9B9B1">
            <w:pPr>
              <w:ind w:right="-178" w:rightChars="-85"/>
              <w:jc w:val="center"/>
              <w:rPr>
                <w:rFonts w:ascii="宋体" w:hAnsi="宋体" w:cs="宋体"/>
                <w:sz w:val="22"/>
                <w:szCs w:val="22"/>
                <w:highlight w:val="none"/>
              </w:rPr>
            </w:pPr>
            <w:r>
              <w:rPr>
                <w:rFonts w:hint="eastAsia" w:ascii="宋体" w:hAnsi="宋体" w:cs="华文仿宋"/>
                <w:bCs/>
                <w:szCs w:val="21"/>
                <w:highlight w:val="none"/>
              </w:rPr>
              <w:t>证明资料</w:t>
            </w:r>
          </w:p>
        </w:tc>
      </w:tr>
      <w:tr w14:paraId="2E923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344E9011">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响应报价</w:t>
            </w:r>
          </w:p>
        </w:tc>
        <w:tc>
          <w:tcPr>
            <w:tcW w:w="4099" w:type="dxa"/>
            <w:vAlign w:val="center"/>
          </w:tcPr>
          <w:p w14:paraId="165C90B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响应报价：</w:t>
            </w:r>
          </w:p>
          <w:p w14:paraId="29DD1D7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①响应报价未超过本项目最高限价</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如有</w:t>
            </w:r>
            <w:r>
              <w:rPr>
                <w:rFonts w:hint="eastAsia" w:ascii="宋体" w:hAnsi="宋体" w:cs="宋体"/>
                <w:sz w:val="20"/>
                <w:szCs w:val="20"/>
                <w:highlight w:val="none"/>
                <w:lang w:eastAsia="zh-CN"/>
              </w:rPr>
              <w:t>）</w:t>
            </w:r>
            <w:r>
              <w:rPr>
                <w:rFonts w:hint="eastAsia" w:ascii="宋体" w:hAnsi="宋体" w:eastAsia="宋体" w:cs="宋体"/>
                <w:sz w:val="20"/>
                <w:szCs w:val="20"/>
                <w:highlight w:val="none"/>
              </w:rPr>
              <w:t>，单价也未超过</w:t>
            </w:r>
            <w:r>
              <w:rPr>
                <w:rFonts w:hint="eastAsia" w:ascii="宋体" w:hAnsi="宋体" w:cs="宋体"/>
                <w:sz w:val="20"/>
                <w:szCs w:val="20"/>
                <w:highlight w:val="none"/>
                <w:lang w:val="en-US" w:eastAsia="zh-CN"/>
              </w:rPr>
              <w:t>实付单价（如有）</w:t>
            </w:r>
            <w:r>
              <w:rPr>
                <w:rFonts w:hint="eastAsia" w:ascii="宋体" w:hAnsi="宋体" w:eastAsia="宋体" w:cs="宋体"/>
                <w:sz w:val="20"/>
                <w:szCs w:val="20"/>
                <w:highlight w:val="none"/>
              </w:rPr>
              <w:t>。</w:t>
            </w:r>
          </w:p>
          <w:p w14:paraId="57BB327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②对本项目的全部内容进行响应报价。</w:t>
            </w:r>
          </w:p>
          <w:p w14:paraId="24D764B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EA4F9B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Cs w:val="21"/>
                <w:highlight w:val="none"/>
              </w:rPr>
            </w:pPr>
            <w:r>
              <w:rPr>
                <w:rFonts w:hint="eastAsia" w:ascii="宋体" w:hAnsi="宋体" w:eastAsia="宋体" w:cs="宋体"/>
                <w:sz w:val="20"/>
                <w:szCs w:val="20"/>
                <w:highlight w:val="none"/>
              </w:rPr>
              <w:t>④响应报价是唯一确定的。</w:t>
            </w:r>
          </w:p>
        </w:tc>
        <w:tc>
          <w:tcPr>
            <w:tcW w:w="1508" w:type="dxa"/>
            <w:vAlign w:val="center"/>
          </w:tcPr>
          <w:p w14:paraId="0939238B">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BB52AEA">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 w:val="21"/>
                <w:szCs w:val="21"/>
                <w:highlight w:val="none"/>
              </w:rPr>
              <w:t>□不通过</w:t>
            </w:r>
          </w:p>
        </w:tc>
        <w:tc>
          <w:tcPr>
            <w:tcW w:w="2104" w:type="dxa"/>
            <w:vAlign w:val="center"/>
          </w:tcPr>
          <w:p w14:paraId="55AB6813">
            <w:pPr>
              <w:keepNext w:val="0"/>
              <w:keepLines w:val="0"/>
              <w:suppressLineNumbers w:val="0"/>
              <w:spacing w:before="0" w:beforeAutospacing="0" w:after="0" w:afterAutospacing="0"/>
              <w:ind w:left="0" w:leftChars="0" w:right="-178" w:rightChars="-85"/>
              <w:jc w:val="center"/>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w:t>
            </w:r>
          </w:p>
        </w:tc>
      </w:tr>
      <w:tr w14:paraId="6374E1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6BEED9C1">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响应有效期</w:t>
            </w:r>
          </w:p>
        </w:tc>
        <w:tc>
          <w:tcPr>
            <w:tcW w:w="4099" w:type="dxa"/>
            <w:vAlign w:val="center"/>
          </w:tcPr>
          <w:p w14:paraId="33FB78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提供《响应</w:t>
            </w:r>
            <w:r>
              <w:rPr>
                <w:rFonts w:hint="eastAsia" w:ascii="宋体" w:hAnsi="宋体" w:eastAsia="宋体" w:cs="宋体"/>
                <w:color w:val="000000"/>
                <w:sz w:val="20"/>
                <w:szCs w:val="20"/>
                <w:highlight w:val="none"/>
                <w:lang w:val="en-US" w:eastAsia="zh-CN"/>
              </w:rPr>
              <w:t>承诺</w:t>
            </w:r>
            <w:r>
              <w:rPr>
                <w:rFonts w:hint="eastAsia" w:ascii="宋体" w:hAnsi="宋体" w:eastAsia="宋体" w:cs="宋体"/>
                <w:color w:val="000000"/>
                <w:sz w:val="20"/>
                <w:szCs w:val="20"/>
                <w:highlight w:val="none"/>
              </w:rPr>
              <w:t>函》，响应有效期为提交响应文件的截止之日起90天</w:t>
            </w:r>
          </w:p>
        </w:tc>
        <w:tc>
          <w:tcPr>
            <w:tcW w:w="1508" w:type="dxa"/>
            <w:vAlign w:val="center"/>
          </w:tcPr>
          <w:p w14:paraId="510CFA89">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6624AB1E">
            <w:pPr>
              <w:keepNext w:val="0"/>
              <w:keepLines w:val="0"/>
              <w:suppressLineNumbers w:val="0"/>
              <w:spacing w:before="0" w:beforeAutospacing="0" w:after="0" w:afterAutospacing="0"/>
              <w:ind w:left="0" w:leftChars="0" w:right="0" w:rightChars="0"/>
              <w:jc w:val="center"/>
              <w:rPr>
                <w:rFonts w:hint="eastAsia" w:ascii="宋体" w:hAnsi="宋体" w:eastAsia="宋体" w:cs="宋体"/>
                <w:highlight w:val="none"/>
              </w:rPr>
            </w:pPr>
            <w:r>
              <w:rPr>
                <w:rFonts w:hint="eastAsia" w:ascii="宋体" w:hAnsi="宋体" w:eastAsia="宋体" w:cs="宋体"/>
                <w:sz w:val="21"/>
                <w:szCs w:val="21"/>
                <w:highlight w:val="none"/>
              </w:rPr>
              <w:t>□不通过</w:t>
            </w:r>
          </w:p>
        </w:tc>
        <w:tc>
          <w:tcPr>
            <w:tcW w:w="2104" w:type="dxa"/>
            <w:vAlign w:val="center"/>
          </w:tcPr>
          <w:p w14:paraId="6893451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FF4A6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8478AF6">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法定代表人证明书及授权委托书</w:t>
            </w:r>
          </w:p>
        </w:tc>
        <w:tc>
          <w:tcPr>
            <w:tcW w:w="4099" w:type="dxa"/>
            <w:vAlign w:val="center"/>
          </w:tcPr>
          <w:p w14:paraId="1F8682C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bCs/>
                <w:sz w:val="20"/>
                <w:szCs w:val="20"/>
                <w:highlight w:val="none"/>
              </w:rPr>
            </w:pPr>
            <w:r>
              <w:rPr>
                <w:rFonts w:hint="eastAsia" w:ascii="宋体" w:hAnsi="宋体" w:eastAsia="宋体" w:cs="宋体"/>
                <w:color w:val="000000"/>
                <w:sz w:val="20"/>
                <w:szCs w:val="20"/>
                <w:highlight w:val="none"/>
              </w:rPr>
              <w:t>法定代表人资格证明书及授权委托书：按对应格式文件签署、盖章(原件)</w:t>
            </w:r>
          </w:p>
        </w:tc>
        <w:tc>
          <w:tcPr>
            <w:tcW w:w="1508" w:type="dxa"/>
            <w:vAlign w:val="center"/>
          </w:tcPr>
          <w:p w14:paraId="635F0113">
            <w:pPr>
              <w:keepNext w:val="0"/>
              <w:keepLines w:val="0"/>
              <w:suppressLineNumbers w:val="0"/>
              <w:spacing w:before="0" w:beforeAutospacing="0" w:after="0" w:afterAutospacing="0"/>
              <w:ind w:left="36" w:leftChars="17" w:right="0"/>
              <w:jc w:val="center"/>
              <w:rPr>
                <w:rFonts w:hint="eastAsia" w:ascii="宋体" w:hAnsi="宋体" w:eastAsia="宋体" w:cs="宋体"/>
                <w:highlight w:val="none"/>
              </w:rPr>
            </w:pPr>
            <w:r>
              <w:rPr>
                <w:rFonts w:hint="eastAsia" w:ascii="宋体" w:hAnsi="宋体" w:eastAsia="宋体" w:cs="宋体"/>
                <w:highlight w:val="none"/>
              </w:rPr>
              <w:t>□通过</w:t>
            </w:r>
          </w:p>
          <w:p w14:paraId="0EB642AE">
            <w:pPr>
              <w:pStyle w:val="2"/>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Cs w:val="20"/>
                <w:highlight w:val="none"/>
              </w:rPr>
            </w:pPr>
            <w:r>
              <w:rPr>
                <w:rFonts w:hint="eastAsia" w:ascii="宋体" w:hAnsi="宋体" w:eastAsia="宋体" w:cs="宋体"/>
                <w:sz w:val="21"/>
                <w:szCs w:val="21"/>
                <w:highlight w:val="none"/>
              </w:rPr>
              <w:t>□不通过</w:t>
            </w:r>
          </w:p>
        </w:tc>
        <w:tc>
          <w:tcPr>
            <w:tcW w:w="2104" w:type="dxa"/>
            <w:vAlign w:val="center"/>
          </w:tcPr>
          <w:p w14:paraId="38F5A747">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113BC9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0BA5E5F">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响应文件签署、盖章</w:t>
            </w:r>
          </w:p>
        </w:tc>
        <w:tc>
          <w:tcPr>
            <w:tcW w:w="4099" w:type="dxa"/>
            <w:vAlign w:val="center"/>
          </w:tcPr>
          <w:p w14:paraId="2E1E895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响应文件按照</w:t>
            </w:r>
            <w:r>
              <w:rPr>
                <w:rFonts w:hint="eastAsia" w:ascii="宋体" w:hAnsi="宋体" w:cs="宋体"/>
                <w:color w:val="000000"/>
                <w:sz w:val="20"/>
                <w:szCs w:val="20"/>
                <w:highlight w:val="none"/>
                <w:lang w:eastAsia="zh-CN"/>
              </w:rPr>
              <w:t>比选</w:t>
            </w:r>
            <w:r>
              <w:rPr>
                <w:rFonts w:hint="eastAsia" w:ascii="宋体" w:hAnsi="宋体" w:eastAsia="宋体" w:cs="宋体"/>
                <w:color w:val="000000"/>
                <w:sz w:val="20"/>
                <w:szCs w:val="20"/>
                <w:highlight w:val="none"/>
                <w:lang w:eastAsia="zh-CN"/>
              </w:rPr>
              <w:t>文件</w:t>
            </w:r>
            <w:r>
              <w:rPr>
                <w:rFonts w:hint="eastAsia" w:ascii="宋体" w:hAnsi="宋体" w:eastAsia="宋体" w:cs="宋体"/>
                <w:color w:val="000000"/>
                <w:sz w:val="20"/>
                <w:szCs w:val="20"/>
                <w:highlight w:val="none"/>
              </w:rPr>
              <w:t>规定要求签署、盖章</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包括封面、骑缝以及含有“签字”“盖章”字眼的每一处</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不得改动本</w:t>
            </w:r>
            <w:r>
              <w:rPr>
                <w:rFonts w:hint="eastAsia" w:ascii="宋体" w:hAnsi="宋体" w:cs="宋体"/>
                <w:color w:val="000000"/>
                <w:sz w:val="20"/>
                <w:szCs w:val="20"/>
                <w:highlight w:val="none"/>
                <w:lang w:val="en-US" w:eastAsia="zh-CN"/>
              </w:rPr>
              <w:t>比选</w:t>
            </w:r>
            <w:r>
              <w:rPr>
                <w:rFonts w:hint="eastAsia" w:ascii="宋体" w:hAnsi="宋体" w:eastAsia="宋体" w:cs="宋体"/>
                <w:color w:val="000000"/>
                <w:sz w:val="20"/>
                <w:szCs w:val="20"/>
                <w:highlight w:val="none"/>
                <w:lang w:val="en-US" w:eastAsia="zh-CN"/>
              </w:rPr>
              <w:t>文件中已明确要求不得擅自删改的部分，以及遵守</w:t>
            </w:r>
            <w:r>
              <w:rPr>
                <w:rFonts w:hint="eastAsia" w:ascii="宋体" w:hAnsi="宋体" w:cs="宋体"/>
                <w:color w:val="000000"/>
                <w:sz w:val="20"/>
                <w:szCs w:val="20"/>
                <w:highlight w:val="none"/>
                <w:lang w:val="en-US" w:eastAsia="zh-CN"/>
              </w:rPr>
              <w:t>比选</w:t>
            </w:r>
            <w:r>
              <w:rPr>
                <w:rFonts w:hint="eastAsia" w:ascii="宋体" w:hAnsi="宋体" w:eastAsia="宋体" w:cs="宋体"/>
                <w:color w:val="000000"/>
                <w:sz w:val="20"/>
                <w:szCs w:val="20"/>
                <w:highlight w:val="none"/>
                <w:lang w:val="en-US" w:eastAsia="zh-CN"/>
              </w:rPr>
              <w:t>文件中已列明必须遵照执行否则按无效响应处理的各类要求。</w:t>
            </w:r>
          </w:p>
        </w:tc>
        <w:tc>
          <w:tcPr>
            <w:tcW w:w="1508" w:type="dxa"/>
            <w:vAlign w:val="center"/>
          </w:tcPr>
          <w:p w14:paraId="4AD3D57C">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1D4AEAD">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7B56DF1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lang w:val="en-US" w:eastAsia="zh-CN"/>
              </w:rPr>
              <w:t>/</w:t>
            </w:r>
          </w:p>
        </w:tc>
      </w:tr>
      <w:tr w14:paraId="59B3DE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AD69CA0">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本公开</w:t>
            </w:r>
            <w:r>
              <w:rPr>
                <w:rFonts w:hint="eastAsia" w:ascii="宋体" w:hAnsi="宋体" w:cs="宋体"/>
                <w:szCs w:val="21"/>
                <w:highlight w:val="none"/>
                <w:lang w:eastAsia="zh-CN"/>
              </w:rPr>
              <w:t>比选</w:t>
            </w:r>
            <w:r>
              <w:rPr>
                <w:rFonts w:hint="eastAsia" w:ascii="宋体" w:hAnsi="宋体" w:eastAsia="宋体" w:cs="宋体"/>
                <w:szCs w:val="21"/>
                <w:highlight w:val="none"/>
                <w:lang w:eastAsia="zh-CN"/>
              </w:rPr>
              <w:t>文件</w:t>
            </w:r>
            <w:r>
              <w:rPr>
                <w:rFonts w:hint="eastAsia" w:ascii="宋体" w:hAnsi="宋体" w:eastAsia="宋体" w:cs="宋体"/>
                <w:szCs w:val="21"/>
                <w:highlight w:val="none"/>
              </w:rPr>
              <w:t>中的“★”号条款要求</w:t>
            </w:r>
          </w:p>
        </w:tc>
        <w:tc>
          <w:tcPr>
            <w:tcW w:w="4099" w:type="dxa"/>
            <w:vAlign w:val="center"/>
          </w:tcPr>
          <w:p w14:paraId="1A189E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本公开</w:t>
            </w:r>
            <w:r>
              <w:rPr>
                <w:rFonts w:hint="eastAsia" w:ascii="宋体" w:hAnsi="宋体" w:cs="宋体"/>
                <w:color w:val="000000"/>
                <w:sz w:val="20"/>
                <w:szCs w:val="20"/>
                <w:highlight w:val="none"/>
                <w:lang w:eastAsia="zh-CN"/>
              </w:rPr>
              <w:t>比选</w:t>
            </w:r>
            <w:r>
              <w:rPr>
                <w:rFonts w:hint="eastAsia" w:ascii="宋体" w:hAnsi="宋体" w:eastAsia="宋体" w:cs="宋体"/>
                <w:color w:val="000000"/>
                <w:sz w:val="20"/>
                <w:szCs w:val="20"/>
                <w:highlight w:val="none"/>
                <w:lang w:eastAsia="zh-CN"/>
              </w:rPr>
              <w:t>文件</w:t>
            </w:r>
            <w:r>
              <w:rPr>
                <w:rFonts w:hint="eastAsia" w:ascii="宋体" w:hAnsi="宋体" w:eastAsia="宋体" w:cs="宋体"/>
                <w:color w:val="000000"/>
                <w:sz w:val="20"/>
                <w:szCs w:val="20"/>
                <w:highlight w:val="none"/>
              </w:rPr>
              <w:t>中的“★”号条款要求：响应方案</w:t>
            </w:r>
            <w:r>
              <w:rPr>
                <w:rFonts w:hint="eastAsia" w:ascii="宋体" w:hAnsi="宋体" w:eastAsia="宋体" w:cs="宋体"/>
                <w:color w:val="000000"/>
                <w:sz w:val="20"/>
                <w:szCs w:val="20"/>
                <w:highlight w:val="none"/>
                <w:lang w:val="en-US" w:eastAsia="zh-CN"/>
              </w:rPr>
              <w:t>一一</w:t>
            </w:r>
            <w:r>
              <w:rPr>
                <w:rFonts w:hint="eastAsia" w:ascii="宋体" w:hAnsi="宋体" w:eastAsia="宋体" w:cs="宋体"/>
                <w:color w:val="000000"/>
                <w:sz w:val="20"/>
                <w:szCs w:val="20"/>
                <w:highlight w:val="none"/>
              </w:rPr>
              <w:t>满足</w:t>
            </w:r>
            <w:r>
              <w:rPr>
                <w:rFonts w:hint="eastAsia" w:ascii="宋体" w:hAnsi="宋体" w:cs="宋体"/>
                <w:color w:val="000000"/>
                <w:sz w:val="20"/>
                <w:szCs w:val="20"/>
                <w:highlight w:val="none"/>
                <w:lang w:eastAsia="zh-CN"/>
              </w:rPr>
              <w:t>比选</w:t>
            </w:r>
            <w:r>
              <w:rPr>
                <w:rFonts w:hint="eastAsia" w:ascii="宋体" w:hAnsi="宋体" w:eastAsia="宋体" w:cs="宋体"/>
                <w:color w:val="000000"/>
                <w:sz w:val="20"/>
                <w:szCs w:val="20"/>
                <w:highlight w:val="none"/>
                <w:lang w:eastAsia="zh-CN"/>
              </w:rPr>
              <w:t>文件</w:t>
            </w:r>
            <w:r>
              <w:rPr>
                <w:rFonts w:hint="eastAsia" w:ascii="宋体" w:hAnsi="宋体" w:eastAsia="宋体" w:cs="宋体"/>
                <w:color w:val="000000"/>
                <w:sz w:val="20"/>
                <w:szCs w:val="20"/>
                <w:highlight w:val="none"/>
              </w:rPr>
              <w:t>“★”号条款要求</w:t>
            </w:r>
          </w:p>
        </w:tc>
        <w:tc>
          <w:tcPr>
            <w:tcW w:w="1508" w:type="dxa"/>
            <w:vAlign w:val="center"/>
          </w:tcPr>
          <w:p w14:paraId="6791821E">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D75B0D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09225775">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r w14:paraId="0D4519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BC12233">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w:t>
            </w:r>
          </w:p>
        </w:tc>
        <w:tc>
          <w:tcPr>
            <w:tcW w:w="4099" w:type="dxa"/>
            <w:vAlign w:val="center"/>
          </w:tcPr>
          <w:p w14:paraId="0B1E0D5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1"/>
                <w:szCs w:val="21"/>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文件未含有采购人不能接受的附加条件</w:t>
            </w:r>
            <w:r>
              <w:rPr>
                <w:rFonts w:hint="eastAsia" w:ascii="宋体" w:hAnsi="宋体" w:eastAsia="宋体" w:cs="宋体"/>
                <w:color w:val="000000"/>
                <w:sz w:val="20"/>
                <w:szCs w:val="20"/>
                <w:highlight w:val="none"/>
                <w:lang w:eastAsia="zh-CN"/>
              </w:rPr>
              <w:t>。</w:t>
            </w:r>
          </w:p>
        </w:tc>
        <w:tc>
          <w:tcPr>
            <w:tcW w:w="1508" w:type="dxa"/>
            <w:vAlign w:val="center"/>
          </w:tcPr>
          <w:p w14:paraId="60C82B26">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6ECD26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4D94BDF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bl>
    <w:p w14:paraId="16C6B55C">
      <w:pPr>
        <w:pStyle w:val="9"/>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备注：</w:t>
      </w:r>
    </w:p>
    <w:p w14:paraId="3F0F44F3">
      <w:pPr>
        <w:pStyle w:val="9"/>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639A094A">
      <w:pPr>
        <w:pStyle w:val="9"/>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14:paraId="31FE3B79">
      <w:pPr>
        <w:pStyle w:val="9"/>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3、本自查表不得擅自删改。</w:t>
      </w:r>
    </w:p>
    <w:p w14:paraId="5B3E402B">
      <w:pPr>
        <w:pStyle w:val="9"/>
        <w:shd w:val="clear" w:color="auto" w:fill="FFFFFF"/>
        <w:rPr>
          <w:rFonts w:ascii="宋体" w:hAnsi="宋体" w:cs="华文仿宋"/>
          <w:sz w:val="21"/>
          <w:szCs w:val="21"/>
          <w:highlight w:val="none"/>
        </w:rPr>
      </w:pPr>
    </w:p>
    <w:p w14:paraId="00FB228D">
      <w:pPr>
        <w:pStyle w:val="9"/>
        <w:shd w:val="clear" w:color="auto" w:fill="FFFFFF"/>
        <w:rPr>
          <w:rFonts w:ascii="宋体" w:hAnsi="宋体" w:cs="华文仿宋"/>
          <w:sz w:val="21"/>
          <w:szCs w:val="21"/>
          <w:highlight w:val="none"/>
        </w:rPr>
      </w:pPr>
    </w:p>
    <w:p w14:paraId="65E236D9">
      <w:pPr>
        <w:pStyle w:val="9"/>
        <w:shd w:val="clear" w:color="auto" w:fill="FFFFFF"/>
        <w:rPr>
          <w:rFonts w:ascii="宋体" w:hAnsi="宋体" w:cs="华文仿宋"/>
          <w:sz w:val="21"/>
          <w:szCs w:val="21"/>
          <w:highlight w:val="none"/>
        </w:rPr>
      </w:pPr>
    </w:p>
    <w:p w14:paraId="67495D34">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258CFF6D">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53295AA">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7C1BEDE">
      <w:pPr>
        <w:spacing w:line="360" w:lineRule="auto"/>
        <w:ind w:firstLine="5250" w:firstLineChars="2500"/>
        <w:rPr>
          <w:rFonts w:ascii="宋体" w:hAnsi="宋体" w:cs="华文仿宋"/>
          <w:szCs w:val="21"/>
          <w:highlight w:val="none"/>
        </w:rPr>
      </w:pPr>
    </w:p>
    <w:p w14:paraId="360832A1">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7C13C6A9">
      <w:pPr>
        <w:shd w:val="clear" w:color="auto" w:fill="FFFFFF"/>
        <w:adjustRightInd w:val="0"/>
        <w:snapToGrid w:val="0"/>
        <w:spacing w:line="360" w:lineRule="auto"/>
        <w:jc w:val="center"/>
        <w:rPr>
          <w:rFonts w:ascii="宋体" w:hAnsi="宋体" w:cs="仿宋_GB2312"/>
          <w:bCs/>
          <w:sz w:val="44"/>
          <w:szCs w:val="44"/>
          <w:highlight w:val="none"/>
        </w:rPr>
      </w:pPr>
      <w:r>
        <w:rPr>
          <w:rFonts w:hint="eastAsia"/>
          <w:b/>
          <w:bCs/>
          <w:sz w:val="36"/>
          <w:szCs w:val="36"/>
          <w:highlight w:val="none"/>
        </w:rPr>
        <w:t>（二）符合性审查证明资料</w:t>
      </w:r>
    </w:p>
    <w:p w14:paraId="437633D6">
      <w:pPr>
        <w:pStyle w:val="12"/>
        <w:tabs>
          <w:tab w:val="left" w:pos="900"/>
        </w:tabs>
        <w:spacing w:line="400" w:lineRule="exact"/>
        <w:ind w:firstLine="0"/>
        <w:jc w:val="center"/>
        <w:rPr>
          <w:rFonts w:cs="仿宋_GB2312"/>
          <w:b/>
          <w:sz w:val="32"/>
          <w:szCs w:val="32"/>
          <w:highlight w:val="none"/>
        </w:rPr>
      </w:pPr>
      <w:r>
        <w:rPr>
          <w:rFonts w:hint="eastAsia" w:cs="宋体"/>
          <w:b/>
          <w:bCs/>
          <w:sz w:val="32"/>
          <w:szCs w:val="32"/>
          <w:highlight w:val="none"/>
        </w:rPr>
        <w:t>1、</w:t>
      </w:r>
      <w:r>
        <w:rPr>
          <w:rFonts w:hint="eastAsia" w:cs="仿宋_GB2312"/>
          <w:b/>
          <w:sz w:val="32"/>
          <w:szCs w:val="32"/>
          <w:highlight w:val="none"/>
        </w:rPr>
        <w:t>法定代表人（负责人）证明书</w:t>
      </w:r>
    </w:p>
    <w:p w14:paraId="7374422A">
      <w:pPr>
        <w:pStyle w:val="12"/>
        <w:tabs>
          <w:tab w:val="left" w:pos="900"/>
        </w:tabs>
        <w:spacing w:line="400" w:lineRule="exact"/>
        <w:ind w:firstLine="0"/>
        <w:rPr>
          <w:rFonts w:cs="仿宋_GB2312"/>
          <w:bCs/>
          <w:highlight w:val="none"/>
        </w:rPr>
      </w:pPr>
    </w:p>
    <w:p w14:paraId="3CD41E00">
      <w:pPr>
        <w:pStyle w:val="12"/>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78E0F223">
      <w:pPr>
        <w:pStyle w:val="12"/>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 ________现任我单位________职务，为法定代表人，特此证明。</w:t>
      </w:r>
    </w:p>
    <w:p w14:paraId="3F84CCA6">
      <w:pPr>
        <w:pStyle w:val="12"/>
        <w:tabs>
          <w:tab w:val="left" w:pos="900"/>
        </w:tabs>
        <w:adjustRightInd w:val="0"/>
        <w:snapToGrid w:val="0"/>
        <w:spacing w:line="360" w:lineRule="auto"/>
        <w:ind w:firstLine="560" w:firstLineChars="200"/>
        <w:jc w:val="left"/>
        <w:rPr>
          <w:rFonts w:hint="default" w:eastAsia="宋体" w:cs="仿宋_GB2312"/>
          <w:bCs/>
          <w:szCs w:val="28"/>
          <w:highlight w:val="none"/>
          <w:u w:val="single"/>
          <w:lang w:val="en-US" w:eastAsia="zh-CN"/>
        </w:rPr>
      </w:pPr>
      <w:r>
        <w:rPr>
          <w:rFonts w:hint="eastAsia" w:cs="仿宋_GB2312"/>
          <w:bCs/>
          <w:szCs w:val="28"/>
          <w:highlight w:val="none"/>
        </w:rPr>
        <w:t>有效期限：</w:t>
      </w:r>
      <w:r>
        <w:rPr>
          <w:rFonts w:hint="eastAsia" w:cs="仿宋_GB2312"/>
          <w:bCs/>
          <w:szCs w:val="28"/>
          <w:highlight w:val="none"/>
          <w:u w:val="single"/>
          <w:lang w:val="en-US" w:eastAsia="zh-CN"/>
        </w:rPr>
        <w:t xml:space="preserve">                     </w:t>
      </w:r>
    </w:p>
    <w:p w14:paraId="133FE170">
      <w:pPr>
        <w:pStyle w:val="12"/>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附：代表人性别：____   年龄：____  身份证号码：__</w:t>
      </w:r>
      <w:r>
        <w:rPr>
          <w:rFonts w:hint="eastAsia" w:cs="仿宋_GB2312"/>
          <w:bCs/>
          <w:szCs w:val="28"/>
          <w:highlight w:val="none"/>
          <w:u w:val="single"/>
        </w:rPr>
        <w:t>_       _</w:t>
      </w:r>
      <w:r>
        <w:rPr>
          <w:rFonts w:hint="eastAsia" w:cs="仿宋_GB2312"/>
          <w:bCs/>
          <w:szCs w:val="28"/>
          <w:highlight w:val="none"/>
        </w:rPr>
        <w:t xml:space="preserve">  </w:t>
      </w:r>
    </w:p>
    <w:p w14:paraId="3C2045EC">
      <w:pPr>
        <w:pStyle w:val="12"/>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注册号码：______________ 企业类型：_______________________ </w:t>
      </w:r>
    </w:p>
    <w:p w14:paraId="086D7D0B">
      <w:pPr>
        <w:pStyle w:val="12"/>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经营范围：_______________________</w:t>
      </w:r>
      <w:r>
        <w:rPr>
          <w:rFonts w:hint="eastAsia" w:cs="仿宋_GB2312"/>
          <w:bCs/>
          <w:szCs w:val="28"/>
          <w:highlight w:val="none"/>
          <w:u w:val="single"/>
        </w:rPr>
        <w:t xml:space="preserve">                         </w:t>
      </w:r>
    </w:p>
    <w:p w14:paraId="10F8E217">
      <w:pPr>
        <w:pStyle w:val="12"/>
        <w:tabs>
          <w:tab w:val="left" w:pos="900"/>
        </w:tabs>
        <w:adjustRightInd w:val="0"/>
        <w:snapToGrid w:val="0"/>
        <w:spacing w:line="360" w:lineRule="auto"/>
        <w:ind w:firstLine="3732" w:firstLineChars="1333"/>
        <w:jc w:val="left"/>
        <w:rPr>
          <w:rFonts w:cs="仿宋_GB2312"/>
          <w:bCs/>
          <w:szCs w:val="28"/>
          <w:highlight w:val="none"/>
        </w:rPr>
      </w:pPr>
    </w:p>
    <w:p w14:paraId="2965BE72">
      <w:pPr>
        <w:pStyle w:val="12"/>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响应供应商(公章)：</w:t>
      </w:r>
    </w:p>
    <w:p w14:paraId="71C422FA">
      <w:pPr>
        <w:pStyle w:val="12"/>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地址：</w:t>
      </w:r>
    </w:p>
    <w:p w14:paraId="74CF8BE6">
      <w:pPr>
        <w:pStyle w:val="12"/>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法定代表/负责人（签名）：</w:t>
      </w:r>
    </w:p>
    <w:p w14:paraId="20C5D5FB">
      <w:pPr>
        <w:pStyle w:val="12"/>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日期：    年    月    日</w:t>
      </w:r>
    </w:p>
    <w:p w14:paraId="23C99698">
      <w:pPr>
        <w:pStyle w:val="12"/>
        <w:tabs>
          <w:tab w:val="left" w:pos="900"/>
        </w:tabs>
        <w:adjustRightInd w:val="0"/>
        <w:snapToGrid w:val="0"/>
        <w:spacing w:line="360" w:lineRule="auto"/>
        <w:ind w:firstLine="3999" w:firstLineChars="1333"/>
        <w:jc w:val="left"/>
        <w:rPr>
          <w:rFonts w:cs="仿宋_GB2312"/>
          <w:bCs/>
          <w:sz w:val="30"/>
          <w:szCs w:val="30"/>
          <w:highlight w:val="none"/>
        </w:rPr>
      </w:pPr>
    </w:p>
    <w:p w14:paraId="627F4EF6">
      <w:pPr>
        <w:tabs>
          <w:tab w:val="left" w:pos="4602"/>
        </w:tabs>
        <w:ind w:left="391"/>
        <w:rPr>
          <w:sz w:val="20"/>
          <w:highlight w:val="none"/>
        </w:rPr>
      </w:pPr>
      <w:r>
        <w:rPr>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478066AC">
                              <w:pPr>
                                <w:rPr>
                                  <w:sz w:val="20"/>
                                </w:rPr>
                              </w:pPr>
                            </w:p>
                            <w:p w14:paraId="334E6A36">
                              <w:pPr>
                                <w:spacing w:before="179"/>
                                <w:ind w:left="155" w:right="155"/>
                                <w:jc w:val="center"/>
                              </w:pPr>
                              <w:r>
                                <w:t>法定代表人</w:t>
                              </w:r>
                            </w:p>
                            <w:p w14:paraId="477CF582">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478066AC">
                        <w:pPr>
                          <w:rPr>
                            <w:sz w:val="20"/>
                          </w:rPr>
                        </w:pPr>
                      </w:p>
                      <w:p w14:paraId="334E6A36">
                        <w:pPr>
                          <w:spacing w:before="179"/>
                          <w:ind w:left="155" w:right="155"/>
                          <w:jc w:val="center"/>
                        </w:pPr>
                        <w:r>
                          <w:t>法定代表人</w:t>
                        </w:r>
                      </w:p>
                      <w:p w14:paraId="477CF582">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995226">
                            <w:pPr>
                              <w:pStyle w:val="10"/>
                              <w:rPr>
                                <w:sz w:val="20"/>
                              </w:rPr>
                            </w:pPr>
                          </w:p>
                          <w:p w14:paraId="6B97CE70">
                            <w:pPr>
                              <w:pStyle w:val="10"/>
                              <w:spacing w:before="179"/>
                              <w:ind w:left="166" w:right="166"/>
                              <w:jc w:val="center"/>
                            </w:pPr>
                            <w:r>
                              <w:t>法定代表人</w:t>
                            </w:r>
                          </w:p>
                          <w:p w14:paraId="5970CEDD">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17995226">
                      <w:pPr>
                        <w:pStyle w:val="10"/>
                        <w:rPr>
                          <w:sz w:val="20"/>
                        </w:rPr>
                      </w:pPr>
                    </w:p>
                    <w:p w14:paraId="6B97CE70">
                      <w:pPr>
                        <w:pStyle w:val="10"/>
                        <w:spacing w:before="179"/>
                        <w:ind w:left="166" w:right="166"/>
                        <w:jc w:val="center"/>
                      </w:pPr>
                      <w:r>
                        <w:t>法定代表人</w:t>
                      </w:r>
                    </w:p>
                    <w:p w14:paraId="5970CEDD">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E46A0E3">
      <w:pPr>
        <w:pStyle w:val="12"/>
        <w:tabs>
          <w:tab w:val="left" w:pos="900"/>
        </w:tabs>
        <w:adjustRightInd w:val="0"/>
        <w:snapToGrid w:val="0"/>
        <w:spacing w:line="360" w:lineRule="auto"/>
        <w:ind w:firstLine="0"/>
        <w:rPr>
          <w:rFonts w:cs="仿宋_GB2312"/>
          <w:bCs/>
          <w:sz w:val="30"/>
          <w:szCs w:val="30"/>
          <w:highlight w:val="none"/>
        </w:rPr>
      </w:pPr>
    </w:p>
    <w:p w14:paraId="4E1B0C48">
      <w:pPr>
        <w:pStyle w:val="2"/>
        <w:ind w:firstLine="0" w:firstLineChars="0"/>
        <w:rPr>
          <w:rFonts w:ascii="宋体" w:hAnsi="宋体" w:cs="宋体"/>
          <w:highlight w:val="none"/>
        </w:rPr>
      </w:pPr>
    </w:p>
    <w:p w14:paraId="6185AC77">
      <w:pPr>
        <w:pStyle w:val="12"/>
        <w:tabs>
          <w:tab w:val="left" w:pos="900"/>
        </w:tabs>
        <w:spacing w:line="400" w:lineRule="exact"/>
        <w:ind w:firstLine="0"/>
        <w:jc w:val="center"/>
        <w:rPr>
          <w:rFonts w:cs="仿宋_GB2312"/>
          <w:b/>
          <w:sz w:val="36"/>
          <w:szCs w:val="36"/>
          <w:highlight w:val="none"/>
        </w:rPr>
      </w:pPr>
    </w:p>
    <w:p w14:paraId="2709C7B1">
      <w:pPr>
        <w:pStyle w:val="12"/>
        <w:tabs>
          <w:tab w:val="left" w:pos="900"/>
        </w:tabs>
        <w:spacing w:line="400" w:lineRule="exact"/>
        <w:ind w:firstLine="0"/>
        <w:jc w:val="center"/>
        <w:rPr>
          <w:rFonts w:cs="仿宋_GB2312"/>
          <w:b/>
          <w:sz w:val="36"/>
          <w:szCs w:val="36"/>
          <w:highlight w:val="none"/>
        </w:rPr>
      </w:pPr>
    </w:p>
    <w:p w14:paraId="0BC6FEF2">
      <w:pPr>
        <w:pStyle w:val="12"/>
        <w:tabs>
          <w:tab w:val="left" w:pos="900"/>
        </w:tabs>
        <w:spacing w:line="400" w:lineRule="exact"/>
        <w:ind w:firstLine="0"/>
        <w:jc w:val="center"/>
        <w:rPr>
          <w:rFonts w:cs="仿宋_GB2312"/>
          <w:b/>
          <w:sz w:val="36"/>
          <w:szCs w:val="36"/>
          <w:highlight w:val="none"/>
        </w:rPr>
      </w:pPr>
    </w:p>
    <w:p w14:paraId="08CCC581">
      <w:pPr>
        <w:pStyle w:val="12"/>
        <w:tabs>
          <w:tab w:val="left" w:pos="900"/>
        </w:tabs>
        <w:spacing w:line="400" w:lineRule="exact"/>
        <w:ind w:firstLine="0"/>
        <w:jc w:val="center"/>
        <w:rPr>
          <w:rFonts w:cs="仿宋_GB2312"/>
          <w:b/>
          <w:sz w:val="36"/>
          <w:szCs w:val="36"/>
          <w:highlight w:val="none"/>
        </w:rPr>
      </w:pPr>
    </w:p>
    <w:p w14:paraId="7EC19028">
      <w:pPr>
        <w:pStyle w:val="12"/>
        <w:tabs>
          <w:tab w:val="left" w:pos="900"/>
        </w:tabs>
        <w:spacing w:line="400" w:lineRule="exact"/>
        <w:ind w:firstLine="0"/>
        <w:jc w:val="center"/>
        <w:rPr>
          <w:rFonts w:cs="仿宋_GB2312"/>
          <w:b/>
          <w:sz w:val="36"/>
          <w:szCs w:val="36"/>
          <w:highlight w:val="none"/>
        </w:rPr>
      </w:pPr>
    </w:p>
    <w:p w14:paraId="4ADD0D12">
      <w:pPr>
        <w:pStyle w:val="12"/>
        <w:tabs>
          <w:tab w:val="left" w:pos="900"/>
        </w:tabs>
        <w:spacing w:line="400" w:lineRule="exact"/>
        <w:ind w:left="420" w:leftChars="200" w:firstLine="0"/>
        <w:jc w:val="center"/>
        <w:rPr>
          <w:rFonts w:cs="仿宋_GB2312"/>
          <w:b/>
          <w:sz w:val="32"/>
          <w:szCs w:val="32"/>
          <w:highlight w:val="none"/>
        </w:rPr>
      </w:pPr>
      <w:r>
        <w:rPr>
          <w:rFonts w:hint="eastAsia" w:cs="仿宋_GB2312"/>
          <w:b/>
          <w:sz w:val="32"/>
          <w:szCs w:val="32"/>
          <w:highlight w:val="none"/>
        </w:rPr>
        <w:t>2、法定代表人（负责人）授权委托书</w:t>
      </w:r>
    </w:p>
    <w:p w14:paraId="4B76AE75">
      <w:pPr>
        <w:pStyle w:val="12"/>
        <w:tabs>
          <w:tab w:val="left" w:pos="900"/>
        </w:tabs>
        <w:spacing w:line="400" w:lineRule="exact"/>
        <w:ind w:left="420" w:leftChars="200" w:firstLine="0"/>
        <w:jc w:val="center"/>
        <w:rPr>
          <w:rFonts w:cs="仿宋_GB2312"/>
          <w:b/>
          <w:sz w:val="24"/>
          <w:szCs w:val="24"/>
          <w:highlight w:val="none"/>
        </w:rPr>
      </w:pPr>
      <w:r>
        <w:rPr>
          <w:rFonts w:hint="eastAsia" w:cs="宋体"/>
          <w:b/>
          <w:bCs/>
          <w:sz w:val="24"/>
          <w:szCs w:val="24"/>
          <w:highlight w:val="none"/>
        </w:rPr>
        <w:t>（如适用)</w:t>
      </w:r>
    </w:p>
    <w:p w14:paraId="147D3869">
      <w:pPr>
        <w:pStyle w:val="12"/>
        <w:tabs>
          <w:tab w:val="left" w:pos="900"/>
        </w:tabs>
        <w:spacing w:line="400" w:lineRule="exact"/>
        <w:ind w:firstLine="0"/>
        <w:rPr>
          <w:rFonts w:cs="仿宋_GB2312"/>
          <w:bCs/>
          <w:sz w:val="24"/>
          <w:szCs w:val="24"/>
          <w:highlight w:val="none"/>
        </w:rPr>
      </w:pPr>
    </w:p>
    <w:p w14:paraId="75A7D64E">
      <w:pPr>
        <w:pStyle w:val="12"/>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03595912">
      <w:pPr>
        <w:pStyle w:val="12"/>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本授权书声明：</w:t>
      </w:r>
      <w:r>
        <w:rPr>
          <w:rFonts w:hint="eastAsia" w:cs="仿宋_GB2312"/>
          <w:bCs/>
          <w:szCs w:val="28"/>
          <w:highlight w:val="none"/>
          <w:u w:val="single"/>
        </w:rPr>
        <w:t xml:space="preserve">  （法定代表人姓名）  </w:t>
      </w:r>
      <w:r>
        <w:rPr>
          <w:rFonts w:hint="eastAsia" w:cs="仿宋_GB2312"/>
          <w:bCs/>
          <w:szCs w:val="28"/>
          <w:highlight w:val="none"/>
        </w:rPr>
        <w:t>代表</w:t>
      </w:r>
      <w:r>
        <w:rPr>
          <w:rFonts w:hint="eastAsia" w:cs="仿宋_GB2312"/>
          <w:bCs/>
          <w:szCs w:val="28"/>
          <w:highlight w:val="none"/>
          <w:u w:val="single"/>
        </w:rPr>
        <w:t xml:space="preserve">     （公司全称）     </w:t>
      </w:r>
      <w:r>
        <w:rPr>
          <w:rFonts w:hint="eastAsia" w:cs="仿宋_GB2312"/>
          <w:bCs/>
          <w:szCs w:val="28"/>
          <w:highlight w:val="none"/>
        </w:rPr>
        <w:t>授权</w:t>
      </w:r>
      <w:r>
        <w:rPr>
          <w:rFonts w:hint="eastAsia" w:cs="仿宋_GB2312"/>
          <w:bCs/>
          <w:szCs w:val="28"/>
          <w:highlight w:val="none"/>
          <w:u w:val="single"/>
        </w:rPr>
        <w:t xml:space="preserve">  （姓名、职务）  </w:t>
      </w:r>
      <w:r>
        <w:rPr>
          <w:rFonts w:hint="eastAsia" w:cs="仿宋_GB2312"/>
          <w:bCs/>
          <w:szCs w:val="28"/>
          <w:highlight w:val="none"/>
        </w:rPr>
        <w:t>为我司的合法代理人，就</w:t>
      </w:r>
      <w:r>
        <w:rPr>
          <w:rFonts w:hint="eastAsia" w:cs="仿宋_GB2312"/>
          <w:bCs/>
          <w:szCs w:val="28"/>
          <w:highlight w:val="none"/>
          <w:u w:val="single"/>
        </w:rPr>
        <w:t>中山大学孙逸仙纪念医院</w:t>
      </w:r>
      <w:r>
        <w:rPr>
          <w:rFonts w:hint="eastAsia" w:cs="仿宋_GB2312"/>
          <w:bCs/>
          <w:szCs w:val="28"/>
          <w:highlight w:val="none"/>
          <w:u w:val="single"/>
          <w:lang w:val="en-US" w:eastAsia="zh-CN"/>
        </w:rPr>
        <w:t>3D数字化手术辅助设计服务项目</w:t>
      </w:r>
      <w:r>
        <w:rPr>
          <w:rFonts w:hint="eastAsia" w:cs="仿宋_GB2312"/>
          <w:bCs/>
          <w:szCs w:val="28"/>
          <w:highlight w:val="none"/>
        </w:rPr>
        <w:t>采购活动，全权代表我司参与本项目报名响应和合同执行，以我方的名义处理一切与之有关的事宜。</w:t>
      </w:r>
    </w:p>
    <w:p w14:paraId="4BBE29E6">
      <w:pPr>
        <w:pStyle w:val="12"/>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本授权书自签字之日起生效，特此声明。</w:t>
      </w:r>
    </w:p>
    <w:p w14:paraId="59E477CA">
      <w:pPr>
        <w:pStyle w:val="12"/>
        <w:tabs>
          <w:tab w:val="left" w:pos="900"/>
        </w:tabs>
        <w:adjustRightInd w:val="0"/>
        <w:snapToGrid w:val="0"/>
        <w:spacing w:line="360" w:lineRule="auto"/>
        <w:ind w:firstLine="560" w:firstLineChars="200"/>
        <w:rPr>
          <w:rFonts w:cs="仿宋_GB2312"/>
          <w:bCs/>
          <w:szCs w:val="28"/>
          <w:highlight w:val="none"/>
        </w:rPr>
      </w:pPr>
    </w:p>
    <w:p w14:paraId="46FC8C6E">
      <w:pPr>
        <w:pStyle w:val="12"/>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响应供应商(公章)：</w:t>
      </w:r>
    </w:p>
    <w:p w14:paraId="6179468D">
      <w:pPr>
        <w:pStyle w:val="12"/>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地址：</w:t>
      </w:r>
    </w:p>
    <w:p w14:paraId="24CA6A51">
      <w:pPr>
        <w:pStyle w:val="12"/>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法定代表/负责人（签名）：</w:t>
      </w:r>
    </w:p>
    <w:p w14:paraId="373A9333">
      <w:pPr>
        <w:pStyle w:val="12"/>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授权代理人（签名）：</w:t>
      </w:r>
    </w:p>
    <w:p w14:paraId="248AA75D">
      <w:pPr>
        <w:pStyle w:val="12"/>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日期：    年    月    日</w:t>
      </w:r>
    </w:p>
    <w:p w14:paraId="1893B902">
      <w:pPr>
        <w:pStyle w:val="12"/>
        <w:tabs>
          <w:tab w:val="left" w:pos="900"/>
        </w:tabs>
        <w:adjustRightInd w:val="0"/>
        <w:snapToGrid w:val="0"/>
        <w:spacing w:line="360" w:lineRule="auto"/>
        <w:ind w:firstLine="5100" w:firstLineChars="1700"/>
        <w:jc w:val="left"/>
        <w:rPr>
          <w:rFonts w:cs="仿宋_GB2312"/>
          <w:bCs/>
          <w:sz w:val="30"/>
          <w:szCs w:val="30"/>
          <w:highlight w:val="none"/>
        </w:rPr>
      </w:pPr>
    </w:p>
    <w:p w14:paraId="30349E71">
      <w:pPr>
        <w:tabs>
          <w:tab w:val="left" w:pos="4842"/>
        </w:tabs>
        <w:ind w:left="631"/>
        <w:rPr>
          <w:sz w:val="20"/>
          <w:highlight w:val="none"/>
        </w:rPr>
      </w:pPr>
      <w:r>
        <w:rPr>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764AF5BB">
                            <w:pPr>
                              <w:pStyle w:val="10"/>
                              <w:rPr>
                                <w:sz w:val="20"/>
                              </w:rPr>
                            </w:pPr>
                          </w:p>
                          <w:p w14:paraId="163A84B3">
                            <w:pPr>
                              <w:pStyle w:val="10"/>
                              <w:spacing w:before="178"/>
                              <w:ind w:left="157" w:right="155"/>
                              <w:jc w:val="center"/>
                            </w:pPr>
                            <w:r>
                              <w:t>被授权人（授权代表）</w:t>
                            </w:r>
                          </w:p>
                          <w:p w14:paraId="5BBF5EE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764AF5BB">
                      <w:pPr>
                        <w:pStyle w:val="10"/>
                        <w:rPr>
                          <w:sz w:val="20"/>
                        </w:rPr>
                      </w:pPr>
                    </w:p>
                    <w:p w14:paraId="163A84B3">
                      <w:pPr>
                        <w:pStyle w:val="10"/>
                        <w:spacing w:before="178"/>
                        <w:ind w:left="157" w:right="155"/>
                        <w:jc w:val="center"/>
                      </w:pPr>
                      <w:r>
                        <w:t>被授权人（授权代表）</w:t>
                      </w:r>
                    </w:p>
                    <w:p w14:paraId="5BBF5EE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779B1AFA">
                            <w:pPr>
                              <w:pStyle w:val="10"/>
                              <w:rPr>
                                <w:sz w:val="20"/>
                              </w:rPr>
                            </w:pPr>
                          </w:p>
                          <w:p w14:paraId="5366EAA5">
                            <w:pPr>
                              <w:pStyle w:val="10"/>
                              <w:spacing w:before="178"/>
                              <w:ind w:left="166" w:right="166"/>
                              <w:jc w:val="center"/>
                            </w:pPr>
                            <w:r>
                              <w:t>被授权人（授权代表）</w:t>
                            </w:r>
                          </w:p>
                          <w:p w14:paraId="3521E4C7">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779B1AFA">
                      <w:pPr>
                        <w:pStyle w:val="10"/>
                        <w:rPr>
                          <w:sz w:val="20"/>
                        </w:rPr>
                      </w:pPr>
                    </w:p>
                    <w:p w14:paraId="5366EAA5">
                      <w:pPr>
                        <w:pStyle w:val="10"/>
                        <w:spacing w:before="178"/>
                        <w:ind w:left="166" w:right="166"/>
                        <w:jc w:val="center"/>
                      </w:pPr>
                      <w:r>
                        <w:t>被授权人（授权代表）</w:t>
                      </w:r>
                    </w:p>
                    <w:p w14:paraId="3521E4C7">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58E15A93">
      <w:pPr>
        <w:pStyle w:val="2"/>
        <w:ind w:firstLine="0" w:firstLineChars="0"/>
        <w:rPr>
          <w:rFonts w:ascii="宋体" w:hAnsi="宋体" w:cs="仿宋_GB2312"/>
          <w:bCs/>
          <w:sz w:val="30"/>
          <w:szCs w:val="30"/>
          <w:highlight w:val="none"/>
        </w:rPr>
      </w:pPr>
    </w:p>
    <w:p w14:paraId="2255C8EE">
      <w:pPr>
        <w:pStyle w:val="2"/>
        <w:ind w:firstLine="0" w:firstLineChars="0"/>
        <w:rPr>
          <w:rFonts w:ascii="宋体" w:hAnsi="宋体" w:cs="宋体"/>
          <w:b/>
          <w:bCs/>
          <w:sz w:val="28"/>
          <w:szCs w:val="36"/>
          <w:highlight w:val="none"/>
        </w:rPr>
      </w:pPr>
    </w:p>
    <w:p w14:paraId="2EB32AFB">
      <w:pPr>
        <w:pStyle w:val="10"/>
        <w:spacing w:line="360" w:lineRule="auto"/>
        <w:ind w:firstLine="562" w:firstLineChars="200"/>
        <w:jc w:val="center"/>
        <w:rPr>
          <w:rFonts w:ascii="宋体" w:hAnsi="宋体" w:cs="宋体"/>
          <w:b/>
          <w:bCs/>
          <w:sz w:val="28"/>
          <w:szCs w:val="28"/>
          <w:highlight w:val="none"/>
        </w:rPr>
      </w:pPr>
    </w:p>
    <w:p w14:paraId="15CF62CB">
      <w:pPr>
        <w:pStyle w:val="2"/>
        <w:ind w:firstLine="0" w:firstLineChars="0"/>
        <w:rPr>
          <w:rFonts w:ascii="宋体" w:hAnsi="宋体" w:cs="仿宋_GB2312"/>
          <w:bCs/>
          <w:sz w:val="30"/>
          <w:szCs w:val="30"/>
          <w:highlight w:val="none"/>
        </w:rPr>
      </w:pPr>
    </w:p>
    <w:p w14:paraId="364454F4">
      <w:pPr>
        <w:pStyle w:val="10"/>
        <w:spacing w:line="360" w:lineRule="auto"/>
        <w:ind w:firstLine="643" w:firstLineChars="200"/>
        <w:jc w:val="center"/>
        <w:rPr>
          <w:rFonts w:ascii="宋体" w:hAnsi="宋体" w:cs="宋体"/>
          <w:b/>
          <w:bCs/>
          <w:sz w:val="32"/>
          <w:szCs w:val="32"/>
          <w:highlight w:val="none"/>
        </w:rPr>
      </w:pPr>
      <w:r>
        <w:rPr>
          <w:rFonts w:hint="eastAsia" w:ascii="宋体" w:hAnsi="宋体" w:cs="宋体"/>
          <w:b/>
          <w:bCs/>
          <w:sz w:val="32"/>
          <w:szCs w:val="32"/>
          <w:highlight w:val="none"/>
        </w:rPr>
        <w:t>3、响应承诺函</w:t>
      </w:r>
    </w:p>
    <w:p w14:paraId="08526041">
      <w:pPr>
        <w:adjustRightInd w:val="0"/>
        <w:snapToGrid w:val="0"/>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致：中山大学孙逸仙纪念医院</w:t>
      </w:r>
    </w:p>
    <w:p w14:paraId="096F4630">
      <w:pPr>
        <w:pStyle w:val="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依据贵方（项目名称/项目编号：</w:t>
      </w:r>
      <w:r>
        <w:rPr>
          <w:rFonts w:hint="eastAsia" w:ascii="宋体" w:hAnsi="宋体" w:cs="宋体"/>
          <w:sz w:val="24"/>
          <w:highlight w:val="none"/>
          <w:u w:val="single"/>
        </w:rPr>
        <w:t xml:space="preserve">       </w:t>
      </w:r>
      <w:r>
        <w:rPr>
          <w:rFonts w:hint="eastAsia" w:ascii="宋体" w:hAnsi="宋体" w:cs="宋体"/>
          <w:sz w:val="24"/>
          <w:highlight w:val="none"/>
        </w:rPr>
        <w:t>)的响应邀请，我方代表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（响应人名称、地址）</w:t>
      </w:r>
      <w:r>
        <w:rPr>
          <w:rFonts w:hint="eastAsia" w:ascii="宋体" w:hAnsi="宋体" w:cs="宋体"/>
          <w:sz w:val="24"/>
          <w:highlight w:val="none"/>
        </w:rPr>
        <w:t>提交响应文件正本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份，副本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  </w:t>
      </w:r>
      <w:r>
        <w:rPr>
          <w:rFonts w:hint="eastAsia" w:ascii="宋体" w:hAnsi="宋体" w:cs="宋体"/>
          <w:sz w:val="24"/>
          <w:highlight w:val="none"/>
        </w:rPr>
        <w:t>份。</w:t>
      </w:r>
    </w:p>
    <w:p w14:paraId="1B520B5D">
      <w:pPr>
        <w:pStyle w:val="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在此，我方承诺如下：</w:t>
      </w:r>
    </w:p>
    <w:p w14:paraId="2EF1A7F1">
      <w:pPr>
        <w:pStyle w:val="2"/>
        <w:numPr>
          <w:ilvl w:val="0"/>
          <w:numId w:val="76"/>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同意并接受</w:t>
      </w:r>
      <w:r>
        <w:rPr>
          <w:rFonts w:hint="eastAsia" w:ascii="宋体" w:hAnsi="宋体" w:cs="宋体"/>
          <w:sz w:val="24"/>
          <w:highlight w:val="none"/>
          <w:lang w:eastAsia="zh-CN"/>
        </w:rPr>
        <w:t>比选</w:t>
      </w:r>
      <w:r>
        <w:rPr>
          <w:rFonts w:hint="eastAsia" w:ascii="宋体" w:hAnsi="宋体" w:cs="宋体"/>
          <w:sz w:val="24"/>
          <w:highlight w:val="none"/>
        </w:rPr>
        <w:t>文件的各项要求，遵守</w:t>
      </w:r>
      <w:r>
        <w:rPr>
          <w:rFonts w:hint="eastAsia" w:ascii="宋体" w:hAnsi="宋体" w:cs="宋体"/>
          <w:sz w:val="24"/>
          <w:highlight w:val="none"/>
          <w:lang w:eastAsia="zh-CN"/>
        </w:rPr>
        <w:t>比选</w:t>
      </w:r>
      <w:r>
        <w:rPr>
          <w:rFonts w:hint="eastAsia" w:ascii="宋体" w:hAnsi="宋体" w:cs="宋体"/>
          <w:sz w:val="24"/>
          <w:highlight w:val="none"/>
        </w:rPr>
        <w:t>文件中的各项规定，按</w:t>
      </w:r>
      <w:r>
        <w:rPr>
          <w:rFonts w:hint="eastAsia" w:ascii="宋体" w:hAnsi="宋体" w:cs="宋体"/>
          <w:sz w:val="24"/>
          <w:highlight w:val="none"/>
          <w:lang w:eastAsia="zh-CN"/>
        </w:rPr>
        <w:t>比选</w:t>
      </w:r>
      <w:r>
        <w:rPr>
          <w:rFonts w:hint="eastAsia" w:ascii="宋体" w:hAnsi="宋体" w:cs="宋体"/>
          <w:sz w:val="24"/>
          <w:highlight w:val="none"/>
        </w:rPr>
        <w:t>文件的要求提供报价。</w:t>
      </w:r>
    </w:p>
    <w:p w14:paraId="5B0DF42E">
      <w:pPr>
        <w:pStyle w:val="2"/>
        <w:numPr>
          <w:ilvl w:val="0"/>
          <w:numId w:val="76"/>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响应有效期为递交响应文件之日起</w:t>
      </w:r>
      <w:r>
        <w:rPr>
          <w:rFonts w:hint="eastAsia" w:ascii="宋体" w:hAnsi="宋体" w:cs="宋体"/>
          <w:sz w:val="24"/>
          <w:highlight w:val="none"/>
          <w:u w:val="single"/>
        </w:rPr>
        <w:t>九十天</w:t>
      </w:r>
      <w:r>
        <w:rPr>
          <w:rFonts w:hint="eastAsia" w:ascii="宋体" w:hAnsi="宋体" w:cs="宋体"/>
          <w:sz w:val="24"/>
          <w:highlight w:val="none"/>
        </w:rPr>
        <w:t>，成交人响应有效期延至合同验收之日。</w:t>
      </w:r>
    </w:p>
    <w:p w14:paraId="1E057387">
      <w:pPr>
        <w:pStyle w:val="2"/>
        <w:numPr>
          <w:ilvl w:val="0"/>
          <w:numId w:val="76"/>
        </w:numPr>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我方已经详细地阅读了全部</w:t>
      </w:r>
      <w:r>
        <w:rPr>
          <w:rFonts w:hint="eastAsia" w:ascii="宋体" w:hAnsi="宋体" w:cs="宋体"/>
          <w:sz w:val="24"/>
          <w:highlight w:val="none"/>
          <w:lang w:eastAsia="zh-CN"/>
        </w:rPr>
        <w:t>比选</w:t>
      </w:r>
      <w:r>
        <w:rPr>
          <w:rFonts w:hint="eastAsia" w:ascii="宋体" w:hAnsi="宋体" w:cs="宋体"/>
          <w:sz w:val="24"/>
          <w:highlight w:val="none"/>
        </w:rPr>
        <w:t>文件及其附件，包括澄清及参考文件(如果有的话)。我方已完全清晰理解</w:t>
      </w:r>
      <w:r>
        <w:rPr>
          <w:rFonts w:hint="eastAsia" w:ascii="宋体" w:hAnsi="宋体" w:cs="宋体"/>
          <w:sz w:val="24"/>
          <w:highlight w:val="none"/>
          <w:lang w:eastAsia="zh-CN"/>
        </w:rPr>
        <w:t>比选</w:t>
      </w:r>
      <w:r>
        <w:rPr>
          <w:rFonts w:hint="eastAsia" w:ascii="宋体" w:hAnsi="宋体" w:cs="宋体"/>
          <w:sz w:val="24"/>
          <w:highlight w:val="none"/>
        </w:rPr>
        <w:t>文件的要求，不存在任何含糊不清和误解之处，同意放弃对这些文件所提出的异议和质疑的权利。</w:t>
      </w:r>
    </w:p>
    <w:p w14:paraId="0BDB8F49">
      <w:pPr>
        <w:pStyle w:val="2"/>
        <w:numPr>
          <w:ilvl w:val="0"/>
          <w:numId w:val="76"/>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我方已毫无保留地向贵方提供一切所需的证明材料。</w:t>
      </w:r>
    </w:p>
    <w:p w14:paraId="2B2FBF5D">
      <w:pPr>
        <w:pStyle w:val="2"/>
        <w:numPr>
          <w:ilvl w:val="0"/>
          <w:numId w:val="76"/>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我方承诺能够完全对</w:t>
      </w:r>
      <w:r>
        <w:rPr>
          <w:rFonts w:hint="eastAsia" w:ascii="宋体" w:hAnsi="宋体" w:cs="宋体"/>
          <w:sz w:val="24"/>
          <w:highlight w:val="none"/>
          <w:lang w:eastAsia="zh-CN"/>
        </w:rPr>
        <w:t>比选</w:t>
      </w:r>
      <w:r>
        <w:rPr>
          <w:rFonts w:hint="eastAsia" w:ascii="宋体" w:hAnsi="宋体" w:cs="宋体"/>
          <w:sz w:val="24"/>
          <w:highlight w:val="none"/>
        </w:rPr>
        <w:t>文件所有带“</w:t>
      </w:r>
      <w:r>
        <w:rPr>
          <w:rFonts w:hint="eastAsia" w:ascii="宋体" w:hAnsi="宋体" w:cs="宋体"/>
          <w:sz w:val="21"/>
          <w:szCs w:val="21"/>
          <w:highlight w:val="none"/>
        </w:rPr>
        <w:t>★</w:t>
      </w:r>
      <w:r>
        <w:rPr>
          <w:rFonts w:hint="eastAsia" w:ascii="宋体" w:hAnsi="宋体" w:cs="宋体"/>
          <w:sz w:val="24"/>
          <w:highlight w:val="none"/>
        </w:rPr>
        <w:t>”号条款作出响应，具体如下：</w:t>
      </w:r>
    </w:p>
    <w:p w14:paraId="1BD19CF3">
      <w:pPr>
        <w:keepNext w:val="0"/>
        <w:keepLines w:val="0"/>
        <w:pageBreakBefore w:val="0"/>
        <w:widowControl w:val="0"/>
        <w:numPr>
          <w:ilvl w:val="0"/>
          <w:numId w:val="77"/>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服务期内如遇国家法律法规或上级政策变动，成交供应商须无条件服从配合（包括但不限于解除合同），并按新的法规、政策执行，且在过渡期间应继续向采购人提供服务，确保采购人的正常运营，采购人将不承担任何责任。</w:t>
      </w:r>
    </w:p>
    <w:p w14:paraId="235E75FA">
      <w:pPr>
        <w:keepNext w:val="0"/>
        <w:keepLines w:val="0"/>
        <w:pageBreakBefore w:val="0"/>
        <w:widowControl w:val="0"/>
        <w:numPr>
          <w:ilvl w:val="0"/>
          <w:numId w:val="77"/>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采购人业务发展和临床的需求，采购人有权根据自身条件将本项目转为自身开展，成交供应商须无条件服从配合（包括但不限于解除合同），且在过渡期间应继续向采购人提供服务，确保采购人的正常运营，采购人将不承担任何责任。</w:t>
      </w:r>
    </w:p>
    <w:p w14:paraId="3BE72510">
      <w:pPr>
        <w:keepNext w:val="0"/>
        <w:keepLines w:val="0"/>
        <w:pageBreakBefore w:val="0"/>
        <w:widowControl w:val="0"/>
        <w:numPr>
          <w:ilvl w:val="0"/>
          <w:numId w:val="77"/>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★在服务期内，成交供应商须为每例3D数字化手术辅助设计提供实体导板和实体模型，且需保证模型与导板的准确性和可用性，费用包含在响应报价中。</w:t>
      </w:r>
    </w:p>
    <w:p w14:paraId="620266B9">
      <w:pPr>
        <w:keepNext w:val="0"/>
        <w:keepLines w:val="0"/>
        <w:pageBreakBefore w:val="0"/>
        <w:widowControl w:val="0"/>
        <w:numPr>
          <w:ilvl w:val="0"/>
          <w:numId w:val="77"/>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★成交供应商在收到采购人的服务咨询后，需提供不少于10个同类的3D打印个性化真实手术设计方案，由采购人的专家团队进行评审，以确保方案完全符合临床需求。</w:t>
      </w:r>
    </w:p>
    <w:p w14:paraId="4FDF8137">
      <w:pPr>
        <w:keepNext w:val="0"/>
        <w:keepLines w:val="0"/>
        <w:pageBreakBefore w:val="0"/>
        <w:widowControl w:val="0"/>
        <w:numPr>
          <w:ilvl w:val="0"/>
          <w:numId w:val="77"/>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★价格调整机制</w:t>
      </w:r>
    </w:p>
    <w:p w14:paraId="32214B2D">
      <w:pPr>
        <w:keepNext w:val="0"/>
        <w:keepLines w:val="0"/>
        <w:pageBreakBefore w:val="0"/>
        <w:widowControl w:val="0"/>
        <w:numPr>
          <w:ilvl w:val="0"/>
          <w:numId w:val="78"/>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物价收费标准说明：本项目初始计算基数以广东省物价局《广州市医疗保障局 广州市财政局 广州市卫生健康委员会关于实施&lt;广东省基本医疗服务价格项目目录（2021年版）&gt;和&lt;广东省市场调节价医疗服务价格项目目录（2021年版）&gt;的通知》规定单价为准。</w:t>
      </w:r>
    </w:p>
    <w:p w14:paraId="092637AF">
      <w:pPr>
        <w:keepNext w:val="0"/>
        <w:keepLines w:val="0"/>
        <w:pageBreakBefore w:val="0"/>
        <w:widowControl w:val="0"/>
        <w:numPr>
          <w:ilvl w:val="0"/>
          <w:numId w:val="78"/>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合同期内如遇政府调整医疗服务价格标准：</w:t>
      </w:r>
    </w:p>
    <w:p w14:paraId="450C73B9">
      <w:pPr>
        <w:keepNext w:val="0"/>
        <w:keepLines w:val="0"/>
        <w:pageBreakBefore w:val="0"/>
        <w:widowControl w:val="0"/>
        <w:numPr>
          <w:ilvl w:val="0"/>
          <w:numId w:val="7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自新标准生效之日起，成交供应商须无条件采用最新价格标准执行；</w:t>
      </w:r>
    </w:p>
    <w:p w14:paraId="546C247A">
      <w:pPr>
        <w:keepNext w:val="0"/>
        <w:keepLines w:val="0"/>
        <w:pageBreakBefore w:val="0"/>
        <w:widowControl w:val="0"/>
        <w:numPr>
          <w:ilvl w:val="0"/>
          <w:numId w:val="7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采购人保留对适用标准的最终解释权，结算时以采购人确定的新版目录标准为基准；</w:t>
      </w:r>
    </w:p>
    <w:p w14:paraId="6EC5E6A0">
      <w:pPr>
        <w:keepNext w:val="0"/>
        <w:keepLines w:val="0"/>
        <w:pageBreakBefore w:val="0"/>
        <w:widowControl w:val="0"/>
        <w:numPr>
          <w:ilvl w:val="0"/>
          <w:numId w:val="7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价格调整后，双方应按照"新标准执行日"重新核定服务费用，并签订补充协议进行结算调整；</w:t>
      </w:r>
    </w:p>
    <w:p w14:paraId="474EF3CD">
      <w:pPr>
        <w:keepNext w:val="0"/>
        <w:keepLines w:val="0"/>
        <w:pageBreakBefore w:val="0"/>
        <w:widowControl w:val="0"/>
        <w:numPr>
          <w:ilvl w:val="0"/>
          <w:numId w:val="79"/>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涉及历史服务的追溯性调整，应按照原服务发生时有效标准执行。</w:t>
      </w:r>
    </w:p>
    <w:p w14:paraId="0626FD72">
      <w:pPr>
        <w:keepNext w:val="0"/>
        <w:keepLines w:val="0"/>
        <w:pageBreakBefore w:val="0"/>
        <w:widowControl w:val="0"/>
        <w:numPr>
          <w:ilvl w:val="0"/>
          <w:numId w:val="78"/>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价格监测机制：</w:t>
      </w:r>
    </w:p>
    <w:p w14:paraId="174394A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采购人在收到政府调价文件后5个工作日内书面通知成交供应商，成交供应商收到通知后3个工作日内应提交调整方案。</w:t>
      </w:r>
    </w:p>
    <w:p w14:paraId="5FCDD7EA">
      <w:pPr>
        <w:keepNext w:val="0"/>
        <w:keepLines w:val="0"/>
        <w:pageBreakBefore w:val="0"/>
        <w:widowControl w:val="0"/>
        <w:numPr>
          <w:ilvl w:val="0"/>
          <w:numId w:val="77"/>
        </w:numPr>
        <w:kinsoku/>
        <w:wordWrap/>
        <w:overflowPunct/>
        <w:topLinePunct w:val="0"/>
        <w:autoSpaceDE/>
        <w:autoSpaceDN/>
        <w:bidi w:val="0"/>
        <w:adjustRightInd/>
        <w:snapToGrid/>
        <w:spacing w:line="520" w:lineRule="exact"/>
        <w:ind w:left="0" w:leftChars="0"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除以上已列出的带‘★’号条款外，其他所有带‘★’号的条款我方同样能够响应。</w:t>
      </w:r>
    </w:p>
    <w:p w14:paraId="1F7E8C88">
      <w:pPr>
        <w:pStyle w:val="2"/>
        <w:numPr>
          <w:ilvl w:val="0"/>
          <w:numId w:val="76"/>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我方承诺在本次响应中提供的一切文件，无论是原件还是复印件均为真实和准确的，绝无任何虚假、伪造和夸大的成份，否则，愿承担相应的后果和法律责任。</w:t>
      </w:r>
    </w:p>
    <w:p w14:paraId="68564F42">
      <w:pPr>
        <w:pStyle w:val="2"/>
        <w:numPr>
          <w:ilvl w:val="0"/>
          <w:numId w:val="76"/>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我方承诺响应文件未含有贵院不能接受的附加条件。</w:t>
      </w:r>
    </w:p>
    <w:p w14:paraId="270DD3F0">
      <w:pPr>
        <w:pStyle w:val="2"/>
        <w:numPr>
          <w:ilvl w:val="0"/>
          <w:numId w:val="76"/>
        </w:numPr>
        <w:adjustRightInd w:val="0"/>
        <w:snapToGrid w:val="0"/>
        <w:spacing w:line="360" w:lineRule="exact"/>
        <w:ind w:firstLine="480"/>
        <w:rPr>
          <w:rFonts w:hint="eastAsia" w:ascii="宋体" w:hAnsi="宋体" w:cs="宋体"/>
          <w:sz w:val="24"/>
          <w:highlight w:val="none"/>
        </w:rPr>
      </w:pPr>
      <w:r>
        <w:rPr>
          <w:rFonts w:hint="eastAsia" w:ascii="宋体" w:hAnsi="宋体" w:cs="宋体"/>
          <w:sz w:val="24"/>
          <w:highlight w:val="none"/>
        </w:rPr>
        <w:t>我方完全服从和尊重评审委员会所作的评定结果，同时清楚理解到报价最低并非意味着必定获得成交资格。</w:t>
      </w:r>
    </w:p>
    <w:p w14:paraId="78EC8058">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（注：本响应承诺函内容不得擅自删改）</w:t>
      </w:r>
    </w:p>
    <w:p w14:paraId="1C0B18E8">
      <w:pPr>
        <w:pStyle w:val="2"/>
        <w:adjustRightInd w:val="0"/>
        <w:snapToGrid w:val="0"/>
        <w:spacing w:line="360" w:lineRule="exact"/>
        <w:ind w:firstLine="0" w:firstLineChars="0"/>
        <w:rPr>
          <w:sz w:val="24"/>
          <w:highlight w:val="none"/>
        </w:rPr>
      </w:pPr>
    </w:p>
    <w:p w14:paraId="671B0481">
      <w:pPr>
        <w:adjustRightInd w:val="0"/>
        <w:snapToGrid w:val="0"/>
        <w:spacing w:line="360" w:lineRule="exact"/>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50B6E2A">
      <w:pPr>
        <w:adjustRightInd w:val="0"/>
        <w:snapToGrid w:val="0"/>
        <w:spacing w:line="360" w:lineRule="exact"/>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0DE99CF0">
      <w:pPr>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95CEB18">
      <w:pPr>
        <w:pStyle w:val="2"/>
        <w:ind w:firstLine="400"/>
        <w:rPr>
          <w:rFonts w:ascii="仿宋_GB2312" w:hAnsi="华文仿宋" w:eastAsia="仿宋_GB2312" w:cs="华文仿宋"/>
          <w:bCs/>
          <w:szCs w:val="21"/>
          <w:highlight w:val="none"/>
        </w:rPr>
      </w:pPr>
    </w:p>
    <w:p w14:paraId="6620F3D6">
      <w:pPr>
        <w:pStyle w:val="2"/>
        <w:ind w:firstLine="0" w:firstLineChars="0"/>
        <w:rPr>
          <w:rFonts w:ascii="宋体" w:hAnsi="宋体" w:cs="宋体"/>
          <w:b/>
          <w:bCs/>
          <w:sz w:val="32"/>
          <w:szCs w:val="44"/>
          <w:highlight w:val="none"/>
        </w:rPr>
      </w:pPr>
    </w:p>
    <w:p w14:paraId="0A9AF6EE">
      <w:pPr>
        <w:pStyle w:val="2"/>
        <w:ind w:firstLine="0" w:firstLineChars="0"/>
        <w:rPr>
          <w:highlight w:val="none"/>
        </w:rPr>
      </w:pPr>
    </w:p>
    <w:p w14:paraId="555E30CD">
      <w:pPr>
        <w:pStyle w:val="2"/>
        <w:ind w:firstLine="0" w:firstLineChars="0"/>
        <w:rPr>
          <w:highlight w:val="none"/>
        </w:rPr>
      </w:pPr>
    </w:p>
    <w:p w14:paraId="23BAACA0">
      <w:pPr>
        <w:pStyle w:val="2"/>
        <w:ind w:firstLine="0" w:firstLineChars="0"/>
        <w:rPr>
          <w:highlight w:val="none"/>
        </w:rPr>
      </w:pPr>
    </w:p>
    <w:p w14:paraId="047FDFCC">
      <w:pPr>
        <w:pStyle w:val="2"/>
        <w:ind w:firstLine="0" w:firstLineChars="0"/>
        <w:rPr>
          <w:highlight w:val="none"/>
        </w:rPr>
      </w:pPr>
    </w:p>
    <w:p w14:paraId="1A084559">
      <w:pPr>
        <w:pStyle w:val="2"/>
        <w:ind w:firstLine="0" w:firstLineChars="0"/>
        <w:rPr>
          <w:highlight w:val="none"/>
        </w:rPr>
      </w:pPr>
    </w:p>
    <w:p w14:paraId="37F3CE8F">
      <w:pPr>
        <w:pStyle w:val="2"/>
        <w:ind w:firstLine="0" w:firstLineChars="0"/>
        <w:rPr>
          <w:highlight w:val="none"/>
        </w:rPr>
      </w:pPr>
    </w:p>
    <w:p w14:paraId="715520F1">
      <w:pPr>
        <w:pStyle w:val="2"/>
        <w:ind w:firstLine="0" w:firstLineChars="0"/>
        <w:rPr>
          <w:highlight w:val="none"/>
        </w:rPr>
      </w:pPr>
    </w:p>
    <w:p w14:paraId="70ABCFC9">
      <w:pPr>
        <w:pStyle w:val="2"/>
        <w:ind w:firstLine="0" w:firstLineChars="0"/>
        <w:rPr>
          <w:highlight w:val="none"/>
        </w:rPr>
      </w:pPr>
    </w:p>
    <w:p w14:paraId="09348EBD">
      <w:pPr>
        <w:pStyle w:val="2"/>
        <w:ind w:firstLine="0" w:firstLineChars="0"/>
        <w:rPr>
          <w:highlight w:val="none"/>
        </w:rPr>
      </w:pPr>
    </w:p>
    <w:p w14:paraId="1FD58A14">
      <w:pPr>
        <w:pStyle w:val="2"/>
        <w:ind w:firstLine="0" w:firstLineChars="0"/>
        <w:rPr>
          <w:highlight w:val="none"/>
        </w:rPr>
      </w:pPr>
    </w:p>
    <w:p w14:paraId="413D6660">
      <w:pPr>
        <w:pStyle w:val="2"/>
        <w:ind w:firstLine="0" w:firstLineChars="0"/>
        <w:rPr>
          <w:highlight w:val="none"/>
        </w:rPr>
      </w:pPr>
    </w:p>
    <w:p w14:paraId="3347DE19">
      <w:pPr>
        <w:pStyle w:val="2"/>
        <w:ind w:firstLine="0" w:firstLineChars="0"/>
        <w:rPr>
          <w:highlight w:val="none"/>
        </w:rPr>
      </w:pPr>
    </w:p>
    <w:p w14:paraId="0D33B6B5">
      <w:pPr>
        <w:pStyle w:val="2"/>
        <w:ind w:firstLine="0" w:firstLineChars="0"/>
        <w:rPr>
          <w:highlight w:val="none"/>
        </w:rPr>
      </w:pPr>
    </w:p>
    <w:p w14:paraId="5C27D749">
      <w:pPr>
        <w:pStyle w:val="2"/>
        <w:ind w:firstLine="0" w:firstLineChars="0"/>
        <w:rPr>
          <w:highlight w:val="none"/>
        </w:rPr>
      </w:pPr>
    </w:p>
    <w:p w14:paraId="0B0912BE">
      <w:pPr>
        <w:pStyle w:val="2"/>
        <w:ind w:firstLine="0" w:firstLineChars="0"/>
        <w:rPr>
          <w:highlight w:val="none"/>
        </w:rPr>
      </w:pPr>
    </w:p>
    <w:p w14:paraId="5CFC0B2E">
      <w:pPr>
        <w:pStyle w:val="2"/>
        <w:ind w:firstLine="0" w:firstLineChars="0"/>
        <w:rPr>
          <w:highlight w:val="none"/>
        </w:rPr>
      </w:pPr>
    </w:p>
    <w:p w14:paraId="6A4F5C57">
      <w:pPr>
        <w:pStyle w:val="2"/>
        <w:ind w:firstLine="0" w:firstLineChars="0"/>
        <w:rPr>
          <w:highlight w:val="none"/>
        </w:rPr>
      </w:pPr>
    </w:p>
    <w:p w14:paraId="1F4655E4">
      <w:pPr>
        <w:pStyle w:val="2"/>
        <w:ind w:firstLine="0" w:firstLineChars="0"/>
        <w:rPr>
          <w:highlight w:val="none"/>
        </w:rPr>
      </w:pPr>
    </w:p>
    <w:p w14:paraId="2F8C9717">
      <w:pPr>
        <w:shd w:val="clear" w:color="auto" w:fill="FFFFFF"/>
        <w:adjustRightInd w:val="0"/>
        <w:snapToGrid w:val="0"/>
        <w:jc w:val="center"/>
        <w:rPr>
          <w:rFonts w:ascii="黑体" w:hAnsi="黑体" w:eastAsia="黑体" w:cs="黑体"/>
          <w:b/>
          <w:bCs/>
          <w:sz w:val="40"/>
          <w:szCs w:val="40"/>
          <w:highlight w:val="none"/>
        </w:rPr>
      </w:pPr>
      <w:r>
        <w:rPr>
          <w:rFonts w:hint="eastAsia" w:ascii="黑体" w:hAnsi="黑体" w:eastAsia="黑体" w:cs="黑体"/>
          <w:b/>
          <w:bCs/>
          <w:sz w:val="40"/>
          <w:szCs w:val="40"/>
          <w:highlight w:val="none"/>
        </w:rPr>
        <w:t>三、商务评审</w:t>
      </w:r>
    </w:p>
    <w:p w14:paraId="1BA72A05">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2"/>
        <w:tblpPr w:leftFromText="180" w:rightFromText="180" w:vertAnchor="text" w:horzAnchor="page" w:tblpX="955" w:tblpY="845"/>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5233"/>
        <w:gridCol w:w="1380"/>
        <w:gridCol w:w="2098"/>
        <w:gridCol w:w="1423"/>
      </w:tblGrid>
      <w:tr w14:paraId="7AB5F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647" w:type="dxa"/>
            <w:vAlign w:val="center"/>
          </w:tcPr>
          <w:p w14:paraId="5150B7EF">
            <w:pPr>
              <w:jc w:val="center"/>
              <w:rPr>
                <w:rFonts w:ascii="宋体" w:hAnsi="宋体" w:cs="宋体"/>
                <w:bCs/>
                <w:szCs w:val="21"/>
                <w:highlight w:val="none"/>
              </w:rPr>
            </w:pPr>
            <w:r>
              <w:rPr>
                <w:rFonts w:hint="eastAsia" w:ascii="宋体" w:hAnsi="宋体" w:cs="宋体"/>
                <w:bCs/>
                <w:szCs w:val="21"/>
                <w:highlight w:val="none"/>
              </w:rPr>
              <w:t>序号</w:t>
            </w:r>
          </w:p>
        </w:tc>
        <w:tc>
          <w:tcPr>
            <w:tcW w:w="5233" w:type="dxa"/>
            <w:vAlign w:val="center"/>
          </w:tcPr>
          <w:p w14:paraId="7412F954">
            <w:pPr>
              <w:jc w:val="center"/>
              <w:rPr>
                <w:rFonts w:ascii="宋体" w:hAnsi="宋体" w:cs="宋体"/>
                <w:bCs/>
                <w:szCs w:val="21"/>
                <w:highlight w:val="none"/>
              </w:rPr>
            </w:pPr>
            <w:r>
              <w:rPr>
                <w:rFonts w:hint="eastAsia" w:ascii="宋体" w:hAnsi="宋体" w:cs="宋体"/>
                <w:bCs/>
                <w:szCs w:val="21"/>
                <w:highlight w:val="none"/>
              </w:rPr>
              <w:t>评审细则</w:t>
            </w:r>
          </w:p>
        </w:tc>
        <w:tc>
          <w:tcPr>
            <w:tcW w:w="1380" w:type="dxa"/>
            <w:vAlign w:val="center"/>
          </w:tcPr>
          <w:p w14:paraId="58C10CAE">
            <w:pPr>
              <w:jc w:val="center"/>
              <w:rPr>
                <w:rFonts w:ascii="宋体" w:hAnsi="宋体" w:cs="宋体"/>
                <w:bCs/>
                <w:szCs w:val="21"/>
                <w:highlight w:val="none"/>
              </w:rPr>
            </w:pPr>
            <w:r>
              <w:rPr>
                <w:rFonts w:hint="eastAsia" w:ascii="宋体" w:hAnsi="宋体" w:cs="华文仿宋"/>
                <w:bCs/>
                <w:szCs w:val="21"/>
                <w:highlight w:val="none"/>
              </w:rPr>
              <w:t>提供情况</w:t>
            </w:r>
          </w:p>
        </w:tc>
        <w:tc>
          <w:tcPr>
            <w:tcW w:w="2098" w:type="dxa"/>
            <w:vAlign w:val="center"/>
          </w:tcPr>
          <w:p w14:paraId="5D7B98AF">
            <w:pPr>
              <w:jc w:val="center"/>
              <w:rPr>
                <w:rFonts w:ascii="宋体" w:hAnsi="宋体" w:cs="宋体"/>
                <w:bCs/>
                <w:szCs w:val="21"/>
                <w:highlight w:val="none"/>
              </w:rPr>
            </w:pPr>
            <w:r>
              <w:rPr>
                <w:rFonts w:hint="eastAsia" w:ascii="宋体" w:hAnsi="宋体" w:cs="宋体"/>
                <w:bCs/>
                <w:szCs w:val="21"/>
                <w:highlight w:val="none"/>
              </w:rPr>
              <w:t>证明资料（如有）</w:t>
            </w:r>
          </w:p>
        </w:tc>
        <w:tc>
          <w:tcPr>
            <w:tcW w:w="1423" w:type="dxa"/>
            <w:vAlign w:val="center"/>
          </w:tcPr>
          <w:p w14:paraId="5AAE85B1">
            <w:pPr>
              <w:jc w:val="center"/>
              <w:rPr>
                <w:rFonts w:ascii="宋体" w:hAnsi="宋体" w:cs="宋体"/>
                <w:bCs/>
                <w:szCs w:val="21"/>
                <w:highlight w:val="none"/>
              </w:rPr>
            </w:pPr>
            <w:r>
              <w:rPr>
                <w:rFonts w:hint="eastAsia" w:ascii="宋体" w:hAnsi="宋体" w:cs="宋体"/>
                <w:bCs/>
                <w:szCs w:val="21"/>
                <w:highlight w:val="none"/>
              </w:rPr>
              <w:t>自评分</w:t>
            </w:r>
          </w:p>
        </w:tc>
      </w:tr>
      <w:tr w14:paraId="2B6E1E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6DD26120">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1</w:t>
            </w:r>
          </w:p>
        </w:tc>
        <w:tc>
          <w:tcPr>
            <w:tcW w:w="5233" w:type="dxa"/>
            <w:vAlign w:val="center"/>
          </w:tcPr>
          <w:p w14:paraId="3F76B1B0">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响应人需提供自202</w:t>
            </w:r>
            <w:r>
              <w:rPr>
                <w:rFonts w:hint="eastAsia" w:ascii="宋体" w:hAnsi="宋体" w:cs="宋体"/>
                <w:szCs w:val="21"/>
                <w:highlight w:val="none"/>
                <w:lang w:val="en-US" w:eastAsia="zh-CN"/>
              </w:rPr>
              <w:t>2</w:t>
            </w:r>
            <w:r>
              <w:rPr>
                <w:rFonts w:hint="eastAsia" w:ascii="宋体" w:hAnsi="宋体" w:cs="宋体"/>
                <w:szCs w:val="21"/>
                <w:highlight w:val="none"/>
              </w:rPr>
              <w:t>年1月1日（以合同签订时间为准）以来的同类型项目业绩的合同或中标通知书复印件，并加盖公章。每提供一个符合条件的项目业绩得1分，最高可得</w:t>
            </w:r>
            <w:r>
              <w:rPr>
                <w:rFonts w:hint="eastAsia" w:ascii="宋体" w:hAnsi="宋体" w:cs="宋体"/>
                <w:szCs w:val="21"/>
                <w:highlight w:val="none"/>
                <w:lang w:val="en-US" w:eastAsia="zh-CN"/>
              </w:rPr>
              <w:t>3</w:t>
            </w:r>
            <w:r>
              <w:rPr>
                <w:rFonts w:hint="eastAsia" w:ascii="宋体" w:hAnsi="宋体" w:cs="宋体"/>
                <w:szCs w:val="21"/>
                <w:highlight w:val="none"/>
              </w:rPr>
              <w:t>分。未提供任何项目业绩则不得分。</w:t>
            </w:r>
          </w:p>
          <w:p w14:paraId="1FF12C66">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注：</w:t>
            </w:r>
          </w:p>
          <w:p w14:paraId="7CD86BE2">
            <w:pPr>
              <w:widowControl/>
              <w:numPr>
                <w:ilvl w:val="0"/>
                <w:numId w:val="80"/>
              </w:numPr>
              <w:adjustRightInd w:val="0"/>
              <w:snapToGrid w:val="0"/>
              <w:jc w:val="left"/>
              <w:rPr>
                <w:rFonts w:hint="eastAsia" w:ascii="宋体" w:hAnsi="宋体" w:cs="宋体"/>
                <w:szCs w:val="21"/>
                <w:highlight w:val="none"/>
              </w:rPr>
            </w:pPr>
            <w:r>
              <w:rPr>
                <w:rFonts w:hint="eastAsia" w:ascii="宋体" w:hAnsi="宋体" w:cs="宋体"/>
                <w:szCs w:val="21"/>
                <w:highlight w:val="none"/>
              </w:rPr>
              <w:t>要求同时提供合同关键信息（含首页、签字页等）证明文件作为得分依据。</w:t>
            </w:r>
          </w:p>
          <w:p w14:paraId="464F4C47">
            <w:pPr>
              <w:widowControl/>
              <w:numPr>
                <w:ilvl w:val="0"/>
                <w:numId w:val="80"/>
              </w:numPr>
              <w:adjustRightInd w:val="0"/>
              <w:snapToGrid w:val="0"/>
              <w:jc w:val="left"/>
              <w:rPr>
                <w:rFonts w:hint="eastAsia" w:ascii="宋体" w:hAnsi="宋体" w:cs="宋体"/>
                <w:szCs w:val="21"/>
                <w:highlight w:val="none"/>
              </w:rPr>
            </w:pPr>
            <w:r>
              <w:rPr>
                <w:rFonts w:hint="eastAsia" w:ascii="宋体" w:hAnsi="宋体" w:cs="宋体"/>
                <w:szCs w:val="21"/>
                <w:highlight w:val="none"/>
              </w:rPr>
              <w:t>通过合同关键信息无法判断是否得分的，还须同时提供能证明得分的其它证明资料，如项目报告或合同甲方出具的证明文件等。</w:t>
            </w:r>
          </w:p>
          <w:p w14:paraId="1CC5D182">
            <w:pPr>
              <w:widowControl/>
              <w:numPr>
                <w:ilvl w:val="0"/>
                <w:numId w:val="80"/>
              </w:numPr>
              <w:adjustRightInd w:val="0"/>
              <w:snapToGrid w:val="0"/>
              <w:jc w:val="left"/>
              <w:rPr>
                <w:rFonts w:ascii="宋体" w:hAnsi="宋体" w:cs="宋体"/>
                <w:szCs w:val="21"/>
                <w:highlight w:val="none"/>
              </w:rPr>
            </w:pPr>
            <w:r>
              <w:rPr>
                <w:rFonts w:hint="eastAsia" w:ascii="宋体" w:hAnsi="宋体" w:cs="宋体"/>
                <w:szCs w:val="21"/>
                <w:highlight w:val="none"/>
              </w:rPr>
              <w:t>以上资料均要求提供扫描件，加盖响应人公章，原件备查（原件备查要求详见备注</w:t>
            </w:r>
            <w:r>
              <w:rPr>
                <w:rFonts w:hint="eastAsia" w:ascii="宋体" w:hAnsi="宋体" w:cs="宋体"/>
                <w:szCs w:val="21"/>
                <w:highlight w:val="none"/>
                <w:lang w:val="en-US" w:eastAsia="zh-CN"/>
              </w:rPr>
              <w:t>6</w:t>
            </w:r>
            <w:r>
              <w:rPr>
                <w:rFonts w:hint="eastAsia" w:ascii="宋体" w:hAnsi="宋体" w:cs="宋体"/>
                <w:szCs w:val="21"/>
                <w:highlight w:val="none"/>
              </w:rPr>
              <w:t>）。评分中出现无证明资料或专家无法凭所提供资料判断是否得分的情况，一律作不得分处理。</w:t>
            </w:r>
          </w:p>
          <w:p w14:paraId="12A28384">
            <w:pPr>
              <w:widowControl/>
              <w:numPr>
                <w:ilvl w:val="0"/>
                <w:numId w:val="80"/>
              </w:numPr>
              <w:adjustRightInd w:val="0"/>
              <w:snapToGrid w:val="0"/>
              <w:jc w:val="left"/>
              <w:rPr>
                <w:rFonts w:ascii="宋体" w:hAnsi="宋体" w:cs="宋体"/>
                <w:szCs w:val="21"/>
                <w:highlight w:val="none"/>
              </w:rPr>
            </w:pPr>
            <w:r>
              <w:rPr>
                <w:rFonts w:hint="eastAsia" w:ascii="宋体" w:hAnsi="宋体" w:cs="宋体"/>
                <w:szCs w:val="21"/>
                <w:highlight w:val="none"/>
              </w:rPr>
              <w:t>同一客户单位合同不重复计分。</w:t>
            </w:r>
          </w:p>
        </w:tc>
        <w:tc>
          <w:tcPr>
            <w:tcW w:w="1380" w:type="dxa"/>
            <w:vAlign w:val="center"/>
          </w:tcPr>
          <w:p w14:paraId="3A49DF65">
            <w:pPr>
              <w:jc w:val="center"/>
              <w:rPr>
                <w:rFonts w:ascii="宋体" w:hAnsi="宋体" w:cs="宋体"/>
                <w:szCs w:val="21"/>
                <w:highlight w:val="none"/>
              </w:rPr>
            </w:pPr>
            <w:r>
              <w:rPr>
                <w:rFonts w:hint="eastAsia" w:ascii="宋体" w:hAnsi="宋体" w:cs="宋体"/>
                <w:szCs w:val="21"/>
                <w:highlight w:val="none"/>
              </w:rPr>
              <w:t>□有   □无</w:t>
            </w:r>
          </w:p>
        </w:tc>
        <w:tc>
          <w:tcPr>
            <w:tcW w:w="2098" w:type="dxa"/>
            <w:vAlign w:val="center"/>
          </w:tcPr>
          <w:p w14:paraId="1305784C">
            <w:pPr>
              <w:jc w:val="center"/>
              <w:rPr>
                <w:rFonts w:ascii="宋体" w:hAnsi="宋体" w:cs="宋体"/>
                <w:szCs w:val="21"/>
                <w:highlight w:val="none"/>
              </w:rPr>
            </w:pPr>
            <w:r>
              <w:rPr>
                <w:rFonts w:hint="eastAsia" w:ascii="宋体" w:hAnsi="宋体" w:cs="宋体"/>
                <w:szCs w:val="21"/>
                <w:highlight w:val="none"/>
              </w:rPr>
              <w:t>见响应文件（  ）页</w:t>
            </w:r>
          </w:p>
        </w:tc>
        <w:tc>
          <w:tcPr>
            <w:tcW w:w="1423" w:type="dxa"/>
            <w:vAlign w:val="center"/>
          </w:tcPr>
          <w:p w14:paraId="61D8AD8C">
            <w:pPr>
              <w:jc w:val="center"/>
              <w:rPr>
                <w:rFonts w:ascii="宋体" w:hAnsi="宋体" w:cs="宋体"/>
                <w:szCs w:val="21"/>
                <w:highlight w:val="none"/>
              </w:rPr>
            </w:pPr>
            <w:r>
              <w:rPr>
                <w:rFonts w:hint="eastAsia" w:ascii="宋体" w:hAnsi="宋体" w:cs="宋体"/>
                <w:szCs w:val="21"/>
                <w:highlight w:val="none"/>
              </w:rPr>
              <w:t>（  ）分</w:t>
            </w:r>
          </w:p>
        </w:tc>
      </w:tr>
      <w:tr w14:paraId="6F70D9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041B9FB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5233" w:type="dxa"/>
            <w:shd w:val="clear" w:color="auto" w:fill="auto"/>
            <w:vAlign w:val="center"/>
          </w:tcPr>
          <w:p w14:paraId="1F8B56CA">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如供应商为所响应产品制造商或具有有效授权的代理经销商，得</w:t>
            </w:r>
            <w:r>
              <w:rPr>
                <w:rFonts w:hint="eastAsia" w:ascii="宋体" w:hAnsi="宋体" w:cs="宋体"/>
                <w:szCs w:val="21"/>
                <w:highlight w:val="none"/>
                <w:lang w:val="en-US" w:eastAsia="zh-CN"/>
              </w:rPr>
              <w:t>4</w:t>
            </w:r>
            <w:r>
              <w:rPr>
                <w:rFonts w:hint="eastAsia" w:ascii="宋体" w:hAnsi="宋体" w:cs="宋体"/>
                <w:szCs w:val="21"/>
                <w:highlight w:val="none"/>
              </w:rPr>
              <w:t>分，提供有效的制造商资格证明或授权证明材料并加盖响应人公章，如不提供，不得分。</w:t>
            </w:r>
          </w:p>
        </w:tc>
        <w:tc>
          <w:tcPr>
            <w:tcW w:w="1380" w:type="dxa"/>
            <w:shd w:val="clear" w:color="auto" w:fill="auto"/>
            <w:vAlign w:val="center"/>
          </w:tcPr>
          <w:p w14:paraId="251D1A50">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7F5FEAD8">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10FCE455">
            <w:pPr>
              <w:jc w:val="center"/>
              <w:rPr>
                <w:rFonts w:hint="eastAsia" w:ascii="宋体" w:hAnsi="宋体" w:cs="宋体"/>
                <w:szCs w:val="21"/>
                <w:highlight w:val="none"/>
              </w:rPr>
            </w:pPr>
            <w:r>
              <w:rPr>
                <w:rFonts w:hint="eastAsia" w:ascii="宋体" w:hAnsi="宋体" w:cs="宋体"/>
                <w:szCs w:val="21"/>
                <w:highlight w:val="none"/>
              </w:rPr>
              <w:t>（  ）分</w:t>
            </w:r>
          </w:p>
        </w:tc>
      </w:tr>
      <w:tr w14:paraId="3F754F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43B6FF3C">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5233" w:type="dxa"/>
            <w:shd w:val="clear" w:color="auto" w:fill="auto"/>
            <w:vAlign w:val="center"/>
          </w:tcPr>
          <w:p w14:paraId="67EB8CBC">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供应商具有与项目相关的三维设计、3D打印等相关著作权或专利的（外观专利除外），每一个专利或著作权加3分，满分6分。需提供相关证书复印件，加盖响应人公章。</w:t>
            </w:r>
          </w:p>
        </w:tc>
        <w:tc>
          <w:tcPr>
            <w:tcW w:w="1380" w:type="dxa"/>
            <w:shd w:val="clear" w:color="auto" w:fill="auto"/>
            <w:vAlign w:val="center"/>
          </w:tcPr>
          <w:p w14:paraId="63E5AF47">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3A2EF1AD">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359FF8A8">
            <w:pPr>
              <w:jc w:val="center"/>
              <w:rPr>
                <w:rFonts w:hint="eastAsia" w:ascii="宋体" w:hAnsi="宋体" w:cs="宋体"/>
                <w:szCs w:val="21"/>
                <w:highlight w:val="none"/>
              </w:rPr>
            </w:pPr>
            <w:r>
              <w:rPr>
                <w:rFonts w:hint="eastAsia" w:ascii="宋体" w:hAnsi="宋体" w:cs="宋体"/>
                <w:szCs w:val="21"/>
                <w:highlight w:val="none"/>
              </w:rPr>
              <w:t>（  ）分</w:t>
            </w:r>
          </w:p>
        </w:tc>
      </w:tr>
      <w:tr w14:paraId="1BBEF4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1B68D640">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5233" w:type="dxa"/>
            <w:shd w:val="clear" w:color="auto" w:fill="auto"/>
            <w:vAlign w:val="center"/>
          </w:tcPr>
          <w:p w14:paraId="74680DC8">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响应人具有以下证书的：</w:t>
            </w:r>
          </w:p>
          <w:p w14:paraId="1F8FEF58">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（1）质量管理体系认证证书，得2分；</w:t>
            </w:r>
          </w:p>
          <w:p w14:paraId="6ABC9DCA">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（2）环境管理体系认证证书，得2分；</w:t>
            </w:r>
          </w:p>
          <w:p w14:paraId="4CBABFE5">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（3）职业健康安全管理体系认证证书，得2分。</w:t>
            </w:r>
          </w:p>
          <w:p w14:paraId="4896C4AB">
            <w:pPr>
              <w:widowControl/>
              <w:adjustRightInd w:val="0"/>
              <w:snapToGrid w:val="0"/>
              <w:jc w:val="left"/>
              <w:rPr>
                <w:rFonts w:hint="eastAsia" w:ascii="宋体" w:hAnsi="宋体" w:cs="宋体"/>
                <w:szCs w:val="21"/>
                <w:highlight w:val="none"/>
              </w:rPr>
            </w:pPr>
            <w:r>
              <w:rPr>
                <w:rFonts w:hint="eastAsia" w:ascii="宋体" w:hAnsi="宋体" w:cs="宋体"/>
                <w:szCs w:val="21"/>
                <w:highlight w:val="none"/>
              </w:rPr>
              <w:t>注：提供有效期内的证书复印件，加盖响应人公章，未提供不得分。</w:t>
            </w:r>
          </w:p>
        </w:tc>
        <w:tc>
          <w:tcPr>
            <w:tcW w:w="1380" w:type="dxa"/>
            <w:shd w:val="clear" w:color="auto" w:fill="auto"/>
            <w:vAlign w:val="center"/>
          </w:tcPr>
          <w:p w14:paraId="57B9F7CB">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5FC25609">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68884C0E">
            <w:pPr>
              <w:jc w:val="center"/>
              <w:rPr>
                <w:rFonts w:hint="eastAsia" w:ascii="宋体" w:hAnsi="宋体" w:cs="宋体"/>
                <w:szCs w:val="21"/>
                <w:highlight w:val="none"/>
              </w:rPr>
            </w:pPr>
            <w:r>
              <w:rPr>
                <w:rFonts w:hint="eastAsia" w:ascii="宋体" w:hAnsi="宋体" w:cs="宋体"/>
                <w:szCs w:val="21"/>
                <w:highlight w:val="none"/>
              </w:rPr>
              <w:t>（  ）分</w:t>
            </w:r>
          </w:p>
        </w:tc>
      </w:tr>
    </w:tbl>
    <w:p w14:paraId="46C5DC37">
      <w:pPr>
        <w:adjustRightInd w:val="0"/>
        <w:snapToGrid w:val="0"/>
        <w:ind w:right="-395" w:rightChars="-188"/>
        <w:rPr>
          <w:highlight w:val="none"/>
        </w:rPr>
      </w:pPr>
      <w:r>
        <w:rPr>
          <w:rFonts w:hint="eastAsia" w:ascii="宋体" w:hAnsi="宋体" w:cs="宋体"/>
          <w:b/>
          <w:bCs/>
          <w:szCs w:val="21"/>
          <w:highlight w:val="none"/>
          <w:lang w:val="en-GB"/>
        </w:rPr>
        <w:t>响应人应根据《商务评审自查表》的各项内容填写此表，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42138A45">
      <w:pPr>
        <w:adjustRightInd w:val="0"/>
        <w:snapToGrid w:val="0"/>
        <w:ind w:right="-395" w:rightChars="-188"/>
        <w:rPr>
          <w:rFonts w:hint="eastAsia" w:ascii="宋体" w:hAnsi="宋体" w:cs="宋体"/>
          <w:szCs w:val="21"/>
          <w:highlight w:val="none"/>
        </w:rPr>
      </w:pPr>
    </w:p>
    <w:p w14:paraId="3B1384D3">
      <w:pPr>
        <w:pStyle w:val="27"/>
        <w:rPr>
          <w:rFonts w:hint="eastAsia"/>
          <w:highlight w:val="none"/>
        </w:rPr>
      </w:pPr>
    </w:p>
    <w:p w14:paraId="6FC54E5F">
      <w:pPr>
        <w:adjustRightInd w:val="0"/>
        <w:snapToGrid w:val="0"/>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注：</w:t>
      </w:r>
    </w:p>
    <w:p w14:paraId="537ACB6F">
      <w:pPr>
        <w:numPr>
          <w:ilvl w:val="0"/>
          <w:numId w:val="81"/>
        </w:numPr>
        <w:shd w:val="clear" w:color="auto" w:fill="FFFFFF"/>
        <w:ind w:left="-617" w:leftChars="-294" w:right="-395" w:rightChars="-188" w:firstLine="417" w:firstLineChars="199"/>
        <w:rPr>
          <w:highlight w:val="none"/>
        </w:rPr>
      </w:pPr>
      <w:r>
        <w:rPr>
          <w:rFonts w:hint="eastAsia"/>
          <w:highlight w:val="none"/>
        </w:rPr>
        <w:t>请在表格下方附上相关证明资料，提供所需证书（或证明文件）复印件且加盖公章方可得分，不提供不得分。</w:t>
      </w:r>
    </w:p>
    <w:p w14:paraId="54A370D3">
      <w:pPr>
        <w:numPr>
          <w:ilvl w:val="0"/>
          <w:numId w:val="81"/>
        </w:numPr>
        <w:shd w:val="clear" w:color="auto" w:fill="FFFFFF"/>
        <w:ind w:left="-617" w:leftChars="-294" w:right="-395" w:rightChars="-188" w:firstLine="417" w:firstLineChars="199"/>
        <w:rPr>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14:paraId="20D6B6CD">
      <w:pPr>
        <w:numPr>
          <w:ilvl w:val="0"/>
          <w:numId w:val="81"/>
        </w:numPr>
        <w:shd w:val="clear" w:color="auto" w:fill="FFFFFF"/>
        <w:ind w:left="-617" w:leftChars="-294" w:right="-395" w:rightChars="-188" w:firstLine="417" w:firstLineChars="199"/>
        <w:rPr>
          <w:rFonts w:ascii="宋体" w:hAnsi="宋体" w:cs="宋体"/>
          <w:szCs w:val="21"/>
          <w:highlight w:val="none"/>
        </w:rPr>
      </w:pPr>
      <w:r>
        <w:rPr>
          <w:rFonts w:hint="eastAsia"/>
          <w:highlight w:val="none"/>
        </w:rPr>
        <w:t>本表要求提供的证书等证明文件，如有有效期的，须在有效期内，否则不予得分。</w:t>
      </w:r>
    </w:p>
    <w:p w14:paraId="0F6302A7">
      <w:pPr>
        <w:numPr>
          <w:ilvl w:val="0"/>
          <w:numId w:val="81"/>
        </w:numPr>
        <w:shd w:val="clear" w:color="auto" w:fill="FFFFFF"/>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26C57478">
      <w:pPr>
        <w:pStyle w:val="2"/>
        <w:numPr>
          <w:ilvl w:val="0"/>
          <w:numId w:val="81"/>
        </w:numPr>
        <w:ind w:left="-617" w:leftChars="-294" w:right="-395" w:rightChars="-188" w:firstLine="417" w:firstLineChars="199"/>
        <w:rPr>
          <w:rFonts w:hint="eastAsia" w:ascii="宋体" w:hAnsi="宋体" w:cs="宋体"/>
          <w:sz w:val="21"/>
          <w:szCs w:val="21"/>
          <w:highlight w:val="none"/>
        </w:rPr>
      </w:pPr>
      <w:r>
        <w:rPr>
          <w:rFonts w:hint="eastAsia" w:ascii="宋体" w:hAnsi="宋体" w:cs="宋体"/>
          <w:sz w:val="21"/>
          <w:szCs w:val="21"/>
          <w:highlight w:val="none"/>
        </w:rPr>
        <w:t>本自查表不得擅自删改。</w:t>
      </w:r>
    </w:p>
    <w:p w14:paraId="0E889CEC">
      <w:pPr>
        <w:pStyle w:val="2"/>
        <w:numPr>
          <w:ilvl w:val="0"/>
          <w:numId w:val="81"/>
        </w:numPr>
        <w:ind w:left="-617" w:leftChars="-294" w:right="-395" w:rightChars="-188" w:firstLine="417" w:firstLineChars="199"/>
        <w:rPr>
          <w:rFonts w:hint="eastAsia" w:ascii="宋体" w:hAnsi="宋体" w:cs="宋体"/>
          <w:sz w:val="21"/>
          <w:szCs w:val="21"/>
          <w:highlight w:val="none"/>
        </w:rPr>
      </w:pPr>
      <w:r>
        <w:rPr>
          <w:rFonts w:hint="eastAsia" w:ascii="宋体" w:hAnsi="宋体" w:cs="宋体"/>
          <w:sz w:val="21"/>
          <w:szCs w:val="21"/>
          <w:highlight w:val="none"/>
        </w:rPr>
        <w:t>原件备查是指在评审过程中，</w:t>
      </w:r>
      <w:r>
        <w:rPr>
          <w:rFonts w:hint="eastAsia" w:ascii="宋体" w:hAnsi="宋体" w:cs="宋体"/>
          <w:sz w:val="21"/>
          <w:szCs w:val="21"/>
          <w:highlight w:val="none"/>
          <w:lang w:eastAsia="zh-CN"/>
        </w:rPr>
        <w:t>比选</w:t>
      </w:r>
      <w:r>
        <w:rPr>
          <w:rFonts w:hint="eastAsia" w:ascii="宋体" w:hAnsi="宋体" w:cs="宋体"/>
          <w:sz w:val="21"/>
          <w:szCs w:val="21"/>
          <w:highlight w:val="none"/>
        </w:rPr>
        <w:t>委员会认为响应文件提供的材料不足以认定为有效的材料时，要求响应人提供原件时，响应人应当在</w:t>
      </w:r>
      <w:r>
        <w:rPr>
          <w:rFonts w:hint="eastAsia" w:ascii="宋体" w:hAnsi="宋体" w:cs="宋体"/>
          <w:sz w:val="21"/>
          <w:szCs w:val="21"/>
          <w:highlight w:val="none"/>
          <w:lang w:eastAsia="zh-CN"/>
        </w:rPr>
        <w:t>比选</w:t>
      </w:r>
      <w:r>
        <w:rPr>
          <w:rFonts w:hint="eastAsia" w:ascii="宋体" w:hAnsi="宋体" w:cs="宋体"/>
          <w:sz w:val="21"/>
          <w:szCs w:val="21"/>
          <w:highlight w:val="none"/>
        </w:rPr>
        <w:t>委员会规定的时间内（不应超过30分钟）提供。否则，</w:t>
      </w:r>
      <w:r>
        <w:rPr>
          <w:rFonts w:hint="eastAsia" w:ascii="宋体" w:hAnsi="宋体" w:cs="宋体"/>
          <w:sz w:val="21"/>
          <w:szCs w:val="21"/>
          <w:highlight w:val="none"/>
          <w:lang w:eastAsia="zh-CN"/>
        </w:rPr>
        <w:t>比选</w:t>
      </w:r>
      <w:r>
        <w:rPr>
          <w:rFonts w:hint="eastAsia" w:ascii="宋体" w:hAnsi="宋体" w:cs="宋体"/>
          <w:sz w:val="21"/>
          <w:szCs w:val="21"/>
          <w:highlight w:val="none"/>
        </w:rPr>
        <w:t>委员会有权不予认可，该项评审为0分。</w:t>
      </w:r>
    </w:p>
    <w:p w14:paraId="26286522">
      <w:pPr>
        <w:pStyle w:val="2"/>
        <w:ind w:firstLine="0" w:firstLineChars="0"/>
        <w:rPr>
          <w:highlight w:val="none"/>
        </w:rPr>
      </w:pPr>
    </w:p>
    <w:p w14:paraId="0B0CF008">
      <w:pPr>
        <w:pStyle w:val="2"/>
        <w:ind w:firstLine="0" w:firstLineChars="0"/>
        <w:rPr>
          <w:highlight w:val="none"/>
        </w:rPr>
      </w:pPr>
    </w:p>
    <w:p w14:paraId="180B77F4">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20CCA70">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6C7C2CF3">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B0DE4E4">
      <w:pPr>
        <w:shd w:val="clear" w:color="auto" w:fill="FFFFFF"/>
        <w:adjustRightInd w:val="0"/>
        <w:snapToGrid w:val="0"/>
        <w:spacing w:line="360" w:lineRule="auto"/>
        <w:jc w:val="center"/>
        <w:rPr>
          <w:rFonts w:hint="eastAsia" w:ascii="宋体" w:hAnsi="宋体" w:cs="华文仿宋"/>
          <w:b/>
          <w:bCs/>
          <w:sz w:val="36"/>
          <w:szCs w:val="36"/>
          <w:highlight w:val="none"/>
        </w:rPr>
      </w:pPr>
    </w:p>
    <w:p w14:paraId="4485128B">
      <w:pPr>
        <w:shd w:val="clear" w:color="auto" w:fill="FFFFFF"/>
        <w:adjustRightInd w:val="0"/>
        <w:snapToGrid w:val="0"/>
        <w:spacing w:line="360" w:lineRule="auto"/>
        <w:jc w:val="center"/>
        <w:rPr>
          <w:rFonts w:hint="eastAsia" w:ascii="宋体" w:hAnsi="宋体" w:cs="华文仿宋"/>
          <w:b/>
          <w:bCs/>
          <w:sz w:val="36"/>
          <w:szCs w:val="36"/>
          <w:highlight w:val="none"/>
        </w:rPr>
      </w:pPr>
    </w:p>
    <w:p w14:paraId="03DFFF38">
      <w:pPr>
        <w:shd w:val="clear" w:color="auto" w:fill="FFFFFF"/>
        <w:adjustRightInd w:val="0"/>
        <w:snapToGrid w:val="0"/>
        <w:spacing w:line="360" w:lineRule="auto"/>
        <w:jc w:val="center"/>
        <w:rPr>
          <w:rFonts w:hint="eastAsia" w:ascii="宋体" w:hAnsi="宋体" w:cs="华文仿宋"/>
          <w:b/>
          <w:bCs/>
          <w:sz w:val="36"/>
          <w:szCs w:val="36"/>
          <w:highlight w:val="none"/>
        </w:rPr>
      </w:pPr>
    </w:p>
    <w:p w14:paraId="0B3FB188">
      <w:pPr>
        <w:shd w:val="clear" w:color="auto" w:fill="FFFFFF"/>
        <w:adjustRightInd w:val="0"/>
        <w:snapToGrid w:val="0"/>
        <w:spacing w:line="360" w:lineRule="auto"/>
        <w:jc w:val="center"/>
        <w:rPr>
          <w:rFonts w:hint="eastAsia" w:ascii="宋体" w:hAnsi="宋体" w:cs="华文仿宋"/>
          <w:b/>
          <w:bCs/>
          <w:sz w:val="36"/>
          <w:szCs w:val="36"/>
          <w:highlight w:val="none"/>
        </w:rPr>
      </w:pPr>
    </w:p>
    <w:p w14:paraId="5E94D01D">
      <w:pPr>
        <w:shd w:val="clear" w:color="auto" w:fill="FFFFFF"/>
        <w:adjustRightInd w:val="0"/>
        <w:snapToGrid w:val="0"/>
        <w:spacing w:line="360" w:lineRule="auto"/>
        <w:jc w:val="center"/>
        <w:rPr>
          <w:rFonts w:hint="eastAsia" w:ascii="宋体" w:hAnsi="宋体" w:cs="华文仿宋"/>
          <w:b/>
          <w:bCs/>
          <w:sz w:val="36"/>
          <w:szCs w:val="36"/>
          <w:highlight w:val="none"/>
        </w:rPr>
      </w:pPr>
    </w:p>
    <w:p w14:paraId="2A3EF500">
      <w:pPr>
        <w:shd w:val="clear" w:color="auto" w:fill="FFFFFF"/>
        <w:adjustRightInd w:val="0"/>
        <w:snapToGrid w:val="0"/>
        <w:spacing w:line="360" w:lineRule="auto"/>
        <w:jc w:val="center"/>
        <w:rPr>
          <w:rFonts w:hint="eastAsia" w:ascii="宋体" w:hAnsi="宋体" w:cs="华文仿宋"/>
          <w:b/>
          <w:bCs/>
          <w:sz w:val="36"/>
          <w:szCs w:val="36"/>
          <w:highlight w:val="none"/>
        </w:rPr>
      </w:pPr>
    </w:p>
    <w:p w14:paraId="600C3A78">
      <w:pPr>
        <w:shd w:val="clear" w:color="auto" w:fill="FFFFFF"/>
        <w:adjustRightInd w:val="0"/>
        <w:snapToGrid w:val="0"/>
        <w:spacing w:line="360" w:lineRule="auto"/>
        <w:jc w:val="center"/>
        <w:rPr>
          <w:rFonts w:hint="eastAsia" w:ascii="宋体" w:hAnsi="宋体" w:cs="华文仿宋"/>
          <w:b/>
          <w:bCs/>
          <w:sz w:val="36"/>
          <w:szCs w:val="36"/>
          <w:highlight w:val="none"/>
        </w:rPr>
      </w:pPr>
    </w:p>
    <w:p w14:paraId="21FA74E2">
      <w:pPr>
        <w:shd w:val="clear" w:color="auto" w:fill="FFFFFF"/>
        <w:adjustRightInd w:val="0"/>
        <w:snapToGrid w:val="0"/>
        <w:spacing w:line="360" w:lineRule="auto"/>
        <w:jc w:val="center"/>
        <w:rPr>
          <w:rFonts w:hint="eastAsia" w:ascii="宋体" w:hAnsi="宋体" w:cs="华文仿宋"/>
          <w:b/>
          <w:bCs/>
          <w:sz w:val="36"/>
          <w:szCs w:val="36"/>
          <w:highlight w:val="none"/>
        </w:rPr>
      </w:pPr>
    </w:p>
    <w:p w14:paraId="6DEB0B70">
      <w:pPr>
        <w:shd w:val="clear" w:color="auto" w:fill="FFFFFF"/>
        <w:adjustRightInd w:val="0"/>
        <w:snapToGrid w:val="0"/>
        <w:spacing w:line="360" w:lineRule="auto"/>
        <w:jc w:val="center"/>
        <w:rPr>
          <w:rFonts w:hint="eastAsia" w:ascii="宋体" w:hAnsi="宋体" w:cs="华文仿宋"/>
          <w:b/>
          <w:bCs/>
          <w:sz w:val="36"/>
          <w:szCs w:val="36"/>
          <w:highlight w:val="none"/>
        </w:rPr>
      </w:pPr>
    </w:p>
    <w:p w14:paraId="64F9D8E6">
      <w:pPr>
        <w:pStyle w:val="2"/>
        <w:rPr>
          <w:rFonts w:hint="eastAsia" w:ascii="宋体" w:hAnsi="宋体" w:cs="华文仿宋"/>
          <w:b/>
          <w:bCs/>
          <w:sz w:val="36"/>
          <w:szCs w:val="36"/>
          <w:highlight w:val="none"/>
        </w:rPr>
      </w:pPr>
    </w:p>
    <w:p w14:paraId="47788C84">
      <w:pPr>
        <w:pStyle w:val="2"/>
        <w:rPr>
          <w:rFonts w:hint="eastAsia" w:ascii="宋体" w:hAnsi="宋体" w:cs="华文仿宋"/>
          <w:b/>
          <w:bCs/>
          <w:sz w:val="36"/>
          <w:szCs w:val="36"/>
          <w:highlight w:val="none"/>
        </w:rPr>
      </w:pPr>
    </w:p>
    <w:p w14:paraId="04DC85DB">
      <w:pPr>
        <w:pStyle w:val="2"/>
        <w:rPr>
          <w:rFonts w:hint="eastAsia" w:ascii="宋体" w:hAnsi="宋体" w:cs="华文仿宋"/>
          <w:b/>
          <w:bCs/>
          <w:sz w:val="36"/>
          <w:szCs w:val="36"/>
          <w:highlight w:val="none"/>
        </w:rPr>
      </w:pPr>
    </w:p>
    <w:p w14:paraId="6FE1CFC7">
      <w:pPr>
        <w:pStyle w:val="2"/>
        <w:rPr>
          <w:rFonts w:hint="eastAsia" w:ascii="宋体" w:hAnsi="宋体" w:cs="华文仿宋"/>
          <w:b/>
          <w:bCs/>
          <w:sz w:val="36"/>
          <w:szCs w:val="36"/>
          <w:highlight w:val="none"/>
        </w:rPr>
      </w:pPr>
    </w:p>
    <w:p w14:paraId="7AB65E7C">
      <w:pPr>
        <w:pStyle w:val="2"/>
        <w:rPr>
          <w:rFonts w:hint="eastAsia" w:ascii="宋体" w:hAnsi="宋体" w:cs="华文仿宋"/>
          <w:b/>
          <w:bCs/>
          <w:sz w:val="36"/>
          <w:szCs w:val="36"/>
          <w:highlight w:val="none"/>
        </w:rPr>
      </w:pPr>
    </w:p>
    <w:p w14:paraId="15919F28">
      <w:pPr>
        <w:pStyle w:val="2"/>
        <w:rPr>
          <w:rFonts w:hint="eastAsia" w:ascii="宋体" w:hAnsi="宋体" w:cs="华文仿宋"/>
          <w:b/>
          <w:bCs/>
          <w:sz w:val="36"/>
          <w:szCs w:val="36"/>
          <w:highlight w:val="none"/>
        </w:rPr>
      </w:pPr>
    </w:p>
    <w:p w14:paraId="0BEE4413">
      <w:pPr>
        <w:pStyle w:val="2"/>
        <w:rPr>
          <w:rFonts w:hint="eastAsia" w:ascii="宋体" w:hAnsi="宋体" w:cs="华文仿宋"/>
          <w:b/>
          <w:bCs/>
          <w:sz w:val="36"/>
          <w:szCs w:val="36"/>
          <w:highlight w:val="none"/>
        </w:rPr>
      </w:pPr>
    </w:p>
    <w:p w14:paraId="32137BC1">
      <w:pPr>
        <w:pStyle w:val="2"/>
        <w:rPr>
          <w:rFonts w:hint="eastAsia" w:ascii="宋体" w:hAnsi="宋体" w:cs="华文仿宋"/>
          <w:b/>
          <w:bCs/>
          <w:sz w:val="36"/>
          <w:szCs w:val="36"/>
          <w:highlight w:val="none"/>
        </w:rPr>
      </w:pPr>
    </w:p>
    <w:p w14:paraId="24FCA13F">
      <w:pPr>
        <w:shd w:val="clear" w:color="auto" w:fill="FFFFFF"/>
        <w:adjustRightInd w:val="0"/>
        <w:snapToGrid w:val="0"/>
        <w:spacing w:line="360" w:lineRule="auto"/>
        <w:jc w:val="center"/>
        <w:rPr>
          <w:rFonts w:hint="eastAsia" w:ascii="宋体" w:hAnsi="宋体" w:cs="华文仿宋"/>
          <w:b/>
          <w:bCs/>
          <w:sz w:val="36"/>
          <w:szCs w:val="36"/>
          <w:highlight w:val="none"/>
        </w:rPr>
      </w:pPr>
    </w:p>
    <w:p w14:paraId="414FAE4A">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（二）商务评审证明资料</w:t>
      </w:r>
      <w:r>
        <w:rPr>
          <w:rFonts w:hint="eastAsia" w:ascii="宋体" w:hAnsi="宋体" w:cs="宋体"/>
          <w:b/>
          <w:sz w:val="22"/>
          <w:szCs w:val="22"/>
          <w:highlight w:val="none"/>
        </w:rPr>
        <w:t>（如有）</w:t>
      </w:r>
    </w:p>
    <w:p w14:paraId="07104AF9">
      <w:pPr>
        <w:numPr>
          <w:ilvl w:val="0"/>
          <w:numId w:val="82"/>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22D0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C12DE57">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E568E2F">
            <w:pPr>
              <w:tabs>
                <w:tab w:val="left" w:pos="540"/>
              </w:tabs>
              <w:ind w:left="-132" w:leftChars="-64" w:right="-105" w:rightChars="-50" w:hanging="2"/>
              <w:jc w:val="center"/>
              <w:rPr>
                <w:rFonts w:ascii="宋体" w:hAnsi="宋体" w:cs="华文仿宋"/>
                <w:szCs w:val="21"/>
                <w:highlight w:val="none"/>
              </w:rPr>
            </w:pPr>
          </w:p>
        </w:tc>
      </w:tr>
      <w:tr w14:paraId="23C8D1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3C09E7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ED34527">
            <w:pPr>
              <w:tabs>
                <w:tab w:val="left" w:pos="540"/>
              </w:tabs>
              <w:ind w:left="-132" w:leftChars="-64" w:right="-105" w:rightChars="-50" w:hanging="2"/>
              <w:jc w:val="center"/>
              <w:rPr>
                <w:rFonts w:ascii="宋体" w:hAnsi="宋体" w:cs="华文仿宋"/>
                <w:szCs w:val="21"/>
                <w:highlight w:val="none"/>
              </w:rPr>
            </w:pPr>
          </w:p>
        </w:tc>
      </w:tr>
      <w:tr w14:paraId="0CE99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712F293C">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7A2113EF">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E071DD7">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477B492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5DA8105">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28C36C95">
            <w:pPr>
              <w:tabs>
                <w:tab w:val="left" w:pos="540"/>
              </w:tabs>
              <w:ind w:left="-132" w:leftChars="-64" w:right="-105" w:rightChars="-50" w:hanging="2"/>
              <w:jc w:val="center"/>
              <w:rPr>
                <w:rFonts w:ascii="宋体" w:hAnsi="宋体" w:cs="华文仿宋"/>
                <w:szCs w:val="21"/>
                <w:highlight w:val="none"/>
              </w:rPr>
            </w:pPr>
          </w:p>
        </w:tc>
      </w:tr>
      <w:tr w14:paraId="27F5D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5763DC35">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E14C933">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8E8E0CF">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BC1C01">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34E8F4A8">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0ED71E5">
            <w:pPr>
              <w:tabs>
                <w:tab w:val="left" w:pos="540"/>
              </w:tabs>
              <w:ind w:left="-132" w:leftChars="-64" w:right="-105" w:rightChars="-50" w:hanging="2"/>
              <w:jc w:val="center"/>
              <w:rPr>
                <w:rFonts w:ascii="宋体" w:hAnsi="宋体" w:cs="华文仿宋"/>
                <w:szCs w:val="21"/>
                <w:highlight w:val="none"/>
              </w:rPr>
            </w:pPr>
          </w:p>
        </w:tc>
      </w:tr>
      <w:tr w14:paraId="02113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BBAF59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A537A1B">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705E3A6">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358E873F">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3A87282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17001ED4">
            <w:pPr>
              <w:tabs>
                <w:tab w:val="left" w:pos="540"/>
              </w:tabs>
              <w:ind w:left="-132" w:leftChars="-64" w:right="-105" w:rightChars="-50" w:hanging="2"/>
              <w:jc w:val="center"/>
              <w:rPr>
                <w:rFonts w:ascii="宋体" w:hAnsi="宋体" w:cs="华文仿宋"/>
                <w:szCs w:val="21"/>
                <w:highlight w:val="none"/>
              </w:rPr>
            </w:pPr>
          </w:p>
        </w:tc>
      </w:tr>
      <w:tr w14:paraId="6B3BA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B5E1217">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5DF3B2DA">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647A5E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FDA78EA">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66983E2C">
            <w:pPr>
              <w:tabs>
                <w:tab w:val="left" w:pos="540"/>
              </w:tabs>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115B253A">
            <w:pPr>
              <w:tabs>
                <w:tab w:val="left" w:pos="540"/>
              </w:tabs>
              <w:ind w:left="-132" w:leftChars="-64" w:right="-105" w:rightChars="-50" w:hanging="2"/>
              <w:jc w:val="center"/>
              <w:rPr>
                <w:rFonts w:ascii="宋体" w:hAnsi="宋体" w:cs="华文仿宋"/>
                <w:szCs w:val="21"/>
                <w:highlight w:val="none"/>
              </w:rPr>
            </w:pPr>
          </w:p>
        </w:tc>
      </w:tr>
      <w:tr w14:paraId="3BA44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0990236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单位简介及机构设置(</w:t>
            </w:r>
            <w:r>
              <w:rPr>
                <w:rFonts w:hint="eastAsia" w:ascii="宋体" w:hAnsi="宋体" w:cs="华文仿宋"/>
                <w:szCs w:val="21"/>
                <w:highlight w:val="none"/>
                <w:lang w:val="en-GB"/>
              </w:rPr>
              <w:t>单位性质、发展历程、经营规模及服务理念、主营产品、技术力量、</w:t>
            </w:r>
            <w:r>
              <w:rPr>
                <w:rFonts w:hint="eastAsia" w:ascii="宋体" w:hAnsi="宋体" w:cs="华文仿宋"/>
                <w:szCs w:val="21"/>
                <w:highlight w:val="none"/>
                <w:lang w:val="en-GB" w:eastAsia="zh-CN"/>
              </w:rPr>
              <w:t>主要或关键货物介绍、生产场所及工艺流程等、</w:t>
            </w:r>
            <w:r>
              <w:rPr>
                <w:rFonts w:hint="eastAsia" w:ascii="宋体" w:hAnsi="宋体" w:cs="华文仿宋"/>
                <w:szCs w:val="21"/>
                <w:highlight w:val="none"/>
                <w:lang w:val="en-GB"/>
              </w:rPr>
              <w:t>实施履行本项目合同所必需的设备等</w:t>
            </w:r>
            <w:r>
              <w:rPr>
                <w:rFonts w:hint="eastAsia" w:ascii="宋体" w:hAnsi="宋体" w:cs="华文仿宋"/>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3EA3CF1">
            <w:pPr>
              <w:tabs>
                <w:tab w:val="left" w:pos="540"/>
              </w:tabs>
              <w:ind w:left="-132" w:leftChars="-64" w:right="-105" w:rightChars="-50" w:hanging="2"/>
              <w:jc w:val="center"/>
              <w:rPr>
                <w:rFonts w:ascii="宋体" w:hAnsi="宋体" w:cs="华文仿宋"/>
                <w:szCs w:val="21"/>
                <w:highlight w:val="none"/>
              </w:rPr>
            </w:pPr>
          </w:p>
          <w:p w14:paraId="76CDB260">
            <w:pPr>
              <w:tabs>
                <w:tab w:val="left" w:pos="540"/>
              </w:tabs>
              <w:ind w:left="-132" w:leftChars="-64" w:right="-105" w:rightChars="-50" w:hanging="2"/>
              <w:jc w:val="center"/>
              <w:rPr>
                <w:rFonts w:ascii="宋体" w:hAnsi="宋体" w:cs="华文仿宋"/>
                <w:szCs w:val="21"/>
                <w:highlight w:val="none"/>
              </w:rPr>
            </w:pPr>
          </w:p>
          <w:p w14:paraId="54BD820E">
            <w:pPr>
              <w:tabs>
                <w:tab w:val="left" w:pos="540"/>
              </w:tabs>
              <w:ind w:left="-132" w:leftChars="-64" w:right="-105" w:rightChars="-50" w:hanging="2"/>
              <w:jc w:val="center"/>
              <w:rPr>
                <w:rFonts w:ascii="宋体" w:hAnsi="宋体" w:cs="华文仿宋"/>
                <w:szCs w:val="21"/>
                <w:highlight w:val="none"/>
              </w:rPr>
            </w:pPr>
          </w:p>
          <w:p w14:paraId="79EE971B">
            <w:pPr>
              <w:tabs>
                <w:tab w:val="left" w:pos="540"/>
              </w:tabs>
              <w:ind w:left="-132" w:leftChars="-64" w:right="-105" w:rightChars="-50" w:hanging="2"/>
              <w:jc w:val="center"/>
              <w:rPr>
                <w:rFonts w:ascii="宋体" w:hAnsi="宋体" w:cs="华文仿宋"/>
                <w:szCs w:val="21"/>
                <w:highlight w:val="none"/>
              </w:rPr>
            </w:pPr>
          </w:p>
          <w:p w14:paraId="1989DEE5">
            <w:pPr>
              <w:tabs>
                <w:tab w:val="left" w:pos="540"/>
              </w:tabs>
              <w:ind w:left="-132" w:leftChars="-64" w:right="-105" w:rightChars="-50" w:hanging="2"/>
              <w:jc w:val="center"/>
              <w:rPr>
                <w:rFonts w:ascii="宋体" w:hAnsi="宋体" w:cs="华文仿宋"/>
                <w:szCs w:val="21"/>
                <w:highlight w:val="none"/>
              </w:rPr>
            </w:pPr>
          </w:p>
          <w:p w14:paraId="053D8810">
            <w:pPr>
              <w:tabs>
                <w:tab w:val="left" w:pos="540"/>
              </w:tabs>
              <w:ind w:left="-132" w:leftChars="-64" w:right="-105" w:rightChars="-50" w:hanging="2"/>
              <w:jc w:val="center"/>
              <w:rPr>
                <w:rFonts w:ascii="宋体" w:hAnsi="宋体" w:cs="华文仿宋"/>
                <w:szCs w:val="21"/>
                <w:highlight w:val="none"/>
              </w:rPr>
            </w:pPr>
          </w:p>
        </w:tc>
      </w:tr>
      <w:tr w14:paraId="7451F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5B83EA1">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0508CBC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39BF8597">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12655F18">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FDCA2F9">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14:paraId="2F2A5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4FB918C6">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26BACC2D">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262257D4">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410F2D9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2C5DC6A0">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14:paraId="7D725D3B">
      <w:pPr>
        <w:pStyle w:val="27"/>
        <w:shd w:val="clear" w:color="auto" w:fill="FFFFFF"/>
        <w:adjustRightInd w:val="0"/>
        <w:snapToGrid w:val="0"/>
        <w:spacing w:before="0" w:after="0"/>
        <w:rPr>
          <w:rFonts w:hint="eastAsia"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GB"/>
        </w:rPr>
        <w:t>注：</w:t>
      </w:r>
      <w:r>
        <w:rPr>
          <w:rFonts w:ascii="宋体" w:hAnsi="宋体" w:cs="华文仿宋"/>
          <w:bCs w:val="0"/>
          <w:spacing w:val="0"/>
          <w:kern w:val="2"/>
          <w:sz w:val="18"/>
          <w:szCs w:val="18"/>
          <w:highlight w:val="none"/>
          <w:lang w:val="en-GB"/>
        </w:rPr>
        <w:t>1</w:t>
      </w:r>
      <w:r>
        <w:rPr>
          <w:rFonts w:hint="eastAsia" w:ascii="宋体" w:hAnsi="宋体" w:cs="华文仿宋"/>
          <w:bCs w:val="0"/>
          <w:spacing w:val="0"/>
          <w:kern w:val="2"/>
          <w:sz w:val="18"/>
          <w:szCs w:val="18"/>
          <w:highlight w:val="none"/>
          <w:lang w:val="en-GB"/>
        </w:rPr>
        <w:t>、文字描述：单位性质、发展历程、经营规模及服务理念、主营产品、技术力量、实施履行本项目合同所必需的设备、财务状况等。</w:t>
      </w:r>
    </w:p>
    <w:p w14:paraId="12041809">
      <w:pPr>
        <w:pStyle w:val="27"/>
        <w:shd w:val="clear" w:color="auto" w:fill="FFFFFF"/>
        <w:adjustRightInd w:val="0"/>
        <w:snapToGrid w:val="0"/>
        <w:spacing w:before="0" w:after="0"/>
        <w:rPr>
          <w:rFonts w:hint="eastAsia" w:ascii="宋体" w:hAnsi="宋体" w:eastAsia="宋体" w:cs="华文仿宋"/>
          <w:bCs w:val="0"/>
          <w:spacing w:val="0"/>
          <w:kern w:val="2"/>
          <w:sz w:val="18"/>
          <w:szCs w:val="18"/>
          <w:highlight w:val="none"/>
          <w:lang w:val="en-GB" w:eastAsia="zh-CN"/>
        </w:rPr>
      </w:pPr>
      <w:r>
        <w:rPr>
          <w:rFonts w:hint="eastAsia" w:ascii="宋体" w:hAnsi="宋体" w:cs="华文仿宋"/>
          <w:bCs w:val="0"/>
          <w:spacing w:val="0"/>
          <w:kern w:val="2"/>
          <w:sz w:val="18"/>
          <w:szCs w:val="18"/>
          <w:highlight w:val="none"/>
          <w:lang w:val="en-GB"/>
        </w:rPr>
        <w:t>2、图片描述：经营场所、主要或关键产品介绍、生产场所及工艺流程等。</w:t>
      </w:r>
    </w:p>
    <w:p w14:paraId="35588871">
      <w:pPr>
        <w:pStyle w:val="27"/>
        <w:shd w:val="clear" w:color="auto" w:fill="FFFFFF"/>
        <w:adjustRightInd w:val="0"/>
        <w:snapToGrid w:val="0"/>
        <w:spacing w:before="0" w:after="0"/>
        <w:rPr>
          <w:rFonts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US" w:eastAsia="zh-CN"/>
        </w:rPr>
        <w:t>3</w:t>
      </w:r>
      <w:r>
        <w:rPr>
          <w:rFonts w:hint="eastAsia" w:ascii="宋体" w:hAnsi="宋体" w:cs="华文仿宋"/>
          <w:bCs w:val="0"/>
          <w:spacing w:val="0"/>
          <w:kern w:val="2"/>
          <w:sz w:val="18"/>
          <w:szCs w:val="18"/>
          <w:highlight w:val="none"/>
          <w:lang w:val="en-GB"/>
        </w:rPr>
        <w:t>、如响应人此表数据有虚假，一经查实，自行承担相关责任。</w:t>
      </w:r>
    </w:p>
    <w:p w14:paraId="483DD5A2">
      <w:pPr>
        <w:pStyle w:val="2"/>
        <w:ind w:firstLine="643"/>
        <w:jc w:val="center"/>
        <w:rPr>
          <w:rFonts w:ascii="宋体" w:hAnsi="宋体" w:cs="宋体"/>
          <w:b/>
          <w:sz w:val="32"/>
          <w:szCs w:val="32"/>
          <w:highlight w:val="none"/>
        </w:rPr>
      </w:pPr>
    </w:p>
    <w:p w14:paraId="210F4773">
      <w:pPr>
        <w:pStyle w:val="2"/>
        <w:ind w:firstLine="643"/>
        <w:jc w:val="center"/>
        <w:rPr>
          <w:rFonts w:ascii="宋体" w:hAnsi="宋体" w:cs="宋体"/>
          <w:b/>
          <w:sz w:val="32"/>
          <w:szCs w:val="32"/>
          <w:highlight w:val="none"/>
        </w:rPr>
      </w:pPr>
    </w:p>
    <w:p w14:paraId="3778BF8E">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77A6B0F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D24D7D5">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26A8B10">
      <w:pPr>
        <w:pStyle w:val="2"/>
        <w:ind w:firstLine="643"/>
        <w:rPr>
          <w:rFonts w:ascii="宋体" w:hAnsi="宋体" w:cs="宋体"/>
          <w:b/>
          <w:sz w:val="32"/>
          <w:szCs w:val="32"/>
          <w:highlight w:val="none"/>
        </w:rPr>
      </w:pPr>
    </w:p>
    <w:p w14:paraId="4A01BD19">
      <w:pPr>
        <w:pStyle w:val="2"/>
        <w:ind w:firstLine="643"/>
        <w:rPr>
          <w:rFonts w:ascii="宋体" w:hAnsi="宋体" w:cs="宋体"/>
          <w:b/>
          <w:sz w:val="32"/>
          <w:szCs w:val="32"/>
          <w:highlight w:val="none"/>
        </w:rPr>
      </w:pPr>
    </w:p>
    <w:p w14:paraId="5612782A">
      <w:pPr>
        <w:pStyle w:val="2"/>
        <w:ind w:firstLine="643"/>
        <w:rPr>
          <w:rFonts w:ascii="宋体" w:hAnsi="宋体" w:cs="宋体"/>
          <w:b/>
          <w:sz w:val="32"/>
          <w:szCs w:val="32"/>
          <w:highlight w:val="none"/>
        </w:rPr>
      </w:pPr>
    </w:p>
    <w:p w14:paraId="38F3EDD3">
      <w:pPr>
        <w:pStyle w:val="2"/>
        <w:ind w:firstLine="643"/>
        <w:rPr>
          <w:rFonts w:ascii="宋体" w:hAnsi="宋体" w:cs="宋体"/>
          <w:b/>
          <w:sz w:val="32"/>
          <w:szCs w:val="32"/>
          <w:highlight w:val="none"/>
        </w:rPr>
      </w:pPr>
    </w:p>
    <w:p w14:paraId="46B53612">
      <w:pPr>
        <w:pStyle w:val="2"/>
        <w:ind w:firstLine="643"/>
        <w:rPr>
          <w:rFonts w:ascii="宋体" w:hAnsi="宋体" w:cs="宋体"/>
          <w:b/>
          <w:sz w:val="32"/>
          <w:szCs w:val="32"/>
          <w:highlight w:val="none"/>
        </w:rPr>
      </w:pPr>
    </w:p>
    <w:p w14:paraId="089CC7E0">
      <w:pPr>
        <w:pStyle w:val="2"/>
        <w:ind w:firstLine="643"/>
        <w:rPr>
          <w:rFonts w:ascii="宋体" w:hAnsi="宋体" w:cs="宋体"/>
          <w:b/>
          <w:sz w:val="32"/>
          <w:szCs w:val="32"/>
          <w:highlight w:val="none"/>
        </w:rPr>
      </w:pPr>
    </w:p>
    <w:p w14:paraId="14AB2302">
      <w:pPr>
        <w:numPr>
          <w:ilvl w:val="0"/>
          <w:numId w:val="82"/>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企业股东构成情况表（如</w:t>
      </w:r>
      <w:r>
        <w:rPr>
          <w:rFonts w:hint="eastAsia" w:asciiTheme="minorEastAsia" w:hAnsiTheme="minorEastAsia" w:eastAsiaTheme="minorEastAsia" w:cstheme="minorEastAsia"/>
          <w:b/>
          <w:bCs/>
          <w:sz w:val="32"/>
          <w:szCs w:val="32"/>
          <w:highlight w:val="none"/>
          <w:lang w:val="en-US" w:eastAsia="zh-CN"/>
        </w:rPr>
        <w:t>有</w:t>
      </w:r>
      <w:r>
        <w:rPr>
          <w:rFonts w:hint="eastAsia" w:asciiTheme="minorEastAsia" w:hAnsiTheme="minorEastAsia" w:eastAsiaTheme="minorEastAsia" w:cstheme="minorEastAsia"/>
          <w:b/>
          <w:bCs/>
          <w:sz w:val="32"/>
          <w:szCs w:val="32"/>
          <w:highlight w:val="none"/>
        </w:rPr>
        <w:t>）</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7F2CA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9FC36D1">
            <w:pPr>
              <w:topLinePunct/>
              <w:spacing w:line="440" w:lineRule="exact"/>
              <w:jc w:val="center"/>
              <w:rPr>
                <w:rFonts w:ascii="宋体" w:hAnsi="宋体" w:cs="宋体"/>
                <w:szCs w:val="21"/>
                <w:highlight w:val="none"/>
              </w:rPr>
            </w:pPr>
            <w:r>
              <w:rPr>
                <w:rFonts w:hint="eastAsia" w:ascii="宋体" w:hAnsi="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85F89D8">
            <w:pPr>
              <w:topLinePunct/>
              <w:spacing w:line="440" w:lineRule="exact"/>
              <w:jc w:val="center"/>
              <w:rPr>
                <w:rFonts w:ascii="宋体" w:hAnsi="宋体" w:cs="宋体"/>
                <w:szCs w:val="21"/>
                <w:highlight w:val="none"/>
              </w:rPr>
            </w:pPr>
          </w:p>
        </w:tc>
      </w:tr>
      <w:tr w14:paraId="56837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83EE8DE">
            <w:pPr>
              <w:topLinePunct/>
              <w:spacing w:line="440" w:lineRule="exact"/>
              <w:jc w:val="center"/>
              <w:rPr>
                <w:rFonts w:ascii="宋体" w:hAnsi="宋体" w:cs="宋体"/>
                <w:szCs w:val="21"/>
                <w:highlight w:val="none"/>
              </w:rPr>
            </w:pPr>
            <w:r>
              <w:rPr>
                <w:rFonts w:hint="eastAsia" w:ascii="宋体" w:hAnsi="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31D65B26">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4F9354E">
            <w:pPr>
              <w:topLinePunct/>
              <w:spacing w:line="440" w:lineRule="exact"/>
              <w:jc w:val="center"/>
              <w:rPr>
                <w:rFonts w:ascii="宋体" w:hAnsi="宋体" w:cs="宋体"/>
                <w:szCs w:val="21"/>
                <w:highlight w:val="none"/>
              </w:rPr>
            </w:pPr>
            <w:r>
              <w:rPr>
                <w:rFonts w:hint="eastAsia" w:ascii="宋体" w:hAnsi="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C0029D6">
            <w:pPr>
              <w:topLinePunct/>
              <w:spacing w:line="440" w:lineRule="exact"/>
              <w:jc w:val="center"/>
              <w:rPr>
                <w:rFonts w:ascii="宋体" w:hAnsi="宋体" w:cs="宋体"/>
                <w:szCs w:val="21"/>
                <w:highlight w:val="none"/>
              </w:rPr>
            </w:pPr>
          </w:p>
        </w:tc>
      </w:tr>
      <w:tr w14:paraId="337C6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11983298">
            <w:pPr>
              <w:topLinePunct/>
              <w:spacing w:line="440" w:lineRule="exact"/>
              <w:jc w:val="center"/>
              <w:rPr>
                <w:rFonts w:ascii="宋体" w:hAnsi="宋体" w:cs="宋体"/>
                <w:szCs w:val="21"/>
                <w:highlight w:val="none"/>
              </w:rPr>
            </w:pPr>
            <w:r>
              <w:rPr>
                <w:rFonts w:hint="eastAsia" w:ascii="宋体" w:hAnsi="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53DC522">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0CB514CA">
            <w:pP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18938C82">
            <w:pPr>
              <w:topLinePunct/>
              <w:spacing w:line="440" w:lineRule="exact"/>
              <w:jc w:val="center"/>
              <w:rPr>
                <w:rFonts w:ascii="宋体" w:hAnsi="宋体" w:cs="宋体"/>
                <w:szCs w:val="21"/>
                <w:highlight w:val="none"/>
              </w:rPr>
            </w:pPr>
          </w:p>
        </w:tc>
      </w:tr>
      <w:tr w14:paraId="6024A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0C3B471">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股东及出资信息</w:t>
            </w:r>
          </w:p>
        </w:tc>
      </w:tr>
      <w:tr w14:paraId="780C5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BAC262">
            <w:pPr>
              <w:topLinePunct/>
              <w:spacing w:line="440" w:lineRule="exact"/>
              <w:jc w:val="center"/>
              <w:rPr>
                <w:rFonts w:ascii="宋体" w:hAnsi="宋体" w:cs="宋体"/>
                <w:bCs/>
                <w:szCs w:val="21"/>
                <w:highlight w:val="none"/>
              </w:rPr>
            </w:pPr>
            <w:r>
              <w:rPr>
                <w:rFonts w:hint="eastAsia" w:ascii="宋体" w:hAnsi="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5D89184">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33D420F">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股东类型</w:t>
            </w:r>
          </w:p>
          <w:p w14:paraId="511475F7">
            <w:pPr>
              <w:topLinePunct/>
              <w:spacing w:line="440" w:lineRule="exact"/>
              <w:jc w:val="center"/>
              <w:rPr>
                <w:rFonts w:ascii="宋体" w:hAnsi="宋体" w:cs="宋体"/>
                <w:bCs/>
                <w:szCs w:val="21"/>
                <w:highlight w:val="none"/>
              </w:rPr>
            </w:pPr>
            <w:r>
              <w:rPr>
                <w:rFonts w:hint="eastAsia" w:ascii="宋体" w:hAnsi="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579C102">
            <w:pPr>
              <w:topLinePunct/>
              <w:spacing w:line="440" w:lineRule="exact"/>
              <w:jc w:val="center"/>
              <w:rPr>
                <w:rFonts w:ascii="宋体" w:hAnsi="宋体" w:cs="宋体"/>
                <w:bCs/>
                <w:szCs w:val="21"/>
                <w:highlight w:val="none"/>
              </w:rPr>
            </w:pPr>
            <w:r>
              <w:rPr>
                <w:rFonts w:hint="eastAsia" w:ascii="宋体" w:hAnsi="宋体" w:cs="宋体"/>
                <w:bCs/>
                <w:szCs w:val="21"/>
                <w:highlight w:val="none"/>
              </w:rPr>
              <w:t>身份证号</w:t>
            </w:r>
          </w:p>
          <w:p w14:paraId="7B951F74">
            <w:pPr>
              <w:topLinePunct/>
              <w:spacing w:line="440" w:lineRule="exact"/>
              <w:jc w:val="center"/>
              <w:rPr>
                <w:rFonts w:ascii="宋体" w:hAnsi="宋体" w:cs="宋体"/>
                <w:bCs/>
                <w:szCs w:val="21"/>
                <w:highlight w:val="none"/>
              </w:rPr>
            </w:pPr>
            <w:r>
              <w:rPr>
                <w:rFonts w:hint="eastAsia" w:ascii="宋体" w:hAnsi="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64B5519">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0F3C9195">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0D996D7E">
            <w:pPr>
              <w:topLinePunct/>
              <w:spacing w:line="440" w:lineRule="exact"/>
              <w:jc w:val="center"/>
              <w:rPr>
                <w:rFonts w:ascii="宋体" w:hAnsi="宋体" w:cs="宋体"/>
                <w:bCs/>
                <w:szCs w:val="21"/>
                <w:highlight w:val="none"/>
              </w:rPr>
            </w:pPr>
            <w:r>
              <w:rPr>
                <w:rFonts w:hint="eastAsia" w:ascii="宋体" w:hAnsi="宋体" w:cs="宋体"/>
                <w:bCs/>
                <w:szCs w:val="21"/>
                <w:highlight w:val="none"/>
              </w:rPr>
              <w:t>占全部股份比例</w:t>
            </w:r>
          </w:p>
        </w:tc>
      </w:tr>
      <w:tr w14:paraId="01183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EA61F87">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6D8E851">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1994E6D">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1D2D621">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81C2923">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2B467B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9CECCE9">
            <w:pPr>
              <w:topLinePunct/>
              <w:spacing w:line="440" w:lineRule="exact"/>
              <w:jc w:val="center"/>
              <w:rPr>
                <w:rFonts w:ascii="宋体" w:hAnsi="宋体" w:cs="宋体"/>
                <w:szCs w:val="21"/>
                <w:highlight w:val="none"/>
              </w:rPr>
            </w:pPr>
          </w:p>
        </w:tc>
      </w:tr>
      <w:tr w14:paraId="67498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962447">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20A45A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E87B25E">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E7F3DCD">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B02B2F6">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301A7C8">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41C5DDC">
            <w:pPr>
              <w:topLinePunct/>
              <w:spacing w:line="440" w:lineRule="exact"/>
              <w:jc w:val="center"/>
              <w:rPr>
                <w:rFonts w:ascii="宋体" w:hAnsi="宋体" w:cs="宋体"/>
                <w:szCs w:val="21"/>
                <w:highlight w:val="none"/>
              </w:rPr>
            </w:pPr>
          </w:p>
        </w:tc>
      </w:tr>
      <w:tr w14:paraId="1993A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87C5D3F">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DFA90E9">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5E30FED">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E1A14B">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FBD687D">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BD9FA95">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90B5228">
            <w:pPr>
              <w:topLinePunct/>
              <w:spacing w:line="440" w:lineRule="exact"/>
              <w:jc w:val="center"/>
              <w:rPr>
                <w:rFonts w:ascii="宋体" w:hAnsi="宋体" w:cs="宋体"/>
                <w:szCs w:val="21"/>
                <w:highlight w:val="none"/>
              </w:rPr>
            </w:pPr>
          </w:p>
        </w:tc>
      </w:tr>
      <w:tr w14:paraId="67B7E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A0B6920">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B37058B">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19B8C0">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2F359B6E">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E6E763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164F623">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0B66939">
            <w:pPr>
              <w:topLinePunct/>
              <w:spacing w:line="440" w:lineRule="exact"/>
              <w:jc w:val="center"/>
              <w:rPr>
                <w:rFonts w:ascii="宋体" w:hAnsi="宋体" w:cs="宋体"/>
                <w:szCs w:val="21"/>
                <w:highlight w:val="none"/>
              </w:rPr>
            </w:pPr>
          </w:p>
        </w:tc>
      </w:tr>
      <w:tr w14:paraId="75DB2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CE7659">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1F2CB4C">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0068FB">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78C2F21">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BB9D515">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2CE857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FB5BB43">
            <w:pPr>
              <w:topLinePunct/>
              <w:spacing w:line="440" w:lineRule="exact"/>
              <w:jc w:val="center"/>
              <w:rPr>
                <w:rFonts w:ascii="宋体" w:hAnsi="宋体" w:cs="宋体"/>
                <w:szCs w:val="21"/>
                <w:highlight w:val="none"/>
              </w:rPr>
            </w:pPr>
          </w:p>
        </w:tc>
      </w:tr>
      <w:tr w14:paraId="1EF98C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DC2943">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1E39DB4">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468BBF2">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D2A90E6">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44EA238">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0F8CB94">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BCAE6C">
            <w:pPr>
              <w:topLinePunct/>
              <w:spacing w:line="440" w:lineRule="exact"/>
              <w:jc w:val="center"/>
              <w:rPr>
                <w:rFonts w:ascii="宋体" w:hAnsi="宋体" w:cs="宋体"/>
                <w:szCs w:val="21"/>
                <w:highlight w:val="none"/>
              </w:rPr>
            </w:pPr>
          </w:p>
        </w:tc>
      </w:tr>
    </w:tbl>
    <w:p w14:paraId="083C8B1B">
      <w:pPr>
        <w:shd w:val="clear" w:color="auto" w:fill="FFFFFF"/>
        <w:jc w:val="left"/>
        <w:rPr>
          <w:rFonts w:ascii="仿宋_GB2312" w:hAnsi="华文仿宋" w:eastAsia="仿宋_GB2312" w:cs="华文仿宋"/>
          <w:szCs w:val="21"/>
          <w:highlight w:val="none"/>
        </w:rPr>
      </w:pPr>
    </w:p>
    <w:p w14:paraId="5E257ADB">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187E4101">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14:paraId="1B943618">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14:paraId="70CF5451">
      <w:pPr>
        <w:shd w:val="clear" w:color="auto" w:fill="FFFFFF"/>
        <w:rPr>
          <w:rFonts w:ascii="仿宋_GB2312" w:hAnsi="华文仿宋" w:eastAsia="仿宋_GB2312" w:cs="华文仿宋"/>
          <w:bCs/>
          <w:szCs w:val="21"/>
          <w:highlight w:val="none"/>
        </w:rPr>
      </w:pPr>
    </w:p>
    <w:p w14:paraId="1B0AD251">
      <w:pPr>
        <w:pStyle w:val="2"/>
        <w:ind w:firstLine="400"/>
        <w:rPr>
          <w:rFonts w:ascii="仿宋_GB2312" w:hAnsi="华文仿宋" w:eastAsia="仿宋_GB2312" w:cs="华文仿宋"/>
          <w:bCs/>
          <w:szCs w:val="21"/>
          <w:highlight w:val="none"/>
        </w:rPr>
      </w:pPr>
    </w:p>
    <w:p w14:paraId="1CAA795E">
      <w:pPr>
        <w:pStyle w:val="2"/>
        <w:ind w:firstLine="400"/>
        <w:rPr>
          <w:rFonts w:ascii="仿宋_GB2312" w:hAnsi="华文仿宋" w:eastAsia="仿宋_GB2312" w:cs="华文仿宋"/>
          <w:bCs/>
          <w:szCs w:val="21"/>
          <w:highlight w:val="none"/>
        </w:rPr>
      </w:pPr>
    </w:p>
    <w:p w14:paraId="5ED2C05E">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243EB59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9EEC7E9">
      <w:pPr>
        <w:spacing w:line="360" w:lineRule="auto"/>
        <w:jc w:val="center"/>
        <w:rPr>
          <w:rFonts w:ascii="宋体" w:hAnsi="宋体" w:cs="宋体"/>
          <w:b/>
          <w:sz w:val="32"/>
          <w:szCs w:val="32"/>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AFAF614">
      <w:pPr>
        <w:pStyle w:val="2"/>
        <w:ind w:firstLine="643"/>
        <w:jc w:val="center"/>
        <w:rPr>
          <w:rFonts w:ascii="宋体" w:hAnsi="宋体" w:cs="宋体"/>
          <w:b/>
          <w:sz w:val="32"/>
          <w:szCs w:val="32"/>
          <w:highlight w:val="none"/>
        </w:rPr>
      </w:pPr>
    </w:p>
    <w:p w14:paraId="683B7334">
      <w:pPr>
        <w:pStyle w:val="2"/>
        <w:ind w:firstLine="643"/>
        <w:jc w:val="center"/>
        <w:rPr>
          <w:rFonts w:ascii="宋体" w:hAnsi="宋体" w:cs="宋体"/>
          <w:b/>
          <w:sz w:val="32"/>
          <w:szCs w:val="32"/>
          <w:highlight w:val="none"/>
        </w:rPr>
      </w:pPr>
    </w:p>
    <w:p w14:paraId="2D08A765">
      <w:pPr>
        <w:pStyle w:val="2"/>
        <w:ind w:firstLine="643"/>
        <w:jc w:val="center"/>
        <w:rPr>
          <w:rFonts w:ascii="宋体" w:hAnsi="宋体" w:cs="宋体"/>
          <w:b/>
          <w:sz w:val="32"/>
          <w:szCs w:val="32"/>
          <w:highlight w:val="none"/>
        </w:rPr>
      </w:pPr>
    </w:p>
    <w:p w14:paraId="05F49905">
      <w:pPr>
        <w:numPr>
          <w:ilvl w:val="0"/>
          <w:numId w:val="82"/>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同类项目业绩（如有）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3D9447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789FBFE0">
            <w:pPr>
              <w:pStyle w:val="32"/>
              <w:keepNext w:val="0"/>
              <w:keepLines w:val="0"/>
              <w:suppressLineNumbers w:val="0"/>
              <w:spacing w:before="105" w:beforeAutospacing="0" w:after="0" w:afterAutospacing="0"/>
              <w:ind w:left="203" w:leftChars="0" w:right="0" w:rightChars="0"/>
              <w:rPr>
                <w:b/>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02DD05B7">
            <w:pPr>
              <w:pStyle w:val="32"/>
              <w:keepNext w:val="0"/>
              <w:keepLines w:val="0"/>
              <w:suppressLineNumbers w:val="0"/>
              <w:spacing w:before="105" w:beforeAutospacing="0" w:after="0" w:afterAutospacing="0"/>
              <w:ind w:left="0" w:leftChars="0" w:right="0" w:rightChars="0"/>
              <w:jc w:val="center"/>
              <w:rPr>
                <w:b/>
                <w:highlight w:val="none"/>
                <w:lang w:val="en-US"/>
              </w:rPr>
            </w:pPr>
            <w:r>
              <w:rPr>
                <w:rFonts w:hint="eastAsia" w:ascii="仿宋" w:hAnsi="仿宋" w:eastAsia="仿宋" w:cs="仿宋"/>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21AB5C07">
            <w:pPr>
              <w:pStyle w:val="32"/>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6637EA73">
            <w:pPr>
              <w:pStyle w:val="32"/>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1E42E83B">
            <w:pPr>
              <w:pStyle w:val="32"/>
              <w:keepNext w:val="0"/>
              <w:keepLines w:val="0"/>
              <w:suppressLineNumbers w:val="0"/>
              <w:spacing w:before="105" w:beforeAutospacing="0" w:after="0" w:afterAutospacing="0"/>
              <w:ind w:left="216" w:leftChars="0" w:right="0" w:rightChars="0"/>
              <w:rPr>
                <w:b/>
                <w:highlight w:val="none"/>
                <w:lang w:val="en-US"/>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05217851">
            <w:pPr>
              <w:pStyle w:val="32"/>
              <w:keepNext w:val="0"/>
              <w:keepLines w:val="0"/>
              <w:suppressLineNumbers w:val="0"/>
              <w:spacing w:before="105" w:beforeAutospacing="0" w:after="0" w:afterAutospacing="0"/>
              <w:ind w:left="216" w:leftChars="0" w:right="0" w:rightChars="0"/>
              <w:jc w:val="both"/>
              <w:rPr>
                <w:b/>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vAlign w:val="top"/>
          </w:tcPr>
          <w:p w14:paraId="4EC89977">
            <w:pPr>
              <w:pStyle w:val="32"/>
              <w:keepNext w:val="0"/>
              <w:keepLines w:val="0"/>
              <w:suppressLineNumbers w:val="0"/>
              <w:spacing w:before="105" w:beforeAutospacing="0" w:after="0" w:afterAutospacing="0"/>
              <w:ind w:left="192" w:leftChars="0" w:right="0" w:rightChars="0"/>
              <w:jc w:val="center"/>
              <w:rPr>
                <w:b/>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0F49B0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1778C130">
            <w:pPr>
              <w:pStyle w:val="32"/>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99DA2E5">
            <w:pPr>
              <w:pStyle w:val="32"/>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94DE6E7">
            <w:pPr>
              <w:pStyle w:val="32"/>
              <w:rPr>
                <w:rFonts w:ascii="Times New Roman"/>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1B3E2BA0">
            <w:pPr>
              <w:pStyle w:val="32"/>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A09464E">
            <w:pPr>
              <w:pStyle w:val="32"/>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8F28E3">
            <w:pPr>
              <w:pStyle w:val="32"/>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604DE8C">
            <w:pPr>
              <w:pStyle w:val="32"/>
              <w:rPr>
                <w:rFonts w:ascii="Times New Roman"/>
                <w:sz w:val="20"/>
                <w:highlight w:val="none"/>
              </w:rPr>
            </w:pPr>
          </w:p>
        </w:tc>
      </w:tr>
      <w:tr w14:paraId="358A67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0D063560">
            <w:pPr>
              <w:pStyle w:val="32"/>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ACFA906">
            <w:pPr>
              <w:pStyle w:val="32"/>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6D9A38B">
            <w:pPr>
              <w:pStyle w:val="32"/>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F822929">
            <w:pPr>
              <w:pStyle w:val="32"/>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411E66A">
            <w:pPr>
              <w:pStyle w:val="32"/>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3F9AF40">
            <w:pPr>
              <w:pStyle w:val="32"/>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24AE540A">
            <w:pPr>
              <w:pStyle w:val="32"/>
              <w:rPr>
                <w:rFonts w:ascii="Times New Roman"/>
                <w:sz w:val="20"/>
                <w:highlight w:val="none"/>
              </w:rPr>
            </w:pPr>
          </w:p>
        </w:tc>
      </w:tr>
      <w:tr w14:paraId="0B54A3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D6CF14F">
            <w:pPr>
              <w:pStyle w:val="32"/>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2FAF36B">
            <w:pPr>
              <w:pStyle w:val="32"/>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1F785381">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58F83F0E">
            <w:pPr>
              <w:pStyle w:val="32"/>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43A5E83">
            <w:pPr>
              <w:pStyle w:val="32"/>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EB05F1E">
            <w:pPr>
              <w:pStyle w:val="32"/>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6553C3FE">
            <w:pPr>
              <w:pStyle w:val="32"/>
              <w:rPr>
                <w:rFonts w:ascii="Times New Roman"/>
                <w:sz w:val="20"/>
                <w:highlight w:val="none"/>
              </w:rPr>
            </w:pPr>
          </w:p>
        </w:tc>
      </w:tr>
      <w:tr w14:paraId="7F0B68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A4976B5">
            <w:pPr>
              <w:pStyle w:val="32"/>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BCC3116">
            <w:pPr>
              <w:pStyle w:val="32"/>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174D759">
            <w:pPr>
              <w:pStyle w:val="32"/>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161F96B6">
            <w:pPr>
              <w:pStyle w:val="32"/>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554CDC1">
            <w:pPr>
              <w:pStyle w:val="32"/>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2942141">
            <w:pPr>
              <w:pStyle w:val="32"/>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48FEF677">
            <w:pPr>
              <w:pStyle w:val="32"/>
              <w:rPr>
                <w:rFonts w:ascii="Times New Roman"/>
                <w:sz w:val="20"/>
                <w:highlight w:val="none"/>
              </w:rPr>
            </w:pPr>
          </w:p>
        </w:tc>
      </w:tr>
      <w:tr w14:paraId="27F157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46875FDA">
            <w:pPr>
              <w:pStyle w:val="32"/>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1DF20AA3">
            <w:pPr>
              <w:pStyle w:val="32"/>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787CA8C6">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04375004">
            <w:pPr>
              <w:pStyle w:val="32"/>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580DB14">
            <w:pPr>
              <w:pStyle w:val="32"/>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522BC070">
            <w:pPr>
              <w:pStyle w:val="32"/>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73586641">
            <w:pPr>
              <w:pStyle w:val="32"/>
              <w:rPr>
                <w:rFonts w:ascii="Times New Roman"/>
                <w:sz w:val="20"/>
                <w:highlight w:val="none"/>
              </w:rPr>
            </w:pPr>
          </w:p>
        </w:tc>
      </w:tr>
      <w:tr w14:paraId="3698C8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67B769A7">
            <w:pPr>
              <w:pStyle w:val="32"/>
              <w:rPr>
                <w:rFonts w:ascii="Times New Roman"/>
                <w:sz w:val="20"/>
                <w:highlight w:val="none"/>
              </w:rPr>
            </w:pPr>
          </w:p>
        </w:tc>
        <w:tc>
          <w:tcPr>
            <w:tcW w:w="1491" w:type="dxa"/>
            <w:tcBorders>
              <w:top w:val="single" w:color="000000" w:sz="6" w:space="0"/>
              <w:left w:val="single" w:color="000000" w:sz="6" w:space="0"/>
              <w:right w:val="single" w:color="000000" w:sz="6" w:space="0"/>
            </w:tcBorders>
          </w:tcPr>
          <w:p w14:paraId="194C3F2B">
            <w:pPr>
              <w:pStyle w:val="32"/>
              <w:rPr>
                <w:rFonts w:ascii="Times New Roman"/>
                <w:sz w:val="20"/>
                <w:highlight w:val="none"/>
              </w:rPr>
            </w:pPr>
          </w:p>
        </w:tc>
        <w:tc>
          <w:tcPr>
            <w:tcW w:w="2295" w:type="dxa"/>
            <w:tcBorders>
              <w:top w:val="single" w:color="000000" w:sz="6" w:space="0"/>
              <w:left w:val="single" w:color="000000" w:sz="6" w:space="0"/>
              <w:right w:val="single" w:color="000000" w:sz="6" w:space="0"/>
            </w:tcBorders>
          </w:tcPr>
          <w:p w14:paraId="42C58831">
            <w:pPr>
              <w:pStyle w:val="32"/>
              <w:rPr>
                <w:rFonts w:ascii="Times New Roman"/>
                <w:sz w:val="20"/>
                <w:highlight w:val="none"/>
              </w:rPr>
            </w:pPr>
            <w:r>
              <w:rPr>
                <w:rFonts w:hint="eastAsia"/>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12C05B7E">
            <w:pPr>
              <w:pStyle w:val="32"/>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1FBA83ED">
            <w:pPr>
              <w:pStyle w:val="32"/>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65BA880D">
            <w:pPr>
              <w:pStyle w:val="32"/>
              <w:rPr>
                <w:rFonts w:ascii="Times New Roman"/>
                <w:sz w:val="20"/>
                <w:highlight w:val="none"/>
              </w:rPr>
            </w:pPr>
          </w:p>
        </w:tc>
        <w:tc>
          <w:tcPr>
            <w:tcW w:w="2052" w:type="dxa"/>
            <w:tcBorders>
              <w:top w:val="single" w:color="000000" w:sz="6" w:space="0"/>
              <w:left w:val="single" w:color="000000" w:sz="6" w:space="0"/>
            </w:tcBorders>
          </w:tcPr>
          <w:p w14:paraId="00551C08">
            <w:pPr>
              <w:pStyle w:val="32"/>
              <w:rPr>
                <w:rFonts w:ascii="Times New Roman"/>
                <w:sz w:val="20"/>
                <w:highlight w:val="none"/>
              </w:rPr>
            </w:pPr>
          </w:p>
        </w:tc>
      </w:tr>
    </w:tbl>
    <w:p w14:paraId="53794712">
      <w:pPr>
        <w:pStyle w:val="10"/>
        <w:adjustRightInd w:val="0"/>
        <w:snapToGrid w:val="0"/>
        <w:jc w:val="left"/>
        <w:rPr>
          <w:rFonts w:hint="eastAsia" w:ascii="宋体" w:hAnsi="宋体" w:cs="宋体"/>
          <w:sz w:val="24"/>
          <w:szCs w:val="24"/>
          <w:highlight w:val="none"/>
        </w:rPr>
      </w:pPr>
      <w:r>
        <w:rPr>
          <w:rFonts w:hint="eastAsia" w:ascii="宋体" w:hAnsi="宋体" w:cs="宋体"/>
          <w:sz w:val="24"/>
          <w:szCs w:val="24"/>
          <w:highlight w:val="none"/>
        </w:rPr>
        <w:t>注：</w:t>
      </w:r>
    </w:p>
    <w:p w14:paraId="76401525">
      <w:pPr>
        <w:pStyle w:val="10"/>
        <w:keepNext w:val="0"/>
        <w:keepLines w:val="0"/>
        <w:pageBreakBefore w:val="0"/>
        <w:numPr>
          <w:ilvl w:val="0"/>
          <w:numId w:val="83"/>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响应人应如实填写同类项目业绩，不得弄虚作假；</w:t>
      </w:r>
    </w:p>
    <w:p w14:paraId="43ED5B37">
      <w:pPr>
        <w:pStyle w:val="10"/>
        <w:keepNext w:val="0"/>
        <w:keepLines w:val="0"/>
        <w:pageBreakBefore w:val="0"/>
        <w:numPr>
          <w:ilvl w:val="0"/>
          <w:numId w:val="83"/>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提供</w:t>
      </w:r>
      <w:r>
        <w:rPr>
          <w:rFonts w:hint="eastAsia" w:ascii="宋体" w:hAnsi="宋体" w:cs="宋体"/>
          <w:sz w:val="24"/>
          <w:szCs w:val="24"/>
          <w:highlight w:val="none"/>
          <w:lang w:val="en-GB"/>
        </w:rPr>
        <w:t>自</w:t>
      </w:r>
      <w:r>
        <w:rPr>
          <w:rFonts w:hint="eastAsia" w:ascii="宋体" w:hAnsi="宋体" w:cs="宋体"/>
          <w:sz w:val="24"/>
          <w:szCs w:val="24"/>
          <w:highlight w:val="none"/>
          <w:lang w:val="en-GB" w:eastAsia="zh-CN"/>
        </w:rPr>
        <w:t>202</w:t>
      </w:r>
      <w:r>
        <w:rPr>
          <w:rFonts w:hint="eastAsia" w:ascii="宋体" w:hAnsi="宋体" w:cs="宋体"/>
          <w:sz w:val="24"/>
          <w:szCs w:val="24"/>
          <w:highlight w:val="none"/>
          <w:lang w:val="en-US" w:eastAsia="zh-CN"/>
        </w:rPr>
        <w:t>2</w:t>
      </w:r>
      <w:r>
        <w:rPr>
          <w:rFonts w:hint="eastAsia" w:ascii="宋体" w:hAnsi="宋体" w:cs="宋体"/>
          <w:sz w:val="24"/>
          <w:szCs w:val="24"/>
          <w:highlight w:val="none"/>
          <w:lang w:val="en-GB" w:eastAsia="zh-CN"/>
        </w:rPr>
        <w:t>年1月1日</w:t>
      </w:r>
      <w:r>
        <w:rPr>
          <w:rFonts w:hint="eastAsia" w:ascii="宋体" w:hAnsi="宋体" w:cs="宋体"/>
          <w:sz w:val="24"/>
          <w:szCs w:val="24"/>
          <w:highlight w:val="none"/>
          <w:lang w:val="en-GB"/>
        </w:rPr>
        <w:t>（以合同签订时间为准）以来，</w:t>
      </w:r>
      <w:r>
        <w:rPr>
          <w:rFonts w:hint="eastAsia" w:ascii="宋体" w:hAnsi="宋体" w:cs="宋体"/>
          <w:sz w:val="24"/>
          <w:szCs w:val="24"/>
          <w:highlight w:val="none"/>
          <w:lang w:val="en-US" w:eastAsia="zh-CN"/>
        </w:rPr>
        <w:t>同类型项目业绩</w:t>
      </w:r>
      <w:r>
        <w:rPr>
          <w:rFonts w:hint="eastAsia" w:ascii="宋体" w:hAnsi="宋体" w:cs="宋体"/>
          <w:sz w:val="24"/>
          <w:szCs w:val="24"/>
          <w:highlight w:val="none"/>
          <w:lang w:val="en-GB"/>
        </w:rPr>
        <w:t>进行评分</w:t>
      </w:r>
      <w:r>
        <w:rPr>
          <w:rFonts w:hint="eastAsia" w:ascii="宋体" w:hAnsi="宋体" w:cs="宋体"/>
          <w:sz w:val="24"/>
          <w:szCs w:val="24"/>
          <w:highlight w:val="none"/>
        </w:rPr>
        <w:t>。若响应人有同类项目业绩，请在上表后附业绩的相关材料（提供能够清晰体现项目具体服务内容和采购</w:t>
      </w:r>
      <w:r>
        <w:rPr>
          <w:rFonts w:hint="eastAsia" w:ascii="宋体" w:hAnsi="宋体" w:cs="宋体"/>
          <w:sz w:val="24"/>
          <w:szCs w:val="24"/>
          <w:highlight w:val="none"/>
          <w:lang w:val="en-US" w:eastAsia="zh-CN"/>
        </w:rPr>
        <w:t>金额</w:t>
      </w:r>
      <w:r>
        <w:rPr>
          <w:rFonts w:hint="eastAsia" w:ascii="宋体" w:hAnsi="宋体" w:cs="宋体"/>
          <w:sz w:val="24"/>
          <w:szCs w:val="24"/>
          <w:highlight w:val="none"/>
        </w:rPr>
        <w:t>的合同复印件为准，加盖公章；同一客户单位合同不重复计分）；</w:t>
      </w:r>
    </w:p>
    <w:p w14:paraId="015F6A07">
      <w:pPr>
        <w:pStyle w:val="10"/>
        <w:keepNext w:val="0"/>
        <w:keepLines w:val="0"/>
        <w:pageBreakBefore w:val="0"/>
        <w:numPr>
          <w:ilvl w:val="0"/>
          <w:numId w:val="83"/>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lang w:val="en-GB" w:eastAsia="zh-CN"/>
        </w:rPr>
      </w:pPr>
      <w:r>
        <w:rPr>
          <w:rFonts w:hint="eastAsia" w:ascii="宋体" w:hAnsi="宋体" w:cs="宋体"/>
          <w:sz w:val="24"/>
          <w:szCs w:val="24"/>
          <w:highlight w:val="none"/>
          <w:lang w:val="en-GB" w:eastAsia="zh-CN"/>
        </w:rPr>
        <w:t>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14:paraId="7A435CDD">
      <w:pPr>
        <w:pStyle w:val="10"/>
        <w:keepNext w:val="0"/>
        <w:keepLines w:val="0"/>
        <w:pageBreakBefore w:val="0"/>
        <w:numPr>
          <w:ilvl w:val="0"/>
          <w:numId w:val="83"/>
        </w:numPr>
        <w:kinsoku/>
        <w:wordWrap/>
        <w:overflowPunct/>
        <w:topLinePunct w:val="0"/>
        <w:autoSpaceDE/>
        <w:autoSpaceDN/>
        <w:bidi w:val="0"/>
        <w:adjustRightInd w:val="0"/>
        <w:snapToGrid w:val="0"/>
        <w:ind w:left="0" w:leftChars="0" w:firstLine="480" w:firstLineChars="200"/>
        <w:jc w:val="left"/>
        <w:textAlignment w:val="auto"/>
        <w:rPr>
          <w:rFonts w:hint="eastAsia" w:ascii="宋体" w:hAnsi="宋体" w:cs="宋体"/>
          <w:sz w:val="24"/>
          <w:szCs w:val="24"/>
          <w:highlight w:val="none"/>
        </w:rPr>
      </w:pPr>
      <w:r>
        <w:rPr>
          <w:rFonts w:hint="eastAsia" w:ascii="宋体" w:hAnsi="宋体" w:cs="宋体"/>
          <w:sz w:val="24"/>
          <w:szCs w:val="24"/>
          <w:highlight w:val="none"/>
        </w:rPr>
        <w:t>如果响应人没有同类项目业绩，请在上表正文内容第一行填写“无”。</w:t>
      </w:r>
    </w:p>
    <w:p w14:paraId="6C48D8C5">
      <w:pPr>
        <w:pStyle w:val="2"/>
        <w:ind w:firstLine="400"/>
        <w:rPr>
          <w:rFonts w:ascii="宋体" w:hAnsi="宋体" w:cs="宋体"/>
          <w:szCs w:val="21"/>
          <w:highlight w:val="none"/>
          <w:lang w:val="en-GB"/>
        </w:rPr>
      </w:pPr>
    </w:p>
    <w:p w14:paraId="40C38145">
      <w:pPr>
        <w:pStyle w:val="2"/>
        <w:ind w:firstLine="400"/>
        <w:rPr>
          <w:rFonts w:ascii="宋体" w:hAnsi="宋体" w:cs="宋体"/>
          <w:szCs w:val="21"/>
          <w:highlight w:val="none"/>
          <w:lang w:val="en-GB"/>
        </w:rPr>
      </w:pPr>
    </w:p>
    <w:p w14:paraId="396B7105">
      <w:pPr>
        <w:pStyle w:val="2"/>
        <w:ind w:firstLine="400"/>
        <w:rPr>
          <w:rFonts w:ascii="宋体" w:hAnsi="宋体" w:cs="宋体"/>
          <w:szCs w:val="21"/>
          <w:highlight w:val="none"/>
          <w:lang w:val="en-GB"/>
        </w:rPr>
      </w:pPr>
    </w:p>
    <w:p w14:paraId="2A5585A7">
      <w:pPr>
        <w:pStyle w:val="2"/>
        <w:ind w:firstLine="400"/>
        <w:rPr>
          <w:rFonts w:ascii="宋体" w:hAnsi="宋体" w:cs="宋体"/>
          <w:szCs w:val="21"/>
          <w:highlight w:val="none"/>
          <w:lang w:val="en-GB"/>
        </w:rPr>
      </w:pPr>
    </w:p>
    <w:p w14:paraId="2F9DAFAD">
      <w:pPr>
        <w:pStyle w:val="2"/>
        <w:ind w:firstLine="400"/>
        <w:rPr>
          <w:rFonts w:ascii="宋体" w:hAnsi="宋体" w:cs="宋体"/>
          <w:szCs w:val="21"/>
          <w:highlight w:val="none"/>
          <w:lang w:val="en-GB"/>
        </w:rPr>
      </w:pPr>
    </w:p>
    <w:p w14:paraId="78720B10">
      <w:pPr>
        <w:pStyle w:val="2"/>
        <w:ind w:firstLine="400"/>
        <w:rPr>
          <w:rFonts w:ascii="宋体" w:hAnsi="宋体" w:cs="宋体"/>
          <w:szCs w:val="21"/>
          <w:highlight w:val="none"/>
          <w:lang w:val="en-GB"/>
        </w:rPr>
      </w:pPr>
    </w:p>
    <w:p w14:paraId="2ECFE66C">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33F925EC">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7DE4C0F">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8A1C1FC">
      <w:pPr>
        <w:pStyle w:val="2"/>
        <w:ind w:firstLine="400"/>
        <w:rPr>
          <w:rFonts w:ascii="宋体" w:hAnsi="宋体" w:cs="宋体"/>
          <w:szCs w:val="21"/>
          <w:highlight w:val="none"/>
          <w:lang w:val="en-GB"/>
        </w:rPr>
      </w:pPr>
    </w:p>
    <w:p w14:paraId="7972E9DF">
      <w:pPr>
        <w:pStyle w:val="2"/>
        <w:ind w:firstLine="400"/>
        <w:rPr>
          <w:highlight w:val="none"/>
        </w:rPr>
      </w:pPr>
    </w:p>
    <w:p w14:paraId="7987DDE5">
      <w:pPr>
        <w:pStyle w:val="2"/>
        <w:ind w:firstLine="400"/>
        <w:rPr>
          <w:highlight w:val="none"/>
        </w:rPr>
      </w:pPr>
    </w:p>
    <w:p w14:paraId="0B8A37A5">
      <w:pPr>
        <w:pStyle w:val="2"/>
        <w:ind w:firstLine="400"/>
        <w:rPr>
          <w:highlight w:val="none"/>
        </w:rPr>
      </w:pPr>
    </w:p>
    <w:p w14:paraId="7824D601">
      <w:pPr>
        <w:pStyle w:val="2"/>
        <w:ind w:firstLine="400"/>
        <w:rPr>
          <w:highlight w:val="none"/>
        </w:rPr>
      </w:pPr>
    </w:p>
    <w:p w14:paraId="5A689FCD">
      <w:pPr>
        <w:pStyle w:val="2"/>
        <w:ind w:firstLine="400"/>
        <w:rPr>
          <w:highlight w:val="none"/>
        </w:rPr>
      </w:pPr>
    </w:p>
    <w:p w14:paraId="0B3110B9">
      <w:pPr>
        <w:pStyle w:val="2"/>
        <w:ind w:firstLine="400"/>
        <w:rPr>
          <w:highlight w:val="none"/>
        </w:rPr>
      </w:pPr>
    </w:p>
    <w:p w14:paraId="5567A1E5">
      <w:pPr>
        <w:pStyle w:val="2"/>
        <w:ind w:firstLine="400"/>
        <w:rPr>
          <w:highlight w:val="none"/>
        </w:rPr>
      </w:pPr>
    </w:p>
    <w:p w14:paraId="3DC67A7F">
      <w:pPr>
        <w:pStyle w:val="2"/>
        <w:ind w:firstLine="400"/>
        <w:rPr>
          <w:highlight w:val="none"/>
        </w:rPr>
      </w:pPr>
    </w:p>
    <w:p w14:paraId="120B0159">
      <w:pPr>
        <w:pStyle w:val="2"/>
        <w:ind w:firstLine="400"/>
        <w:rPr>
          <w:highlight w:val="none"/>
        </w:rPr>
      </w:pPr>
    </w:p>
    <w:p w14:paraId="2EBE7ADC">
      <w:pPr>
        <w:pStyle w:val="2"/>
        <w:ind w:firstLine="400"/>
        <w:rPr>
          <w:highlight w:val="none"/>
        </w:rPr>
      </w:pPr>
    </w:p>
    <w:p w14:paraId="071DB8E3">
      <w:pPr>
        <w:pStyle w:val="2"/>
        <w:ind w:firstLine="400"/>
        <w:rPr>
          <w:highlight w:val="none"/>
        </w:rPr>
      </w:pPr>
    </w:p>
    <w:p w14:paraId="37E2FC64">
      <w:pPr>
        <w:numPr>
          <w:ilvl w:val="0"/>
          <w:numId w:val="82"/>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供应商供货能力（如有）</w:t>
      </w:r>
    </w:p>
    <w:p w14:paraId="43DC81AD">
      <w:pPr>
        <w:pStyle w:val="2"/>
        <w:keepNext w:val="0"/>
        <w:keepLines w:val="0"/>
        <w:pageBreakBefore w:val="0"/>
        <w:widowControl w:val="0"/>
        <w:numPr>
          <w:ilvl w:val="0"/>
          <w:numId w:val="0"/>
        </w:numPr>
        <w:kinsoku/>
        <w:wordWrap/>
        <w:overflowPunct/>
        <w:topLinePunct w:val="0"/>
        <w:autoSpaceDE/>
        <w:autoSpaceDN/>
        <w:bidi w:val="0"/>
        <w:adjustRightInd/>
        <w:snapToGrid/>
        <w:ind w:leftChars="200" w:firstLine="440" w:firstLineChars="200"/>
        <w:jc w:val="left"/>
        <w:textAlignment w:val="auto"/>
        <w:rPr>
          <w:rFonts w:hint="eastAsia" w:ascii="仿宋" w:hAnsi="仿宋" w:eastAsia="仿宋" w:cs="仿宋"/>
          <w:b/>
          <w:bCs w:val="0"/>
          <w:sz w:val="32"/>
          <w:szCs w:val="32"/>
          <w:highlight w:val="none"/>
          <w:lang w:val="en-US" w:eastAsia="zh-CN"/>
        </w:rPr>
      </w:pPr>
      <w:r>
        <w:rPr>
          <w:rFonts w:hint="eastAsia" w:ascii="仿宋" w:hAnsi="仿宋" w:eastAsia="仿宋" w:cs="仿宋"/>
          <w:sz w:val="22"/>
          <w:szCs w:val="22"/>
          <w:highlight w:val="none"/>
        </w:rPr>
        <w:t>如供应商为所响应产品制造商或具有有效授权的代理经销商，提供有效的制造商资格证明或授权证明材料并加盖</w:t>
      </w:r>
      <w:r>
        <w:rPr>
          <w:rFonts w:hint="eastAsia" w:ascii="仿宋" w:hAnsi="仿宋" w:eastAsia="仿宋" w:cs="仿宋"/>
          <w:sz w:val="22"/>
          <w:szCs w:val="22"/>
          <w:highlight w:val="none"/>
          <w:lang w:val="en-US" w:eastAsia="zh-CN"/>
        </w:rPr>
        <w:t>供应商</w:t>
      </w:r>
      <w:r>
        <w:rPr>
          <w:rFonts w:hint="eastAsia" w:ascii="仿宋" w:hAnsi="仿宋" w:eastAsia="仿宋" w:cs="仿宋"/>
          <w:sz w:val="22"/>
          <w:szCs w:val="22"/>
          <w:highlight w:val="none"/>
        </w:rPr>
        <w:t>公章，如不提供，不得分。</w:t>
      </w:r>
    </w:p>
    <w:p w14:paraId="3603EE5C">
      <w:pPr>
        <w:pStyle w:val="2"/>
        <w:numPr>
          <w:ilvl w:val="0"/>
          <w:numId w:val="0"/>
        </w:numPr>
        <w:ind w:leftChars="200"/>
        <w:jc w:val="center"/>
        <w:rPr>
          <w:rFonts w:hint="eastAsia" w:ascii="仿宋" w:hAnsi="仿宋" w:eastAsia="仿宋" w:cs="仿宋"/>
          <w:b/>
          <w:bCs w:val="0"/>
          <w:sz w:val="32"/>
          <w:szCs w:val="32"/>
          <w:highlight w:val="none"/>
          <w:lang w:val="en-US" w:eastAsia="zh-CN"/>
        </w:rPr>
      </w:pPr>
    </w:p>
    <w:p w14:paraId="5FDF5118">
      <w:pPr>
        <w:pStyle w:val="2"/>
        <w:numPr>
          <w:ilvl w:val="0"/>
          <w:numId w:val="0"/>
        </w:numPr>
        <w:ind w:leftChars="200"/>
        <w:jc w:val="center"/>
        <w:rPr>
          <w:rFonts w:hint="eastAsia" w:ascii="仿宋" w:hAnsi="仿宋" w:eastAsia="仿宋" w:cs="仿宋"/>
          <w:b/>
          <w:bCs w:val="0"/>
          <w:sz w:val="32"/>
          <w:szCs w:val="32"/>
          <w:highlight w:val="none"/>
          <w:lang w:val="en-US" w:eastAsia="zh-CN"/>
        </w:rPr>
      </w:pPr>
    </w:p>
    <w:p w14:paraId="4D367A17">
      <w:pPr>
        <w:pStyle w:val="2"/>
        <w:numPr>
          <w:ilvl w:val="0"/>
          <w:numId w:val="0"/>
        </w:numPr>
        <w:ind w:leftChars="200"/>
        <w:jc w:val="center"/>
        <w:rPr>
          <w:rFonts w:hint="eastAsia" w:ascii="宋体" w:hAnsi="宋体" w:cs="宋体"/>
          <w:b/>
          <w:bCs w:val="0"/>
          <w:sz w:val="32"/>
          <w:szCs w:val="32"/>
          <w:highlight w:val="none"/>
          <w:lang w:val="en-US" w:eastAsia="zh-CN"/>
        </w:rPr>
      </w:pPr>
    </w:p>
    <w:p w14:paraId="1D4F4311">
      <w:pPr>
        <w:pStyle w:val="2"/>
        <w:numPr>
          <w:ilvl w:val="0"/>
          <w:numId w:val="0"/>
        </w:numPr>
        <w:ind w:leftChars="200"/>
        <w:jc w:val="center"/>
        <w:rPr>
          <w:rFonts w:hint="eastAsia" w:ascii="宋体" w:hAnsi="宋体" w:cs="宋体"/>
          <w:b/>
          <w:bCs w:val="0"/>
          <w:sz w:val="32"/>
          <w:szCs w:val="32"/>
          <w:highlight w:val="none"/>
          <w:lang w:val="en-US" w:eastAsia="zh-CN"/>
        </w:rPr>
      </w:pPr>
    </w:p>
    <w:p w14:paraId="4A709200">
      <w:pPr>
        <w:pStyle w:val="2"/>
        <w:ind w:left="0" w:leftChars="0" w:firstLine="0" w:firstLineChars="0"/>
        <w:rPr>
          <w:rFonts w:hint="eastAsia" w:ascii="仿宋" w:hAnsi="仿宋" w:eastAsia="仿宋" w:cs="仿宋"/>
          <w:sz w:val="20"/>
          <w:szCs w:val="24"/>
          <w:highlight w:val="none"/>
        </w:rPr>
      </w:pPr>
    </w:p>
    <w:p w14:paraId="45845FFF">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63D489D">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293F89B">
      <w:pPr>
        <w:pageBreakBefore w:val="0"/>
        <w:kinsoku/>
        <w:wordWrap/>
        <w:overflowPunct/>
        <w:topLinePunct w:val="0"/>
        <w:bidi w:val="0"/>
        <w:spacing w:line="360" w:lineRule="auto"/>
        <w:ind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732C058">
      <w:pPr>
        <w:pStyle w:val="2"/>
        <w:ind w:firstLine="400"/>
        <w:rPr>
          <w:highlight w:val="none"/>
        </w:rPr>
      </w:pPr>
    </w:p>
    <w:p w14:paraId="32C88CF4">
      <w:pPr>
        <w:pStyle w:val="2"/>
        <w:ind w:firstLine="400"/>
        <w:rPr>
          <w:highlight w:val="none"/>
        </w:rPr>
      </w:pPr>
    </w:p>
    <w:p w14:paraId="0CB58A85">
      <w:pPr>
        <w:pStyle w:val="2"/>
        <w:ind w:firstLine="400"/>
        <w:rPr>
          <w:highlight w:val="none"/>
        </w:rPr>
      </w:pPr>
    </w:p>
    <w:p w14:paraId="433DC805">
      <w:pPr>
        <w:pStyle w:val="2"/>
        <w:ind w:firstLine="400"/>
        <w:rPr>
          <w:highlight w:val="none"/>
        </w:rPr>
      </w:pPr>
    </w:p>
    <w:p w14:paraId="051D3CD2">
      <w:pPr>
        <w:pStyle w:val="2"/>
        <w:ind w:firstLine="400"/>
        <w:rPr>
          <w:highlight w:val="none"/>
        </w:rPr>
      </w:pPr>
    </w:p>
    <w:p w14:paraId="55A50E69">
      <w:pPr>
        <w:pStyle w:val="2"/>
        <w:ind w:firstLine="400"/>
        <w:rPr>
          <w:highlight w:val="none"/>
        </w:rPr>
      </w:pPr>
    </w:p>
    <w:p w14:paraId="68607523">
      <w:pPr>
        <w:pStyle w:val="2"/>
        <w:ind w:firstLine="400"/>
        <w:rPr>
          <w:highlight w:val="none"/>
        </w:rPr>
      </w:pPr>
    </w:p>
    <w:p w14:paraId="68690DBE">
      <w:pPr>
        <w:pStyle w:val="2"/>
        <w:ind w:firstLine="400"/>
        <w:rPr>
          <w:highlight w:val="none"/>
        </w:rPr>
      </w:pPr>
    </w:p>
    <w:p w14:paraId="237ECA59">
      <w:pPr>
        <w:pStyle w:val="2"/>
        <w:ind w:firstLine="400"/>
        <w:rPr>
          <w:highlight w:val="none"/>
        </w:rPr>
      </w:pPr>
    </w:p>
    <w:p w14:paraId="255B5219">
      <w:pPr>
        <w:pStyle w:val="2"/>
        <w:ind w:firstLine="400"/>
        <w:rPr>
          <w:highlight w:val="none"/>
        </w:rPr>
      </w:pPr>
    </w:p>
    <w:p w14:paraId="28FFC2F1">
      <w:pPr>
        <w:pStyle w:val="2"/>
        <w:ind w:firstLine="400"/>
        <w:rPr>
          <w:highlight w:val="none"/>
        </w:rPr>
      </w:pPr>
    </w:p>
    <w:p w14:paraId="186622D5">
      <w:pPr>
        <w:pStyle w:val="2"/>
        <w:ind w:firstLine="400"/>
        <w:rPr>
          <w:highlight w:val="none"/>
        </w:rPr>
      </w:pPr>
    </w:p>
    <w:p w14:paraId="75FE7293">
      <w:pPr>
        <w:pStyle w:val="2"/>
        <w:ind w:firstLine="400"/>
        <w:rPr>
          <w:highlight w:val="none"/>
        </w:rPr>
      </w:pPr>
    </w:p>
    <w:p w14:paraId="410C1E2D">
      <w:pPr>
        <w:pStyle w:val="2"/>
        <w:ind w:firstLine="400"/>
        <w:rPr>
          <w:highlight w:val="none"/>
        </w:rPr>
      </w:pPr>
    </w:p>
    <w:p w14:paraId="76E5B60D">
      <w:pPr>
        <w:pStyle w:val="2"/>
        <w:ind w:firstLine="400"/>
        <w:rPr>
          <w:highlight w:val="none"/>
        </w:rPr>
      </w:pPr>
    </w:p>
    <w:p w14:paraId="046158EA">
      <w:pPr>
        <w:pStyle w:val="2"/>
        <w:ind w:firstLine="400"/>
        <w:rPr>
          <w:highlight w:val="none"/>
        </w:rPr>
      </w:pPr>
    </w:p>
    <w:p w14:paraId="17124745">
      <w:pPr>
        <w:pStyle w:val="2"/>
        <w:ind w:firstLine="400"/>
        <w:rPr>
          <w:highlight w:val="none"/>
        </w:rPr>
      </w:pPr>
    </w:p>
    <w:p w14:paraId="6FBE1FC0">
      <w:pPr>
        <w:pStyle w:val="2"/>
        <w:ind w:firstLine="400"/>
        <w:rPr>
          <w:highlight w:val="none"/>
        </w:rPr>
      </w:pPr>
    </w:p>
    <w:p w14:paraId="5BF4BF90">
      <w:pPr>
        <w:pStyle w:val="2"/>
        <w:ind w:firstLine="400"/>
        <w:rPr>
          <w:highlight w:val="none"/>
        </w:rPr>
      </w:pPr>
    </w:p>
    <w:p w14:paraId="141EDBA3">
      <w:pPr>
        <w:pStyle w:val="2"/>
        <w:ind w:firstLine="400"/>
        <w:rPr>
          <w:highlight w:val="none"/>
        </w:rPr>
      </w:pPr>
    </w:p>
    <w:p w14:paraId="32E061BB">
      <w:pPr>
        <w:pStyle w:val="2"/>
        <w:ind w:firstLine="400"/>
        <w:rPr>
          <w:highlight w:val="none"/>
        </w:rPr>
      </w:pPr>
    </w:p>
    <w:p w14:paraId="79D3FAF2">
      <w:pPr>
        <w:pStyle w:val="2"/>
        <w:ind w:firstLine="400"/>
        <w:rPr>
          <w:highlight w:val="none"/>
        </w:rPr>
      </w:pPr>
    </w:p>
    <w:p w14:paraId="7E893665">
      <w:pPr>
        <w:pStyle w:val="2"/>
        <w:ind w:firstLine="400"/>
        <w:rPr>
          <w:highlight w:val="none"/>
        </w:rPr>
      </w:pPr>
    </w:p>
    <w:p w14:paraId="11DB40E3">
      <w:pPr>
        <w:pStyle w:val="2"/>
        <w:ind w:firstLine="400"/>
        <w:rPr>
          <w:highlight w:val="none"/>
        </w:rPr>
      </w:pPr>
    </w:p>
    <w:p w14:paraId="42156AD7">
      <w:pPr>
        <w:pStyle w:val="2"/>
        <w:ind w:left="0" w:leftChars="0" w:firstLine="0" w:firstLineChars="0"/>
        <w:rPr>
          <w:highlight w:val="none"/>
        </w:rPr>
      </w:pPr>
    </w:p>
    <w:p w14:paraId="7714FC27">
      <w:pPr>
        <w:pStyle w:val="2"/>
        <w:ind w:firstLine="0" w:firstLineChars="0"/>
        <w:rPr>
          <w:highlight w:val="none"/>
        </w:rPr>
      </w:pPr>
    </w:p>
    <w:p w14:paraId="746198A5">
      <w:pPr>
        <w:numPr>
          <w:ilvl w:val="0"/>
          <w:numId w:val="82"/>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相关的软件著作权</w:t>
      </w:r>
    </w:p>
    <w:p w14:paraId="34717D35">
      <w:pPr>
        <w:pStyle w:val="2"/>
        <w:ind w:firstLine="400"/>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供应商具有与项目相关的三维设计、3D打印等相关著作权或专利的（外观专利除外）</w:t>
      </w:r>
    </w:p>
    <w:p w14:paraId="368B3922">
      <w:pPr>
        <w:pStyle w:val="2"/>
        <w:ind w:firstLine="400"/>
        <w:rPr>
          <w:rFonts w:hint="eastAsia" w:ascii="仿宋" w:hAnsi="仿宋" w:eastAsia="仿宋" w:cs="仿宋"/>
          <w:sz w:val="22"/>
          <w:szCs w:val="22"/>
          <w:highlight w:val="none"/>
          <w:lang w:val="en-GB" w:eastAsia="zh-CN"/>
        </w:rPr>
      </w:pPr>
      <w:r>
        <w:rPr>
          <w:rFonts w:hint="eastAsia" w:ascii="仿宋" w:hAnsi="仿宋" w:eastAsia="仿宋" w:cs="仿宋"/>
          <w:sz w:val="22"/>
          <w:szCs w:val="22"/>
          <w:highlight w:val="none"/>
          <w:lang w:val="en-GB" w:eastAsia="zh-CN"/>
        </w:rPr>
        <w:t>注：</w:t>
      </w:r>
    </w:p>
    <w:p w14:paraId="79481B6C">
      <w:pPr>
        <w:pStyle w:val="2"/>
        <w:numPr>
          <w:ilvl w:val="0"/>
          <w:numId w:val="84"/>
        </w:numPr>
        <w:ind w:firstLine="400"/>
        <w:rPr>
          <w:highlight w:val="none"/>
        </w:rPr>
      </w:pPr>
      <w:r>
        <w:rPr>
          <w:rFonts w:hint="eastAsia" w:ascii="仿宋" w:hAnsi="仿宋" w:eastAsia="仿宋" w:cs="仿宋"/>
          <w:sz w:val="22"/>
          <w:szCs w:val="22"/>
          <w:highlight w:val="none"/>
          <w:lang w:val="en-GB" w:eastAsia="zh-CN"/>
        </w:rPr>
        <w:t>需提供相关证书复印件并加盖公章。</w:t>
      </w:r>
    </w:p>
    <w:p w14:paraId="2D88050C">
      <w:pPr>
        <w:pStyle w:val="2"/>
        <w:numPr>
          <w:ilvl w:val="0"/>
          <w:numId w:val="84"/>
        </w:numPr>
        <w:ind w:firstLine="400"/>
        <w:rPr>
          <w:highlight w:val="none"/>
        </w:rPr>
      </w:pPr>
      <w:r>
        <w:rPr>
          <w:rFonts w:hint="eastAsia" w:ascii="仿宋" w:hAnsi="仿宋" w:eastAsia="仿宋" w:cs="仿宋"/>
          <w:sz w:val="22"/>
          <w:szCs w:val="22"/>
          <w:highlight w:val="none"/>
          <w:lang w:val="en-GB" w:eastAsia="zh-CN"/>
        </w:rPr>
        <w:t>以上资料均要求提供扫描件，原件备查</w:t>
      </w:r>
    </w:p>
    <w:p w14:paraId="471597C7">
      <w:pPr>
        <w:pStyle w:val="2"/>
        <w:numPr>
          <w:ilvl w:val="0"/>
          <w:numId w:val="84"/>
        </w:numPr>
        <w:ind w:firstLine="400"/>
        <w:rPr>
          <w:highlight w:val="none"/>
        </w:rPr>
      </w:pPr>
      <w:r>
        <w:rPr>
          <w:rFonts w:hint="eastAsia" w:ascii="仿宋" w:hAnsi="仿宋" w:eastAsia="仿宋" w:cs="仿宋"/>
          <w:sz w:val="22"/>
          <w:szCs w:val="22"/>
          <w:highlight w:val="none"/>
          <w:lang w:val="en-GB" w:eastAsia="zh-CN"/>
        </w:rPr>
        <w:t>评分中出现无证明资料或专家无法凭所提供资料判断是否得分的情况，一律作不得分处理。</w:t>
      </w:r>
    </w:p>
    <w:p w14:paraId="4F99E5FA">
      <w:pPr>
        <w:pStyle w:val="2"/>
        <w:ind w:firstLine="400"/>
        <w:rPr>
          <w:highlight w:val="none"/>
        </w:rPr>
      </w:pPr>
    </w:p>
    <w:p w14:paraId="78DAC2AD">
      <w:pPr>
        <w:pStyle w:val="2"/>
        <w:ind w:firstLine="400"/>
        <w:rPr>
          <w:highlight w:val="none"/>
        </w:rPr>
      </w:pPr>
    </w:p>
    <w:p w14:paraId="272F9B0F">
      <w:pPr>
        <w:pStyle w:val="2"/>
        <w:ind w:firstLine="400"/>
        <w:rPr>
          <w:highlight w:val="none"/>
        </w:rPr>
      </w:pPr>
    </w:p>
    <w:p w14:paraId="77A2A1FF">
      <w:pPr>
        <w:pStyle w:val="2"/>
        <w:ind w:firstLine="400"/>
        <w:rPr>
          <w:highlight w:val="none"/>
        </w:rPr>
      </w:pPr>
    </w:p>
    <w:p w14:paraId="57A41366">
      <w:pPr>
        <w:pStyle w:val="2"/>
        <w:ind w:firstLine="400"/>
        <w:rPr>
          <w:highlight w:val="none"/>
        </w:rPr>
      </w:pPr>
    </w:p>
    <w:p w14:paraId="73BD58D8">
      <w:pPr>
        <w:pStyle w:val="2"/>
        <w:ind w:firstLine="400"/>
        <w:rPr>
          <w:highlight w:val="none"/>
        </w:rPr>
      </w:pPr>
    </w:p>
    <w:p w14:paraId="25B26CE0">
      <w:pPr>
        <w:pStyle w:val="2"/>
        <w:ind w:firstLine="400"/>
        <w:rPr>
          <w:highlight w:val="none"/>
        </w:rPr>
      </w:pPr>
    </w:p>
    <w:p w14:paraId="198B14EC">
      <w:pPr>
        <w:pStyle w:val="2"/>
        <w:ind w:firstLine="400"/>
        <w:rPr>
          <w:highlight w:val="none"/>
        </w:rPr>
      </w:pPr>
    </w:p>
    <w:p w14:paraId="6B7B3E3D">
      <w:pPr>
        <w:pStyle w:val="2"/>
        <w:ind w:firstLine="400"/>
        <w:rPr>
          <w:highlight w:val="none"/>
        </w:rPr>
      </w:pPr>
    </w:p>
    <w:p w14:paraId="13442969">
      <w:pPr>
        <w:pStyle w:val="2"/>
        <w:ind w:firstLine="400"/>
        <w:rPr>
          <w:rFonts w:ascii="宋体" w:hAnsi="宋体" w:cs="宋体"/>
          <w:szCs w:val="21"/>
          <w:highlight w:val="none"/>
          <w:lang w:val="en-GB"/>
        </w:rPr>
      </w:pPr>
    </w:p>
    <w:p w14:paraId="1F08E032">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277F4C1">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8F22AB2">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84CEE8B">
      <w:pPr>
        <w:pStyle w:val="2"/>
        <w:ind w:firstLine="400"/>
        <w:rPr>
          <w:rFonts w:ascii="宋体" w:hAnsi="宋体" w:cs="宋体"/>
          <w:szCs w:val="21"/>
          <w:highlight w:val="none"/>
          <w:lang w:val="en-GB"/>
        </w:rPr>
      </w:pPr>
    </w:p>
    <w:p w14:paraId="0EFD16EA">
      <w:pPr>
        <w:pStyle w:val="2"/>
        <w:ind w:firstLine="400"/>
        <w:rPr>
          <w:highlight w:val="none"/>
        </w:rPr>
      </w:pPr>
    </w:p>
    <w:p w14:paraId="04716B7C">
      <w:pPr>
        <w:pStyle w:val="2"/>
        <w:ind w:firstLine="400"/>
        <w:rPr>
          <w:highlight w:val="none"/>
        </w:rPr>
      </w:pPr>
    </w:p>
    <w:p w14:paraId="39B95F93">
      <w:pPr>
        <w:pStyle w:val="2"/>
        <w:ind w:firstLine="400"/>
        <w:rPr>
          <w:highlight w:val="none"/>
        </w:rPr>
      </w:pPr>
    </w:p>
    <w:p w14:paraId="2D49D146">
      <w:pPr>
        <w:pStyle w:val="2"/>
        <w:ind w:firstLine="400"/>
        <w:rPr>
          <w:highlight w:val="none"/>
        </w:rPr>
      </w:pPr>
    </w:p>
    <w:p w14:paraId="460D0BB1">
      <w:pPr>
        <w:pStyle w:val="2"/>
        <w:ind w:firstLine="400"/>
        <w:rPr>
          <w:highlight w:val="none"/>
        </w:rPr>
      </w:pPr>
    </w:p>
    <w:p w14:paraId="6AC82733">
      <w:pPr>
        <w:pStyle w:val="2"/>
        <w:ind w:firstLine="400"/>
        <w:rPr>
          <w:highlight w:val="none"/>
        </w:rPr>
      </w:pPr>
    </w:p>
    <w:p w14:paraId="48870599">
      <w:pPr>
        <w:pStyle w:val="2"/>
        <w:ind w:firstLine="400"/>
        <w:rPr>
          <w:highlight w:val="none"/>
        </w:rPr>
      </w:pPr>
    </w:p>
    <w:p w14:paraId="3F6D8CE1">
      <w:pPr>
        <w:pStyle w:val="2"/>
        <w:ind w:firstLine="400"/>
        <w:rPr>
          <w:highlight w:val="none"/>
        </w:rPr>
      </w:pPr>
    </w:p>
    <w:p w14:paraId="785FD99A">
      <w:pPr>
        <w:pStyle w:val="2"/>
        <w:ind w:firstLine="400"/>
        <w:rPr>
          <w:highlight w:val="none"/>
        </w:rPr>
      </w:pPr>
    </w:p>
    <w:p w14:paraId="7447ABF3">
      <w:pPr>
        <w:pStyle w:val="2"/>
        <w:ind w:firstLine="400"/>
        <w:rPr>
          <w:highlight w:val="none"/>
        </w:rPr>
      </w:pPr>
    </w:p>
    <w:p w14:paraId="65438F81">
      <w:pPr>
        <w:pStyle w:val="2"/>
        <w:ind w:firstLine="400"/>
        <w:rPr>
          <w:highlight w:val="none"/>
        </w:rPr>
      </w:pPr>
    </w:p>
    <w:p w14:paraId="15BE776A">
      <w:pPr>
        <w:pStyle w:val="2"/>
        <w:ind w:firstLine="400"/>
        <w:rPr>
          <w:highlight w:val="none"/>
        </w:rPr>
      </w:pPr>
    </w:p>
    <w:p w14:paraId="244BA715">
      <w:pPr>
        <w:pStyle w:val="2"/>
        <w:ind w:firstLine="400"/>
        <w:rPr>
          <w:highlight w:val="none"/>
        </w:rPr>
      </w:pPr>
    </w:p>
    <w:p w14:paraId="5E32AAB6">
      <w:pPr>
        <w:pStyle w:val="2"/>
        <w:ind w:firstLine="400"/>
        <w:rPr>
          <w:highlight w:val="none"/>
        </w:rPr>
      </w:pPr>
    </w:p>
    <w:p w14:paraId="29199252">
      <w:pPr>
        <w:pStyle w:val="2"/>
        <w:ind w:firstLine="400"/>
        <w:rPr>
          <w:highlight w:val="none"/>
        </w:rPr>
      </w:pPr>
    </w:p>
    <w:p w14:paraId="698D396C">
      <w:pPr>
        <w:pStyle w:val="2"/>
        <w:ind w:firstLine="400"/>
        <w:rPr>
          <w:highlight w:val="none"/>
        </w:rPr>
      </w:pPr>
    </w:p>
    <w:p w14:paraId="3B6F0B90">
      <w:pPr>
        <w:pStyle w:val="2"/>
        <w:ind w:firstLine="400"/>
        <w:rPr>
          <w:highlight w:val="none"/>
        </w:rPr>
      </w:pPr>
    </w:p>
    <w:p w14:paraId="1C372340">
      <w:pPr>
        <w:pStyle w:val="2"/>
        <w:ind w:firstLine="400"/>
        <w:rPr>
          <w:highlight w:val="none"/>
        </w:rPr>
      </w:pPr>
    </w:p>
    <w:p w14:paraId="3A3BB164">
      <w:pPr>
        <w:pStyle w:val="2"/>
        <w:ind w:firstLine="400"/>
        <w:rPr>
          <w:highlight w:val="none"/>
        </w:rPr>
      </w:pPr>
    </w:p>
    <w:p w14:paraId="0F23EAE6">
      <w:pPr>
        <w:pStyle w:val="2"/>
        <w:ind w:firstLine="400"/>
        <w:rPr>
          <w:highlight w:val="none"/>
        </w:rPr>
      </w:pPr>
    </w:p>
    <w:p w14:paraId="3CC4A9F3">
      <w:pPr>
        <w:pStyle w:val="2"/>
        <w:ind w:firstLine="400"/>
        <w:rPr>
          <w:highlight w:val="none"/>
        </w:rPr>
      </w:pPr>
    </w:p>
    <w:p w14:paraId="2A8BCEB1">
      <w:pPr>
        <w:numPr>
          <w:ilvl w:val="0"/>
          <w:numId w:val="82"/>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管理体系认证</w:t>
      </w:r>
    </w:p>
    <w:tbl>
      <w:tblPr>
        <w:tblStyle w:val="22"/>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32"/>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32"/>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32"/>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3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32"/>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3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32"/>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32"/>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32"/>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
        <w:ind w:firstLine="360" w:firstLineChars="20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14:paraId="14BD25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lang w:eastAsia="zh-CN"/>
        </w:rPr>
      </w:pPr>
    </w:p>
    <w:p w14:paraId="0B3D884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258" w:firstLineChars="2191"/>
        <w:textAlignment w:val="auto"/>
        <w:rPr>
          <w:rFonts w:hint="eastAsia" w:ascii="仿宋" w:hAnsi="仿宋" w:eastAsia="仿宋" w:cs="仿宋"/>
          <w:color w:val="auto"/>
          <w:sz w:val="24"/>
          <w:szCs w:val="24"/>
          <w:highlight w:val="none"/>
          <w:lang w:eastAsia="zh-CN"/>
        </w:rPr>
      </w:pPr>
    </w:p>
    <w:p w14:paraId="2AC1341D">
      <w:pPr>
        <w:spacing w:line="360" w:lineRule="auto"/>
        <w:ind w:firstLine="3360" w:firstLineChars="14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64CBA73D">
      <w:pPr>
        <w:spacing w:line="360" w:lineRule="auto"/>
        <w:ind w:firstLine="3360" w:firstLineChars="14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9C9A113">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A9A58C2">
      <w:pPr>
        <w:pStyle w:val="2"/>
        <w:ind w:left="420" w:leftChars="200" w:firstLine="1606" w:firstLineChars="500"/>
        <w:rPr>
          <w:rFonts w:ascii="宋体" w:hAnsi="宋体" w:cs="宋体"/>
          <w:b/>
          <w:sz w:val="32"/>
          <w:szCs w:val="32"/>
          <w:highlight w:val="none"/>
        </w:rPr>
      </w:pPr>
    </w:p>
    <w:p w14:paraId="1B28826D">
      <w:pPr>
        <w:pStyle w:val="2"/>
        <w:ind w:firstLine="400"/>
        <w:rPr>
          <w:highlight w:val="none"/>
        </w:rPr>
      </w:pPr>
    </w:p>
    <w:p w14:paraId="6DF05AF1">
      <w:pPr>
        <w:pStyle w:val="2"/>
        <w:ind w:firstLine="400"/>
        <w:rPr>
          <w:highlight w:val="none"/>
        </w:rPr>
      </w:pPr>
    </w:p>
    <w:p w14:paraId="7DB23081">
      <w:pPr>
        <w:pStyle w:val="2"/>
        <w:ind w:firstLine="400"/>
        <w:rPr>
          <w:highlight w:val="none"/>
        </w:rPr>
      </w:pPr>
    </w:p>
    <w:p w14:paraId="4F536F1B">
      <w:pPr>
        <w:pStyle w:val="2"/>
        <w:ind w:firstLine="400"/>
        <w:rPr>
          <w:highlight w:val="none"/>
        </w:rPr>
      </w:pPr>
    </w:p>
    <w:p w14:paraId="70447D51">
      <w:pPr>
        <w:pStyle w:val="2"/>
        <w:ind w:firstLine="400"/>
        <w:rPr>
          <w:highlight w:val="none"/>
        </w:rPr>
      </w:pPr>
    </w:p>
    <w:p w14:paraId="3DBD8F4F">
      <w:pPr>
        <w:pStyle w:val="2"/>
        <w:ind w:firstLine="400"/>
        <w:rPr>
          <w:highlight w:val="none"/>
        </w:rPr>
      </w:pPr>
    </w:p>
    <w:p w14:paraId="01280123">
      <w:pPr>
        <w:pStyle w:val="2"/>
        <w:ind w:firstLine="400"/>
        <w:rPr>
          <w:highlight w:val="none"/>
        </w:rPr>
      </w:pPr>
    </w:p>
    <w:p w14:paraId="28D08D59">
      <w:pPr>
        <w:pStyle w:val="2"/>
        <w:ind w:firstLine="400"/>
        <w:rPr>
          <w:highlight w:val="none"/>
        </w:rPr>
      </w:pPr>
    </w:p>
    <w:p w14:paraId="780C3076">
      <w:pPr>
        <w:pStyle w:val="2"/>
        <w:ind w:firstLine="400"/>
        <w:rPr>
          <w:highlight w:val="none"/>
        </w:rPr>
      </w:pPr>
    </w:p>
    <w:p w14:paraId="73DF4F7F">
      <w:pPr>
        <w:pStyle w:val="2"/>
        <w:ind w:firstLine="400"/>
        <w:rPr>
          <w:highlight w:val="none"/>
        </w:rPr>
      </w:pPr>
    </w:p>
    <w:p w14:paraId="7630AA2D">
      <w:pPr>
        <w:pStyle w:val="2"/>
        <w:ind w:firstLine="400"/>
        <w:rPr>
          <w:highlight w:val="none"/>
        </w:rPr>
      </w:pPr>
    </w:p>
    <w:p w14:paraId="7A7AF368">
      <w:pPr>
        <w:pStyle w:val="2"/>
        <w:ind w:firstLine="400"/>
        <w:rPr>
          <w:highlight w:val="none"/>
        </w:rPr>
      </w:pPr>
    </w:p>
    <w:p w14:paraId="57038717">
      <w:pPr>
        <w:pStyle w:val="2"/>
        <w:ind w:firstLine="400"/>
        <w:rPr>
          <w:highlight w:val="none"/>
        </w:rPr>
      </w:pPr>
    </w:p>
    <w:p w14:paraId="328F7CB5">
      <w:pPr>
        <w:pStyle w:val="2"/>
        <w:ind w:firstLine="400"/>
        <w:rPr>
          <w:highlight w:val="none"/>
        </w:rPr>
      </w:pPr>
    </w:p>
    <w:p w14:paraId="54243897">
      <w:pPr>
        <w:pStyle w:val="2"/>
        <w:ind w:firstLine="400"/>
        <w:rPr>
          <w:highlight w:val="none"/>
        </w:rPr>
      </w:pPr>
    </w:p>
    <w:p w14:paraId="2A3FD3CE">
      <w:pPr>
        <w:pStyle w:val="2"/>
        <w:ind w:firstLine="400"/>
        <w:rPr>
          <w:highlight w:val="none"/>
        </w:rPr>
      </w:pPr>
    </w:p>
    <w:p w14:paraId="757132D3">
      <w:pPr>
        <w:pStyle w:val="2"/>
        <w:ind w:firstLine="400"/>
        <w:rPr>
          <w:highlight w:val="none"/>
        </w:rPr>
      </w:pPr>
    </w:p>
    <w:p w14:paraId="093724FC">
      <w:pPr>
        <w:pStyle w:val="2"/>
        <w:ind w:firstLine="400"/>
        <w:rPr>
          <w:highlight w:val="none"/>
        </w:rPr>
      </w:pPr>
    </w:p>
    <w:p w14:paraId="49A72117">
      <w:pPr>
        <w:pStyle w:val="2"/>
        <w:ind w:firstLine="400"/>
        <w:rPr>
          <w:highlight w:val="none"/>
        </w:rPr>
      </w:pPr>
    </w:p>
    <w:p w14:paraId="018EB8A1">
      <w:pPr>
        <w:pStyle w:val="2"/>
        <w:ind w:firstLine="400"/>
        <w:rPr>
          <w:highlight w:val="none"/>
        </w:rPr>
      </w:pPr>
    </w:p>
    <w:p w14:paraId="69019C9E">
      <w:pPr>
        <w:pStyle w:val="2"/>
        <w:ind w:firstLine="400"/>
        <w:rPr>
          <w:highlight w:val="none"/>
        </w:rPr>
      </w:pPr>
    </w:p>
    <w:p w14:paraId="28D9BEA8">
      <w:pPr>
        <w:pStyle w:val="2"/>
        <w:ind w:firstLine="400"/>
        <w:rPr>
          <w:highlight w:val="none"/>
        </w:rPr>
      </w:pPr>
    </w:p>
    <w:p w14:paraId="72DB0D90">
      <w:pPr>
        <w:pStyle w:val="2"/>
        <w:ind w:firstLine="400"/>
        <w:rPr>
          <w:highlight w:val="none"/>
        </w:rPr>
      </w:pPr>
    </w:p>
    <w:p w14:paraId="79AB5E61">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四、技术评审</w:t>
      </w:r>
    </w:p>
    <w:p w14:paraId="517321D1">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（一）技术评审自查表</w:t>
      </w:r>
    </w:p>
    <w:tbl>
      <w:tblPr>
        <w:tblStyle w:val="22"/>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14:paraId="6835A0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7F07447B">
            <w:pPr>
              <w:jc w:val="center"/>
              <w:rPr>
                <w:rFonts w:ascii="宋体" w:hAnsi="宋体" w:cs="宋体"/>
                <w:bCs/>
                <w:szCs w:val="21"/>
                <w:highlight w:val="none"/>
              </w:rPr>
            </w:pPr>
            <w:r>
              <w:rPr>
                <w:rFonts w:hint="eastAsia" w:ascii="宋体" w:hAnsi="宋体" w:cs="宋体"/>
                <w:bCs/>
                <w:sz w:val="20"/>
                <w:szCs w:val="20"/>
                <w:highlight w:val="none"/>
              </w:rPr>
              <w:t>序号</w:t>
            </w:r>
          </w:p>
        </w:tc>
        <w:tc>
          <w:tcPr>
            <w:tcW w:w="1229" w:type="dxa"/>
            <w:vAlign w:val="center"/>
          </w:tcPr>
          <w:p w14:paraId="526908A8">
            <w:pPr>
              <w:jc w:val="center"/>
              <w:rPr>
                <w:rFonts w:ascii="宋体" w:hAnsi="宋体" w:cs="宋体"/>
                <w:bCs/>
                <w:szCs w:val="21"/>
                <w:highlight w:val="none"/>
              </w:rPr>
            </w:pPr>
            <w:r>
              <w:rPr>
                <w:rFonts w:hint="eastAsia" w:ascii="宋体" w:hAnsi="宋体" w:cs="宋体"/>
                <w:bCs/>
                <w:szCs w:val="21"/>
                <w:highlight w:val="none"/>
              </w:rPr>
              <w:t>评审指标</w:t>
            </w:r>
          </w:p>
        </w:tc>
        <w:tc>
          <w:tcPr>
            <w:tcW w:w="4699" w:type="dxa"/>
            <w:vAlign w:val="center"/>
          </w:tcPr>
          <w:p w14:paraId="292B65C5">
            <w:pPr>
              <w:jc w:val="center"/>
              <w:rPr>
                <w:rFonts w:ascii="宋体" w:hAnsi="宋体" w:cs="宋体"/>
                <w:bCs/>
                <w:szCs w:val="21"/>
                <w:highlight w:val="none"/>
              </w:rPr>
            </w:pPr>
            <w:r>
              <w:rPr>
                <w:rFonts w:hint="eastAsia" w:ascii="宋体" w:hAnsi="宋体" w:cs="宋体"/>
                <w:bCs/>
                <w:szCs w:val="21"/>
                <w:highlight w:val="none"/>
              </w:rPr>
              <w:t>评审细则</w:t>
            </w:r>
          </w:p>
        </w:tc>
        <w:tc>
          <w:tcPr>
            <w:tcW w:w="1930" w:type="dxa"/>
            <w:vAlign w:val="center"/>
          </w:tcPr>
          <w:p w14:paraId="4692A55D">
            <w:pPr>
              <w:jc w:val="center"/>
              <w:rPr>
                <w:rFonts w:ascii="宋体" w:hAnsi="宋体" w:cs="宋体"/>
                <w:bCs/>
                <w:szCs w:val="21"/>
                <w:highlight w:val="none"/>
              </w:rPr>
            </w:pPr>
            <w:r>
              <w:rPr>
                <w:rFonts w:hint="eastAsia" w:ascii="宋体" w:hAnsi="宋体" w:cs="华文仿宋"/>
                <w:bCs/>
                <w:szCs w:val="21"/>
                <w:highlight w:val="none"/>
              </w:rPr>
              <w:t>提供情况</w:t>
            </w:r>
          </w:p>
        </w:tc>
        <w:tc>
          <w:tcPr>
            <w:tcW w:w="1886" w:type="dxa"/>
            <w:vAlign w:val="center"/>
          </w:tcPr>
          <w:p w14:paraId="6EC7F4F1">
            <w:pPr>
              <w:jc w:val="center"/>
              <w:rPr>
                <w:rFonts w:ascii="宋体" w:hAnsi="宋体" w:cs="宋体"/>
                <w:bCs/>
                <w:szCs w:val="21"/>
                <w:highlight w:val="none"/>
              </w:rPr>
            </w:pPr>
            <w:r>
              <w:rPr>
                <w:rFonts w:hint="eastAsia" w:ascii="宋体" w:hAnsi="宋体" w:cs="宋体"/>
                <w:bCs/>
                <w:szCs w:val="21"/>
                <w:highlight w:val="none"/>
              </w:rPr>
              <w:t>证明资料（如有）</w:t>
            </w:r>
          </w:p>
        </w:tc>
      </w:tr>
      <w:tr w14:paraId="6A1A4F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7AD7D6A2">
            <w:pPr>
              <w:jc w:val="center"/>
              <w:rPr>
                <w:rFonts w:ascii="宋体" w:hAnsi="宋体" w:cs="宋体"/>
                <w:szCs w:val="21"/>
                <w:highlight w:val="none"/>
              </w:rPr>
            </w:pPr>
            <w:r>
              <w:rPr>
                <w:rFonts w:hint="eastAsia" w:ascii="宋体" w:hAnsi="宋体" w:cs="宋体"/>
                <w:szCs w:val="21"/>
                <w:highlight w:val="none"/>
              </w:rPr>
              <w:t>1</w:t>
            </w:r>
          </w:p>
        </w:tc>
        <w:tc>
          <w:tcPr>
            <w:tcW w:w="1229" w:type="dxa"/>
            <w:vAlign w:val="center"/>
          </w:tcPr>
          <w:p w14:paraId="47BD4AA2">
            <w:pPr>
              <w:widowControl/>
              <w:jc w:val="center"/>
              <w:textAlignment w:val="center"/>
              <w:rPr>
                <w:highlight w:val="none"/>
              </w:rPr>
            </w:pPr>
            <w:r>
              <w:rPr>
                <w:rFonts w:hint="eastAsia" w:ascii="宋体" w:hAnsi="宋体" w:cs="宋体"/>
                <w:sz w:val="20"/>
                <w:szCs w:val="20"/>
                <w:highlight w:val="none"/>
                <w:lang w:val="en-US" w:eastAsia="zh-CN"/>
              </w:rPr>
              <w:t>服务管理方案</w:t>
            </w:r>
          </w:p>
        </w:tc>
        <w:tc>
          <w:tcPr>
            <w:tcW w:w="4699" w:type="dxa"/>
            <w:vAlign w:val="center"/>
          </w:tcPr>
          <w:p w14:paraId="1CA74125">
            <w:pPr>
              <w:pStyle w:val="2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根据</w:t>
            </w: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提供</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color w:val="000000"/>
                <w:sz w:val="21"/>
                <w:szCs w:val="21"/>
                <w:highlight w:val="none"/>
                <w:lang w:val="en-US" w:eastAsia="zh-CN"/>
              </w:rPr>
              <w:t>服务</w:t>
            </w:r>
            <w:r>
              <w:rPr>
                <w:rFonts w:hint="eastAsia" w:asciiTheme="minorEastAsia" w:hAnsiTheme="minorEastAsia" w:eastAsiaTheme="minorEastAsia" w:cstheme="minorEastAsia"/>
                <w:color w:val="000000"/>
                <w:sz w:val="21"/>
                <w:szCs w:val="21"/>
                <w:highlight w:val="none"/>
              </w:rPr>
              <w:t>方案</w:t>
            </w:r>
            <w:r>
              <w:rPr>
                <w:rFonts w:hint="eastAsia" w:asciiTheme="minorEastAsia" w:hAnsiTheme="minorEastAsia" w:eastAsiaTheme="minorEastAsia" w:cstheme="minorEastAsia"/>
                <w:sz w:val="21"/>
                <w:szCs w:val="21"/>
                <w:highlight w:val="none"/>
              </w:rPr>
              <w:t>进行评审，能提供服务</w:t>
            </w:r>
            <w:r>
              <w:rPr>
                <w:rFonts w:hint="eastAsia" w:asciiTheme="minorEastAsia" w:hAnsiTheme="minorEastAsia" w:eastAsiaTheme="minorEastAsia" w:cstheme="minorEastAsia"/>
                <w:sz w:val="21"/>
                <w:szCs w:val="21"/>
                <w:highlight w:val="none"/>
                <w:lang w:val="en-US" w:eastAsia="zh-CN"/>
              </w:rPr>
              <w:t>方案</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分；</w:t>
            </w:r>
          </w:p>
          <w:p w14:paraId="69655F64">
            <w:pPr>
              <w:pStyle w:val="27"/>
              <w:numPr>
                <w:ilvl w:val="0"/>
                <w:numId w:val="85"/>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方案内容完整，</w:t>
            </w:r>
            <w:r>
              <w:rPr>
                <w:rFonts w:hint="eastAsia" w:asciiTheme="minorEastAsia" w:hAnsiTheme="minorEastAsia" w:eastAsiaTheme="minorEastAsia" w:cstheme="minorEastAsia"/>
                <w:sz w:val="21"/>
                <w:szCs w:val="21"/>
                <w:highlight w:val="none"/>
                <w:lang w:val="en-US" w:eastAsia="zh-CN"/>
              </w:rPr>
              <w:t>与采购</w:t>
            </w:r>
            <w:r>
              <w:rPr>
                <w:rFonts w:hint="eastAsia" w:asciiTheme="minorEastAsia" w:hAnsiTheme="minorEastAsia" w:eastAsiaTheme="minorEastAsia" w:cstheme="minorEastAsia"/>
                <w:sz w:val="21"/>
                <w:szCs w:val="21"/>
                <w:highlight w:val="none"/>
              </w:rPr>
              <w:t>需求相关的内容描述详细具体且具备可行性，方案完全满足</w:t>
            </w:r>
            <w:r>
              <w:rPr>
                <w:rFonts w:hint="eastAsia" w:asciiTheme="minorEastAsia" w:hAnsiTheme="minorEastAsia" w:eastAsiaTheme="minorEastAsia" w:cstheme="minorEastAsia"/>
                <w:sz w:val="21"/>
                <w:szCs w:val="21"/>
                <w:highlight w:val="none"/>
                <w:lang w:val="en-US" w:eastAsia="zh-CN"/>
              </w:rPr>
              <w:t>或</w:t>
            </w:r>
            <w:r>
              <w:rPr>
                <w:rFonts w:hint="eastAsia" w:asciiTheme="minorEastAsia" w:hAnsiTheme="minorEastAsia" w:eastAsiaTheme="minorEastAsia" w:cstheme="minorEastAsia"/>
                <w:sz w:val="21"/>
                <w:szCs w:val="21"/>
                <w:highlight w:val="none"/>
              </w:rPr>
              <w:t>优于采购需求的，得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p w14:paraId="29308058">
            <w:pPr>
              <w:pStyle w:val="27"/>
              <w:numPr>
                <w:ilvl w:val="0"/>
                <w:numId w:val="85"/>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方案内容完整，与采购需求相关的内容都有描述，且大部分具备可行性，方案较好地满足采购需求，但有个别小缺陷或未完全达到完全满足的，得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6A79FB0B">
            <w:pPr>
              <w:pStyle w:val="27"/>
              <w:numPr>
                <w:ilvl w:val="0"/>
                <w:numId w:val="85"/>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方案内容</w:t>
            </w:r>
            <w:r>
              <w:rPr>
                <w:rFonts w:hint="eastAsia" w:asciiTheme="minorEastAsia" w:hAnsiTheme="minorEastAsia" w:eastAsiaTheme="minorEastAsia" w:cstheme="minorEastAsia"/>
                <w:sz w:val="21"/>
                <w:szCs w:val="21"/>
                <w:highlight w:val="none"/>
                <w:lang w:val="en-US" w:eastAsia="zh-CN"/>
              </w:rPr>
              <w:t>简单</w:t>
            </w:r>
            <w:r>
              <w:rPr>
                <w:rFonts w:hint="eastAsia" w:asciiTheme="minorEastAsia" w:hAnsiTheme="minorEastAsia" w:eastAsiaTheme="minorEastAsia" w:cstheme="minorEastAsia"/>
                <w:sz w:val="21"/>
                <w:szCs w:val="21"/>
                <w:highlight w:val="none"/>
              </w:rPr>
              <w:t>，与采购需求相关的内容都有描述且基本具备可行性，方案</w:t>
            </w:r>
            <w:r>
              <w:rPr>
                <w:rFonts w:hint="eastAsia" w:asciiTheme="minorEastAsia" w:hAnsiTheme="minorEastAsia" w:eastAsiaTheme="minorEastAsia" w:cstheme="minorEastAsia"/>
                <w:sz w:val="21"/>
                <w:szCs w:val="21"/>
                <w:highlight w:val="none"/>
                <w:lang w:val="en-US" w:eastAsia="zh-CN"/>
              </w:rPr>
              <w:t>部分</w:t>
            </w:r>
            <w:r>
              <w:rPr>
                <w:rFonts w:hint="eastAsia" w:asciiTheme="minorEastAsia" w:hAnsiTheme="minorEastAsia" w:eastAsiaTheme="minorEastAsia" w:cstheme="minorEastAsia"/>
                <w:sz w:val="21"/>
                <w:szCs w:val="21"/>
                <w:highlight w:val="none"/>
              </w:rPr>
              <w:t>满足采购需求的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p>
          <w:p w14:paraId="490B686A">
            <w:pPr>
              <w:pStyle w:val="27"/>
              <w:numPr>
                <w:ilvl w:val="0"/>
                <w:numId w:val="85"/>
              </w:numPr>
              <w:rPr>
                <w:rFonts w:ascii="宋体" w:hAnsi="宋体" w:cs="宋体"/>
                <w:szCs w:val="21"/>
                <w:highlight w:val="none"/>
              </w:rPr>
            </w:pPr>
            <w:r>
              <w:rPr>
                <w:rFonts w:hint="eastAsia" w:asciiTheme="minorEastAsia" w:hAnsiTheme="minorEastAsia" w:eastAsiaTheme="minorEastAsia" w:cstheme="minorEastAsia"/>
                <w:color w:val="000000"/>
                <w:sz w:val="21"/>
                <w:szCs w:val="21"/>
                <w:highlight w:val="none"/>
                <w:lang w:val="en-US" w:eastAsia="zh-CN"/>
              </w:rPr>
              <w:t>方案</w:t>
            </w:r>
            <w:r>
              <w:rPr>
                <w:rFonts w:hint="eastAsia" w:asciiTheme="minorEastAsia" w:hAnsiTheme="minorEastAsia" w:eastAsiaTheme="minorEastAsia" w:cstheme="minorEastAsia"/>
                <w:sz w:val="21"/>
                <w:szCs w:val="21"/>
                <w:highlight w:val="none"/>
                <w:lang w:val="en-US" w:eastAsia="zh-CN"/>
              </w:rPr>
              <w:t>措施</w:t>
            </w:r>
            <w:r>
              <w:rPr>
                <w:rFonts w:hint="eastAsia" w:asciiTheme="minorEastAsia" w:hAnsiTheme="minorEastAsia" w:eastAsiaTheme="minorEastAsia" w:cstheme="minorEastAsia"/>
                <w:sz w:val="21"/>
                <w:szCs w:val="21"/>
                <w:highlight w:val="none"/>
              </w:rPr>
              <w:t>简单，内容缺项太多，无法满足比选文件要求的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14:paraId="2F168C7D">
            <w:pPr>
              <w:pStyle w:val="27"/>
              <w:numPr>
                <w:ilvl w:val="0"/>
                <w:numId w:val="85"/>
              </w:numPr>
              <w:rPr>
                <w:rFonts w:ascii="宋体" w:hAnsi="宋体" w:cs="宋体"/>
                <w:szCs w:val="21"/>
                <w:highlight w:val="none"/>
              </w:rPr>
            </w:pPr>
            <w:r>
              <w:rPr>
                <w:rFonts w:hint="eastAsia" w:asciiTheme="minorEastAsia" w:hAnsiTheme="minorEastAsia" w:eastAsiaTheme="minorEastAsia" w:cstheme="minorEastAsia"/>
                <w:sz w:val="21"/>
                <w:szCs w:val="21"/>
                <w:highlight w:val="none"/>
              </w:rPr>
              <w:t>未提供方案的得0分。</w:t>
            </w:r>
          </w:p>
        </w:tc>
        <w:tc>
          <w:tcPr>
            <w:tcW w:w="1930" w:type="dxa"/>
            <w:vAlign w:val="center"/>
          </w:tcPr>
          <w:p w14:paraId="0DA92BB5">
            <w:pPr>
              <w:jc w:val="center"/>
              <w:rPr>
                <w:rFonts w:ascii="宋体" w:hAnsi="宋体" w:cs="宋体"/>
                <w:szCs w:val="21"/>
                <w:highlight w:val="none"/>
              </w:rPr>
            </w:pPr>
            <w:r>
              <w:rPr>
                <w:rFonts w:hint="eastAsia" w:ascii="宋体" w:hAnsi="宋体" w:cs="宋体"/>
                <w:szCs w:val="21"/>
                <w:highlight w:val="none"/>
              </w:rPr>
              <w:t>□有   □无</w:t>
            </w:r>
          </w:p>
        </w:tc>
        <w:tc>
          <w:tcPr>
            <w:tcW w:w="1886" w:type="dxa"/>
            <w:vAlign w:val="center"/>
          </w:tcPr>
          <w:p w14:paraId="2DED94B0">
            <w:pPr>
              <w:jc w:val="center"/>
              <w:rPr>
                <w:rFonts w:ascii="宋体" w:hAnsi="宋体" w:cs="宋体"/>
                <w:szCs w:val="21"/>
                <w:highlight w:val="none"/>
              </w:rPr>
            </w:pPr>
            <w:r>
              <w:rPr>
                <w:rFonts w:hint="eastAsia" w:ascii="宋体" w:hAnsi="宋体" w:cs="宋体"/>
                <w:szCs w:val="21"/>
                <w:highlight w:val="none"/>
              </w:rPr>
              <w:t>/</w:t>
            </w:r>
          </w:p>
        </w:tc>
      </w:tr>
      <w:tr w14:paraId="28415E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78" w:hRule="atLeast"/>
          <w:jc w:val="center"/>
        </w:trPr>
        <w:tc>
          <w:tcPr>
            <w:tcW w:w="641" w:type="dxa"/>
            <w:vAlign w:val="center"/>
          </w:tcPr>
          <w:p w14:paraId="4DF68572">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229" w:type="dxa"/>
            <w:vAlign w:val="center"/>
          </w:tcPr>
          <w:p w14:paraId="2D425F2B">
            <w:pPr>
              <w:jc w:val="center"/>
              <w:rPr>
                <w:rFonts w:ascii="宋体" w:hAnsi="宋体" w:cs="宋体"/>
                <w:kern w:val="0"/>
                <w:sz w:val="20"/>
                <w:szCs w:val="20"/>
                <w:highlight w:val="none"/>
              </w:rPr>
            </w:pPr>
            <w:r>
              <w:rPr>
                <w:rFonts w:hint="eastAsia" w:ascii="宋体" w:hAnsi="宋体" w:cs="宋体"/>
                <w:sz w:val="20"/>
                <w:szCs w:val="20"/>
                <w:highlight w:val="none"/>
              </w:rPr>
              <w:t>培训方案</w:t>
            </w:r>
          </w:p>
        </w:tc>
        <w:tc>
          <w:tcPr>
            <w:tcW w:w="4699" w:type="dxa"/>
            <w:vAlign w:val="center"/>
          </w:tcPr>
          <w:p w14:paraId="1B6D54E7">
            <w:pPr>
              <w:pStyle w:val="2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根据供应商提供的培训方案（</w:t>
            </w:r>
            <w:r>
              <w:rPr>
                <w:rFonts w:hint="eastAsia" w:asciiTheme="minorEastAsia" w:hAnsiTheme="minorEastAsia" w:eastAsiaTheme="minorEastAsia" w:cstheme="minorEastAsia"/>
                <w:sz w:val="21"/>
                <w:szCs w:val="21"/>
                <w:highlight w:val="none"/>
                <w:lang w:val="en-US" w:eastAsia="zh-CN"/>
              </w:rPr>
              <w:t>包括但不限于</w:t>
            </w:r>
            <w:r>
              <w:rPr>
                <w:rFonts w:hint="eastAsia" w:asciiTheme="minorEastAsia" w:hAnsiTheme="minorEastAsia" w:eastAsiaTheme="minorEastAsia" w:cstheme="minorEastAsia"/>
                <w:sz w:val="21"/>
                <w:szCs w:val="21"/>
                <w:highlight w:val="none"/>
              </w:rPr>
              <w:t>：①培训计划</w:t>
            </w:r>
            <w:r>
              <w:rPr>
                <w:rFonts w:hint="eastAsia" w:asciiTheme="minorEastAsia" w:hAnsiTheme="minorEastAsia" w:eastAsiaTheme="minorEastAsia" w:cstheme="minorEastAsia"/>
                <w:sz w:val="21"/>
                <w:szCs w:val="21"/>
                <w:highlight w:val="none"/>
                <w:lang w:val="en-US" w:eastAsia="zh-CN"/>
              </w:rPr>
              <w:t>②技术</w:t>
            </w:r>
            <w:r>
              <w:rPr>
                <w:rFonts w:hint="eastAsia" w:asciiTheme="minorEastAsia" w:hAnsiTheme="minorEastAsia" w:eastAsiaTheme="minorEastAsia" w:cstheme="minorEastAsia"/>
                <w:sz w:val="21"/>
                <w:szCs w:val="21"/>
                <w:highlight w:val="none"/>
              </w:rPr>
              <w:t>培训</w:t>
            </w:r>
            <w:r>
              <w:rPr>
                <w:rFonts w:hint="eastAsia" w:asciiTheme="minorEastAsia" w:hAnsiTheme="minorEastAsia" w:eastAsiaTheme="minorEastAsia" w:cstheme="minorEastAsia"/>
                <w:sz w:val="21"/>
                <w:szCs w:val="21"/>
                <w:highlight w:val="none"/>
                <w:lang w:val="en-US" w:eastAsia="zh-CN"/>
              </w:rPr>
              <w:t>③设备操作</w:t>
            </w:r>
            <w:r>
              <w:rPr>
                <w:rFonts w:hint="eastAsia" w:asciiTheme="minorEastAsia" w:hAnsiTheme="minorEastAsia" w:eastAsiaTheme="minorEastAsia" w:cstheme="minorEastAsia"/>
                <w:sz w:val="21"/>
                <w:szCs w:val="21"/>
                <w:highlight w:val="none"/>
              </w:rPr>
              <w:t>培训</w:t>
            </w:r>
            <w:r>
              <w:rPr>
                <w:rFonts w:hint="eastAsia" w:asciiTheme="minorEastAsia" w:hAnsiTheme="minorEastAsia" w:eastAsiaTheme="minorEastAsia" w:cstheme="minorEastAsia"/>
                <w:sz w:val="21"/>
                <w:szCs w:val="21"/>
                <w:highlight w:val="none"/>
                <w:lang w:val="en-US" w:eastAsia="zh-CN"/>
              </w:rPr>
              <w:t>④材料应用培训⑤临床案例分析⑥技术支持</w:t>
            </w:r>
            <w:r>
              <w:rPr>
                <w:rFonts w:hint="eastAsia" w:asciiTheme="minorEastAsia" w:hAnsiTheme="minorEastAsia" w:eastAsiaTheme="minorEastAsia" w:cstheme="minorEastAsia"/>
                <w:sz w:val="21"/>
                <w:szCs w:val="21"/>
                <w:highlight w:val="none"/>
              </w:rPr>
              <w:t>等内容）进行评审：</w:t>
            </w:r>
          </w:p>
          <w:p w14:paraId="346AD533">
            <w:pPr>
              <w:pStyle w:val="27"/>
              <w:numPr>
                <w:ilvl w:val="0"/>
                <w:numId w:val="86"/>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方案包含</w:t>
            </w:r>
            <w:r>
              <w:rPr>
                <w:rFonts w:hint="eastAsia" w:asciiTheme="minorEastAsia" w:hAnsiTheme="minorEastAsia" w:eastAsiaTheme="minorEastAsia" w:cstheme="minorEastAsia"/>
                <w:sz w:val="21"/>
                <w:szCs w:val="21"/>
                <w:highlight w:val="none"/>
                <w:lang w:val="en-US" w:eastAsia="zh-CN"/>
              </w:rPr>
              <w:t>以上6</w:t>
            </w:r>
            <w:r>
              <w:rPr>
                <w:rFonts w:hint="eastAsia" w:asciiTheme="minorEastAsia" w:hAnsiTheme="minorEastAsia" w:eastAsiaTheme="minorEastAsia" w:cstheme="minorEastAsia"/>
                <w:sz w:val="21"/>
                <w:szCs w:val="21"/>
                <w:highlight w:val="none"/>
              </w:rPr>
              <w:t>项</w:t>
            </w:r>
            <w:r>
              <w:rPr>
                <w:rFonts w:hint="eastAsia" w:asciiTheme="minorEastAsia" w:hAnsiTheme="minorEastAsia" w:eastAsiaTheme="minorEastAsia" w:cstheme="minorEastAsia"/>
                <w:sz w:val="21"/>
                <w:szCs w:val="21"/>
                <w:highlight w:val="none"/>
                <w:lang w:val="en-US" w:eastAsia="zh-CN"/>
              </w:rPr>
              <w:t>内容</w:t>
            </w:r>
            <w:r>
              <w:rPr>
                <w:rFonts w:hint="eastAsia" w:asciiTheme="minorEastAsia" w:hAnsiTheme="minorEastAsia" w:eastAsiaTheme="minorEastAsia" w:cstheme="minorEastAsia"/>
                <w:sz w:val="21"/>
                <w:szCs w:val="21"/>
                <w:highlight w:val="none"/>
              </w:rPr>
              <w:t>，每提供1项，得</w:t>
            </w:r>
            <w:r>
              <w:rPr>
                <w:rFonts w:hint="eastAsia" w:asciiTheme="minorEastAsia" w:hAnsiTheme="minorEastAsia" w:eastAsiaTheme="minorEastAsia" w:cstheme="minorEastAsia"/>
                <w:sz w:val="21"/>
                <w:szCs w:val="21"/>
                <w:highlight w:val="none"/>
                <w:lang w:val="en-US" w:eastAsia="zh-CN"/>
              </w:rPr>
              <w:t>0.5</w:t>
            </w:r>
            <w:r>
              <w:rPr>
                <w:rFonts w:hint="eastAsia" w:asciiTheme="minorEastAsia" w:hAnsiTheme="minorEastAsia" w:eastAsiaTheme="minorEastAsia" w:cstheme="minorEastAsia"/>
                <w:sz w:val="21"/>
                <w:szCs w:val="21"/>
                <w:highlight w:val="none"/>
              </w:rPr>
              <w:t>分，满分</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分。</w:t>
            </w:r>
          </w:p>
          <w:p w14:paraId="1A2ECCE3">
            <w:pPr>
              <w:pStyle w:val="27"/>
              <w:numPr>
                <w:ilvl w:val="0"/>
                <w:numId w:val="86"/>
              </w:numPr>
              <w:rPr>
                <w:rFonts w:hint="eastAsia" w:ascii="宋体" w:hAnsi="宋体" w:eastAsia="宋体" w:cs="宋体"/>
                <w:kern w:val="0"/>
                <w:szCs w:val="21"/>
                <w:highlight w:val="none"/>
                <w:lang w:eastAsia="zh-CN"/>
              </w:rPr>
            </w:pPr>
            <w:r>
              <w:rPr>
                <w:rFonts w:hint="eastAsia" w:asciiTheme="minorEastAsia" w:hAnsiTheme="minorEastAsia" w:eastAsiaTheme="minorEastAsia" w:cstheme="minorEastAsia"/>
                <w:sz w:val="21"/>
                <w:szCs w:val="21"/>
                <w:highlight w:val="none"/>
              </w:rPr>
              <w:t>根据提供的每项内容是否满足“内容详细、条理清晰、准确合理，考虑全面可靠，能够全面理解本次采购项目的要求，并有针对性作出响应，具体落实措施可行性高且针对性强”的要求进行评审。</w:t>
            </w:r>
          </w:p>
          <w:p w14:paraId="4F93D835">
            <w:pPr>
              <w:pStyle w:val="27"/>
              <w:numPr>
                <w:ilvl w:val="0"/>
                <w:numId w:val="86"/>
              </w:numPr>
              <w:rPr>
                <w:rFonts w:hint="eastAsia" w:ascii="宋体" w:hAnsi="宋体" w:eastAsia="宋体" w:cs="宋体"/>
                <w:kern w:val="0"/>
                <w:szCs w:val="21"/>
                <w:highlight w:val="none"/>
                <w:lang w:eastAsia="zh-CN"/>
              </w:rPr>
            </w:pPr>
            <w:r>
              <w:rPr>
                <w:rFonts w:hint="eastAsia" w:asciiTheme="minorEastAsia" w:hAnsiTheme="minorEastAsia" w:eastAsiaTheme="minorEastAsia" w:cstheme="minorEastAsia"/>
                <w:sz w:val="21"/>
                <w:szCs w:val="21"/>
                <w:highlight w:val="none"/>
              </w:rPr>
              <w:t>上述每项内容，完全满足</w:t>
            </w:r>
            <w:r>
              <w:rPr>
                <w:rFonts w:hint="eastAsia" w:asciiTheme="minorEastAsia" w:hAnsiTheme="minorEastAsia" w:eastAsiaTheme="minorEastAsia" w:cstheme="minorEastAsia"/>
                <w:sz w:val="21"/>
                <w:szCs w:val="21"/>
                <w:highlight w:val="none"/>
                <w:lang w:val="en-US" w:eastAsia="zh-CN"/>
              </w:rPr>
              <w:t>或优于的，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部分</w:t>
            </w:r>
            <w:r>
              <w:rPr>
                <w:rFonts w:hint="eastAsia" w:asciiTheme="minorEastAsia" w:hAnsiTheme="minorEastAsia" w:eastAsiaTheme="minorEastAsia" w:cstheme="minorEastAsia"/>
                <w:sz w:val="21"/>
                <w:szCs w:val="21"/>
                <w:highlight w:val="none"/>
              </w:rPr>
              <w:t>满足</w:t>
            </w:r>
            <w:r>
              <w:rPr>
                <w:rFonts w:hint="eastAsia" w:asciiTheme="minorEastAsia" w:hAnsiTheme="minorEastAsia" w:eastAsiaTheme="minorEastAsia" w:cstheme="minorEastAsia"/>
                <w:sz w:val="21"/>
                <w:szCs w:val="21"/>
                <w:highlight w:val="none"/>
                <w:lang w:val="en-US" w:eastAsia="zh-CN"/>
              </w:rPr>
              <w:t>的，</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不能满足的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0.5</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未提供方案得0分，满分</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分。</w:t>
            </w:r>
          </w:p>
        </w:tc>
        <w:tc>
          <w:tcPr>
            <w:tcW w:w="1930" w:type="dxa"/>
            <w:vAlign w:val="center"/>
          </w:tcPr>
          <w:p w14:paraId="1375386A">
            <w:pPr>
              <w:rPr>
                <w:rFonts w:ascii="宋体" w:hAnsi="宋体" w:cs="宋体"/>
                <w:szCs w:val="21"/>
                <w:highlight w:val="none"/>
              </w:rPr>
            </w:pPr>
            <w:r>
              <w:rPr>
                <w:rFonts w:hint="eastAsia" w:ascii="宋体" w:hAnsi="宋体" w:cs="宋体"/>
                <w:szCs w:val="21"/>
                <w:highlight w:val="none"/>
              </w:rPr>
              <w:t xml:space="preserve">  □有   □无</w:t>
            </w:r>
          </w:p>
        </w:tc>
        <w:tc>
          <w:tcPr>
            <w:tcW w:w="1886" w:type="dxa"/>
            <w:vAlign w:val="center"/>
          </w:tcPr>
          <w:p w14:paraId="6F9CB7EE">
            <w:pPr>
              <w:jc w:val="center"/>
              <w:rPr>
                <w:rFonts w:ascii="宋体" w:hAnsi="宋体" w:cs="宋体"/>
                <w:szCs w:val="21"/>
                <w:highlight w:val="none"/>
              </w:rPr>
            </w:pPr>
            <w:r>
              <w:rPr>
                <w:rFonts w:hint="eastAsia" w:ascii="宋体" w:hAnsi="宋体" w:cs="宋体"/>
                <w:szCs w:val="21"/>
                <w:highlight w:val="none"/>
              </w:rPr>
              <w:t>/</w:t>
            </w:r>
          </w:p>
        </w:tc>
      </w:tr>
      <w:tr w14:paraId="61D8A6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20" w:hRule="atLeast"/>
          <w:jc w:val="center"/>
        </w:trPr>
        <w:tc>
          <w:tcPr>
            <w:tcW w:w="641" w:type="dxa"/>
            <w:vAlign w:val="center"/>
          </w:tcPr>
          <w:p w14:paraId="11A84CB4">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3</w:t>
            </w:r>
          </w:p>
        </w:tc>
        <w:tc>
          <w:tcPr>
            <w:tcW w:w="1229" w:type="dxa"/>
            <w:vAlign w:val="center"/>
          </w:tcPr>
          <w:p w14:paraId="2D9D7B75">
            <w:pPr>
              <w:jc w:val="center"/>
              <w:rPr>
                <w:rFonts w:ascii="宋体" w:hAnsi="宋体" w:cs="宋体"/>
                <w:kern w:val="0"/>
                <w:sz w:val="20"/>
                <w:szCs w:val="20"/>
                <w:highlight w:val="none"/>
              </w:rPr>
            </w:pPr>
            <w:r>
              <w:rPr>
                <w:rFonts w:hint="eastAsia" w:ascii="宋体" w:hAnsi="宋体" w:cs="宋体"/>
                <w:kern w:val="0"/>
                <w:sz w:val="20"/>
                <w:szCs w:val="20"/>
                <w:highlight w:val="none"/>
              </w:rPr>
              <w:t>应急预案措施</w:t>
            </w:r>
          </w:p>
        </w:tc>
        <w:tc>
          <w:tcPr>
            <w:tcW w:w="4699" w:type="dxa"/>
            <w:vAlign w:val="center"/>
          </w:tcPr>
          <w:p w14:paraId="58A6402F">
            <w:pPr>
              <w:pStyle w:val="27"/>
              <w:numPr>
                <w:ilvl w:val="-1"/>
                <w:numId w:val="0"/>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根据</w:t>
            </w: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提供</w:t>
            </w:r>
            <w:r>
              <w:rPr>
                <w:rFonts w:hint="eastAsia" w:asciiTheme="minorEastAsia" w:hAnsiTheme="minorEastAsia" w:eastAsiaTheme="minorEastAsia" w:cstheme="minorEastAsia"/>
                <w:sz w:val="21"/>
                <w:szCs w:val="21"/>
                <w:highlight w:val="none"/>
              </w:rPr>
              <w:t>的应急预案</w:t>
            </w:r>
            <w:r>
              <w:rPr>
                <w:rFonts w:hint="eastAsia" w:asciiTheme="minorEastAsia" w:hAnsiTheme="minorEastAsia" w:eastAsiaTheme="minorEastAsia" w:cstheme="minorEastAsia"/>
                <w:sz w:val="21"/>
                <w:szCs w:val="21"/>
                <w:highlight w:val="none"/>
                <w:lang w:val="en-US" w:eastAsia="zh-CN"/>
              </w:rPr>
              <w:t>措施</w:t>
            </w:r>
            <w:r>
              <w:rPr>
                <w:rFonts w:hint="eastAsia" w:asciiTheme="minorEastAsia" w:hAnsiTheme="minorEastAsia" w:eastAsiaTheme="minorEastAsia" w:cstheme="minorEastAsia"/>
                <w:sz w:val="21"/>
                <w:szCs w:val="21"/>
                <w:highlight w:val="none"/>
              </w:rPr>
              <w:t>进行评审，应急预案</w:t>
            </w:r>
            <w:r>
              <w:rPr>
                <w:rFonts w:hint="eastAsia" w:asciiTheme="minorEastAsia" w:hAnsiTheme="minorEastAsia" w:eastAsiaTheme="minorEastAsia" w:cstheme="minorEastAsia"/>
                <w:sz w:val="21"/>
                <w:szCs w:val="21"/>
                <w:highlight w:val="none"/>
                <w:lang w:val="en-US" w:eastAsia="zh-CN"/>
              </w:rPr>
              <w:t>须</w:t>
            </w:r>
            <w:r>
              <w:rPr>
                <w:rFonts w:hint="eastAsia" w:asciiTheme="minorEastAsia" w:hAnsiTheme="minorEastAsia" w:eastAsiaTheme="minorEastAsia" w:cstheme="minorEastAsia"/>
                <w:sz w:val="21"/>
                <w:szCs w:val="21"/>
                <w:highlight w:val="none"/>
              </w:rPr>
              <w:t>全面考虑各种可能导致服务无法正常进行的情况。能提供应急预案</w:t>
            </w:r>
            <w:r>
              <w:rPr>
                <w:rFonts w:hint="eastAsia" w:asciiTheme="minorEastAsia" w:hAnsiTheme="minorEastAsia" w:eastAsiaTheme="minorEastAsia" w:cstheme="minorEastAsia"/>
                <w:sz w:val="21"/>
                <w:szCs w:val="21"/>
                <w:highlight w:val="none"/>
                <w:lang w:val="en-US" w:eastAsia="zh-CN"/>
              </w:rPr>
              <w:t>措施</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24C27CC8">
            <w:pPr>
              <w:pStyle w:val="27"/>
              <w:numPr>
                <w:ilvl w:val="0"/>
                <w:numId w:val="87"/>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方案内容完整，</w:t>
            </w:r>
            <w:r>
              <w:rPr>
                <w:rFonts w:hint="eastAsia" w:asciiTheme="minorEastAsia" w:hAnsiTheme="minorEastAsia" w:eastAsiaTheme="minorEastAsia" w:cstheme="minorEastAsia"/>
                <w:sz w:val="21"/>
                <w:szCs w:val="21"/>
                <w:highlight w:val="none"/>
                <w:lang w:val="en-US" w:eastAsia="zh-CN"/>
              </w:rPr>
              <w:t>与采购</w:t>
            </w:r>
            <w:r>
              <w:rPr>
                <w:rFonts w:hint="eastAsia" w:asciiTheme="minorEastAsia" w:hAnsiTheme="minorEastAsia" w:eastAsiaTheme="minorEastAsia" w:cstheme="minorEastAsia"/>
                <w:sz w:val="21"/>
                <w:szCs w:val="21"/>
                <w:highlight w:val="none"/>
              </w:rPr>
              <w:t>需求相关的内容描述详细具体且具备可行性，方案完全满足</w:t>
            </w:r>
            <w:r>
              <w:rPr>
                <w:rFonts w:hint="eastAsia" w:asciiTheme="minorEastAsia" w:hAnsiTheme="minorEastAsia" w:eastAsiaTheme="minorEastAsia" w:cstheme="minorEastAsia"/>
                <w:sz w:val="21"/>
                <w:szCs w:val="21"/>
                <w:highlight w:val="none"/>
                <w:lang w:val="en-US" w:eastAsia="zh-CN"/>
              </w:rPr>
              <w:t>或</w:t>
            </w:r>
            <w:r>
              <w:rPr>
                <w:rFonts w:hint="eastAsia" w:asciiTheme="minorEastAsia" w:hAnsiTheme="minorEastAsia" w:eastAsiaTheme="minorEastAsia" w:cstheme="minorEastAsia"/>
                <w:sz w:val="21"/>
                <w:szCs w:val="21"/>
                <w:highlight w:val="none"/>
              </w:rPr>
              <w:t>优于采购需求的，得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6DE81D40">
            <w:pPr>
              <w:pStyle w:val="27"/>
              <w:numPr>
                <w:ilvl w:val="0"/>
                <w:numId w:val="87"/>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方案内容完整，与采购需求相关的内容都有描述，且大部分具备可行性，方案较好地满足采购需求，但有个别小缺陷或未完全达到完全满足的，得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6C85D98E">
            <w:pPr>
              <w:pStyle w:val="27"/>
              <w:numPr>
                <w:ilvl w:val="0"/>
                <w:numId w:val="87"/>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方案内容</w:t>
            </w:r>
            <w:r>
              <w:rPr>
                <w:rFonts w:hint="eastAsia" w:asciiTheme="minorEastAsia" w:hAnsiTheme="minorEastAsia" w:eastAsiaTheme="minorEastAsia" w:cstheme="minorEastAsia"/>
                <w:sz w:val="21"/>
                <w:szCs w:val="21"/>
                <w:highlight w:val="none"/>
                <w:lang w:val="en-US" w:eastAsia="zh-CN"/>
              </w:rPr>
              <w:t>简单</w:t>
            </w:r>
            <w:r>
              <w:rPr>
                <w:rFonts w:hint="eastAsia" w:asciiTheme="minorEastAsia" w:hAnsiTheme="minorEastAsia" w:eastAsiaTheme="minorEastAsia" w:cstheme="minorEastAsia"/>
                <w:sz w:val="21"/>
                <w:szCs w:val="21"/>
                <w:highlight w:val="none"/>
              </w:rPr>
              <w:t>，与采购需求相关的内容都有描述且基本具备可行性，方案</w:t>
            </w:r>
            <w:r>
              <w:rPr>
                <w:rFonts w:hint="eastAsia" w:asciiTheme="minorEastAsia" w:hAnsiTheme="minorEastAsia" w:eastAsiaTheme="minorEastAsia" w:cstheme="minorEastAsia"/>
                <w:sz w:val="21"/>
                <w:szCs w:val="21"/>
                <w:highlight w:val="none"/>
                <w:lang w:val="en-US" w:eastAsia="zh-CN"/>
              </w:rPr>
              <w:t>部分</w:t>
            </w:r>
            <w:r>
              <w:rPr>
                <w:rFonts w:hint="eastAsia" w:asciiTheme="minorEastAsia" w:hAnsiTheme="minorEastAsia" w:eastAsiaTheme="minorEastAsia" w:cstheme="minorEastAsia"/>
                <w:sz w:val="21"/>
                <w:szCs w:val="21"/>
                <w:highlight w:val="none"/>
              </w:rPr>
              <w:t>满足采购需求的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p>
          <w:p w14:paraId="12E432F7">
            <w:pPr>
              <w:pStyle w:val="27"/>
              <w:numPr>
                <w:ilvl w:val="0"/>
                <w:numId w:val="87"/>
              </w:numPr>
              <w:rPr>
                <w:rFonts w:ascii="宋体" w:hAnsi="宋体" w:cs="宋体"/>
                <w:kern w:val="0"/>
                <w:szCs w:val="21"/>
                <w:highlight w:val="none"/>
              </w:rPr>
            </w:pPr>
            <w:r>
              <w:rPr>
                <w:rFonts w:hint="eastAsia" w:asciiTheme="minorEastAsia" w:hAnsiTheme="minorEastAsia" w:eastAsiaTheme="minorEastAsia" w:cstheme="minorEastAsia"/>
                <w:color w:val="000000"/>
                <w:sz w:val="21"/>
                <w:szCs w:val="21"/>
                <w:highlight w:val="none"/>
                <w:lang w:val="en-US" w:eastAsia="zh-CN"/>
              </w:rPr>
              <w:t>方案</w:t>
            </w:r>
            <w:r>
              <w:rPr>
                <w:rFonts w:hint="eastAsia" w:asciiTheme="minorEastAsia" w:hAnsiTheme="minorEastAsia" w:eastAsiaTheme="minorEastAsia" w:cstheme="minorEastAsia"/>
                <w:sz w:val="21"/>
                <w:szCs w:val="21"/>
                <w:highlight w:val="none"/>
                <w:lang w:val="en-US" w:eastAsia="zh-CN"/>
              </w:rPr>
              <w:t>措施</w:t>
            </w:r>
            <w:r>
              <w:rPr>
                <w:rFonts w:hint="eastAsia" w:asciiTheme="minorEastAsia" w:hAnsiTheme="minorEastAsia" w:eastAsiaTheme="minorEastAsia" w:cstheme="minorEastAsia"/>
                <w:sz w:val="21"/>
                <w:szCs w:val="21"/>
                <w:highlight w:val="none"/>
              </w:rPr>
              <w:t>简单，内容缺项太多，无法满足比选文件要求的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14:paraId="7FD5CF43">
            <w:pPr>
              <w:pStyle w:val="27"/>
              <w:numPr>
                <w:ilvl w:val="0"/>
                <w:numId w:val="87"/>
              </w:numPr>
              <w:rPr>
                <w:rFonts w:ascii="宋体" w:hAnsi="宋体" w:cs="宋体"/>
                <w:kern w:val="0"/>
                <w:szCs w:val="21"/>
                <w:highlight w:val="none"/>
              </w:rPr>
            </w:pPr>
            <w:r>
              <w:rPr>
                <w:rFonts w:hint="eastAsia" w:asciiTheme="minorEastAsia" w:hAnsiTheme="minorEastAsia" w:eastAsiaTheme="minorEastAsia" w:cstheme="minorEastAsia"/>
                <w:sz w:val="21"/>
                <w:szCs w:val="21"/>
                <w:highlight w:val="none"/>
              </w:rPr>
              <w:t>未提供方案的得0分。</w:t>
            </w:r>
          </w:p>
        </w:tc>
        <w:tc>
          <w:tcPr>
            <w:tcW w:w="1930" w:type="dxa"/>
            <w:vAlign w:val="center"/>
          </w:tcPr>
          <w:p w14:paraId="29C62E0B">
            <w:pPr>
              <w:rPr>
                <w:rFonts w:ascii="宋体" w:hAnsi="宋体" w:cs="宋体"/>
                <w:szCs w:val="21"/>
                <w:highlight w:val="none"/>
              </w:rPr>
            </w:pPr>
            <w:r>
              <w:rPr>
                <w:rFonts w:hint="eastAsia" w:ascii="宋体" w:hAnsi="宋体" w:cs="宋体"/>
                <w:szCs w:val="21"/>
                <w:highlight w:val="none"/>
              </w:rPr>
              <w:t xml:space="preserve">  □有   □无</w:t>
            </w:r>
          </w:p>
        </w:tc>
        <w:tc>
          <w:tcPr>
            <w:tcW w:w="1886" w:type="dxa"/>
            <w:vAlign w:val="center"/>
          </w:tcPr>
          <w:p w14:paraId="7849A6F6">
            <w:pPr>
              <w:jc w:val="center"/>
              <w:rPr>
                <w:rFonts w:ascii="宋体" w:hAnsi="宋体" w:cs="宋体"/>
                <w:szCs w:val="21"/>
                <w:highlight w:val="none"/>
              </w:rPr>
            </w:pPr>
            <w:r>
              <w:rPr>
                <w:rFonts w:hint="eastAsia" w:ascii="宋体" w:hAnsi="宋体" w:cs="宋体"/>
                <w:szCs w:val="21"/>
                <w:highlight w:val="none"/>
              </w:rPr>
              <w:t>见响应文件（  ）页</w:t>
            </w:r>
          </w:p>
        </w:tc>
      </w:tr>
      <w:tr w14:paraId="589F7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42F3ABC4">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1229" w:type="dxa"/>
            <w:vAlign w:val="center"/>
          </w:tcPr>
          <w:p w14:paraId="35C580B5">
            <w:pPr>
              <w:jc w:val="center"/>
              <w:rPr>
                <w:rFonts w:hint="eastAsia" w:ascii="宋体" w:hAnsi="宋体" w:eastAsia="宋体" w:cs="宋体"/>
                <w:kern w:val="0"/>
                <w:sz w:val="20"/>
                <w:szCs w:val="20"/>
                <w:highlight w:val="none"/>
                <w:lang w:eastAsia="zh-CN"/>
              </w:rPr>
            </w:pPr>
            <w:r>
              <w:rPr>
                <w:rFonts w:hint="eastAsia" w:ascii="宋体" w:hAnsi="宋体" w:cs="宋体"/>
                <w:kern w:val="0"/>
                <w:sz w:val="20"/>
                <w:szCs w:val="20"/>
                <w:highlight w:val="none"/>
                <w:lang w:val="en-US" w:eastAsia="zh-CN"/>
              </w:rPr>
              <w:t>售后服务方案</w:t>
            </w:r>
          </w:p>
        </w:tc>
        <w:tc>
          <w:tcPr>
            <w:tcW w:w="4699" w:type="dxa"/>
            <w:vAlign w:val="center"/>
          </w:tcPr>
          <w:p w14:paraId="1DBC1CB5">
            <w:pPr>
              <w:pStyle w:val="27"/>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根据</w:t>
            </w:r>
            <w:r>
              <w:rPr>
                <w:rFonts w:hint="eastAsia" w:asciiTheme="minorEastAsia" w:hAnsiTheme="minorEastAsia" w:eastAsiaTheme="minorEastAsia" w:cstheme="minorEastAsia"/>
                <w:sz w:val="21"/>
                <w:szCs w:val="21"/>
                <w:highlight w:val="none"/>
              </w:rPr>
              <w:t>供应商</w:t>
            </w:r>
            <w:r>
              <w:rPr>
                <w:rFonts w:hint="eastAsia" w:asciiTheme="minorEastAsia" w:hAnsiTheme="minorEastAsia" w:eastAsiaTheme="minorEastAsia" w:cstheme="minorEastAsia"/>
                <w:sz w:val="21"/>
                <w:szCs w:val="21"/>
                <w:highlight w:val="none"/>
                <w:lang w:val="en-US" w:eastAsia="zh-CN"/>
              </w:rPr>
              <w:t>提供</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color w:val="000000"/>
                <w:sz w:val="21"/>
                <w:szCs w:val="21"/>
                <w:highlight w:val="none"/>
                <w:lang w:val="en-US" w:eastAsia="zh-CN"/>
              </w:rPr>
              <w:t>售后服务</w:t>
            </w:r>
            <w:r>
              <w:rPr>
                <w:rFonts w:hint="eastAsia" w:asciiTheme="minorEastAsia" w:hAnsiTheme="minorEastAsia" w:eastAsiaTheme="minorEastAsia" w:cstheme="minorEastAsia"/>
                <w:color w:val="000000"/>
                <w:sz w:val="21"/>
                <w:szCs w:val="21"/>
                <w:highlight w:val="none"/>
              </w:rPr>
              <w:t>方案</w:t>
            </w:r>
            <w:r>
              <w:rPr>
                <w:rFonts w:hint="eastAsia" w:asciiTheme="minorEastAsia" w:hAnsiTheme="minorEastAsia" w:eastAsiaTheme="minorEastAsia" w:cstheme="minorEastAsia"/>
                <w:sz w:val="21"/>
                <w:szCs w:val="21"/>
                <w:highlight w:val="none"/>
              </w:rPr>
              <w:t>进行评审，能提供售后服务</w:t>
            </w:r>
            <w:r>
              <w:rPr>
                <w:rFonts w:hint="eastAsia" w:asciiTheme="minorEastAsia" w:hAnsiTheme="minorEastAsia" w:eastAsiaTheme="minorEastAsia" w:cstheme="minorEastAsia"/>
                <w:sz w:val="21"/>
                <w:szCs w:val="21"/>
                <w:highlight w:val="none"/>
                <w:lang w:val="en-US" w:eastAsia="zh-CN"/>
              </w:rPr>
              <w:t>方案</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1A7D2B4E">
            <w:pPr>
              <w:pStyle w:val="27"/>
              <w:numPr>
                <w:ilvl w:val="0"/>
                <w:numId w:val="88"/>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方案内容完整，</w:t>
            </w:r>
            <w:r>
              <w:rPr>
                <w:rFonts w:hint="eastAsia" w:asciiTheme="minorEastAsia" w:hAnsiTheme="minorEastAsia" w:eastAsiaTheme="minorEastAsia" w:cstheme="minorEastAsia"/>
                <w:sz w:val="21"/>
                <w:szCs w:val="21"/>
                <w:highlight w:val="none"/>
                <w:lang w:val="en-US" w:eastAsia="zh-CN"/>
              </w:rPr>
              <w:t>与采购</w:t>
            </w:r>
            <w:r>
              <w:rPr>
                <w:rFonts w:hint="eastAsia" w:asciiTheme="minorEastAsia" w:hAnsiTheme="minorEastAsia" w:eastAsiaTheme="minorEastAsia" w:cstheme="minorEastAsia"/>
                <w:sz w:val="21"/>
                <w:szCs w:val="21"/>
                <w:highlight w:val="none"/>
              </w:rPr>
              <w:t>需求相关的内容描述详细具体且具备可行性，方案完全满足</w:t>
            </w:r>
            <w:r>
              <w:rPr>
                <w:rFonts w:hint="eastAsia" w:asciiTheme="minorEastAsia" w:hAnsiTheme="minorEastAsia" w:eastAsiaTheme="minorEastAsia" w:cstheme="minorEastAsia"/>
                <w:sz w:val="21"/>
                <w:szCs w:val="21"/>
                <w:highlight w:val="none"/>
                <w:lang w:val="en-US" w:eastAsia="zh-CN"/>
              </w:rPr>
              <w:t>或</w:t>
            </w:r>
            <w:r>
              <w:rPr>
                <w:rFonts w:hint="eastAsia" w:asciiTheme="minorEastAsia" w:hAnsiTheme="minorEastAsia" w:eastAsiaTheme="minorEastAsia" w:cstheme="minorEastAsia"/>
                <w:sz w:val="21"/>
                <w:szCs w:val="21"/>
                <w:highlight w:val="none"/>
              </w:rPr>
              <w:t>优于采购需求的，得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p>
          <w:p w14:paraId="3C234A0B">
            <w:pPr>
              <w:pStyle w:val="27"/>
              <w:numPr>
                <w:ilvl w:val="0"/>
                <w:numId w:val="88"/>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方案内容完整，与采购需求相关的内容都有描述，且大部分具备可行性，方案较好地满足采购需求，但有个别小缺陷或未完全达到完全满足的，得</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分；</w:t>
            </w:r>
          </w:p>
          <w:p w14:paraId="63B9E04D">
            <w:pPr>
              <w:pStyle w:val="27"/>
              <w:numPr>
                <w:ilvl w:val="0"/>
                <w:numId w:val="88"/>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方案内容</w:t>
            </w:r>
            <w:r>
              <w:rPr>
                <w:rFonts w:hint="eastAsia" w:asciiTheme="minorEastAsia" w:hAnsiTheme="minorEastAsia" w:eastAsiaTheme="minorEastAsia" w:cstheme="minorEastAsia"/>
                <w:sz w:val="21"/>
                <w:szCs w:val="21"/>
                <w:highlight w:val="none"/>
                <w:lang w:val="en-US" w:eastAsia="zh-CN"/>
              </w:rPr>
              <w:t>简单</w:t>
            </w:r>
            <w:r>
              <w:rPr>
                <w:rFonts w:hint="eastAsia" w:asciiTheme="minorEastAsia" w:hAnsiTheme="minorEastAsia" w:eastAsiaTheme="minorEastAsia" w:cstheme="minorEastAsia"/>
                <w:sz w:val="21"/>
                <w:szCs w:val="21"/>
                <w:highlight w:val="none"/>
              </w:rPr>
              <w:t>，与采购需求相关的内容都有描述且基本具备可行性，方案</w:t>
            </w:r>
            <w:r>
              <w:rPr>
                <w:rFonts w:hint="eastAsia" w:asciiTheme="minorEastAsia" w:hAnsiTheme="minorEastAsia" w:eastAsiaTheme="minorEastAsia" w:cstheme="minorEastAsia"/>
                <w:sz w:val="21"/>
                <w:szCs w:val="21"/>
                <w:highlight w:val="none"/>
                <w:lang w:val="en-US" w:eastAsia="zh-CN"/>
              </w:rPr>
              <w:t>部分</w:t>
            </w:r>
            <w:r>
              <w:rPr>
                <w:rFonts w:hint="eastAsia" w:asciiTheme="minorEastAsia" w:hAnsiTheme="minorEastAsia" w:eastAsiaTheme="minorEastAsia" w:cstheme="minorEastAsia"/>
                <w:sz w:val="21"/>
                <w:szCs w:val="21"/>
                <w:highlight w:val="none"/>
              </w:rPr>
              <w:t>满足采购需求的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分；</w:t>
            </w:r>
          </w:p>
          <w:p w14:paraId="122E2482">
            <w:pPr>
              <w:pStyle w:val="27"/>
              <w:numPr>
                <w:ilvl w:val="0"/>
                <w:numId w:val="88"/>
              </w:num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lang w:val="en-US" w:eastAsia="zh-CN"/>
              </w:rPr>
              <w:t>方案</w:t>
            </w:r>
            <w:r>
              <w:rPr>
                <w:rFonts w:hint="eastAsia" w:asciiTheme="minorEastAsia" w:hAnsiTheme="minorEastAsia" w:eastAsiaTheme="minorEastAsia" w:cstheme="minorEastAsia"/>
                <w:sz w:val="21"/>
                <w:szCs w:val="21"/>
                <w:highlight w:val="none"/>
                <w:lang w:val="en-US" w:eastAsia="zh-CN"/>
              </w:rPr>
              <w:t>措施</w:t>
            </w:r>
            <w:r>
              <w:rPr>
                <w:rFonts w:hint="eastAsia" w:asciiTheme="minorEastAsia" w:hAnsiTheme="minorEastAsia" w:eastAsiaTheme="minorEastAsia" w:cstheme="minorEastAsia"/>
                <w:sz w:val="21"/>
                <w:szCs w:val="21"/>
                <w:highlight w:val="none"/>
              </w:rPr>
              <w:t>简单，内容缺项太多，无法满足比选文件要求的</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得</w:t>
            </w: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eastAsiaTheme="minorEastAsia" w:cstheme="minorEastAsia"/>
                <w:sz w:val="21"/>
                <w:szCs w:val="21"/>
                <w:highlight w:val="none"/>
              </w:rPr>
              <w:t>分；</w:t>
            </w:r>
          </w:p>
          <w:p w14:paraId="35357395">
            <w:pPr>
              <w:numPr>
                <w:ilvl w:val="0"/>
                <w:numId w:val="89"/>
              </w:numPr>
              <w:rPr>
                <w:rFonts w:hint="eastAsia" w:ascii="宋体" w:hAnsi="宋体" w:cs="宋体"/>
                <w:kern w:val="0"/>
                <w:sz w:val="21"/>
                <w:szCs w:val="21"/>
                <w:highlight w:val="none"/>
              </w:rPr>
            </w:pPr>
            <w:r>
              <w:rPr>
                <w:rFonts w:hint="eastAsia" w:asciiTheme="minorEastAsia" w:hAnsiTheme="minorEastAsia" w:eastAsiaTheme="minorEastAsia" w:cstheme="minorEastAsia"/>
                <w:sz w:val="21"/>
                <w:szCs w:val="21"/>
                <w:highlight w:val="none"/>
              </w:rPr>
              <w:t>未提供方案的得0分。</w:t>
            </w:r>
          </w:p>
        </w:tc>
        <w:tc>
          <w:tcPr>
            <w:tcW w:w="1930" w:type="dxa"/>
            <w:vAlign w:val="center"/>
          </w:tcPr>
          <w:p w14:paraId="792421F5">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3179E2FE">
            <w:pPr>
              <w:jc w:val="center"/>
              <w:rPr>
                <w:rFonts w:hint="eastAsia" w:ascii="宋体" w:hAnsi="宋体" w:cs="宋体"/>
                <w:szCs w:val="21"/>
                <w:highlight w:val="none"/>
              </w:rPr>
            </w:pPr>
            <w:r>
              <w:rPr>
                <w:rFonts w:hint="eastAsia" w:ascii="宋体" w:hAnsi="宋体" w:cs="宋体"/>
                <w:szCs w:val="21"/>
                <w:highlight w:val="none"/>
              </w:rPr>
              <w:t>/</w:t>
            </w:r>
          </w:p>
        </w:tc>
      </w:tr>
    </w:tbl>
    <w:p w14:paraId="4E374089">
      <w:pPr>
        <w:adjustRightInd w:val="0"/>
        <w:snapToGrid w:val="0"/>
        <w:ind w:firstLine="422" w:firstLineChars="200"/>
        <w:rPr>
          <w:rFonts w:ascii="宋体" w:hAnsi="宋体" w:cs="宋体"/>
          <w:b/>
          <w:bCs/>
          <w:szCs w:val="21"/>
          <w:highlight w:val="none"/>
        </w:rPr>
      </w:pPr>
      <w:r>
        <w:rPr>
          <w:rFonts w:hint="eastAsia" w:ascii="宋体" w:hAnsi="宋体" w:cs="宋体"/>
          <w:b/>
          <w:bCs/>
          <w:szCs w:val="21"/>
          <w:highlight w:val="none"/>
          <w:lang w:val="en-GB"/>
        </w:rPr>
        <w:t>响应人应根据《</w:t>
      </w:r>
      <w:r>
        <w:rPr>
          <w:rFonts w:hint="eastAsia" w:ascii="宋体" w:hAnsi="宋体" w:cs="宋体"/>
          <w:b/>
          <w:bCs/>
          <w:szCs w:val="21"/>
          <w:highlight w:val="none"/>
        </w:rPr>
        <w:t>技术</w:t>
      </w:r>
      <w:r>
        <w:rPr>
          <w:rFonts w:hint="eastAsia" w:ascii="宋体" w:hAnsi="宋体" w:cs="宋体"/>
          <w:b/>
          <w:bCs/>
          <w:szCs w:val="21"/>
          <w:highlight w:val="none"/>
          <w:lang w:val="en-GB"/>
        </w:rPr>
        <w:t>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47F2228A">
      <w:pPr>
        <w:adjustRightInd w:val="0"/>
        <w:snapToGrid w:val="0"/>
        <w:ind w:left="420" w:leftChars="200"/>
        <w:rPr>
          <w:rFonts w:ascii="宋体" w:hAnsi="宋体" w:cs="宋体"/>
          <w:szCs w:val="21"/>
          <w:highlight w:val="none"/>
        </w:rPr>
      </w:pPr>
      <w:r>
        <w:rPr>
          <w:rFonts w:hint="eastAsia" w:ascii="宋体" w:hAnsi="宋体" w:cs="宋体"/>
          <w:szCs w:val="21"/>
          <w:highlight w:val="none"/>
        </w:rPr>
        <w:t>备注：</w:t>
      </w:r>
    </w:p>
    <w:p w14:paraId="50F0B96D">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1、请在表格下方附上相关证明资料，提供所需证书（或证明文件）复印件且加盖公章方可得分，不提供不得分。</w:t>
      </w:r>
    </w:p>
    <w:p w14:paraId="74547211">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2、本表中所要求提交的与评分项目相关的各类证明文件或资料，需清晰反映相关的数据及印章等，如模糊不清无法辨别的，视为未按要求提交，该项评分不得分。</w:t>
      </w:r>
    </w:p>
    <w:p w14:paraId="6047FFA4">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3、本表要求提供的证书等证明文件，如有有效期的，须在有效期内，否则不予得分。</w:t>
      </w:r>
    </w:p>
    <w:p w14:paraId="25221300">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4、承诺以上响应情况属实，如有虚假响应，同意本项目一票否决，并列入采购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45EFAD9D">
      <w:pPr>
        <w:pStyle w:val="2"/>
        <w:rPr>
          <w:rFonts w:ascii="宋体" w:hAnsi="宋体" w:cs="宋体"/>
          <w:sz w:val="21"/>
          <w:szCs w:val="21"/>
          <w:highlight w:val="none"/>
        </w:rPr>
      </w:pPr>
      <w:r>
        <w:rPr>
          <w:rFonts w:hint="eastAsia" w:ascii="宋体" w:hAnsi="宋体" w:cs="宋体"/>
          <w:sz w:val="21"/>
          <w:szCs w:val="21"/>
          <w:highlight w:val="none"/>
        </w:rPr>
        <w:t>5、本自查表不得擅自删改。</w:t>
      </w:r>
    </w:p>
    <w:p w14:paraId="568A99A4">
      <w:pPr>
        <w:pStyle w:val="2"/>
        <w:ind w:firstLine="0" w:firstLineChars="0"/>
        <w:rPr>
          <w:highlight w:val="none"/>
        </w:rPr>
      </w:pPr>
    </w:p>
    <w:p w14:paraId="538A451F">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3C5E7120">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E8EB635">
      <w:pPr>
        <w:spacing w:line="360" w:lineRule="auto"/>
        <w:jc w:val="center"/>
        <w:rPr>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ACDF05A">
      <w:pPr>
        <w:shd w:val="clear" w:color="auto" w:fill="FFFFFF"/>
        <w:adjustRightInd w:val="0"/>
        <w:snapToGrid w:val="0"/>
        <w:spacing w:line="360" w:lineRule="auto"/>
        <w:jc w:val="center"/>
        <w:rPr>
          <w:rFonts w:hint="eastAsia" w:ascii="宋体" w:hAnsi="宋体" w:cs="华文仿宋"/>
          <w:b/>
          <w:bCs/>
          <w:sz w:val="36"/>
          <w:szCs w:val="36"/>
          <w:highlight w:val="none"/>
        </w:rPr>
      </w:pPr>
    </w:p>
    <w:p w14:paraId="1C60C645">
      <w:pPr>
        <w:shd w:val="clear" w:color="auto" w:fill="FFFFFF"/>
        <w:adjustRightInd w:val="0"/>
        <w:snapToGrid w:val="0"/>
        <w:spacing w:line="360" w:lineRule="auto"/>
        <w:jc w:val="center"/>
        <w:rPr>
          <w:rFonts w:hint="eastAsia" w:ascii="宋体" w:hAnsi="宋体" w:cs="华文仿宋"/>
          <w:b/>
          <w:bCs/>
          <w:sz w:val="36"/>
          <w:szCs w:val="36"/>
          <w:highlight w:val="none"/>
        </w:rPr>
      </w:pPr>
    </w:p>
    <w:p w14:paraId="4293CC98">
      <w:pPr>
        <w:shd w:val="clear" w:color="auto" w:fill="FFFFFF"/>
        <w:adjustRightInd w:val="0"/>
        <w:snapToGrid w:val="0"/>
        <w:spacing w:line="360" w:lineRule="auto"/>
        <w:jc w:val="center"/>
        <w:rPr>
          <w:rFonts w:hint="eastAsia" w:ascii="宋体" w:hAnsi="宋体" w:cs="华文仿宋"/>
          <w:b/>
          <w:bCs/>
          <w:sz w:val="36"/>
          <w:szCs w:val="36"/>
          <w:highlight w:val="none"/>
        </w:rPr>
      </w:pPr>
    </w:p>
    <w:p w14:paraId="7B951F2F">
      <w:pPr>
        <w:shd w:val="clear" w:color="auto" w:fill="FFFFFF"/>
        <w:adjustRightInd w:val="0"/>
        <w:snapToGrid w:val="0"/>
        <w:spacing w:line="360" w:lineRule="auto"/>
        <w:jc w:val="center"/>
        <w:rPr>
          <w:rFonts w:hint="eastAsia" w:ascii="宋体" w:hAnsi="宋体" w:cs="华文仿宋"/>
          <w:b/>
          <w:bCs/>
          <w:sz w:val="36"/>
          <w:szCs w:val="36"/>
          <w:highlight w:val="none"/>
        </w:rPr>
      </w:pPr>
    </w:p>
    <w:p w14:paraId="2B3C0EE4">
      <w:pPr>
        <w:shd w:val="clear" w:color="auto" w:fill="FFFFFF"/>
        <w:adjustRightInd w:val="0"/>
        <w:snapToGrid w:val="0"/>
        <w:spacing w:line="360" w:lineRule="auto"/>
        <w:jc w:val="center"/>
        <w:rPr>
          <w:rFonts w:hint="eastAsia" w:ascii="宋体" w:hAnsi="宋体" w:cs="华文仿宋"/>
          <w:b/>
          <w:bCs/>
          <w:sz w:val="36"/>
          <w:szCs w:val="36"/>
          <w:highlight w:val="none"/>
        </w:rPr>
      </w:pPr>
    </w:p>
    <w:p w14:paraId="06E94C89">
      <w:pPr>
        <w:rPr>
          <w:rFonts w:hint="eastAsia"/>
        </w:rPr>
      </w:pPr>
    </w:p>
    <w:p w14:paraId="7D705231">
      <w:pPr>
        <w:shd w:val="clear" w:color="auto" w:fill="FFFFFF"/>
        <w:adjustRightInd w:val="0"/>
        <w:snapToGrid w:val="0"/>
        <w:spacing w:line="360" w:lineRule="auto"/>
        <w:jc w:val="center"/>
        <w:rPr>
          <w:rFonts w:ascii="宋体" w:hAnsi="宋体" w:cs="宋体"/>
          <w:b/>
          <w:sz w:val="32"/>
          <w:szCs w:val="28"/>
          <w:highlight w:val="none"/>
        </w:rPr>
      </w:pPr>
      <w:r>
        <w:rPr>
          <w:rFonts w:hint="eastAsia" w:ascii="宋体" w:hAnsi="宋体" w:cs="华文仿宋"/>
          <w:b/>
          <w:bCs/>
          <w:sz w:val="36"/>
          <w:szCs w:val="36"/>
          <w:highlight w:val="none"/>
        </w:rPr>
        <w:t>（二）技术评审证明资料</w:t>
      </w:r>
      <w:r>
        <w:rPr>
          <w:rFonts w:hint="eastAsia" w:ascii="宋体" w:hAnsi="宋体" w:cs="宋体"/>
          <w:b/>
          <w:sz w:val="22"/>
          <w:szCs w:val="22"/>
          <w:highlight w:val="none"/>
        </w:rPr>
        <w:t>（如有）</w:t>
      </w:r>
    </w:p>
    <w:p w14:paraId="7157B396">
      <w:pPr>
        <w:numPr>
          <w:ilvl w:val="0"/>
          <w:numId w:val="90"/>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服务管理方案</w:t>
      </w:r>
    </w:p>
    <w:p w14:paraId="78E53582">
      <w:pPr>
        <w:pStyle w:val="2"/>
        <w:ind w:firstLine="400"/>
        <w:rPr>
          <w:rFonts w:hint="eastAsia" w:ascii="宋体" w:hAnsi="宋体" w:cs="宋体"/>
          <w:sz w:val="24"/>
          <w:szCs w:val="28"/>
          <w:highlight w:val="none"/>
          <w:lang w:eastAsia="zh-CN"/>
        </w:rPr>
      </w:pPr>
      <w:r>
        <w:rPr>
          <w:rFonts w:hint="eastAsia" w:ascii="宋体" w:hAnsi="宋体" w:cs="宋体"/>
          <w:sz w:val="24"/>
          <w:szCs w:val="28"/>
          <w:highlight w:val="none"/>
        </w:rPr>
        <w:t>根据本项目的实际需求，按照实际情况自行拟写</w:t>
      </w:r>
      <w:r>
        <w:rPr>
          <w:rFonts w:hint="eastAsia" w:ascii="宋体" w:hAnsi="宋体" w:cs="宋体"/>
          <w:sz w:val="24"/>
          <w:szCs w:val="28"/>
          <w:highlight w:val="none"/>
          <w:lang w:eastAsia="zh-CN"/>
        </w:rPr>
        <w:t>。</w:t>
      </w:r>
    </w:p>
    <w:p w14:paraId="0091D1B1">
      <w:pPr>
        <w:pStyle w:val="2"/>
        <w:ind w:firstLine="400"/>
        <w:rPr>
          <w:rFonts w:hint="eastAsia" w:ascii="宋体" w:hAnsi="宋体" w:cs="宋体"/>
          <w:sz w:val="24"/>
          <w:szCs w:val="28"/>
          <w:highlight w:val="none"/>
          <w:lang w:eastAsia="zh-CN"/>
        </w:rPr>
      </w:pPr>
    </w:p>
    <w:p w14:paraId="44CB566F">
      <w:pPr>
        <w:pStyle w:val="2"/>
        <w:ind w:firstLine="400"/>
        <w:rPr>
          <w:rFonts w:hint="eastAsia" w:ascii="宋体" w:hAnsi="宋体" w:cs="宋体"/>
          <w:sz w:val="24"/>
          <w:szCs w:val="28"/>
          <w:highlight w:val="none"/>
          <w:lang w:eastAsia="zh-CN"/>
        </w:rPr>
      </w:pPr>
    </w:p>
    <w:p w14:paraId="6AF1041F">
      <w:pPr>
        <w:pStyle w:val="2"/>
        <w:ind w:firstLine="400"/>
        <w:rPr>
          <w:rFonts w:hint="eastAsia" w:ascii="宋体" w:hAnsi="宋体" w:cs="宋体"/>
          <w:sz w:val="24"/>
          <w:szCs w:val="28"/>
          <w:highlight w:val="none"/>
          <w:lang w:eastAsia="zh-CN"/>
        </w:rPr>
      </w:pPr>
    </w:p>
    <w:p w14:paraId="3D608F45">
      <w:pPr>
        <w:pStyle w:val="2"/>
        <w:ind w:firstLine="400"/>
        <w:rPr>
          <w:rFonts w:hint="eastAsia" w:ascii="宋体" w:hAnsi="宋体" w:cs="宋体"/>
          <w:sz w:val="24"/>
          <w:szCs w:val="28"/>
          <w:highlight w:val="none"/>
          <w:lang w:eastAsia="zh-CN"/>
        </w:rPr>
      </w:pPr>
    </w:p>
    <w:p w14:paraId="672EA9DA">
      <w:pPr>
        <w:pStyle w:val="2"/>
        <w:ind w:firstLine="400"/>
        <w:rPr>
          <w:rFonts w:hint="eastAsia" w:ascii="宋体" w:hAnsi="宋体" w:cs="宋体"/>
          <w:sz w:val="24"/>
          <w:szCs w:val="28"/>
          <w:highlight w:val="none"/>
          <w:lang w:eastAsia="zh-CN"/>
        </w:rPr>
      </w:pPr>
    </w:p>
    <w:p w14:paraId="5C5349A8">
      <w:pPr>
        <w:pStyle w:val="2"/>
        <w:ind w:firstLine="400"/>
        <w:rPr>
          <w:rFonts w:hint="eastAsia" w:ascii="宋体" w:hAnsi="宋体" w:cs="宋体"/>
          <w:sz w:val="24"/>
          <w:szCs w:val="28"/>
          <w:highlight w:val="none"/>
          <w:lang w:eastAsia="zh-CN"/>
        </w:rPr>
      </w:pPr>
    </w:p>
    <w:p w14:paraId="44049B0E">
      <w:pPr>
        <w:pStyle w:val="2"/>
        <w:ind w:firstLine="400"/>
        <w:rPr>
          <w:rFonts w:hint="eastAsia" w:ascii="宋体" w:hAnsi="宋体" w:cs="宋体"/>
          <w:sz w:val="24"/>
          <w:szCs w:val="28"/>
          <w:highlight w:val="none"/>
          <w:lang w:eastAsia="zh-CN"/>
        </w:rPr>
      </w:pPr>
    </w:p>
    <w:p w14:paraId="4093C37B">
      <w:pPr>
        <w:pStyle w:val="2"/>
        <w:ind w:firstLine="400"/>
        <w:rPr>
          <w:rFonts w:hint="eastAsia" w:ascii="宋体" w:hAnsi="宋体" w:cs="宋体"/>
          <w:sz w:val="24"/>
          <w:szCs w:val="28"/>
          <w:highlight w:val="none"/>
          <w:lang w:eastAsia="zh-CN"/>
        </w:rPr>
      </w:pPr>
    </w:p>
    <w:p w14:paraId="740F3449">
      <w:pPr>
        <w:pStyle w:val="2"/>
        <w:ind w:firstLine="400"/>
        <w:rPr>
          <w:rFonts w:hint="eastAsia" w:ascii="宋体" w:hAnsi="宋体" w:cs="宋体"/>
          <w:sz w:val="24"/>
          <w:szCs w:val="28"/>
          <w:highlight w:val="none"/>
          <w:lang w:eastAsia="zh-CN"/>
        </w:rPr>
      </w:pPr>
    </w:p>
    <w:p w14:paraId="2710361F">
      <w:pPr>
        <w:pStyle w:val="2"/>
        <w:ind w:firstLine="400"/>
        <w:rPr>
          <w:rFonts w:hint="eastAsia" w:ascii="宋体" w:hAnsi="宋体" w:cs="宋体"/>
          <w:sz w:val="24"/>
          <w:szCs w:val="28"/>
          <w:highlight w:val="none"/>
          <w:lang w:eastAsia="zh-CN"/>
        </w:rPr>
      </w:pPr>
    </w:p>
    <w:p w14:paraId="25291B71">
      <w:pPr>
        <w:pStyle w:val="2"/>
        <w:ind w:firstLine="400"/>
        <w:rPr>
          <w:rFonts w:hint="eastAsia" w:ascii="宋体" w:hAnsi="宋体" w:cs="宋体"/>
          <w:sz w:val="24"/>
          <w:szCs w:val="28"/>
          <w:highlight w:val="none"/>
          <w:lang w:eastAsia="zh-CN"/>
        </w:rPr>
      </w:pPr>
    </w:p>
    <w:p w14:paraId="1B5D8427">
      <w:pPr>
        <w:pStyle w:val="2"/>
        <w:ind w:firstLine="400"/>
        <w:rPr>
          <w:rFonts w:hint="eastAsia" w:ascii="宋体" w:hAnsi="宋体" w:cs="宋体"/>
          <w:sz w:val="24"/>
          <w:szCs w:val="28"/>
          <w:highlight w:val="none"/>
          <w:lang w:eastAsia="zh-CN"/>
        </w:rPr>
      </w:pPr>
    </w:p>
    <w:p w14:paraId="526C5847">
      <w:pPr>
        <w:pStyle w:val="2"/>
        <w:ind w:firstLine="400"/>
        <w:rPr>
          <w:rFonts w:hint="eastAsia" w:ascii="宋体" w:hAnsi="宋体" w:cs="宋体"/>
          <w:sz w:val="24"/>
          <w:szCs w:val="28"/>
          <w:highlight w:val="none"/>
          <w:lang w:eastAsia="zh-CN"/>
        </w:rPr>
      </w:pPr>
    </w:p>
    <w:p w14:paraId="65F9C987">
      <w:pPr>
        <w:pStyle w:val="2"/>
        <w:ind w:firstLine="400"/>
        <w:rPr>
          <w:rFonts w:ascii="宋体" w:hAnsi="宋体" w:cs="宋体"/>
          <w:szCs w:val="21"/>
          <w:highlight w:val="none"/>
          <w:lang w:val="en-GB"/>
        </w:rPr>
      </w:pPr>
    </w:p>
    <w:p w14:paraId="1256DA89">
      <w:pPr>
        <w:pStyle w:val="2"/>
        <w:ind w:firstLine="400"/>
        <w:rPr>
          <w:highlight w:val="none"/>
        </w:rPr>
      </w:pPr>
    </w:p>
    <w:p w14:paraId="516CE746">
      <w:pPr>
        <w:pStyle w:val="2"/>
        <w:ind w:firstLine="400"/>
        <w:rPr>
          <w:highlight w:val="none"/>
        </w:rPr>
      </w:pPr>
    </w:p>
    <w:p w14:paraId="1BAFD380">
      <w:pPr>
        <w:pStyle w:val="2"/>
        <w:ind w:firstLine="400"/>
        <w:rPr>
          <w:highlight w:val="none"/>
        </w:rPr>
      </w:pPr>
    </w:p>
    <w:p w14:paraId="61A44052">
      <w:pPr>
        <w:pStyle w:val="2"/>
        <w:ind w:firstLine="400"/>
        <w:rPr>
          <w:highlight w:val="none"/>
        </w:rPr>
      </w:pPr>
    </w:p>
    <w:p w14:paraId="68BBC317">
      <w:pPr>
        <w:pStyle w:val="2"/>
        <w:ind w:firstLine="400"/>
        <w:rPr>
          <w:highlight w:val="none"/>
        </w:rPr>
      </w:pPr>
    </w:p>
    <w:p w14:paraId="50CB0FA2">
      <w:pPr>
        <w:pStyle w:val="2"/>
        <w:ind w:firstLine="400"/>
        <w:rPr>
          <w:highlight w:val="none"/>
        </w:rPr>
      </w:pPr>
    </w:p>
    <w:p w14:paraId="0C6AD58B">
      <w:pPr>
        <w:pStyle w:val="2"/>
        <w:ind w:firstLine="400"/>
        <w:rPr>
          <w:highlight w:val="none"/>
        </w:rPr>
      </w:pPr>
    </w:p>
    <w:p w14:paraId="0180FB0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D04A95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BA17F58">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EBB862E">
      <w:pPr>
        <w:pStyle w:val="31"/>
        <w:rPr>
          <w:highlight w:val="none"/>
        </w:rPr>
      </w:pPr>
    </w:p>
    <w:p w14:paraId="572A36F9">
      <w:pPr>
        <w:rPr>
          <w:highlight w:val="none"/>
        </w:rPr>
      </w:pPr>
    </w:p>
    <w:p w14:paraId="15E9FF89">
      <w:pPr>
        <w:rPr>
          <w:highlight w:val="none"/>
        </w:rPr>
      </w:pPr>
    </w:p>
    <w:p w14:paraId="195C0CBE">
      <w:pPr>
        <w:rPr>
          <w:highlight w:val="none"/>
        </w:rPr>
      </w:pPr>
    </w:p>
    <w:p w14:paraId="226AB48D">
      <w:pPr>
        <w:rPr>
          <w:highlight w:val="none"/>
        </w:rPr>
      </w:pPr>
    </w:p>
    <w:p w14:paraId="4EF6819D">
      <w:pPr>
        <w:rPr>
          <w:highlight w:val="none"/>
        </w:rPr>
      </w:pPr>
    </w:p>
    <w:p w14:paraId="27CDF013">
      <w:pPr>
        <w:rPr>
          <w:highlight w:val="none"/>
        </w:rPr>
      </w:pPr>
    </w:p>
    <w:p w14:paraId="7461B2EC">
      <w:pPr>
        <w:rPr>
          <w:highlight w:val="none"/>
        </w:rPr>
      </w:pPr>
    </w:p>
    <w:p w14:paraId="17F812E8">
      <w:pPr>
        <w:rPr>
          <w:highlight w:val="none"/>
        </w:rPr>
      </w:pPr>
    </w:p>
    <w:p w14:paraId="6F64F4DF">
      <w:pPr>
        <w:rPr>
          <w:highlight w:val="none"/>
        </w:rPr>
      </w:pPr>
    </w:p>
    <w:p w14:paraId="025B4FE9">
      <w:pPr>
        <w:rPr>
          <w:highlight w:val="none"/>
        </w:rPr>
      </w:pPr>
    </w:p>
    <w:p w14:paraId="222EF423">
      <w:pPr>
        <w:rPr>
          <w:highlight w:val="none"/>
        </w:rPr>
      </w:pPr>
    </w:p>
    <w:p w14:paraId="37F34CC6">
      <w:pPr>
        <w:numPr>
          <w:ilvl w:val="0"/>
          <w:numId w:val="90"/>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培训方案</w:t>
      </w:r>
    </w:p>
    <w:p w14:paraId="098F4DDC">
      <w:pPr>
        <w:pStyle w:val="2"/>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根据本项目的实际需求，按照实际情况自行拟写，包括但不限于：①培训计划②技术培训③设备操作培训④材料应用培训⑤临床案例分析⑥技术支持等内容。</w:t>
      </w:r>
    </w:p>
    <w:p w14:paraId="25D227B2">
      <w:pPr>
        <w:pStyle w:val="2"/>
        <w:ind w:firstLine="400"/>
        <w:rPr>
          <w:rFonts w:ascii="宋体" w:hAnsi="宋体" w:cs="宋体"/>
          <w:szCs w:val="21"/>
          <w:highlight w:val="none"/>
          <w:lang w:val="en-GB"/>
        </w:rPr>
      </w:pPr>
    </w:p>
    <w:p w14:paraId="11100416">
      <w:pPr>
        <w:pStyle w:val="2"/>
        <w:ind w:firstLine="400"/>
        <w:rPr>
          <w:rFonts w:ascii="宋体" w:hAnsi="宋体" w:cs="宋体"/>
          <w:szCs w:val="21"/>
          <w:highlight w:val="none"/>
          <w:lang w:val="en-GB"/>
        </w:rPr>
      </w:pPr>
    </w:p>
    <w:p w14:paraId="66AA6A4E">
      <w:pPr>
        <w:pStyle w:val="2"/>
        <w:ind w:firstLine="400"/>
        <w:rPr>
          <w:highlight w:val="none"/>
        </w:rPr>
      </w:pPr>
    </w:p>
    <w:p w14:paraId="1A5DC07D">
      <w:pPr>
        <w:pStyle w:val="2"/>
        <w:ind w:firstLine="400"/>
        <w:rPr>
          <w:highlight w:val="none"/>
        </w:rPr>
      </w:pPr>
    </w:p>
    <w:p w14:paraId="0646A053">
      <w:pPr>
        <w:pStyle w:val="2"/>
        <w:ind w:firstLine="400"/>
        <w:rPr>
          <w:highlight w:val="none"/>
        </w:rPr>
      </w:pPr>
    </w:p>
    <w:p w14:paraId="11B2C104">
      <w:pPr>
        <w:pStyle w:val="2"/>
        <w:ind w:firstLine="400"/>
        <w:rPr>
          <w:highlight w:val="none"/>
        </w:rPr>
      </w:pPr>
    </w:p>
    <w:p w14:paraId="7FE82195">
      <w:pPr>
        <w:pStyle w:val="2"/>
        <w:ind w:firstLine="400"/>
        <w:rPr>
          <w:highlight w:val="none"/>
        </w:rPr>
      </w:pPr>
    </w:p>
    <w:p w14:paraId="179A03F6">
      <w:pPr>
        <w:pStyle w:val="2"/>
        <w:ind w:firstLine="400"/>
        <w:rPr>
          <w:highlight w:val="none"/>
        </w:rPr>
      </w:pPr>
    </w:p>
    <w:p w14:paraId="00EA235C">
      <w:pPr>
        <w:pStyle w:val="2"/>
        <w:ind w:firstLine="400"/>
        <w:rPr>
          <w:highlight w:val="none"/>
        </w:rPr>
      </w:pPr>
    </w:p>
    <w:p w14:paraId="0AA2F4BF">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4181384E">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8A3A525">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8C6941B">
      <w:pPr>
        <w:rPr>
          <w:highlight w:val="none"/>
        </w:rPr>
      </w:pPr>
    </w:p>
    <w:p w14:paraId="02A1707C">
      <w:pPr>
        <w:rPr>
          <w:highlight w:val="none"/>
        </w:rPr>
      </w:pPr>
    </w:p>
    <w:p w14:paraId="67439AC4">
      <w:pPr>
        <w:rPr>
          <w:highlight w:val="none"/>
        </w:rPr>
      </w:pPr>
    </w:p>
    <w:p w14:paraId="7C021B9B">
      <w:pPr>
        <w:rPr>
          <w:highlight w:val="none"/>
        </w:rPr>
      </w:pPr>
    </w:p>
    <w:p w14:paraId="584BFB09">
      <w:pPr>
        <w:rPr>
          <w:highlight w:val="none"/>
        </w:rPr>
      </w:pPr>
    </w:p>
    <w:p w14:paraId="59F56085">
      <w:pPr>
        <w:rPr>
          <w:highlight w:val="none"/>
        </w:rPr>
      </w:pPr>
    </w:p>
    <w:p w14:paraId="780B7B06">
      <w:pPr>
        <w:rPr>
          <w:highlight w:val="none"/>
        </w:rPr>
      </w:pPr>
    </w:p>
    <w:p w14:paraId="721F4DC6">
      <w:pPr>
        <w:rPr>
          <w:highlight w:val="none"/>
        </w:rPr>
      </w:pPr>
    </w:p>
    <w:p w14:paraId="5F55DFA5">
      <w:pPr>
        <w:rPr>
          <w:highlight w:val="none"/>
        </w:rPr>
      </w:pPr>
    </w:p>
    <w:p w14:paraId="7D24A146">
      <w:pPr>
        <w:rPr>
          <w:highlight w:val="none"/>
        </w:rPr>
      </w:pPr>
    </w:p>
    <w:p w14:paraId="0341CD2B">
      <w:pPr>
        <w:rPr>
          <w:highlight w:val="none"/>
        </w:rPr>
      </w:pPr>
    </w:p>
    <w:p w14:paraId="0B0DA368">
      <w:pPr>
        <w:rPr>
          <w:highlight w:val="none"/>
        </w:rPr>
      </w:pPr>
    </w:p>
    <w:p w14:paraId="77533640">
      <w:pPr>
        <w:rPr>
          <w:highlight w:val="none"/>
        </w:rPr>
      </w:pPr>
    </w:p>
    <w:p w14:paraId="32CB75E8">
      <w:pPr>
        <w:rPr>
          <w:highlight w:val="none"/>
        </w:rPr>
      </w:pPr>
    </w:p>
    <w:p w14:paraId="741CFFA6">
      <w:pPr>
        <w:rPr>
          <w:highlight w:val="none"/>
        </w:rPr>
      </w:pPr>
    </w:p>
    <w:p w14:paraId="6E43562C">
      <w:pPr>
        <w:rPr>
          <w:highlight w:val="none"/>
        </w:rPr>
      </w:pPr>
    </w:p>
    <w:p w14:paraId="4DDEC231">
      <w:pPr>
        <w:rPr>
          <w:highlight w:val="none"/>
        </w:rPr>
      </w:pPr>
    </w:p>
    <w:p w14:paraId="6916423E">
      <w:pPr>
        <w:rPr>
          <w:highlight w:val="none"/>
        </w:rPr>
      </w:pPr>
    </w:p>
    <w:p w14:paraId="1025AE59">
      <w:pPr>
        <w:rPr>
          <w:highlight w:val="none"/>
        </w:rPr>
      </w:pPr>
    </w:p>
    <w:p w14:paraId="44B1401B">
      <w:pPr>
        <w:rPr>
          <w:highlight w:val="none"/>
        </w:rPr>
      </w:pPr>
    </w:p>
    <w:p w14:paraId="613334BC">
      <w:pPr>
        <w:rPr>
          <w:highlight w:val="none"/>
        </w:rPr>
      </w:pPr>
    </w:p>
    <w:p w14:paraId="5EEB274C">
      <w:pPr>
        <w:rPr>
          <w:highlight w:val="none"/>
        </w:rPr>
      </w:pPr>
    </w:p>
    <w:p w14:paraId="286E0995">
      <w:pPr>
        <w:rPr>
          <w:highlight w:val="none"/>
        </w:rPr>
      </w:pPr>
    </w:p>
    <w:p w14:paraId="0BFB2F13">
      <w:pPr>
        <w:rPr>
          <w:highlight w:val="none"/>
        </w:rPr>
      </w:pPr>
    </w:p>
    <w:p w14:paraId="73A77B4B">
      <w:pPr>
        <w:rPr>
          <w:highlight w:val="none"/>
        </w:rPr>
      </w:pPr>
    </w:p>
    <w:p w14:paraId="12084B38">
      <w:pPr>
        <w:rPr>
          <w:highlight w:val="none"/>
        </w:rPr>
      </w:pPr>
    </w:p>
    <w:p w14:paraId="3F83696E">
      <w:pPr>
        <w:rPr>
          <w:highlight w:val="none"/>
        </w:rPr>
      </w:pPr>
    </w:p>
    <w:p w14:paraId="5CDF266F">
      <w:pPr>
        <w:numPr>
          <w:ilvl w:val="0"/>
          <w:numId w:val="90"/>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应急预案措施</w:t>
      </w:r>
    </w:p>
    <w:p w14:paraId="659929F8">
      <w:pPr>
        <w:pStyle w:val="2"/>
        <w:ind w:firstLine="480"/>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根据本项目的实际需求，按照实际情况自行拟写，应急预案须全面考虑各种可能导致服务无法正常进行的情况等内容。</w:t>
      </w:r>
    </w:p>
    <w:p w14:paraId="2F83C2E3">
      <w:pPr>
        <w:pStyle w:val="2"/>
        <w:ind w:firstLine="400"/>
        <w:rPr>
          <w:rFonts w:ascii="宋体" w:hAnsi="宋体" w:cs="宋体"/>
          <w:szCs w:val="21"/>
          <w:highlight w:val="none"/>
          <w:lang w:val="en-GB"/>
        </w:rPr>
      </w:pPr>
    </w:p>
    <w:p w14:paraId="72E91F5B">
      <w:pPr>
        <w:pStyle w:val="2"/>
        <w:ind w:firstLine="400"/>
        <w:rPr>
          <w:rFonts w:ascii="宋体" w:hAnsi="宋体" w:cs="宋体"/>
          <w:szCs w:val="21"/>
          <w:highlight w:val="none"/>
          <w:lang w:val="en-GB"/>
        </w:rPr>
      </w:pPr>
    </w:p>
    <w:p w14:paraId="5F5F8168">
      <w:pPr>
        <w:pStyle w:val="2"/>
        <w:ind w:firstLine="400"/>
        <w:rPr>
          <w:highlight w:val="none"/>
        </w:rPr>
      </w:pPr>
    </w:p>
    <w:p w14:paraId="60EA186F">
      <w:pPr>
        <w:pStyle w:val="2"/>
        <w:ind w:firstLine="400"/>
        <w:rPr>
          <w:highlight w:val="none"/>
        </w:rPr>
      </w:pPr>
    </w:p>
    <w:p w14:paraId="54339ECE">
      <w:pPr>
        <w:pStyle w:val="2"/>
        <w:ind w:firstLine="400"/>
        <w:rPr>
          <w:highlight w:val="none"/>
        </w:rPr>
      </w:pPr>
    </w:p>
    <w:p w14:paraId="665DFD3A">
      <w:pPr>
        <w:pStyle w:val="2"/>
        <w:ind w:firstLine="400"/>
        <w:rPr>
          <w:highlight w:val="none"/>
        </w:rPr>
      </w:pPr>
    </w:p>
    <w:p w14:paraId="327F599D">
      <w:pPr>
        <w:pStyle w:val="2"/>
        <w:ind w:firstLine="400"/>
        <w:rPr>
          <w:highlight w:val="none"/>
        </w:rPr>
      </w:pPr>
    </w:p>
    <w:p w14:paraId="7E2F9A75">
      <w:pPr>
        <w:pStyle w:val="2"/>
        <w:ind w:firstLine="400"/>
        <w:rPr>
          <w:highlight w:val="none"/>
        </w:rPr>
      </w:pPr>
    </w:p>
    <w:p w14:paraId="3E331C32">
      <w:pPr>
        <w:pStyle w:val="2"/>
        <w:ind w:firstLine="400"/>
        <w:rPr>
          <w:highlight w:val="none"/>
        </w:rPr>
      </w:pPr>
    </w:p>
    <w:p w14:paraId="267989CB">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0CF05D6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113E6D3">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2336EBD">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0768C36">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8BF52F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578966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A02A31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53576A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43038B5">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5DD7CC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C45158A">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4B9A3D3">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4A63B02E">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79C085F">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BD3E836">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DB9B258">
      <w:pPr>
        <w:numPr>
          <w:ilvl w:val="0"/>
          <w:numId w:val="90"/>
        </w:numPr>
        <w:shd w:val="clear" w:color="auto" w:fill="FFFFFF"/>
        <w:ind w:left="-617" w:leftChars="-294" w:right="-395" w:rightChars="-188" w:firstLine="639" w:firstLineChars="199"/>
        <w:jc w:val="cente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售后服务方案</w:t>
      </w:r>
    </w:p>
    <w:p w14:paraId="3B9C7400">
      <w:pPr>
        <w:pStyle w:val="2"/>
        <w:ind w:left="0" w:leftChars="0" w:firstLine="0" w:firstLineChars="0"/>
        <w:jc w:val="center"/>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w:t>
      </w:r>
    </w:p>
    <w:p w14:paraId="7CA4A73C">
      <w:pPr>
        <w:pStyle w:val="2"/>
        <w:ind w:firstLine="400"/>
        <w:rPr>
          <w:rFonts w:ascii="宋体" w:hAnsi="宋体" w:cs="宋体"/>
          <w:szCs w:val="21"/>
          <w:highlight w:val="none"/>
          <w:lang w:val="en-GB"/>
        </w:rPr>
      </w:pPr>
    </w:p>
    <w:p w14:paraId="71A55512">
      <w:pPr>
        <w:pStyle w:val="2"/>
        <w:ind w:firstLine="400"/>
        <w:rPr>
          <w:rFonts w:ascii="宋体" w:hAnsi="宋体" w:cs="宋体"/>
          <w:szCs w:val="21"/>
          <w:highlight w:val="none"/>
          <w:lang w:val="en-GB"/>
        </w:rPr>
      </w:pPr>
    </w:p>
    <w:p w14:paraId="3CFDEEA7">
      <w:pPr>
        <w:pStyle w:val="2"/>
        <w:ind w:firstLine="400"/>
        <w:rPr>
          <w:highlight w:val="none"/>
        </w:rPr>
      </w:pPr>
    </w:p>
    <w:p w14:paraId="34E1EAB7">
      <w:pPr>
        <w:pStyle w:val="2"/>
        <w:ind w:firstLine="400"/>
        <w:rPr>
          <w:highlight w:val="none"/>
        </w:rPr>
      </w:pPr>
    </w:p>
    <w:p w14:paraId="3AB5EC4B">
      <w:pPr>
        <w:pStyle w:val="2"/>
        <w:ind w:firstLine="400"/>
        <w:rPr>
          <w:highlight w:val="none"/>
        </w:rPr>
      </w:pPr>
    </w:p>
    <w:p w14:paraId="09C86ABE">
      <w:pPr>
        <w:pStyle w:val="2"/>
        <w:ind w:firstLine="400"/>
        <w:rPr>
          <w:highlight w:val="none"/>
        </w:rPr>
      </w:pPr>
    </w:p>
    <w:p w14:paraId="6C82B707">
      <w:pPr>
        <w:pStyle w:val="2"/>
        <w:ind w:firstLine="400"/>
        <w:rPr>
          <w:highlight w:val="none"/>
        </w:rPr>
      </w:pPr>
    </w:p>
    <w:p w14:paraId="79E19868">
      <w:pPr>
        <w:pStyle w:val="2"/>
        <w:ind w:firstLine="400"/>
        <w:rPr>
          <w:highlight w:val="none"/>
        </w:rPr>
      </w:pPr>
    </w:p>
    <w:p w14:paraId="31F61193">
      <w:pPr>
        <w:pStyle w:val="2"/>
        <w:ind w:firstLine="400"/>
        <w:rPr>
          <w:highlight w:val="none"/>
        </w:rPr>
      </w:pPr>
    </w:p>
    <w:p w14:paraId="315989BD">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4EE1636A">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AC563F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62E7C67">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3189E9E8">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5A64A32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7D6AA3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47DD93C">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6B1F75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76046504">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1CF645D0">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98CBF35">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5C4A852">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39B206B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02515E78">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p w14:paraId="2860D359">
      <w:pPr>
        <w:numPr>
          <w:ilvl w:val="0"/>
          <w:numId w:val="0"/>
        </w:numPr>
        <w:shd w:val="clear" w:color="auto" w:fill="FFFFFF"/>
        <w:ind w:leftChars="-95" w:right="-395" w:rightChars="-188"/>
        <w:jc w:val="both"/>
        <w:rPr>
          <w:rFonts w:hint="eastAsia" w:asciiTheme="minorEastAsia" w:hAnsiTheme="minorEastAsia" w:eastAsiaTheme="minorEastAsia" w:cstheme="minorEastAsia"/>
          <w:b/>
          <w:bCs/>
          <w:sz w:val="32"/>
          <w:szCs w:val="32"/>
          <w:highlight w:val="none"/>
          <w:lang w:val="en-US" w:eastAsia="zh-CN"/>
        </w:rPr>
      </w:pPr>
    </w:p>
    <w:sectPr>
      <w:footerReference r:id="rId5"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118687-9690-4002-8D04-C29177A67C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2300EAA-BFA2-44CD-8EBA-09FA2D6A170F}"/>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3C0041" w:csb1="00000000"/>
  </w:font>
  <w:font w:name="微软雅黑">
    <w:panose1 w:val="020B0503020204020204"/>
    <w:charset w:val="86"/>
    <w:family w:val="swiss"/>
    <w:pitch w:val="default"/>
    <w:sig w:usb0="80000287" w:usb1="2ACF3C50" w:usb2="00000016" w:usb3="00000000" w:csb0="0004001F" w:csb1="00000000"/>
    <w:embedRegular r:id="rId3" w:fontKey="{2EAB287D-E079-44DA-B73D-BB5361A428DD}"/>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89884F5C-935E-4077-8743-0CC0AABC347D}"/>
  </w:font>
  <w:font w:name="华文中宋">
    <w:panose1 w:val="02010600040101010101"/>
    <w:charset w:val="86"/>
    <w:family w:val="auto"/>
    <w:pitch w:val="default"/>
    <w:sig w:usb0="00000287" w:usb1="080F0000" w:usb2="00000000" w:usb3="00000000" w:csb0="0004009F" w:csb1="DFD70000"/>
    <w:embedRegular r:id="rId5" w:fontKey="{86029F08-6C8E-46D4-A416-EA1F02887FFA}"/>
  </w:font>
  <w:font w:name="华文仿宋">
    <w:panose1 w:val="02010600040101010101"/>
    <w:charset w:val="86"/>
    <w:family w:val="auto"/>
    <w:pitch w:val="default"/>
    <w:sig w:usb0="00000287" w:usb1="080F0000" w:usb2="00000000" w:usb3="00000000" w:csb0="0004009F" w:csb1="DFD70000"/>
    <w:embedRegular r:id="rId6" w:fontKey="{07ECF8B5-B53F-411C-9AD0-112545AE12D3}"/>
  </w:font>
  <w:font w:name="仿宋">
    <w:panose1 w:val="02010609060101010101"/>
    <w:charset w:val="86"/>
    <w:family w:val="modern"/>
    <w:pitch w:val="default"/>
    <w:sig w:usb0="800002BF" w:usb1="38CF7CFA" w:usb2="00000016" w:usb3="00000000" w:csb0="00040001" w:csb1="00000000"/>
    <w:embedRegular r:id="rId7" w:fontKey="{60DC4CDB-974B-4E44-BD66-75B3575677A1}"/>
  </w:font>
  <w:font w:name="Calibri Light">
    <w:panose1 w:val="020F0302020204030204"/>
    <w:charset w:val="00"/>
    <w:family w:val="swiss"/>
    <w:pitch w:val="default"/>
    <w:sig w:usb0="E0002AFF" w:usb1="C000247B" w:usb2="00000009" w:usb3="00000000" w:csb0="200001FF" w:csb1="00000000"/>
    <w:embedRegular r:id="rId8" w:fontKey="{79AC721E-3ED6-422F-96EA-BAD279C168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107C">
    <w:pPr>
      <w:pStyle w:val="15"/>
    </w:pPr>
  </w:p>
  <w:p w14:paraId="0BB2B48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405F">
    <w:pPr>
      <w:pStyle w:val="15"/>
    </w:pPr>
  </w:p>
  <w:p w14:paraId="54B120A7">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A0E7">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764E0">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7764E0">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64</w:t>
                    </w:r>
                    <w:r>
                      <w:t xml:space="preserve"> 页</w:t>
                    </w:r>
                  </w:p>
                </w:txbxContent>
              </v:textbox>
            </v:shape>
          </w:pict>
        </mc:Fallback>
      </mc:AlternateContent>
    </w:r>
  </w:p>
  <w:p w14:paraId="3F64FBE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A5143"/>
    <w:multiLevelType w:val="singleLevel"/>
    <w:tmpl w:val="85DA5143"/>
    <w:lvl w:ilvl="0" w:tentative="0">
      <w:start w:val="1"/>
      <w:numFmt w:val="chineseCounting"/>
      <w:suff w:val="nothing"/>
      <w:lvlText w:val="（%1）"/>
      <w:lvlJc w:val="left"/>
      <w:pPr>
        <w:ind w:left="0" w:firstLine="420"/>
      </w:pPr>
      <w:rPr>
        <w:rFonts w:hint="eastAsia"/>
      </w:rPr>
    </w:lvl>
  </w:abstractNum>
  <w:abstractNum w:abstractNumId="1">
    <w:nsid w:val="877D5547"/>
    <w:multiLevelType w:val="singleLevel"/>
    <w:tmpl w:val="877D5547"/>
    <w:lvl w:ilvl="0" w:tentative="0">
      <w:start w:val="1"/>
      <w:numFmt w:val="decimal"/>
      <w:suff w:val="nothing"/>
      <w:lvlText w:val="%1．"/>
      <w:lvlJc w:val="left"/>
      <w:pPr>
        <w:ind w:left="0" w:firstLine="400"/>
      </w:pPr>
      <w:rPr>
        <w:rFonts w:hint="default"/>
      </w:rPr>
    </w:lvl>
  </w:abstractNum>
  <w:abstractNum w:abstractNumId="2">
    <w:nsid w:val="8974E0CF"/>
    <w:multiLevelType w:val="singleLevel"/>
    <w:tmpl w:val="8974E0CF"/>
    <w:lvl w:ilvl="0" w:tentative="0">
      <w:start w:val="1"/>
      <w:numFmt w:val="decimal"/>
      <w:lvlText w:val="(%1)"/>
      <w:lvlJc w:val="left"/>
      <w:pPr>
        <w:tabs>
          <w:tab w:val="left" w:pos="312"/>
        </w:tabs>
      </w:pPr>
    </w:lvl>
  </w:abstractNum>
  <w:abstractNum w:abstractNumId="3">
    <w:nsid w:val="8BA42392"/>
    <w:multiLevelType w:val="singleLevel"/>
    <w:tmpl w:val="8BA42392"/>
    <w:lvl w:ilvl="0" w:tentative="0">
      <w:start w:val="1"/>
      <w:numFmt w:val="decimal"/>
      <w:suff w:val="nothing"/>
      <w:lvlText w:val="(%1)"/>
      <w:lvlJc w:val="left"/>
      <w:pPr>
        <w:ind w:left="425" w:hanging="425"/>
      </w:pPr>
      <w:rPr>
        <w:rFonts w:hint="default"/>
      </w:rPr>
    </w:lvl>
  </w:abstractNum>
  <w:abstractNum w:abstractNumId="4">
    <w:nsid w:val="8C73D9F7"/>
    <w:multiLevelType w:val="singleLevel"/>
    <w:tmpl w:val="8C73D9F7"/>
    <w:lvl w:ilvl="0" w:tentative="0">
      <w:start w:val="1"/>
      <w:numFmt w:val="decimal"/>
      <w:suff w:val="nothing"/>
      <w:lvlText w:val="(%1)"/>
      <w:lvlJc w:val="left"/>
      <w:pPr>
        <w:ind w:left="425" w:hanging="425"/>
      </w:pPr>
      <w:rPr>
        <w:rFonts w:hint="default"/>
      </w:rPr>
    </w:lvl>
  </w:abstractNum>
  <w:abstractNum w:abstractNumId="5">
    <w:nsid w:val="8D46B980"/>
    <w:multiLevelType w:val="singleLevel"/>
    <w:tmpl w:val="8D46B980"/>
    <w:lvl w:ilvl="0" w:tentative="0">
      <w:start w:val="1"/>
      <w:numFmt w:val="decimal"/>
      <w:lvlText w:val="(%1)"/>
      <w:lvlJc w:val="left"/>
      <w:pPr>
        <w:tabs>
          <w:tab w:val="left" w:pos="312"/>
        </w:tabs>
      </w:pPr>
    </w:lvl>
  </w:abstractNum>
  <w:abstractNum w:abstractNumId="6">
    <w:nsid w:val="8E54BB0F"/>
    <w:multiLevelType w:val="singleLevel"/>
    <w:tmpl w:val="8E54BB0F"/>
    <w:lvl w:ilvl="0" w:tentative="0">
      <w:start w:val="1"/>
      <w:numFmt w:val="decimal"/>
      <w:suff w:val="nothing"/>
      <w:lvlText w:val="(%1)"/>
      <w:lvlJc w:val="left"/>
      <w:pPr>
        <w:ind w:left="425" w:hanging="425"/>
      </w:pPr>
      <w:rPr>
        <w:rFonts w:hint="default"/>
      </w:rPr>
    </w:lvl>
  </w:abstractNum>
  <w:abstractNum w:abstractNumId="7">
    <w:nsid w:val="9221960E"/>
    <w:multiLevelType w:val="singleLevel"/>
    <w:tmpl w:val="9221960E"/>
    <w:lvl w:ilvl="0" w:tentative="0">
      <w:start w:val="1"/>
      <w:numFmt w:val="chineseCounting"/>
      <w:suff w:val="nothing"/>
      <w:lvlText w:val="（%1）"/>
      <w:lvlJc w:val="left"/>
      <w:pPr>
        <w:ind w:left="0" w:firstLine="420"/>
      </w:pPr>
      <w:rPr>
        <w:rFonts w:hint="eastAsia"/>
      </w:rPr>
    </w:lvl>
  </w:abstractNum>
  <w:abstractNum w:abstractNumId="8">
    <w:nsid w:val="93B71A52"/>
    <w:multiLevelType w:val="singleLevel"/>
    <w:tmpl w:val="93B71A52"/>
    <w:lvl w:ilvl="0" w:tentative="0">
      <w:start w:val="1"/>
      <w:numFmt w:val="decimal"/>
      <w:suff w:val="nothing"/>
      <w:lvlText w:val="(%1)"/>
      <w:lvlJc w:val="left"/>
      <w:pPr>
        <w:ind w:left="425" w:hanging="425"/>
      </w:pPr>
      <w:rPr>
        <w:rFonts w:hint="default"/>
      </w:rPr>
    </w:lvl>
  </w:abstractNum>
  <w:abstractNum w:abstractNumId="9">
    <w:nsid w:val="93FE20D2"/>
    <w:multiLevelType w:val="singleLevel"/>
    <w:tmpl w:val="93FE20D2"/>
    <w:lvl w:ilvl="0" w:tentative="0">
      <w:start w:val="1"/>
      <w:numFmt w:val="chineseCounting"/>
      <w:suff w:val="nothing"/>
      <w:lvlText w:val="%1、"/>
      <w:lvlJc w:val="left"/>
      <w:pPr>
        <w:ind w:left="0" w:firstLine="420"/>
      </w:pPr>
      <w:rPr>
        <w:rFonts w:hint="eastAsia"/>
      </w:rPr>
    </w:lvl>
  </w:abstractNum>
  <w:abstractNum w:abstractNumId="10">
    <w:nsid w:val="94928BA9"/>
    <w:multiLevelType w:val="singleLevel"/>
    <w:tmpl w:val="94928BA9"/>
    <w:lvl w:ilvl="0" w:tentative="0">
      <w:start w:val="1"/>
      <w:numFmt w:val="decimal"/>
      <w:suff w:val="nothing"/>
      <w:lvlText w:val="%1、"/>
      <w:lvlJc w:val="left"/>
    </w:lvl>
  </w:abstractNum>
  <w:abstractNum w:abstractNumId="11">
    <w:nsid w:val="9A726A7D"/>
    <w:multiLevelType w:val="singleLevel"/>
    <w:tmpl w:val="9A726A7D"/>
    <w:lvl w:ilvl="0" w:tentative="0">
      <w:start w:val="2"/>
      <w:numFmt w:val="decimal"/>
      <w:lvlText w:val="%1."/>
      <w:lvlJc w:val="left"/>
      <w:pPr>
        <w:tabs>
          <w:tab w:val="left" w:pos="312"/>
        </w:tabs>
      </w:pPr>
    </w:lvl>
  </w:abstractNum>
  <w:abstractNum w:abstractNumId="12">
    <w:nsid w:val="9CA296C8"/>
    <w:multiLevelType w:val="singleLevel"/>
    <w:tmpl w:val="9CA296C8"/>
    <w:lvl w:ilvl="0" w:tentative="0">
      <w:start w:val="1"/>
      <w:numFmt w:val="decimal"/>
      <w:lvlText w:val="(%1)"/>
      <w:lvlJc w:val="left"/>
      <w:pPr>
        <w:ind w:left="425" w:hanging="425"/>
      </w:pPr>
      <w:rPr>
        <w:rFonts w:hint="default"/>
      </w:rPr>
    </w:lvl>
  </w:abstractNum>
  <w:abstractNum w:abstractNumId="13">
    <w:nsid w:val="9EDF981D"/>
    <w:multiLevelType w:val="singleLevel"/>
    <w:tmpl w:val="9EDF981D"/>
    <w:lvl w:ilvl="0" w:tentative="0">
      <w:start w:val="1"/>
      <w:numFmt w:val="decimal"/>
      <w:suff w:val="nothing"/>
      <w:lvlText w:val="%1、"/>
      <w:lvlJc w:val="left"/>
    </w:lvl>
  </w:abstractNum>
  <w:abstractNum w:abstractNumId="14">
    <w:nsid w:val="A013F2A0"/>
    <w:multiLevelType w:val="singleLevel"/>
    <w:tmpl w:val="A013F2A0"/>
    <w:lvl w:ilvl="0" w:tentative="0">
      <w:start w:val="1"/>
      <w:numFmt w:val="chineseCounting"/>
      <w:suff w:val="nothing"/>
      <w:lvlText w:val="%1、"/>
      <w:lvlJc w:val="left"/>
      <w:pPr>
        <w:ind w:left="0" w:firstLine="420"/>
      </w:pPr>
      <w:rPr>
        <w:rFonts w:hint="eastAsia"/>
      </w:rPr>
    </w:lvl>
  </w:abstractNum>
  <w:abstractNum w:abstractNumId="15">
    <w:nsid w:val="A203873D"/>
    <w:multiLevelType w:val="singleLevel"/>
    <w:tmpl w:val="A203873D"/>
    <w:lvl w:ilvl="0" w:tentative="0">
      <w:start w:val="1"/>
      <w:numFmt w:val="decimal"/>
      <w:suff w:val="nothing"/>
      <w:lvlText w:val="%1、"/>
      <w:lvlJc w:val="left"/>
    </w:lvl>
  </w:abstractNum>
  <w:abstractNum w:abstractNumId="16">
    <w:nsid w:val="A5A58E8A"/>
    <w:multiLevelType w:val="singleLevel"/>
    <w:tmpl w:val="A5A58E8A"/>
    <w:lvl w:ilvl="0" w:tentative="0">
      <w:start w:val="1"/>
      <w:numFmt w:val="decimal"/>
      <w:suff w:val="nothing"/>
      <w:lvlText w:val="%1、"/>
      <w:lvlJc w:val="left"/>
    </w:lvl>
  </w:abstractNum>
  <w:abstractNum w:abstractNumId="17">
    <w:nsid w:val="A6364B83"/>
    <w:multiLevelType w:val="singleLevel"/>
    <w:tmpl w:val="A6364B83"/>
    <w:lvl w:ilvl="0" w:tentative="0">
      <w:start w:val="1"/>
      <w:numFmt w:val="decimal"/>
      <w:suff w:val="nothing"/>
      <w:lvlText w:val="(%1)"/>
      <w:lvlJc w:val="left"/>
      <w:pPr>
        <w:ind w:left="425" w:hanging="425"/>
      </w:pPr>
      <w:rPr>
        <w:rFonts w:hint="default"/>
      </w:rPr>
    </w:lvl>
  </w:abstractNum>
  <w:abstractNum w:abstractNumId="18">
    <w:nsid w:val="A7ED8EDE"/>
    <w:multiLevelType w:val="singleLevel"/>
    <w:tmpl w:val="A7ED8EDE"/>
    <w:lvl w:ilvl="0" w:tentative="0">
      <w:start w:val="1"/>
      <w:numFmt w:val="decimal"/>
      <w:suff w:val="nothing"/>
      <w:lvlText w:val="%1、"/>
      <w:lvlJc w:val="left"/>
    </w:lvl>
  </w:abstractNum>
  <w:abstractNum w:abstractNumId="19">
    <w:nsid w:val="AABBAEB7"/>
    <w:multiLevelType w:val="singleLevel"/>
    <w:tmpl w:val="AABBAEB7"/>
    <w:lvl w:ilvl="0" w:tentative="0">
      <w:start w:val="1"/>
      <w:numFmt w:val="decimal"/>
      <w:suff w:val="nothing"/>
      <w:lvlText w:val="%1．"/>
      <w:lvlJc w:val="left"/>
      <w:pPr>
        <w:ind w:left="0" w:firstLine="400"/>
      </w:pPr>
      <w:rPr>
        <w:rFonts w:hint="default"/>
      </w:rPr>
    </w:lvl>
  </w:abstractNum>
  <w:abstractNum w:abstractNumId="20">
    <w:nsid w:val="AD4FE2CB"/>
    <w:multiLevelType w:val="singleLevel"/>
    <w:tmpl w:val="AD4FE2CB"/>
    <w:lvl w:ilvl="0" w:tentative="0">
      <w:start w:val="1"/>
      <w:numFmt w:val="decimal"/>
      <w:suff w:val="nothing"/>
      <w:lvlText w:val="%1、"/>
      <w:lvlJc w:val="left"/>
    </w:lvl>
  </w:abstractNum>
  <w:abstractNum w:abstractNumId="21">
    <w:nsid w:val="B8ED182F"/>
    <w:multiLevelType w:val="singleLevel"/>
    <w:tmpl w:val="B8ED182F"/>
    <w:lvl w:ilvl="0" w:tentative="0">
      <w:start w:val="1"/>
      <w:numFmt w:val="decimal"/>
      <w:suff w:val="nothing"/>
      <w:lvlText w:val="%1、"/>
      <w:lvlJc w:val="left"/>
    </w:lvl>
  </w:abstractNum>
  <w:abstractNum w:abstractNumId="22">
    <w:nsid w:val="BA3E561F"/>
    <w:multiLevelType w:val="singleLevel"/>
    <w:tmpl w:val="BA3E561F"/>
    <w:lvl w:ilvl="0" w:tentative="0">
      <w:start w:val="1"/>
      <w:numFmt w:val="decimal"/>
      <w:lvlText w:val="(%1)"/>
      <w:lvlJc w:val="left"/>
      <w:pPr>
        <w:ind w:left="425" w:hanging="425"/>
      </w:pPr>
      <w:rPr>
        <w:rFonts w:hint="default"/>
      </w:rPr>
    </w:lvl>
  </w:abstractNum>
  <w:abstractNum w:abstractNumId="23">
    <w:nsid w:val="BAB964EE"/>
    <w:multiLevelType w:val="singleLevel"/>
    <w:tmpl w:val="BAB964EE"/>
    <w:lvl w:ilvl="0" w:tentative="0">
      <w:start w:val="1"/>
      <w:numFmt w:val="decimal"/>
      <w:suff w:val="nothing"/>
      <w:lvlText w:val="%1、"/>
      <w:lvlJc w:val="left"/>
    </w:lvl>
  </w:abstractNum>
  <w:abstractNum w:abstractNumId="24">
    <w:nsid w:val="C316753F"/>
    <w:multiLevelType w:val="singleLevel"/>
    <w:tmpl w:val="C316753F"/>
    <w:lvl w:ilvl="0" w:tentative="0">
      <w:start w:val="1"/>
      <w:numFmt w:val="decimal"/>
      <w:suff w:val="nothing"/>
      <w:lvlText w:val="%1、"/>
      <w:lvlJc w:val="left"/>
    </w:lvl>
  </w:abstractNum>
  <w:abstractNum w:abstractNumId="25">
    <w:nsid w:val="CB6BCDA8"/>
    <w:multiLevelType w:val="singleLevel"/>
    <w:tmpl w:val="CB6BCDA8"/>
    <w:lvl w:ilvl="0" w:tentative="0">
      <w:start w:val="1"/>
      <w:numFmt w:val="decimal"/>
      <w:suff w:val="nothing"/>
      <w:lvlText w:val="%1、"/>
      <w:lvlJc w:val="left"/>
    </w:lvl>
  </w:abstractNum>
  <w:abstractNum w:abstractNumId="26">
    <w:nsid w:val="CE6FD5BB"/>
    <w:multiLevelType w:val="singleLevel"/>
    <w:tmpl w:val="CE6FD5BB"/>
    <w:lvl w:ilvl="0" w:tentative="0">
      <w:start w:val="1"/>
      <w:numFmt w:val="decimal"/>
      <w:lvlText w:val="%1)"/>
      <w:lvlJc w:val="left"/>
      <w:pPr>
        <w:ind w:left="425" w:hanging="425"/>
      </w:pPr>
      <w:rPr>
        <w:rFonts w:hint="default"/>
      </w:rPr>
    </w:lvl>
  </w:abstractNum>
  <w:abstractNum w:abstractNumId="27">
    <w:nsid w:val="D1A3B41B"/>
    <w:multiLevelType w:val="singleLevel"/>
    <w:tmpl w:val="D1A3B41B"/>
    <w:lvl w:ilvl="0" w:tentative="0">
      <w:start w:val="1"/>
      <w:numFmt w:val="decimal"/>
      <w:suff w:val="nothing"/>
      <w:lvlText w:val="(%1)"/>
      <w:lvlJc w:val="left"/>
      <w:pPr>
        <w:ind w:left="425" w:hanging="425"/>
      </w:pPr>
      <w:rPr>
        <w:rFonts w:hint="default"/>
      </w:rPr>
    </w:lvl>
  </w:abstractNum>
  <w:abstractNum w:abstractNumId="28">
    <w:nsid w:val="D339A203"/>
    <w:multiLevelType w:val="singleLevel"/>
    <w:tmpl w:val="D339A203"/>
    <w:lvl w:ilvl="0" w:tentative="0">
      <w:start w:val="1"/>
      <w:numFmt w:val="decimal"/>
      <w:suff w:val="nothing"/>
      <w:lvlText w:val="(%1)"/>
      <w:lvlJc w:val="left"/>
      <w:pPr>
        <w:ind w:left="425" w:hanging="425"/>
      </w:pPr>
      <w:rPr>
        <w:rFonts w:hint="default"/>
      </w:rPr>
    </w:lvl>
  </w:abstractNum>
  <w:abstractNum w:abstractNumId="29">
    <w:nsid w:val="DC196A34"/>
    <w:multiLevelType w:val="singleLevel"/>
    <w:tmpl w:val="DC196A34"/>
    <w:lvl w:ilvl="0" w:tentative="0">
      <w:start w:val="1"/>
      <w:numFmt w:val="decimal"/>
      <w:suff w:val="nothing"/>
      <w:lvlText w:val="%1、"/>
      <w:lvlJc w:val="left"/>
    </w:lvl>
  </w:abstractNum>
  <w:abstractNum w:abstractNumId="30">
    <w:nsid w:val="DF72A28B"/>
    <w:multiLevelType w:val="singleLevel"/>
    <w:tmpl w:val="DF72A28B"/>
    <w:lvl w:ilvl="0" w:tentative="0">
      <w:start w:val="1"/>
      <w:numFmt w:val="decimal"/>
      <w:suff w:val="nothing"/>
      <w:lvlText w:val="%1、"/>
      <w:lvlJc w:val="left"/>
    </w:lvl>
  </w:abstractNum>
  <w:abstractNum w:abstractNumId="31">
    <w:nsid w:val="E9506759"/>
    <w:multiLevelType w:val="singleLevel"/>
    <w:tmpl w:val="E9506759"/>
    <w:lvl w:ilvl="0" w:tentative="0">
      <w:start w:val="1"/>
      <w:numFmt w:val="decimal"/>
      <w:suff w:val="nothing"/>
      <w:lvlText w:val="%1、"/>
      <w:lvlJc w:val="left"/>
    </w:lvl>
  </w:abstractNum>
  <w:abstractNum w:abstractNumId="32">
    <w:nsid w:val="ECE43611"/>
    <w:multiLevelType w:val="singleLevel"/>
    <w:tmpl w:val="ECE43611"/>
    <w:lvl w:ilvl="0" w:tentative="0">
      <w:start w:val="1"/>
      <w:numFmt w:val="decimal"/>
      <w:suff w:val="nothing"/>
      <w:lvlText w:val="%1、"/>
      <w:lvlJc w:val="left"/>
    </w:lvl>
  </w:abstractNum>
  <w:abstractNum w:abstractNumId="33">
    <w:nsid w:val="ED2F0423"/>
    <w:multiLevelType w:val="singleLevel"/>
    <w:tmpl w:val="ED2F0423"/>
    <w:lvl w:ilvl="0" w:tentative="0">
      <w:start w:val="1"/>
      <w:numFmt w:val="decimal"/>
      <w:suff w:val="nothing"/>
      <w:lvlText w:val="%1、"/>
      <w:lvlJc w:val="left"/>
    </w:lvl>
  </w:abstractNum>
  <w:abstractNum w:abstractNumId="34">
    <w:nsid w:val="ED571AD0"/>
    <w:multiLevelType w:val="singleLevel"/>
    <w:tmpl w:val="ED571AD0"/>
    <w:lvl w:ilvl="0" w:tentative="0">
      <w:start w:val="1"/>
      <w:numFmt w:val="decimal"/>
      <w:lvlText w:val="(%1)"/>
      <w:lvlJc w:val="left"/>
      <w:pPr>
        <w:tabs>
          <w:tab w:val="left" w:pos="312"/>
        </w:tabs>
      </w:pPr>
    </w:lvl>
  </w:abstractNum>
  <w:abstractNum w:abstractNumId="35">
    <w:nsid w:val="EE8B37CE"/>
    <w:multiLevelType w:val="singleLevel"/>
    <w:tmpl w:val="EE8B37CE"/>
    <w:lvl w:ilvl="0" w:tentative="0">
      <w:start w:val="1"/>
      <w:numFmt w:val="decimalEnclosedCircleChinese"/>
      <w:suff w:val="nothing"/>
      <w:lvlText w:val="%1　"/>
      <w:lvlJc w:val="left"/>
      <w:pPr>
        <w:ind w:left="0" w:firstLine="400"/>
      </w:pPr>
      <w:rPr>
        <w:rFonts w:hint="eastAsia"/>
      </w:rPr>
    </w:lvl>
  </w:abstractNum>
  <w:abstractNum w:abstractNumId="36">
    <w:nsid w:val="F60EA21C"/>
    <w:multiLevelType w:val="singleLevel"/>
    <w:tmpl w:val="F60EA21C"/>
    <w:lvl w:ilvl="0" w:tentative="0">
      <w:start w:val="1"/>
      <w:numFmt w:val="chineseCounting"/>
      <w:suff w:val="nothing"/>
      <w:lvlText w:val="%1、"/>
      <w:lvlJc w:val="left"/>
      <w:pPr>
        <w:ind w:left="0" w:firstLine="420"/>
      </w:pPr>
      <w:rPr>
        <w:rFonts w:hint="eastAsia"/>
      </w:rPr>
    </w:lvl>
  </w:abstractNum>
  <w:abstractNum w:abstractNumId="37">
    <w:nsid w:val="F838EF69"/>
    <w:multiLevelType w:val="singleLevel"/>
    <w:tmpl w:val="F838EF69"/>
    <w:lvl w:ilvl="0" w:tentative="0">
      <w:start w:val="1"/>
      <w:numFmt w:val="decimal"/>
      <w:suff w:val="nothing"/>
      <w:lvlText w:val="%1、"/>
      <w:lvlJc w:val="left"/>
    </w:lvl>
  </w:abstractNum>
  <w:abstractNum w:abstractNumId="38">
    <w:nsid w:val="FD5010E0"/>
    <w:multiLevelType w:val="singleLevel"/>
    <w:tmpl w:val="FD5010E0"/>
    <w:lvl w:ilvl="0" w:tentative="0">
      <w:start w:val="1"/>
      <w:numFmt w:val="decimal"/>
      <w:suff w:val="nothing"/>
      <w:lvlText w:val="%1、"/>
      <w:lvlJc w:val="left"/>
    </w:lvl>
  </w:abstractNum>
  <w:abstractNum w:abstractNumId="39">
    <w:nsid w:val="00000006"/>
    <w:multiLevelType w:val="singleLevel"/>
    <w:tmpl w:val="00000006"/>
    <w:lvl w:ilvl="0" w:tentative="0">
      <w:start w:val="1"/>
      <w:numFmt w:val="decimal"/>
      <w:suff w:val="nothing"/>
      <w:lvlText w:val="%1、"/>
      <w:lvlJc w:val="left"/>
    </w:lvl>
  </w:abstractNum>
  <w:abstractNum w:abstractNumId="40">
    <w:nsid w:val="00000010"/>
    <w:multiLevelType w:val="singleLevel"/>
    <w:tmpl w:val="00000010"/>
    <w:lvl w:ilvl="0" w:tentative="0">
      <w:start w:val="1"/>
      <w:numFmt w:val="decimal"/>
      <w:suff w:val="nothing"/>
      <w:lvlText w:val="%1、"/>
      <w:lvlJc w:val="left"/>
    </w:lvl>
  </w:abstractNum>
  <w:abstractNum w:abstractNumId="41">
    <w:nsid w:val="00CAC031"/>
    <w:multiLevelType w:val="singleLevel"/>
    <w:tmpl w:val="00CAC031"/>
    <w:lvl w:ilvl="0" w:tentative="0">
      <w:start w:val="1"/>
      <w:numFmt w:val="decimal"/>
      <w:suff w:val="nothing"/>
      <w:lvlText w:val="(%1)"/>
      <w:lvlJc w:val="left"/>
      <w:pPr>
        <w:ind w:left="425" w:hanging="425"/>
      </w:pPr>
      <w:rPr>
        <w:rFonts w:hint="default"/>
      </w:rPr>
    </w:lvl>
  </w:abstractNum>
  <w:abstractNum w:abstractNumId="42">
    <w:nsid w:val="054624AC"/>
    <w:multiLevelType w:val="singleLevel"/>
    <w:tmpl w:val="054624AC"/>
    <w:lvl w:ilvl="0" w:tentative="0">
      <w:start w:val="1"/>
      <w:numFmt w:val="decimal"/>
      <w:suff w:val="nothing"/>
      <w:lvlText w:val="%1、"/>
      <w:lvlJc w:val="left"/>
    </w:lvl>
  </w:abstractNum>
  <w:abstractNum w:abstractNumId="43">
    <w:nsid w:val="05EE3F80"/>
    <w:multiLevelType w:val="singleLevel"/>
    <w:tmpl w:val="05EE3F80"/>
    <w:lvl w:ilvl="0" w:tentative="0">
      <w:start w:val="1"/>
      <w:numFmt w:val="decimal"/>
      <w:suff w:val="nothing"/>
      <w:lvlText w:val="%1、"/>
      <w:lvlJc w:val="left"/>
    </w:lvl>
  </w:abstractNum>
  <w:abstractNum w:abstractNumId="44">
    <w:nsid w:val="06810DB1"/>
    <w:multiLevelType w:val="singleLevel"/>
    <w:tmpl w:val="06810DB1"/>
    <w:lvl w:ilvl="0" w:tentative="0">
      <w:start w:val="1"/>
      <w:numFmt w:val="decimal"/>
      <w:suff w:val="nothing"/>
      <w:lvlText w:val="(%1)"/>
      <w:lvlJc w:val="left"/>
      <w:pPr>
        <w:ind w:left="425" w:hanging="425"/>
      </w:pPr>
      <w:rPr>
        <w:rFonts w:hint="default"/>
      </w:rPr>
    </w:lvl>
  </w:abstractNum>
  <w:abstractNum w:abstractNumId="45">
    <w:nsid w:val="0721C0E6"/>
    <w:multiLevelType w:val="singleLevel"/>
    <w:tmpl w:val="0721C0E6"/>
    <w:lvl w:ilvl="0" w:tentative="0">
      <w:start w:val="1"/>
      <w:numFmt w:val="decimal"/>
      <w:suff w:val="nothing"/>
      <w:lvlText w:val="(%1)"/>
      <w:lvlJc w:val="left"/>
      <w:pPr>
        <w:ind w:left="425" w:hanging="425"/>
      </w:pPr>
      <w:rPr>
        <w:rFonts w:hint="default"/>
      </w:rPr>
    </w:lvl>
  </w:abstractNum>
  <w:abstractNum w:abstractNumId="46">
    <w:nsid w:val="0787241C"/>
    <w:multiLevelType w:val="singleLevel"/>
    <w:tmpl w:val="0787241C"/>
    <w:lvl w:ilvl="0" w:tentative="0">
      <w:start w:val="1"/>
      <w:numFmt w:val="decimal"/>
      <w:suff w:val="nothing"/>
      <w:lvlText w:val="%1、"/>
      <w:lvlJc w:val="left"/>
    </w:lvl>
  </w:abstractNum>
  <w:abstractNum w:abstractNumId="47">
    <w:nsid w:val="09DFD28B"/>
    <w:multiLevelType w:val="singleLevel"/>
    <w:tmpl w:val="09DFD28B"/>
    <w:lvl w:ilvl="0" w:tentative="0">
      <w:start w:val="1"/>
      <w:numFmt w:val="decimal"/>
      <w:lvlText w:val="(%1)"/>
      <w:lvlJc w:val="left"/>
      <w:pPr>
        <w:tabs>
          <w:tab w:val="left" w:pos="312"/>
        </w:tabs>
      </w:pPr>
    </w:lvl>
  </w:abstractNum>
  <w:abstractNum w:abstractNumId="48">
    <w:nsid w:val="0A13D448"/>
    <w:multiLevelType w:val="singleLevel"/>
    <w:tmpl w:val="0A13D448"/>
    <w:lvl w:ilvl="0" w:tentative="0">
      <w:start w:val="1"/>
      <w:numFmt w:val="decimal"/>
      <w:suff w:val="nothing"/>
      <w:lvlText w:val="%1．"/>
      <w:lvlJc w:val="left"/>
      <w:pPr>
        <w:ind w:left="0" w:firstLine="400"/>
      </w:pPr>
      <w:rPr>
        <w:rFonts w:hint="default"/>
      </w:rPr>
    </w:lvl>
  </w:abstractNum>
  <w:abstractNum w:abstractNumId="49">
    <w:nsid w:val="0BEF9422"/>
    <w:multiLevelType w:val="singleLevel"/>
    <w:tmpl w:val="0BEF9422"/>
    <w:lvl w:ilvl="0" w:tentative="0">
      <w:start w:val="1"/>
      <w:numFmt w:val="decimal"/>
      <w:suff w:val="nothing"/>
      <w:lvlText w:val="%1."/>
      <w:lvlJc w:val="left"/>
      <w:pPr>
        <w:ind w:left="425" w:hanging="425"/>
      </w:pPr>
      <w:rPr>
        <w:rFonts w:hint="default"/>
      </w:rPr>
    </w:lvl>
  </w:abstractNum>
  <w:abstractNum w:abstractNumId="50">
    <w:nsid w:val="14EA55BA"/>
    <w:multiLevelType w:val="singleLevel"/>
    <w:tmpl w:val="14EA55BA"/>
    <w:lvl w:ilvl="0" w:tentative="0">
      <w:start w:val="1"/>
      <w:numFmt w:val="decimal"/>
      <w:lvlText w:val="(%1)"/>
      <w:lvlJc w:val="left"/>
      <w:pPr>
        <w:tabs>
          <w:tab w:val="left" w:pos="312"/>
        </w:tabs>
      </w:pPr>
    </w:lvl>
  </w:abstractNum>
  <w:abstractNum w:abstractNumId="51">
    <w:nsid w:val="14FAA105"/>
    <w:multiLevelType w:val="singleLevel"/>
    <w:tmpl w:val="14FAA105"/>
    <w:lvl w:ilvl="0" w:tentative="0">
      <w:start w:val="1"/>
      <w:numFmt w:val="decimal"/>
      <w:suff w:val="nothing"/>
      <w:lvlText w:val="%1、"/>
      <w:lvlJc w:val="left"/>
    </w:lvl>
  </w:abstractNum>
  <w:abstractNum w:abstractNumId="52">
    <w:nsid w:val="1544C02C"/>
    <w:multiLevelType w:val="singleLevel"/>
    <w:tmpl w:val="1544C02C"/>
    <w:lvl w:ilvl="0" w:tentative="0">
      <w:start w:val="1"/>
      <w:numFmt w:val="decimal"/>
      <w:suff w:val="nothing"/>
      <w:lvlText w:val="%1、"/>
      <w:lvlJc w:val="left"/>
    </w:lvl>
  </w:abstractNum>
  <w:abstractNum w:abstractNumId="53">
    <w:nsid w:val="16B5EA9F"/>
    <w:multiLevelType w:val="singleLevel"/>
    <w:tmpl w:val="16B5EA9F"/>
    <w:lvl w:ilvl="0" w:tentative="0">
      <w:start w:val="1"/>
      <w:numFmt w:val="decimalEnclosedCircleChinese"/>
      <w:suff w:val="nothing"/>
      <w:lvlText w:val="%1　"/>
      <w:lvlJc w:val="left"/>
      <w:pPr>
        <w:ind w:left="0" w:firstLine="400"/>
      </w:pPr>
      <w:rPr>
        <w:rFonts w:hint="eastAsia"/>
      </w:rPr>
    </w:lvl>
  </w:abstractNum>
  <w:abstractNum w:abstractNumId="54">
    <w:nsid w:val="1C431BEE"/>
    <w:multiLevelType w:val="singleLevel"/>
    <w:tmpl w:val="1C431BEE"/>
    <w:lvl w:ilvl="0" w:tentative="0">
      <w:start w:val="1"/>
      <w:numFmt w:val="decimal"/>
      <w:suff w:val="nothing"/>
      <w:lvlText w:val="%1、"/>
      <w:lvlJc w:val="left"/>
    </w:lvl>
  </w:abstractNum>
  <w:abstractNum w:abstractNumId="55">
    <w:nsid w:val="1F64E2D4"/>
    <w:multiLevelType w:val="singleLevel"/>
    <w:tmpl w:val="1F64E2D4"/>
    <w:lvl w:ilvl="0" w:tentative="0">
      <w:start w:val="1"/>
      <w:numFmt w:val="decimal"/>
      <w:suff w:val="nothing"/>
      <w:lvlText w:val="(%1)"/>
      <w:lvlJc w:val="left"/>
      <w:pPr>
        <w:ind w:left="425" w:hanging="425"/>
      </w:pPr>
      <w:rPr>
        <w:rFonts w:hint="default"/>
      </w:rPr>
    </w:lvl>
  </w:abstractNum>
  <w:abstractNum w:abstractNumId="56">
    <w:nsid w:val="1FC065D6"/>
    <w:multiLevelType w:val="singleLevel"/>
    <w:tmpl w:val="1FC065D6"/>
    <w:lvl w:ilvl="0" w:tentative="0">
      <w:start w:val="1"/>
      <w:numFmt w:val="decimal"/>
      <w:suff w:val="nothing"/>
      <w:lvlText w:val="(%1)"/>
      <w:lvlJc w:val="left"/>
    </w:lvl>
  </w:abstractNum>
  <w:abstractNum w:abstractNumId="57">
    <w:nsid w:val="1FECF0B5"/>
    <w:multiLevelType w:val="singleLevel"/>
    <w:tmpl w:val="1FECF0B5"/>
    <w:lvl w:ilvl="0" w:tentative="0">
      <w:start w:val="1"/>
      <w:numFmt w:val="decimal"/>
      <w:suff w:val="nothing"/>
      <w:lvlText w:val="%1、"/>
      <w:lvlJc w:val="left"/>
    </w:lvl>
  </w:abstractNum>
  <w:abstractNum w:abstractNumId="58">
    <w:nsid w:val="259480E0"/>
    <w:multiLevelType w:val="singleLevel"/>
    <w:tmpl w:val="259480E0"/>
    <w:lvl w:ilvl="0" w:tentative="0">
      <w:start w:val="1"/>
      <w:numFmt w:val="decimal"/>
      <w:lvlText w:val="(%1)"/>
      <w:lvlJc w:val="left"/>
      <w:pPr>
        <w:ind w:left="425" w:hanging="425"/>
      </w:pPr>
      <w:rPr>
        <w:rFonts w:hint="default"/>
      </w:rPr>
    </w:lvl>
  </w:abstractNum>
  <w:abstractNum w:abstractNumId="59">
    <w:nsid w:val="291DDF49"/>
    <w:multiLevelType w:val="singleLevel"/>
    <w:tmpl w:val="291DDF49"/>
    <w:lvl w:ilvl="0" w:tentative="0">
      <w:start w:val="1"/>
      <w:numFmt w:val="decimal"/>
      <w:suff w:val="nothing"/>
      <w:lvlText w:val="%1、"/>
      <w:lvlJc w:val="left"/>
    </w:lvl>
  </w:abstractNum>
  <w:abstractNum w:abstractNumId="60">
    <w:nsid w:val="2B502268"/>
    <w:multiLevelType w:val="singleLevel"/>
    <w:tmpl w:val="2B502268"/>
    <w:lvl w:ilvl="0" w:tentative="0">
      <w:start w:val="1"/>
      <w:numFmt w:val="decimal"/>
      <w:suff w:val="nothing"/>
      <w:lvlText w:val="%1、"/>
      <w:lvlJc w:val="left"/>
    </w:lvl>
  </w:abstractNum>
  <w:abstractNum w:abstractNumId="61">
    <w:nsid w:val="33D6679A"/>
    <w:multiLevelType w:val="singleLevel"/>
    <w:tmpl w:val="33D6679A"/>
    <w:lvl w:ilvl="0" w:tentative="0">
      <w:start w:val="1"/>
      <w:numFmt w:val="decimal"/>
      <w:suff w:val="nothing"/>
      <w:lvlText w:val="%1．"/>
      <w:lvlJc w:val="left"/>
      <w:pPr>
        <w:ind w:left="0" w:firstLine="400"/>
      </w:pPr>
      <w:rPr>
        <w:rFonts w:hint="default"/>
      </w:rPr>
    </w:lvl>
  </w:abstractNum>
  <w:abstractNum w:abstractNumId="62">
    <w:nsid w:val="355CAB04"/>
    <w:multiLevelType w:val="singleLevel"/>
    <w:tmpl w:val="355CAB04"/>
    <w:lvl w:ilvl="0" w:tentative="0">
      <w:start w:val="1"/>
      <w:numFmt w:val="decimal"/>
      <w:lvlText w:val="(%1)"/>
      <w:lvlJc w:val="left"/>
      <w:pPr>
        <w:tabs>
          <w:tab w:val="left" w:pos="312"/>
        </w:tabs>
      </w:pPr>
    </w:lvl>
  </w:abstractNum>
  <w:abstractNum w:abstractNumId="63">
    <w:nsid w:val="357B3FDE"/>
    <w:multiLevelType w:val="singleLevel"/>
    <w:tmpl w:val="357B3FDE"/>
    <w:lvl w:ilvl="0" w:tentative="0">
      <w:start w:val="1"/>
      <w:numFmt w:val="decimal"/>
      <w:suff w:val="nothing"/>
      <w:lvlText w:val="%1、"/>
      <w:lvlJc w:val="left"/>
    </w:lvl>
  </w:abstractNum>
  <w:abstractNum w:abstractNumId="64">
    <w:nsid w:val="36481024"/>
    <w:multiLevelType w:val="singleLevel"/>
    <w:tmpl w:val="36481024"/>
    <w:lvl w:ilvl="0" w:tentative="0">
      <w:start w:val="1"/>
      <w:numFmt w:val="decimal"/>
      <w:suff w:val="nothing"/>
      <w:lvlText w:val="(%1)"/>
      <w:lvlJc w:val="left"/>
      <w:pPr>
        <w:ind w:left="425" w:hanging="425"/>
      </w:pPr>
      <w:rPr>
        <w:rFonts w:hint="default"/>
      </w:rPr>
    </w:lvl>
  </w:abstractNum>
  <w:abstractNum w:abstractNumId="65">
    <w:nsid w:val="3CD0DB4D"/>
    <w:multiLevelType w:val="singleLevel"/>
    <w:tmpl w:val="3CD0DB4D"/>
    <w:lvl w:ilvl="0" w:tentative="0">
      <w:start w:val="1"/>
      <w:numFmt w:val="decimal"/>
      <w:suff w:val="nothing"/>
      <w:lvlText w:val="(%1)"/>
      <w:lvlJc w:val="left"/>
      <w:pPr>
        <w:ind w:left="425" w:hanging="425"/>
      </w:pPr>
      <w:rPr>
        <w:rFonts w:hint="default"/>
      </w:rPr>
    </w:lvl>
  </w:abstractNum>
  <w:abstractNum w:abstractNumId="66">
    <w:nsid w:val="3D7B4391"/>
    <w:multiLevelType w:val="singleLevel"/>
    <w:tmpl w:val="3D7B4391"/>
    <w:lvl w:ilvl="0" w:tentative="0">
      <w:start w:val="1"/>
      <w:numFmt w:val="decimal"/>
      <w:suff w:val="nothing"/>
      <w:lvlText w:val="%1、"/>
      <w:lvlJc w:val="left"/>
    </w:lvl>
  </w:abstractNum>
  <w:abstractNum w:abstractNumId="67">
    <w:nsid w:val="3F5ADD05"/>
    <w:multiLevelType w:val="singleLevel"/>
    <w:tmpl w:val="3F5ADD05"/>
    <w:lvl w:ilvl="0" w:tentative="0">
      <w:start w:val="1"/>
      <w:numFmt w:val="decimal"/>
      <w:suff w:val="nothing"/>
      <w:lvlText w:val="%1、"/>
      <w:lvlJc w:val="left"/>
    </w:lvl>
  </w:abstractNum>
  <w:abstractNum w:abstractNumId="68">
    <w:nsid w:val="42C19922"/>
    <w:multiLevelType w:val="singleLevel"/>
    <w:tmpl w:val="42C19922"/>
    <w:lvl w:ilvl="0" w:tentative="0">
      <w:start w:val="1"/>
      <w:numFmt w:val="decimal"/>
      <w:suff w:val="nothing"/>
      <w:lvlText w:val="(%1)"/>
      <w:lvlJc w:val="left"/>
      <w:pPr>
        <w:ind w:left="425" w:hanging="425"/>
      </w:pPr>
      <w:rPr>
        <w:rFonts w:hint="default"/>
      </w:rPr>
    </w:lvl>
  </w:abstractNum>
  <w:abstractNum w:abstractNumId="69">
    <w:nsid w:val="4330E065"/>
    <w:multiLevelType w:val="singleLevel"/>
    <w:tmpl w:val="4330E065"/>
    <w:lvl w:ilvl="0" w:tentative="0">
      <w:start w:val="1"/>
      <w:numFmt w:val="decimal"/>
      <w:suff w:val="nothing"/>
      <w:lvlText w:val="%1、"/>
      <w:lvlJc w:val="left"/>
    </w:lvl>
  </w:abstractNum>
  <w:abstractNum w:abstractNumId="70">
    <w:nsid w:val="4659BBD1"/>
    <w:multiLevelType w:val="singleLevel"/>
    <w:tmpl w:val="4659BBD1"/>
    <w:lvl w:ilvl="0" w:tentative="0">
      <w:start w:val="1"/>
      <w:numFmt w:val="decimal"/>
      <w:suff w:val="nothing"/>
      <w:lvlText w:val="%1、"/>
      <w:lvlJc w:val="left"/>
    </w:lvl>
  </w:abstractNum>
  <w:abstractNum w:abstractNumId="71">
    <w:nsid w:val="563B0799"/>
    <w:multiLevelType w:val="singleLevel"/>
    <w:tmpl w:val="563B0799"/>
    <w:lvl w:ilvl="0" w:tentative="0">
      <w:start w:val="1"/>
      <w:numFmt w:val="decimal"/>
      <w:suff w:val="nothing"/>
      <w:lvlText w:val="(%1)"/>
      <w:lvlJc w:val="left"/>
      <w:pPr>
        <w:ind w:left="425" w:hanging="425"/>
      </w:pPr>
      <w:rPr>
        <w:rFonts w:hint="default"/>
      </w:rPr>
    </w:lvl>
  </w:abstractNum>
  <w:abstractNum w:abstractNumId="72">
    <w:nsid w:val="567BCCFE"/>
    <w:multiLevelType w:val="singleLevel"/>
    <w:tmpl w:val="567BCCFE"/>
    <w:lvl w:ilvl="0" w:tentative="0">
      <w:start w:val="1"/>
      <w:numFmt w:val="decimal"/>
      <w:suff w:val="nothing"/>
      <w:lvlText w:val="%1、"/>
      <w:lvlJc w:val="left"/>
    </w:lvl>
  </w:abstractNum>
  <w:abstractNum w:abstractNumId="73">
    <w:nsid w:val="5A4B744D"/>
    <w:multiLevelType w:val="singleLevel"/>
    <w:tmpl w:val="5A4B744D"/>
    <w:lvl w:ilvl="0" w:tentative="0">
      <w:start w:val="1"/>
      <w:numFmt w:val="decimal"/>
      <w:suff w:val="nothing"/>
      <w:lvlText w:val="(%1)"/>
      <w:lvlJc w:val="left"/>
      <w:pPr>
        <w:ind w:left="425" w:hanging="425"/>
      </w:pPr>
      <w:rPr>
        <w:rFonts w:hint="default"/>
      </w:rPr>
    </w:lvl>
  </w:abstractNum>
  <w:abstractNum w:abstractNumId="74">
    <w:nsid w:val="5B9FB085"/>
    <w:multiLevelType w:val="singleLevel"/>
    <w:tmpl w:val="5B9FB085"/>
    <w:lvl w:ilvl="0" w:tentative="0">
      <w:start w:val="1"/>
      <w:numFmt w:val="decimal"/>
      <w:suff w:val="nothing"/>
      <w:lvlText w:val="(%1)"/>
      <w:lvlJc w:val="left"/>
      <w:pPr>
        <w:ind w:left="425" w:hanging="425"/>
      </w:pPr>
      <w:rPr>
        <w:rFonts w:hint="default"/>
      </w:rPr>
    </w:lvl>
  </w:abstractNum>
  <w:abstractNum w:abstractNumId="75">
    <w:nsid w:val="5CC272F7"/>
    <w:multiLevelType w:val="singleLevel"/>
    <w:tmpl w:val="5CC272F7"/>
    <w:lvl w:ilvl="0" w:tentative="0">
      <w:start w:val="1"/>
      <w:numFmt w:val="decimal"/>
      <w:suff w:val="nothing"/>
      <w:lvlText w:val="%1、"/>
      <w:lvlJc w:val="left"/>
    </w:lvl>
  </w:abstractNum>
  <w:abstractNum w:abstractNumId="76">
    <w:nsid w:val="5D452AC5"/>
    <w:multiLevelType w:val="singleLevel"/>
    <w:tmpl w:val="5D452AC5"/>
    <w:lvl w:ilvl="0" w:tentative="0">
      <w:start w:val="1"/>
      <w:numFmt w:val="decimal"/>
      <w:suff w:val="nothing"/>
      <w:lvlText w:val="%1、"/>
      <w:lvlJc w:val="left"/>
    </w:lvl>
  </w:abstractNum>
  <w:abstractNum w:abstractNumId="77">
    <w:nsid w:val="62217585"/>
    <w:multiLevelType w:val="singleLevel"/>
    <w:tmpl w:val="62217585"/>
    <w:lvl w:ilvl="0" w:tentative="0">
      <w:start w:val="1"/>
      <w:numFmt w:val="decimal"/>
      <w:suff w:val="nothing"/>
      <w:lvlText w:val="%1．"/>
      <w:lvlJc w:val="left"/>
      <w:pPr>
        <w:ind w:left="0" w:firstLine="400"/>
      </w:pPr>
      <w:rPr>
        <w:rFonts w:hint="default"/>
      </w:rPr>
    </w:lvl>
  </w:abstractNum>
  <w:abstractNum w:abstractNumId="78">
    <w:nsid w:val="6616E026"/>
    <w:multiLevelType w:val="singleLevel"/>
    <w:tmpl w:val="6616E026"/>
    <w:lvl w:ilvl="0" w:tentative="0">
      <w:start w:val="1"/>
      <w:numFmt w:val="decimal"/>
      <w:suff w:val="nothing"/>
      <w:lvlText w:val="(%1)"/>
      <w:lvlJc w:val="left"/>
      <w:pPr>
        <w:ind w:left="425" w:hanging="425"/>
      </w:pPr>
      <w:rPr>
        <w:rFonts w:hint="default"/>
      </w:rPr>
    </w:lvl>
  </w:abstractNum>
  <w:abstractNum w:abstractNumId="79">
    <w:nsid w:val="6A85A60E"/>
    <w:multiLevelType w:val="singleLevel"/>
    <w:tmpl w:val="6A85A60E"/>
    <w:lvl w:ilvl="0" w:tentative="0">
      <w:start w:val="1"/>
      <w:numFmt w:val="chineseCounting"/>
      <w:suff w:val="nothing"/>
      <w:lvlText w:val="（%1）"/>
      <w:lvlJc w:val="left"/>
      <w:pPr>
        <w:ind w:left="0" w:firstLine="420"/>
      </w:pPr>
      <w:rPr>
        <w:rFonts w:hint="eastAsia"/>
      </w:rPr>
    </w:lvl>
  </w:abstractNum>
  <w:abstractNum w:abstractNumId="80">
    <w:nsid w:val="715FBF3B"/>
    <w:multiLevelType w:val="singleLevel"/>
    <w:tmpl w:val="715FBF3B"/>
    <w:lvl w:ilvl="0" w:tentative="0">
      <w:start w:val="1"/>
      <w:numFmt w:val="decimal"/>
      <w:suff w:val="nothing"/>
      <w:lvlText w:val="%1、"/>
      <w:lvlJc w:val="left"/>
    </w:lvl>
  </w:abstractNum>
  <w:abstractNum w:abstractNumId="81">
    <w:nsid w:val="719306A8"/>
    <w:multiLevelType w:val="singleLevel"/>
    <w:tmpl w:val="719306A8"/>
    <w:lvl w:ilvl="0" w:tentative="0">
      <w:start w:val="1"/>
      <w:numFmt w:val="chineseCounting"/>
      <w:suff w:val="nothing"/>
      <w:lvlText w:val="（%1）"/>
      <w:lvlJc w:val="left"/>
      <w:pPr>
        <w:ind w:left="0" w:firstLine="420"/>
      </w:pPr>
      <w:rPr>
        <w:rFonts w:hint="eastAsia"/>
      </w:rPr>
    </w:lvl>
  </w:abstractNum>
  <w:abstractNum w:abstractNumId="82">
    <w:nsid w:val="7347D996"/>
    <w:multiLevelType w:val="singleLevel"/>
    <w:tmpl w:val="7347D996"/>
    <w:lvl w:ilvl="0" w:tentative="0">
      <w:start w:val="1"/>
      <w:numFmt w:val="chineseCounting"/>
      <w:suff w:val="nothing"/>
      <w:lvlText w:val="（%1）"/>
      <w:lvlJc w:val="left"/>
      <w:pPr>
        <w:ind w:left="0" w:firstLine="420"/>
      </w:pPr>
      <w:rPr>
        <w:rFonts w:hint="eastAsia"/>
      </w:rPr>
    </w:lvl>
  </w:abstractNum>
  <w:abstractNum w:abstractNumId="83">
    <w:nsid w:val="78C4032D"/>
    <w:multiLevelType w:val="singleLevel"/>
    <w:tmpl w:val="78C4032D"/>
    <w:lvl w:ilvl="0" w:tentative="0">
      <w:start w:val="1"/>
      <w:numFmt w:val="decimal"/>
      <w:suff w:val="nothing"/>
      <w:lvlText w:val="%1、"/>
      <w:lvlJc w:val="left"/>
    </w:lvl>
  </w:abstractNum>
  <w:abstractNum w:abstractNumId="84">
    <w:nsid w:val="78EAE806"/>
    <w:multiLevelType w:val="singleLevel"/>
    <w:tmpl w:val="78EAE806"/>
    <w:lvl w:ilvl="0" w:tentative="0">
      <w:start w:val="1"/>
      <w:numFmt w:val="decimal"/>
      <w:suff w:val="nothing"/>
      <w:lvlText w:val="%1．"/>
      <w:lvlJc w:val="left"/>
      <w:pPr>
        <w:ind w:left="0" w:firstLine="400"/>
      </w:pPr>
      <w:rPr>
        <w:rFonts w:hint="default"/>
      </w:rPr>
    </w:lvl>
  </w:abstractNum>
  <w:abstractNum w:abstractNumId="85">
    <w:nsid w:val="79038C96"/>
    <w:multiLevelType w:val="singleLevel"/>
    <w:tmpl w:val="79038C96"/>
    <w:lvl w:ilvl="0" w:tentative="0">
      <w:start w:val="1"/>
      <w:numFmt w:val="decimal"/>
      <w:suff w:val="nothing"/>
      <w:lvlText w:val="%1、"/>
      <w:lvlJc w:val="left"/>
    </w:lvl>
  </w:abstractNum>
  <w:abstractNum w:abstractNumId="86">
    <w:nsid w:val="7A355899"/>
    <w:multiLevelType w:val="singleLevel"/>
    <w:tmpl w:val="7A355899"/>
    <w:lvl w:ilvl="0" w:tentative="0">
      <w:start w:val="1"/>
      <w:numFmt w:val="decimal"/>
      <w:suff w:val="nothing"/>
      <w:lvlText w:val="(%1)"/>
      <w:lvlJc w:val="left"/>
      <w:pPr>
        <w:ind w:left="425" w:hanging="425"/>
      </w:pPr>
      <w:rPr>
        <w:rFonts w:hint="default"/>
      </w:rPr>
    </w:lvl>
  </w:abstractNum>
  <w:abstractNum w:abstractNumId="87">
    <w:nsid w:val="7A9501B8"/>
    <w:multiLevelType w:val="singleLevel"/>
    <w:tmpl w:val="7A9501B8"/>
    <w:lvl w:ilvl="0" w:tentative="0">
      <w:start w:val="1"/>
      <w:numFmt w:val="decimal"/>
      <w:suff w:val="nothing"/>
      <w:lvlText w:val="%1．"/>
      <w:lvlJc w:val="left"/>
      <w:pPr>
        <w:ind w:left="0" w:firstLine="400"/>
      </w:pPr>
      <w:rPr>
        <w:rFonts w:hint="default"/>
      </w:rPr>
    </w:lvl>
  </w:abstractNum>
  <w:abstractNum w:abstractNumId="88">
    <w:nsid w:val="7B0223BF"/>
    <w:multiLevelType w:val="singleLevel"/>
    <w:tmpl w:val="7B0223BF"/>
    <w:lvl w:ilvl="0" w:tentative="0">
      <w:start w:val="1"/>
      <w:numFmt w:val="decimal"/>
      <w:suff w:val="nothing"/>
      <w:lvlText w:val="(%1)"/>
      <w:lvlJc w:val="left"/>
      <w:pPr>
        <w:ind w:left="425" w:hanging="425"/>
      </w:pPr>
      <w:rPr>
        <w:rFonts w:hint="default"/>
      </w:rPr>
    </w:lvl>
  </w:abstractNum>
  <w:abstractNum w:abstractNumId="89">
    <w:nsid w:val="7D1CD58C"/>
    <w:multiLevelType w:val="singleLevel"/>
    <w:tmpl w:val="7D1CD58C"/>
    <w:lvl w:ilvl="0" w:tentative="0">
      <w:start w:val="1"/>
      <w:numFmt w:val="decimal"/>
      <w:lvlText w:val="(%1)"/>
      <w:lvlJc w:val="left"/>
      <w:pPr>
        <w:tabs>
          <w:tab w:val="left" w:pos="312"/>
        </w:tabs>
      </w:pPr>
    </w:lvl>
  </w:abstractNum>
  <w:num w:numId="1">
    <w:abstractNumId w:val="73"/>
  </w:num>
  <w:num w:numId="2">
    <w:abstractNumId w:val="14"/>
  </w:num>
  <w:num w:numId="3">
    <w:abstractNumId w:val="79"/>
  </w:num>
  <w:num w:numId="4">
    <w:abstractNumId w:val="81"/>
  </w:num>
  <w:num w:numId="5">
    <w:abstractNumId w:val="70"/>
  </w:num>
  <w:num w:numId="6">
    <w:abstractNumId w:val="46"/>
  </w:num>
  <w:num w:numId="7">
    <w:abstractNumId w:val="16"/>
  </w:num>
  <w:num w:numId="8">
    <w:abstractNumId w:val="4"/>
  </w:num>
  <w:num w:numId="9">
    <w:abstractNumId w:val="45"/>
  </w:num>
  <w:num w:numId="10">
    <w:abstractNumId w:val="71"/>
  </w:num>
  <w:num w:numId="11">
    <w:abstractNumId w:val="68"/>
  </w:num>
  <w:num w:numId="12">
    <w:abstractNumId w:val="86"/>
  </w:num>
  <w:num w:numId="13">
    <w:abstractNumId w:val="64"/>
  </w:num>
  <w:num w:numId="14">
    <w:abstractNumId w:val="88"/>
  </w:num>
  <w:num w:numId="15">
    <w:abstractNumId w:val="38"/>
  </w:num>
  <w:num w:numId="16">
    <w:abstractNumId w:val="33"/>
  </w:num>
  <w:num w:numId="17">
    <w:abstractNumId w:val="3"/>
  </w:num>
  <w:num w:numId="18">
    <w:abstractNumId w:val="59"/>
  </w:num>
  <w:num w:numId="19">
    <w:abstractNumId w:val="80"/>
  </w:num>
  <w:num w:numId="20">
    <w:abstractNumId w:val="42"/>
  </w:num>
  <w:num w:numId="21">
    <w:abstractNumId w:val="55"/>
  </w:num>
  <w:num w:numId="22">
    <w:abstractNumId w:val="20"/>
  </w:num>
  <w:num w:numId="23">
    <w:abstractNumId w:val="43"/>
  </w:num>
  <w:num w:numId="24">
    <w:abstractNumId w:val="74"/>
  </w:num>
  <w:num w:numId="25">
    <w:abstractNumId w:val="67"/>
  </w:num>
  <w:num w:numId="26">
    <w:abstractNumId w:val="8"/>
  </w:num>
  <w:num w:numId="27">
    <w:abstractNumId w:val="83"/>
  </w:num>
  <w:num w:numId="28">
    <w:abstractNumId w:val="27"/>
  </w:num>
  <w:num w:numId="29">
    <w:abstractNumId w:val="41"/>
  </w:num>
  <w:num w:numId="30">
    <w:abstractNumId w:val="53"/>
  </w:num>
  <w:num w:numId="31">
    <w:abstractNumId w:val="72"/>
  </w:num>
  <w:num w:numId="32">
    <w:abstractNumId w:val="31"/>
  </w:num>
  <w:num w:numId="33">
    <w:abstractNumId w:val="63"/>
  </w:num>
  <w:num w:numId="34">
    <w:abstractNumId w:val="9"/>
  </w:num>
  <w:num w:numId="35">
    <w:abstractNumId w:val="0"/>
  </w:num>
  <w:num w:numId="36">
    <w:abstractNumId w:val="48"/>
  </w:num>
  <w:num w:numId="37">
    <w:abstractNumId w:val="11"/>
  </w:num>
  <w:num w:numId="38">
    <w:abstractNumId w:val="19"/>
  </w:num>
  <w:num w:numId="39">
    <w:abstractNumId w:val="77"/>
  </w:num>
  <w:num w:numId="40">
    <w:abstractNumId w:val="7"/>
  </w:num>
  <w:num w:numId="41">
    <w:abstractNumId w:val="84"/>
  </w:num>
  <w:num w:numId="42">
    <w:abstractNumId w:val="1"/>
  </w:num>
  <w:num w:numId="43">
    <w:abstractNumId w:val="58"/>
  </w:num>
  <w:num w:numId="44">
    <w:abstractNumId w:val="25"/>
  </w:num>
  <w:num w:numId="45">
    <w:abstractNumId w:val="89"/>
  </w:num>
  <w:num w:numId="46">
    <w:abstractNumId w:val="47"/>
  </w:num>
  <w:num w:numId="47">
    <w:abstractNumId w:val="2"/>
  </w:num>
  <w:num w:numId="48">
    <w:abstractNumId w:val="61"/>
  </w:num>
  <w:num w:numId="49">
    <w:abstractNumId w:val="12"/>
  </w:num>
  <w:num w:numId="50">
    <w:abstractNumId w:val="82"/>
  </w:num>
  <w:num w:numId="51">
    <w:abstractNumId w:val="87"/>
  </w:num>
  <w:num w:numId="52">
    <w:abstractNumId w:val="22"/>
  </w:num>
  <w:num w:numId="53">
    <w:abstractNumId w:val="36"/>
  </w:num>
  <w:num w:numId="54">
    <w:abstractNumId w:val="32"/>
  </w:num>
  <w:num w:numId="55">
    <w:abstractNumId w:val="30"/>
  </w:num>
  <w:num w:numId="56">
    <w:abstractNumId w:val="10"/>
  </w:num>
  <w:num w:numId="57">
    <w:abstractNumId w:val="15"/>
  </w:num>
  <w:num w:numId="58">
    <w:abstractNumId w:val="24"/>
  </w:num>
  <w:num w:numId="59">
    <w:abstractNumId w:val="60"/>
  </w:num>
  <w:num w:numId="60">
    <w:abstractNumId w:val="21"/>
  </w:num>
  <w:num w:numId="61">
    <w:abstractNumId w:val="29"/>
  </w:num>
  <w:num w:numId="62">
    <w:abstractNumId w:val="65"/>
  </w:num>
  <w:num w:numId="63">
    <w:abstractNumId w:val="51"/>
  </w:num>
  <w:num w:numId="64">
    <w:abstractNumId w:val="76"/>
  </w:num>
  <w:num w:numId="65">
    <w:abstractNumId w:val="37"/>
  </w:num>
  <w:num w:numId="66">
    <w:abstractNumId w:val="78"/>
  </w:num>
  <w:num w:numId="67">
    <w:abstractNumId w:val="85"/>
  </w:num>
  <w:num w:numId="68">
    <w:abstractNumId w:val="18"/>
  </w:num>
  <w:num w:numId="69">
    <w:abstractNumId w:val="13"/>
  </w:num>
  <w:num w:numId="70">
    <w:abstractNumId w:val="44"/>
  </w:num>
  <w:num w:numId="71">
    <w:abstractNumId w:val="54"/>
  </w:num>
  <w:num w:numId="72">
    <w:abstractNumId w:val="39"/>
  </w:num>
  <w:num w:numId="73">
    <w:abstractNumId w:val="69"/>
  </w:num>
  <w:num w:numId="74">
    <w:abstractNumId w:val="17"/>
  </w:num>
  <w:num w:numId="75">
    <w:abstractNumId w:val="28"/>
  </w:num>
  <w:num w:numId="76">
    <w:abstractNumId w:val="23"/>
  </w:num>
  <w:num w:numId="77">
    <w:abstractNumId w:val="6"/>
  </w:num>
  <w:num w:numId="78">
    <w:abstractNumId w:val="35"/>
  </w:num>
  <w:num w:numId="79">
    <w:abstractNumId w:val="26"/>
  </w:num>
  <w:num w:numId="80">
    <w:abstractNumId w:val="75"/>
  </w:num>
  <w:num w:numId="81">
    <w:abstractNumId w:val="40"/>
  </w:num>
  <w:num w:numId="82">
    <w:abstractNumId w:val="66"/>
  </w:num>
  <w:num w:numId="83">
    <w:abstractNumId w:val="49"/>
  </w:num>
  <w:num w:numId="84">
    <w:abstractNumId w:val="52"/>
  </w:num>
  <w:num w:numId="85">
    <w:abstractNumId w:val="34"/>
  </w:num>
  <w:num w:numId="86">
    <w:abstractNumId w:val="62"/>
  </w:num>
  <w:num w:numId="87">
    <w:abstractNumId w:val="5"/>
  </w:num>
  <w:num w:numId="88">
    <w:abstractNumId w:val="50"/>
  </w:num>
  <w:num w:numId="89">
    <w:abstractNumId w:val="56"/>
  </w:num>
  <w:num w:numId="90">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NmRmZjQ5ZGQ2NzQ4OGY2Yzc5MWY3YWQxNTRjNjIifQ=="/>
    <w:docVar w:name="KSO_WPS_MARK_KEY" w:val="d6e60e22-5909-42f0-9c04-aa39532a7737"/>
  </w:docVars>
  <w:rsids>
    <w:rsidRoot w:val="00172A27"/>
    <w:rsid w:val="00031A69"/>
    <w:rsid w:val="00172A27"/>
    <w:rsid w:val="00193A1E"/>
    <w:rsid w:val="00410CCF"/>
    <w:rsid w:val="00AF5BCE"/>
    <w:rsid w:val="017B7436"/>
    <w:rsid w:val="01F4102C"/>
    <w:rsid w:val="02AA5749"/>
    <w:rsid w:val="035F2A8A"/>
    <w:rsid w:val="0463522E"/>
    <w:rsid w:val="05BE266F"/>
    <w:rsid w:val="05D43DDA"/>
    <w:rsid w:val="088A61B1"/>
    <w:rsid w:val="094D790A"/>
    <w:rsid w:val="099F4DD9"/>
    <w:rsid w:val="09AA7458"/>
    <w:rsid w:val="0A5A0EFE"/>
    <w:rsid w:val="0AC272D8"/>
    <w:rsid w:val="0AC55419"/>
    <w:rsid w:val="0C177D5B"/>
    <w:rsid w:val="0CD30126"/>
    <w:rsid w:val="0D244915"/>
    <w:rsid w:val="0D3E5199"/>
    <w:rsid w:val="0D857E27"/>
    <w:rsid w:val="0D882F74"/>
    <w:rsid w:val="0DA815B3"/>
    <w:rsid w:val="0E0407B3"/>
    <w:rsid w:val="0F8678A4"/>
    <w:rsid w:val="0FB6788B"/>
    <w:rsid w:val="11A044E2"/>
    <w:rsid w:val="11EC0DDF"/>
    <w:rsid w:val="121F2D08"/>
    <w:rsid w:val="12941021"/>
    <w:rsid w:val="12C567A7"/>
    <w:rsid w:val="13145F50"/>
    <w:rsid w:val="131C20FB"/>
    <w:rsid w:val="137837D5"/>
    <w:rsid w:val="13D343DD"/>
    <w:rsid w:val="14EE79C4"/>
    <w:rsid w:val="15024303"/>
    <w:rsid w:val="15273705"/>
    <w:rsid w:val="155777F8"/>
    <w:rsid w:val="15B61C17"/>
    <w:rsid w:val="15D06A99"/>
    <w:rsid w:val="15EC3C0B"/>
    <w:rsid w:val="162109F2"/>
    <w:rsid w:val="16D17678"/>
    <w:rsid w:val="16DB5746"/>
    <w:rsid w:val="172F0304"/>
    <w:rsid w:val="18485084"/>
    <w:rsid w:val="19665575"/>
    <w:rsid w:val="1A9D4BFD"/>
    <w:rsid w:val="1ACC5C7B"/>
    <w:rsid w:val="1BC40D4A"/>
    <w:rsid w:val="1BEA74D5"/>
    <w:rsid w:val="1D4267A5"/>
    <w:rsid w:val="1D644DCB"/>
    <w:rsid w:val="1D7C5C1C"/>
    <w:rsid w:val="1DC76145"/>
    <w:rsid w:val="1FBD490B"/>
    <w:rsid w:val="1FD61FB0"/>
    <w:rsid w:val="202C7ED6"/>
    <w:rsid w:val="207500F4"/>
    <w:rsid w:val="207C14B2"/>
    <w:rsid w:val="20F44261"/>
    <w:rsid w:val="21A65EBE"/>
    <w:rsid w:val="220B3A67"/>
    <w:rsid w:val="221643E5"/>
    <w:rsid w:val="22294459"/>
    <w:rsid w:val="223A68C7"/>
    <w:rsid w:val="239E2F9F"/>
    <w:rsid w:val="23F944BF"/>
    <w:rsid w:val="245821F3"/>
    <w:rsid w:val="246456B0"/>
    <w:rsid w:val="24961D0D"/>
    <w:rsid w:val="24ED56A6"/>
    <w:rsid w:val="255A5E7D"/>
    <w:rsid w:val="265D08F3"/>
    <w:rsid w:val="26B8238F"/>
    <w:rsid w:val="26EE2542"/>
    <w:rsid w:val="27A24E6D"/>
    <w:rsid w:val="27C13545"/>
    <w:rsid w:val="280D678A"/>
    <w:rsid w:val="282D0F72"/>
    <w:rsid w:val="284B0B33"/>
    <w:rsid w:val="290F02E0"/>
    <w:rsid w:val="293C08AA"/>
    <w:rsid w:val="29833C42"/>
    <w:rsid w:val="29B83B80"/>
    <w:rsid w:val="2A3D2C2B"/>
    <w:rsid w:val="2BB313F7"/>
    <w:rsid w:val="2C362D97"/>
    <w:rsid w:val="2C6A6A4C"/>
    <w:rsid w:val="2C8222A0"/>
    <w:rsid w:val="2D711B87"/>
    <w:rsid w:val="2E605B31"/>
    <w:rsid w:val="2E7E7898"/>
    <w:rsid w:val="2EE93382"/>
    <w:rsid w:val="31586882"/>
    <w:rsid w:val="31A37339"/>
    <w:rsid w:val="31AE289D"/>
    <w:rsid w:val="32130B04"/>
    <w:rsid w:val="32B51EF8"/>
    <w:rsid w:val="32DA195F"/>
    <w:rsid w:val="343003FA"/>
    <w:rsid w:val="34FC1F63"/>
    <w:rsid w:val="35155C6A"/>
    <w:rsid w:val="355376A9"/>
    <w:rsid w:val="35831E3A"/>
    <w:rsid w:val="367A71F0"/>
    <w:rsid w:val="36B476E9"/>
    <w:rsid w:val="36B64491"/>
    <w:rsid w:val="370C5E5F"/>
    <w:rsid w:val="382944D5"/>
    <w:rsid w:val="3837515E"/>
    <w:rsid w:val="38583A14"/>
    <w:rsid w:val="386817BB"/>
    <w:rsid w:val="39504729"/>
    <w:rsid w:val="39FC7BE4"/>
    <w:rsid w:val="3A104EF7"/>
    <w:rsid w:val="3A793787"/>
    <w:rsid w:val="3AAE14D3"/>
    <w:rsid w:val="3B587B7A"/>
    <w:rsid w:val="3BA743A8"/>
    <w:rsid w:val="3D0531E3"/>
    <w:rsid w:val="3D1D35B4"/>
    <w:rsid w:val="3D5C3C27"/>
    <w:rsid w:val="3D6C219C"/>
    <w:rsid w:val="3DC54FBA"/>
    <w:rsid w:val="3E795C0A"/>
    <w:rsid w:val="3F0D285B"/>
    <w:rsid w:val="40755194"/>
    <w:rsid w:val="40FC6D92"/>
    <w:rsid w:val="41606B88"/>
    <w:rsid w:val="42797393"/>
    <w:rsid w:val="42FD3CF8"/>
    <w:rsid w:val="43120CA1"/>
    <w:rsid w:val="43211A9B"/>
    <w:rsid w:val="43E23597"/>
    <w:rsid w:val="441824C4"/>
    <w:rsid w:val="44861A8C"/>
    <w:rsid w:val="44901AD5"/>
    <w:rsid w:val="44D97CC8"/>
    <w:rsid w:val="45CB7ED7"/>
    <w:rsid w:val="46932B90"/>
    <w:rsid w:val="472D789A"/>
    <w:rsid w:val="47510331"/>
    <w:rsid w:val="47901166"/>
    <w:rsid w:val="492A6EC0"/>
    <w:rsid w:val="49D942C7"/>
    <w:rsid w:val="4A7E27C2"/>
    <w:rsid w:val="4BC4019E"/>
    <w:rsid w:val="4C6363C9"/>
    <w:rsid w:val="4C952D85"/>
    <w:rsid w:val="4D7378CF"/>
    <w:rsid w:val="4D7722CE"/>
    <w:rsid w:val="4DD47CE0"/>
    <w:rsid w:val="4E8A3DE2"/>
    <w:rsid w:val="4ED45B49"/>
    <w:rsid w:val="4EF7174F"/>
    <w:rsid w:val="4F532EB7"/>
    <w:rsid w:val="4FB90774"/>
    <w:rsid w:val="50A0169A"/>
    <w:rsid w:val="5195320F"/>
    <w:rsid w:val="51962139"/>
    <w:rsid w:val="51AE428B"/>
    <w:rsid w:val="524D5852"/>
    <w:rsid w:val="52790EF1"/>
    <w:rsid w:val="52F25D4B"/>
    <w:rsid w:val="5339770C"/>
    <w:rsid w:val="538B70B2"/>
    <w:rsid w:val="53A66D86"/>
    <w:rsid w:val="542B1BC3"/>
    <w:rsid w:val="545C43D8"/>
    <w:rsid w:val="547C241E"/>
    <w:rsid w:val="54CF7B30"/>
    <w:rsid w:val="55622A0C"/>
    <w:rsid w:val="56172E83"/>
    <w:rsid w:val="566A652B"/>
    <w:rsid w:val="572D3E71"/>
    <w:rsid w:val="5745560C"/>
    <w:rsid w:val="58CB56FA"/>
    <w:rsid w:val="595079D6"/>
    <w:rsid w:val="5A6679CA"/>
    <w:rsid w:val="5A9F0C15"/>
    <w:rsid w:val="5ABE5A61"/>
    <w:rsid w:val="5B225DD0"/>
    <w:rsid w:val="5B471F1F"/>
    <w:rsid w:val="5B592782"/>
    <w:rsid w:val="5CA45898"/>
    <w:rsid w:val="5CC146AF"/>
    <w:rsid w:val="5D3A759F"/>
    <w:rsid w:val="5DBB10BF"/>
    <w:rsid w:val="5E291FF1"/>
    <w:rsid w:val="5ECC1CB1"/>
    <w:rsid w:val="5EFB3E42"/>
    <w:rsid w:val="5F8316B7"/>
    <w:rsid w:val="5FB456FC"/>
    <w:rsid w:val="60445E05"/>
    <w:rsid w:val="60C2740B"/>
    <w:rsid w:val="610E6EE1"/>
    <w:rsid w:val="615F4C5A"/>
    <w:rsid w:val="619447E3"/>
    <w:rsid w:val="62407960"/>
    <w:rsid w:val="62741411"/>
    <w:rsid w:val="62C97DCC"/>
    <w:rsid w:val="636B5B38"/>
    <w:rsid w:val="642F6F4C"/>
    <w:rsid w:val="64DE0DFE"/>
    <w:rsid w:val="65044496"/>
    <w:rsid w:val="675C1AC8"/>
    <w:rsid w:val="67E51BF1"/>
    <w:rsid w:val="686804A1"/>
    <w:rsid w:val="69736DAA"/>
    <w:rsid w:val="6A092867"/>
    <w:rsid w:val="6A7143B4"/>
    <w:rsid w:val="6C9F6852"/>
    <w:rsid w:val="6D331F8B"/>
    <w:rsid w:val="6D3C0446"/>
    <w:rsid w:val="6D8B6DD7"/>
    <w:rsid w:val="6E7823C1"/>
    <w:rsid w:val="6E861244"/>
    <w:rsid w:val="6F6F5442"/>
    <w:rsid w:val="6FB66EBE"/>
    <w:rsid w:val="70071E3D"/>
    <w:rsid w:val="702F26AA"/>
    <w:rsid w:val="703F4899"/>
    <w:rsid w:val="721830A7"/>
    <w:rsid w:val="725C7272"/>
    <w:rsid w:val="72755D00"/>
    <w:rsid w:val="73CE6493"/>
    <w:rsid w:val="75786F12"/>
    <w:rsid w:val="77336515"/>
    <w:rsid w:val="77946F2E"/>
    <w:rsid w:val="79FD55D0"/>
    <w:rsid w:val="7A17722A"/>
    <w:rsid w:val="7AC24E45"/>
    <w:rsid w:val="7BE165A2"/>
    <w:rsid w:val="7BF1351E"/>
    <w:rsid w:val="7BFE1DCD"/>
    <w:rsid w:val="7E236681"/>
    <w:rsid w:val="7EB735F7"/>
    <w:rsid w:val="7EE71B0E"/>
    <w:rsid w:val="7EF90044"/>
    <w:rsid w:val="7F634D8D"/>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outlineLvl w:val="2"/>
    </w:pPr>
    <w:rPr>
      <w:rFonts w:ascii="楷体_GB2312" w:hAnsi="宋体" w:eastAsia="楷体_GB2312"/>
      <w:b/>
      <w:bCs/>
      <w:sz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1"/>
    <w:autoRedefine/>
    <w:qFormat/>
    <w:uiPriority w:val="0"/>
    <w:pPr>
      <w:ind w:firstLine="420" w:firstLineChars="200"/>
    </w:pPr>
    <w:rPr>
      <w:sz w:val="20"/>
    </w:r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annotation text"/>
    <w:basedOn w:val="1"/>
    <w:qFormat/>
    <w:uiPriority w:val="0"/>
    <w:pPr>
      <w:spacing w:line="360" w:lineRule="auto"/>
      <w:jc w:val="left"/>
    </w:pPr>
    <w:rPr>
      <w:rFonts w:eastAsia="宋体"/>
      <w:szCs w:val="24"/>
    </w:rPr>
  </w:style>
  <w:style w:type="paragraph" w:styleId="9">
    <w:name w:val="Body Text 3"/>
    <w:basedOn w:val="1"/>
    <w:autoRedefine/>
    <w:qFormat/>
    <w:uiPriority w:val="99"/>
    <w:pPr>
      <w:spacing w:after="120"/>
    </w:pPr>
    <w:rPr>
      <w:sz w:val="16"/>
      <w:szCs w:val="16"/>
    </w:rPr>
  </w:style>
  <w:style w:type="paragraph" w:styleId="10">
    <w:name w:val="Body Text"/>
    <w:basedOn w:val="1"/>
    <w:next w:val="11"/>
    <w:autoRedefine/>
    <w:qFormat/>
    <w:uiPriority w:val="0"/>
    <w:rPr>
      <w:sz w:val="24"/>
    </w:rPr>
  </w:style>
  <w:style w:type="paragraph" w:customStyle="1" w:styleId="11">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2">
    <w:name w:val="Body Text Indent"/>
    <w:basedOn w:val="1"/>
    <w:autoRedefine/>
    <w:qFormat/>
    <w:uiPriority w:val="0"/>
    <w:pPr>
      <w:ind w:firstLine="570"/>
    </w:pPr>
    <w:rPr>
      <w:rFonts w:ascii="宋体" w:hAnsi="宋体"/>
      <w:sz w:val="28"/>
      <w:szCs w:val="20"/>
    </w:rPr>
  </w:style>
  <w:style w:type="paragraph" w:styleId="13">
    <w:name w:val="Plain Text"/>
    <w:basedOn w:val="1"/>
    <w:autoRedefine/>
    <w:qFormat/>
    <w:uiPriority w:val="0"/>
    <w:rPr>
      <w:rFonts w:ascii="宋体" w:hAnsi="Courier New"/>
      <w:szCs w:val="20"/>
    </w:rPr>
  </w:style>
  <w:style w:type="paragraph" w:styleId="14">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5">
    <w:name w:val="footer"/>
    <w:basedOn w:val="1"/>
    <w:next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spacing w:beforeAutospacing="1" w:afterAutospacing="1"/>
      <w:jc w:val="left"/>
    </w:pPr>
    <w:rPr>
      <w:kern w:val="0"/>
      <w:sz w:val="24"/>
    </w:rPr>
  </w:style>
  <w:style w:type="paragraph" w:styleId="20">
    <w:name w:val="Body Text First Indent"/>
    <w:basedOn w:val="10"/>
    <w:autoRedefine/>
    <w:qFormat/>
    <w:uiPriority w:val="99"/>
    <w:pPr>
      <w:spacing w:after="120"/>
      <w:ind w:firstLine="420" w:firstLineChars="100"/>
    </w:pPr>
    <w:rPr>
      <w:sz w:val="21"/>
    </w:rPr>
  </w:style>
  <w:style w:type="paragraph" w:styleId="21">
    <w:name w:val="Body Text First Indent 2"/>
    <w:basedOn w:val="12"/>
    <w:qFormat/>
    <w:uiPriority w:val="0"/>
    <w:pPr>
      <w:snapToGrid w:val="0"/>
      <w:spacing w:after="120" w:line="360" w:lineRule="auto"/>
      <w:ind w:left="420" w:firstLine="420" w:firstLineChars="200"/>
    </w:pPr>
    <w:rPr>
      <w:rFonts w:ascii="Tahoma" w:hAnsi="Tahoma"/>
      <w:sz w:val="28"/>
      <w:szCs w:val="24"/>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autoRedefine/>
    <w:qFormat/>
    <w:uiPriority w:val="0"/>
    <w:rPr>
      <w:b/>
    </w:rPr>
  </w:style>
  <w:style w:type="character" w:styleId="26">
    <w:name w:val="Hyperlink"/>
    <w:autoRedefine/>
    <w:qFormat/>
    <w:uiPriority w:val="99"/>
    <w:rPr>
      <w:color w:val="0000FF"/>
      <w:u w:val="single"/>
    </w:rPr>
  </w:style>
  <w:style w:type="paragraph" w:customStyle="1" w:styleId="27">
    <w:name w:val="表格文字"/>
    <w:basedOn w:val="28"/>
    <w:autoRedefine/>
    <w:qFormat/>
    <w:uiPriority w:val="0"/>
    <w:pPr>
      <w:spacing w:before="25" w:after="25"/>
      <w:jc w:val="left"/>
    </w:pPr>
    <w:rPr>
      <w:bCs/>
      <w:spacing w:val="10"/>
      <w:kern w:val="0"/>
      <w:sz w:val="24"/>
      <w:szCs w:val="20"/>
    </w:rPr>
  </w:style>
  <w:style w:type="paragraph" w:customStyle="1" w:styleId="28">
    <w:name w:val="表格文字（两侧对齐）"/>
    <w:basedOn w:val="1"/>
    <w:autoRedefine/>
    <w:qFormat/>
    <w:uiPriority w:val="0"/>
    <w:pPr>
      <w:snapToGrid w:val="0"/>
    </w:pPr>
    <w:rPr>
      <w:kern w:val="0"/>
      <w:sz w:val="20"/>
    </w:rPr>
  </w:style>
  <w:style w:type="character" w:customStyle="1" w:styleId="29">
    <w:name w:val="font01"/>
    <w:autoRedefine/>
    <w:qFormat/>
    <w:uiPriority w:val="0"/>
    <w:rPr>
      <w:rFonts w:hint="eastAsia" w:ascii="宋体" w:hAnsi="宋体" w:eastAsia="宋体" w:cs="宋体"/>
      <w:color w:val="0000FF"/>
      <w:sz w:val="22"/>
      <w:szCs w:val="22"/>
      <w:u w:val="none"/>
    </w:rPr>
  </w:style>
  <w:style w:type="paragraph" w:customStyle="1" w:styleId="30">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1">
    <w:name w:val="正文缩进1"/>
    <w:basedOn w:val="1"/>
    <w:autoRedefine/>
    <w:qFormat/>
    <w:uiPriority w:val="0"/>
    <w:pPr>
      <w:widowControl/>
      <w:ind w:firstLine="420"/>
      <w:jc w:val="left"/>
    </w:pPr>
    <w:rPr>
      <w:rFonts w:ascii="Calibri" w:hAnsi="Calibri"/>
      <w:kern w:val="0"/>
    </w:rPr>
  </w:style>
  <w:style w:type="paragraph" w:customStyle="1" w:styleId="32">
    <w:name w:val="Table Paragraph"/>
    <w:basedOn w:val="1"/>
    <w:autoRedefine/>
    <w:qFormat/>
    <w:uiPriority w:val="1"/>
    <w:rPr>
      <w:rFonts w:ascii="宋体" w:hAnsi="宋体" w:cs="宋体"/>
      <w:lang w:val="zh-CN" w:bidi="zh-CN"/>
    </w:rPr>
  </w:style>
  <w:style w:type="paragraph" w:styleId="33">
    <w:name w:val="List Paragraph"/>
    <w:basedOn w:val="1"/>
    <w:autoRedefine/>
    <w:qFormat/>
    <w:uiPriority w:val="34"/>
    <w:pPr>
      <w:widowControl/>
      <w:ind w:firstLine="420" w:firstLineChars="200"/>
      <w:jc w:val="left"/>
    </w:pPr>
    <w:rPr>
      <w:kern w:val="0"/>
      <w:sz w:val="20"/>
      <w:szCs w:val="20"/>
    </w:rPr>
  </w:style>
  <w:style w:type="paragraph" w:customStyle="1" w:styleId="34">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5">
    <w:name w:val="font11"/>
    <w:basedOn w:val="24"/>
    <w:autoRedefine/>
    <w:qFormat/>
    <w:uiPriority w:val="0"/>
    <w:rPr>
      <w:rFonts w:hint="eastAsia" w:ascii="宋体" w:hAnsi="宋体" w:eastAsia="宋体" w:cs="宋体"/>
      <w:color w:val="000000"/>
      <w:sz w:val="21"/>
      <w:szCs w:val="21"/>
      <w:u w:val="none"/>
    </w:rPr>
  </w:style>
  <w:style w:type="character" w:customStyle="1" w:styleId="36">
    <w:name w:val="font21"/>
    <w:basedOn w:val="24"/>
    <w:autoRedefine/>
    <w:qFormat/>
    <w:uiPriority w:val="0"/>
    <w:rPr>
      <w:rFonts w:hint="eastAsia" w:ascii="宋体" w:hAnsi="宋体" w:eastAsia="宋体" w:cs="宋体"/>
      <w:b/>
      <w:bCs/>
      <w:color w:val="000000"/>
      <w:sz w:val="18"/>
      <w:szCs w:val="18"/>
      <w:u w:val="none"/>
    </w:rPr>
  </w:style>
  <w:style w:type="character" w:customStyle="1" w:styleId="37">
    <w:name w:val="本文正文 Char1 Char Char Char Char Char Char Char Char Char Char Char Char Char Char Char Char Char Char Char Char Char Char Char Char Char Char"/>
    <w:link w:val="38"/>
    <w:qFormat/>
    <w:uiPriority w:val="0"/>
    <w:rPr>
      <w:rFonts w:ascii="宋体" w:hAnsi="宋体"/>
      <w:sz w:val="24"/>
      <w:szCs w:val="24"/>
    </w:rPr>
  </w:style>
  <w:style w:type="paragraph" w:customStyle="1" w:styleId="38">
    <w:name w:val="本文正文 Char1 Char Char Char Char Char Char Char Char Char Char Char Char Char Char Char Char Char Char Char Char Char Char Char Char"/>
    <w:basedOn w:val="1"/>
    <w:link w:val="37"/>
    <w:qFormat/>
    <w:uiPriority w:val="0"/>
    <w:pPr>
      <w:widowControl/>
      <w:spacing w:line="480" w:lineRule="exact"/>
      <w:ind w:firstLine="200" w:firstLineChars="200"/>
      <w:jc w:val="left"/>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5463</Words>
  <Characters>5649</Characters>
  <Lines>227</Lines>
  <Paragraphs>64</Paragraphs>
  <TotalTime>22</TotalTime>
  <ScaleCrop>false</ScaleCrop>
  <LinksUpToDate>false</LinksUpToDate>
  <CharactersWithSpaces>5758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林经纬</cp:lastModifiedBy>
  <dcterms:modified xsi:type="dcterms:W3CDTF">2025-03-06T00:27:38Z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6B10D4D45ABF4B96ACD3B9ED69F8C8F6_13</vt:lpwstr>
  </property>
  <property fmtid="{D5CDD505-2E9C-101B-9397-08002B2CF9AE}" pid="4" name="commondata">
    <vt:lpwstr>eyJoZGlkIjoiZGNiZjhiYWJkMzQ2ODliZDg0M2NkY2U3ZDYyYTQ3YzEifQ==</vt:lpwstr>
  </property>
  <property fmtid="{D5CDD505-2E9C-101B-9397-08002B2CF9AE}" pid="5" name="KSOTemplateDocerSaveRecord">
    <vt:lpwstr>eyJoZGlkIjoiZjZmNmRmZjQ5ZGQ2NzQ4OGY2Yzc5MWY3YWQxNTRjNjIiLCJ1c2VySWQiOiI5NDI3ODEyNzAifQ==</vt:lpwstr>
  </property>
</Properties>
</file>