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F040" w14:textId="77777777" w:rsidR="00E77B4E" w:rsidRDefault="00B36CFC">
      <w:pPr>
        <w:spacing w:line="560" w:lineRule="exact"/>
        <w:jc w:val="center"/>
        <w:rPr>
          <w:rStyle w:val="a5"/>
          <w:rFonts w:ascii="方正小标宋简体" w:eastAsia="方正小标宋简体" w:hAnsi="方正小标宋简体" w:cs="方正小标宋简体"/>
          <w:color w:val="404040"/>
          <w:sz w:val="44"/>
          <w:szCs w:val="44"/>
        </w:rPr>
      </w:pPr>
      <w:r>
        <w:rPr>
          <w:rFonts w:ascii="方正小标宋简体" w:eastAsia="方正小标宋简体" w:hAnsi="方正小标宋简体" w:cs="方正小标宋简体" w:hint="eastAsia"/>
          <w:b/>
          <w:sz w:val="44"/>
          <w:szCs w:val="44"/>
        </w:rPr>
        <w:t>采购需求</w:t>
      </w:r>
    </w:p>
    <w:p w14:paraId="31816F11"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一、有关</w:t>
      </w:r>
      <w:r>
        <w:rPr>
          <w:rFonts w:ascii="仿宋_GB2312" w:eastAsia="仿宋_GB2312" w:hAnsi="仿宋_GB2312" w:cs="仿宋_GB2312" w:hint="eastAsia"/>
          <w:b/>
          <w:bCs/>
          <w:sz w:val="28"/>
          <w:szCs w:val="28"/>
        </w:rPr>
        <w:t>说明</w:t>
      </w:r>
    </w:p>
    <w:p w14:paraId="73925995"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（一）本采购需求中选注符号的说明</w:t>
      </w:r>
    </w:p>
    <w:p w14:paraId="763AC3EE"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凡标记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号的条款（如有）为必须实质性响应的要求，</w:t>
      </w:r>
      <w:r>
        <w:rPr>
          <w:rFonts w:ascii="仿宋_GB2312" w:eastAsia="仿宋_GB2312" w:hAnsi="仿宋_GB2312" w:cs="仿宋_GB2312" w:hint="eastAsia"/>
          <w:sz w:val="28"/>
          <w:szCs w:val="28"/>
        </w:rPr>
        <w:t>投标人</w:t>
      </w:r>
      <w:r>
        <w:rPr>
          <w:rFonts w:ascii="仿宋_GB2312" w:eastAsia="仿宋_GB2312" w:hAnsi="仿宋_GB2312" w:cs="仿宋_GB2312" w:hint="eastAsia"/>
          <w:sz w:val="28"/>
          <w:szCs w:val="28"/>
        </w:rPr>
        <w:t>任何负偏离（不满足要求）或不响应均导致其投标无效。</w:t>
      </w:r>
    </w:p>
    <w:p w14:paraId="73A3F006"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凡标记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号的条款（如有）为重要的要求，</w:t>
      </w:r>
      <w:r>
        <w:rPr>
          <w:rFonts w:ascii="仿宋_GB2312" w:eastAsia="仿宋_GB2312" w:hAnsi="仿宋_GB2312" w:cs="仿宋_GB2312" w:hint="eastAsia"/>
          <w:sz w:val="28"/>
          <w:szCs w:val="28"/>
        </w:rPr>
        <w:t>投标人</w:t>
      </w:r>
      <w:r>
        <w:rPr>
          <w:rFonts w:ascii="仿宋_GB2312" w:eastAsia="仿宋_GB2312" w:hAnsi="仿宋_GB2312" w:cs="仿宋_GB2312" w:hint="eastAsia"/>
          <w:sz w:val="28"/>
          <w:szCs w:val="28"/>
        </w:rPr>
        <w:t>任何负偏离（不满足要求）或不响应不导致其投标无效，但可能对其评审产生重大的影响。</w:t>
      </w:r>
    </w:p>
    <w:p w14:paraId="02661DEB"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rPr>
        <w:t>响应</w:t>
      </w:r>
      <w:r>
        <w:rPr>
          <w:rFonts w:ascii="仿宋_GB2312" w:eastAsia="仿宋_GB2312" w:hAnsi="仿宋_GB2312" w:cs="仿宋_GB2312" w:hint="eastAsia"/>
          <w:sz w:val="28"/>
          <w:szCs w:val="28"/>
        </w:rPr>
        <w:t>投标人</w:t>
      </w:r>
      <w:r>
        <w:rPr>
          <w:rFonts w:ascii="仿宋_GB2312" w:eastAsia="仿宋_GB2312" w:hAnsi="仿宋_GB2312" w:cs="仿宋_GB2312" w:hint="eastAsia"/>
          <w:sz w:val="28"/>
          <w:szCs w:val="28"/>
        </w:rPr>
        <w:t>须对本项目进行整体响应，任何只对其中一部分内容进行响应的都被视为无效投标。</w:t>
      </w:r>
    </w:p>
    <w:p w14:paraId="62BC2329"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）本项目不允许转包分包。</w:t>
      </w:r>
    </w:p>
    <w:p w14:paraId="364DC017"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四</w:t>
      </w:r>
      <w:r>
        <w:rPr>
          <w:rFonts w:ascii="仿宋_GB2312" w:eastAsia="仿宋_GB2312" w:hAnsi="仿宋_GB2312" w:cs="仿宋_GB2312" w:hint="eastAsia"/>
          <w:sz w:val="28"/>
          <w:szCs w:val="28"/>
        </w:rPr>
        <w:t>）商务（服务）要求中涉及合同的实质性内容均为实质性条款，投标人须对此响应并完全满足或优于这些条款，否则投标文件将被认定无效投标。</w:t>
      </w:r>
    </w:p>
    <w:p w14:paraId="7DD3BCBC" w14:textId="77777777" w:rsidR="00E77B4E" w:rsidRDefault="00E77B4E">
      <w:pPr>
        <w:rPr>
          <w:rFonts w:ascii="仿宋_GB2312" w:eastAsia="仿宋_GB2312" w:hAnsi="仿宋_GB2312" w:cs="仿宋_GB2312"/>
          <w:b/>
          <w:bCs/>
          <w:sz w:val="28"/>
          <w:szCs w:val="28"/>
        </w:rPr>
      </w:pPr>
    </w:p>
    <w:p w14:paraId="75BAD430"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二、项目概况</w:t>
      </w:r>
    </w:p>
    <w:p w14:paraId="454A6104" w14:textId="77777777" w:rsidR="00E77B4E" w:rsidRDefault="00B36CFC">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为做好网上相关保障服务工作，根据医院统一工作部署安排，拟采购舆情监测与分析</w:t>
      </w:r>
      <w:proofErr w:type="gramStart"/>
      <w:r>
        <w:rPr>
          <w:rFonts w:ascii="仿宋_GB2312" w:eastAsia="仿宋_GB2312" w:hAnsi="仿宋_GB2312" w:cs="仿宋_GB2312" w:hint="eastAsia"/>
          <w:b/>
          <w:bCs/>
          <w:sz w:val="28"/>
          <w:szCs w:val="28"/>
        </w:rPr>
        <w:t>研判等</w:t>
      </w:r>
      <w:proofErr w:type="gramEnd"/>
      <w:r>
        <w:rPr>
          <w:rFonts w:ascii="仿宋_GB2312" w:eastAsia="仿宋_GB2312" w:hAnsi="仿宋_GB2312" w:cs="仿宋_GB2312" w:hint="eastAsia"/>
          <w:b/>
          <w:bCs/>
          <w:sz w:val="28"/>
          <w:szCs w:val="28"/>
        </w:rPr>
        <w:t>服务，以建立健全舆情应对机制，保障网络信息安全。</w:t>
      </w:r>
    </w:p>
    <w:p w14:paraId="191AE5D5" w14:textId="77777777" w:rsidR="00E77B4E" w:rsidRDefault="00E77B4E">
      <w:pPr>
        <w:rPr>
          <w:rFonts w:ascii="仿宋_GB2312" w:eastAsia="仿宋_GB2312" w:hAnsi="仿宋_GB2312" w:cs="仿宋_GB2312"/>
          <w:b/>
          <w:bCs/>
          <w:sz w:val="28"/>
          <w:szCs w:val="28"/>
        </w:rPr>
      </w:pPr>
    </w:p>
    <w:p w14:paraId="2D1C51BB"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三、技术（服务）要求</w:t>
      </w:r>
    </w:p>
    <w:p w14:paraId="30285E69"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（一）项目总体要求</w:t>
      </w:r>
    </w:p>
    <w:p w14:paraId="27A0FF87"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项目名称：</w:t>
      </w:r>
      <w:r>
        <w:rPr>
          <w:rFonts w:ascii="仿宋_GB2312" w:eastAsia="仿宋_GB2312" w:hAnsi="仿宋_GB2312" w:cs="仿宋_GB2312" w:hint="eastAsia"/>
          <w:b/>
          <w:bCs/>
          <w:sz w:val="28"/>
          <w:szCs w:val="28"/>
        </w:rPr>
        <w:t>中山大学孙逸仙纪念</w:t>
      </w:r>
      <w:r>
        <w:rPr>
          <w:rFonts w:ascii="仿宋_GB2312" w:eastAsia="仿宋_GB2312" w:hAnsi="仿宋_GB2312" w:cs="仿宋_GB2312" w:hint="eastAsia"/>
          <w:b/>
          <w:bCs/>
          <w:sz w:val="28"/>
          <w:szCs w:val="28"/>
        </w:rPr>
        <w:t>医院</w:t>
      </w:r>
      <w:r>
        <w:rPr>
          <w:rFonts w:ascii="仿宋_GB2312" w:eastAsia="仿宋_GB2312" w:hAnsi="仿宋_GB2312" w:cs="仿宋_GB2312" w:hint="eastAsia"/>
          <w:b/>
          <w:bCs/>
          <w:sz w:val="28"/>
          <w:szCs w:val="28"/>
        </w:rPr>
        <w:t>2025</w:t>
      </w:r>
      <w:r>
        <w:rPr>
          <w:rFonts w:ascii="仿宋_GB2312" w:eastAsia="仿宋_GB2312" w:hAnsi="仿宋_GB2312" w:cs="仿宋_GB2312" w:hint="eastAsia"/>
          <w:b/>
          <w:bCs/>
          <w:sz w:val="28"/>
          <w:szCs w:val="28"/>
        </w:rPr>
        <w:t>-2026</w:t>
      </w:r>
      <w:r>
        <w:rPr>
          <w:rFonts w:ascii="仿宋_GB2312" w:eastAsia="仿宋_GB2312" w:hAnsi="仿宋_GB2312" w:cs="仿宋_GB2312" w:hint="eastAsia"/>
          <w:b/>
          <w:bCs/>
          <w:sz w:val="28"/>
          <w:szCs w:val="28"/>
        </w:rPr>
        <w:t>年度舆情监测与分析</w:t>
      </w:r>
      <w:proofErr w:type="gramStart"/>
      <w:r>
        <w:rPr>
          <w:rFonts w:ascii="仿宋_GB2312" w:eastAsia="仿宋_GB2312" w:hAnsi="仿宋_GB2312" w:cs="仿宋_GB2312" w:hint="eastAsia"/>
          <w:b/>
          <w:bCs/>
          <w:sz w:val="28"/>
          <w:szCs w:val="28"/>
        </w:rPr>
        <w:t>研判服务</w:t>
      </w:r>
      <w:proofErr w:type="gramEnd"/>
      <w:r>
        <w:rPr>
          <w:rFonts w:ascii="仿宋_GB2312" w:eastAsia="仿宋_GB2312" w:hAnsi="仿宋_GB2312" w:cs="仿宋_GB2312" w:hint="eastAsia"/>
          <w:b/>
          <w:bCs/>
          <w:sz w:val="28"/>
          <w:szCs w:val="28"/>
        </w:rPr>
        <w:t>项目</w:t>
      </w:r>
    </w:p>
    <w:p w14:paraId="6BA77793" w14:textId="5A3167A4" w:rsidR="00E77B4E" w:rsidRDefault="00B36CFC">
      <w:pPr>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采购内容：医院舆情监测与分析系统</w:t>
      </w:r>
      <w:r>
        <w:rPr>
          <w:rFonts w:ascii="仿宋_GB2312" w:eastAsia="仿宋_GB2312" w:hAnsi="仿宋_GB2312" w:cs="仿宋_GB2312" w:hint="eastAsia"/>
          <w:sz w:val="28"/>
          <w:szCs w:val="28"/>
        </w:rPr>
        <w:t>服务</w:t>
      </w:r>
      <w:r>
        <w:rPr>
          <w:rFonts w:ascii="仿宋_GB2312" w:eastAsia="仿宋_GB2312" w:hAnsi="仿宋_GB2312" w:cs="仿宋_GB2312" w:hint="eastAsia"/>
          <w:sz w:val="28"/>
          <w:szCs w:val="28"/>
        </w:rPr>
        <w:t>，包括但不限于舆情数据的采集、分</w:t>
      </w:r>
      <w:r>
        <w:rPr>
          <w:rFonts w:ascii="仿宋_GB2312" w:eastAsia="仿宋_GB2312" w:hAnsi="仿宋_GB2312" w:cs="仿宋_GB2312" w:hint="eastAsia"/>
          <w:sz w:val="28"/>
          <w:szCs w:val="28"/>
        </w:rPr>
        <w:lastRenderedPageBreak/>
        <w:t>析、预警、报告生成等功能。</w:t>
      </w:r>
    </w:p>
    <w:p w14:paraId="53030F85" w14:textId="2A2B21DD" w:rsidR="00E77B4E" w:rsidRDefault="00B36CFC">
      <w:pPr>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交货时间：系统部署、调试及培训服务需在采购人指定的时间内完成。</w:t>
      </w:r>
    </w:p>
    <w:p w14:paraId="0F28D74A" w14:textId="5ACF77D8" w:rsidR="00E77B4E" w:rsidRDefault="00B36CFC">
      <w:pPr>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服务期：</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年，自合同签订之日起计算。</w:t>
      </w:r>
    </w:p>
    <w:p w14:paraId="719C9F7A" w14:textId="77777777" w:rsidR="00E77B4E" w:rsidRDefault="00B36CFC">
      <w:pPr>
        <w:jc w:val="left"/>
        <w:rPr>
          <w:rFonts w:ascii="仿宋_GB2312" w:eastAsia="仿宋_GB2312" w:hAnsi="仿宋_GB2312" w:cs="仿宋_GB2312"/>
          <w:b/>
          <w:bCs/>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rPr>
        <w:t>（二）项目清单</w:t>
      </w:r>
    </w:p>
    <w:tbl>
      <w:tblPr>
        <w:tblW w:w="9767" w:type="dxa"/>
        <w:tblCellMar>
          <w:top w:w="15" w:type="dxa"/>
          <w:left w:w="15" w:type="dxa"/>
          <w:bottom w:w="15" w:type="dxa"/>
          <w:right w:w="15" w:type="dxa"/>
        </w:tblCellMar>
        <w:tblLook w:val="04A0" w:firstRow="1" w:lastRow="0" w:firstColumn="1" w:lastColumn="0" w:noHBand="0" w:noVBand="1"/>
      </w:tblPr>
      <w:tblGrid>
        <w:gridCol w:w="2189"/>
        <w:gridCol w:w="6472"/>
        <w:gridCol w:w="1106"/>
      </w:tblGrid>
      <w:tr w:rsidR="00E77B4E" w14:paraId="14D427E4" w14:textId="77777777">
        <w:trPr>
          <w:tblHeader/>
        </w:trPr>
        <w:tc>
          <w:tcPr>
            <w:tcW w:w="2189" w:type="dxa"/>
            <w:shd w:val="clear" w:color="auto" w:fill="auto"/>
            <w:tcMar>
              <w:left w:w="0" w:type="dxa"/>
            </w:tcMar>
            <w:vAlign w:val="center"/>
          </w:tcPr>
          <w:p w14:paraId="186336C4"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6472" w:type="dxa"/>
            <w:shd w:val="clear" w:color="auto" w:fill="auto"/>
            <w:vAlign w:val="center"/>
          </w:tcPr>
          <w:p w14:paraId="50E3F552"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功能描述</w:t>
            </w:r>
          </w:p>
        </w:tc>
        <w:tc>
          <w:tcPr>
            <w:tcW w:w="1106" w:type="dxa"/>
            <w:shd w:val="clear" w:color="auto" w:fill="auto"/>
            <w:vAlign w:val="center"/>
          </w:tcPr>
          <w:p w14:paraId="6B1CB3C7"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w:t>
            </w:r>
          </w:p>
        </w:tc>
      </w:tr>
      <w:tr w:rsidR="00E77B4E" w14:paraId="39BD724D" w14:textId="77777777">
        <w:tc>
          <w:tcPr>
            <w:tcW w:w="2189" w:type="dxa"/>
            <w:shd w:val="clear" w:color="auto" w:fill="auto"/>
            <w:tcMar>
              <w:left w:w="0" w:type="dxa"/>
            </w:tcMar>
            <w:vAlign w:val="center"/>
          </w:tcPr>
          <w:p w14:paraId="1C993AD9"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舆情机制建设</w:t>
            </w:r>
          </w:p>
        </w:tc>
        <w:tc>
          <w:tcPr>
            <w:tcW w:w="6472" w:type="dxa"/>
            <w:shd w:val="clear" w:color="auto" w:fill="auto"/>
            <w:vAlign w:val="center"/>
          </w:tcPr>
          <w:p w14:paraId="2139CE11" w14:textId="77777777" w:rsidR="00E77B4E" w:rsidRDefault="00B36CFC">
            <w:pPr>
              <w:numPr>
                <w:ilvl w:val="0"/>
                <w:numId w:val="1"/>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结合舆情现状及采购</w:t>
            </w:r>
            <w:proofErr w:type="gramStart"/>
            <w:r>
              <w:rPr>
                <w:rFonts w:ascii="仿宋_GB2312" w:eastAsia="仿宋_GB2312" w:hAnsi="仿宋_GB2312" w:cs="仿宋_GB2312" w:hint="eastAsia"/>
                <w:sz w:val="28"/>
                <w:szCs w:val="28"/>
              </w:rPr>
              <w:t>人部门</w:t>
            </w:r>
            <w:proofErr w:type="gramEnd"/>
            <w:r>
              <w:rPr>
                <w:rFonts w:ascii="仿宋_GB2312" w:eastAsia="仿宋_GB2312" w:hAnsi="仿宋_GB2312" w:cs="仿宋_GB2312" w:hint="eastAsia"/>
                <w:sz w:val="28"/>
                <w:szCs w:val="28"/>
              </w:rPr>
              <w:t>工作实际，</w:t>
            </w:r>
            <w:proofErr w:type="gramStart"/>
            <w:r>
              <w:rPr>
                <w:rFonts w:ascii="仿宋_GB2312" w:eastAsia="仿宋_GB2312" w:hAnsi="仿宋_GB2312" w:cs="仿宋_GB2312" w:hint="eastAsia"/>
                <w:sz w:val="28"/>
                <w:szCs w:val="28"/>
              </w:rPr>
              <w:t>就机制</w:t>
            </w:r>
            <w:proofErr w:type="gramEnd"/>
            <w:r>
              <w:rPr>
                <w:rFonts w:ascii="仿宋_GB2312" w:eastAsia="仿宋_GB2312" w:hAnsi="仿宋_GB2312" w:cs="仿宋_GB2312" w:hint="eastAsia"/>
                <w:sz w:val="28"/>
                <w:szCs w:val="28"/>
              </w:rPr>
              <w:t>建设、队伍建设等方面答疑解惑，包括但不限于起草舆情相关规章制度及工作流程等。</w:t>
            </w:r>
          </w:p>
          <w:p w14:paraId="4F1B32C9"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结合相关案例开展研究总结，提炼官方通报方法与技巧，协助采购人提升舆情通报的严谨性和时效性，增强舆论引导能力，最大限度地降低和消除负面影响，更好地应对舆情挑战，尽快针对采购人实际业务情况提供</w:t>
            </w:r>
            <w:r>
              <w:rPr>
                <w:rFonts w:ascii="仿宋_GB2312" w:eastAsia="仿宋_GB2312" w:hAnsi="仿宋_GB2312" w:cs="仿宋_GB2312"/>
                <w:sz w:val="28"/>
                <w:szCs w:val="28"/>
              </w:rPr>
              <w:t>1</w:t>
            </w:r>
            <w:r>
              <w:rPr>
                <w:rFonts w:ascii="仿宋_GB2312" w:eastAsia="仿宋_GB2312" w:hAnsi="仿宋_GB2312" w:cs="仿宋_GB2312"/>
                <w:sz w:val="28"/>
                <w:szCs w:val="28"/>
              </w:rPr>
              <w:t>份《舆情机制手册》。</w:t>
            </w:r>
          </w:p>
        </w:tc>
        <w:tc>
          <w:tcPr>
            <w:tcW w:w="1106" w:type="dxa"/>
            <w:shd w:val="clear" w:color="auto" w:fill="auto"/>
            <w:vAlign w:val="center"/>
          </w:tcPr>
          <w:p w14:paraId="5DEC67D9"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套</w:t>
            </w:r>
          </w:p>
        </w:tc>
      </w:tr>
      <w:tr w:rsidR="00E77B4E" w14:paraId="6EDEC2DF" w14:textId="77777777">
        <w:tc>
          <w:tcPr>
            <w:tcW w:w="2189" w:type="dxa"/>
            <w:shd w:val="clear" w:color="auto" w:fill="auto"/>
            <w:tcMar>
              <w:left w:w="0" w:type="dxa"/>
            </w:tcMar>
            <w:vAlign w:val="center"/>
          </w:tcPr>
          <w:p w14:paraId="1F28E68E"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舆情数据采集</w:t>
            </w:r>
          </w:p>
        </w:tc>
        <w:tc>
          <w:tcPr>
            <w:tcW w:w="6472" w:type="dxa"/>
            <w:shd w:val="clear" w:color="auto" w:fill="auto"/>
            <w:vAlign w:val="center"/>
          </w:tcPr>
          <w:p w14:paraId="290BB35F" w14:textId="77777777" w:rsidR="00E77B4E" w:rsidRDefault="00B36CFC">
            <w:pPr>
              <w:numPr>
                <w:ilvl w:val="0"/>
                <w:numId w:val="2"/>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监测面：在全网展开覆盖式地监测，包括但不限于新闻媒体、社交媒体、论坛、</w:t>
            </w:r>
            <w:proofErr w:type="gramStart"/>
            <w:r>
              <w:rPr>
                <w:rFonts w:ascii="仿宋_GB2312" w:eastAsia="仿宋_GB2312" w:hAnsi="仿宋_GB2312" w:cs="仿宋_GB2312" w:hint="eastAsia"/>
                <w:sz w:val="28"/>
                <w:szCs w:val="28"/>
              </w:rPr>
              <w:t>博客及其</w:t>
            </w:r>
            <w:proofErr w:type="gramEnd"/>
            <w:r>
              <w:rPr>
                <w:rFonts w:ascii="仿宋_GB2312" w:eastAsia="仿宋_GB2312" w:hAnsi="仿宋_GB2312" w:cs="仿宋_GB2312" w:hint="eastAsia"/>
                <w:sz w:val="28"/>
                <w:szCs w:val="28"/>
              </w:rPr>
              <w:t>他具有内容发布功能的</w:t>
            </w:r>
            <w:r>
              <w:rPr>
                <w:rFonts w:ascii="仿宋_GB2312" w:eastAsia="仿宋_GB2312" w:hAnsi="仿宋_GB2312" w:cs="仿宋_GB2312" w:hint="eastAsia"/>
                <w:sz w:val="28"/>
                <w:szCs w:val="28"/>
              </w:rPr>
              <w:t>APP</w:t>
            </w:r>
            <w:r>
              <w:rPr>
                <w:rFonts w:ascii="仿宋_GB2312" w:eastAsia="仿宋_GB2312" w:hAnsi="仿宋_GB2312" w:cs="仿宋_GB2312" w:hint="eastAsia"/>
                <w:sz w:val="28"/>
                <w:szCs w:val="28"/>
              </w:rPr>
              <w:t>等平台。</w:t>
            </w:r>
          </w:p>
          <w:p w14:paraId="77789053" w14:textId="77777777" w:rsidR="00E77B4E" w:rsidRDefault="00B36CFC">
            <w:pPr>
              <w:numPr>
                <w:ilvl w:val="0"/>
                <w:numId w:val="2"/>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时效性：</w:t>
            </w:r>
            <w:r>
              <w:rPr>
                <w:rFonts w:ascii="仿宋_GB2312" w:eastAsia="仿宋_GB2312" w:hAnsi="仿宋_GB2312" w:cs="仿宋_GB2312" w:hint="eastAsia"/>
                <w:sz w:val="28"/>
                <w:szCs w:val="28"/>
              </w:rPr>
              <w:t>7*24</w:t>
            </w:r>
            <w:r>
              <w:rPr>
                <w:rFonts w:ascii="仿宋_GB2312" w:eastAsia="仿宋_GB2312" w:hAnsi="仿宋_GB2312" w:cs="仿宋_GB2312" w:hint="eastAsia"/>
                <w:sz w:val="28"/>
                <w:szCs w:val="28"/>
              </w:rPr>
              <w:t>小时实时监测推送。</w:t>
            </w:r>
          </w:p>
          <w:p w14:paraId="1296C89F" w14:textId="77777777" w:rsidR="00E77B4E" w:rsidRDefault="00B36CFC">
            <w:pPr>
              <w:numPr>
                <w:ilvl w:val="0"/>
                <w:numId w:val="2"/>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准确性：要求监测结果真实、客观地反映舆情状况，避免出现信息失真或误导。</w:t>
            </w:r>
          </w:p>
        </w:tc>
        <w:tc>
          <w:tcPr>
            <w:tcW w:w="1106" w:type="dxa"/>
            <w:shd w:val="clear" w:color="auto" w:fill="auto"/>
            <w:vAlign w:val="center"/>
          </w:tcPr>
          <w:p w14:paraId="01B6928C"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套</w:t>
            </w:r>
          </w:p>
        </w:tc>
      </w:tr>
      <w:tr w:rsidR="00E77B4E" w14:paraId="27FAF10F" w14:textId="77777777">
        <w:tc>
          <w:tcPr>
            <w:tcW w:w="2189" w:type="dxa"/>
            <w:shd w:val="clear" w:color="auto" w:fill="auto"/>
            <w:tcMar>
              <w:left w:w="0" w:type="dxa"/>
            </w:tcMar>
            <w:vAlign w:val="center"/>
          </w:tcPr>
          <w:p w14:paraId="3217F0F9"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舆情数据分析</w:t>
            </w:r>
          </w:p>
        </w:tc>
        <w:tc>
          <w:tcPr>
            <w:tcW w:w="6472" w:type="dxa"/>
            <w:shd w:val="clear" w:color="auto" w:fill="auto"/>
            <w:vAlign w:val="center"/>
          </w:tcPr>
          <w:p w14:paraId="0FF128F2"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做好信息筛选分类。</w:t>
            </w:r>
          </w:p>
          <w:p w14:paraId="17ED13B4"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提供多维度舆情数据</w:t>
            </w:r>
            <w:proofErr w:type="gramStart"/>
            <w:r>
              <w:rPr>
                <w:rFonts w:ascii="仿宋_GB2312" w:eastAsia="仿宋_GB2312" w:hAnsi="仿宋_GB2312" w:cs="仿宋_GB2312" w:hint="eastAsia"/>
                <w:sz w:val="28"/>
                <w:szCs w:val="28"/>
              </w:rPr>
              <w:t>研</w:t>
            </w:r>
            <w:proofErr w:type="gramEnd"/>
            <w:r>
              <w:rPr>
                <w:rFonts w:ascii="仿宋_GB2312" w:eastAsia="仿宋_GB2312" w:hAnsi="仿宋_GB2312" w:cs="仿宋_GB2312" w:hint="eastAsia"/>
                <w:sz w:val="28"/>
                <w:szCs w:val="28"/>
              </w:rPr>
              <w:t>判分析，包括情感分析、热点分析、趋势分析、观点分析等。</w:t>
            </w:r>
          </w:p>
          <w:p w14:paraId="0A161FFC"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w:t>
            </w:r>
            <w:r>
              <w:rPr>
                <w:rFonts w:ascii="仿宋_GB2312" w:eastAsia="仿宋_GB2312" w:hAnsi="仿宋_GB2312" w:cs="仿宋_GB2312" w:hint="eastAsia"/>
                <w:sz w:val="28"/>
                <w:szCs w:val="28"/>
              </w:rPr>
              <w:t>提供舆情处置建议及</w:t>
            </w:r>
            <w:proofErr w:type="gramStart"/>
            <w:r>
              <w:rPr>
                <w:rFonts w:ascii="仿宋_GB2312" w:eastAsia="仿宋_GB2312" w:hAnsi="仿宋_GB2312" w:cs="仿宋_GB2312" w:hint="eastAsia"/>
                <w:sz w:val="28"/>
                <w:szCs w:val="28"/>
              </w:rPr>
              <w:t>回应话</w:t>
            </w:r>
            <w:proofErr w:type="gramEnd"/>
            <w:r>
              <w:rPr>
                <w:rFonts w:ascii="仿宋_GB2312" w:eastAsia="仿宋_GB2312" w:hAnsi="仿宋_GB2312" w:cs="仿宋_GB2312" w:hint="eastAsia"/>
                <w:sz w:val="28"/>
                <w:szCs w:val="28"/>
              </w:rPr>
              <w:t>术等。</w:t>
            </w:r>
          </w:p>
          <w:p w14:paraId="450AC0FA"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如能支持将同步分析数据生成可视化的舆情统计图表、舆情分析报告等更优。</w:t>
            </w:r>
          </w:p>
        </w:tc>
        <w:tc>
          <w:tcPr>
            <w:tcW w:w="1106" w:type="dxa"/>
            <w:shd w:val="clear" w:color="auto" w:fill="auto"/>
            <w:vAlign w:val="center"/>
          </w:tcPr>
          <w:p w14:paraId="3C35143B"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套</w:t>
            </w:r>
          </w:p>
        </w:tc>
      </w:tr>
      <w:tr w:rsidR="00E77B4E" w14:paraId="4E67AD47" w14:textId="77777777">
        <w:tc>
          <w:tcPr>
            <w:tcW w:w="2189" w:type="dxa"/>
            <w:shd w:val="clear" w:color="auto" w:fill="auto"/>
            <w:tcMar>
              <w:left w:w="0" w:type="dxa"/>
            </w:tcMar>
            <w:vAlign w:val="center"/>
          </w:tcPr>
          <w:p w14:paraId="08776AE3"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舆情数据预警</w:t>
            </w:r>
          </w:p>
        </w:tc>
        <w:tc>
          <w:tcPr>
            <w:tcW w:w="6472" w:type="dxa"/>
            <w:shd w:val="clear" w:color="auto" w:fill="auto"/>
            <w:vAlign w:val="center"/>
          </w:tcPr>
          <w:p w14:paraId="2D6A9A7C"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支持自定义关键词预警，实时推送舆情预警信息。</w:t>
            </w:r>
          </w:p>
          <w:p w14:paraId="463121F4"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如能设置一键举报入口，支持</w:t>
            </w:r>
            <w:proofErr w:type="gramStart"/>
            <w:r>
              <w:rPr>
                <w:rFonts w:ascii="仿宋_GB2312" w:eastAsia="仿宋_GB2312" w:hAnsi="仿宋_GB2312" w:cs="仿宋_GB2312" w:hint="eastAsia"/>
                <w:sz w:val="28"/>
                <w:szCs w:val="28"/>
              </w:rPr>
              <w:t>负面等</w:t>
            </w:r>
            <w:proofErr w:type="gramEnd"/>
            <w:r>
              <w:rPr>
                <w:rFonts w:ascii="仿宋_GB2312" w:eastAsia="仿宋_GB2312" w:hAnsi="仿宋_GB2312" w:cs="仿宋_GB2312" w:hint="eastAsia"/>
                <w:sz w:val="28"/>
                <w:szCs w:val="28"/>
              </w:rPr>
              <w:t>需要重点关注信息的自动识别与警告通知等更优。</w:t>
            </w:r>
          </w:p>
        </w:tc>
        <w:tc>
          <w:tcPr>
            <w:tcW w:w="1106" w:type="dxa"/>
            <w:shd w:val="clear" w:color="auto" w:fill="auto"/>
            <w:vAlign w:val="center"/>
          </w:tcPr>
          <w:p w14:paraId="2BD8AF10"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套</w:t>
            </w:r>
          </w:p>
        </w:tc>
      </w:tr>
      <w:tr w:rsidR="00E77B4E" w14:paraId="48D8F7B9" w14:textId="77777777">
        <w:tc>
          <w:tcPr>
            <w:tcW w:w="2189" w:type="dxa"/>
            <w:shd w:val="clear" w:color="auto" w:fill="auto"/>
            <w:tcMar>
              <w:left w:w="0" w:type="dxa"/>
            </w:tcMar>
            <w:vAlign w:val="center"/>
          </w:tcPr>
          <w:p w14:paraId="686F5447"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舆情报告生成</w:t>
            </w:r>
          </w:p>
        </w:tc>
        <w:tc>
          <w:tcPr>
            <w:tcW w:w="6472" w:type="dxa"/>
            <w:shd w:val="clear" w:color="auto" w:fill="auto"/>
            <w:vAlign w:val="center"/>
          </w:tcPr>
          <w:p w14:paraId="2F0570E8"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自动生成舆情日报、周报、月报、年报，支持自定义报告模板，其中，舆情日报内容包括但不限于等级、分类、内容、链接、作者和发布时间等内容。</w:t>
            </w:r>
          </w:p>
        </w:tc>
        <w:tc>
          <w:tcPr>
            <w:tcW w:w="1106" w:type="dxa"/>
            <w:shd w:val="clear" w:color="auto" w:fill="auto"/>
            <w:vAlign w:val="center"/>
          </w:tcPr>
          <w:p w14:paraId="451E9747"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套</w:t>
            </w:r>
          </w:p>
        </w:tc>
      </w:tr>
      <w:tr w:rsidR="00E77B4E" w14:paraId="0377A779" w14:textId="77777777">
        <w:tc>
          <w:tcPr>
            <w:tcW w:w="2189" w:type="dxa"/>
            <w:shd w:val="clear" w:color="auto" w:fill="auto"/>
            <w:tcMar>
              <w:left w:w="0" w:type="dxa"/>
            </w:tcMar>
            <w:vAlign w:val="center"/>
          </w:tcPr>
          <w:p w14:paraId="47029F19"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互联网不良信息巡查服务</w:t>
            </w:r>
          </w:p>
        </w:tc>
        <w:tc>
          <w:tcPr>
            <w:tcW w:w="6472" w:type="dxa"/>
            <w:shd w:val="clear" w:color="auto" w:fill="auto"/>
            <w:vAlign w:val="center"/>
          </w:tcPr>
          <w:p w14:paraId="16024BCD"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历史数据巡查：系统支持采购人对网站及自媒体账号历史文章的文本进行全方位巡查，高效地检索出采购人发布内容是否存在涉领导人名字错敏、涉民族宗教、涉意识形态错误表述、涉国家安全、涉历史英烈等违规信息。</w:t>
            </w:r>
          </w:p>
          <w:p w14:paraId="43847498"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最新数据巡查：默认为每月更新，针对用户发布的最新文章，自动检索，实时巡查，实时更新，确保相关政治性表述错误能够及时发现，便于整改。</w:t>
            </w:r>
          </w:p>
          <w:p w14:paraId="3D52A80B"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在线图文检测：实时</w:t>
            </w:r>
            <w:proofErr w:type="gramStart"/>
            <w:r>
              <w:rPr>
                <w:rFonts w:ascii="仿宋_GB2312" w:eastAsia="仿宋_GB2312" w:hAnsi="仿宋_GB2312" w:cs="仿宋_GB2312" w:hint="eastAsia"/>
                <w:sz w:val="28"/>
                <w:szCs w:val="28"/>
              </w:rPr>
              <w:t>检测出涉公文</w:t>
            </w:r>
            <w:proofErr w:type="gramEnd"/>
            <w:r>
              <w:rPr>
                <w:rFonts w:ascii="仿宋_GB2312" w:eastAsia="仿宋_GB2312" w:hAnsi="仿宋_GB2312" w:cs="仿宋_GB2312" w:hint="eastAsia"/>
                <w:sz w:val="28"/>
                <w:szCs w:val="28"/>
              </w:rPr>
              <w:t>写作表述中是否存在错漏、违规信息，对于存在错误的信息正文中将以红色字体进行标注，并提出修改建议，对于存在错误的图片也进行标识。</w:t>
            </w:r>
          </w:p>
          <w:p w14:paraId="106405F0" w14:textId="77777777" w:rsidR="00E77B4E" w:rsidRDefault="00B36CF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w:t>
            </w:r>
            <w:r>
              <w:rPr>
                <w:rFonts w:ascii="仿宋_GB2312" w:eastAsia="仿宋_GB2312" w:hAnsi="仿宋_GB2312" w:cs="仿宋_GB2312" w:hint="eastAsia"/>
                <w:sz w:val="28"/>
                <w:szCs w:val="28"/>
              </w:rPr>
              <w:t>报送要求：</w:t>
            </w:r>
            <w:r>
              <w:rPr>
                <w:rFonts w:ascii="仿宋_GB2312" w:eastAsia="仿宋_GB2312" w:hAnsi="仿宋_GB2312" w:cs="仿宋_GB2312" w:hint="eastAsia"/>
                <w:sz w:val="28"/>
                <w:szCs w:val="28"/>
              </w:rPr>
              <w:t>于每月底前报送。</w:t>
            </w:r>
          </w:p>
        </w:tc>
        <w:tc>
          <w:tcPr>
            <w:tcW w:w="1106" w:type="dxa"/>
            <w:shd w:val="clear" w:color="auto" w:fill="auto"/>
            <w:vAlign w:val="center"/>
          </w:tcPr>
          <w:p w14:paraId="15969A32" w14:textId="77777777" w:rsidR="00E77B4E" w:rsidRDefault="00E77B4E">
            <w:pPr>
              <w:jc w:val="center"/>
              <w:rPr>
                <w:rFonts w:ascii="仿宋_GB2312" w:eastAsia="仿宋_GB2312" w:hAnsi="仿宋_GB2312" w:cs="仿宋_GB2312"/>
                <w:sz w:val="28"/>
                <w:szCs w:val="28"/>
              </w:rPr>
            </w:pPr>
          </w:p>
        </w:tc>
      </w:tr>
      <w:tr w:rsidR="00E77B4E" w14:paraId="6F65F2D5" w14:textId="77777777">
        <w:tc>
          <w:tcPr>
            <w:tcW w:w="2189" w:type="dxa"/>
            <w:shd w:val="clear" w:color="auto" w:fill="auto"/>
            <w:tcMar>
              <w:left w:w="0" w:type="dxa"/>
            </w:tcMar>
            <w:vAlign w:val="center"/>
          </w:tcPr>
          <w:p w14:paraId="395AD176"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人工服务</w:t>
            </w:r>
          </w:p>
        </w:tc>
        <w:tc>
          <w:tcPr>
            <w:tcW w:w="6472" w:type="dxa"/>
            <w:shd w:val="clear" w:color="auto" w:fill="auto"/>
            <w:vAlign w:val="center"/>
          </w:tcPr>
          <w:p w14:paraId="7961A8E6" w14:textId="77777777" w:rsidR="00E77B4E" w:rsidRDefault="00B36CFC">
            <w:pPr>
              <w:numPr>
                <w:ilvl w:val="0"/>
                <w:numId w:val="3"/>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系统部署调试：提供系统的部署、调试及与医院现有系统的集成服务。</w:t>
            </w:r>
          </w:p>
          <w:p w14:paraId="5FA21271" w14:textId="77777777" w:rsidR="00E77B4E" w:rsidRDefault="00B36CFC">
            <w:pPr>
              <w:numPr>
                <w:ilvl w:val="0"/>
                <w:numId w:val="3"/>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系统维护升级：在合同期内提供系统维护服务，包括系统升级、故障排除等。</w:t>
            </w:r>
          </w:p>
          <w:p w14:paraId="75CB4814" w14:textId="77777777" w:rsidR="00E77B4E" w:rsidRDefault="00B36CFC">
            <w:pPr>
              <w:numPr>
                <w:ilvl w:val="0"/>
                <w:numId w:val="3"/>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用户需求响应：快速响应用户需求，内容包括但不限于操作指引、关键词调整、数据调用等。</w:t>
            </w:r>
          </w:p>
          <w:p w14:paraId="6BE0BDF7" w14:textId="77777777" w:rsidR="00E77B4E" w:rsidRDefault="00B36CFC">
            <w:pPr>
              <w:numPr>
                <w:ilvl w:val="0"/>
                <w:numId w:val="3"/>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舆情动态报送：日常工作可按照日报、周报、月报、年报进行报送；发生重大舆情时，须按照“两小时一报”机制，及时更新报送最新舆情动态。</w:t>
            </w:r>
          </w:p>
          <w:p w14:paraId="4C5F0740" w14:textId="77777777" w:rsidR="00E77B4E" w:rsidRDefault="00B36CFC">
            <w:pPr>
              <w:numPr>
                <w:ilvl w:val="0"/>
                <w:numId w:val="3"/>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复盘专报：如有专项舆情发生须在舆情平息后提供复盘专报，报告内容包括事件概述、传播情况、舆论焦点、应对经验总结，字数为</w:t>
            </w:r>
            <w:r>
              <w:rPr>
                <w:rFonts w:ascii="仿宋_GB2312" w:eastAsia="仿宋_GB2312" w:hAnsi="仿宋_GB2312" w:cs="仿宋_GB2312" w:hint="eastAsia"/>
                <w:sz w:val="28"/>
                <w:szCs w:val="28"/>
              </w:rPr>
              <w:t>1500-2500</w:t>
            </w:r>
            <w:r>
              <w:rPr>
                <w:rFonts w:ascii="仿宋_GB2312" w:eastAsia="仿宋_GB2312" w:hAnsi="仿宋_GB2312" w:cs="仿宋_GB2312" w:hint="eastAsia"/>
                <w:sz w:val="28"/>
                <w:szCs w:val="28"/>
              </w:rPr>
              <w:t>字</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份，舆情平息后约</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个工作日交付。</w:t>
            </w:r>
          </w:p>
        </w:tc>
        <w:tc>
          <w:tcPr>
            <w:tcW w:w="1106" w:type="dxa"/>
            <w:shd w:val="clear" w:color="auto" w:fill="auto"/>
            <w:vAlign w:val="center"/>
          </w:tcPr>
          <w:p w14:paraId="2671CB15" w14:textId="77777777" w:rsidR="00E77B4E" w:rsidRDefault="00B36CF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w:t>
            </w:r>
          </w:p>
        </w:tc>
      </w:tr>
    </w:tbl>
    <w:p w14:paraId="62CD9EA7"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所报价格应为含税、</w:t>
      </w:r>
      <w:proofErr w:type="gramStart"/>
      <w:r>
        <w:rPr>
          <w:rFonts w:ascii="仿宋_GB2312" w:eastAsia="仿宋_GB2312" w:hAnsi="仿宋_GB2312" w:cs="仿宋_GB2312" w:hint="eastAsia"/>
          <w:sz w:val="28"/>
          <w:szCs w:val="28"/>
        </w:rPr>
        <w:t>含系统</w:t>
      </w:r>
      <w:proofErr w:type="gramEnd"/>
      <w:r>
        <w:rPr>
          <w:rFonts w:ascii="仿宋_GB2312" w:eastAsia="仿宋_GB2312" w:hAnsi="仿宋_GB2312" w:cs="仿宋_GB2312" w:hint="eastAsia"/>
          <w:sz w:val="28"/>
          <w:szCs w:val="28"/>
        </w:rPr>
        <w:t>部署费、</w:t>
      </w:r>
      <w:proofErr w:type="gramStart"/>
      <w:r>
        <w:rPr>
          <w:rFonts w:ascii="仿宋_GB2312" w:eastAsia="仿宋_GB2312" w:hAnsi="仿宋_GB2312" w:cs="仿宋_GB2312" w:hint="eastAsia"/>
          <w:sz w:val="28"/>
          <w:szCs w:val="28"/>
        </w:rPr>
        <w:t>含培训</w:t>
      </w:r>
      <w:proofErr w:type="gramEnd"/>
      <w:r>
        <w:rPr>
          <w:rFonts w:ascii="仿宋_GB2312" w:eastAsia="仿宋_GB2312" w:hAnsi="仿宋_GB2312" w:cs="仿宋_GB2312" w:hint="eastAsia"/>
          <w:sz w:val="28"/>
          <w:szCs w:val="28"/>
        </w:rPr>
        <w:t>费及含维护费等价格；</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上述功能清单仅供参考，如实际使用过程中出现价格表中没有列出的项目，具体价格使用时双方协商确定，不得高于市场价格。</w:t>
      </w:r>
    </w:p>
    <w:p w14:paraId="77F6DCDE" w14:textId="77777777" w:rsidR="00E77B4E" w:rsidRDefault="00E77B4E">
      <w:pPr>
        <w:rPr>
          <w:rFonts w:ascii="仿宋_GB2312" w:eastAsia="仿宋_GB2312" w:hAnsi="仿宋_GB2312" w:cs="仿宋_GB2312"/>
          <w:b/>
          <w:bCs/>
          <w:sz w:val="28"/>
          <w:szCs w:val="28"/>
        </w:rPr>
      </w:pPr>
    </w:p>
    <w:p w14:paraId="27B783DE"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w:t>
      </w:r>
      <w:r>
        <w:rPr>
          <w:rFonts w:ascii="仿宋_GB2312" w:eastAsia="仿宋_GB2312" w:hAnsi="仿宋_GB2312" w:cs="仿宋_GB2312" w:hint="eastAsia"/>
          <w:b/>
          <w:bCs/>
          <w:sz w:val="28"/>
          <w:szCs w:val="28"/>
        </w:rPr>
        <w:t>、</w:t>
      </w:r>
      <w:r>
        <w:rPr>
          <w:rFonts w:ascii="仿宋_GB2312" w:eastAsia="仿宋_GB2312" w:hAnsi="仿宋_GB2312" w:cs="仿宋_GB2312"/>
          <w:b/>
          <w:bCs/>
          <w:sz w:val="28"/>
          <w:szCs w:val="28"/>
        </w:rPr>
        <w:t>商务（服务）要求</w:t>
      </w:r>
    </w:p>
    <w:p w14:paraId="301C8DF1"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b/>
          <w:bCs/>
          <w:sz w:val="28"/>
          <w:szCs w:val="28"/>
        </w:rPr>
        <w:t>（一）</w:t>
      </w:r>
      <w:r>
        <w:rPr>
          <w:rFonts w:ascii="仿宋_GB2312" w:eastAsia="仿宋_GB2312" w:hAnsi="仿宋_GB2312" w:cs="仿宋_GB2312" w:hint="eastAsia"/>
          <w:sz w:val="28"/>
          <w:szCs w:val="28"/>
        </w:rPr>
        <w:t>中标人</w:t>
      </w:r>
      <w:r>
        <w:rPr>
          <w:rFonts w:ascii="仿宋_GB2312" w:eastAsia="仿宋_GB2312" w:hAnsi="仿宋_GB2312" w:cs="仿宋_GB2312"/>
          <w:sz w:val="28"/>
          <w:szCs w:val="28"/>
        </w:rPr>
        <w:t>需对采购方提供的有关资料采取必要的保密措施，未经允许不得用作其他用途</w:t>
      </w:r>
      <w:r>
        <w:rPr>
          <w:rFonts w:ascii="仿宋_GB2312" w:eastAsia="仿宋_GB2312" w:hAnsi="仿宋_GB2312" w:cs="仿宋_GB2312" w:hint="eastAsia"/>
          <w:sz w:val="28"/>
          <w:szCs w:val="28"/>
        </w:rPr>
        <w:t>；中标人</w:t>
      </w:r>
      <w:r>
        <w:rPr>
          <w:rFonts w:ascii="仿宋_GB2312" w:eastAsia="仿宋_GB2312" w:hAnsi="仿宋_GB2312" w:cs="仿宋_GB2312"/>
          <w:sz w:val="28"/>
          <w:szCs w:val="28"/>
        </w:rPr>
        <w:t>应保证系统数据的合法来源，不存在侵犯他人权利等情形。</w:t>
      </w:r>
    </w:p>
    <w:p w14:paraId="63F531D0" w14:textId="77777777" w:rsidR="00E77B4E" w:rsidRDefault="00B36CFC">
      <w:pPr>
        <w:numPr>
          <w:ilvl w:val="0"/>
          <w:numId w:val="4"/>
        </w:numPr>
        <w:rPr>
          <w:rFonts w:ascii="仿宋_GB2312" w:eastAsia="仿宋_GB2312" w:hAnsi="仿宋_GB2312" w:cs="仿宋_GB2312"/>
          <w:b/>
          <w:bCs/>
          <w:sz w:val="28"/>
          <w:szCs w:val="28"/>
        </w:rPr>
      </w:pPr>
      <w:r>
        <w:rPr>
          <w:rFonts w:ascii="仿宋_GB2312" w:eastAsia="仿宋_GB2312" w:hAnsi="仿宋_GB2312" w:cs="仿宋_GB2312"/>
          <w:b/>
          <w:bCs/>
          <w:sz w:val="28"/>
          <w:szCs w:val="28"/>
        </w:rPr>
        <w:lastRenderedPageBreak/>
        <w:t>安排</w:t>
      </w:r>
      <w:r>
        <w:rPr>
          <w:rFonts w:ascii="仿宋_GB2312" w:eastAsia="仿宋_GB2312" w:hAnsi="仿宋_GB2312" w:cs="仿宋_GB2312" w:hint="eastAsia"/>
          <w:b/>
          <w:bCs/>
          <w:sz w:val="28"/>
          <w:szCs w:val="28"/>
        </w:rPr>
        <w:t>专业技术团队</w:t>
      </w:r>
      <w:r>
        <w:rPr>
          <w:rFonts w:ascii="仿宋_GB2312" w:eastAsia="仿宋_GB2312" w:hAnsi="仿宋_GB2312" w:cs="仿宋_GB2312"/>
          <w:b/>
          <w:bCs/>
          <w:sz w:val="28"/>
          <w:szCs w:val="28"/>
        </w:rPr>
        <w:t>对接</w:t>
      </w:r>
      <w:r>
        <w:rPr>
          <w:rFonts w:ascii="仿宋_GB2312" w:eastAsia="仿宋_GB2312" w:hAnsi="仿宋_GB2312" w:cs="仿宋_GB2312" w:hint="eastAsia"/>
          <w:b/>
          <w:bCs/>
          <w:sz w:val="28"/>
          <w:szCs w:val="28"/>
        </w:rPr>
        <w:t>：</w:t>
      </w:r>
    </w:p>
    <w:p w14:paraId="2B2AEEE2"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为了能给本项目提供更好的服务，中标人需专门成立服务小组（项目负责人</w:t>
      </w:r>
      <w:r>
        <w:rPr>
          <w:rFonts w:ascii="仿宋_GB2312" w:eastAsia="仿宋_GB2312" w:hAnsi="仿宋_GB2312" w:cs="仿宋_GB2312"/>
          <w:sz w:val="28"/>
          <w:szCs w:val="28"/>
        </w:rPr>
        <w:t>1</w:t>
      </w:r>
      <w:r>
        <w:rPr>
          <w:rFonts w:ascii="仿宋_GB2312" w:eastAsia="仿宋_GB2312" w:hAnsi="仿宋_GB2312" w:cs="仿宋_GB2312"/>
          <w:sz w:val="28"/>
          <w:szCs w:val="28"/>
        </w:rPr>
        <w:t>人及团队成员</w:t>
      </w:r>
      <w:r>
        <w:rPr>
          <w:rFonts w:ascii="仿宋_GB2312" w:eastAsia="仿宋_GB2312" w:hAnsi="仿宋_GB2312" w:cs="仿宋_GB2312" w:hint="eastAsia"/>
          <w:sz w:val="28"/>
          <w:szCs w:val="28"/>
        </w:rPr>
        <w:t>若干名</w:t>
      </w:r>
      <w:r>
        <w:rPr>
          <w:rFonts w:ascii="仿宋_GB2312" w:eastAsia="仿宋_GB2312" w:hAnsi="仿宋_GB2312" w:cs="仿宋_GB2312"/>
          <w:sz w:val="28"/>
          <w:szCs w:val="28"/>
        </w:rPr>
        <w:t>），小组的每个成员都需通过严格的培训和考核</w:t>
      </w:r>
      <w:r>
        <w:rPr>
          <w:rFonts w:ascii="仿宋_GB2312" w:eastAsia="仿宋_GB2312" w:hAnsi="仿宋_GB2312" w:cs="仿宋_GB2312" w:hint="eastAsia"/>
          <w:sz w:val="28"/>
          <w:szCs w:val="28"/>
        </w:rPr>
        <w:t>，且有</w:t>
      </w:r>
      <w:r>
        <w:rPr>
          <w:rFonts w:ascii="仿宋_GB2312" w:eastAsia="仿宋_GB2312" w:hAnsi="仿宋_GB2312" w:cs="仿宋_GB2312"/>
          <w:sz w:val="28"/>
          <w:szCs w:val="28"/>
        </w:rPr>
        <w:t>建立内部审核机制，对舆情内容进行三审三校，对舆情内容的准确性负责。</w:t>
      </w:r>
    </w:p>
    <w:p w14:paraId="7F79126C"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提供的服务符合</w:t>
      </w:r>
      <w:r>
        <w:rPr>
          <w:rFonts w:ascii="仿宋_GB2312" w:eastAsia="仿宋_GB2312" w:hAnsi="仿宋_GB2312" w:cs="仿宋_GB2312" w:hint="eastAsia"/>
          <w:sz w:val="28"/>
          <w:szCs w:val="28"/>
        </w:rPr>
        <w:t>广州</w:t>
      </w:r>
      <w:r>
        <w:rPr>
          <w:rFonts w:ascii="仿宋_GB2312" w:eastAsia="仿宋_GB2312" w:hAnsi="仿宋_GB2312" w:cs="仿宋_GB2312"/>
          <w:sz w:val="28"/>
          <w:szCs w:val="28"/>
        </w:rPr>
        <w:t>市及采购人采购管理、合同管理、项目管理、绩效管理等有关标准和法律法规以及要求。</w:t>
      </w:r>
    </w:p>
    <w:p w14:paraId="258D8980"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当采购人提出更换项目服务人员要求时，中标人需一个月内完成更换。当中标人提出服务人员的变更时，需要提前</w:t>
      </w:r>
      <w:r>
        <w:rPr>
          <w:rFonts w:ascii="仿宋_GB2312" w:eastAsia="仿宋_GB2312" w:hAnsi="仿宋_GB2312" w:cs="仿宋_GB2312"/>
          <w:sz w:val="28"/>
          <w:szCs w:val="28"/>
        </w:rPr>
        <w:t>15</w:t>
      </w:r>
      <w:r>
        <w:rPr>
          <w:rFonts w:ascii="仿宋_GB2312" w:eastAsia="仿宋_GB2312" w:hAnsi="仿宋_GB2312" w:cs="仿宋_GB2312"/>
          <w:sz w:val="28"/>
          <w:szCs w:val="28"/>
        </w:rPr>
        <w:t>天（日历日）提出申</w:t>
      </w:r>
      <w:r>
        <w:rPr>
          <w:rFonts w:ascii="仿宋_GB2312" w:eastAsia="仿宋_GB2312" w:hAnsi="仿宋_GB2312" w:cs="仿宋_GB2312"/>
          <w:sz w:val="28"/>
          <w:szCs w:val="28"/>
        </w:rPr>
        <w:t>请，经采购人同意，方可变更。</w:t>
      </w:r>
    </w:p>
    <w:p w14:paraId="3C6F3926"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中标人</w:t>
      </w:r>
      <w:r>
        <w:rPr>
          <w:rFonts w:ascii="仿宋_GB2312" w:eastAsia="仿宋_GB2312" w:hAnsi="仿宋_GB2312" w:cs="仿宋_GB2312"/>
          <w:sz w:val="28"/>
          <w:szCs w:val="28"/>
        </w:rPr>
        <w:t>需具备信息抓取、追踪等信息技术能力，保证在履行本项目时可及时获取与采购人有关的信息，及时进行处理。</w:t>
      </w:r>
    </w:p>
    <w:p w14:paraId="390F9B80"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若遇紧急舆情情况，投标人需</w:t>
      </w:r>
      <w:r>
        <w:rPr>
          <w:rFonts w:ascii="仿宋_GB2312" w:eastAsia="仿宋_GB2312" w:hAnsi="仿宋_GB2312" w:cs="仿宋_GB2312" w:hint="eastAsia"/>
          <w:sz w:val="28"/>
          <w:szCs w:val="28"/>
        </w:rPr>
        <w:t>立即</w:t>
      </w:r>
      <w:r>
        <w:rPr>
          <w:rFonts w:ascii="仿宋_GB2312" w:eastAsia="仿宋_GB2312" w:hAnsi="仿宋_GB2312" w:cs="仿宋_GB2312"/>
          <w:sz w:val="28"/>
          <w:szCs w:val="28"/>
        </w:rPr>
        <w:t>响应并处理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7*24</w:t>
      </w:r>
      <w:r>
        <w:rPr>
          <w:rFonts w:ascii="仿宋_GB2312" w:eastAsia="仿宋_GB2312" w:hAnsi="仿宋_GB2312" w:cs="仿宋_GB2312" w:hint="eastAsia"/>
          <w:sz w:val="28"/>
          <w:szCs w:val="28"/>
        </w:rPr>
        <w:t>小时应急响应；非紧急舆情，需在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小时内响应并处理。</w:t>
      </w:r>
    </w:p>
    <w:p w14:paraId="543F1ADA"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三</w:t>
      </w:r>
      <w:r>
        <w:rPr>
          <w:rFonts w:ascii="仿宋_GB2312" w:eastAsia="仿宋_GB2312" w:hAnsi="仿宋_GB2312" w:cs="仿宋_GB2312" w:hint="eastAsia"/>
          <w:b/>
          <w:bCs/>
          <w:sz w:val="28"/>
          <w:szCs w:val="28"/>
        </w:rPr>
        <w:t>）服务违约条款</w:t>
      </w:r>
    </w:p>
    <w:p w14:paraId="48067B4E"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如因中标人的原因未按规定的项目阶段进度要求完成工作，每延期</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个工作日，由中标人按中标金额总额的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‰向采购人支付违约金，采购人在支付相关阶段款项时扣除。</w:t>
      </w:r>
    </w:p>
    <w:p w14:paraId="45C8E096"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中标人收到一次采购人关于中标人工作上未按相关规定和要求完成工作的通报，按中标金额总额的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‰向采购人支付违约金，采购人在支付相关阶段款项时扣除。</w:t>
      </w:r>
    </w:p>
    <w:p w14:paraId="5297F66D"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以任何方式向任何第三方透露或以任何方式使第三方掌握采购人保密信息的，或</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将本合同项下的保密信息用于本合同之外的其它任何目的，均</w:t>
      </w:r>
      <w:r>
        <w:rPr>
          <w:rFonts w:ascii="仿宋_GB2312" w:eastAsia="仿宋_GB2312" w:hAnsi="仿宋_GB2312" w:cs="仿宋_GB2312" w:hint="eastAsia"/>
          <w:sz w:val="28"/>
          <w:szCs w:val="28"/>
        </w:rPr>
        <w:lastRenderedPageBreak/>
        <w:t>属于泄露采购人保密信息的行为，</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需对此承担违约责任，向采购人支付合同</w:t>
      </w:r>
      <w:r>
        <w:rPr>
          <w:rFonts w:ascii="仿宋_GB2312" w:eastAsia="仿宋_GB2312" w:hAnsi="仿宋_GB2312" w:cs="仿宋_GB2312" w:hint="eastAsia"/>
          <w:sz w:val="28"/>
          <w:szCs w:val="28"/>
        </w:rPr>
        <w:t>价款总额</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的违约金，采购人在支付相关阶段款项时扣除。</w:t>
      </w:r>
    </w:p>
    <w:p w14:paraId="40A2E374"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合同履行期限：如因中标单位原因导致项目内容履行延迟，合同履行期限可无限顺延，直至完全符合要求为止。</w:t>
      </w:r>
    </w:p>
    <w:p w14:paraId="4A4E07FD"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不得将中标项目转让或分包给他人，否则采购人将上报监管部门，并且有权单方面终止合同，由此产生的一切经济损失由</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自行承担。</w:t>
      </w:r>
    </w:p>
    <w:p w14:paraId="040EDEC3"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其它违约责任按合同其他条款约定及《中华人民共和国民法典》规定处理。</w:t>
      </w:r>
    </w:p>
    <w:p w14:paraId="524B31CB" w14:textId="77777777" w:rsidR="00E77B4E" w:rsidRDefault="00E77B4E">
      <w:pPr>
        <w:rPr>
          <w:rFonts w:ascii="仿宋_GB2312" w:eastAsia="仿宋_GB2312" w:hAnsi="仿宋_GB2312" w:cs="仿宋_GB2312"/>
          <w:b/>
          <w:bCs/>
          <w:sz w:val="28"/>
          <w:szCs w:val="28"/>
        </w:rPr>
      </w:pPr>
    </w:p>
    <w:p w14:paraId="57373FF1"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w:t>
      </w:r>
      <w:r>
        <w:rPr>
          <w:rFonts w:ascii="仿宋_GB2312" w:eastAsia="仿宋_GB2312" w:hAnsi="仿宋_GB2312" w:cs="仿宋_GB2312" w:hint="eastAsia"/>
          <w:b/>
          <w:bCs/>
          <w:sz w:val="28"/>
          <w:szCs w:val="28"/>
        </w:rPr>
        <w:t>合同条款</w:t>
      </w:r>
    </w:p>
    <w:p w14:paraId="5A0A2E81"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（一）服务期：</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年，自合同签订之日起计算。</w:t>
      </w:r>
    </w:p>
    <w:p w14:paraId="2C00CE9E"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（二）报价要求：</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应提供详细的报价清单。</w:t>
      </w:r>
    </w:p>
    <w:p w14:paraId="66F1C2F7"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（三）付款方式：本项目付款按照分为两次</w:t>
      </w:r>
      <w:r>
        <w:rPr>
          <w:rFonts w:ascii="仿宋_GB2312" w:eastAsia="仿宋_GB2312" w:hAnsi="仿宋_GB2312" w:cs="仿宋_GB2312" w:hint="eastAsia"/>
          <w:sz w:val="28"/>
          <w:szCs w:val="28"/>
        </w:rPr>
        <w:t>支付，按采购人规定付款：</w:t>
      </w:r>
    </w:p>
    <w:p w14:paraId="60F36F5F"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（四）验收要求：中标人在合同期内，完成全部合同约定的服务内容，采购人在收到中标人的验收申请后</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个工作日内，依据招标文件、合同、投标文件、国家和行业有关规范和标准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对中标人</w:t>
      </w:r>
      <w:r>
        <w:rPr>
          <w:rFonts w:ascii="仿宋_GB2312" w:eastAsia="仿宋_GB2312" w:hAnsi="仿宋_GB2312" w:cs="仿宋_GB2312" w:hint="eastAsia"/>
          <w:sz w:val="28"/>
          <w:szCs w:val="28"/>
        </w:rPr>
        <w:t>提供完整的验收报告及相关文档</w:t>
      </w:r>
      <w:r>
        <w:rPr>
          <w:rFonts w:ascii="仿宋_GB2312" w:eastAsia="仿宋_GB2312" w:hAnsi="仿宋_GB2312" w:cs="仿宋_GB2312" w:hint="eastAsia"/>
          <w:sz w:val="28"/>
          <w:szCs w:val="28"/>
        </w:rPr>
        <w:t>进行验收</w:t>
      </w:r>
      <w:r>
        <w:rPr>
          <w:rFonts w:ascii="仿宋_GB2312" w:eastAsia="仿宋_GB2312" w:hAnsi="仿宋_GB2312" w:cs="仿宋_GB2312" w:hint="eastAsia"/>
          <w:sz w:val="28"/>
          <w:szCs w:val="28"/>
        </w:rPr>
        <w:t>。经过采购人验收确认后，即为通过验收。</w:t>
      </w:r>
    </w:p>
    <w:p w14:paraId="5895D5C3"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（五）关于知识产权：</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应保证所提供的系统不侵犯任何第三方的知识产权，若发生侵权纠纷，</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应承担全部责任。</w:t>
      </w:r>
    </w:p>
    <w:p w14:paraId="3652A80F"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合同的变更</w:t>
      </w:r>
    </w:p>
    <w:p w14:paraId="1550F807"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在合同履行过程中，采购人、</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双方可就合同履行的时间、地点和方式等协商进行变更。协商一致后，双方应签订书面的补充协议。</w:t>
      </w:r>
    </w:p>
    <w:p w14:paraId="7CF10848"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在不改</w:t>
      </w:r>
      <w:r>
        <w:rPr>
          <w:rFonts w:ascii="仿宋_GB2312" w:eastAsia="仿宋_GB2312" w:hAnsi="仿宋_GB2312" w:cs="仿宋_GB2312" w:hint="eastAsia"/>
          <w:sz w:val="28"/>
          <w:szCs w:val="28"/>
        </w:rPr>
        <w:t>变合同其他条款的前提下，采购人有权在合同价款改变百分之十的范围</w:t>
      </w:r>
      <w:r>
        <w:rPr>
          <w:rFonts w:ascii="仿宋_GB2312" w:eastAsia="仿宋_GB2312" w:hAnsi="仿宋_GB2312" w:cs="仿宋_GB2312" w:hint="eastAsia"/>
          <w:sz w:val="28"/>
          <w:szCs w:val="28"/>
        </w:rPr>
        <w:lastRenderedPageBreak/>
        <w:t>内追加与合同标的相同的货物或服务，并就此与</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签订补充合同，</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不得拒绝。</w:t>
      </w:r>
    </w:p>
    <w:p w14:paraId="5B98B885"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除了双方签署书面协议，并成为合同不可分割的一部分之外，合同条件不得有任何变更。</w:t>
      </w:r>
    </w:p>
    <w:p w14:paraId="1D65885C"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（七）</w:t>
      </w:r>
      <w:r>
        <w:rPr>
          <w:rFonts w:ascii="仿宋_GB2312" w:eastAsia="仿宋_GB2312" w:hAnsi="仿宋_GB2312" w:cs="仿宋_GB2312" w:hint="eastAsia"/>
          <w:sz w:val="28"/>
          <w:szCs w:val="28"/>
        </w:rPr>
        <w:t>解决争议的方法</w:t>
      </w:r>
      <w:r>
        <w:rPr>
          <w:rFonts w:ascii="仿宋_GB2312" w:eastAsia="仿宋_GB2312" w:hAnsi="仿宋_GB2312" w:cs="仿宋_GB2312" w:hint="eastAsia"/>
          <w:sz w:val="28"/>
          <w:szCs w:val="28"/>
        </w:rPr>
        <w:tab/>
      </w:r>
    </w:p>
    <w:p w14:paraId="774CC05D"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合同各方应通过友好协商，解决在执行合同过程中所发生的或与合同有关的一切争端。</w:t>
      </w:r>
    </w:p>
    <w:p w14:paraId="03537946"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如协商不能解决，任一方可向采购人所在地的人民法院提起诉讼。</w:t>
      </w:r>
    </w:p>
    <w:p w14:paraId="534DFDDC"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在诉讼期间，除正在进行诉讼的部分外，合同的其他部分应继续执行。</w:t>
      </w:r>
    </w:p>
    <w:p w14:paraId="1AEEC430"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（八）</w:t>
      </w:r>
      <w:r>
        <w:rPr>
          <w:rFonts w:ascii="仿宋_GB2312" w:eastAsia="仿宋_GB2312" w:hAnsi="仿宋_GB2312" w:cs="仿宋_GB2312" w:hint="eastAsia"/>
          <w:sz w:val="28"/>
          <w:szCs w:val="28"/>
        </w:rPr>
        <w:t>合同语言</w:t>
      </w:r>
      <w:r>
        <w:rPr>
          <w:rFonts w:ascii="仿宋_GB2312" w:eastAsia="仿宋_GB2312" w:hAnsi="仿宋_GB2312" w:cs="仿宋_GB2312" w:hint="eastAsia"/>
          <w:sz w:val="28"/>
          <w:szCs w:val="28"/>
        </w:rPr>
        <w:tab/>
      </w:r>
    </w:p>
    <w:p w14:paraId="5DE57119"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合同以及双方来住的与合同有关的</w:t>
      </w:r>
      <w:r>
        <w:rPr>
          <w:rFonts w:ascii="仿宋_GB2312" w:eastAsia="仿宋_GB2312" w:hAnsi="仿宋_GB2312" w:cs="仿宋_GB2312" w:hint="eastAsia"/>
          <w:sz w:val="28"/>
          <w:szCs w:val="28"/>
        </w:rPr>
        <w:t>信件、传真和其它文件应用中文书写。</w:t>
      </w:r>
    </w:p>
    <w:p w14:paraId="75DCE1D9"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（九）</w:t>
      </w:r>
      <w:r>
        <w:rPr>
          <w:rFonts w:ascii="仿宋_GB2312" w:eastAsia="仿宋_GB2312" w:hAnsi="仿宋_GB2312" w:cs="仿宋_GB2312" w:hint="eastAsia"/>
          <w:sz w:val="28"/>
          <w:szCs w:val="28"/>
        </w:rPr>
        <w:t>法律适用</w:t>
      </w:r>
      <w:r>
        <w:rPr>
          <w:rFonts w:ascii="仿宋_GB2312" w:eastAsia="仿宋_GB2312" w:hAnsi="仿宋_GB2312" w:cs="仿宋_GB2312" w:hint="eastAsia"/>
          <w:sz w:val="28"/>
          <w:szCs w:val="28"/>
        </w:rPr>
        <w:tab/>
      </w:r>
    </w:p>
    <w:p w14:paraId="33839C06"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合同适用中华人民共和国现行法律、行政法规和规章，如合同条款与法律、行政法规和规章不一致的，按照法律、行政法规和规章修改合同。</w:t>
      </w:r>
    </w:p>
    <w:p w14:paraId="6346B739"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（十）</w:t>
      </w:r>
      <w:r>
        <w:rPr>
          <w:rFonts w:ascii="仿宋_GB2312" w:eastAsia="仿宋_GB2312" w:hAnsi="仿宋_GB2312" w:cs="仿宋_GB2312" w:hint="eastAsia"/>
          <w:sz w:val="28"/>
          <w:szCs w:val="28"/>
        </w:rPr>
        <w:t>通知</w:t>
      </w:r>
      <w:r>
        <w:rPr>
          <w:rFonts w:ascii="仿宋_GB2312" w:eastAsia="仿宋_GB2312" w:hAnsi="仿宋_GB2312" w:cs="仿宋_GB2312" w:hint="eastAsia"/>
          <w:sz w:val="28"/>
          <w:szCs w:val="28"/>
        </w:rPr>
        <w:tab/>
      </w:r>
    </w:p>
    <w:p w14:paraId="223409DA"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合同一方给另一方的通知均应采用书面形式，传真或快递送到对方的地址和办理签收手续。</w:t>
      </w:r>
    </w:p>
    <w:p w14:paraId="0235DFFE"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通知以送到之日或通知书中规定的生效之日起生效，两者中以较迟之日为准。</w:t>
      </w:r>
    </w:p>
    <w:p w14:paraId="600EEA96"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（十一）</w:t>
      </w:r>
      <w:r>
        <w:rPr>
          <w:rFonts w:ascii="仿宋_GB2312" w:eastAsia="仿宋_GB2312" w:hAnsi="仿宋_GB2312" w:cs="仿宋_GB2312" w:hint="eastAsia"/>
          <w:sz w:val="28"/>
          <w:szCs w:val="28"/>
        </w:rPr>
        <w:t>合同解除和终止</w:t>
      </w:r>
      <w:r>
        <w:rPr>
          <w:rFonts w:ascii="仿宋_GB2312" w:eastAsia="仿宋_GB2312" w:hAnsi="仿宋_GB2312" w:cs="仿宋_GB2312" w:hint="eastAsia"/>
          <w:sz w:val="28"/>
          <w:szCs w:val="28"/>
        </w:rPr>
        <w:tab/>
      </w:r>
    </w:p>
    <w:p w14:paraId="2E4C2C00"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如果</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未能在协议规定的限期或采购人同意延长的限期内提供部分或全部货物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服务，采购人可向</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发出书面的违约通知书，提出</w:t>
      </w:r>
      <w:proofErr w:type="gramStart"/>
      <w:r>
        <w:rPr>
          <w:rFonts w:ascii="仿宋_GB2312" w:eastAsia="仿宋_GB2312" w:hAnsi="仿宋_GB2312" w:cs="仿宋_GB2312" w:hint="eastAsia"/>
          <w:sz w:val="28"/>
          <w:szCs w:val="28"/>
        </w:rPr>
        <w:t>终止部</w:t>
      </w:r>
      <w:proofErr w:type="gramEnd"/>
      <w:r>
        <w:rPr>
          <w:rFonts w:ascii="仿宋_GB2312" w:eastAsia="仿宋_GB2312" w:hAnsi="仿宋_GB2312" w:cs="仿宋_GB2312" w:hint="eastAsia"/>
          <w:sz w:val="28"/>
          <w:szCs w:val="28"/>
        </w:rPr>
        <w:t>份或全部协议。采购人可在任何时候出于自身的</w:t>
      </w:r>
      <w:proofErr w:type="gramStart"/>
      <w:r>
        <w:rPr>
          <w:rFonts w:ascii="仿宋_GB2312" w:eastAsia="仿宋_GB2312" w:hAnsi="仿宋_GB2312" w:cs="仿宋_GB2312" w:hint="eastAsia"/>
          <w:sz w:val="28"/>
          <w:szCs w:val="28"/>
        </w:rPr>
        <w:t>便利向</w:t>
      </w:r>
      <w:proofErr w:type="gramEnd"/>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发出书面通知终止部分合同，</w:t>
      </w:r>
      <w:r>
        <w:rPr>
          <w:rFonts w:ascii="仿宋_GB2312" w:eastAsia="仿宋_GB2312" w:hAnsi="仿宋_GB2312" w:cs="仿宋_GB2312" w:hint="eastAsia"/>
          <w:sz w:val="28"/>
          <w:szCs w:val="28"/>
        </w:rPr>
        <w:lastRenderedPageBreak/>
        <w:t>采购人在合同总价中扣除该终止部分货物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服务的价款，并不再对</w:t>
      </w:r>
      <w:r>
        <w:rPr>
          <w:rFonts w:ascii="仿宋_GB2312" w:eastAsia="仿宋_GB2312" w:hAnsi="仿宋_GB2312" w:cs="仿宋_GB2312" w:hint="eastAsia"/>
          <w:sz w:val="28"/>
          <w:szCs w:val="28"/>
        </w:rPr>
        <w:t>中标人</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额外赔偿。</w:t>
      </w:r>
    </w:p>
    <w:p w14:paraId="49CB59E8"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（十二）</w:t>
      </w:r>
      <w:r>
        <w:rPr>
          <w:rFonts w:ascii="仿宋_GB2312" w:eastAsia="仿宋_GB2312" w:hAnsi="仿宋_GB2312" w:cs="仿宋_GB2312" w:hint="eastAsia"/>
          <w:sz w:val="28"/>
          <w:szCs w:val="28"/>
        </w:rPr>
        <w:t>税费</w:t>
      </w:r>
      <w:r>
        <w:rPr>
          <w:rFonts w:ascii="仿宋_GB2312" w:eastAsia="仿宋_GB2312" w:hAnsi="仿宋_GB2312" w:cs="仿宋_GB2312" w:hint="eastAsia"/>
          <w:sz w:val="28"/>
          <w:szCs w:val="28"/>
        </w:rPr>
        <w:tab/>
      </w:r>
    </w:p>
    <w:p w14:paraId="2E7D9575"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中国政府根据现行税法向</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征收的与合同有关的一切税费均由</w:t>
      </w:r>
      <w:r>
        <w:rPr>
          <w:rFonts w:ascii="仿宋_GB2312" w:eastAsia="仿宋_GB2312" w:hAnsi="仿宋_GB2312" w:cs="仿宋_GB2312" w:hint="eastAsia"/>
          <w:sz w:val="28"/>
          <w:szCs w:val="28"/>
        </w:rPr>
        <w:t>中标人</w:t>
      </w:r>
      <w:r>
        <w:rPr>
          <w:rFonts w:ascii="仿宋_GB2312" w:eastAsia="仿宋_GB2312" w:hAnsi="仿宋_GB2312" w:cs="仿宋_GB2312" w:hint="eastAsia"/>
          <w:sz w:val="28"/>
          <w:szCs w:val="28"/>
        </w:rPr>
        <w:t>负责。</w:t>
      </w:r>
    </w:p>
    <w:p w14:paraId="2E1FD2DF" w14:textId="77777777" w:rsidR="00E77B4E" w:rsidRDefault="00E77B4E">
      <w:pPr>
        <w:rPr>
          <w:rFonts w:ascii="仿宋_GB2312" w:eastAsia="仿宋_GB2312" w:hAnsi="仿宋_GB2312" w:cs="仿宋_GB2312"/>
          <w:b/>
          <w:bCs/>
          <w:sz w:val="28"/>
          <w:szCs w:val="28"/>
        </w:rPr>
      </w:pPr>
    </w:p>
    <w:p w14:paraId="53E0552F" w14:textId="77777777" w:rsidR="00E77B4E" w:rsidRDefault="00B36CFC">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w:t>
      </w:r>
      <w:r>
        <w:rPr>
          <w:rFonts w:ascii="仿宋_GB2312" w:eastAsia="仿宋_GB2312" w:hAnsi="仿宋_GB2312" w:cs="仿宋_GB2312" w:hint="eastAsia"/>
          <w:b/>
          <w:bCs/>
          <w:sz w:val="28"/>
          <w:szCs w:val="28"/>
        </w:rPr>
        <w:t>其他</w:t>
      </w:r>
    </w:p>
    <w:p w14:paraId="60205314" w14:textId="77777777" w:rsidR="00E77B4E" w:rsidRDefault="00B36CFC">
      <w:pPr>
        <w:rPr>
          <w:rFonts w:ascii="仿宋_GB2312" w:eastAsia="仿宋_GB2312" w:hAnsi="仿宋_GB2312" w:cs="仿宋_GB2312"/>
          <w:sz w:val="28"/>
          <w:szCs w:val="28"/>
        </w:rPr>
      </w:pPr>
      <w:r>
        <w:rPr>
          <w:rFonts w:ascii="仿宋_GB2312" w:eastAsia="仿宋_GB2312" w:hAnsi="仿宋_GB2312" w:cs="仿宋_GB2312" w:hint="eastAsia"/>
          <w:sz w:val="28"/>
          <w:szCs w:val="28"/>
        </w:rPr>
        <w:t>（一）</w:t>
      </w:r>
      <w:proofErr w:type="gramStart"/>
      <w:r>
        <w:rPr>
          <w:rFonts w:ascii="仿宋_GB2312" w:eastAsia="仿宋_GB2312" w:hAnsi="仿宋_GB2312" w:cs="仿宋_GB2312" w:hint="eastAsia"/>
          <w:sz w:val="28"/>
          <w:szCs w:val="28"/>
        </w:rPr>
        <w:t>本需求书</w:t>
      </w:r>
      <w:proofErr w:type="gramEnd"/>
      <w:r>
        <w:rPr>
          <w:rFonts w:ascii="仿宋_GB2312" w:eastAsia="仿宋_GB2312" w:hAnsi="仿宋_GB2312" w:cs="仿宋_GB2312" w:hint="eastAsia"/>
          <w:sz w:val="28"/>
          <w:szCs w:val="28"/>
        </w:rPr>
        <w:t>未尽事宜，双方可另行协商。</w:t>
      </w:r>
    </w:p>
    <w:p w14:paraId="031676F0" w14:textId="77777777" w:rsidR="00E77B4E" w:rsidRDefault="00E77B4E"/>
    <w:sectPr w:rsidR="00E77B4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9E6A7A"/>
    <w:multiLevelType w:val="singleLevel"/>
    <w:tmpl w:val="AA9E6A7A"/>
    <w:lvl w:ilvl="0">
      <w:start w:val="1"/>
      <w:numFmt w:val="decimal"/>
      <w:lvlText w:val="%1."/>
      <w:lvlJc w:val="left"/>
      <w:pPr>
        <w:tabs>
          <w:tab w:val="left" w:pos="312"/>
        </w:tabs>
      </w:pPr>
    </w:lvl>
  </w:abstractNum>
  <w:abstractNum w:abstractNumId="1" w15:restartNumberingAfterBreak="0">
    <w:nsid w:val="0222B243"/>
    <w:multiLevelType w:val="singleLevel"/>
    <w:tmpl w:val="0222B243"/>
    <w:lvl w:ilvl="0">
      <w:start w:val="1"/>
      <w:numFmt w:val="decimal"/>
      <w:lvlText w:val="%1."/>
      <w:lvlJc w:val="left"/>
      <w:pPr>
        <w:tabs>
          <w:tab w:val="left" w:pos="312"/>
        </w:tabs>
      </w:pPr>
    </w:lvl>
  </w:abstractNum>
  <w:abstractNum w:abstractNumId="2" w15:restartNumberingAfterBreak="0">
    <w:nsid w:val="2DC27FA8"/>
    <w:multiLevelType w:val="singleLevel"/>
    <w:tmpl w:val="2DC27FA8"/>
    <w:lvl w:ilvl="0">
      <w:start w:val="1"/>
      <w:numFmt w:val="decimal"/>
      <w:lvlText w:val="%1."/>
      <w:lvlJc w:val="left"/>
      <w:pPr>
        <w:tabs>
          <w:tab w:val="left" w:pos="312"/>
        </w:tabs>
      </w:pPr>
    </w:lvl>
  </w:abstractNum>
  <w:abstractNum w:abstractNumId="3" w15:restartNumberingAfterBreak="0">
    <w:nsid w:val="5856385E"/>
    <w:multiLevelType w:val="singleLevel"/>
    <w:tmpl w:val="5856385E"/>
    <w:lvl w:ilvl="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4E"/>
    <w:rsid w:val="00B36CFC"/>
    <w:rsid w:val="00E77B4E"/>
    <w:rsid w:val="0EAA1A49"/>
    <w:rsid w:val="289F7D96"/>
    <w:rsid w:val="2F000208"/>
    <w:rsid w:val="33654CE5"/>
    <w:rsid w:val="39B311BA"/>
    <w:rsid w:val="3D0E2120"/>
    <w:rsid w:val="4993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80FEC"/>
  <w15:docId w15:val="{8104AE78-B17B-4234-866B-3717331A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spacing w:after="120"/>
    </w:pPr>
  </w:style>
  <w:style w:type="paragraph" w:styleId="2">
    <w:name w:val="Body Text 2"/>
    <w:basedOn w:val="a"/>
    <w:qFormat/>
    <w:pPr>
      <w:spacing w:after="120" w:line="480" w:lineRule="auto"/>
    </w:p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2025-03-18T02:13:00Z</dcterms:created>
  <dcterms:modified xsi:type="dcterms:W3CDTF">2025-03-18T02:13:00Z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eyJoZGlkIjoiYjI1YjBmYjUwNmI3NWM5OTI3YzQwYmJhMjVkYTY2ODgiLCJ1c2VySWQiOiIyMTY2MDI3OTYifQ==</vt:lpwstr>
  </property>
  <property fmtid="{D5CDD505-2E9C-101B-9397-08002B2CF9AE}" pid="4" name="ICV">
    <vt:lpwstr>2CA95B1A482E40AB84B1034D26584E30_12</vt:lpwstr>
  </property>
</Properties>
</file>