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FD574">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19D309B1">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547DCFC9">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757811E3">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6423859F">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44B85088">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7086BF0D">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2B22A916">
      <w:pPr>
        <w:keepNext w:val="0"/>
        <w:keepLines w:val="0"/>
        <w:pageBreakBefore w:val="0"/>
        <w:widowControl w:val="0"/>
        <w:numPr>
          <w:ilvl w:val="0"/>
          <w:numId w:val="0"/>
        </w:numPr>
        <w:kinsoku/>
        <w:wordWrap/>
        <w:overflowPunct/>
        <w:topLinePunct w:val="0"/>
        <w:autoSpaceDE w:val="0"/>
        <w:autoSpaceDN w:val="0"/>
        <w:bidi w:val="0"/>
        <w:spacing w:line="360" w:lineRule="auto"/>
        <w:jc w:val="center"/>
        <w:textAlignment w:val="auto"/>
        <w:rPr>
          <w:rFonts w:hint="eastAsia" w:ascii="宋体" w:hAnsi="宋体" w:eastAsia="宋体" w:cs="宋体"/>
          <w:b/>
          <w:bCs/>
          <w:color w:val="auto"/>
          <w:sz w:val="32"/>
          <w:szCs w:val="32"/>
          <w:highlight w:val="none"/>
          <w:u w:val="none"/>
          <w:lang w:val="zh-CN" w:eastAsia="zh-CN"/>
        </w:rPr>
      </w:pPr>
    </w:p>
    <w:p w14:paraId="552E7B77">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sz w:val="52"/>
          <w:szCs w:val="52"/>
          <w:lang w:val="en-US" w:eastAsia="zh-CN"/>
        </w:rPr>
      </w:pPr>
      <w:r>
        <w:rPr>
          <w:rFonts w:hint="eastAsia" w:ascii="宋体" w:hAnsi="宋体" w:eastAsia="宋体" w:cs="宋体"/>
          <w:sz w:val="52"/>
          <w:szCs w:val="52"/>
          <w:lang w:val="zh-CN" w:eastAsia="zh-CN"/>
        </w:rPr>
        <w:t>中山大学孙逸仙纪念医院</w:t>
      </w:r>
      <w:r>
        <w:rPr>
          <w:rFonts w:hint="eastAsia" w:ascii="宋体" w:hAnsi="宋体" w:eastAsia="宋体" w:cs="宋体"/>
          <w:sz w:val="52"/>
          <w:szCs w:val="52"/>
          <w:lang w:val="en-US" w:eastAsia="zh-CN"/>
        </w:rPr>
        <w:t>南海精准免疫转化创新中心空调系统维修保养服务采购项目</w:t>
      </w:r>
      <w:r>
        <w:rPr>
          <w:rFonts w:hint="eastAsia" w:ascii="宋体" w:hAnsi="宋体" w:eastAsia="宋体" w:cs="宋体"/>
          <w:sz w:val="52"/>
          <w:szCs w:val="52"/>
          <w:lang w:val="zh-CN" w:eastAsia="zh-CN"/>
        </w:rPr>
        <w:fldChar w:fldCharType="begin"/>
      </w:r>
      <w:r>
        <w:rPr>
          <w:rFonts w:hint="eastAsia" w:ascii="宋体" w:hAnsi="宋体" w:eastAsia="宋体" w:cs="宋体"/>
          <w:sz w:val="52"/>
          <w:szCs w:val="52"/>
          <w:lang w:val="zh-CN" w:eastAsia="zh-CN"/>
        </w:rPr>
        <w:instrText xml:space="preserve"> DOCVARIABLE  项目名称  \* MERGEFORMAT </w:instrText>
      </w:r>
      <w:r>
        <w:rPr>
          <w:rFonts w:hint="eastAsia" w:ascii="宋体" w:hAnsi="宋体" w:eastAsia="宋体" w:cs="宋体"/>
          <w:sz w:val="52"/>
          <w:szCs w:val="52"/>
          <w:lang w:val="zh-CN" w:eastAsia="zh-CN"/>
        </w:rPr>
        <w:fldChar w:fldCharType="end"/>
      </w:r>
      <w:r>
        <w:rPr>
          <w:rFonts w:hint="eastAsia" w:ascii="宋体" w:hAnsi="宋体" w:eastAsia="宋体" w:cs="宋体"/>
          <w:sz w:val="52"/>
          <w:szCs w:val="52"/>
          <w:lang w:val="zh-CN" w:eastAsia="zh-CN"/>
        </w:rPr>
        <w:t>调研需求</w:t>
      </w:r>
      <w:r>
        <w:rPr>
          <w:rFonts w:hint="eastAsia" w:ascii="宋体" w:hAnsi="宋体" w:eastAsia="宋体" w:cs="宋体"/>
          <w:sz w:val="52"/>
          <w:szCs w:val="52"/>
          <w:lang w:val="en-US" w:eastAsia="zh-CN"/>
        </w:rPr>
        <w:t>书</w:t>
      </w:r>
    </w:p>
    <w:p w14:paraId="2A32B76A">
      <w:pPr>
        <w:pStyle w:val="4"/>
        <w:rPr>
          <w:rFonts w:hint="eastAsia" w:ascii="宋体" w:hAnsi="宋体" w:eastAsia="宋体" w:cs="宋体"/>
          <w:b/>
          <w:bCs/>
          <w:color w:val="auto"/>
          <w:sz w:val="32"/>
          <w:szCs w:val="32"/>
          <w:highlight w:val="none"/>
          <w:u w:val="none"/>
          <w:lang w:val="zh-CN" w:eastAsia="zh-CN"/>
        </w:rPr>
      </w:pPr>
    </w:p>
    <w:p w14:paraId="0831EEE7">
      <w:pPr>
        <w:rPr>
          <w:rFonts w:hint="eastAsia" w:ascii="宋体" w:hAnsi="宋体" w:eastAsia="宋体" w:cs="宋体"/>
          <w:b/>
          <w:bCs/>
          <w:color w:val="auto"/>
          <w:sz w:val="32"/>
          <w:szCs w:val="32"/>
          <w:highlight w:val="none"/>
          <w:u w:val="none"/>
          <w:lang w:val="zh-CN" w:eastAsia="zh-CN"/>
        </w:rPr>
      </w:pPr>
    </w:p>
    <w:p w14:paraId="58037581">
      <w:pPr>
        <w:pStyle w:val="4"/>
        <w:rPr>
          <w:rFonts w:hint="eastAsia" w:ascii="宋体" w:hAnsi="宋体" w:eastAsia="宋体" w:cs="宋体"/>
          <w:b/>
          <w:bCs/>
          <w:color w:val="auto"/>
          <w:sz w:val="32"/>
          <w:szCs w:val="32"/>
          <w:highlight w:val="none"/>
          <w:u w:val="none"/>
          <w:lang w:val="zh-CN" w:eastAsia="zh-CN"/>
        </w:rPr>
      </w:pPr>
    </w:p>
    <w:p w14:paraId="5747044D">
      <w:pPr>
        <w:rPr>
          <w:rFonts w:hint="eastAsia" w:ascii="宋体" w:hAnsi="宋体" w:eastAsia="宋体" w:cs="宋体"/>
          <w:b/>
          <w:bCs/>
          <w:color w:val="auto"/>
          <w:sz w:val="32"/>
          <w:szCs w:val="32"/>
          <w:highlight w:val="none"/>
          <w:u w:val="none"/>
          <w:lang w:val="zh-CN" w:eastAsia="zh-CN"/>
        </w:rPr>
      </w:pPr>
    </w:p>
    <w:p w14:paraId="0FD4F872">
      <w:pPr>
        <w:pStyle w:val="4"/>
        <w:rPr>
          <w:rFonts w:hint="eastAsia" w:ascii="宋体" w:hAnsi="宋体" w:eastAsia="宋体" w:cs="宋体"/>
          <w:b/>
          <w:bCs/>
          <w:color w:val="auto"/>
          <w:sz w:val="32"/>
          <w:szCs w:val="32"/>
          <w:highlight w:val="none"/>
          <w:u w:val="none"/>
          <w:lang w:val="zh-CN" w:eastAsia="zh-CN"/>
        </w:rPr>
      </w:pPr>
    </w:p>
    <w:p w14:paraId="646EB4F3">
      <w:pPr>
        <w:rPr>
          <w:rFonts w:hint="eastAsia" w:ascii="宋体" w:hAnsi="宋体" w:eastAsia="宋体" w:cs="宋体"/>
          <w:b/>
          <w:bCs/>
          <w:color w:val="auto"/>
          <w:sz w:val="32"/>
          <w:szCs w:val="32"/>
          <w:highlight w:val="none"/>
          <w:u w:val="none"/>
          <w:lang w:val="zh-CN" w:eastAsia="zh-CN"/>
        </w:rPr>
      </w:pPr>
    </w:p>
    <w:p w14:paraId="1E71E3AA">
      <w:pPr>
        <w:pStyle w:val="4"/>
        <w:rPr>
          <w:rFonts w:hint="eastAsia" w:ascii="宋体" w:hAnsi="宋体" w:eastAsia="宋体" w:cs="宋体"/>
          <w:b/>
          <w:bCs/>
          <w:color w:val="auto"/>
          <w:sz w:val="32"/>
          <w:szCs w:val="32"/>
          <w:highlight w:val="none"/>
          <w:u w:val="none"/>
          <w:lang w:val="zh-CN" w:eastAsia="zh-CN"/>
        </w:rPr>
      </w:pPr>
    </w:p>
    <w:p w14:paraId="37947DDB">
      <w:pPr>
        <w:bidi w:val="0"/>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2025年2月</w:t>
      </w:r>
    </w:p>
    <w:p w14:paraId="6B0A12A0">
      <w:pPr>
        <w:pStyle w:val="4"/>
        <w:rPr>
          <w:rFonts w:hint="eastAsia" w:ascii="宋体" w:hAnsi="宋体" w:eastAsia="宋体" w:cs="宋体"/>
          <w:b/>
          <w:bCs/>
          <w:color w:val="auto"/>
          <w:sz w:val="32"/>
          <w:szCs w:val="32"/>
          <w:highlight w:val="none"/>
          <w:u w:val="none"/>
          <w:lang w:val="zh-CN" w:eastAsia="zh-CN"/>
        </w:rPr>
      </w:pPr>
    </w:p>
    <w:p w14:paraId="748436EB">
      <w:pPr>
        <w:rPr>
          <w:rFonts w:hint="eastAsia" w:ascii="宋体" w:hAnsi="宋体" w:eastAsia="宋体" w:cs="宋体"/>
          <w:b/>
          <w:bCs/>
          <w:color w:val="auto"/>
          <w:sz w:val="32"/>
          <w:szCs w:val="32"/>
          <w:highlight w:val="none"/>
          <w:u w:val="none"/>
          <w:lang w:val="zh-CN" w:eastAsia="zh-CN"/>
        </w:rPr>
      </w:pPr>
    </w:p>
    <w:p w14:paraId="2EAB5FBB">
      <w:pPr>
        <w:pStyle w:val="4"/>
        <w:rPr>
          <w:rFonts w:hint="eastAsia"/>
          <w:lang w:val="zh-CN" w:eastAsia="zh-CN"/>
        </w:rPr>
      </w:pPr>
    </w:p>
    <w:p w14:paraId="5617F928">
      <w:pPr>
        <w:keepNext w:val="0"/>
        <w:keepLines w:val="0"/>
        <w:pageBreakBefore w:val="0"/>
        <w:widowControl w:val="0"/>
        <w:numPr>
          <w:ilvl w:val="0"/>
          <w:numId w:val="2"/>
        </w:numPr>
        <w:kinsoku/>
        <w:wordWrap/>
        <w:overflowPunct/>
        <w:topLinePunct w:val="0"/>
        <w:autoSpaceDE w:val="0"/>
        <w:autoSpaceDN w:val="0"/>
        <w:bidi w:val="0"/>
        <w:spacing w:line="360" w:lineRule="auto"/>
        <w:ind w:left="0" w:leftChars="0" w:firstLine="0" w:firstLineChars="0"/>
        <w:textAlignment w:val="auto"/>
        <w:outlineLvl w:val="0"/>
        <w:rPr>
          <w:rFonts w:hint="eastAsia" w:ascii="宋体" w:hAnsi="宋体" w:eastAsia="宋体" w:cs="宋体"/>
          <w:b/>
          <w:bCs/>
          <w:color w:val="auto"/>
          <w:sz w:val="28"/>
          <w:szCs w:val="28"/>
          <w:highlight w:val="none"/>
          <w:u w:val="none"/>
          <w:lang w:val="zh-CN"/>
        </w:rPr>
      </w:pPr>
      <w:r>
        <w:rPr>
          <w:rFonts w:hint="eastAsia" w:ascii="宋体" w:hAnsi="宋体" w:eastAsia="宋体" w:cs="宋体"/>
          <w:b/>
          <w:bCs/>
          <w:color w:val="auto"/>
          <w:sz w:val="28"/>
          <w:szCs w:val="28"/>
          <w:highlight w:val="none"/>
          <w:u w:val="none"/>
          <w:lang w:val="zh-CN"/>
        </w:rPr>
        <w:t>总体要求：</w:t>
      </w:r>
    </w:p>
    <w:p w14:paraId="50133D8C">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供应商应按采购人要求对中山大学孙逸仙纪念医院南海精准免疫转化创新中心空调系统及相关各部件的维修保养、滤网清洗、各类检测检查、调试、拆装设备后的场所复原与卫生清理、基座除锈刷漆，对院方工作人员日常操作、使用、维护保养的培训教育、维护保养制度建设等服务工作，进行整体响应与报价。（注：300元（不含）以上不可拆分零配件、系统出风/回风过滤器、初中高效过滤器均不包含在响应总价内）</w:t>
      </w:r>
    </w:p>
    <w:p w14:paraId="5ECCAF31">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eastAsia="zh-CN"/>
        </w:rPr>
        <w:t>项目实施地点：佛山市南海区御堡国际1栋中山大学孙逸仙纪念医院南海精准免疫转化创新中心（制剂中心与医研中心）。</w:t>
      </w:r>
    </w:p>
    <w:p w14:paraId="680D6B93">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维保过程中，分体空调除整机拆装移位外，如产生（包括清洗、更换与补充制冷剂、以及更换压缩机等一切零配件）等费用，维保单位不得收取任何材料与人工费用。</w:t>
      </w:r>
    </w:p>
    <w:p w14:paraId="54B300A6">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在服务期内，供应商维护技术人员若发现需要更换300元（不含）以上零配件时，必须由采购人管理人员与供应商人员双方同意，方可更换。如维修过程中，因供应商人员操作不当造成维修配件及相关设备（或配件）损坏的，供应商须全额赔偿损坏设备（或配件）且在最短时间内修复，修复费用均由供应商承担。</w:t>
      </w:r>
    </w:p>
    <w:p w14:paraId="20AB3AFA">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在维修过程中，采购人（或供应商）提供更换的零配件、设备及材料，双方均有权互相了解其性能、技术参数，对参数不明确或不符合设备系统技术要求的，双方均有权拒绝使用。对于更换300元（不含）以上零配件的，供应商应向采购人提供常用零配件、型号规格参数，并注明市场价格及优惠价格清单。</w:t>
      </w:r>
    </w:p>
    <w:p w14:paraId="47B38B38">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服务期内，如采购人对各洁净室有洁净度检测需求的，供应商须配合采购人，邀请市级及以上的检测机构对各洁净室开展洁净度检测，供应商负责跟进并在取得检测合格证明后递交给采购人。如各项技术要求检测达标，检测费用由采购人承担；如因空调维保原因导致检测结果出现不达标的情况，则供应商立即整改，直至检测达标为止，所发生的检测和整改费用均由供应商承担。</w:t>
      </w:r>
    </w:p>
    <w:p w14:paraId="6770ADB2">
      <w:pPr>
        <w:keepNext w:val="0"/>
        <w:keepLines w:val="0"/>
        <w:pageBreakBefore w:val="0"/>
        <w:widowControl w:val="0"/>
        <w:numPr>
          <w:ilvl w:val="0"/>
          <w:numId w:val="3"/>
        </w:numPr>
        <w:kinsoku/>
        <w:wordWrap/>
        <w:overflowPunct/>
        <w:topLinePunct w:val="0"/>
        <w:autoSpaceDE w:val="0"/>
        <w:autoSpaceDN w:val="0"/>
        <w:bidi w:val="0"/>
        <w:spacing w:line="360" w:lineRule="auto"/>
        <w:ind w:left="0" w:leftChars="0" w:firstLine="22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成交供应商须按采购人需求，在服务期间每年按照维保服务所在地特种承压设备检测研究院规定，代为办理各空调机组整装压力容器与安全阀、压力表的送检检测，负责跟进处理并取得检测合格证明给采购人，服务期内的检测费用均已包含在本次响应报价内。如出现检测不达标情况，由成交供应商负责整改并承担整改费用，直至检测达标为止。</w:t>
      </w:r>
    </w:p>
    <w:p w14:paraId="7DD2139B">
      <w:pPr>
        <w:keepNext w:val="0"/>
        <w:keepLines w:val="0"/>
        <w:pageBreakBefore w:val="0"/>
        <w:widowControl w:val="0"/>
        <w:numPr>
          <w:ilvl w:val="0"/>
          <w:numId w:val="2"/>
        </w:numPr>
        <w:kinsoku/>
        <w:wordWrap/>
        <w:overflowPunct/>
        <w:topLinePunct w:val="0"/>
        <w:autoSpaceDE w:val="0"/>
        <w:autoSpaceDN w:val="0"/>
        <w:bidi w:val="0"/>
        <w:spacing w:line="360" w:lineRule="auto"/>
        <w:ind w:left="0" w:leftChars="0" w:firstLine="0" w:firstLineChars="0"/>
        <w:textAlignment w:val="auto"/>
        <w:outlineLvl w:val="0"/>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服务要求</w:t>
      </w:r>
    </w:p>
    <w:p w14:paraId="2555CA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55"/>
        <w:jc w:val="both"/>
        <w:textAlignment w:val="auto"/>
        <w:rPr>
          <w:rFonts w:hint="eastAsia" w:ascii="宋体" w:hAnsi="宋体" w:eastAsia="宋体" w:cs="宋体"/>
          <w:b w:val="0"/>
          <w:bCs w:val="0"/>
          <w:i w:val="0"/>
          <w:iCs w:val="0"/>
          <w:caps w:val="0"/>
          <w:color w:val="auto"/>
          <w:spacing w:val="0"/>
          <w:kern w:val="2"/>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lang w:val="en-US" w:eastAsia="zh-CN" w:bidi="ar-SA"/>
        </w:rPr>
        <w:t>1、协作处理后勤突发应急工作，并自觉遵守医院各种规章制度，并服从主管部门工作安排。</w:t>
      </w:r>
    </w:p>
    <w:p w14:paraId="36B037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55"/>
        <w:jc w:val="both"/>
        <w:textAlignment w:val="auto"/>
        <w:rPr>
          <w:rFonts w:hint="eastAsia" w:ascii="宋体" w:hAnsi="宋体" w:eastAsia="宋体" w:cs="宋体"/>
          <w:b w:val="0"/>
          <w:bCs w:val="0"/>
          <w:i w:val="0"/>
          <w:iCs w:val="0"/>
          <w:caps w:val="0"/>
          <w:color w:val="auto"/>
          <w:spacing w:val="0"/>
          <w:kern w:val="2"/>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lang w:val="en-US" w:eastAsia="zh-CN" w:bidi="ar-SA"/>
        </w:rPr>
        <w:t>2、负责全院空调系统安全检查管理工作，并协作处理突发事件的应急工作。</w:t>
      </w:r>
    </w:p>
    <w:p w14:paraId="4CF72E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55"/>
        <w:jc w:val="both"/>
        <w:textAlignment w:val="auto"/>
        <w:rPr>
          <w:rFonts w:hint="eastAsia" w:ascii="宋体" w:hAnsi="宋体" w:eastAsia="宋体" w:cs="宋体"/>
          <w:b w:val="0"/>
          <w:bCs w:val="0"/>
          <w:i w:val="0"/>
          <w:iCs w:val="0"/>
          <w:caps w:val="0"/>
          <w:color w:val="auto"/>
          <w:spacing w:val="0"/>
          <w:kern w:val="2"/>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lang w:val="en-US" w:eastAsia="zh-CN" w:bidi="ar-SA"/>
        </w:rPr>
        <w:t>3、自觉遵守甲方各种规章制度及空调系统操作维护保养相关工作制度，并服从主管部门工作安排。</w:t>
      </w:r>
    </w:p>
    <w:p w14:paraId="5C7C5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55"/>
        <w:jc w:val="both"/>
        <w:textAlignment w:val="auto"/>
        <w:rPr>
          <w:rFonts w:hint="eastAsia" w:ascii="宋体" w:hAnsi="宋体" w:eastAsia="宋体" w:cs="宋体"/>
          <w:b w:val="0"/>
          <w:bCs w:val="0"/>
          <w:i w:val="0"/>
          <w:iCs w:val="0"/>
          <w:caps w:val="0"/>
          <w:color w:val="auto"/>
          <w:spacing w:val="0"/>
          <w:kern w:val="2"/>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lang w:val="en-US" w:eastAsia="zh-CN" w:bidi="ar-SA"/>
        </w:rPr>
        <w:t>4、定期巡查各套空调系统运行情况，记录好运行参数，填写好空调系统日常运行、维修记录，并做好相应的巡视记录，将每月的相关记录提交院方。</w:t>
      </w:r>
    </w:p>
    <w:p w14:paraId="3D26A9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555"/>
        <w:jc w:val="both"/>
        <w:textAlignment w:val="auto"/>
        <w:rPr>
          <w:rFonts w:hint="eastAsia" w:ascii="宋体" w:hAnsi="宋体" w:eastAsia="宋体" w:cs="宋体"/>
          <w:b w:val="0"/>
          <w:bCs w:val="0"/>
          <w:i w:val="0"/>
          <w:iCs w:val="0"/>
          <w:caps w:val="0"/>
          <w:color w:val="auto"/>
          <w:spacing w:val="0"/>
          <w:kern w:val="2"/>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lang w:val="en-US" w:eastAsia="zh-CN" w:bidi="ar-SA"/>
        </w:rPr>
        <w:t>5、项目驻场人员需持证上岗，需具备安全员管理证、制冷与空调作业证、高处作业证、焊接与热切割作业证、电工作业证。</w:t>
      </w:r>
    </w:p>
    <w:p w14:paraId="04515E10">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项目实施地点：</w:t>
      </w:r>
      <w:r>
        <w:rPr>
          <w:rFonts w:hint="eastAsia" w:ascii="宋体" w:hAnsi="宋体" w:eastAsia="宋体" w:cs="宋体"/>
          <w:color w:val="auto"/>
          <w:sz w:val="24"/>
          <w:szCs w:val="24"/>
          <w:highlight w:val="none"/>
          <w:u w:val="none"/>
          <w:lang w:eastAsia="zh-CN"/>
        </w:rPr>
        <w:t>佛山市南海区御堡国际1栋中山大学孙逸仙纪念医院南海精准免疫转化创新中心（制剂中心与医研中心）。</w:t>
      </w:r>
    </w:p>
    <w:p w14:paraId="064B997A">
      <w:pPr>
        <w:keepNext w:val="0"/>
        <w:keepLines w:val="0"/>
        <w:pageBreakBefore w:val="0"/>
        <w:widowControl w:val="0"/>
        <w:numPr>
          <w:ilvl w:val="0"/>
          <w:numId w:val="2"/>
        </w:numPr>
        <w:kinsoku/>
        <w:wordWrap/>
        <w:overflowPunct/>
        <w:topLinePunct w:val="0"/>
        <w:autoSpaceDE w:val="0"/>
        <w:autoSpaceDN w:val="0"/>
        <w:bidi w:val="0"/>
        <w:spacing w:line="360" w:lineRule="auto"/>
        <w:ind w:left="0" w:leftChars="0" w:firstLine="0" w:firstLineChars="0"/>
        <w:textAlignment w:val="auto"/>
        <w:outlineLvl w:val="0"/>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维修保养地点、空调品牌、型号、性能参数、数量、维修保养服务项目要求如下表：</w:t>
      </w:r>
    </w:p>
    <w:tbl>
      <w:tblPr>
        <w:tblStyle w:val="10"/>
        <w:tblW w:w="102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506"/>
        <w:gridCol w:w="3246"/>
        <w:gridCol w:w="842"/>
        <w:gridCol w:w="823"/>
        <w:gridCol w:w="969"/>
        <w:gridCol w:w="1249"/>
      </w:tblGrid>
      <w:tr w14:paraId="394B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1D49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制剂中心（1-4楼）</w:t>
            </w:r>
          </w:p>
        </w:tc>
      </w:tr>
      <w:tr w14:paraId="76A6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E0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77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设备名称</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80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设备特征描述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F8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计量单位</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48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0E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单价</w:t>
            </w:r>
          </w:p>
          <w:p w14:paraId="42FB5B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38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小计金额</w:t>
            </w:r>
          </w:p>
          <w:p w14:paraId="2D3ADC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（元/3年）</w:t>
            </w:r>
          </w:p>
        </w:tc>
      </w:tr>
      <w:tr w14:paraId="2031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F57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65A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洁净组合立式空气处理机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00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2CD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194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400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374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7D6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5A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6AC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26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2.规格型号:KZE1410DV</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4EC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3F6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E0E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F9E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A95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70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248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1C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3.冷量82kw，风量10000m/h3，机外余压900pa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7D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95C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40C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B19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DB8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90B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3FA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洁净组合立式空气处理机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E28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98E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79E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B58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CAF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6CF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36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EE8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ED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2.规格型号:KZE1711DV</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FB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9AA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FDD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990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82F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D8D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89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E9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3.冷量92kw，风量12500m/h3，机外余压900pa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CD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356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92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87F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DA8F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9EC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FCD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洁净组合立式空气处理机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FB6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D5F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A81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39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978D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D5A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8A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0F1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BE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2.规格型号:KZE1510DV</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BCA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8D1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97B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B3F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5DC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0E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E1B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14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3.冷量115kw，风量10500m/h3，机外余压900pa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BAB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469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25D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790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DF0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0F1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410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洁净组合立式空气处理机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0C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4FB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A20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F29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AB7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565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D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79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3E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2.规格型号:KZE1511DV</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0B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2ED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841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92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214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86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432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8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3.冷量147kw，风量12000m/h3，机外余压900pa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0BD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682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C71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C6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082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5C2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B99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洁净组合立式空气处理机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B8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E2B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38A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FB1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2FC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AE0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C8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A4D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11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2.规格型号:KZE1308DV</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FFB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146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C51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301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4F8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01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4D3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1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3.冷量62kw，风量7000m/h3，机外余压850pa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6D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851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309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50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04B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304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3C0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洁净组合立式空气处理机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D1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583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F1E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D56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321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519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01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D7B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BA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2.规格型号:KZE1308DV</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E98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E7D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4F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7CB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02A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84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D60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6B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3.冷量62kw，风量7000m/h3，机外余压850pa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1F4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F7A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783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777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940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B50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1C6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全新风风冷洁净式空调机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(立柜式,恒温恒湿型)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B7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639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170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183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C7F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CAD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16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9B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F1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2.规格型号:HFJ15N-X(室内机)、 (SW-3)x2、(室外机)</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438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18D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09A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84B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076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A0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261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7B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3.7.7kW(前表冷)+7.7kW(后表冷)，风量1150m/h3，机外余压650pa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36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1BE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EBD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890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A0F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79E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B46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风冷洁净式空调机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(立柜式,恒温恒湿型)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2C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FF1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0DA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CAB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711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F0E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A38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E5C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48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2.规格型号:HFJ7N (室内机)、(SW-3)x1 (室外机)</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D90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D8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69E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BFA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49A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7F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A44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91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3.7.7kW，风量1250m/h3，机外余压700pa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823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C38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60E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EEC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BD3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593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B4F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全新风风冷洁净式空调机</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auto"/>
                <w:kern w:val="0"/>
                <w:sz w:val="20"/>
                <w:szCs w:val="20"/>
                <w:u w:val="none"/>
                <w:lang w:val="en-US" w:eastAsia="zh-CN" w:bidi="ar"/>
              </w:rPr>
              <w:t>(立柜式,恒温恒湿型)</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72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1.形式:洁净组合立式空气处理机(恒温恒湿型)</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6FA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F94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7DB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214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6B5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60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A70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DF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2.规格型号:HFJ15N-X(室内机)、 (SW-3)x2、(室外机)</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0BE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8C6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CF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F0D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409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D15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315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2A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3.7.7kW(前表冷)+7.7kW(后表冷)，风量1100m/h3，机外余压650pa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8FA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609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02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84B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E5B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309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043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1E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8EF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5A7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2EA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1B6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0CC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C8A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7FC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C8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2.规格型号:KFR-35GW/(35552)Da-2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560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012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1CA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F20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DE7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B1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8B1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93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3.制冷量：3.5kw，风量：660m/h3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EC3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5B9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FB1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03F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AC9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654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EAB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B2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74B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F5F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23</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852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8D6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4B2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73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A14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4A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2.规格型号:KFR-26GW/(26552)Da-2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67A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5DE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7C8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B28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1AF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550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B97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3F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3.制冷量：2.6kw，风量：610m/h3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67F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1D3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3C1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FEB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3E3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A98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66C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D9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BEA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C95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C11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5F5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F4A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B6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009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4F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2.规格型号:KFR-50GW/K(50556)B1-N1</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60C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982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699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748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8E7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C0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DB3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60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3.制冷量：5kw，风量：850m/h3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B22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945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16A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54A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1BE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0A9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13</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A66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冷暖四面出风嵌入式分体空调</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6B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1.形式:冷暖四面出风嵌入式分体空调</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0B1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5F5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B34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85A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5C4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CF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409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59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 KFR-120TW/K(1236T)-N2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9D3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A75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73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CC2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37B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B9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8D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79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3.制冷量：12kw，风量：1860m/h3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CBA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BE5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581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9FE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644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B08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3B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冷暖立柜式分体空调</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2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1.形式:冷暖立柜式分体空调</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506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F3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7F8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5E6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D59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463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04A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91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 KFR-72LW/E1(72368L1)A1-N1</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E44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8F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36A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8F8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A0A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61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061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E2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3.制冷量：7.2kw，风量：1150m/h3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FB0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A9D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6DA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430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B86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C6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653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冷暖立柜式分体空调</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32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1.形式:冷暖立柜式分体空调</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9D5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B24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162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A21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76B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AB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9C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14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 KFR-120LW/E(12368L)A1-N1</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13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0ED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FF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DB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947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94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C78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22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3.制冷量：12kw，风量：1700m/h3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76C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D8B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2C1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E53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765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D8F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6C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A0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F73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8AF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798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D36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BBB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624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7C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A76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2.规格型号:KFR-26GW/(26552)Da-2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13E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E67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544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89D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8B0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8B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BB2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84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3.制冷量：2.6kw，风量：610m/h3,辅助电热量:0.9kW</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C2D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EF8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706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A90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6AC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DDD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17</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561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防爆冷暖壁挂式分体空调机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0F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1.形式:防爆冷暖壁挂式分体空调机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ABD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432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A72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3E8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1DA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BC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14D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1A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2.规格型号:BKF-26</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EBE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5B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73D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CA3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1F1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43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64C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3B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3.制冷量：2.6kw，风量：610m/h3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AF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399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400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CC3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26C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278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18</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74A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一体化水冷式冷水机组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100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1.名称：一体化水冷式冷水机组</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B74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套</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D94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81C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B99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73C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7D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0A3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39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2.制冷量: 526kW COP:5.35 冷媒类型: R134a 半封闭螺杆式无级调节</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3D8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781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8BD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A81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BAF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22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F28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DD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3.冷冻水量: 100m/h 冷冻水泵扬程: 32m 冷冻水泵功率: 15kW</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688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41A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AD1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BC2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24C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DD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234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54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4.冷却水量: 172m/h 3 风机功率: 1.1x3kW 冷却水泵功率: 11kW</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CCF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DF0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10E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1BE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54B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D6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85E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B8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5.内含螺杆式冷水主机、膨胀水箱、冷却塔、水泵及配套管道、阀门等</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315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A8A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ADF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418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95C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CE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19</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A4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水泵维护</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26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A7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D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E3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9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984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98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DD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冷水机组水处理</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03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5E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95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C2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73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996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599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D5B1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不锈钢膨胀水箱</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91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1.不锈钢膨胀水箱</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2C7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301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BAAF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A96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399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81D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F87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84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2.参数见国家建筑标准设计图集03R401-2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175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FDE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D84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BF0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27E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B76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539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组合式冷库 DCWR-30</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279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1.组合式冷库 DCWR-30</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75C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BB1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E07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802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3C0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DDC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4B3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BF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2.冷库内体积:30m3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BB8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A43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8D9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0A4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F09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C4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546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F8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3.冷藏温度:2~8°C</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FFE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C53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94E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F6E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49F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E6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4E4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B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4.含冷库板、门及控制系统</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00D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E98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68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B71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F53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FC4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23</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779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中效排风机箱</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2B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1.名称：中效排风机箱</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82C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0C6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651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479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63F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4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FBC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AA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 L=700m3/h ,全压 H=300Pa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CF0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618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F75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5D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F65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173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24</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AB1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中效排风机箱</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FA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1.名称：中效排风机箱</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604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554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942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428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5D4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DED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68A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D7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 L=1000m3/h ,全压 H=350Pa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78B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1C6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688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885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36C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595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25</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74B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中效排风机箱</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FD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1.名称：中效排风机箱</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936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6A9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E57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6D2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475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98D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8BC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35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 L=1800m3/h ,全压 H=400Pa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235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537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954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E18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90E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6E6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26</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C63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高效排风机箱</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45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1.名称：高效排风机箱</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126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753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4BF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C75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E4E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E33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9C1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FF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 L=1150m3/h ,全压 H=750Pa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33C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991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48A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F52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BA6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321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27</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E19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高效排风机箱</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C8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1.名称：高效排风机箱</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C99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D30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9F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E9E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5AD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662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A6D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74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 L=1100m3/h ,全压 H=750Pa</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000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377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10B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FEB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124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A21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437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FFU风机过滤单元</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3E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1.名称：FFU风机过滤单元 FFU1220</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6FA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F75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26B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DCA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A30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967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A17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E7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 1200m3/h ，工作区尺寸: 1220x610</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266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AE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FCA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12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3F0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DEF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29</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978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FFU风机过滤单元</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7D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1.名称：FFU风机过滤单元 FFU915</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646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A65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D65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0F8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454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176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A26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D6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2.风量:900m3/h ，工作区尺寸:915x610</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D3E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FDC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3A7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82E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856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103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E3C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A1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F90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94E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67C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84A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FA5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A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8CD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EA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2.规格型号:KFR-26GW/(26552)Da-2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3B3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0F4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1F8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A30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39E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14F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CA8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93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3.制冷量：2.6kw，风量：610m/h3,辅助电热量:0.9kW</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D4D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01E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F65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D09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BA5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9D5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1C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58C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D49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8AF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B99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1EC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9DA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D2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727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7C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2.规格型号:KFR-35GW/(35552)Da-2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1E5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AB4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14C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960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7F7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FF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037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D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3.制冷量：3.5kw，风量：660m/h3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A27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2DB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78E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F98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398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right w:val="single" w:color="000000" w:sz="4" w:space="0"/>
            </w:tcBorders>
            <w:shd w:val="clear" w:color="auto" w:fill="auto"/>
            <w:vAlign w:val="center"/>
          </w:tcPr>
          <w:p w14:paraId="3F74D1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32</w:t>
            </w:r>
          </w:p>
        </w:tc>
        <w:tc>
          <w:tcPr>
            <w:tcW w:w="2506" w:type="dxa"/>
            <w:vMerge w:val="restart"/>
            <w:tcBorders>
              <w:top w:val="single" w:color="000000" w:sz="4" w:space="0"/>
              <w:left w:val="single" w:color="000000" w:sz="4" w:space="0"/>
              <w:right w:val="single" w:color="000000" w:sz="4" w:space="0"/>
            </w:tcBorders>
            <w:shd w:val="clear" w:color="auto" w:fill="FFFFFF"/>
            <w:vAlign w:val="center"/>
          </w:tcPr>
          <w:p w14:paraId="2D9CD5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7A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1.形式:冷暖壁挂式分体空调机</w:t>
            </w:r>
          </w:p>
        </w:tc>
        <w:tc>
          <w:tcPr>
            <w:tcW w:w="842" w:type="dxa"/>
            <w:vMerge w:val="restart"/>
            <w:tcBorders>
              <w:top w:val="single" w:color="000000" w:sz="4" w:space="0"/>
              <w:left w:val="single" w:color="000000" w:sz="4" w:space="0"/>
              <w:right w:val="single" w:color="000000" w:sz="4" w:space="0"/>
            </w:tcBorders>
            <w:shd w:val="clear" w:color="auto" w:fill="FFFFFF"/>
            <w:vAlign w:val="center"/>
          </w:tcPr>
          <w:p w14:paraId="7FD014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right w:val="single" w:color="000000" w:sz="4" w:space="0"/>
            </w:tcBorders>
            <w:shd w:val="clear" w:color="auto" w:fill="FFFFFF"/>
            <w:vAlign w:val="center"/>
          </w:tcPr>
          <w:p w14:paraId="654A6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vMerge w:val="restart"/>
            <w:tcBorders>
              <w:top w:val="single" w:color="000000" w:sz="4" w:space="0"/>
              <w:left w:val="single" w:color="000000" w:sz="4" w:space="0"/>
              <w:right w:val="single" w:color="000000" w:sz="4" w:space="0"/>
            </w:tcBorders>
            <w:shd w:val="clear" w:color="auto" w:fill="FFFFFF"/>
            <w:vAlign w:val="center"/>
          </w:tcPr>
          <w:p w14:paraId="0E5940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right w:val="single" w:color="000000" w:sz="4" w:space="0"/>
            </w:tcBorders>
            <w:shd w:val="clear" w:color="auto" w:fill="FFFFFF"/>
            <w:vAlign w:val="center"/>
          </w:tcPr>
          <w:p w14:paraId="64FA25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C9F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continue"/>
            <w:tcBorders>
              <w:left w:val="single" w:color="000000" w:sz="4" w:space="0"/>
              <w:right w:val="single" w:color="000000" w:sz="4" w:space="0"/>
            </w:tcBorders>
            <w:shd w:val="clear" w:color="auto" w:fill="auto"/>
            <w:vAlign w:val="center"/>
          </w:tcPr>
          <w:p w14:paraId="49B29A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2506" w:type="dxa"/>
            <w:vMerge w:val="continue"/>
            <w:tcBorders>
              <w:left w:val="single" w:color="000000" w:sz="4" w:space="0"/>
              <w:right w:val="single" w:color="000000" w:sz="4" w:space="0"/>
            </w:tcBorders>
            <w:shd w:val="clear" w:color="auto" w:fill="FFFFFF"/>
            <w:vAlign w:val="center"/>
          </w:tcPr>
          <w:p w14:paraId="594967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6C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2.规格型号:KFR-50GW/K(50556)B1-N1</w:t>
            </w:r>
          </w:p>
        </w:tc>
        <w:tc>
          <w:tcPr>
            <w:tcW w:w="842" w:type="dxa"/>
            <w:vMerge w:val="continue"/>
            <w:tcBorders>
              <w:left w:val="single" w:color="000000" w:sz="4" w:space="0"/>
              <w:right w:val="single" w:color="000000" w:sz="4" w:space="0"/>
            </w:tcBorders>
            <w:shd w:val="clear" w:color="auto" w:fill="FFFFFF"/>
            <w:vAlign w:val="center"/>
          </w:tcPr>
          <w:p w14:paraId="644C02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823" w:type="dxa"/>
            <w:vMerge w:val="continue"/>
            <w:tcBorders>
              <w:left w:val="single" w:color="000000" w:sz="4" w:space="0"/>
              <w:right w:val="single" w:color="000000" w:sz="4" w:space="0"/>
            </w:tcBorders>
            <w:shd w:val="clear" w:color="auto" w:fill="FFFFFF"/>
            <w:vAlign w:val="center"/>
          </w:tcPr>
          <w:p w14:paraId="01E8B8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969" w:type="dxa"/>
            <w:vMerge w:val="continue"/>
            <w:tcBorders>
              <w:left w:val="single" w:color="000000" w:sz="4" w:space="0"/>
              <w:right w:val="single" w:color="000000" w:sz="4" w:space="0"/>
            </w:tcBorders>
            <w:shd w:val="clear" w:color="auto" w:fill="FFFFFF"/>
            <w:vAlign w:val="center"/>
          </w:tcPr>
          <w:p w14:paraId="3698B2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left w:val="single" w:color="000000" w:sz="4" w:space="0"/>
              <w:right w:val="single" w:color="000000" w:sz="4" w:space="0"/>
            </w:tcBorders>
            <w:shd w:val="clear" w:color="auto" w:fill="FFFFFF"/>
            <w:vAlign w:val="center"/>
          </w:tcPr>
          <w:p w14:paraId="674B26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406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continue"/>
            <w:tcBorders>
              <w:left w:val="single" w:color="000000" w:sz="4" w:space="0"/>
              <w:bottom w:val="single" w:color="000000" w:sz="4" w:space="0"/>
              <w:right w:val="single" w:color="000000" w:sz="4" w:space="0"/>
            </w:tcBorders>
            <w:shd w:val="clear" w:color="auto" w:fill="auto"/>
            <w:vAlign w:val="center"/>
          </w:tcPr>
          <w:p w14:paraId="29C687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2506" w:type="dxa"/>
            <w:vMerge w:val="continue"/>
            <w:tcBorders>
              <w:left w:val="single" w:color="000000" w:sz="4" w:space="0"/>
              <w:bottom w:val="single" w:color="000000" w:sz="4" w:space="0"/>
              <w:right w:val="single" w:color="000000" w:sz="4" w:space="0"/>
            </w:tcBorders>
            <w:shd w:val="clear" w:color="auto" w:fill="FFFFFF"/>
            <w:vAlign w:val="center"/>
          </w:tcPr>
          <w:p w14:paraId="063657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E6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3.制冷量：5kw，风量：850m/h3</w:t>
            </w:r>
          </w:p>
        </w:tc>
        <w:tc>
          <w:tcPr>
            <w:tcW w:w="842" w:type="dxa"/>
            <w:vMerge w:val="continue"/>
            <w:tcBorders>
              <w:left w:val="single" w:color="000000" w:sz="4" w:space="0"/>
              <w:bottom w:val="single" w:color="000000" w:sz="4" w:space="0"/>
              <w:right w:val="single" w:color="000000" w:sz="4" w:space="0"/>
            </w:tcBorders>
            <w:shd w:val="clear" w:color="auto" w:fill="FFFFFF"/>
            <w:vAlign w:val="center"/>
          </w:tcPr>
          <w:p w14:paraId="2C9959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823" w:type="dxa"/>
            <w:vMerge w:val="continue"/>
            <w:tcBorders>
              <w:left w:val="single" w:color="000000" w:sz="4" w:space="0"/>
              <w:bottom w:val="single" w:color="000000" w:sz="4" w:space="0"/>
              <w:right w:val="single" w:color="000000" w:sz="4" w:space="0"/>
            </w:tcBorders>
            <w:shd w:val="clear" w:color="auto" w:fill="FFFFFF"/>
            <w:vAlign w:val="center"/>
          </w:tcPr>
          <w:p w14:paraId="7AD847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969" w:type="dxa"/>
            <w:vMerge w:val="continue"/>
            <w:tcBorders>
              <w:left w:val="single" w:color="000000" w:sz="4" w:space="0"/>
              <w:bottom w:val="single" w:color="000000" w:sz="4" w:space="0"/>
              <w:right w:val="single" w:color="000000" w:sz="4" w:space="0"/>
            </w:tcBorders>
            <w:shd w:val="clear" w:color="auto" w:fill="FFFFFF"/>
            <w:vAlign w:val="center"/>
          </w:tcPr>
          <w:p w14:paraId="239C9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left w:val="single" w:color="000000" w:sz="4" w:space="0"/>
              <w:bottom w:val="single" w:color="000000" w:sz="4" w:space="0"/>
              <w:right w:val="single" w:color="000000" w:sz="4" w:space="0"/>
            </w:tcBorders>
            <w:shd w:val="clear" w:color="auto" w:fill="FFFFFF"/>
            <w:vAlign w:val="center"/>
          </w:tcPr>
          <w:p w14:paraId="13B2CD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F60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9ACE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制剂中心（8楼）</w:t>
            </w:r>
          </w:p>
        </w:tc>
      </w:tr>
      <w:tr w14:paraId="52C8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686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C3A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lang w:eastAsia="zh-CN"/>
              </w:rPr>
            </w:pPr>
            <w:r>
              <w:rPr>
                <w:rFonts w:hint="eastAsia" w:ascii="微软雅黑" w:hAnsi="微软雅黑" w:eastAsia="微软雅黑" w:cs="微软雅黑"/>
                <w:i w:val="0"/>
                <w:iCs w:val="0"/>
                <w:color w:val="auto"/>
                <w:sz w:val="20"/>
                <w:szCs w:val="20"/>
                <w:u w:val="none"/>
                <w:lang w:eastAsia="zh-CN"/>
              </w:rPr>
              <w:t>单冷</w:t>
            </w:r>
            <w:r>
              <w:rPr>
                <w:rFonts w:hint="eastAsia" w:ascii="微软雅黑" w:hAnsi="微软雅黑" w:eastAsia="微软雅黑" w:cs="微软雅黑"/>
                <w:i w:val="0"/>
                <w:iCs w:val="0"/>
                <w:color w:val="auto"/>
                <w:kern w:val="0"/>
                <w:sz w:val="20"/>
                <w:szCs w:val="20"/>
                <w:u w:val="none"/>
                <w:lang w:val="en-US" w:eastAsia="zh-CN" w:bidi="ar"/>
              </w:rPr>
              <w:t>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BE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sz w:val="20"/>
                <w:szCs w:val="20"/>
                <w:u w:val="none"/>
                <w:lang w:val="en-US" w:eastAsia="zh-CN"/>
              </w:rPr>
              <w:t>1.</w:t>
            </w:r>
            <w:r>
              <w:rPr>
                <w:rFonts w:hint="eastAsia" w:ascii="微软雅黑" w:hAnsi="微软雅黑" w:eastAsia="微软雅黑" w:cs="微软雅黑"/>
                <w:i w:val="0"/>
                <w:iCs w:val="0"/>
                <w:color w:val="auto"/>
                <w:sz w:val="20"/>
                <w:szCs w:val="20"/>
                <w:u w:val="none"/>
                <w:lang w:eastAsia="zh-CN"/>
              </w:rPr>
              <w:t>单冷</w:t>
            </w:r>
            <w:r>
              <w:rPr>
                <w:rFonts w:hint="eastAsia" w:ascii="微软雅黑" w:hAnsi="微软雅黑" w:eastAsia="微软雅黑" w:cs="微软雅黑"/>
                <w:i w:val="0"/>
                <w:iCs w:val="0"/>
                <w:color w:val="auto"/>
                <w:kern w:val="0"/>
                <w:sz w:val="20"/>
                <w:szCs w:val="20"/>
                <w:u w:val="none"/>
                <w:lang w:val="en-US" w:eastAsia="zh-CN" w:bidi="ar"/>
              </w:rPr>
              <w:t>壁挂式分体空调机</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359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F01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48A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2C3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8BD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AC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4F8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7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default" w:ascii="微软雅黑" w:hAnsi="微软雅黑" w:eastAsia="微软雅黑" w:cs="微软雅黑"/>
                <w:i w:val="0"/>
                <w:iCs w:val="0"/>
                <w:color w:val="auto"/>
                <w:sz w:val="20"/>
                <w:szCs w:val="20"/>
                <w:u w:val="none"/>
                <w:lang w:val="en-US"/>
              </w:rPr>
            </w:pPr>
            <w:r>
              <w:rPr>
                <w:rFonts w:hint="eastAsia" w:ascii="微软雅黑" w:hAnsi="微软雅黑" w:eastAsia="微软雅黑" w:cs="微软雅黑"/>
                <w:i w:val="0"/>
                <w:iCs w:val="0"/>
                <w:color w:val="auto"/>
                <w:kern w:val="0"/>
                <w:sz w:val="20"/>
                <w:szCs w:val="20"/>
                <w:u w:val="none"/>
                <w:lang w:val="en-US" w:eastAsia="zh-CN" w:bidi="ar"/>
              </w:rPr>
              <w:t>2.规格型号:KF-50GW/Y-DA400(D2)</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3E5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4E9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ACF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913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270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AF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7AD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BC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3.制冷量：5kw，风量：900m/h3</w:t>
            </w: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1B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15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F49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F1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632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627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医研中心（4楼）</w:t>
            </w:r>
          </w:p>
        </w:tc>
      </w:tr>
      <w:tr w14:paraId="3DCB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FD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2B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设备名称</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85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设备特征描述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0B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计量单位</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6F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77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单价</w:t>
            </w:r>
          </w:p>
          <w:p w14:paraId="74CBB6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BE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小计金额</w:t>
            </w:r>
          </w:p>
          <w:p w14:paraId="313722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（元/3年）</w:t>
            </w:r>
          </w:p>
        </w:tc>
      </w:tr>
      <w:tr w14:paraId="7FB5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AB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4B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0D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7.2KW，型号：KFR-72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94B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6D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F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1CC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A77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4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D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77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5.0KW，型号：KFR-50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23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BE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16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DC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1F5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F1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9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EE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3.5KW，型号：KFR-35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27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3F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DC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BE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629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5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F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94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2.6KW，型号：KFR-26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9F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E9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68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BC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CA9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8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C8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四面出风嵌入式室内机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11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12.5KW，型号:M125Q4</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E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7E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4E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63D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E62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E6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D4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42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2.2KW，型号:J22T2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C28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0D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E0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1B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9C4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F0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BE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06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3.6KW，型号:J36T2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2D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D7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2E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99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847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8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71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38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4.5KW，型号:J45T2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12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F0F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29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03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C8B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D2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85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7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5.6KW，型号:J56T2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D84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09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EC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8C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528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3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75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F8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8.0KW，型号:J80T2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1A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1A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92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67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D63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3D8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76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变频补风机组（带粗中效过滤）</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9E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4000CMH，型号：S-04-01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6B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A5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F9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690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84A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CC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F4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01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3000CMH，型号：TAD030EC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2F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F4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7D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F7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AF0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1E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A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A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45KW，型号：4D-BF-01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B8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BB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54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D70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CDD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44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D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B8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28KW，型号：4D-XF-01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10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7C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DE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80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7C8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BBC5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医研中心（5楼）</w:t>
            </w:r>
          </w:p>
        </w:tc>
      </w:tr>
      <w:tr w14:paraId="6626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35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94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设备名称</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31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设备特征描述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97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计量单位</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9F1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24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单价</w:t>
            </w:r>
          </w:p>
          <w:p w14:paraId="66CC4A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57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小计金额</w:t>
            </w:r>
          </w:p>
          <w:p w14:paraId="182C49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（元/3年）</w:t>
            </w:r>
          </w:p>
        </w:tc>
      </w:tr>
      <w:tr w14:paraId="1890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55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F2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2C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7.2KW，型号：KFR-72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C2D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B0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41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62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979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08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1F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四面出风嵌入式室内机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51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12.5KW，型号:M125Q4</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0B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3E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26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54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020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5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27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7B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2.2KW，型号:J22T2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D4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33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90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13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522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5B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A2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06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2.8KW，型号:J28T2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D3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75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6F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5D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B9D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F6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82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86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3.6KW，型号:J36T2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EA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BA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E7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68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881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4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FE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3E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5.6KW，型号:J56T2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8D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B4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EF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A7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F22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53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51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BE4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7.1KW，型号:J71T2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22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C4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6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CA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AA6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F6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00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3B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11.2KW，型号:J112T2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69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6F8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2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4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A97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E3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E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A9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12.5KW，型号:J125T2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E1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68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3D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59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BE7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51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6C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变频补风机组（带粗中效过滤）</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7E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4000CMH，型号：S-04-01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AB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9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E8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72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ED8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73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0C7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变频补风机组（带粗中效过滤）</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C9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5740CMH，型号：S-05-01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B3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90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5B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F2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B35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D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96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3E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3000CMH，型号：TAD030EC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E0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53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9C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81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7EF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F9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D4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90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1500CMH，型号：TAD015EC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AE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58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57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81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F63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BC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BF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A99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45KW，型号：4D-BF-01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97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ED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00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5E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30B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C6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9A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19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28KW，型号：4D-XF-01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E0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C9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A6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51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DCD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CC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2C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DB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14KW，型号：5D-XF-01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BD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D6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F1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41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30E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62C4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医研中心（6楼）</w:t>
            </w:r>
          </w:p>
        </w:tc>
      </w:tr>
      <w:tr w14:paraId="5965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F2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3F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设备名称</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66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设备特征描述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2B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计量单位</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BF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D13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单价</w:t>
            </w:r>
          </w:p>
          <w:p w14:paraId="79D6AE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FF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小计金额</w:t>
            </w:r>
          </w:p>
          <w:p w14:paraId="5FDD0B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（元/3年）</w:t>
            </w:r>
          </w:p>
        </w:tc>
      </w:tr>
      <w:tr w14:paraId="5802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A8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E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D5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7.2KW，型号：KFR-72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58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42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E8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47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428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C7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F8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85C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5.0KW，型号：KFR-50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34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1F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34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5DC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F1D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64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B5D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BA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3.5KW，型号：KFR-35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B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C86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ED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9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694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90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FF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C1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2.6KW，型号：KFR-26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71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F3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97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2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EFE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4C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6E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21B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2.2KW，型号:J22T2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E9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D4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F3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81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686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D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B2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3A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2.8KW，型号:J28T2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5A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0C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60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28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338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3A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62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15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3.6KW，型号:J36T2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E0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5A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CE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F1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104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BF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36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7F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4.5KW，型号:J45T2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3B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D6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9E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DA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E28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78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B6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8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5.0KW，型号:J50T2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BD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B4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3E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2D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F45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62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12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1A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7.1KW，型号:J71T2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246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62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43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9BA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4C8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2A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5F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AE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10.0KW，型号:J100T2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68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5D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A1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5E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286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AE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B5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3E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11.2KW，型号:J112T2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A5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CC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AB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B7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8E7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A7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BB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DE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12.5KW，型号:J125T2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B4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15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476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4E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780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B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DE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风冷式冷库空调机组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71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3.0匹，型号：LK-80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B3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CE2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53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1E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F5A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D7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66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恒温恒湿空调机组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3C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7.5KW，型号：MAV008TN2S</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C59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2B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6F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4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1BB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48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91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恒温恒湿空调机组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0E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12.5KW，型号：MAVO13TN2S</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4C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03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0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38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8B3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7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47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9C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3000CMH，型号：TAD030EC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740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A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89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38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857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C1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18</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4D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B0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1500CMH，型号：TAD015EC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B1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66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E7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31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F32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39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19</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C8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A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28KW，型号：4D-XF-01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A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A1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6D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8F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2B8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FC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7E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1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14KW，型号：5D-XF-01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5E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06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46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2B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3AD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1472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医研中心（7楼）</w:t>
            </w:r>
          </w:p>
        </w:tc>
      </w:tr>
      <w:tr w14:paraId="7DE7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1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E6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设备名称</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D4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设备特征描述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19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计量单位</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B4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16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单价</w:t>
            </w:r>
          </w:p>
          <w:p w14:paraId="399A10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05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小计金额</w:t>
            </w:r>
          </w:p>
          <w:p w14:paraId="20D268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（元/3年）</w:t>
            </w:r>
          </w:p>
        </w:tc>
      </w:tr>
      <w:tr w14:paraId="7FE8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1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3FF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分体管道式空调机组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0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7.2KW，型号：KFR-72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63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2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66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EA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7EB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97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四面出风嵌入式室内机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2F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12.5KW，型号:M125Q4</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CE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3B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5E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DE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813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5D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AD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38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2.2KW，型号:J22T2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0A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6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49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16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9EE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F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60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96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2.8KW，型号:J28T2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AC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B2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A3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A8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100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CF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04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55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3.6KW，型号:J36T2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98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72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2C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A0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3B2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EB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1C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7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5.0KW，型号:J50T2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09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E46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84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1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2B8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A3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AC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8F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5.6KW，型号:J56T2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C3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5B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8C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D4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AFD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3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21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14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7.1KW，型号:J71T2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1C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0F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62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AE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2D4A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22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AE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69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11.2KW，型号:J112T2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8B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EF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A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F6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187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D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62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天花暗藏风管式室内机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62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12.5KW，型号:J125T2</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AC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8D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B0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6A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910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9B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1FE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变频补风机组（带粗中效过滤）</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C4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4000CMH，型号：S-04-01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E8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27C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95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55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886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34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8A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变频补风机组（带粗中效过滤）</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D7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5740CMH，型号：S-05-01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C4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91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316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FB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D3E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D10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14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D0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3000CMH，型号：TAD030EC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58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BA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CE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27C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360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6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C17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初中效加压风柜</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2D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1500CMH，型号：TAD015EC</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09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3F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5A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D1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F36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41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F3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66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45KW，型号：4D-BF-01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96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D4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0E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1D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471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FB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9F6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FC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28KW，型号：4D-XF-01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F1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C9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BC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F9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067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93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5B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吊顶式新风机组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A7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14KW，型号：5D-XF-01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881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CE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63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72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4F78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899A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Style w:val="15"/>
                <w:rFonts w:eastAsia="微软雅黑"/>
                <w:color w:val="auto"/>
                <w:sz w:val="20"/>
                <w:szCs w:val="20"/>
                <w:lang w:val="en-US" w:eastAsia="zh-CN" w:bidi="ar"/>
              </w:rPr>
              <w:t xml:space="preserve"> </w:t>
            </w:r>
            <w:r>
              <w:rPr>
                <w:rStyle w:val="20"/>
                <w:color w:val="auto"/>
                <w:sz w:val="20"/>
                <w:szCs w:val="20"/>
                <w:lang w:val="en-US" w:eastAsia="zh-CN" w:bidi="ar"/>
              </w:rPr>
              <w:t>医研中心（8楼）</w:t>
            </w:r>
          </w:p>
        </w:tc>
      </w:tr>
      <w:tr w14:paraId="1B2E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B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09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设备名称</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D6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设备特征描述</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DF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计量单位</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C2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FF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单价</w:t>
            </w:r>
          </w:p>
          <w:p w14:paraId="0630F1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16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kern w:val="0"/>
                <w:sz w:val="20"/>
                <w:szCs w:val="20"/>
                <w:u w:val="none"/>
                <w:lang w:val="en-US" w:eastAsia="zh-CN" w:bidi="ar"/>
              </w:rPr>
            </w:pPr>
            <w:r>
              <w:rPr>
                <w:rFonts w:hint="eastAsia" w:ascii="微软雅黑" w:hAnsi="微软雅黑" w:eastAsia="微软雅黑" w:cs="微软雅黑"/>
                <w:b/>
                <w:bCs/>
                <w:i w:val="0"/>
                <w:iCs w:val="0"/>
                <w:color w:val="auto"/>
                <w:kern w:val="0"/>
                <w:sz w:val="20"/>
                <w:szCs w:val="20"/>
                <w:u w:val="none"/>
                <w:lang w:val="en-US" w:eastAsia="zh-CN" w:bidi="ar"/>
              </w:rPr>
              <w:t>小计金额</w:t>
            </w:r>
          </w:p>
          <w:p w14:paraId="2E26D6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（元/3年）</w:t>
            </w:r>
          </w:p>
        </w:tc>
      </w:tr>
      <w:tr w14:paraId="345F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08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12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10HP智能变频多联新风室外机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38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28KW</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D4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6D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A0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17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65E8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A1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80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16HP智能变频多联新风室外机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9F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45KW</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64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75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BD1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65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0CED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restart"/>
            <w:tcBorders>
              <w:top w:val="single" w:color="000000" w:sz="4" w:space="0"/>
              <w:left w:val="single" w:color="000000" w:sz="4" w:space="0"/>
              <w:right w:val="single" w:color="000000" w:sz="4" w:space="0"/>
            </w:tcBorders>
            <w:shd w:val="clear" w:color="auto" w:fill="auto"/>
            <w:vAlign w:val="center"/>
          </w:tcPr>
          <w:p w14:paraId="0A44AB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3</w:t>
            </w:r>
          </w:p>
        </w:tc>
        <w:tc>
          <w:tcPr>
            <w:tcW w:w="2506" w:type="dxa"/>
            <w:vMerge w:val="restart"/>
            <w:tcBorders>
              <w:top w:val="single" w:color="000000" w:sz="4" w:space="0"/>
              <w:left w:val="single" w:color="000000" w:sz="4" w:space="0"/>
              <w:right w:val="single" w:color="000000" w:sz="4" w:space="0"/>
            </w:tcBorders>
            <w:shd w:val="clear" w:color="auto" w:fill="FFFFFF"/>
            <w:vAlign w:val="center"/>
          </w:tcPr>
          <w:p w14:paraId="0AC493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冷暖壁挂式分体空调机</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35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sz w:val="20"/>
                <w:szCs w:val="20"/>
                <w:u w:val="none"/>
                <w:lang w:val="en-US" w:eastAsia="zh-CN"/>
              </w:rPr>
              <w:t>1.冷暖壁挂式分体空调机</w:t>
            </w:r>
          </w:p>
        </w:tc>
        <w:tc>
          <w:tcPr>
            <w:tcW w:w="842" w:type="dxa"/>
            <w:vMerge w:val="restart"/>
            <w:tcBorders>
              <w:top w:val="single" w:color="000000" w:sz="4" w:space="0"/>
              <w:left w:val="single" w:color="000000" w:sz="4" w:space="0"/>
              <w:right w:val="single" w:color="000000" w:sz="4" w:space="0"/>
            </w:tcBorders>
            <w:shd w:val="clear" w:color="auto" w:fill="FFFFFF"/>
            <w:vAlign w:val="center"/>
          </w:tcPr>
          <w:p w14:paraId="0FDDE7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vMerge w:val="restart"/>
            <w:tcBorders>
              <w:top w:val="single" w:color="000000" w:sz="4" w:space="0"/>
              <w:left w:val="single" w:color="000000" w:sz="4" w:space="0"/>
              <w:right w:val="single" w:color="000000" w:sz="4" w:space="0"/>
            </w:tcBorders>
            <w:shd w:val="clear" w:color="auto" w:fill="FFFFFF"/>
            <w:vAlign w:val="center"/>
          </w:tcPr>
          <w:p w14:paraId="124314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vMerge w:val="restart"/>
            <w:tcBorders>
              <w:top w:val="single" w:color="000000" w:sz="4" w:space="0"/>
              <w:left w:val="single" w:color="000000" w:sz="4" w:space="0"/>
              <w:right w:val="single" w:color="000000" w:sz="4" w:space="0"/>
            </w:tcBorders>
            <w:shd w:val="clear" w:color="auto" w:fill="FFFFFF"/>
            <w:vAlign w:val="center"/>
          </w:tcPr>
          <w:p w14:paraId="75DECB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restart"/>
            <w:tcBorders>
              <w:top w:val="single" w:color="000000" w:sz="4" w:space="0"/>
              <w:left w:val="single" w:color="000000" w:sz="4" w:space="0"/>
              <w:right w:val="single" w:color="000000" w:sz="4" w:space="0"/>
            </w:tcBorders>
            <w:shd w:val="clear" w:color="auto" w:fill="FFFFFF"/>
            <w:vAlign w:val="center"/>
          </w:tcPr>
          <w:p w14:paraId="73EC2A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1C36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58" w:type="dxa"/>
            <w:vMerge w:val="continue"/>
            <w:tcBorders>
              <w:left w:val="single" w:color="000000" w:sz="4" w:space="0"/>
              <w:right w:val="single" w:color="000000" w:sz="4" w:space="0"/>
            </w:tcBorders>
            <w:shd w:val="clear" w:color="auto" w:fill="auto"/>
            <w:vAlign w:val="center"/>
          </w:tcPr>
          <w:p w14:paraId="212D0A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2506" w:type="dxa"/>
            <w:vMerge w:val="continue"/>
            <w:tcBorders>
              <w:left w:val="single" w:color="000000" w:sz="4" w:space="0"/>
              <w:right w:val="single" w:color="000000" w:sz="4" w:space="0"/>
            </w:tcBorders>
            <w:shd w:val="clear" w:color="auto" w:fill="FFFFFF"/>
            <w:vAlign w:val="center"/>
          </w:tcPr>
          <w:p w14:paraId="044A55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0A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2.规格型号:KFR-50GW/DY-DA400(D2)</w:t>
            </w:r>
          </w:p>
        </w:tc>
        <w:tc>
          <w:tcPr>
            <w:tcW w:w="842" w:type="dxa"/>
            <w:vMerge w:val="continue"/>
            <w:tcBorders>
              <w:left w:val="single" w:color="000000" w:sz="4" w:space="0"/>
              <w:right w:val="single" w:color="000000" w:sz="4" w:space="0"/>
            </w:tcBorders>
            <w:shd w:val="clear" w:color="auto" w:fill="FFFFFF"/>
            <w:vAlign w:val="center"/>
          </w:tcPr>
          <w:p w14:paraId="243CC8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823" w:type="dxa"/>
            <w:vMerge w:val="continue"/>
            <w:tcBorders>
              <w:left w:val="single" w:color="000000" w:sz="4" w:space="0"/>
              <w:right w:val="single" w:color="000000" w:sz="4" w:space="0"/>
            </w:tcBorders>
            <w:shd w:val="clear" w:color="auto" w:fill="FFFFFF"/>
            <w:vAlign w:val="center"/>
          </w:tcPr>
          <w:p w14:paraId="501C5D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969" w:type="dxa"/>
            <w:vMerge w:val="continue"/>
            <w:tcBorders>
              <w:left w:val="single" w:color="000000" w:sz="4" w:space="0"/>
              <w:right w:val="single" w:color="000000" w:sz="4" w:space="0"/>
            </w:tcBorders>
            <w:shd w:val="clear" w:color="auto" w:fill="FFFFFF"/>
            <w:vAlign w:val="center"/>
          </w:tcPr>
          <w:p w14:paraId="0ED041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left w:val="single" w:color="000000" w:sz="4" w:space="0"/>
              <w:right w:val="single" w:color="000000" w:sz="4" w:space="0"/>
            </w:tcBorders>
            <w:shd w:val="clear" w:color="auto" w:fill="FFFFFF"/>
            <w:vAlign w:val="center"/>
          </w:tcPr>
          <w:p w14:paraId="566D66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783C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vMerge w:val="continue"/>
            <w:tcBorders>
              <w:left w:val="single" w:color="000000" w:sz="4" w:space="0"/>
              <w:right w:val="single" w:color="000000" w:sz="4" w:space="0"/>
            </w:tcBorders>
            <w:shd w:val="clear" w:color="auto" w:fill="auto"/>
            <w:vAlign w:val="center"/>
          </w:tcPr>
          <w:p w14:paraId="0C601A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2506" w:type="dxa"/>
            <w:vMerge w:val="continue"/>
            <w:tcBorders>
              <w:left w:val="single" w:color="000000" w:sz="4" w:space="0"/>
              <w:right w:val="single" w:color="000000" w:sz="4" w:space="0"/>
            </w:tcBorders>
            <w:shd w:val="clear" w:color="auto" w:fill="FFFFFF"/>
            <w:vAlign w:val="center"/>
          </w:tcPr>
          <w:p w14:paraId="4EB17B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2E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3.制冷量：5kw，风量：900m/h3</w:t>
            </w:r>
          </w:p>
        </w:tc>
        <w:tc>
          <w:tcPr>
            <w:tcW w:w="842" w:type="dxa"/>
            <w:vMerge w:val="continue"/>
            <w:tcBorders>
              <w:left w:val="single" w:color="000000" w:sz="4" w:space="0"/>
              <w:right w:val="single" w:color="000000" w:sz="4" w:space="0"/>
            </w:tcBorders>
            <w:shd w:val="clear" w:color="auto" w:fill="FFFFFF"/>
            <w:vAlign w:val="center"/>
          </w:tcPr>
          <w:p w14:paraId="07E846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823" w:type="dxa"/>
            <w:vMerge w:val="continue"/>
            <w:tcBorders>
              <w:left w:val="single" w:color="000000" w:sz="4" w:space="0"/>
              <w:right w:val="single" w:color="000000" w:sz="4" w:space="0"/>
            </w:tcBorders>
            <w:shd w:val="clear" w:color="auto" w:fill="FFFFFF"/>
            <w:vAlign w:val="center"/>
          </w:tcPr>
          <w:p w14:paraId="49B112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969" w:type="dxa"/>
            <w:vMerge w:val="continue"/>
            <w:tcBorders>
              <w:left w:val="single" w:color="000000" w:sz="4" w:space="0"/>
              <w:right w:val="single" w:color="000000" w:sz="4" w:space="0"/>
            </w:tcBorders>
            <w:shd w:val="clear" w:color="auto" w:fill="FFFFFF"/>
            <w:vAlign w:val="center"/>
          </w:tcPr>
          <w:p w14:paraId="39E851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vMerge w:val="continue"/>
            <w:tcBorders>
              <w:left w:val="single" w:color="000000" w:sz="4" w:space="0"/>
              <w:right w:val="single" w:color="000000" w:sz="4" w:space="0"/>
            </w:tcBorders>
            <w:shd w:val="clear" w:color="auto" w:fill="FFFFFF"/>
            <w:vAlign w:val="center"/>
          </w:tcPr>
          <w:p w14:paraId="648EE7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3ED7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left w:val="single" w:color="000000" w:sz="4" w:space="0"/>
              <w:right w:val="single" w:color="000000" w:sz="4" w:space="0"/>
            </w:tcBorders>
            <w:shd w:val="clear" w:color="auto" w:fill="auto"/>
            <w:vAlign w:val="center"/>
          </w:tcPr>
          <w:p w14:paraId="0B6A7D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4</w:t>
            </w:r>
          </w:p>
        </w:tc>
        <w:tc>
          <w:tcPr>
            <w:tcW w:w="2506" w:type="dxa"/>
            <w:tcBorders>
              <w:left w:val="single" w:color="000000" w:sz="4" w:space="0"/>
              <w:right w:val="single" w:color="000000" w:sz="4" w:space="0"/>
            </w:tcBorders>
            <w:shd w:val="clear" w:color="auto" w:fill="FFFFFF"/>
            <w:vAlign w:val="center"/>
          </w:tcPr>
          <w:p w14:paraId="5FABC8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酸雾喷淋塔</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C12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特殊排风设备，每周换水一次</w:t>
            </w:r>
          </w:p>
        </w:tc>
        <w:tc>
          <w:tcPr>
            <w:tcW w:w="842" w:type="dxa"/>
            <w:tcBorders>
              <w:left w:val="single" w:color="000000" w:sz="4" w:space="0"/>
              <w:right w:val="single" w:color="000000" w:sz="4" w:space="0"/>
            </w:tcBorders>
            <w:shd w:val="clear" w:color="auto" w:fill="FFFFFF"/>
            <w:vAlign w:val="center"/>
          </w:tcPr>
          <w:p w14:paraId="25B874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台</w:t>
            </w:r>
          </w:p>
        </w:tc>
        <w:tc>
          <w:tcPr>
            <w:tcW w:w="823" w:type="dxa"/>
            <w:tcBorders>
              <w:left w:val="single" w:color="000000" w:sz="4" w:space="0"/>
              <w:right w:val="single" w:color="000000" w:sz="4" w:space="0"/>
            </w:tcBorders>
            <w:shd w:val="clear" w:color="auto" w:fill="FFFFFF"/>
            <w:vAlign w:val="center"/>
          </w:tcPr>
          <w:p w14:paraId="437234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3</w:t>
            </w:r>
          </w:p>
        </w:tc>
        <w:tc>
          <w:tcPr>
            <w:tcW w:w="969" w:type="dxa"/>
            <w:tcBorders>
              <w:left w:val="single" w:color="000000" w:sz="4" w:space="0"/>
              <w:right w:val="single" w:color="000000" w:sz="4" w:space="0"/>
            </w:tcBorders>
            <w:shd w:val="clear" w:color="auto" w:fill="FFFFFF"/>
            <w:vAlign w:val="center"/>
          </w:tcPr>
          <w:p w14:paraId="433761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left w:val="single" w:color="000000" w:sz="4" w:space="0"/>
              <w:right w:val="single" w:color="000000" w:sz="4" w:space="0"/>
            </w:tcBorders>
            <w:shd w:val="clear" w:color="auto" w:fill="FFFFFF"/>
            <w:vAlign w:val="center"/>
          </w:tcPr>
          <w:p w14:paraId="74F9F6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r w14:paraId="5F5C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58" w:type="dxa"/>
            <w:tcBorders>
              <w:left w:val="single" w:color="000000" w:sz="4" w:space="0"/>
              <w:bottom w:val="single" w:color="000000" w:sz="4" w:space="0"/>
              <w:right w:val="single" w:color="000000" w:sz="4" w:space="0"/>
            </w:tcBorders>
            <w:shd w:val="clear" w:color="auto" w:fill="auto"/>
            <w:vAlign w:val="center"/>
          </w:tcPr>
          <w:p w14:paraId="49F55B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5</w:t>
            </w:r>
          </w:p>
        </w:tc>
        <w:tc>
          <w:tcPr>
            <w:tcW w:w="2506" w:type="dxa"/>
            <w:tcBorders>
              <w:left w:val="single" w:color="000000" w:sz="4" w:space="0"/>
              <w:bottom w:val="single" w:color="000000" w:sz="4" w:space="0"/>
              <w:right w:val="single" w:color="000000" w:sz="4" w:space="0"/>
            </w:tcBorders>
            <w:shd w:val="clear" w:color="auto" w:fill="FFFFFF"/>
            <w:vAlign w:val="center"/>
          </w:tcPr>
          <w:p w14:paraId="20E499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一体化水冷式冷水机组</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1E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安全阀检测及压力容器检测</w:t>
            </w:r>
          </w:p>
        </w:tc>
        <w:tc>
          <w:tcPr>
            <w:tcW w:w="842" w:type="dxa"/>
            <w:tcBorders>
              <w:left w:val="single" w:color="000000" w:sz="4" w:space="0"/>
              <w:bottom w:val="single" w:color="000000" w:sz="4" w:space="0"/>
              <w:right w:val="single" w:color="000000" w:sz="4" w:space="0"/>
            </w:tcBorders>
            <w:shd w:val="clear" w:color="auto" w:fill="FFFFFF"/>
            <w:vAlign w:val="center"/>
          </w:tcPr>
          <w:p w14:paraId="1C627E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年</w:t>
            </w:r>
          </w:p>
        </w:tc>
        <w:tc>
          <w:tcPr>
            <w:tcW w:w="823" w:type="dxa"/>
            <w:tcBorders>
              <w:left w:val="single" w:color="000000" w:sz="4" w:space="0"/>
              <w:bottom w:val="single" w:color="000000" w:sz="4" w:space="0"/>
              <w:right w:val="single" w:color="000000" w:sz="4" w:space="0"/>
            </w:tcBorders>
            <w:shd w:val="clear" w:color="auto" w:fill="FFFFFF"/>
            <w:vAlign w:val="center"/>
          </w:tcPr>
          <w:p w14:paraId="231181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1</w:t>
            </w:r>
          </w:p>
        </w:tc>
        <w:tc>
          <w:tcPr>
            <w:tcW w:w="969" w:type="dxa"/>
            <w:tcBorders>
              <w:left w:val="single" w:color="000000" w:sz="4" w:space="0"/>
              <w:bottom w:val="single" w:color="000000" w:sz="4" w:space="0"/>
              <w:right w:val="single" w:color="000000" w:sz="4" w:space="0"/>
            </w:tcBorders>
            <w:shd w:val="clear" w:color="auto" w:fill="FFFFFF"/>
            <w:vAlign w:val="center"/>
          </w:tcPr>
          <w:p w14:paraId="461AA8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c>
          <w:tcPr>
            <w:tcW w:w="1249" w:type="dxa"/>
            <w:tcBorders>
              <w:left w:val="single" w:color="000000" w:sz="4" w:space="0"/>
              <w:bottom w:val="single" w:color="000000" w:sz="4" w:space="0"/>
              <w:right w:val="single" w:color="000000" w:sz="4" w:space="0"/>
            </w:tcBorders>
            <w:shd w:val="clear" w:color="auto" w:fill="FFFFFF"/>
            <w:vAlign w:val="center"/>
          </w:tcPr>
          <w:p w14:paraId="705EF7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微软雅黑" w:hAnsi="微软雅黑" w:eastAsia="微软雅黑" w:cs="微软雅黑"/>
                <w:i w:val="0"/>
                <w:iCs w:val="0"/>
                <w:color w:val="auto"/>
                <w:sz w:val="20"/>
                <w:szCs w:val="20"/>
                <w:u w:val="none"/>
              </w:rPr>
            </w:pPr>
          </w:p>
        </w:tc>
      </w:tr>
    </w:tbl>
    <w:p w14:paraId="076C6EE3">
      <w:pPr>
        <w:pStyle w:val="4"/>
        <w:rPr>
          <w:rFonts w:hint="eastAsia"/>
          <w:color w:val="auto"/>
          <w:lang w:val="en-US" w:eastAsia="zh-CN"/>
        </w:rPr>
      </w:pPr>
    </w:p>
    <w:p w14:paraId="70A1ABB5">
      <w:pPr>
        <w:keepNext w:val="0"/>
        <w:keepLines w:val="0"/>
        <w:pageBreakBefore w:val="0"/>
        <w:widowControl w:val="0"/>
        <w:kinsoku/>
        <w:wordWrap/>
        <w:overflowPunct/>
        <w:topLinePunct w:val="0"/>
        <w:autoSpaceDE w:val="0"/>
        <w:autoSpaceDN w:val="0"/>
        <w:bidi w:val="0"/>
        <w:spacing w:line="360" w:lineRule="auto"/>
        <w:ind w:firstLine="440" w:firstLineChars="200"/>
        <w:textAlignment w:val="auto"/>
        <w:rPr>
          <w:rFonts w:hint="default" w:ascii="宋体" w:hAnsi="宋体" w:eastAsia="宋体" w:cs="宋体"/>
          <w:color w:val="auto"/>
          <w:sz w:val="22"/>
          <w:szCs w:val="22"/>
          <w:highlight w:val="none"/>
          <w:u w:val="none"/>
          <w:lang w:val="en-US" w:eastAsia="zh-CN"/>
        </w:rPr>
      </w:pPr>
      <w:r>
        <w:rPr>
          <w:rFonts w:hint="default" w:ascii="宋体" w:hAnsi="宋体" w:eastAsia="宋体" w:cs="宋体"/>
          <w:color w:val="auto"/>
          <w:sz w:val="22"/>
          <w:szCs w:val="22"/>
          <w:highlight w:val="none"/>
          <w:u w:val="none"/>
          <w:lang w:val="en-US" w:eastAsia="zh-CN"/>
        </w:rPr>
        <w:t>注：①各空调电源为三相380V 50HZ/单相220V 50HZ。</w:t>
      </w:r>
    </w:p>
    <w:p w14:paraId="2585B838">
      <w:pPr>
        <w:keepNext w:val="0"/>
        <w:keepLines w:val="0"/>
        <w:pageBreakBefore w:val="0"/>
        <w:widowControl w:val="0"/>
        <w:kinsoku/>
        <w:wordWrap/>
        <w:overflowPunct/>
        <w:topLinePunct w:val="0"/>
        <w:autoSpaceDE w:val="0"/>
        <w:autoSpaceDN w:val="0"/>
        <w:bidi w:val="0"/>
        <w:spacing w:line="360" w:lineRule="auto"/>
        <w:ind w:firstLine="440" w:firstLineChars="200"/>
        <w:textAlignment w:val="auto"/>
        <w:rPr>
          <w:rFonts w:hint="default" w:ascii="宋体" w:hAnsi="宋体" w:eastAsia="宋体" w:cs="宋体"/>
          <w:color w:val="auto"/>
          <w:sz w:val="22"/>
          <w:szCs w:val="22"/>
          <w:highlight w:val="none"/>
          <w:u w:val="none"/>
          <w:lang w:val="en-US" w:eastAsia="zh-CN"/>
        </w:rPr>
      </w:pPr>
      <w:r>
        <w:rPr>
          <w:rFonts w:hint="default" w:ascii="宋体" w:hAnsi="宋体" w:eastAsia="宋体" w:cs="宋体"/>
          <w:color w:val="auto"/>
          <w:sz w:val="22"/>
          <w:szCs w:val="22"/>
          <w:highlight w:val="none"/>
          <w:u w:val="none"/>
          <w:lang w:val="en-US" w:eastAsia="zh-CN"/>
        </w:rPr>
        <w:t>②以上建筑物内制冷机组及其附属设备的数量、安装位置等以甲方要求为准。</w:t>
      </w:r>
    </w:p>
    <w:p w14:paraId="672FEC9F">
      <w:pPr>
        <w:keepNext w:val="0"/>
        <w:keepLines w:val="0"/>
        <w:pageBreakBefore w:val="0"/>
        <w:widowControl w:val="0"/>
        <w:kinsoku/>
        <w:wordWrap/>
        <w:overflowPunct/>
        <w:topLinePunct w:val="0"/>
        <w:autoSpaceDE w:val="0"/>
        <w:autoSpaceDN w:val="0"/>
        <w:bidi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p>
    <w:p w14:paraId="1CE73879">
      <w:pPr>
        <w:keepNext w:val="0"/>
        <w:keepLines w:val="0"/>
        <w:pageBreakBefore w:val="0"/>
        <w:widowControl w:val="0"/>
        <w:kinsoku/>
        <w:wordWrap/>
        <w:overflowPunct/>
        <w:topLinePunct w:val="0"/>
        <w:autoSpaceDE w:val="0"/>
        <w:autoSpaceDN w:val="0"/>
        <w:bidi w:val="0"/>
        <w:spacing w:line="360" w:lineRule="auto"/>
        <w:textAlignment w:val="auto"/>
        <w:rPr>
          <w:rFonts w:hint="eastAsia" w:asciiTheme="minorEastAsia" w:hAnsiTheme="minorEastAsia" w:eastAsiaTheme="minorEastAsia" w:cstheme="minorEastAsia"/>
          <w:b/>
          <w:bCs/>
          <w:color w:val="auto"/>
          <w:szCs w:val="21"/>
          <w:highlight w:val="none"/>
        </w:rPr>
      </w:pPr>
    </w:p>
    <w:p w14:paraId="7AEF767A">
      <w:pPr>
        <w:keepNext w:val="0"/>
        <w:keepLines w:val="0"/>
        <w:pageBreakBefore w:val="0"/>
        <w:widowControl w:val="0"/>
        <w:kinsoku/>
        <w:wordWrap/>
        <w:overflowPunct/>
        <w:topLinePunct w:val="0"/>
        <w:autoSpaceDE w:val="0"/>
        <w:autoSpaceDN w:val="0"/>
        <w:bidi w:val="0"/>
        <w:spacing w:line="360" w:lineRule="auto"/>
        <w:textAlignment w:val="auto"/>
        <w:rPr>
          <w:rFonts w:hint="eastAsia" w:asciiTheme="minorEastAsia" w:hAnsiTheme="minorEastAsia" w:eastAsiaTheme="minorEastAsia" w:cstheme="minorEastAsia"/>
          <w:b/>
          <w:bCs/>
          <w:color w:val="auto"/>
          <w:szCs w:val="21"/>
          <w:highlight w:val="none"/>
        </w:rPr>
      </w:pPr>
    </w:p>
    <w:p w14:paraId="3AF9B964">
      <w:pPr>
        <w:keepNext w:val="0"/>
        <w:keepLines w:val="0"/>
        <w:pageBreakBefore w:val="0"/>
        <w:widowControl w:val="0"/>
        <w:kinsoku/>
        <w:wordWrap/>
        <w:overflowPunct/>
        <w:topLinePunct w:val="0"/>
        <w:autoSpaceDE w:val="0"/>
        <w:autoSpaceDN w:val="0"/>
        <w:bidi w:val="0"/>
        <w:spacing w:line="360" w:lineRule="auto"/>
        <w:textAlignment w:val="auto"/>
        <w:rPr>
          <w:rFonts w:hint="eastAsia" w:asciiTheme="minorEastAsia" w:hAnsiTheme="minorEastAsia" w:eastAsiaTheme="minorEastAsia" w:cstheme="minorEastAsia"/>
          <w:b/>
          <w:bCs/>
          <w:color w:val="auto"/>
          <w:sz w:val="24"/>
          <w:szCs w:val="24"/>
          <w:highlight w:val="none"/>
        </w:rPr>
      </w:pPr>
    </w:p>
    <w:p w14:paraId="124A48C2">
      <w:pPr>
        <w:keepNext w:val="0"/>
        <w:keepLines w:val="0"/>
        <w:pageBreakBefore w:val="0"/>
        <w:widowControl w:val="0"/>
        <w:numPr>
          <w:ilvl w:val="0"/>
          <w:numId w:val="2"/>
        </w:numPr>
        <w:kinsoku/>
        <w:wordWrap/>
        <w:overflowPunct/>
        <w:topLinePunct w:val="0"/>
        <w:autoSpaceDE w:val="0"/>
        <w:autoSpaceDN w:val="0"/>
        <w:bidi w:val="0"/>
        <w:spacing w:line="360" w:lineRule="auto"/>
        <w:ind w:left="0" w:leftChars="0" w:firstLine="0" w:firstLineChars="0"/>
        <w:textAlignment w:val="auto"/>
        <w:outlineLvl w:val="0"/>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维修保养项目质量标准</w:t>
      </w:r>
    </w:p>
    <w:p w14:paraId="1929C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维修保养质量要求为设备正常、安全、高效、节能运行，各设备使用科室的洁净度、静压差、温湿度、噪音等指标符合国家政府相关的技术规范及采购方的要求。维修保养质量不合格者，采购方有权要求</w:t>
      </w:r>
      <w:r>
        <w:rPr>
          <w:rFonts w:hint="eastAsia" w:ascii="宋体" w:hAnsi="宋体" w:cs="宋体"/>
          <w:color w:val="auto"/>
          <w:sz w:val="24"/>
          <w:szCs w:val="24"/>
          <w:highlight w:val="none"/>
          <w:lang w:val="en-US" w:eastAsia="zh-CN"/>
        </w:rPr>
        <w:t>维保方</w:t>
      </w:r>
      <w:r>
        <w:rPr>
          <w:rFonts w:hint="eastAsia" w:ascii="宋体" w:hAnsi="宋体" w:eastAsia="宋体" w:cs="宋体"/>
          <w:color w:val="auto"/>
          <w:sz w:val="24"/>
          <w:szCs w:val="24"/>
          <w:highlight w:val="none"/>
          <w:lang w:eastAsia="zh-CN"/>
        </w:rPr>
        <w:t>停工和返工，并按采购方职能部门的要求即时整改(所有整改、返工发生的费用均由</w:t>
      </w:r>
      <w:r>
        <w:rPr>
          <w:rFonts w:hint="eastAsia" w:ascii="宋体" w:hAnsi="宋体" w:cs="宋体"/>
          <w:color w:val="auto"/>
          <w:sz w:val="24"/>
          <w:szCs w:val="24"/>
          <w:highlight w:val="none"/>
          <w:lang w:val="en-US" w:eastAsia="zh-CN"/>
        </w:rPr>
        <w:t>维保方</w:t>
      </w:r>
      <w:r>
        <w:rPr>
          <w:rFonts w:hint="eastAsia" w:ascii="宋体" w:hAnsi="宋体" w:eastAsia="宋体" w:cs="宋体"/>
          <w:color w:val="auto"/>
          <w:sz w:val="24"/>
          <w:szCs w:val="24"/>
          <w:highlight w:val="none"/>
          <w:lang w:eastAsia="zh-CN"/>
        </w:rPr>
        <w:t>承担，整改的具体时间由采购方安排，</w:t>
      </w:r>
      <w:r>
        <w:rPr>
          <w:rFonts w:hint="eastAsia" w:ascii="宋体" w:hAnsi="宋体" w:cs="宋体"/>
          <w:color w:val="auto"/>
          <w:sz w:val="24"/>
          <w:szCs w:val="24"/>
          <w:highlight w:val="none"/>
          <w:lang w:val="en-US" w:eastAsia="zh-CN"/>
        </w:rPr>
        <w:t>维保方</w:t>
      </w:r>
      <w:r>
        <w:rPr>
          <w:rFonts w:hint="eastAsia" w:ascii="宋体" w:hAnsi="宋体" w:eastAsia="宋体" w:cs="宋体"/>
          <w:color w:val="auto"/>
          <w:sz w:val="24"/>
          <w:szCs w:val="24"/>
          <w:highlight w:val="none"/>
          <w:lang w:eastAsia="zh-CN"/>
        </w:rPr>
        <w:t>必需无条件服从)</w:t>
      </w:r>
      <w:r>
        <w:rPr>
          <w:rFonts w:hint="eastAsia" w:ascii="宋体" w:hAnsi="宋体" w:eastAsia="宋体" w:cs="宋体"/>
          <w:color w:val="auto"/>
          <w:sz w:val="24"/>
          <w:szCs w:val="24"/>
          <w:highlight w:val="none"/>
        </w:rPr>
        <w:t>。</w:t>
      </w:r>
    </w:p>
    <w:p w14:paraId="179703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维保方</w:t>
      </w:r>
      <w:r>
        <w:rPr>
          <w:rFonts w:hint="eastAsia" w:ascii="宋体" w:hAnsi="宋体" w:eastAsia="宋体" w:cs="宋体"/>
          <w:color w:val="auto"/>
          <w:sz w:val="24"/>
          <w:szCs w:val="24"/>
          <w:highlight w:val="none"/>
        </w:rPr>
        <w:t>在维修保养期间应严格遵守政府、采购方的规章制度及相关规定，做到安全实施、文明实施。在合同期内如果发生维修保养的质量安全、人员安全、设备安全问题及其它相关问题，</w:t>
      </w:r>
      <w:r>
        <w:rPr>
          <w:rFonts w:hint="eastAsia" w:ascii="宋体" w:hAnsi="宋体" w:cs="宋体"/>
          <w:color w:val="auto"/>
          <w:sz w:val="24"/>
          <w:szCs w:val="24"/>
          <w:highlight w:val="none"/>
          <w:lang w:val="en-US" w:eastAsia="zh-CN"/>
        </w:rPr>
        <w:t>维保方</w:t>
      </w:r>
      <w:r>
        <w:rPr>
          <w:rFonts w:hint="eastAsia" w:ascii="宋体" w:hAnsi="宋体" w:eastAsia="宋体" w:cs="宋体"/>
          <w:color w:val="auto"/>
          <w:sz w:val="24"/>
          <w:szCs w:val="24"/>
          <w:highlight w:val="none"/>
        </w:rPr>
        <w:t>承担全部责任。</w:t>
      </w:r>
    </w:p>
    <w:p w14:paraId="62A00C54">
      <w:pPr>
        <w:keepNext w:val="0"/>
        <w:keepLines w:val="0"/>
        <w:pageBreakBefore w:val="0"/>
        <w:widowControl w:val="0"/>
        <w:numPr>
          <w:ilvl w:val="0"/>
          <w:numId w:val="2"/>
        </w:numPr>
        <w:kinsoku/>
        <w:wordWrap/>
        <w:overflowPunct/>
        <w:topLinePunct w:val="0"/>
        <w:autoSpaceDE w:val="0"/>
        <w:autoSpaceDN w:val="0"/>
        <w:bidi w:val="0"/>
        <w:spacing w:line="360" w:lineRule="auto"/>
        <w:ind w:left="0" w:leftChars="0" w:firstLine="0" w:firstLineChars="0"/>
        <w:textAlignment w:val="auto"/>
        <w:outlineLvl w:val="0"/>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维保人员配置：</w:t>
      </w:r>
    </w:p>
    <w:p w14:paraId="44E9397A">
      <w:pPr>
        <w:keepNext w:val="0"/>
        <w:keepLines w:val="0"/>
        <w:pageBreakBefore w:val="0"/>
        <w:widowControl w:val="0"/>
        <w:kinsoku/>
        <w:wordWrap/>
        <w:overflowPunct/>
        <w:topLinePunct w:val="0"/>
        <w:autoSpaceDE w:val="0"/>
        <w:autoSpaceDN w:val="0"/>
        <w:bidi w:val="0"/>
        <w:spacing w:line="360" w:lineRule="auto"/>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★本项目要求供应商为精准免疫转化创新中心至少配备常驻</w:t>
      </w:r>
      <w:r>
        <w:rPr>
          <w:rFonts w:hint="eastAsia" w:ascii="宋体" w:hAnsi="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lang w:val="en-US" w:eastAsia="zh-CN"/>
        </w:rPr>
        <w:t>人</w:t>
      </w:r>
      <w:r>
        <w:rPr>
          <w:rFonts w:hint="eastAsia" w:ascii="宋体" w:hAnsi="宋体" w:cs="宋体"/>
          <w:color w:val="auto"/>
          <w:sz w:val="22"/>
          <w:szCs w:val="22"/>
          <w:highlight w:val="none"/>
          <w:u w:val="none"/>
          <w:lang w:val="en-US" w:eastAsia="zh-CN"/>
        </w:rPr>
        <w:t>，并配备</w:t>
      </w:r>
      <w:r>
        <w:rPr>
          <w:rFonts w:hint="eastAsia" w:ascii="宋体" w:hAnsi="宋体" w:eastAsia="宋体" w:cs="宋体"/>
          <w:color w:val="auto"/>
          <w:sz w:val="22"/>
          <w:szCs w:val="22"/>
          <w:highlight w:val="none"/>
          <w:u w:val="none"/>
          <w:lang w:val="en-US" w:eastAsia="zh-CN"/>
        </w:rPr>
        <w:t>1人为主管</w:t>
      </w:r>
      <w:bookmarkStart w:id="0" w:name="_GoBack"/>
      <w:bookmarkEnd w:id="0"/>
      <w:r>
        <w:rPr>
          <w:rFonts w:hint="eastAsia" w:ascii="宋体" w:hAnsi="宋体" w:eastAsia="宋体" w:cs="宋体"/>
          <w:color w:val="auto"/>
          <w:sz w:val="22"/>
          <w:szCs w:val="22"/>
          <w:highlight w:val="none"/>
          <w:u w:val="none"/>
          <w:lang w:val="en-US" w:eastAsia="zh-CN"/>
        </w:rPr>
        <w:t>的维修保养团队，负责对使用部门的空调及空调系统各相关设备的全系统维修保养工作。驻场具体要求如下：</w:t>
      </w:r>
    </w:p>
    <w:p w14:paraId="38B19F31">
      <w:pPr>
        <w:keepNext w:val="0"/>
        <w:keepLines w:val="0"/>
        <w:pageBreakBefore w:val="0"/>
        <w:widowControl w:val="0"/>
        <w:numPr>
          <w:ilvl w:val="0"/>
          <w:numId w:val="4"/>
        </w:numPr>
        <w:kinsoku/>
        <w:wordWrap/>
        <w:overflowPunct/>
        <w:topLinePunct w:val="0"/>
        <w:autoSpaceDE w:val="0"/>
        <w:autoSpaceDN w:val="0"/>
        <w:bidi w:val="0"/>
        <w:spacing w:line="360" w:lineRule="auto"/>
        <w:ind w:left="0" w:leftChars="0" w:firstLine="397" w:firstLineChars="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工作日（08:00-18:00）至少驻场维护技术人员2人。</w:t>
      </w:r>
    </w:p>
    <w:p w14:paraId="4ED92296">
      <w:pPr>
        <w:keepNext w:val="0"/>
        <w:keepLines w:val="0"/>
        <w:pageBreakBefore w:val="0"/>
        <w:widowControl w:val="0"/>
        <w:numPr>
          <w:ilvl w:val="0"/>
          <w:numId w:val="4"/>
        </w:numPr>
        <w:kinsoku/>
        <w:wordWrap/>
        <w:overflowPunct/>
        <w:topLinePunct w:val="0"/>
        <w:autoSpaceDE w:val="0"/>
        <w:autoSpaceDN w:val="0"/>
        <w:bidi w:val="0"/>
        <w:spacing w:line="360" w:lineRule="auto"/>
        <w:ind w:left="0" w:leftChars="0" w:firstLine="397" w:firstLineChars="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工作日（18:00-次日08:00）、非工作日（0:00-24:00）至少驻场维护技术人员1人。</w:t>
      </w:r>
    </w:p>
    <w:p w14:paraId="6C4F93C4">
      <w:pPr>
        <w:keepNext w:val="0"/>
        <w:keepLines w:val="0"/>
        <w:pageBreakBefore w:val="0"/>
        <w:widowControl w:val="0"/>
        <w:numPr>
          <w:ilvl w:val="0"/>
          <w:numId w:val="4"/>
        </w:numPr>
        <w:kinsoku/>
        <w:wordWrap/>
        <w:overflowPunct/>
        <w:topLinePunct w:val="0"/>
        <w:autoSpaceDE w:val="0"/>
        <w:autoSpaceDN w:val="0"/>
        <w:bidi w:val="0"/>
        <w:spacing w:line="360" w:lineRule="auto"/>
        <w:ind w:left="0" w:leftChars="0" w:firstLine="397" w:firstLineChars="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如遇紧急任务，则需随时增加人员，直至任务完成为止。</w:t>
      </w:r>
    </w:p>
    <w:p w14:paraId="0AA2F28F">
      <w:pPr>
        <w:keepNext w:val="0"/>
        <w:keepLines w:val="0"/>
        <w:pageBreakBefore w:val="0"/>
        <w:widowControl w:val="0"/>
        <w:numPr>
          <w:ilvl w:val="0"/>
          <w:numId w:val="4"/>
        </w:numPr>
        <w:kinsoku/>
        <w:wordWrap/>
        <w:overflowPunct/>
        <w:topLinePunct w:val="0"/>
        <w:autoSpaceDE w:val="0"/>
        <w:autoSpaceDN w:val="0"/>
        <w:bidi w:val="0"/>
        <w:spacing w:line="360" w:lineRule="auto"/>
        <w:ind w:left="0" w:leftChars="0" w:firstLine="397" w:firstLineChars="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供应商须确保有1名工程师24小时服务待命（负责创新中心中央空调主机、电控系统、洁净空调系统、水泵、电机系统、冷却塔系统抢修及保障设备发生重大问题的抢修）。</w:t>
      </w:r>
    </w:p>
    <w:p w14:paraId="40763C20">
      <w:pPr>
        <w:keepNext w:val="0"/>
        <w:keepLines w:val="0"/>
        <w:pageBreakBefore w:val="0"/>
        <w:widowControl w:val="0"/>
        <w:numPr>
          <w:ilvl w:val="0"/>
          <w:numId w:val="4"/>
        </w:numPr>
        <w:kinsoku/>
        <w:wordWrap/>
        <w:overflowPunct/>
        <w:topLinePunct w:val="0"/>
        <w:autoSpaceDE w:val="0"/>
        <w:autoSpaceDN w:val="0"/>
        <w:bidi w:val="0"/>
        <w:spacing w:line="360" w:lineRule="auto"/>
        <w:ind w:left="0" w:leftChars="0" w:firstLine="397" w:firstLineChars="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维护技术人员均需持证上岗。</w:t>
      </w:r>
    </w:p>
    <w:p w14:paraId="4B6A17B5">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b/>
          <w:bCs/>
          <w:color w:val="auto"/>
          <w:sz w:val="24"/>
          <w:szCs w:val="24"/>
          <w:highlight w:val="none"/>
          <w:lang w:val="en-US" w:eastAsia="zh-CN"/>
        </w:rPr>
      </w:pPr>
    </w:p>
    <w:sectPr>
      <w:footerReference r:id="rId3" w:type="default"/>
      <w:pgSz w:w="11906" w:h="16838"/>
      <w:pgMar w:top="1134" w:right="1134" w:bottom="1134" w:left="1134"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B4F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31FC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A31FC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FE4A5"/>
    <w:multiLevelType w:val="singleLevel"/>
    <w:tmpl w:val="967FE4A5"/>
    <w:lvl w:ilvl="0" w:tentative="0">
      <w:start w:val="1"/>
      <w:numFmt w:val="decimal"/>
      <w:suff w:val="space"/>
      <w:lvlText w:val="%1."/>
      <w:lvlJc w:val="left"/>
      <w:pPr>
        <w:ind w:left="0" w:leftChars="0" w:firstLine="397" w:firstLineChars="0"/>
      </w:pPr>
      <w:rPr>
        <w:rFonts w:hint="default"/>
      </w:rPr>
    </w:lvl>
  </w:abstractNum>
  <w:abstractNum w:abstractNumId="1">
    <w:nsid w:val="A0A85456"/>
    <w:multiLevelType w:val="multilevel"/>
    <w:tmpl w:val="A0A85456"/>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F2442BB5"/>
    <w:multiLevelType w:val="singleLevel"/>
    <w:tmpl w:val="F2442BB5"/>
    <w:lvl w:ilvl="0" w:tentative="0">
      <w:start w:val="1"/>
      <w:numFmt w:val="decimal"/>
      <w:suff w:val="space"/>
      <w:lvlText w:val="%1."/>
      <w:lvlJc w:val="left"/>
      <w:pPr>
        <w:ind w:left="0" w:leftChars="0" w:firstLine="227" w:firstLineChars="0"/>
      </w:pPr>
      <w:rPr>
        <w:rFonts w:hint="default"/>
      </w:rPr>
    </w:lvl>
  </w:abstractNum>
  <w:abstractNum w:abstractNumId="3">
    <w:nsid w:val="2F814317"/>
    <w:multiLevelType w:val="singleLevel"/>
    <w:tmpl w:val="2F814317"/>
    <w:lvl w:ilvl="0" w:tentative="0">
      <w:start w:val="1"/>
      <w:numFmt w:val="chineseCounting"/>
      <w:suff w:val="nothing"/>
      <w:lvlText w:val="%1、"/>
      <w:lvlJc w:val="left"/>
      <w:pPr>
        <w:ind w:left="0" w:firstLine="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mE3ZTg5NjdhMTUwODllYzU5ZWY1ZWE1NjUzYzYifQ=="/>
    <w:docVar w:name="KSO_WPS_MARK_KEY" w:val="58bd6a36-49a0-4e60-b0b9-b9e6010b3341"/>
  </w:docVars>
  <w:rsids>
    <w:rsidRoot w:val="73EA770B"/>
    <w:rsid w:val="0107119B"/>
    <w:rsid w:val="01D319D7"/>
    <w:rsid w:val="04F81A6C"/>
    <w:rsid w:val="0878125F"/>
    <w:rsid w:val="0A2C44C5"/>
    <w:rsid w:val="0AC02D23"/>
    <w:rsid w:val="0DFF077B"/>
    <w:rsid w:val="0EB07C64"/>
    <w:rsid w:val="0EDF3926"/>
    <w:rsid w:val="155C29EF"/>
    <w:rsid w:val="15A6481E"/>
    <w:rsid w:val="1E2E20A4"/>
    <w:rsid w:val="267347B7"/>
    <w:rsid w:val="27345CD3"/>
    <w:rsid w:val="285328CB"/>
    <w:rsid w:val="2AA72E4B"/>
    <w:rsid w:val="2D934AEB"/>
    <w:rsid w:val="30F034B7"/>
    <w:rsid w:val="32125CD8"/>
    <w:rsid w:val="35273169"/>
    <w:rsid w:val="356C33C0"/>
    <w:rsid w:val="37470B8B"/>
    <w:rsid w:val="3A856158"/>
    <w:rsid w:val="3C3C3FFB"/>
    <w:rsid w:val="3E1E24A7"/>
    <w:rsid w:val="41EB09F0"/>
    <w:rsid w:val="45E65792"/>
    <w:rsid w:val="47663FB3"/>
    <w:rsid w:val="4D73699B"/>
    <w:rsid w:val="4FD3717A"/>
    <w:rsid w:val="51DA1FB1"/>
    <w:rsid w:val="51F20AD6"/>
    <w:rsid w:val="55D13DE4"/>
    <w:rsid w:val="564F3E7D"/>
    <w:rsid w:val="57115E9F"/>
    <w:rsid w:val="594145B8"/>
    <w:rsid w:val="66182F5B"/>
    <w:rsid w:val="67866342"/>
    <w:rsid w:val="688B39BD"/>
    <w:rsid w:val="689747B5"/>
    <w:rsid w:val="69D17BE6"/>
    <w:rsid w:val="6A5E1319"/>
    <w:rsid w:val="6A841BD5"/>
    <w:rsid w:val="6BF0370C"/>
    <w:rsid w:val="6C2223A3"/>
    <w:rsid w:val="73EA770B"/>
    <w:rsid w:val="75EF6FD4"/>
    <w:rsid w:val="766E0EB6"/>
    <w:rsid w:val="785E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432" w:hanging="432"/>
      <w:outlineLvl w:val="0"/>
    </w:pPr>
    <w:rPr>
      <w:rFonts w:eastAsia="宋体" w:asciiTheme="minorAscii" w:hAnsiTheme="minorAscii"/>
      <w:b/>
      <w:kern w:val="44"/>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4"/>
    <w:qFormat/>
    <w:uiPriority w:val="99"/>
    <w:pPr>
      <w:spacing w:after="120"/>
      <w:ind w:firstLine="420" w:firstLineChars="100"/>
    </w:pPr>
    <w:rPr>
      <w:sz w:val="21"/>
    </w:rPr>
  </w:style>
  <w:style w:type="paragraph" w:customStyle="1" w:styleId="12">
    <w:name w:val="纯文本1"/>
    <w:basedOn w:val="1"/>
    <w:qFormat/>
    <w:uiPriority w:val="0"/>
    <w:rPr>
      <w:rFonts w:ascii="宋体" w:hAnsi="Courier New"/>
      <w:szCs w:val="21"/>
    </w:rPr>
  </w:style>
  <w:style w:type="paragraph" w:customStyle="1" w:styleId="13">
    <w:name w:val="_Style 3"/>
    <w:basedOn w:val="1"/>
    <w:qFormat/>
    <w:uiPriority w:val="0"/>
    <w:pPr>
      <w:ind w:firstLine="420" w:firstLineChars="200"/>
    </w:pPr>
    <w:rPr>
      <w:sz w:val="20"/>
    </w:rPr>
  </w:style>
  <w:style w:type="character" w:customStyle="1" w:styleId="14">
    <w:name w:val="font51"/>
    <w:basedOn w:val="11"/>
    <w:qFormat/>
    <w:uiPriority w:val="0"/>
    <w:rPr>
      <w:rFonts w:hint="eastAsia" w:ascii="宋体" w:hAnsi="宋体" w:eastAsia="宋体" w:cs="宋体"/>
      <w:color w:val="000000"/>
      <w:sz w:val="21"/>
      <w:szCs w:val="21"/>
      <w:u w:val="none"/>
    </w:rPr>
  </w:style>
  <w:style w:type="character" w:customStyle="1" w:styleId="15">
    <w:name w:val="font31"/>
    <w:basedOn w:val="11"/>
    <w:qFormat/>
    <w:uiPriority w:val="0"/>
    <w:rPr>
      <w:rFonts w:hint="eastAsia" w:ascii="宋体" w:hAnsi="宋体" w:eastAsia="宋体" w:cs="宋体"/>
      <w:color w:val="000000"/>
      <w:sz w:val="20"/>
      <w:szCs w:val="20"/>
      <w:u w:val="none"/>
    </w:rPr>
  </w:style>
  <w:style w:type="character" w:customStyle="1" w:styleId="16">
    <w:name w:val="font61"/>
    <w:basedOn w:val="11"/>
    <w:qFormat/>
    <w:uiPriority w:val="0"/>
    <w:rPr>
      <w:rFonts w:ascii="等线" w:hAnsi="等线" w:eastAsia="等线" w:cs="等线"/>
      <w:color w:val="000000"/>
      <w:sz w:val="20"/>
      <w:szCs w:val="20"/>
      <w:u w:val="none"/>
    </w:rPr>
  </w:style>
  <w:style w:type="character" w:customStyle="1" w:styleId="17">
    <w:name w:val="font01"/>
    <w:basedOn w:val="11"/>
    <w:qFormat/>
    <w:uiPriority w:val="0"/>
    <w:rPr>
      <w:rFonts w:hint="eastAsia" w:ascii="宋体" w:hAnsi="宋体" w:eastAsia="宋体" w:cs="宋体"/>
      <w:b/>
      <w:color w:val="000000"/>
      <w:sz w:val="20"/>
      <w:szCs w:val="20"/>
      <w:u w:val="none"/>
      <w:vertAlign w:val="superscript"/>
    </w:rPr>
  </w:style>
  <w:style w:type="character" w:customStyle="1" w:styleId="18">
    <w:name w:val="font41"/>
    <w:basedOn w:val="11"/>
    <w:qFormat/>
    <w:uiPriority w:val="0"/>
    <w:rPr>
      <w:rFonts w:hint="eastAsia" w:ascii="宋体" w:hAnsi="宋体" w:eastAsia="宋体" w:cs="宋体"/>
      <w:b/>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2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5027</Words>
  <Characters>6759</Characters>
  <Lines>0</Lines>
  <Paragraphs>0</Paragraphs>
  <TotalTime>104</TotalTime>
  <ScaleCrop>false</ScaleCrop>
  <LinksUpToDate>false</LinksUpToDate>
  <CharactersWithSpaces>6808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2024-04-10T07:27:00Z</dcterms:created>
  <dc:creator>Administrator</dc:creator>
  <cp:lastModifiedBy>老蔡</cp:lastModifiedBy>
  <dcterms:modified xsi:type="dcterms:W3CDTF">2025-02-25T03:02:41Z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53A44BB7F9A64FF5877560C1D8897268_13</vt:lpwstr>
  </property>
  <property fmtid="{D5CDD505-2E9C-101B-9397-08002B2CF9AE}" pid="4" name="KSOTemplateDocerSaveRecord">
    <vt:lpwstr>eyJoZGlkIjoiMTJlZTJmYzcwMWJlMmIwMTNiMDI5NmQzYmI1YjBmYmIiLCJ1c2VySWQiOiI4MDU0OTg3NzEifQ==</vt:lpwstr>
  </property>
</Properties>
</file>