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20ED">
      <w:pPr>
        <w:spacing w:line="360" w:lineRule="auto"/>
        <w:jc w:val="center"/>
        <w:rPr>
          <w:rFonts w:ascii="微软雅黑" w:hAnsi="微软雅黑" w:eastAsia="微软雅黑" w:cs="微软雅黑"/>
          <w:b/>
          <w:bCs/>
          <w:spacing w:val="-30"/>
          <w:sz w:val="72"/>
          <w:szCs w:val="72"/>
        </w:rPr>
      </w:pPr>
    </w:p>
    <w:p w14:paraId="355B8681">
      <w:pPr>
        <w:pStyle w:val="11"/>
        <w:rPr>
          <w:rFonts w:ascii="微软雅黑" w:hAnsi="微软雅黑" w:eastAsia="微软雅黑" w:cs="微软雅黑"/>
          <w:b/>
          <w:bCs/>
          <w:spacing w:val="-30"/>
          <w:sz w:val="72"/>
          <w:szCs w:val="72"/>
        </w:rPr>
      </w:pPr>
    </w:p>
    <w:p w14:paraId="7586E45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2ACA41F3">
      <w:pPr>
        <w:spacing w:line="360" w:lineRule="auto"/>
        <w:ind w:firstLine="420" w:firstLineChars="200"/>
        <w:jc w:val="center"/>
        <w:rPr>
          <w:rFonts w:ascii="宋体" w:hAnsi="宋体" w:cs="宋体"/>
        </w:rPr>
      </w:pPr>
    </w:p>
    <w:p w14:paraId="0F10996A">
      <w:pPr>
        <w:spacing w:line="360" w:lineRule="auto"/>
        <w:ind w:firstLine="420" w:firstLineChars="200"/>
        <w:rPr>
          <w:rFonts w:ascii="宋体" w:hAnsi="宋体" w:cs="宋体"/>
          <w:b/>
          <w:bCs/>
        </w:rPr>
      </w:pPr>
    </w:p>
    <w:p w14:paraId="522F7232">
      <w:pPr>
        <w:adjustRightInd w:val="0"/>
        <w:snapToGrid w:val="0"/>
        <w:spacing w:line="408" w:lineRule="auto"/>
        <w:ind w:right="-690" w:rightChars="-329"/>
        <w:jc w:val="center"/>
        <w:rPr>
          <w:rFonts w:ascii="宋体" w:hAnsi="宋体" w:cs="宋体"/>
          <w:b/>
          <w:sz w:val="36"/>
          <w:szCs w:val="36"/>
        </w:rPr>
      </w:pPr>
    </w:p>
    <w:p w14:paraId="420A5DA9">
      <w:pPr>
        <w:spacing w:line="500" w:lineRule="exact"/>
        <w:ind w:firstLine="422" w:firstLineChars="151"/>
        <w:jc w:val="left"/>
        <w:rPr>
          <w:rFonts w:hint="default" w:ascii="仿宋_GB2312" w:hAnsi="仿宋_GB2312" w:eastAsia="宋体" w:cs="仿宋_GB2312"/>
          <w:b w:val="0"/>
          <w:bCs w:val="0"/>
          <w:color w:val="FF0000"/>
          <w:sz w:val="28"/>
          <w:szCs w:val="28"/>
          <w:lang w:val="en-US" w:eastAsia="zh-CN"/>
        </w:rPr>
      </w:pPr>
      <w:r>
        <w:rPr>
          <w:rFonts w:hint="eastAsia" w:ascii="宋体" w:hAnsi="宋体" w:cs="宋体"/>
          <w:b/>
          <w:bCs/>
          <w:sz w:val="28"/>
          <w:szCs w:val="28"/>
        </w:rPr>
        <w:t>项目编号：</w:t>
      </w:r>
      <w:r>
        <w:rPr>
          <w:rFonts w:hint="eastAsia" w:ascii="宋体" w:hAnsi="宋体" w:cs="宋体"/>
          <w:b w:val="0"/>
          <w:bCs w:val="0"/>
          <w:sz w:val="28"/>
          <w:szCs w:val="28"/>
        </w:rPr>
        <w:t>ZCB</w:t>
      </w:r>
      <w:r>
        <w:rPr>
          <w:rFonts w:hint="eastAsia" w:ascii="宋体" w:hAnsi="宋体" w:cs="宋体"/>
          <w:b w:val="0"/>
          <w:bCs w:val="0"/>
          <w:color w:val="auto"/>
          <w:sz w:val="28"/>
          <w:szCs w:val="28"/>
        </w:rPr>
        <w:t>-202</w:t>
      </w:r>
      <w:r>
        <w:rPr>
          <w:rFonts w:hint="eastAsia" w:ascii="宋体" w:hAnsi="宋体" w:cs="宋体"/>
          <w:b w:val="0"/>
          <w:bCs w:val="0"/>
          <w:color w:val="auto"/>
          <w:sz w:val="28"/>
          <w:szCs w:val="28"/>
          <w:lang w:val="en-US" w:eastAsia="zh-CN"/>
        </w:rPr>
        <w:t>5056</w:t>
      </w:r>
    </w:p>
    <w:p w14:paraId="33DB6DF5">
      <w:pPr>
        <w:ind w:firstLine="422" w:firstLineChars="151"/>
        <w:jc w:val="left"/>
        <w:rPr>
          <w:rFonts w:hint="eastAsia" w:ascii="宋体" w:hAnsi="宋体" w:eastAsia="宋体" w:cs="SimSun-Identity-H"/>
          <w:kern w:val="0"/>
          <w:sz w:val="28"/>
          <w:szCs w:val="28"/>
          <w:lang w:eastAsia="zh-CN"/>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w:t>
      </w:r>
      <w:r>
        <w:rPr>
          <w:rFonts w:hint="eastAsia" w:ascii="宋体" w:hAnsi="宋体" w:cs="SimSun-Identity-H"/>
          <w:kern w:val="0"/>
          <w:sz w:val="28"/>
          <w:szCs w:val="28"/>
          <w:lang w:val="zh-CN"/>
        </w:rPr>
        <w:t>北院区消防中心设备迁移</w:t>
      </w:r>
      <w:r>
        <w:rPr>
          <w:rFonts w:hint="eastAsia" w:ascii="宋体" w:hAnsi="宋体" w:cs="SimSun-Identity-H"/>
          <w:kern w:val="0"/>
          <w:sz w:val="28"/>
          <w:szCs w:val="28"/>
          <w:highlight w:val="none"/>
          <w:lang w:val="zh-CN"/>
        </w:rPr>
        <w:t>改造</w:t>
      </w:r>
      <w:r>
        <w:rPr>
          <w:rFonts w:hint="eastAsia" w:ascii="宋体" w:hAnsi="宋体" w:cs="SimSun-Identity-H"/>
          <w:kern w:val="0"/>
          <w:sz w:val="28"/>
          <w:szCs w:val="28"/>
          <w:lang w:eastAsia="zh-CN"/>
        </w:rPr>
        <w:t>项目</w:t>
      </w:r>
    </w:p>
    <w:p w14:paraId="6C33251B">
      <w:pPr>
        <w:spacing w:line="360" w:lineRule="auto"/>
        <w:ind w:left="0" w:leftChars="0" w:firstLine="420" w:firstLineChars="150"/>
        <w:jc w:val="both"/>
        <w:rPr>
          <w:rFonts w:ascii="宋体" w:hAnsi="宋体" w:cs="宋体"/>
          <w:b/>
          <w:bCs/>
        </w:rPr>
      </w:pPr>
      <w:r>
        <w:rPr>
          <w:rFonts w:hint="eastAsia" w:ascii="宋体" w:hAnsi="宋体" w:cs="宋体"/>
          <w:b/>
          <w:bCs/>
          <w:sz w:val="28"/>
          <w:szCs w:val="28"/>
          <w:lang w:eastAsia="zh-CN"/>
        </w:rPr>
        <w:t>项目类别：</w:t>
      </w:r>
      <w:r>
        <w:rPr>
          <w:rFonts w:hint="eastAsia" w:ascii="宋体" w:hAnsi="宋体" w:cs="SimSun-Identity-H"/>
          <w:kern w:val="0"/>
          <w:sz w:val="28"/>
          <w:szCs w:val="28"/>
          <w:lang w:eastAsia="zh-CN"/>
        </w:rPr>
        <w:t>工程类</w:t>
      </w:r>
    </w:p>
    <w:p w14:paraId="625F0DAA">
      <w:pPr>
        <w:spacing w:line="360" w:lineRule="auto"/>
        <w:ind w:firstLine="420" w:firstLineChars="200"/>
        <w:jc w:val="center"/>
        <w:rPr>
          <w:rFonts w:ascii="宋体" w:hAnsi="宋体" w:cs="宋体"/>
          <w:b/>
          <w:bCs/>
        </w:rPr>
      </w:pPr>
    </w:p>
    <w:p w14:paraId="69182388">
      <w:pPr>
        <w:spacing w:line="360" w:lineRule="auto"/>
        <w:ind w:firstLine="420" w:firstLineChars="200"/>
        <w:jc w:val="center"/>
        <w:rPr>
          <w:rFonts w:ascii="宋体" w:hAnsi="宋体" w:cs="宋体"/>
          <w:b/>
          <w:bCs/>
        </w:rPr>
      </w:pPr>
    </w:p>
    <w:p w14:paraId="50EA60A4">
      <w:pPr>
        <w:spacing w:line="360" w:lineRule="auto"/>
        <w:ind w:firstLine="420" w:firstLineChars="200"/>
        <w:jc w:val="center"/>
        <w:rPr>
          <w:rFonts w:ascii="宋体" w:hAnsi="宋体" w:cs="宋体"/>
          <w:b/>
          <w:bCs/>
        </w:rPr>
      </w:pPr>
    </w:p>
    <w:p w14:paraId="33984813">
      <w:pPr>
        <w:spacing w:line="360" w:lineRule="auto"/>
        <w:ind w:firstLine="560" w:firstLineChars="200"/>
        <w:jc w:val="center"/>
        <w:rPr>
          <w:rFonts w:ascii="宋体" w:hAnsi="宋体" w:cs="宋体"/>
          <w:b/>
          <w:bCs/>
          <w:sz w:val="28"/>
          <w:szCs w:val="28"/>
        </w:rPr>
      </w:pPr>
    </w:p>
    <w:p w14:paraId="546989E5">
      <w:pPr>
        <w:pStyle w:val="2"/>
      </w:pPr>
    </w:p>
    <w:p w14:paraId="55C5BA81"/>
    <w:p w14:paraId="3EB22ADF">
      <w:pPr>
        <w:pStyle w:val="2"/>
      </w:pPr>
    </w:p>
    <w:p w14:paraId="240AAFF7">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408E0968">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5</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5</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19</w:t>
      </w:r>
      <w:r>
        <w:rPr>
          <w:rFonts w:hint="eastAsia" w:ascii="宋体" w:hAnsi="宋体" w:cs="宋体"/>
          <w:b/>
          <w:bCs/>
          <w:color w:val="auto"/>
          <w:sz w:val="28"/>
          <w:szCs w:val="28"/>
        </w:rPr>
        <w:t>日</w:t>
      </w:r>
    </w:p>
    <w:p w14:paraId="01651723">
      <w:pPr>
        <w:pStyle w:val="34"/>
        <w:ind w:firstLine="562"/>
        <w:rPr>
          <w:rFonts w:ascii="宋体" w:hAnsi="宋体" w:cs="宋体"/>
          <w:b/>
          <w:bCs/>
          <w:sz w:val="28"/>
          <w:szCs w:val="28"/>
        </w:rPr>
      </w:pPr>
    </w:p>
    <w:p w14:paraId="1A3C494E">
      <w:pPr>
        <w:pStyle w:val="34"/>
        <w:ind w:firstLine="562"/>
        <w:rPr>
          <w:rFonts w:ascii="宋体" w:hAnsi="宋体" w:cs="宋体"/>
          <w:b/>
          <w:bCs/>
          <w:sz w:val="28"/>
          <w:szCs w:val="28"/>
        </w:rPr>
      </w:pPr>
    </w:p>
    <w:p w14:paraId="799BCF2D">
      <w:pPr>
        <w:ind w:firstLine="960" w:firstLineChars="200"/>
        <w:jc w:val="center"/>
        <w:rPr>
          <w:rFonts w:ascii="宋体" w:hAnsi="宋体" w:cs="华文中宋"/>
          <w:b/>
          <w:bCs/>
          <w:sz w:val="48"/>
          <w:szCs w:val="48"/>
        </w:rPr>
      </w:pPr>
    </w:p>
    <w:p w14:paraId="671BF8C0">
      <w:pPr>
        <w:jc w:val="center"/>
        <w:rPr>
          <w:rFonts w:ascii="宋体" w:hAnsi="宋体" w:cs="华文中宋"/>
          <w:b/>
          <w:bCs/>
          <w:sz w:val="48"/>
          <w:szCs w:val="48"/>
        </w:rPr>
      </w:pPr>
      <w:r>
        <w:rPr>
          <w:rFonts w:hint="eastAsia" w:ascii="宋体" w:hAnsi="宋体" w:cs="华文中宋"/>
          <w:b/>
          <w:bCs/>
          <w:sz w:val="48"/>
          <w:szCs w:val="48"/>
        </w:rPr>
        <w:t>目  录</w:t>
      </w:r>
    </w:p>
    <w:p w14:paraId="0E3E5406">
      <w:pPr>
        <w:pStyle w:val="2"/>
      </w:pPr>
    </w:p>
    <w:p w14:paraId="37F3ED81">
      <w:pPr>
        <w:pStyle w:val="18"/>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lang w:val="en-US" w:eastAsia="zh-CN"/>
        </w:rPr>
        <w:t xml:space="preserve">    </w:t>
      </w:r>
      <w:r>
        <w:rPr>
          <w:rFonts w:hint="eastAsia" w:ascii="宋体" w:hAnsi="宋体" w:eastAsia="宋体" w:cs="华文仿宋"/>
          <w:b/>
          <w:sz w:val="32"/>
          <w:szCs w:val="32"/>
        </w:rPr>
        <w:t>第一章  采购邀请函</w:t>
      </w:r>
    </w:p>
    <w:p w14:paraId="42CBA580">
      <w:pPr>
        <w:pStyle w:val="18"/>
        <w:adjustRightInd w:val="0"/>
        <w:snapToGrid w:val="0"/>
        <w:spacing w:before="0" w:after="0" w:line="480" w:lineRule="auto"/>
        <w:ind w:firstLine="3388"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14:paraId="00D7365C">
      <w:pPr>
        <w:pStyle w:val="18"/>
        <w:adjustRightInd w:val="0"/>
        <w:snapToGrid w:val="0"/>
        <w:spacing w:before="0" w:after="0" w:line="480" w:lineRule="auto"/>
        <w:ind w:firstLine="3388"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14:paraId="676B73F7">
      <w:pPr>
        <w:pStyle w:val="18"/>
        <w:adjustRightInd w:val="0"/>
        <w:snapToGrid w:val="0"/>
        <w:spacing w:before="0" w:after="0" w:line="480" w:lineRule="auto"/>
        <w:ind w:firstLine="3388"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14:paraId="77586C27">
      <w:pPr>
        <w:pStyle w:val="18"/>
        <w:adjustRightInd w:val="0"/>
        <w:snapToGrid w:val="0"/>
        <w:spacing w:before="0" w:after="0" w:line="480" w:lineRule="auto"/>
        <w:ind w:firstLine="3388"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14:paraId="67E05037"/>
    <w:p w14:paraId="30C704C7"/>
    <w:p w14:paraId="46759C3A">
      <w:pPr>
        <w:pStyle w:val="34"/>
        <w:adjustRightInd w:val="0"/>
        <w:snapToGrid w:val="0"/>
        <w:spacing w:line="480" w:lineRule="auto"/>
        <w:ind w:firstLine="562"/>
        <w:jc w:val="left"/>
        <w:rPr>
          <w:rFonts w:ascii="宋体" w:hAnsi="宋体" w:cs="宋体"/>
          <w:b/>
          <w:bCs/>
          <w:sz w:val="28"/>
          <w:szCs w:val="28"/>
        </w:rPr>
      </w:pPr>
    </w:p>
    <w:p w14:paraId="68D265F8">
      <w:pPr>
        <w:spacing w:line="360" w:lineRule="auto"/>
        <w:ind w:firstLine="720" w:firstLineChars="200"/>
        <w:jc w:val="center"/>
        <w:rPr>
          <w:rFonts w:ascii="宋体" w:hAnsi="宋体" w:cs="宋体"/>
          <w:b/>
          <w:sz w:val="36"/>
          <w:szCs w:val="36"/>
        </w:rPr>
      </w:pPr>
    </w:p>
    <w:p w14:paraId="7C835B7F">
      <w:pPr>
        <w:spacing w:line="360" w:lineRule="auto"/>
        <w:ind w:firstLine="720" w:firstLineChars="200"/>
        <w:jc w:val="center"/>
        <w:rPr>
          <w:rFonts w:ascii="宋体" w:hAnsi="宋体" w:cs="宋体"/>
          <w:b/>
          <w:sz w:val="36"/>
          <w:szCs w:val="36"/>
        </w:rPr>
      </w:pPr>
    </w:p>
    <w:p w14:paraId="29AEA901">
      <w:pPr>
        <w:spacing w:line="360" w:lineRule="auto"/>
        <w:ind w:firstLine="720" w:firstLineChars="200"/>
        <w:jc w:val="center"/>
        <w:rPr>
          <w:rFonts w:ascii="宋体" w:hAnsi="宋体" w:cs="宋体"/>
          <w:b/>
          <w:sz w:val="36"/>
          <w:szCs w:val="36"/>
        </w:rPr>
      </w:pPr>
    </w:p>
    <w:p w14:paraId="2A281CE2">
      <w:pPr>
        <w:spacing w:line="360" w:lineRule="auto"/>
        <w:ind w:firstLine="720" w:firstLineChars="200"/>
        <w:jc w:val="center"/>
        <w:rPr>
          <w:rFonts w:ascii="宋体" w:hAnsi="宋体" w:cs="宋体"/>
          <w:b/>
          <w:sz w:val="36"/>
          <w:szCs w:val="36"/>
        </w:rPr>
      </w:pPr>
    </w:p>
    <w:p w14:paraId="24D07153">
      <w:pPr>
        <w:spacing w:line="360" w:lineRule="auto"/>
        <w:ind w:firstLine="720" w:firstLineChars="200"/>
        <w:jc w:val="center"/>
        <w:rPr>
          <w:rFonts w:ascii="宋体" w:hAnsi="宋体" w:cs="宋体"/>
          <w:b/>
          <w:sz w:val="36"/>
          <w:szCs w:val="36"/>
        </w:rPr>
      </w:pPr>
    </w:p>
    <w:p w14:paraId="1232CB24">
      <w:pPr>
        <w:spacing w:line="360" w:lineRule="auto"/>
        <w:ind w:firstLine="720" w:firstLineChars="200"/>
        <w:jc w:val="center"/>
        <w:rPr>
          <w:rFonts w:ascii="宋体" w:hAnsi="宋体" w:cs="宋体"/>
          <w:b/>
          <w:sz w:val="36"/>
          <w:szCs w:val="36"/>
        </w:rPr>
      </w:pPr>
    </w:p>
    <w:p w14:paraId="25434700">
      <w:pPr>
        <w:spacing w:line="360" w:lineRule="auto"/>
        <w:ind w:firstLine="720" w:firstLineChars="200"/>
        <w:jc w:val="center"/>
        <w:rPr>
          <w:rFonts w:ascii="宋体" w:hAnsi="宋体" w:cs="宋体"/>
          <w:b/>
          <w:sz w:val="36"/>
          <w:szCs w:val="36"/>
        </w:rPr>
      </w:pPr>
    </w:p>
    <w:p w14:paraId="39D67506">
      <w:pPr>
        <w:spacing w:line="360" w:lineRule="auto"/>
        <w:ind w:firstLine="720" w:firstLineChars="200"/>
        <w:rPr>
          <w:rFonts w:ascii="宋体" w:hAnsi="宋体" w:cs="宋体"/>
          <w:b/>
          <w:sz w:val="36"/>
          <w:szCs w:val="36"/>
        </w:rPr>
      </w:pPr>
    </w:p>
    <w:p w14:paraId="262E27FE">
      <w:pPr>
        <w:pStyle w:val="34"/>
        <w:ind w:firstLine="400"/>
        <w:sectPr>
          <w:footerReference r:id="rId3" w:type="default"/>
          <w:pgSz w:w="11907" w:h="16840"/>
          <w:pgMar w:top="1134" w:right="1418" w:bottom="1040" w:left="1418" w:header="737" w:footer="454" w:gutter="0"/>
          <w:pgNumType w:start="26"/>
          <w:cols w:space="720" w:num="1"/>
          <w:docGrid w:type="linesAndChars" w:linePitch="312" w:charSpace="0"/>
        </w:sectPr>
      </w:pPr>
    </w:p>
    <w:p w14:paraId="295CBD92">
      <w:pPr>
        <w:pStyle w:val="34"/>
        <w:ind w:firstLine="400"/>
      </w:pPr>
    </w:p>
    <w:p w14:paraId="4ADB52FF">
      <w:pPr>
        <w:pStyle w:val="2"/>
        <w:spacing w:line="360" w:lineRule="auto"/>
        <w:rPr>
          <w:rFonts w:hint="eastAsia" w:ascii="微软雅黑" w:hAnsi="微软雅黑" w:eastAsia="微软雅黑" w:cs="微软雅黑"/>
          <w:color w:val="auto"/>
        </w:rPr>
      </w:pPr>
      <w:bookmarkStart w:id="0" w:name="_Toc50736465"/>
      <w:bookmarkStart w:id="1" w:name="_Toc50737285"/>
      <w:bookmarkStart w:id="2" w:name="_Toc50737317"/>
      <w:bookmarkStart w:id="3" w:name="_Toc50691018"/>
      <w:bookmarkStart w:id="4" w:name="_Toc385940868"/>
      <w:bookmarkStart w:id="5" w:name="_Toc385939527"/>
      <w:bookmarkStart w:id="6" w:name="_Toc76354913"/>
      <w:bookmarkStart w:id="7" w:name="_Toc417914517"/>
    </w:p>
    <w:p w14:paraId="6B75EDBB">
      <w:pPr>
        <w:pStyle w:val="2"/>
        <w:spacing w:line="360" w:lineRule="auto"/>
        <w:rPr>
          <w:rFonts w:hint="eastAsia" w:ascii="微软雅黑" w:hAnsi="微软雅黑" w:eastAsia="微软雅黑" w:cs="微软雅黑"/>
          <w:color w:val="auto"/>
        </w:rPr>
      </w:pPr>
    </w:p>
    <w:p w14:paraId="4B6EF16C">
      <w:pPr>
        <w:pStyle w:val="2"/>
        <w:spacing w:line="360" w:lineRule="auto"/>
        <w:rPr>
          <w:rFonts w:hint="eastAsia" w:ascii="微软雅黑" w:hAnsi="微软雅黑" w:eastAsia="微软雅黑" w:cs="微软雅黑"/>
          <w:color w:val="auto"/>
        </w:rPr>
      </w:pPr>
    </w:p>
    <w:p w14:paraId="39016A59">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14:paraId="7BAAB63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FFCA0A3">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15FD1615">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2830C5E5">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7C58457F">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C70B2A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06D0D557">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B87FAE2">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7424F557">
      <w:pPr>
        <w:pStyle w:val="24"/>
        <w:rPr>
          <w:rFonts w:hint="eastAsia" w:ascii="宋体" w:hAnsi="宋体" w:cs="宋体"/>
          <w:b/>
          <w:bCs/>
          <w:kern w:val="44"/>
          <w:sz w:val="36"/>
          <w:szCs w:val="36"/>
        </w:rPr>
      </w:pPr>
    </w:p>
    <w:p w14:paraId="03D1EDD2">
      <w:pPr>
        <w:pStyle w:val="24"/>
        <w:rPr>
          <w:rFonts w:hint="eastAsia" w:ascii="宋体" w:hAnsi="宋体" w:cs="宋体"/>
          <w:b/>
          <w:bCs/>
          <w:kern w:val="44"/>
          <w:sz w:val="36"/>
          <w:szCs w:val="36"/>
        </w:rPr>
      </w:pPr>
    </w:p>
    <w:p w14:paraId="383F4FF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2C5EB177">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62A0A403">
      <w:pPr>
        <w:pStyle w:val="34"/>
        <w:ind w:left="0" w:leftChars="0" w:firstLine="0" w:firstLineChars="0"/>
        <w:rPr>
          <w:highlight w:val="none"/>
        </w:rPr>
      </w:pPr>
    </w:p>
    <w:p w14:paraId="2BA03414">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8DF05A2">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3FB1D4D">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公开比选采购邀请函</w:t>
      </w:r>
    </w:p>
    <w:p w14:paraId="49F6E972">
      <w:pPr>
        <w:adjustRightInd w:val="0"/>
        <w:snapToGrid w:val="0"/>
        <w:spacing w:line="360" w:lineRule="exact"/>
        <w:rPr>
          <w:rFonts w:ascii="宋体" w:hAnsi="宋体" w:cs="宋体"/>
          <w:b/>
          <w:sz w:val="24"/>
        </w:rPr>
      </w:pPr>
      <w:r>
        <w:rPr>
          <w:rFonts w:hint="eastAsia" w:ascii="宋体" w:hAnsi="宋体" w:cs="宋体"/>
          <w:b/>
          <w:sz w:val="24"/>
        </w:rPr>
        <w:t>各供应商：</w:t>
      </w:r>
    </w:p>
    <w:p w14:paraId="2269A246">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w:t>
      </w:r>
      <w:r>
        <w:rPr>
          <w:rFonts w:hint="eastAsia" w:ascii="宋体" w:hAnsi="宋体" w:cs="宋体"/>
          <w:bCs/>
          <w:sz w:val="24"/>
          <w:szCs w:val="24"/>
        </w:rPr>
        <w:t>医</w:t>
      </w:r>
      <w:r>
        <w:rPr>
          <w:rFonts w:hint="eastAsia" w:ascii="宋体" w:hAnsi="宋体" w:cs="宋体"/>
          <w:bCs/>
          <w:sz w:val="24"/>
          <w:szCs w:val="24"/>
          <w:highlight w:val="none"/>
        </w:rPr>
        <w:t>院</w:t>
      </w:r>
      <w:r>
        <w:rPr>
          <w:rFonts w:hint="eastAsia" w:ascii="宋体" w:hAnsi="宋体" w:cs="宋体"/>
          <w:bCs/>
          <w:sz w:val="24"/>
          <w:lang w:val="zh-CN"/>
        </w:rPr>
        <w:t>北院区消防中心设备迁移改造</w:t>
      </w:r>
      <w:r>
        <w:rPr>
          <w:rFonts w:hint="eastAsia" w:ascii="宋体" w:hAnsi="宋体" w:cs="宋体"/>
          <w:bCs/>
          <w:sz w:val="24"/>
        </w:rPr>
        <w:t>项目</w:t>
      </w:r>
      <w:r>
        <w:rPr>
          <w:rFonts w:hint="eastAsia" w:ascii="宋体" w:hAnsi="宋体" w:cs="宋体"/>
          <w:bCs/>
          <w:sz w:val="24"/>
          <w:szCs w:val="24"/>
        </w:rPr>
        <w:t>公开挂网采</w:t>
      </w:r>
      <w:r>
        <w:rPr>
          <w:rFonts w:hint="eastAsia" w:ascii="宋体" w:hAnsi="宋体" w:cs="宋体"/>
          <w:bCs/>
          <w:sz w:val="24"/>
        </w:rPr>
        <w:t>购，欢迎符合条件的供应商参加响应。</w:t>
      </w:r>
    </w:p>
    <w:p w14:paraId="6DC412DC">
      <w:pPr>
        <w:pStyle w:val="11"/>
        <w:ind w:firstLine="482" w:firstLineChars="200"/>
        <w:rPr>
          <w:rFonts w:hint="eastAsia" w:eastAsia="宋体"/>
          <w:b/>
          <w:bCs w:val="0"/>
          <w:lang w:eastAsia="zh-CN"/>
        </w:rPr>
      </w:pPr>
      <w:r>
        <w:rPr>
          <w:rFonts w:hint="eastAsia" w:ascii="宋体" w:hAnsi="宋体" w:cs="宋体"/>
          <w:b/>
          <w:bCs w:val="0"/>
          <w:sz w:val="24"/>
          <w:lang w:eastAsia="zh-CN"/>
        </w:rPr>
        <w:t>一、项目基本情况</w:t>
      </w:r>
    </w:p>
    <w:p w14:paraId="1DE917CC">
      <w:pPr>
        <w:adjustRightInd w:val="0"/>
        <w:snapToGrid w:val="0"/>
        <w:spacing w:line="360" w:lineRule="exact"/>
        <w:ind w:firstLine="482" w:firstLineChars="200"/>
        <w:rPr>
          <w:rFonts w:hint="default" w:ascii="宋体" w:hAnsi="宋体" w:cs="宋体"/>
          <w:bCs/>
          <w:color w:val="auto"/>
          <w:sz w:val="24"/>
          <w:lang w:val="en-US" w:eastAsia="zh-CN"/>
        </w:rPr>
      </w:pPr>
      <w:r>
        <w:rPr>
          <w:rFonts w:hint="eastAsia" w:ascii="宋体" w:hAnsi="宋体" w:cs="宋体"/>
          <w:b/>
          <w:sz w:val="24"/>
          <w:lang w:val="en-US" w:eastAsia="zh-CN"/>
        </w:rPr>
        <w:t>1、</w:t>
      </w:r>
      <w:r>
        <w:rPr>
          <w:rFonts w:hint="eastAsia" w:ascii="宋体" w:hAnsi="宋体" w:cs="宋体"/>
          <w:b/>
          <w:sz w:val="24"/>
        </w:rPr>
        <w:t>项目编号：</w:t>
      </w:r>
      <w:r>
        <w:rPr>
          <w:rFonts w:hint="eastAsia" w:ascii="宋体" w:hAnsi="宋体" w:cs="宋体"/>
          <w:bCs/>
          <w:sz w:val="24"/>
        </w:rPr>
        <w:t>ZC</w:t>
      </w:r>
      <w:r>
        <w:rPr>
          <w:rFonts w:hint="eastAsia" w:ascii="宋体" w:hAnsi="宋体" w:cs="宋体"/>
          <w:bCs/>
          <w:color w:val="auto"/>
          <w:sz w:val="24"/>
        </w:rPr>
        <w:t>B-202</w:t>
      </w:r>
      <w:r>
        <w:rPr>
          <w:rFonts w:hint="eastAsia" w:ascii="宋体" w:hAnsi="宋体" w:cs="宋体"/>
          <w:bCs/>
          <w:color w:val="auto"/>
          <w:sz w:val="24"/>
          <w:lang w:val="en-US" w:eastAsia="zh-CN"/>
        </w:rPr>
        <w:t>5056</w:t>
      </w:r>
    </w:p>
    <w:p w14:paraId="269C3073">
      <w:pPr>
        <w:adjustRightInd w:val="0"/>
        <w:snapToGrid w:val="0"/>
        <w:spacing w:line="360" w:lineRule="exact"/>
        <w:ind w:firstLine="482" w:firstLineChars="200"/>
        <w:rPr>
          <w:rFonts w:hint="eastAsia" w:ascii="宋体" w:hAnsi="宋体" w:eastAsia="宋体" w:cs="宋体"/>
          <w:bCs/>
          <w:sz w:val="24"/>
          <w:szCs w:val="24"/>
          <w:highlight w:val="none"/>
        </w:rPr>
      </w:pPr>
      <w:r>
        <w:rPr>
          <w:rFonts w:hint="eastAsia" w:ascii="宋体" w:hAnsi="宋体" w:cs="宋体"/>
          <w:b/>
          <w:sz w:val="24"/>
          <w:lang w:val="en-US" w:eastAsia="zh-CN"/>
        </w:rPr>
        <w:t>2、</w:t>
      </w:r>
      <w:r>
        <w:rPr>
          <w:rFonts w:hint="eastAsia" w:ascii="宋体" w:hAnsi="宋体" w:cs="宋体"/>
          <w:b/>
          <w:sz w:val="24"/>
        </w:rPr>
        <w:t>项目名称：</w:t>
      </w:r>
      <w:r>
        <w:rPr>
          <w:rFonts w:hint="eastAsia" w:ascii="宋体" w:hAnsi="宋体" w:cs="宋体"/>
          <w:bCs/>
          <w:sz w:val="24"/>
        </w:rPr>
        <w:t>中山大学孙逸仙</w:t>
      </w:r>
      <w:r>
        <w:rPr>
          <w:rFonts w:hint="eastAsia" w:ascii="宋体" w:hAnsi="宋体" w:cs="宋体"/>
          <w:bCs/>
          <w:sz w:val="24"/>
          <w:szCs w:val="24"/>
        </w:rPr>
        <w:t>纪念医</w:t>
      </w:r>
      <w:r>
        <w:rPr>
          <w:rFonts w:hint="eastAsia" w:ascii="宋体" w:hAnsi="宋体" w:cs="宋体"/>
          <w:bCs/>
          <w:sz w:val="24"/>
          <w:szCs w:val="24"/>
          <w:highlight w:val="none"/>
          <w:lang w:eastAsia="zh-CN"/>
        </w:rPr>
        <w:t>院</w:t>
      </w:r>
      <w:r>
        <w:rPr>
          <w:rFonts w:hint="eastAsia" w:ascii="宋体" w:hAnsi="宋体" w:cs="宋体"/>
          <w:bCs/>
          <w:sz w:val="24"/>
          <w:lang w:val="zh-CN"/>
        </w:rPr>
        <w:t>北院区消防中心设备迁</w:t>
      </w:r>
      <w:r>
        <w:rPr>
          <w:rFonts w:hint="eastAsia" w:ascii="宋体" w:hAnsi="宋体" w:cs="宋体"/>
          <w:bCs/>
          <w:sz w:val="24"/>
          <w:highlight w:val="none"/>
          <w:lang w:val="zh-CN"/>
        </w:rPr>
        <w:t>移改造</w:t>
      </w:r>
      <w:r>
        <w:rPr>
          <w:rFonts w:hint="eastAsia" w:ascii="宋体" w:hAnsi="宋体" w:cs="宋体"/>
          <w:bCs/>
          <w:sz w:val="24"/>
          <w:highlight w:val="none"/>
        </w:rPr>
        <w:t>项目</w:t>
      </w:r>
    </w:p>
    <w:p w14:paraId="40B44669">
      <w:pPr>
        <w:pStyle w:val="11"/>
        <w:ind w:firstLine="482" w:firstLineChars="200"/>
        <w:rPr>
          <w:sz w:val="24"/>
          <w:szCs w:val="24"/>
          <w:highlight w:val="none"/>
        </w:rPr>
      </w:pP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项目地</w:t>
      </w:r>
      <w:r>
        <w:rPr>
          <w:rFonts w:hint="eastAsia" w:ascii="宋体" w:hAnsi="宋体" w:eastAsia="宋体" w:cs="SimSun-Identity-H"/>
          <w:b/>
          <w:bCs/>
          <w:kern w:val="0"/>
          <w:sz w:val="24"/>
          <w:szCs w:val="24"/>
          <w:highlight w:val="none"/>
          <w:lang w:val="en-US" w:eastAsia="zh-CN" w:bidi="ar-SA"/>
        </w:rPr>
        <w:t>点：</w:t>
      </w:r>
      <w:r>
        <w:rPr>
          <w:rFonts w:hint="eastAsia" w:ascii="宋体" w:hAnsi="宋体" w:cs="宋体"/>
          <w:bCs/>
          <w:sz w:val="24"/>
          <w:szCs w:val="24"/>
          <w:highlight w:val="none"/>
        </w:rPr>
        <w:t>中山大学孙逸仙纪念医</w:t>
      </w:r>
      <w:r>
        <w:rPr>
          <w:rFonts w:hint="eastAsia" w:ascii="宋体" w:hAnsi="宋体" w:cs="宋体"/>
          <w:bCs/>
          <w:sz w:val="24"/>
          <w:szCs w:val="24"/>
          <w:highlight w:val="none"/>
          <w:lang w:eastAsia="zh-CN"/>
        </w:rPr>
        <w:t>院</w:t>
      </w:r>
      <w:r>
        <w:rPr>
          <w:rFonts w:hint="eastAsia" w:ascii="宋体" w:hAnsi="宋体" w:cs="SimSun-Identity-H"/>
          <w:kern w:val="0"/>
          <w:sz w:val="24"/>
          <w:szCs w:val="24"/>
          <w:highlight w:val="none"/>
          <w:lang w:val="en-US" w:eastAsia="zh-CN" w:bidi="ar-SA"/>
        </w:rPr>
        <w:t>北院区，采购人指定地点为准</w:t>
      </w:r>
    </w:p>
    <w:p w14:paraId="0677FD9B">
      <w:pPr>
        <w:ind w:firstLine="482" w:firstLineChars="200"/>
        <w:rPr>
          <w:rFonts w:hint="eastAsia" w:hAnsi="宋体" w:cs="宋体"/>
          <w:bCs/>
          <w:sz w:val="24"/>
          <w:highlight w:val="none"/>
        </w:rPr>
      </w:pPr>
      <w:r>
        <w:rPr>
          <w:rFonts w:hint="eastAsia" w:ascii="宋体" w:hAnsi="宋体" w:cs="宋体"/>
          <w:b/>
          <w:sz w:val="24"/>
          <w:highlight w:val="none"/>
          <w:lang w:val="en-US" w:eastAsia="zh-CN"/>
        </w:rPr>
        <w:t>4、</w:t>
      </w:r>
      <w:r>
        <w:rPr>
          <w:rFonts w:hint="eastAsia" w:hAnsi="宋体" w:cs="宋体"/>
          <w:b/>
          <w:bCs/>
          <w:sz w:val="24"/>
          <w:highlight w:val="none"/>
        </w:rPr>
        <w:t>项目采购方式：</w:t>
      </w:r>
      <w:r>
        <w:rPr>
          <w:rFonts w:hint="eastAsia" w:hAnsi="宋体" w:cs="宋体"/>
          <w:bCs/>
          <w:sz w:val="24"/>
          <w:highlight w:val="none"/>
        </w:rPr>
        <w:t>公开比选</w:t>
      </w:r>
    </w:p>
    <w:p w14:paraId="77D0A70F">
      <w:pPr>
        <w:spacing w:line="300" w:lineRule="auto"/>
        <w:ind w:firstLine="482" w:firstLineChars="200"/>
        <w:rPr>
          <w:rFonts w:hint="eastAsia" w:ascii="宋体" w:hAnsi="宋体" w:eastAsia="宋体" w:cs="SimSun-Identity-H"/>
          <w:kern w:val="0"/>
          <w:sz w:val="24"/>
          <w:highlight w:val="none"/>
          <w:lang w:val="en-US" w:eastAsia="zh-CN"/>
        </w:rPr>
      </w:pPr>
      <w:r>
        <w:rPr>
          <w:rFonts w:hint="eastAsia" w:ascii="宋体" w:hAnsi="宋体" w:cs="宋体"/>
          <w:b/>
          <w:sz w:val="24"/>
          <w:highlight w:val="none"/>
          <w:lang w:val="en-US" w:eastAsia="zh-CN"/>
        </w:rPr>
        <w:t>5、</w:t>
      </w:r>
      <w:r>
        <w:rPr>
          <w:rFonts w:hint="eastAsia" w:hAnsi="宋体" w:cs="宋体"/>
          <w:b/>
          <w:bCs w:val="0"/>
          <w:sz w:val="24"/>
          <w:highlight w:val="none"/>
          <w:lang w:val="en-US" w:eastAsia="zh-CN"/>
        </w:rPr>
        <w:t>项目预算金额</w:t>
      </w:r>
      <w:r>
        <w:rPr>
          <w:rFonts w:hint="eastAsia" w:hAnsi="宋体" w:cs="宋体"/>
          <w:b/>
          <w:bCs w:val="0"/>
          <w:color w:val="auto"/>
          <w:sz w:val="24"/>
          <w:highlight w:val="none"/>
          <w:lang w:val="en-US" w:eastAsia="zh-CN"/>
        </w:rPr>
        <w:t>：</w:t>
      </w:r>
      <w:r>
        <w:rPr>
          <w:rFonts w:hint="eastAsia" w:ascii="宋体" w:hAnsi="宋体" w:cs="宋体"/>
          <w:color w:val="auto"/>
          <w:sz w:val="24"/>
          <w:highlight w:val="none"/>
          <w:lang w:val="en-US" w:eastAsia="zh-CN"/>
        </w:rPr>
        <w:t>568,175.15元</w:t>
      </w:r>
    </w:p>
    <w:p w14:paraId="77388F55">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lang w:val="en-US" w:eastAsia="zh-CN"/>
        </w:rPr>
        <w:t>6、</w:t>
      </w:r>
      <w:r>
        <w:rPr>
          <w:rFonts w:hint="eastAsia" w:ascii="宋体" w:hAnsi="宋体" w:cs="宋体"/>
          <w:b/>
          <w:sz w:val="24"/>
          <w:highlight w:val="none"/>
          <w:lang w:eastAsia="zh-CN"/>
        </w:rPr>
        <w:t>采购需求</w:t>
      </w:r>
      <w:r>
        <w:rPr>
          <w:rFonts w:hint="eastAsia" w:ascii="宋体" w:hAnsi="宋体" w:cs="宋体"/>
          <w:b/>
          <w:sz w:val="24"/>
          <w:highlight w:val="none"/>
        </w:rPr>
        <w:t>：</w:t>
      </w:r>
    </w:p>
    <w:tbl>
      <w:tblPr>
        <w:tblStyle w:val="25"/>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818"/>
        <w:gridCol w:w="4650"/>
        <w:gridCol w:w="1592"/>
      </w:tblGrid>
      <w:tr w14:paraId="4B20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05" w:type="dxa"/>
            <w:vAlign w:val="center"/>
          </w:tcPr>
          <w:p w14:paraId="24F5E3B5">
            <w:pPr>
              <w:autoSpaceDE w:val="0"/>
              <w:autoSpaceDN w:val="0"/>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lang w:eastAsia="zh-CN"/>
              </w:rPr>
              <w:t>采购内容</w:t>
            </w:r>
          </w:p>
        </w:tc>
        <w:tc>
          <w:tcPr>
            <w:tcW w:w="818" w:type="dxa"/>
            <w:vAlign w:val="center"/>
          </w:tcPr>
          <w:p w14:paraId="31CEB8DE">
            <w:pPr>
              <w:autoSpaceDE w:val="0"/>
              <w:autoSpaceDN w:val="0"/>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数量</w:t>
            </w:r>
          </w:p>
        </w:tc>
        <w:tc>
          <w:tcPr>
            <w:tcW w:w="4650" w:type="dxa"/>
            <w:vAlign w:val="center"/>
          </w:tcPr>
          <w:p w14:paraId="2EB855A6">
            <w:pPr>
              <w:autoSpaceDE w:val="0"/>
              <w:autoSpaceDN w:val="0"/>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lang w:eastAsia="zh-CN"/>
              </w:rPr>
              <w:t>简要技术需求或服务</w:t>
            </w:r>
            <w:r>
              <w:rPr>
                <w:rFonts w:hint="eastAsia" w:ascii="宋体" w:hAnsi="宋体" w:cs="宋体"/>
                <w:b/>
                <w:bCs/>
                <w:sz w:val="24"/>
                <w:szCs w:val="24"/>
                <w:highlight w:val="none"/>
              </w:rPr>
              <w:t>要求</w:t>
            </w:r>
          </w:p>
        </w:tc>
        <w:tc>
          <w:tcPr>
            <w:tcW w:w="1592" w:type="dxa"/>
            <w:vAlign w:val="center"/>
          </w:tcPr>
          <w:p w14:paraId="01855EAB">
            <w:pPr>
              <w:autoSpaceDE w:val="0"/>
              <w:autoSpaceDN w:val="0"/>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lang w:eastAsia="zh-CN"/>
              </w:rPr>
              <w:t>最高限价</w:t>
            </w:r>
          </w:p>
        </w:tc>
      </w:tr>
      <w:tr w14:paraId="268F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505" w:type="dxa"/>
            <w:vAlign w:val="center"/>
          </w:tcPr>
          <w:p w14:paraId="7CC9E3CD">
            <w:pPr>
              <w:jc w:val="center"/>
              <w:rPr>
                <w:rFonts w:ascii="宋体" w:hAnsi="宋体" w:cs="宋体"/>
                <w:szCs w:val="21"/>
                <w:highlight w:val="none"/>
                <w:lang w:val="zh-CN"/>
              </w:rPr>
            </w:pPr>
            <w:r>
              <w:rPr>
                <w:rFonts w:hint="eastAsia" w:ascii="宋体" w:hAnsi="宋体" w:cs="宋体"/>
                <w:bCs/>
                <w:sz w:val="24"/>
                <w:highlight w:val="none"/>
              </w:rPr>
              <w:t>中山大学孙逸仙</w:t>
            </w:r>
            <w:r>
              <w:rPr>
                <w:rFonts w:hint="eastAsia" w:ascii="宋体" w:hAnsi="宋体" w:cs="宋体"/>
                <w:bCs/>
                <w:sz w:val="24"/>
                <w:szCs w:val="24"/>
                <w:highlight w:val="none"/>
              </w:rPr>
              <w:t>纪念医</w:t>
            </w:r>
            <w:r>
              <w:rPr>
                <w:rFonts w:hint="eastAsia" w:ascii="宋体" w:hAnsi="宋体" w:cs="宋体"/>
                <w:bCs/>
                <w:sz w:val="24"/>
                <w:szCs w:val="24"/>
                <w:highlight w:val="none"/>
                <w:lang w:eastAsia="zh-CN"/>
              </w:rPr>
              <w:t>院</w:t>
            </w:r>
            <w:r>
              <w:rPr>
                <w:rFonts w:hint="eastAsia" w:ascii="宋体" w:hAnsi="宋体" w:cs="宋体"/>
                <w:bCs/>
                <w:sz w:val="24"/>
                <w:highlight w:val="none"/>
                <w:lang w:val="zh-CN"/>
              </w:rPr>
              <w:t>北院区消防中心设备迁移改造</w:t>
            </w:r>
            <w:r>
              <w:rPr>
                <w:rFonts w:hint="eastAsia" w:ascii="宋体" w:hAnsi="宋体" w:cs="宋体"/>
                <w:bCs/>
                <w:sz w:val="24"/>
                <w:highlight w:val="none"/>
              </w:rPr>
              <w:t>项目</w:t>
            </w:r>
          </w:p>
        </w:tc>
        <w:tc>
          <w:tcPr>
            <w:tcW w:w="818" w:type="dxa"/>
            <w:vAlign w:val="center"/>
          </w:tcPr>
          <w:p w14:paraId="516CDED5">
            <w:pPr>
              <w:jc w:val="center"/>
              <w:rPr>
                <w:rFonts w:hint="eastAsia" w:ascii="宋体" w:hAnsi="宋体" w:eastAsia="宋体" w:cs="SimSun-Identity-H"/>
                <w:kern w:val="0"/>
                <w:sz w:val="24"/>
                <w:highlight w:val="none"/>
                <w:lang w:val="zh-CN"/>
              </w:rPr>
            </w:pPr>
            <w:r>
              <w:rPr>
                <w:rFonts w:hint="eastAsia" w:ascii="宋体" w:hAnsi="宋体" w:eastAsia="宋体" w:cs="SimSun-Identity-H"/>
                <w:kern w:val="0"/>
                <w:sz w:val="24"/>
                <w:highlight w:val="none"/>
                <w:lang w:val="zh-CN"/>
              </w:rPr>
              <w:t>1项</w:t>
            </w:r>
          </w:p>
        </w:tc>
        <w:tc>
          <w:tcPr>
            <w:tcW w:w="4650" w:type="dxa"/>
            <w:vAlign w:val="center"/>
          </w:tcPr>
          <w:p w14:paraId="65FA7972">
            <w:pPr>
              <w:jc w:val="both"/>
              <w:rPr>
                <w:rFonts w:hint="default" w:ascii="宋体" w:hAnsi="宋体" w:eastAsia="宋体" w:cs="宋体"/>
                <w:bCs/>
                <w:sz w:val="24"/>
                <w:highlight w:val="none"/>
                <w:lang w:val="en-US" w:eastAsia="zh-CN"/>
              </w:rPr>
            </w:pPr>
            <w:r>
              <w:rPr>
                <w:rFonts w:hint="eastAsia" w:ascii="宋体" w:hAnsi="宋体" w:cs="宋体"/>
                <w:bCs/>
                <w:sz w:val="24"/>
                <w:lang w:val="en-US" w:eastAsia="zh-CN"/>
              </w:rPr>
              <w:t>将就岭南楼首层旧消防中心整体迁移至仁济楼首层新消防中心，并进行改造升级，以</w:t>
            </w:r>
            <w:r>
              <w:rPr>
                <w:rFonts w:hint="eastAsia" w:ascii="宋体" w:hAnsi="宋体" w:cs="宋体"/>
                <w:bCs/>
                <w:sz w:val="24"/>
                <w:lang w:val="zh-CN"/>
              </w:rPr>
              <w:t>提升医院的消防安全水平。主要工作内容包括自动报警设备的迁移、设备的建设以及基础线路的建设等。</w:t>
            </w:r>
          </w:p>
        </w:tc>
        <w:tc>
          <w:tcPr>
            <w:tcW w:w="1592" w:type="dxa"/>
            <w:vAlign w:val="center"/>
          </w:tcPr>
          <w:p w14:paraId="2D9B8EE0">
            <w:pPr>
              <w:jc w:val="both"/>
              <w:rPr>
                <w:rFonts w:hint="default" w:ascii="宋体" w:hAnsi="宋体" w:cs="宋体"/>
                <w:bCs/>
                <w:sz w:val="24"/>
                <w:highlight w:val="none"/>
                <w:lang w:val="en-US"/>
              </w:rPr>
            </w:pPr>
            <w:r>
              <w:rPr>
                <w:rFonts w:hint="eastAsia" w:ascii="宋体" w:hAnsi="宋体" w:cs="宋体"/>
                <w:bCs/>
                <w:sz w:val="24"/>
                <w:highlight w:val="none"/>
                <w:lang w:val="en-US" w:eastAsia="zh-CN"/>
              </w:rPr>
              <w:t>568175.15</w:t>
            </w:r>
            <w:r>
              <w:rPr>
                <w:rFonts w:hint="eastAsia" w:ascii="宋体" w:hAnsi="宋体" w:cs="宋体"/>
                <w:bCs/>
                <w:sz w:val="24"/>
                <w:highlight w:val="none"/>
                <w:lang w:val="zh-CN"/>
              </w:rPr>
              <w:t>元</w:t>
            </w:r>
          </w:p>
        </w:tc>
      </w:tr>
    </w:tbl>
    <w:p w14:paraId="374E8EA6">
      <w:pPr>
        <w:tabs>
          <w:tab w:val="left" w:pos="210"/>
        </w:tabs>
        <w:adjustRightInd w:val="0"/>
        <w:snapToGrid w:val="0"/>
        <w:spacing w:line="360" w:lineRule="exact"/>
        <w:jc w:val="left"/>
        <w:rPr>
          <w:rFonts w:hint="eastAsia" w:ascii="宋体" w:hAnsi="宋体" w:cs="宋体"/>
          <w:sz w:val="24"/>
        </w:rPr>
      </w:pPr>
    </w:p>
    <w:p w14:paraId="352072FB">
      <w:pPr>
        <w:keepNext w:val="0"/>
        <w:keepLines w:val="0"/>
        <w:pageBreakBefore w:val="0"/>
        <w:numPr>
          <w:ilvl w:val="0"/>
          <w:numId w:val="0"/>
        </w:numPr>
        <w:kinsoku/>
        <w:wordWrap/>
        <w:overflowPunct/>
        <w:topLinePunct w:val="0"/>
        <w:autoSpaceDE/>
        <w:autoSpaceDN/>
        <w:bidi w:val="0"/>
        <w:spacing w:line="240" w:lineRule="auto"/>
        <w:ind w:firstLine="482" w:firstLineChars="200"/>
        <w:rPr>
          <w:rFonts w:hint="eastAsia" w:ascii="宋体" w:hAnsi="宋体" w:eastAsia="宋体" w:cs="宋体"/>
          <w:color w:val="333333"/>
          <w:kern w:val="2"/>
          <w:sz w:val="24"/>
          <w:szCs w:val="24"/>
          <w:u w:val="none"/>
          <w:lang w:val="en-US" w:eastAsia="zh-CN" w:bidi="ar"/>
        </w:rPr>
      </w:pPr>
      <w:r>
        <w:rPr>
          <w:rFonts w:hint="eastAsia" w:ascii="Times New Roman" w:hAnsi="宋体" w:eastAsia="宋体" w:cs="宋体"/>
          <w:b/>
          <w:bCs/>
          <w:sz w:val="24"/>
          <w:lang w:val="en-US" w:eastAsia="zh-CN"/>
        </w:rPr>
        <w:t>7、项目限价</w:t>
      </w:r>
      <w:r>
        <w:rPr>
          <w:rFonts w:hint="eastAsia" w:ascii="宋体" w:hAnsi="宋体" w:cs="宋体"/>
          <w:color w:val="auto"/>
          <w:sz w:val="24"/>
          <w:highlight w:val="none"/>
          <w:lang w:val="en-US" w:eastAsia="zh-CN"/>
        </w:rPr>
        <w:t>：采购最高限价568,175.15元，其中</w:t>
      </w:r>
      <w:r>
        <w:rPr>
          <w:rFonts w:hint="eastAsia" w:ascii="宋体" w:hAnsi="宋体" w:cs="SimSun-Identity-H"/>
          <w:kern w:val="0"/>
          <w:sz w:val="24"/>
        </w:rPr>
        <w:t>非竞争费用</w:t>
      </w:r>
      <w:r>
        <w:rPr>
          <w:rFonts w:hint="eastAsia" w:ascii="宋体" w:hAnsi="宋体" w:cs="SimSun-Identity-H"/>
          <w:kern w:val="0"/>
          <w:sz w:val="24"/>
          <w:lang w:eastAsia="zh-CN"/>
        </w:rPr>
        <w:t>：</w:t>
      </w:r>
      <w:r>
        <w:rPr>
          <w:rFonts w:hint="eastAsia" w:ascii="宋体" w:hAnsi="宋体" w:cs="SimSun-Identity-H"/>
          <w:kern w:val="0"/>
          <w:sz w:val="24"/>
        </w:rPr>
        <w:t>绿色施工安全防护措施费</w:t>
      </w:r>
      <w:r>
        <w:rPr>
          <w:rFonts w:hint="eastAsia" w:ascii="宋体" w:hAnsi="宋体" w:eastAsia="宋体" w:cs="宋体"/>
          <w:color w:val="333333"/>
          <w:kern w:val="2"/>
          <w:sz w:val="24"/>
          <w:szCs w:val="24"/>
          <w:u w:val="none"/>
          <w:lang w:val="en-US" w:eastAsia="zh-CN" w:bidi="ar"/>
        </w:rPr>
        <w:t>21,999.93元；</w:t>
      </w:r>
      <w:r>
        <w:rPr>
          <w:rFonts w:hint="eastAsia" w:ascii="宋体" w:hAnsi="宋体" w:cs="宋体"/>
          <w:color w:val="333333"/>
          <w:sz w:val="24"/>
          <w:highlight w:val="none"/>
          <w:u w:val="none"/>
        </w:rPr>
        <w:t>暂</w:t>
      </w:r>
      <w:r>
        <w:rPr>
          <w:rFonts w:hint="eastAsia" w:ascii="宋体" w:hAnsi="宋体" w:cs="宋体"/>
          <w:bCs/>
          <w:color w:val="000000"/>
          <w:sz w:val="24"/>
          <w:highlight w:val="none"/>
          <w:u w:val="none"/>
        </w:rPr>
        <w:t>列金额</w:t>
      </w:r>
      <w:r>
        <w:rPr>
          <w:rFonts w:hint="eastAsia" w:ascii="宋体" w:hAnsi="宋体" w:eastAsia="宋体" w:cs="宋体"/>
          <w:color w:val="333333"/>
          <w:kern w:val="2"/>
          <w:sz w:val="24"/>
          <w:szCs w:val="24"/>
          <w:u w:val="none"/>
          <w:lang w:val="en-US" w:eastAsia="zh-CN" w:bidi="ar"/>
        </w:rPr>
        <w:t>0元。</w:t>
      </w:r>
    </w:p>
    <w:p w14:paraId="17D78E69">
      <w:pPr>
        <w:pStyle w:val="34"/>
        <w:snapToGrid w:val="0"/>
        <w:spacing w:line="360" w:lineRule="exact"/>
        <w:ind w:firstLine="482"/>
        <w:rPr>
          <w:rFonts w:hint="default" w:ascii="宋体" w:hAnsi="宋体" w:eastAsia="宋体" w:cs="宋体"/>
          <w:bCs/>
          <w:sz w:val="24"/>
          <w:lang w:val="en-US" w:eastAsia="zh-CN"/>
        </w:rPr>
      </w:pPr>
      <w:r>
        <w:rPr>
          <w:rFonts w:hint="eastAsia" w:asciiTheme="minorEastAsia" w:hAnsiTheme="minorEastAsia" w:eastAsiaTheme="minorEastAsia"/>
          <w:b/>
          <w:bCs/>
          <w:sz w:val="21"/>
          <w:szCs w:val="21"/>
        </w:rPr>
        <w:t>注：</w:t>
      </w:r>
      <w:r>
        <w:rPr>
          <w:rFonts w:hint="eastAsia" w:asciiTheme="minorEastAsia" w:hAnsiTheme="minorEastAsia" w:eastAsiaTheme="minorEastAsia"/>
          <w:b/>
          <w:bCs/>
          <w:sz w:val="21"/>
          <w:szCs w:val="21"/>
          <w:lang w:val="zh-CN"/>
        </w:rPr>
        <w:t>响应总报价超过采购最高限价</w:t>
      </w:r>
      <w:r>
        <w:rPr>
          <w:rFonts w:hint="eastAsia" w:asciiTheme="minorEastAsia" w:hAnsiTheme="minorEastAsia" w:eastAsiaTheme="minorEastAsia"/>
          <w:b/>
          <w:bCs/>
          <w:sz w:val="21"/>
          <w:szCs w:val="21"/>
        </w:rPr>
        <w:t>或改动非竞争费用的</w:t>
      </w:r>
      <w:r>
        <w:rPr>
          <w:rFonts w:hint="eastAsia" w:asciiTheme="minorEastAsia" w:hAnsiTheme="minorEastAsia" w:eastAsiaTheme="minorEastAsia"/>
          <w:b/>
          <w:bCs/>
          <w:sz w:val="21"/>
          <w:szCs w:val="21"/>
          <w:lang w:val="zh-CN"/>
        </w:rPr>
        <w:t>响应文件均被视为无效响应。</w:t>
      </w:r>
    </w:p>
    <w:p w14:paraId="4DE9B4F0">
      <w:pPr>
        <w:keepNext w:val="0"/>
        <w:keepLines w:val="0"/>
        <w:pageBreakBefore w:val="0"/>
        <w:numPr>
          <w:ilvl w:val="0"/>
          <w:numId w:val="0"/>
        </w:numPr>
        <w:kinsoku/>
        <w:wordWrap/>
        <w:overflowPunct/>
        <w:topLinePunct w:val="0"/>
        <w:autoSpaceDE/>
        <w:autoSpaceDN/>
        <w:bidi w:val="0"/>
        <w:spacing w:line="240" w:lineRule="auto"/>
        <w:ind w:firstLine="482" w:firstLineChars="200"/>
        <w:rPr>
          <w:rFonts w:hint="eastAsia" w:ascii="宋体" w:hAnsi="宋体" w:eastAsia="宋体" w:cs="宋体"/>
          <w:bCs/>
          <w:sz w:val="24"/>
          <w:lang w:val="zh-CN" w:eastAsia="zh-CN"/>
        </w:rPr>
      </w:pPr>
      <w:r>
        <w:rPr>
          <w:rFonts w:hint="eastAsia" w:hAnsi="宋体" w:cs="宋体"/>
          <w:b/>
          <w:bCs/>
          <w:sz w:val="24"/>
          <w:lang w:val="en-US" w:eastAsia="zh-CN"/>
        </w:rPr>
        <w:t>8、</w:t>
      </w:r>
      <w:r>
        <w:rPr>
          <w:rFonts w:hint="eastAsia" w:hAnsi="宋体" w:cs="宋体"/>
          <w:b/>
          <w:bCs/>
          <w:sz w:val="24"/>
        </w:rPr>
        <w:t>项目内容：</w:t>
      </w:r>
      <w:r>
        <w:rPr>
          <w:rFonts w:hint="eastAsia" w:ascii="宋体" w:hAnsi="宋体" w:eastAsia="宋体" w:cs="宋体"/>
          <w:bCs/>
          <w:sz w:val="24"/>
          <w:lang w:val="en-US" w:eastAsia="zh-CN"/>
        </w:rPr>
        <w:t>中山大学孙逸仙纪念医院北院区位于广州市越秀区沿江西路107号，全院总建筑面积106289平方米，其中</w:t>
      </w:r>
      <w:r>
        <w:rPr>
          <w:rFonts w:hint="default" w:ascii="宋体" w:hAnsi="宋体" w:eastAsia="宋体" w:cs="宋体"/>
          <w:bCs/>
          <w:sz w:val="24"/>
          <w:lang w:val="en-US" w:eastAsia="zh-CN"/>
        </w:rPr>
        <w:t>岭南楼建筑面积35000平方米、高度98米（26层地下2层）</w:t>
      </w:r>
      <w:r>
        <w:rPr>
          <w:rFonts w:hint="eastAsia" w:ascii="宋体" w:hAnsi="宋体" w:eastAsia="宋体" w:cs="宋体"/>
          <w:bCs/>
          <w:sz w:val="24"/>
          <w:lang w:val="en-US" w:eastAsia="zh-CN"/>
        </w:rPr>
        <w:t>；</w:t>
      </w:r>
      <w:r>
        <w:rPr>
          <w:rFonts w:hint="default" w:ascii="宋体" w:hAnsi="宋体" w:eastAsia="宋体" w:cs="宋体"/>
          <w:bCs/>
          <w:sz w:val="24"/>
          <w:lang w:val="en-US" w:eastAsia="zh-CN"/>
        </w:rPr>
        <w:t>中山楼建筑面积7800平方米、高度72米（19层）</w:t>
      </w:r>
      <w:r>
        <w:rPr>
          <w:rFonts w:hint="eastAsia" w:ascii="宋体" w:hAnsi="宋体" w:eastAsia="宋体" w:cs="宋体"/>
          <w:bCs/>
          <w:sz w:val="24"/>
          <w:lang w:val="en-US" w:eastAsia="zh-CN"/>
        </w:rPr>
        <w:t>；博济楼建筑面积：14675.66平方、高度26米（6层）；仁济楼建筑面积</w:t>
      </w:r>
      <w:r>
        <w:rPr>
          <w:rFonts w:hint="default" w:ascii="宋体" w:hAnsi="宋体" w:eastAsia="宋体" w:cs="宋体"/>
          <w:bCs/>
          <w:sz w:val="24"/>
          <w:lang w:val="en-US" w:eastAsia="zh-CN"/>
        </w:rPr>
        <w:t>12757.5</w:t>
      </w:r>
      <w:r>
        <w:rPr>
          <w:rFonts w:hint="eastAsia" w:ascii="宋体" w:hAnsi="宋体" w:eastAsia="宋体" w:cs="宋体"/>
          <w:bCs/>
          <w:sz w:val="24"/>
          <w:lang w:val="en-US" w:eastAsia="zh-CN"/>
        </w:rPr>
        <w:t>平方、（5层地下3层）。现有旧消防中心设置在岭南楼首层，设置有消防报警控制器及联动控制设备，消防自动报警系统采用海湾技术安全有限公司生产的设备JB-QG-GST5000火灾报警控制器（联动型）1台、JB-QB-GST1500H火灾报警控制器/消防联动控制器1台、GST-GM9000消防控制室图形显示装置1套、GST-TS-Z01A消防电话总机1台、GST-GBFB-200/MP3广播分配盘1台、GST-GF300W广播功率放大器4台、GST-LD-D02智能电源盘1台、总线盘2套及多线盘2套。该设备至今已使用超过12年，目前火灾自动报警系统运行状态不稳定，设备老化现象较为严重、报警响应迟缓，系统时常出现故障。而且，由于楼层装修以及渗漏水等问题的影响，系统中部分线路出现老化情况，进而导致部分楼层的报警设备加速老化。</w:t>
      </w:r>
    </w:p>
    <w:p w14:paraId="70DF2A7B">
      <w:pPr>
        <w:keepNext w:val="0"/>
        <w:keepLines w:val="0"/>
        <w:pageBreakBefore w:val="0"/>
        <w:numPr>
          <w:ilvl w:val="0"/>
          <w:numId w:val="0"/>
        </w:numPr>
        <w:kinsoku/>
        <w:wordWrap/>
        <w:overflowPunct/>
        <w:topLinePunct w:val="0"/>
        <w:autoSpaceDE/>
        <w:autoSpaceDN/>
        <w:bidi w:val="0"/>
        <w:spacing w:line="240" w:lineRule="auto"/>
        <w:ind w:firstLine="480" w:firstLineChars="200"/>
        <w:rPr>
          <w:rFonts w:hint="eastAsia" w:ascii="宋体" w:hAnsi="宋体" w:cs="宋体"/>
          <w:bCs/>
          <w:sz w:val="24"/>
        </w:rPr>
      </w:pPr>
      <w:r>
        <w:rPr>
          <w:rFonts w:hint="eastAsia" w:ascii="宋体" w:hAnsi="宋体" w:cs="宋体"/>
          <w:bCs/>
          <w:sz w:val="24"/>
          <w:lang w:val="en-US" w:eastAsia="zh-CN"/>
        </w:rPr>
        <w:t>现拟将就岭南楼首层旧消防中心整体迁移至仁济楼首层新消防中心，并进行改造升级，以</w:t>
      </w:r>
      <w:r>
        <w:rPr>
          <w:rFonts w:hint="eastAsia" w:ascii="宋体" w:hAnsi="宋体" w:cs="宋体"/>
          <w:bCs/>
          <w:sz w:val="24"/>
          <w:lang w:val="zh-CN"/>
        </w:rPr>
        <w:t>提升医院的消防安全水平。主要工作内容包括自动报警设备的迁移、设备的建设以及基础线路的建设等。</w:t>
      </w:r>
      <w:r>
        <w:rPr>
          <w:rFonts w:hint="eastAsia" w:ascii="宋体" w:hAnsi="宋体" w:cs="宋体"/>
          <w:bCs/>
          <w:sz w:val="24"/>
        </w:rPr>
        <w:t>（具体数据以工程量清单为准）</w:t>
      </w:r>
    </w:p>
    <w:p w14:paraId="27BC5D81">
      <w:pPr>
        <w:pStyle w:val="34"/>
        <w:numPr>
          <w:ilvl w:val="0"/>
          <w:numId w:val="0"/>
        </w:numPr>
        <w:snapToGrid w:val="0"/>
        <w:spacing w:line="360" w:lineRule="exact"/>
        <w:ind w:left="0" w:leftChars="0" w:firstLine="482" w:firstLineChars="200"/>
        <w:rPr>
          <w:rFonts w:hint="eastAsia" w:ascii="宋体" w:hAnsi="宋体" w:cs="宋体"/>
          <w:bCs/>
          <w:color w:val="000000"/>
          <w:sz w:val="24"/>
          <w:lang w:val="en-US" w:eastAsia="zh-CN"/>
        </w:rPr>
      </w:pPr>
      <w:r>
        <w:rPr>
          <w:rFonts w:hint="eastAsia" w:ascii="宋体" w:hAnsi="宋体" w:cs="宋体"/>
          <w:b/>
          <w:bCs/>
          <w:sz w:val="24"/>
          <w:lang w:val="en-US" w:eastAsia="zh-CN"/>
        </w:rPr>
        <w:t>9、</w:t>
      </w:r>
      <w:r>
        <w:rPr>
          <w:rFonts w:hint="eastAsia" w:ascii="宋体" w:hAnsi="宋体" w:cs="宋体"/>
          <w:b/>
          <w:bCs/>
          <w:sz w:val="24"/>
          <w:lang w:eastAsia="zh-CN"/>
        </w:rPr>
        <w:t>项目工期</w:t>
      </w:r>
      <w:r>
        <w:rPr>
          <w:rFonts w:hint="eastAsia" w:ascii="宋体" w:hAnsi="宋体" w:cs="宋体"/>
          <w:b/>
          <w:bCs/>
          <w:sz w:val="24"/>
          <w:szCs w:val="20"/>
        </w:rPr>
        <w:t>：</w:t>
      </w:r>
      <w:r>
        <w:rPr>
          <w:rFonts w:hint="eastAsia" w:ascii="宋体" w:hAnsi="宋体" w:cs="宋体"/>
          <w:bCs/>
          <w:color w:val="000000"/>
          <w:sz w:val="24"/>
        </w:rPr>
        <w:t>总工期</w:t>
      </w:r>
      <w:r>
        <w:rPr>
          <w:rFonts w:hint="eastAsia" w:ascii="宋体" w:hAnsi="宋体" w:cs="宋体"/>
          <w:bCs/>
          <w:color w:val="000000"/>
          <w:sz w:val="24"/>
          <w:lang w:val="en-US" w:eastAsia="zh-CN"/>
        </w:rPr>
        <w:t>90天。</w:t>
      </w:r>
    </w:p>
    <w:p w14:paraId="464EF5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宋体" w:hAnsi="宋体" w:cs="宋体"/>
          <w:bCs/>
          <w:sz w:val="24"/>
          <w:highlight w:val="none"/>
          <w:lang w:val="zh-CN"/>
        </w:rPr>
      </w:pPr>
      <w:r>
        <w:rPr>
          <w:rFonts w:hint="eastAsia" w:ascii="宋体" w:hAnsi="宋体" w:eastAsia="宋体" w:cs="宋体"/>
          <w:b/>
          <w:bCs/>
          <w:kern w:val="2"/>
          <w:sz w:val="24"/>
          <w:szCs w:val="24"/>
          <w:lang w:val="en-US" w:eastAsia="zh-CN" w:bidi="ar-SA"/>
        </w:rPr>
        <w:t>10、采购范围：</w:t>
      </w:r>
      <w:r>
        <w:rPr>
          <w:rFonts w:hint="eastAsia" w:ascii="宋体" w:hAnsi="宋体" w:cs="宋体"/>
          <w:bCs/>
          <w:sz w:val="24"/>
          <w:highlight w:val="none"/>
          <w:lang w:val="zh-CN"/>
        </w:rPr>
        <w:t>根据现状对医院内的火灾自动报警系统进行维修更换，使消防报警系统、联动控制系统能及时、有效的发挥作用，为保证医院消防系统设施正常运行，制定如下项目实施计划：</w:t>
      </w:r>
    </w:p>
    <w:p w14:paraId="027763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cs="宋体"/>
          <w:bCs/>
          <w:sz w:val="24"/>
          <w:highlight w:val="none"/>
          <w:lang w:val="zh-CN"/>
        </w:rPr>
      </w:pPr>
      <w:r>
        <w:rPr>
          <w:rFonts w:hint="eastAsia" w:ascii="宋体" w:hAnsi="宋体" w:cs="宋体"/>
          <w:bCs/>
          <w:sz w:val="24"/>
          <w:highlight w:val="none"/>
          <w:lang w:val="zh-CN"/>
        </w:rPr>
        <w:t>（1）对</w:t>
      </w:r>
      <w:r>
        <w:rPr>
          <w:rFonts w:hint="eastAsia" w:ascii="宋体" w:hAnsi="宋体" w:cs="宋体"/>
          <w:bCs/>
          <w:sz w:val="24"/>
          <w:highlight w:val="none"/>
          <w:lang w:val="en-US" w:eastAsia="zh-CN"/>
        </w:rPr>
        <w:t>整体北</w:t>
      </w:r>
      <w:r>
        <w:rPr>
          <w:rFonts w:hint="eastAsia" w:ascii="宋体" w:hAnsi="宋体" w:cs="宋体"/>
          <w:bCs/>
          <w:sz w:val="24"/>
          <w:highlight w:val="none"/>
          <w:lang w:val="zh-CN"/>
        </w:rPr>
        <w:t>院区内</w:t>
      </w:r>
      <w:r>
        <w:rPr>
          <w:rFonts w:hint="eastAsia" w:ascii="宋体" w:hAnsi="宋体" w:cs="宋体"/>
          <w:bCs/>
          <w:sz w:val="24"/>
          <w:highlight w:val="none"/>
          <w:lang w:val="en-US" w:eastAsia="zh-CN"/>
        </w:rPr>
        <w:t>旧消防控制中心</w:t>
      </w:r>
      <w:r>
        <w:rPr>
          <w:rFonts w:hint="eastAsia" w:ascii="宋体" w:hAnsi="宋体" w:cs="宋体"/>
          <w:bCs/>
          <w:sz w:val="24"/>
          <w:highlight w:val="none"/>
          <w:lang w:val="zh-CN"/>
        </w:rPr>
        <w:t>的消防报警系统设备进行更换，</w:t>
      </w:r>
      <w:r>
        <w:rPr>
          <w:rFonts w:hint="eastAsia" w:ascii="宋体" w:hAnsi="宋体" w:cs="宋体"/>
          <w:bCs/>
          <w:sz w:val="24"/>
          <w:highlight w:val="none"/>
          <w:lang w:val="en-US" w:eastAsia="zh-CN"/>
        </w:rPr>
        <w:t>北院区</w:t>
      </w:r>
      <w:r>
        <w:rPr>
          <w:rFonts w:hint="eastAsia" w:ascii="宋体" w:hAnsi="宋体" w:cs="宋体"/>
          <w:bCs/>
          <w:sz w:val="24"/>
          <w:highlight w:val="none"/>
          <w:lang w:val="zh-CN"/>
        </w:rPr>
        <w:t>院区现有报警系统使用的是</w:t>
      </w:r>
      <w:r>
        <w:rPr>
          <w:rFonts w:hint="eastAsia" w:ascii="宋体" w:hAnsi="宋体" w:cs="宋体"/>
          <w:bCs/>
          <w:sz w:val="24"/>
          <w:highlight w:val="none"/>
          <w:lang w:val="en-US" w:eastAsia="zh-CN"/>
        </w:rPr>
        <w:t>海湾技术安全有限公司</w:t>
      </w:r>
      <w:r>
        <w:rPr>
          <w:rFonts w:hint="eastAsia" w:ascii="宋体" w:hAnsi="宋体" w:cs="宋体"/>
          <w:bCs/>
          <w:sz w:val="24"/>
          <w:highlight w:val="none"/>
          <w:lang w:val="zh-CN"/>
        </w:rPr>
        <w:t>生产的设备，现计划对原有的报警设备进行</w:t>
      </w:r>
      <w:r>
        <w:rPr>
          <w:rFonts w:hint="eastAsia" w:ascii="宋体" w:hAnsi="宋体" w:cs="宋体"/>
          <w:bCs/>
          <w:sz w:val="24"/>
          <w:highlight w:val="none"/>
          <w:lang w:val="en-US" w:eastAsia="zh-CN"/>
        </w:rPr>
        <w:t>改造升级</w:t>
      </w:r>
      <w:r>
        <w:rPr>
          <w:rFonts w:hint="eastAsia" w:ascii="宋体" w:hAnsi="宋体" w:cs="宋体"/>
          <w:bCs/>
          <w:sz w:val="24"/>
          <w:highlight w:val="none"/>
          <w:lang w:val="zh-CN"/>
        </w:rPr>
        <w:t>，包括损坏及部分正常运行设备，投标人须考虑到系统设备的兼容性。</w:t>
      </w:r>
    </w:p>
    <w:p w14:paraId="7D8FAE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cs="宋体"/>
          <w:bCs/>
          <w:sz w:val="24"/>
          <w:highlight w:val="none"/>
          <w:lang w:val="zh-CN"/>
        </w:rPr>
      </w:pPr>
      <w:r>
        <w:rPr>
          <w:rFonts w:hint="eastAsia" w:ascii="宋体" w:hAnsi="宋体" w:cs="宋体"/>
          <w:bCs/>
          <w:sz w:val="24"/>
          <w:highlight w:val="none"/>
          <w:lang w:val="zh-CN"/>
        </w:rPr>
        <w:t>（2）更换</w:t>
      </w:r>
      <w:r>
        <w:rPr>
          <w:rFonts w:hint="eastAsia" w:ascii="宋体" w:hAnsi="宋体" w:cs="宋体"/>
          <w:bCs/>
          <w:sz w:val="24"/>
          <w:highlight w:val="none"/>
          <w:lang w:val="en-US" w:eastAsia="zh-CN"/>
        </w:rPr>
        <w:t>北</w:t>
      </w:r>
      <w:r>
        <w:rPr>
          <w:rFonts w:hint="eastAsia" w:ascii="宋体" w:hAnsi="宋体" w:cs="宋体"/>
          <w:bCs/>
          <w:sz w:val="24"/>
          <w:highlight w:val="none"/>
          <w:lang w:val="zh-CN"/>
        </w:rPr>
        <w:t>院区消防控制中心的报警控制主机及联动控制系统。</w:t>
      </w:r>
    </w:p>
    <w:p w14:paraId="684B18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cs="宋体"/>
          <w:bCs/>
          <w:sz w:val="24"/>
          <w:highlight w:val="none"/>
          <w:lang w:val="zh-CN"/>
        </w:rPr>
      </w:pPr>
      <w:r>
        <w:rPr>
          <w:rFonts w:hint="eastAsia" w:ascii="宋体" w:hAnsi="宋体" w:cs="宋体"/>
          <w:bCs/>
          <w:sz w:val="24"/>
          <w:highlight w:val="none"/>
          <w:lang w:val="zh-CN"/>
        </w:rPr>
        <w:t>（3）更</w:t>
      </w:r>
      <w:r>
        <w:rPr>
          <w:rFonts w:hint="eastAsia" w:ascii="宋体" w:hAnsi="宋体" w:cs="宋体"/>
          <w:bCs/>
          <w:color w:val="auto"/>
          <w:sz w:val="24"/>
          <w:highlight w:val="none"/>
          <w:lang w:val="zh-CN"/>
        </w:rPr>
        <w:t>换</w:t>
      </w:r>
      <w:r>
        <w:rPr>
          <w:rFonts w:hint="eastAsia" w:ascii="宋体" w:hAnsi="宋体" w:cs="宋体"/>
          <w:bCs/>
          <w:color w:val="auto"/>
          <w:sz w:val="24"/>
          <w:highlight w:val="none"/>
          <w:lang w:val="en-US" w:eastAsia="zh-CN"/>
        </w:rPr>
        <w:t>部分北</w:t>
      </w:r>
      <w:r>
        <w:rPr>
          <w:rFonts w:hint="eastAsia" w:ascii="宋体" w:hAnsi="宋体" w:cs="宋体"/>
          <w:bCs/>
          <w:sz w:val="24"/>
          <w:highlight w:val="none"/>
          <w:lang w:val="zh-CN"/>
        </w:rPr>
        <w:t>院区末端消防报警设备（包括：烟感、温感、手动报警按钮、消火栓启泵按钮、广播喇叭、消防电话、模块、警铃、声光报警器）等。</w:t>
      </w:r>
    </w:p>
    <w:p w14:paraId="77D9AA8C">
      <w:pPr>
        <w:pStyle w:val="34"/>
        <w:numPr>
          <w:ilvl w:val="0"/>
          <w:numId w:val="0"/>
        </w:numPr>
        <w:snapToGrid w:val="0"/>
        <w:spacing w:line="360" w:lineRule="exact"/>
        <w:ind w:leftChars="200"/>
        <w:rPr>
          <w:rFonts w:hint="default" w:ascii="宋体" w:hAnsi="宋体" w:cs="宋体"/>
          <w:bCs/>
          <w:color w:val="000000"/>
          <w:sz w:val="24"/>
          <w:highlight w:val="none"/>
          <w:lang w:val="en-US" w:eastAsia="zh-CN"/>
        </w:rPr>
      </w:pPr>
      <w:r>
        <w:rPr>
          <w:rFonts w:hint="eastAsia" w:ascii="宋体" w:hAnsi="宋体" w:cs="宋体"/>
          <w:bCs/>
          <w:sz w:val="24"/>
          <w:highlight w:val="none"/>
          <w:lang w:val="zh-CN"/>
        </w:rPr>
        <w:t>（</w:t>
      </w:r>
      <w:r>
        <w:rPr>
          <w:rFonts w:hint="eastAsia" w:ascii="宋体" w:hAnsi="宋体" w:cs="宋体"/>
          <w:bCs/>
          <w:sz w:val="24"/>
          <w:highlight w:val="none"/>
          <w:lang w:val="en-US" w:eastAsia="zh-CN"/>
        </w:rPr>
        <w:t>4</w:t>
      </w:r>
      <w:r>
        <w:rPr>
          <w:rFonts w:hint="eastAsia" w:ascii="宋体" w:hAnsi="宋体" w:cs="宋体"/>
          <w:bCs/>
          <w:sz w:val="24"/>
          <w:highlight w:val="none"/>
          <w:lang w:val="zh-CN"/>
        </w:rPr>
        <w:t>）详细更换消防报警设备内容，</w:t>
      </w:r>
      <w:r>
        <w:rPr>
          <w:rFonts w:hint="eastAsia" w:ascii="宋体" w:hAnsi="宋体" w:cs="宋体"/>
          <w:bCs/>
          <w:color w:val="auto"/>
          <w:sz w:val="24"/>
          <w:highlight w:val="none"/>
          <w:lang w:val="zh-CN"/>
        </w:rPr>
        <w:t>详见《设备清单表》</w:t>
      </w:r>
      <w:r>
        <w:rPr>
          <w:rFonts w:hint="eastAsia" w:ascii="宋体" w:hAnsi="宋体" w:cs="宋体"/>
          <w:bCs/>
          <w:sz w:val="24"/>
          <w:highlight w:val="none"/>
          <w:lang w:val="zh-CN"/>
        </w:rPr>
        <w:t>。</w:t>
      </w:r>
    </w:p>
    <w:p w14:paraId="74D45263">
      <w:pPr>
        <w:pStyle w:val="34"/>
        <w:snapToGrid w:val="0"/>
        <w:spacing w:line="360" w:lineRule="exact"/>
        <w:ind w:firstLine="480"/>
        <w:rPr>
          <w:rFonts w:hint="eastAsia" w:ascii="宋体" w:hAnsi="宋体" w:eastAsia="宋体" w:cs="宋体"/>
          <w:b/>
          <w:bCs w:val="0"/>
          <w:sz w:val="24"/>
          <w:lang w:eastAsia="zh-CN"/>
        </w:rPr>
      </w:pPr>
      <w:r>
        <w:rPr>
          <w:rFonts w:hint="eastAsia" w:ascii="宋体" w:hAnsi="宋体" w:cs="宋体"/>
          <w:b/>
          <w:bCs w:val="0"/>
          <w:sz w:val="24"/>
          <w:lang w:eastAsia="zh-CN"/>
        </w:rPr>
        <w:t>二、总体要求</w:t>
      </w:r>
    </w:p>
    <w:p w14:paraId="281D90F8">
      <w:pPr>
        <w:adjustRightInd w:val="0"/>
        <w:snapToGrid w:val="0"/>
        <w:spacing w:line="360" w:lineRule="exact"/>
        <w:ind w:firstLine="424" w:firstLineChars="177"/>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供应商应提供所投品牌厂商原装、全新的、符合国家及</w:t>
      </w:r>
      <w:r>
        <w:rPr>
          <w:rFonts w:hint="eastAsia" w:ascii="宋体" w:hAnsi="宋体" w:cs="宋体"/>
          <w:bCs/>
          <w:sz w:val="24"/>
          <w:lang w:eastAsia="zh-CN"/>
        </w:rPr>
        <w:t>相</w:t>
      </w:r>
      <w:r>
        <w:rPr>
          <w:rFonts w:hint="eastAsia" w:ascii="宋体" w:hAnsi="宋体" w:cs="宋体"/>
          <w:bCs/>
          <w:sz w:val="24"/>
        </w:rPr>
        <w:t>关质量标准的设备。</w:t>
      </w:r>
    </w:p>
    <w:p w14:paraId="114F4C4B">
      <w:pPr>
        <w:adjustRightInd w:val="0"/>
        <w:snapToGrid w:val="0"/>
        <w:spacing w:line="360" w:lineRule="exact"/>
        <w:ind w:firstLine="424" w:firstLineChars="177"/>
        <w:jc w:val="left"/>
        <w:rPr>
          <w:rFonts w:hint="eastAsia" w:ascii="仿宋" w:hAnsi="仿宋" w:eastAsia="仿宋" w:cs="仿宋"/>
          <w:sz w:val="24"/>
        </w:rPr>
      </w:pPr>
      <w:r>
        <w:rPr>
          <w:rFonts w:hint="eastAsia" w:ascii="宋体" w:hAnsi="宋体" w:cs="宋体"/>
          <w:bCs/>
          <w:sz w:val="24"/>
          <w:lang w:val="en-US" w:eastAsia="zh-CN"/>
        </w:rPr>
        <w:t>2、</w:t>
      </w:r>
      <w:r>
        <w:rPr>
          <w:rFonts w:hint="eastAsia" w:ascii="宋体" w:hAnsi="宋体" w:cs="宋体"/>
          <w:bCs/>
          <w:sz w:val="24"/>
        </w:rPr>
        <w:t>供应商响应时所采用的设备如在实际供货时已经废型（不列入该厂家当时的产品系统），则供应商供货时应使用该厂家的最新产品提供给</w:t>
      </w:r>
      <w:r>
        <w:rPr>
          <w:rFonts w:hint="eastAsia" w:ascii="宋体" w:hAnsi="宋体" w:cs="宋体"/>
          <w:bCs/>
          <w:sz w:val="24"/>
          <w:lang w:eastAsia="zh-CN"/>
        </w:rPr>
        <w:t>采购人</w:t>
      </w:r>
      <w:r>
        <w:rPr>
          <w:rFonts w:hint="eastAsia" w:ascii="宋体" w:hAnsi="宋体" w:cs="宋体"/>
          <w:bCs/>
          <w:sz w:val="24"/>
        </w:rPr>
        <w:t>，其性能指标不得低于所投设备，并且不</w:t>
      </w:r>
      <w:r>
        <w:rPr>
          <w:rFonts w:hint="eastAsia" w:ascii="宋体" w:hAnsi="宋体" w:cs="宋体"/>
          <w:bCs/>
          <w:sz w:val="24"/>
          <w:lang w:eastAsia="zh-CN"/>
        </w:rPr>
        <w:t>得提高</w:t>
      </w:r>
      <w:r>
        <w:rPr>
          <w:rFonts w:hint="eastAsia" w:ascii="宋体" w:hAnsi="宋体" w:cs="宋体"/>
          <w:bCs/>
          <w:sz w:val="24"/>
        </w:rPr>
        <w:t>价格。</w:t>
      </w:r>
    </w:p>
    <w:p w14:paraId="3EAA7E9C">
      <w:pPr>
        <w:adjustRightInd w:val="0"/>
        <w:snapToGrid w:val="0"/>
        <w:spacing w:line="360" w:lineRule="exact"/>
        <w:ind w:firstLine="424" w:firstLineChars="177"/>
        <w:jc w:val="left"/>
        <w:rPr>
          <w:rFonts w:hint="eastAsia" w:ascii="宋体" w:hAnsi="宋体" w:eastAsia="宋体" w:cs="宋体"/>
          <w:bCs/>
          <w:color w:val="000000"/>
          <w:kern w:val="2"/>
          <w:sz w:val="24"/>
          <w:szCs w:val="24"/>
          <w:lang w:val="en-US" w:eastAsia="zh-CN" w:bidi="ar-SA"/>
        </w:rPr>
      </w:pPr>
      <w:r>
        <w:rPr>
          <w:rFonts w:hint="eastAsia" w:ascii="宋体" w:hAnsi="宋体" w:cs="宋体"/>
          <w:bCs/>
          <w:sz w:val="24"/>
          <w:lang w:val="en-US" w:eastAsia="zh-CN"/>
        </w:rPr>
        <w:t>3、</w:t>
      </w:r>
      <w:r>
        <w:rPr>
          <w:rFonts w:hint="eastAsia" w:ascii="宋体" w:hAnsi="宋体" w:cs="宋体"/>
          <w:bCs/>
          <w:sz w:val="24"/>
        </w:rPr>
        <w:t>供应商必须对本项目的全部内容进行响应</w:t>
      </w:r>
      <w:r>
        <w:rPr>
          <w:rFonts w:hint="eastAsia" w:ascii="宋体" w:hAnsi="宋体" w:cs="宋体"/>
          <w:bCs/>
          <w:sz w:val="24"/>
          <w:lang w:eastAsia="zh-CN"/>
        </w:rPr>
        <w:t>，</w:t>
      </w:r>
      <w:r>
        <w:rPr>
          <w:rFonts w:hint="eastAsia" w:ascii="宋体" w:hAnsi="宋体" w:eastAsia="宋体" w:cs="宋体"/>
          <w:bCs/>
          <w:color w:val="000000"/>
          <w:kern w:val="2"/>
          <w:sz w:val="24"/>
          <w:szCs w:val="24"/>
          <w:lang w:val="en-US" w:eastAsia="zh-CN" w:bidi="ar-SA"/>
        </w:rPr>
        <w:t>不允许仅对其中部分内容响应。</w:t>
      </w:r>
    </w:p>
    <w:p w14:paraId="5B5CBD6E">
      <w:pPr>
        <w:adjustRightInd w:val="0"/>
        <w:snapToGrid w:val="0"/>
        <w:spacing w:line="360" w:lineRule="exact"/>
        <w:ind w:firstLine="424" w:firstLineChars="177"/>
        <w:jc w:val="left"/>
        <w:rPr>
          <w:rFonts w:ascii="宋体" w:hAnsi="宋体" w:cs="宋体"/>
          <w:bCs/>
          <w:sz w:val="24"/>
        </w:rPr>
      </w:pPr>
      <w:r>
        <w:rPr>
          <w:rFonts w:hint="eastAsia" w:ascii="宋体" w:hAnsi="宋体" w:cs="宋体"/>
          <w:bCs/>
          <w:color w:val="000000"/>
          <w:kern w:val="2"/>
          <w:sz w:val="24"/>
          <w:szCs w:val="24"/>
          <w:lang w:val="en-US" w:eastAsia="zh-CN" w:bidi="ar-SA"/>
        </w:rPr>
        <w:t>4、</w:t>
      </w:r>
      <w:r>
        <w:rPr>
          <w:rFonts w:hint="eastAsia" w:ascii="宋体" w:hAnsi="宋体" w:eastAsia="宋体" w:cs="宋体"/>
          <w:bCs/>
          <w:color w:val="000000"/>
          <w:kern w:val="2"/>
          <w:sz w:val="24"/>
          <w:szCs w:val="24"/>
          <w:lang w:val="zh-CN" w:eastAsia="zh-CN" w:bidi="ar-SA"/>
        </w:rPr>
        <w:t>响应总报价</w:t>
      </w:r>
      <w:r>
        <w:rPr>
          <w:rFonts w:hint="eastAsia" w:ascii="宋体" w:hAnsi="宋体" w:cs="宋体"/>
          <w:bCs/>
          <w:sz w:val="24"/>
        </w:rPr>
        <w:t>如有缺漏或超出采购项目最高限价，将</w:t>
      </w:r>
      <w:r>
        <w:rPr>
          <w:rFonts w:hint="eastAsia" w:ascii="宋体" w:hAnsi="宋体" w:eastAsia="宋体" w:cs="宋体"/>
          <w:bCs/>
          <w:color w:val="000000"/>
          <w:kern w:val="2"/>
          <w:sz w:val="24"/>
          <w:szCs w:val="24"/>
          <w:lang w:val="zh-CN" w:eastAsia="zh-CN" w:bidi="ar-SA"/>
        </w:rPr>
        <w:t>被视为无效响应</w:t>
      </w:r>
      <w:r>
        <w:rPr>
          <w:rFonts w:hint="eastAsia" w:ascii="宋体" w:hAnsi="宋体" w:cs="宋体"/>
          <w:bCs/>
          <w:sz w:val="24"/>
        </w:rPr>
        <w:t>。</w:t>
      </w:r>
    </w:p>
    <w:p w14:paraId="5D54FCE1">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lang w:val="en-US" w:eastAsia="zh-CN"/>
        </w:rPr>
        <w:t>5、</w:t>
      </w:r>
      <w:r>
        <w:rPr>
          <w:rFonts w:hint="eastAsia" w:ascii="宋体" w:hAnsi="宋体" w:cs="宋体"/>
          <w:bCs/>
          <w:color w:val="000000"/>
          <w:sz w:val="24"/>
        </w:rPr>
        <w:t>成交人不得以任何方式转包或分包本项目，否则采购人有权单方终止合同，由此产生的一切经济损失由成交人自行承担。</w:t>
      </w:r>
    </w:p>
    <w:p w14:paraId="4F0F5EF3">
      <w:pPr>
        <w:adjustRightInd w:val="0"/>
        <w:snapToGrid w:val="0"/>
        <w:spacing w:line="360" w:lineRule="exact"/>
        <w:ind w:firstLine="424" w:firstLineChars="177"/>
        <w:jc w:val="left"/>
        <w:rPr>
          <w:rFonts w:hint="eastAsia" w:ascii="宋体" w:hAnsi="宋体" w:cs="宋体"/>
          <w:bCs/>
          <w:color w:val="000000"/>
          <w:sz w:val="24"/>
        </w:rPr>
      </w:pPr>
      <w:r>
        <w:rPr>
          <w:rFonts w:hint="eastAsia" w:ascii="宋体" w:hAnsi="宋体" w:cs="宋体"/>
          <w:bCs/>
          <w:color w:val="000000"/>
          <w:sz w:val="24"/>
          <w:lang w:val="en-US" w:eastAsia="zh-CN"/>
        </w:rPr>
        <w:t>6、</w:t>
      </w:r>
      <w:r>
        <w:rPr>
          <w:rFonts w:hint="eastAsia" w:ascii="宋体" w:hAnsi="宋体" w:cs="宋体"/>
          <w:bCs/>
          <w:color w:val="000000"/>
          <w:sz w:val="24"/>
          <w:lang w:eastAsia="zh-CN"/>
        </w:rPr>
        <w:t>供应商</w:t>
      </w:r>
      <w:r>
        <w:rPr>
          <w:rFonts w:hint="eastAsia" w:ascii="宋体" w:hAnsi="宋体" w:cs="宋体"/>
          <w:bCs/>
          <w:color w:val="000000"/>
          <w:sz w:val="24"/>
        </w:rPr>
        <w:t>负责且承担</w:t>
      </w:r>
      <w:r>
        <w:rPr>
          <w:rFonts w:hint="eastAsia" w:ascii="宋体" w:hAnsi="宋体" w:cs="宋体"/>
          <w:bCs/>
          <w:color w:val="000000"/>
          <w:sz w:val="24"/>
          <w:lang w:eastAsia="zh-CN"/>
        </w:rPr>
        <w:t>比选</w:t>
      </w:r>
      <w:r>
        <w:rPr>
          <w:rFonts w:hint="eastAsia" w:ascii="宋体" w:hAnsi="宋体" w:cs="宋体"/>
          <w:bCs/>
          <w:color w:val="000000"/>
          <w:sz w:val="24"/>
        </w:rPr>
        <w:t>文件中采购人要求的一切事宜及责任。</w:t>
      </w:r>
    </w:p>
    <w:p w14:paraId="31CE4ACF">
      <w:pPr>
        <w:adjustRightInd w:val="0"/>
        <w:snapToGrid w:val="0"/>
        <w:spacing w:line="360" w:lineRule="exact"/>
        <w:ind w:firstLine="424" w:firstLineChars="177"/>
        <w:jc w:val="left"/>
        <w:rPr>
          <w:rFonts w:hint="eastAsia" w:ascii="宋体" w:hAnsi="宋体" w:cs="宋体"/>
          <w:bCs/>
          <w:color w:val="000000"/>
          <w:sz w:val="24"/>
          <w:lang w:val="en-US" w:eastAsia="zh-CN"/>
        </w:rPr>
      </w:pPr>
      <w:r>
        <w:rPr>
          <w:rFonts w:hint="eastAsia" w:ascii="宋体" w:hAnsi="宋体" w:cs="SimSun-Identity-H"/>
          <w:kern w:val="0"/>
          <w:sz w:val="24"/>
          <w:lang w:val="en-US" w:eastAsia="zh-CN"/>
        </w:rPr>
        <w:t>7、</w:t>
      </w:r>
      <w:r>
        <w:rPr>
          <w:rFonts w:hint="eastAsia" w:ascii="宋体" w:hAnsi="宋体" w:eastAsia="宋体" w:cs="宋体"/>
          <w:bCs/>
          <w:color w:val="000000"/>
          <w:kern w:val="2"/>
          <w:sz w:val="24"/>
          <w:szCs w:val="24"/>
          <w:lang w:val="en-US" w:eastAsia="zh-CN" w:bidi="ar-SA"/>
        </w:rPr>
        <w:t>在施工期间</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000000"/>
          <w:kern w:val="2"/>
          <w:sz w:val="24"/>
          <w:szCs w:val="24"/>
          <w:lang w:val="en-US" w:eastAsia="zh-CN" w:bidi="ar-SA"/>
        </w:rPr>
        <w:t>成交</w:t>
      </w:r>
      <w:r>
        <w:rPr>
          <w:rFonts w:hint="eastAsia" w:ascii="宋体" w:hAnsi="宋体" w:cs="宋体"/>
          <w:bCs/>
          <w:color w:val="000000"/>
          <w:kern w:val="2"/>
          <w:sz w:val="24"/>
          <w:szCs w:val="24"/>
          <w:lang w:val="en-US" w:eastAsia="zh-CN" w:bidi="ar-SA"/>
        </w:rPr>
        <w:t>人必须严格</w:t>
      </w:r>
      <w:r>
        <w:rPr>
          <w:rFonts w:hint="eastAsia" w:ascii="宋体" w:hAnsi="宋体" w:eastAsia="宋体" w:cs="宋体"/>
          <w:bCs/>
          <w:color w:val="000000"/>
          <w:kern w:val="2"/>
          <w:sz w:val="24"/>
          <w:szCs w:val="24"/>
          <w:lang w:val="en-US" w:eastAsia="zh-CN" w:bidi="ar-SA"/>
        </w:rPr>
        <w:t>严格遵守政府、采购人</w:t>
      </w:r>
      <w:r>
        <w:rPr>
          <w:rFonts w:hint="eastAsia" w:ascii="宋体" w:hAnsi="宋体" w:cs="宋体"/>
          <w:bCs/>
          <w:color w:val="000000"/>
          <w:kern w:val="2"/>
          <w:sz w:val="24"/>
          <w:szCs w:val="24"/>
          <w:lang w:val="en-US" w:eastAsia="zh-CN" w:bidi="ar-SA"/>
        </w:rPr>
        <w:t>制定的各项</w:t>
      </w:r>
      <w:r>
        <w:rPr>
          <w:rFonts w:hint="eastAsia" w:ascii="宋体" w:hAnsi="宋体" w:eastAsia="宋体" w:cs="宋体"/>
          <w:bCs/>
          <w:color w:val="000000"/>
          <w:kern w:val="2"/>
          <w:sz w:val="24"/>
          <w:szCs w:val="24"/>
          <w:lang w:val="en-US" w:eastAsia="zh-CN" w:bidi="ar-SA"/>
        </w:rPr>
        <w:t>规章制度及相关</w:t>
      </w:r>
      <w:r>
        <w:rPr>
          <w:rFonts w:hint="eastAsia" w:ascii="宋体" w:hAnsi="宋体" w:cs="宋体"/>
          <w:bCs/>
          <w:color w:val="000000"/>
          <w:kern w:val="2"/>
          <w:sz w:val="24"/>
          <w:szCs w:val="24"/>
          <w:lang w:val="en-US" w:eastAsia="zh-CN" w:bidi="ar-SA"/>
        </w:rPr>
        <w:t>要求</w:t>
      </w:r>
      <w:r>
        <w:rPr>
          <w:rFonts w:hint="eastAsia" w:ascii="宋体" w:hAnsi="宋体" w:eastAsia="宋体" w:cs="宋体"/>
          <w:bCs/>
          <w:color w:val="000000"/>
          <w:kern w:val="2"/>
          <w:sz w:val="24"/>
          <w:szCs w:val="24"/>
          <w:lang w:val="en-US" w:eastAsia="zh-CN" w:bidi="ar-SA"/>
        </w:rPr>
        <w:t>，</w:t>
      </w:r>
      <w:r>
        <w:rPr>
          <w:rFonts w:hint="eastAsia" w:ascii="宋体" w:hAnsi="宋体" w:cs="宋体"/>
          <w:bCs/>
          <w:color w:val="000000"/>
          <w:kern w:val="2"/>
          <w:sz w:val="24"/>
          <w:szCs w:val="24"/>
          <w:lang w:val="en-US" w:eastAsia="zh-CN" w:bidi="ar-SA"/>
        </w:rPr>
        <w:t>应对项目现场进行安全围挡等施工安全防护措施，</w:t>
      </w:r>
      <w:r>
        <w:rPr>
          <w:rFonts w:hint="eastAsia" w:ascii="宋体" w:hAnsi="宋体" w:eastAsia="宋体" w:cs="宋体"/>
          <w:bCs/>
          <w:color w:val="000000"/>
          <w:kern w:val="2"/>
          <w:sz w:val="24"/>
          <w:szCs w:val="24"/>
          <w:lang w:val="en-US" w:eastAsia="zh-CN" w:bidi="ar-SA"/>
        </w:rPr>
        <w:t>做到文明施工</w:t>
      </w:r>
      <w:r>
        <w:rPr>
          <w:rFonts w:hint="eastAsia" w:ascii="宋体" w:hAnsi="宋体" w:cs="宋体"/>
          <w:bCs/>
          <w:color w:val="000000"/>
          <w:kern w:val="2"/>
          <w:sz w:val="24"/>
          <w:szCs w:val="24"/>
          <w:lang w:val="en-US" w:eastAsia="zh-CN" w:bidi="ar-SA"/>
        </w:rPr>
        <w:t>，确保安全生产工作</w:t>
      </w:r>
      <w:r>
        <w:rPr>
          <w:rFonts w:hint="eastAsia" w:ascii="宋体" w:hAnsi="宋体" w:eastAsia="宋体" w:cs="宋体"/>
          <w:bCs/>
          <w:color w:val="000000"/>
          <w:kern w:val="2"/>
          <w:sz w:val="24"/>
          <w:szCs w:val="24"/>
          <w:lang w:val="en-US" w:eastAsia="zh-CN" w:bidi="ar-SA"/>
        </w:rPr>
        <w:t>。在合同期内如果发生施工质量安全、人员安全、设备安全等</w:t>
      </w:r>
      <w:r>
        <w:rPr>
          <w:rFonts w:hint="eastAsia" w:ascii="宋体" w:hAnsi="宋体" w:cs="宋体"/>
          <w:bCs/>
          <w:color w:val="000000"/>
          <w:kern w:val="2"/>
          <w:sz w:val="24"/>
          <w:szCs w:val="24"/>
          <w:lang w:val="en-US" w:eastAsia="zh-CN" w:bidi="ar-SA"/>
        </w:rPr>
        <w:t>安全事故</w:t>
      </w:r>
      <w:r>
        <w:rPr>
          <w:rFonts w:hint="eastAsia" w:ascii="宋体" w:hAnsi="宋体" w:eastAsia="宋体" w:cs="宋体"/>
          <w:bCs/>
          <w:color w:val="000000"/>
          <w:kern w:val="2"/>
          <w:sz w:val="24"/>
          <w:szCs w:val="24"/>
          <w:lang w:val="en-US" w:eastAsia="zh-CN" w:bidi="ar-SA"/>
        </w:rPr>
        <w:t>，成交</w:t>
      </w:r>
      <w:r>
        <w:rPr>
          <w:rFonts w:hint="eastAsia" w:ascii="宋体" w:hAnsi="宋体" w:cs="宋体"/>
          <w:bCs/>
          <w:color w:val="000000"/>
          <w:kern w:val="2"/>
          <w:sz w:val="24"/>
          <w:szCs w:val="24"/>
          <w:lang w:val="en-US" w:eastAsia="zh-CN" w:bidi="ar-SA"/>
        </w:rPr>
        <w:t>人</w:t>
      </w:r>
      <w:r>
        <w:rPr>
          <w:rFonts w:hint="eastAsia" w:ascii="宋体" w:hAnsi="宋体" w:eastAsia="宋体" w:cs="宋体"/>
          <w:bCs/>
          <w:color w:val="000000"/>
          <w:kern w:val="2"/>
          <w:sz w:val="24"/>
          <w:szCs w:val="24"/>
          <w:lang w:val="en-US" w:eastAsia="zh-CN" w:bidi="ar-SA"/>
        </w:rPr>
        <w:t>承担全</w:t>
      </w:r>
      <w:r>
        <w:rPr>
          <w:rFonts w:hint="eastAsia" w:ascii="宋体" w:hAnsi="宋体" w:cs="宋体"/>
          <w:bCs/>
          <w:color w:val="000000"/>
          <w:sz w:val="24"/>
          <w:lang w:val="en-US" w:eastAsia="zh-CN"/>
        </w:rPr>
        <w:t>部责任。</w:t>
      </w:r>
    </w:p>
    <w:p w14:paraId="751DF2C8">
      <w:pPr>
        <w:adjustRightInd w:val="0"/>
        <w:snapToGrid w:val="0"/>
        <w:spacing w:line="360" w:lineRule="exact"/>
        <w:ind w:firstLine="424" w:firstLineChars="177"/>
        <w:jc w:val="left"/>
        <w:rPr>
          <w:rFonts w:hint="default" w:ascii="宋体" w:hAnsi="宋体" w:cs="宋体"/>
          <w:bCs/>
          <w:color w:val="000000"/>
          <w:sz w:val="24"/>
          <w:lang w:val="en-US" w:eastAsia="zh-CN"/>
        </w:rPr>
      </w:pPr>
      <w:r>
        <w:rPr>
          <w:rFonts w:hint="eastAsia" w:ascii="宋体" w:hAnsi="宋体" w:cs="宋体"/>
          <w:bCs/>
          <w:color w:val="000000"/>
          <w:sz w:val="24"/>
          <w:lang w:val="en-US" w:eastAsia="zh-CN"/>
        </w:rPr>
        <w:t>8、</w:t>
      </w:r>
      <w:r>
        <w:rPr>
          <w:rFonts w:hint="eastAsia" w:ascii="宋体" w:hAnsi="宋体" w:cs="宋体"/>
          <w:bCs/>
          <w:color w:val="auto"/>
          <w:sz w:val="24"/>
          <w:lang w:val="en-US" w:eastAsia="zh-CN"/>
        </w:rPr>
        <w:t>采购人不集中组织现场踏勘，供应商可自行踏勘。考察现场的费用、责任和风险由供应商自己承担。供应商不进行踏勘的，视为已熟知现场条件，自行承担相关风险。</w:t>
      </w:r>
    </w:p>
    <w:p w14:paraId="7E71007F">
      <w:pPr>
        <w:pStyle w:val="13"/>
        <w:adjustRightInd w:val="0"/>
        <w:snapToGrid w:val="0"/>
        <w:spacing w:line="360" w:lineRule="exact"/>
        <w:ind w:firstLine="482" w:firstLineChars="200"/>
        <w:jc w:val="left"/>
        <w:rPr>
          <w:rFonts w:hAnsi="宋体" w:cs="宋体"/>
          <w:b/>
          <w:bCs/>
          <w:color w:val="auto"/>
          <w:sz w:val="24"/>
          <w:szCs w:val="24"/>
          <w:highlight w:val="none"/>
        </w:rPr>
      </w:pPr>
      <w:r>
        <w:rPr>
          <w:rFonts w:hint="eastAsia" w:hAnsi="宋体" w:cs="宋体"/>
          <w:b/>
          <w:bCs/>
          <w:color w:val="auto"/>
          <w:sz w:val="24"/>
          <w:szCs w:val="24"/>
          <w:highlight w:val="none"/>
          <w:lang w:eastAsia="zh-CN"/>
        </w:rPr>
        <w:t>三</w:t>
      </w:r>
      <w:r>
        <w:rPr>
          <w:rFonts w:hint="eastAsia" w:hAnsi="宋体" w:cs="宋体"/>
          <w:b/>
          <w:bCs/>
          <w:color w:val="auto"/>
          <w:sz w:val="24"/>
          <w:szCs w:val="24"/>
          <w:highlight w:val="none"/>
        </w:rPr>
        <w:t>、供应商资格要求（</w:t>
      </w:r>
      <w:r>
        <w:rPr>
          <w:rFonts w:hint="eastAsia" w:hAnsi="宋体" w:cs="宋体"/>
          <w:bCs/>
          <w:color w:val="auto"/>
          <w:sz w:val="24"/>
          <w:szCs w:val="24"/>
          <w:highlight w:val="none"/>
        </w:rPr>
        <w:t>提供资格声明函，模板详见</w:t>
      </w:r>
      <w:r>
        <w:rPr>
          <w:rFonts w:hint="eastAsia" w:hAnsi="宋体" w:cs="宋体"/>
          <w:b/>
          <w:bCs/>
          <w:color w:val="auto"/>
          <w:sz w:val="24"/>
          <w:szCs w:val="24"/>
          <w:highlight w:val="none"/>
        </w:rPr>
        <w:t>附件</w:t>
      </w:r>
      <w:r>
        <w:rPr>
          <w:rFonts w:hint="eastAsia" w:hAnsi="宋体" w:cs="宋体"/>
          <w:b/>
          <w:bCs/>
          <w:color w:val="auto"/>
          <w:sz w:val="24"/>
          <w:szCs w:val="24"/>
          <w:highlight w:val="none"/>
          <w:lang w:eastAsia="zh-CN"/>
        </w:rPr>
        <w:t>一</w:t>
      </w:r>
      <w:r>
        <w:rPr>
          <w:rFonts w:hint="eastAsia" w:hAnsi="宋体" w:cs="宋体"/>
          <w:bCs/>
          <w:color w:val="auto"/>
          <w:sz w:val="24"/>
          <w:szCs w:val="24"/>
          <w:highlight w:val="none"/>
        </w:rPr>
        <w:t>报名资料</w:t>
      </w:r>
      <w:r>
        <w:rPr>
          <w:rFonts w:hint="eastAsia" w:hAnsi="宋体" w:cs="宋体"/>
          <w:b/>
          <w:bCs/>
          <w:color w:val="auto"/>
          <w:sz w:val="24"/>
          <w:szCs w:val="24"/>
          <w:highlight w:val="none"/>
        </w:rPr>
        <w:t>）</w:t>
      </w:r>
    </w:p>
    <w:p w14:paraId="30446313">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highlight w:val="none"/>
          <w:lang w:val="en-US" w:eastAsia="zh-CN"/>
        </w:rPr>
        <w:t>1、</w:t>
      </w:r>
      <w:r>
        <w:rPr>
          <w:rFonts w:hint="eastAsia" w:ascii="宋体" w:hAnsi="宋体" w:cs="宋体"/>
          <w:color w:val="auto"/>
          <w:sz w:val="24"/>
        </w:rPr>
        <w:t>供应商应具备以下</w:t>
      </w:r>
      <w:r>
        <w:rPr>
          <w:rFonts w:hint="eastAsia" w:ascii="宋体" w:hAnsi="宋体" w:cs="宋体"/>
          <w:color w:val="000000" w:themeColor="text1"/>
          <w:sz w:val="24"/>
          <w14:textFill>
            <w14:solidFill>
              <w14:schemeClr w14:val="tx1"/>
            </w14:solidFill>
          </w14:textFill>
        </w:rPr>
        <w:t>条件：</w:t>
      </w:r>
    </w:p>
    <w:p w14:paraId="6EEDAA48">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14:paraId="0287BFE2">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14:paraId="256598FC">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14:paraId="71545E0E">
      <w:pPr>
        <w:pStyle w:val="34"/>
        <w:adjustRightInd w:val="0"/>
        <w:snapToGrid w:val="0"/>
        <w:spacing w:line="360" w:lineRule="exact"/>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14:paraId="0BE6AB97">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供应商必须是具有独立承担民事责任能力的在中华人民共和国境内注册的法人。提供有效的营业执照复印件，如非“三证合一”证照，同时提供税务登记证复印件，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具有法人资格的总公司出具的授权书，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p>
    <w:p w14:paraId="57D0B336">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被“信用中国”网站列入失信被执行人和重大税收违法失信主体的、被“中国政府采购网”网站列入政府采购严重违法失信行为记录名单（处罚期限尚未届满的）的，不得参与本项目的采购活动。</w:t>
      </w:r>
    </w:p>
    <w:p w14:paraId="7CDD974A">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法定代表人或单位负责人为同一人或者存在直接控股、管理关系的不同</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，不得同时参加本项目的采购活动。</w:t>
      </w:r>
    </w:p>
    <w:p w14:paraId="331A0C9D">
      <w:pPr>
        <w:pStyle w:val="34"/>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为本采购项目提供过整体设计、规范编制或者项目管理、监理、检测等服务的供应商及其附属机构，不得再参加本项目的采购活动。</w:t>
      </w:r>
    </w:p>
    <w:p w14:paraId="7F6A371B">
      <w:pPr>
        <w:pStyle w:val="34"/>
        <w:adjustRightInd w:val="0"/>
        <w:snapToGrid w:val="0"/>
        <w:spacing w:line="360" w:lineRule="exact"/>
        <w:ind w:firstLine="480"/>
        <w:jc w:val="left"/>
        <w:rPr>
          <w:rFonts w:hint="eastAsia" w:ascii="宋体" w:hAnsi="宋体" w:cs="宋体"/>
          <w:color w:val="auto"/>
          <w:sz w:val="24"/>
          <w:highlight w:val="none"/>
        </w:rPr>
      </w:pPr>
      <w:r>
        <w:rPr>
          <w:rFonts w:hint="eastAsia" w:ascii="宋体" w:hAnsi="宋体" w:cs="宋体"/>
          <w:sz w:val="24"/>
          <w:lang w:val="en-US" w:eastAsia="zh-CN"/>
        </w:rPr>
        <w:t>6、</w:t>
      </w:r>
      <w:r>
        <w:rPr>
          <w:rFonts w:hint="eastAsia" w:ascii="宋体" w:hAnsi="宋体" w:cs="宋体"/>
          <w:sz w:val="24"/>
        </w:rPr>
        <w:t>供应商具</w:t>
      </w:r>
      <w:r>
        <w:rPr>
          <w:rFonts w:hint="eastAsia" w:ascii="宋体" w:hAnsi="宋体" w:cs="宋体"/>
          <w:color w:val="auto"/>
          <w:sz w:val="24"/>
          <w:lang w:eastAsia="zh-CN"/>
        </w:rPr>
        <w:t>有</w:t>
      </w:r>
      <w:r>
        <w:rPr>
          <w:rFonts w:hint="eastAsia" w:ascii="宋体" w:hAnsi="宋体" w:cs="宋体"/>
          <w:color w:val="auto"/>
          <w:sz w:val="24"/>
          <w:highlight w:val="none"/>
        </w:rPr>
        <w:t>消防设施工程专业承包</w:t>
      </w:r>
      <w:r>
        <w:rPr>
          <w:rFonts w:hint="eastAsia" w:ascii="宋体" w:hAnsi="宋体" w:cs="宋体"/>
          <w:color w:val="auto"/>
          <w:sz w:val="24"/>
          <w:highlight w:val="none"/>
          <w:lang w:eastAsia="zh-CN"/>
        </w:rPr>
        <w:t>一</w:t>
      </w:r>
      <w:r>
        <w:rPr>
          <w:rFonts w:hint="eastAsia" w:ascii="宋体" w:hAnsi="宋体" w:cs="宋体"/>
          <w:color w:val="auto"/>
          <w:sz w:val="24"/>
          <w:highlight w:val="none"/>
        </w:rPr>
        <w:t>级资质。</w:t>
      </w:r>
    </w:p>
    <w:p w14:paraId="47FA0EFD">
      <w:pPr>
        <w:pStyle w:val="34"/>
        <w:adjustRightInd w:val="0"/>
        <w:snapToGrid w:val="0"/>
        <w:spacing w:line="36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w:t>
      </w:r>
      <w:r>
        <w:rPr>
          <w:rFonts w:hint="eastAsia" w:ascii="宋体" w:hAnsi="宋体" w:cs="宋体"/>
          <w:color w:val="auto"/>
          <w:sz w:val="24"/>
          <w:highlight w:val="none"/>
          <w:lang w:eastAsia="zh-CN"/>
        </w:rPr>
        <w:t>具</w:t>
      </w:r>
      <w:r>
        <w:rPr>
          <w:rFonts w:hint="eastAsia" w:ascii="宋体" w:hAnsi="宋体" w:cs="宋体"/>
          <w:color w:val="auto"/>
          <w:sz w:val="24"/>
          <w:highlight w:val="none"/>
        </w:rPr>
        <w:t>有有效期内的安全生产许可证。</w:t>
      </w:r>
    </w:p>
    <w:p w14:paraId="0E793AD8">
      <w:pPr>
        <w:pStyle w:val="9"/>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8、供应商拟投入本工程的项目负责人</w:t>
      </w:r>
      <w:r>
        <w:rPr>
          <w:rFonts w:hint="eastAsia" w:ascii="宋体" w:hAnsi="宋体" w:cs="宋体"/>
          <w:color w:val="auto"/>
          <w:sz w:val="24"/>
          <w:highlight w:val="none"/>
          <w:lang w:val="en-US" w:eastAsia="zh-CN"/>
        </w:rPr>
        <w:t>须满足以下条件：</w:t>
      </w:r>
    </w:p>
    <w:p w14:paraId="4E762BFC">
      <w:pPr>
        <w:pStyle w:val="9"/>
        <w:numPr>
          <w:ilvl w:val="0"/>
          <w:numId w:val="0"/>
        </w:numPr>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1）持有有效期内的</w:t>
      </w:r>
      <w:r>
        <w:rPr>
          <w:rFonts w:hint="eastAsia" w:ascii="宋体" w:hAnsi="宋体" w:eastAsia="宋体" w:cs="宋体"/>
          <w:color w:val="auto"/>
          <w:sz w:val="24"/>
          <w:highlight w:val="none"/>
        </w:rPr>
        <w:t>二级以上</w:t>
      </w:r>
      <w:r>
        <w:rPr>
          <w:rFonts w:hint="eastAsia" w:ascii="宋体" w:hAnsi="宋体" w:eastAsia="宋体" w:cs="宋体"/>
          <w:color w:val="auto"/>
          <w:sz w:val="24"/>
          <w:highlight w:val="none"/>
          <w:lang w:eastAsia="zh-CN"/>
        </w:rPr>
        <w:t>（含二级）</w:t>
      </w:r>
      <w:r>
        <w:rPr>
          <w:rFonts w:hint="eastAsia" w:ascii="宋体" w:hAnsi="宋体" w:eastAsia="宋体" w:cs="宋体"/>
          <w:color w:val="auto"/>
          <w:sz w:val="24"/>
          <w:highlight w:val="none"/>
        </w:rPr>
        <w:t>注册</w:t>
      </w:r>
      <w:r>
        <w:rPr>
          <w:rFonts w:hint="eastAsia" w:ascii="宋体" w:hAnsi="宋体" w:cs="宋体"/>
          <w:color w:val="auto"/>
          <w:sz w:val="24"/>
          <w:highlight w:val="none"/>
          <w:lang w:eastAsia="zh-CN"/>
        </w:rPr>
        <w:t>消防工程师</w:t>
      </w:r>
      <w:r>
        <w:rPr>
          <w:rFonts w:hint="eastAsia" w:ascii="宋体" w:hAnsi="宋体" w:eastAsia="宋体" w:cs="宋体"/>
          <w:color w:val="auto"/>
          <w:sz w:val="24"/>
          <w:lang w:eastAsia="zh-CN"/>
        </w:rPr>
        <w:t>证书；</w:t>
      </w:r>
    </w:p>
    <w:p w14:paraId="2DBF5BE4">
      <w:pPr>
        <w:pStyle w:val="9"/>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（2）持有有效期内的安全生产考核合格证（B</w:t>
      </w:r>
      <w:r>
        <w:rPr>
          <w:rFonts w:hint="eastAsia" w:ascii="宋体" w:hAnsi="宋体" w:cs="宋体"/>
          <w:color w:val="auto"/>
          <w:sz w:val="24"/>
          <w:highlight w:val="none"/>
          <w:lang w:val="en-US" w:eastAsia="zh-CN"/>
        </w:rPr>
        <w:t>本</w:t>
      </w:r>
      <w:r>
        <w:rPr>
          <w:rFonts w:hint="eastAsia" w:ascii="宋体" w:hAnsi="宋体" w:eastAsia="宋体" w:cs="宋体"/>
          <w:color w:val="auto"/>
          <w:sz w:val="24"/>
          <w:highlight w:val="none"/>
          <w:lang w:val="en-US" w:eastAsia="zh-CN"/>
        </w:rPr>
        <w:t>）或建筑施工企业项目负责人安全生产考核合格证书；</w:t>
      </w:r>
    </w:p>
    <w:p w14:paraId="6E15C200">
      <w:pPr>
        <w:pStyle w:val="34"/>
        <w:adjustRightInd w:val="0"/>
        <w:snapToGrid w:val="0"/>
        <w:spacing w:line="360" w:lineRule="exact"/>
        <w:ind w:firstLine="48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kern w:val="2"/>
          <w:sz w:val="24"/>
          <w:szCs w:val="24"/>
          <w:highlight w:val="none"/>
          <w:lang w:val="en-US" w:eastAsia="zh-CN" w:bidi="ar-SA"/>
        </w:rPr>
        <w:t>提供响应截止日前三个月内任意一个月在供应商单位缴纳的社保证明。</w:t>
      </w:r>
    </w:p>
    <w:p w14:paraId="44FCB30D">
      <w:pPr>
        <w:pStyle w:val="34"/>
        <w:adjustRightInd w:val="0"/>
        <w:snapToGrid w:val="0"/>
        <w:spacing w:line="360" w:lineRule="exact"/>
        <w:ind w:firstLine="480"/>
        <w:jc w:val="left"/>
        <w:rPr>
          <w:rFonts w:ascii="宋体" w:hAnsi="宋体" w:cs="宋体"/>
          <w:sz w:val="24"/>
        </w:rPr>
      </w:pPr>
      <w:r>
        <w:rPr>
          <w:rFonts w:hint="eastAsia" w:ascii="宋体" w:hAnsi="宋体" w:cs="宋体"/>
          <w:color w:val="auto"/>
          <w:sz w:val="24"/>
          <w:lang w:val="en-US" w:eastAsia="zh-CN"/>
        </w:rPr>
        <w:t>9、</w:t>
      </w:r>
      <w:r>
        <w:rPr>
          <w:rFonts w:hint="eastAsia" w:ascii="宋体" w:hAnsi="宋体" w:cs="宋体"/>
          <w:color w:val="auto"/>
          <w:sz w:val="24"/>
        </w:rPr>
        <w:t>本项目</w:t>
      </w:r>
      <w:r>
        <w:rPr>
          <w:rFonts w:hint="eastAsia" w:ascii="宋体" w:hAnsi="宋体" w:cs="宋体"/>
          <w:color w:val="auto"/>
          <w:sz w:val="24"/>
          <w:highlight w:val="none"/>
        </w:rPr>
        <w:t>不接受联合体报名</w:t>
      </w:r>
      <w:r>
        <w:rPr>
          <w:rFonts w:hint="eastAsia" w:ascii="宋体" w:hAnsi="宋体" w:cs="宋体"/>
          <w:color w:val="auto"/>
          <w:sz w:val="24"/>
        </w:rPr>
        <w:t>，成交供</w:t>
      </w:r>
      <w:r>
        <w:rPr>
          <w:rFonts w:hint="eastAsia" w:ascii="宋体" w:hAnsi="宋体" w:cs="宋体"/>
          <w:sz w:val="24"/>
        </w:rPr>
        <w:t>应商不得分包、转包。</w:t>
      </w:r>
    </w:p>
    <w:p w14:paraId="263908E2">
      <w:pPr>
        <w:pStyle w:val="34"/>
        <w:adjustRightInd w:val="0"/>
        <w:snapToGrid w:val="0"/>
        <w:spacing w:line="360" w:lineRule="exact"/>
        <w:ind w:firstLine="480"/>
        <w:jc w:val="left"/>
        <w:rPr>
          <w:rFonts w:hint="eastAsia" w:ascii="宋体" w:hAnsi="宋体" w:eastAsia="宋体" w:cs="宋体"/>
          <w:sz w:val="24"/>
          <w:lang w:val="en-US" w:eastAsia="zh-CN"/>
        </w:rPr>
      </w:pPr>
      <w:r>
        <w:rPr>
          <w:rFonts w:hint="eastAsia" w:ascii="宋体" w:hAnsi="宋体" w:cs="宋体"/>
          <w:sz w:val="24"/>
          <w:lang w:val="en-US" w:eastAsia="zh-CN"/>
        </w:rPr>
        <w:t>10、</w:t>
      </w:r>
      <w:r>
        <w:rPr>
          <w:rFonts w:hint="eastAsia" w:ascii="宋体" w:hAnsi="宋体" w:cs="宋体"/>
          <w:sz w:val="24"/>
        </w:rPr>
        <w:t>供应商</w:t>
      </w:r>
      <w:r>
        <w:rPr>
          <w:rFonts w:hint="eastAsia" w:ascii="宋体" w:hAnsi="宋体" w:cs="宋体"/>
          <w:sz w:val="24"/>
          <w:lang w:eastAsia="zh-CN"/>
        </w:rPr>
        <w:t>已报名，</w:t>
      </w:r>
      <w:r>
        <w:rPr>
          <w:rFonts w:hint="eastAsia" w:ascii="宋体" w:hAnsi="宋体" w:cs="宋体"/>
          <w:sz w:val="24"/>
        </w:rPr>
        <w:t>出具</w:t>
      </w:r>
      <w:r>
        <w:rPr>
          <w:rFonts w:ascii="宋体" w:hAnsi="宋体" w:eastAsia="宋体" w:cs="宋体"/>
          <w:strike w:val="0"/>
          <w:dstrike w:val="0"/>
          <w:color w:val="auto"/>
          <w:sz w:val="24"/>
          <w:szCs w:val="24"/>
        </w:rPr>
        <w:t>报名</w:t>
      </w:r>
      <w:r>
        <w:rPr>
          <w:rFonts w:hint="eastAsia" w:ascii="宋体" w:hAnsi="宋体" w:cs="宋体"/>
          <w:strike w:val="0"/>
          <w:dstrike w:val="0"/>
          <w:color w:val="auto"/>
          <w:sz w:val="24"/>
          <w:szCs w:val="24"/>
          <w:lang w:eastAsia="zh-CN"/>
        </w:rPr>
        <w:t>邮件截图，加盖公章。</w:t>
      </w:r>
    </w:p>
    <w:p w14:paraId="1A703726">
      <w:pPr>
        <w:pStyle w:val="13"/>
        <w:adjustRightInd w:val="0"/>
        <w:snapToGrid w:val="0"/>
        <w:spacing w:line="360" w:lineRule="exact"/>
        <w:jc w:val="left"/>
        <w:rPr>
          <w:rFonts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注：</w:t>
      </w:r>
      <w:r>
        <w:rPr>
          <w:rFonts w:hint="eastAsia" w:hAnsi="宋体" w:cs="宋体"/>
          <w:b w:val="0"/>
          <w:bCs w:val="0"/>
          <w:color w:val="000000" w:themeColor="text1"/>
          <w:sz w:val="24"/>
          <w:szCs w:val="24"/>
          <w:lang w:eastAsia="zh-CN"/>
          <w14:textFill>
            <w14:solidFill>
              <w14:schemeClr w14:val="tx1"/>
            </w14:solidFill>
          </w14:textFill>
        </w:rPr>
        <w:t>（</w:t>
      </w:r>
      <w:r>
        <w:rPr>
          <w:rFonts w:hint="eastAsia" w:hAnsi="宋体" w:cs="宋体"/>
          <w:b w:val="0"/>
          <w:bCs w:val="0"/>
          <w:color w:val="000000" w:themeColor="text1"/>
          <w:sz w:val="24"/>
          <w:szCs w:val="24"/>
          <w14:textFill>
            <w14:solidFill>
              <w14:schemeClr w14:val="tx1"/>
            </w14:solidFill>
          </w14:textFill>
        </w:rPr>
        <w:t>1）供应商若不能同时满足以上条件则视为响应参与无效。</w:t>
      </w:r>
    </w:p>
    <w:p w14:paraId="41EC86A9">
      <w:pPr>
        <w:pStyle w:val="13"/>
        <w:adjustRightInd w:val="0"/>
        <w:snapToGrid w:val="0"/>
        <w:spacing w:line="360" w:lineRule="exact"/>
        <w:ind w:firstLine="480" w:firstLineChars="200"/>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kern w:val="0"/>
          <w:sz w:val="24"/>
        </w:rPr>
        <w:t>供应商须对材料的真实性负责，如发现虚假材料将被取消评审资格、列</w:t>
      </w:r>
      <w:r>
        <w:rPr>
          <w:rFonts w:hint="eastAsia" w:hAnsi="宋体" w:cs="宋体"/>
          <w:b w:val="0"/>
          <w:bCs w:val="0"/>
          <w:color w:val="000000" w:themeColor="text1"/>
          <w:sz w:val="24"/>
          <w:szCs w:val="24"/>
          <w14:textFill>
            <w14:solidFill>
              <w14:schemeClr w14:val="tx1"/>
            </w14:solidFill>
          </w14:textFill>
        </w:rPr>
        <w:t>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hAnsi="宋体" w:cs="宋体"/>
          <w:b w:val="0"/>
          <w:bCs w:val="0"/>
          <w:color w:val="000000" w:themeColor="text1"/>
          <w:sz w:val="24"/>
          <w:szCs w:val="24"/>
          <w:highlight w:val="none"/>
          <w14:textFill>
            <w14:solidFill>
              <w14:schemeClr w14:val="tx1"/>
            </w14:solidFill>
          </w14:textFill>
        </w:rPr>
        <w:t>，并依法</w:t>
      </w:r>
      <w:r>
        <w:rPr>
          <w:rFonts w:hint="eastAsia" w:hAnsi="宋体" w:cs="宋体"/>
          <w:b w:val="0"/>
          <w:bCs w:val="0"/>
          <w:color w:val="000000" w:themeColor="text1"/>
          <w:sz w:val="24"/>
          <w:szCs w:val="24"/>
          <w14:textFill>
            <w14:solidFill>
              <w14:schemeClr w14:val="tx1"/>
            </w14:solidFill>
          </w14:textFill>
        </w:rPr>
        <w:t>追究相关责任。</w:t>
      </w:r>
    </w:p>
    <w:p w14:paraId="6DD07E52">
      <w:pPr>
        <w:pStyle w:val="34"/>
        <w:adjustRightInd w:val="0"/>
        <w:snapToGrid w:val="0"/>
        <w:spacing w:line="360" w:lineRule="exact"/>
        <w:ind w:firstLine="482"/>
        <w:jc w:val="left"/>
        <w:rPr>
          <w:rFonts w:hint="eastAsia" w:hAnsi="宋体" w:cs="宋体"/>
          <w:b w:val="0"/>
          <w:bCs w:val="0"/>
          <w:kern w:val="0"/>
          <w:sz w:val="24"/>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rPr>
        <w:t>3）供应商应确</w:t>
      </w:r>
      <w:r>
        <w:rPr>
          <w:rFonts w:hint="eastAsia" w:hAnsi="宋体" w:cs="宋体"/>
          <w:b w:val="0"/>
          <w:bCs w:val="0"/>
          <w:kern w:val="0"/>
          <w:sz w:val="24"/>
        </w:rPr>
        <w:t>保所提供报名资料真实、完整、清晰可辨，报名资料模糊不清、难以辨认，视为未提供处理，由此造成报名不成功、不能进入评审环节等严重后果由供应商自行负责。</w:t>
      </w:r>
    </w:p>
    <w:p w14:paraId="1960B59D">
      <w:pPr>
        <w:pStyle w:val="34"/>
        <w:adjustRightInd w:val="0"/>
        <w:snapToGrid w:val="0"/>
        <w:spacing w:line="360" w:lineRule="exact"/>
        <w:ind w:firstLine="480"/>
        <w:jc w:val="left"/>
        <w:rPr>
          <w:rFonts w:hint="eastAsia" w:ascii="宋体" w:hAnsi="宋体" w:cs="宋体"/>
          <w:sz w:val="24"/>
          <w:highlight w:val="yellow"/>
          <w:lang w:val="en-US" w:eastAsia="zh-CN"/>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lang w:val="en-US" w:eastAsia="zh-CN"/>
        </w:rPr>
        <w:t>4）</w:t>
      </w:r>
      <w:r>
        <w:rPr>
          <w:rFonts w:hint="eastAsia" w:ascii="宋体" w:hAnsi="宋体" w:eastAsia="宋体" w:cs="宋体"/>
          <w:b w:val="0"/>
          <w:bCs w:val="0"/>
          <w:kern w:val="0"/>
          <w:sz w:val="24"/>
        </w:rPr>
        <w:t>在</w:t>
      </w:r>
      <w:r>
        <w:rPr>
          <w:rFonts w:hint="eastAsia" w:ascii="宋体" w:hAnsi="宋体" w:cs="宋体"/>
          <w:b w:val="0"/>
          <w:bCs w:val="0"/>
          <w:kern w:val="0"/>
          <w:sz w:val="24"/>
          <w:lang w:eastAsia="zh-CN"/>
        </w:rPr>
        <w:t>采购</w:t>
      </w:r>
      <w:r>
        <w:rPr>
          <w:rFonts w:hint="eastAsia" w:ascii="宋体" w:hAnsi="宋体" w:cs="宋体"/>
          <w:b w:val="0"/>
          <w:bCs w:val="0"/>
          <w:color w:val="auto"/>
          <w:kern w:val="0"/>
          <w:sz w:val="24"/>
          <w:lang w:eastAsia="zh-CN"/>
        </w:rPr>
        <w:t>人</w:t>
      </w:r>
      <w:r>
        <w:rPr>
          <w:rFonts w:hint="eastAsia" w:ascii="宋体" w:hAnsi="宋体" w:eastAsia="宋体" w:cs="宋体"/>
          <w:b w:val="0"/>
          <w:bCs w:val="0"/>
          <w:color w:val="auto"/>
          <w:kern w:val="0"/>
          <w:sz w:val="24"/>
          <w:lang w:val="en-US" w:eastAsia="zh-CN"/>
        </w:rPr>
        <w:t>以往</w:t>
      </w:r>
      <w:r>
        <w:rPr>
          <w:rFonts w:hint="eastAsia" w:ascii="宋体" w:hAnsi="宋体" w:cs="宋体"/>
          <w:b w:val="0"/>
          <w:bCs w:val="0"/>
          <w:color w:val="auto"/>
          <w:kern w:val="0"/>
          <w:sz w:val="24"/>
          <w:lang w:eastAsia="zh-CN"/>
        </w:rPr>
        <w:t>采购</w:t>
      </w:r>
      <w:r>
        <w:rPr>
          <w:rFonts w:hint="eastAsia" w:ascii="宋体" w:hAnsi="宋体" w:cs="宋体"/>
          <w:color w:val="auto"/>
          <w:sz w:val="24"/>
          <w:highlight w:val="none"/>
          <w:lang w:eastAsia="zh-CN"/>
        </w:rPr>
        <w:t>项目</w:t>
      </w:r>
      <w:r>
        <w:rPr>
          <w:rFonts w:hint="eastAsia" w:ascii="宋体" w:hAnsi="宋体" w:cs="宋体"/>
          <w:color w:val="auto"/>
          <w:sz w:val="24"/>
          <w:highlight w:val="none"/>
        </w:rPr>
        <w:t>中</w:t>
      </w:r>
      <w:r>
        <w:rPr>
          <w:rFonts w:hint="eastAsia" w:ascii="宋体" w:hAnsi="宋体" w:cs="宋体"/>
          <w:sz w:val="24"/>
          <w:highlight w:val="none"/>
          <w:lang w:eastAsia="zh-CN"/>
        </w:rPr>
        <w:t>存在</w:t>
      </w:r>
      <w:r>
        <w:rPr>
          <w:rFonts w:hint="eastAsia" w:ascii="宋体" w:hAnsi="宋体" w:cs="宋体"/>
          <w:b/>
          <w:bCs/>
          <w:sz w:val="24"/>
          <w:highlight w:val="none"/>
        </w:rPr>
        <w:t>不诚信行为或不充分履约行为</w:t>
      </w:r>
      <w:r>
        <w:rPr>
          <w:rFonts w:hint="eastAsia" w:ascii="宋体" w:hAnsi="宋体" w:cs="宋体"/>
          <w:sz w:val="24"/>
          <w:highlight w:val="none"/>
        </w:rPr>
        <w:t>的供应商，</w:t>
      </w:r>
      <w:r>
        <w:rPr>
          <w:rFonts w:hint="eastAsia" w:ascii="宋体" w:hAnsi="宋体" w:cs="宋体"/>
          <w:b/>
          <w:bCs/>
          <w:sz w:val="24"/>
          <w:highlight w:val="none"/>
        </w:rPr>
        <w:t>不得参与</w:t>
      </w:r>
      <w:r>
        <w:rPr>
          <w:rFonts w:hint="eastAsia" w:ascii="宋体" w:hAnsi="宋体" w:cs="宋体"/>
          <w:sz w:val="24"/>
          <w:highlight w:val="none"/>
        </w:rPr>
        <w:t>本项目采购活动。</w:t>
      </w:r>
    </w:p>
    <w:p w14:paraId="50FC97B2">
      <w:pPr>
        <w:pStyle w:val="13"/>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四</w:t>
      </w:r>
      <w:r>
        <w:rPr>
          <w:rFonts w:hint="eastAsia" w:hAnsi="宋体" w:cs="宋体"/>
          <w:b/>
          <w:bCs/>
          <w:sz w:val="24"/>
          <w:szCs w:val="24"/>
        </w:rPr>
        <w:t>、</w:t>
      </w:r>
      <w:r>
        <w:rPr>
          <w:rStyle w:val="28"/>
          <w:rFonts w:hint="eastAsia" w:hAnsi="宋体" w:cs="宋体"/>
          <w:bCs/>
          <w:color w:val="000000"/>
          <w:sz w:val="24"/>
          <w:szCs w:val="24"/>
          <w:lang w:eastAsia="zh-CN"/>
        </w:rPr>
        <w:t>报名</w:t>
      </w:r>
      <w:r>
        <w:rPr>
          <w:rStyle w:val="28"/>
          <w:rFonts w:hint="eastAsia" w:hAnsi="宋体" w:cs="宋体"/>
          <w:bCs/>
          <w:color w:val="000000"/>
          <w:sz w:val="24"/>
          <w:szCs w:val="24"/>
        </w:rPr>
        <w:t>资料</w:t>
      </w:r>
      <w:r>
        <w:rPr>
          <w:rStyle w:val="28"/>
          <w:rFonts w:hint="eastAsia" w:hAnsi="宋体" w:cs="宋体"/>
          <w:bCs/>
          <w:color w:val="000000"/>
          <w:sz w:val="24"/>
          <w:szCs w:val="24"/>
          <w:lang w:eastAsia="zh-CN"/>
        </w:rPr>
        <w:t>提交的</w:t>
      </w:r>
      <w:r>
        <w:rPr>
          <w:rStyle w:val="28"/>
          <w:rFonts w:hint="eastAsia" w:hAnsi="宋体" w:cs="宋体"/>
          <w:bCs/>
          <w:color w:val="000000"/>
          <w:sz w:val="24"/>
          <w:szCs w:val="24"/>
        </w:rPr>
        <w:t>相关事项：</w:t>
      </w:r>
    </w:p>
    <w:p w14:paraId="067CD186">
      <w:pPr>
        <w:pStyle w:val="34"/>
        <w:adjustRightInd w:val="0"/>
        <w:snapToGrid w:val="0"/>
        <w:spacing w:line="360" w:lineRule="exact"/>
        <w:ind w:firstLine="480"/>
        <w:jc w:val="left"/>
        <w:rPr>
          <w:rFonts w:hint="eastAsia" w:ascii="宋体" w:hAnsi="宋体" w:eastAsia="宋体" w:cs="宋体"/>
          <w:b/>
          <w:bCs/>
          <w:color w:val="FF0000"/>
          <w:sz w:val="24"/>
          <w:lang w:eastAsia="zh-CN"/>
        </w:rPr>
      </w:pPr>
      <w:r>
        <w:rPr>
          <w:rFonts w:hint="eastAsia" w:ascii="宋体" w:hAnsi="宋体" w:cs="宋体"/>
          <w:sz w:val="24"/>
        </w:rPr>
        <w:t>1、报名方式：电子邮件报名</w:t>
      </w:r>
      <w:r>
        <w:rPr>
          <w:rFonts w:hint="eastAsia" w:ascii="宋体" w:hAnsi="宋体" w:cs="宋体"/>
          <w:sz w:val="24"/>
          <w:lang w:eastAsia="zh-CN"/>
        </w:rPr>
        <w:t>。</w:t>
      </w:r>
    </w:p>
    <w:p w14:paraId="49A2351B">
      <w:pPr>
        <w:adjustRightInd w:val="0"/>
        <w:snapToGrid w:val="0"/>
        <w:spacing w:line="360" w:lineRule="exact"/>
        <w:ind w:firstLine="480" w:firstLineChars="200"/>
        <w:rPr>
          <w:rFonts w:hint="eastAsia" w:ascii="宋体" w:hAnsi="宋体" w:eastAsia="宋体" w:cs="宋体"/>
          <w:sz w:val="24"/>
          <w:lang w:eastAsia="zh-CN"/>
        </w:rPr>
      </w:pPr>
      <w:r>
        <w:rPr>
          <w:rFonts w:hint="eastAsia" w:ascii="宋体" w:hAnsi="宋体" w:cs="宋体"/>
          <w:sz w:val="24"/>
        </w:rPr>
        <w:t>2、邮件主题：</w:t>
      </w:r>
      <w:r>
        <w:rPr>
          <w:rFonts w:hint="eastAsia" w:ascii="宋体" w:hAnsi="宋体" w:cs="宋体"/>
          <w:bCs/>
          <w:sz w:val="24"/>
        </w:rPr>
        <w:t>项目</w:t>
      </w:r>
      <w:r>
        <w:rPr>
          <w:rFonts w:hint="eastAsia" w:ascii="宋体" w:hAnsi="宋体" w:cs="宋体"/>
          <w:bCs/>
          <w:sz w:val="24"/>
          <w:lang w:eastAsia="zh-CN"/>
        </w:rPr>
        <w:t>名称</w:t>
      </w:r>
      <w:r>
        <w:rPr>
          <w:rFonts w:hint="eastAsia" w:ascii="宋体" w:hAnsi="宋体" w:cs="宋体"/>
          <w:bCs/>
          <w:color w:val="0000FF"/>
          <w:sz w:val="24"/>
          <w:lang w:val="en-US" w:eastAsia="zh-CN"/>
        </w:rPr>
        <w:t>******</w:t>
      </w:r>
      <w:r>
        <w:rPr>
          <w:rFonts w:hint="eastAsia" w:ascii="宋体" w:hAnsi="宋体" w:cs="宋体"/>
          <w:sz w:val="24"/>
          <w:lang w:eastAsia="zh-CN"/>
        </w:rPr>
        <w:t>。</w:t>
      </w:r>
    </w:p>
    <w:p w14:paraId="78A05462">
      <w:pPr>
        <w:pStyle w:val="34"/>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val="0"/>
          <w:bCs w:val="0"/>
          <w:sz w:val="24"/>
        </w:rPr>
        <w:t>正文：</w:t>
      </w:r>
      <w:r>
        <w:rPr>
          <w:rFonts w:hint="eastAsia" w:ascii="宋体" w:hAnsi="宋体" w:cs="宋体"/>
          <w:b w:val="0"/>
          <w:bCs w:val="0"/>
          <w:sz w:val="24"/>
          <w:lang w:eastAsia="zh-CN"/>
        </w:rPr>
        <w:t>内容包括</w:t>
      </w:r>
      <w:r>
        <w:rPr>
          <w:rFonts w:hint="eastAsia" w:ascii="宋体" w:hAnsi="宋体" w:cs="宋体"/>
          <w:b/>
          <w:bCs/>
          <w:sz w:val="24"/>
          <w:lang w:eastAsia="zh-CN"/>
        </w:rPr>
        <w:t>供应商</w:t>
      </w:r>
      <w:r>
        <w:rPr>
          <w:rFonts w:hint="eastAsia" w:ascii="宋体" w:hAnsi="宋体" w:cs="宋体"/>
          <w:b/>
          <w:bCs/>
          <w:sz w:val="24"/>
        </w:rPr>
        <w:t>名称、项目联系人、联系电话、联系邮箱</w:t>
      </w:r>
      <w:r>
        <w:rPr>
          <w:rFonts w:hint="eastAsia" w:ascii="宋体" w:hAnsi="宋体" w:cs="宋体"/>
          <w:b/>
          <w:bCs/>
          <w:sz w:val="24"/>
          <w:lang w:eastAsia="zh-CN"/>
        </w:rPr>
        <w:t>等</w:t>
      </w:r>
      <w:r>
        <w:rPr>
          <w:rFonts w:hint="eastAsia" w:ascii="宋体" w:hAnsi="宋体" w:cs="宋体"/>
          <w:sz w:val="24"/>
          <w:lang w:eastAsia="zh-CN"/>
        </w:rPr>
        <w:t>。</w:t>
      </w:r>
    </w:p>
    <w:p w14:paraId="0177AF63">
      <w:pPr>
        <w:pStyle w:val="34"/>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4</w:t>
      </w:r>
      <w:r>
        <w:rPr>
          <w:rFonts w:hint="eastAsia" w:ascii="宋体" w:hAnsi="宋体" w:cs="宋体"/>
          <w:sz w:val="24"/>
          <w:lang w:eastAsia="zh-CN"/>
        </w:rPr>
        <w:t>、邮件附件：</w:t>
      </w:r>
      <w:r>
        <w:rPr>
          <w:rFonts w:hint="eastAsia" w:ascii="宋体" w:hAnsi="宋体" w:cs="宋体"/>
          <w:color w:val="auto"/>
          <w:sz w:val="24"/>
          <w:lang w:eastAsia="zh-CN"/>
        </w:rPr>
        <w:t>《</w:t>
      </w:r>
      <w:r>
        <w:rPr>
          <w:rFonts w:hint="eastAsia" w:ascii="宋体" w:hAnsi="宋体" w:cs="宋体"/>
          <w:color w:val="auto"/>
          <w:sz w:val="24"/>
          <w:lang w:val="en-US" w:eastAsia="zh-CN"/>
        </w:rPr>
        <w:t>报名文件》正本扫描PDF文件，</w:t>
      </w:r>
      <w:r>
        <w:rPr>
          <w:rFonts w:hint="eastAsia" w:ascii="宋体" w:hAnsi="宋体" w:cs="宋体"/>
          <w:color w:val="FF0000"/>
          <w:sz w:val="24"/>
          <w:lang w:val="en-US" w:eastAsia="zh-CN"/>
        </w:rPr>
        <w:t>报名文件命名方式</w:t>
      </w:r>
      <w:r>
        <w:rPr>
          <w:rFonts w:hint="eastAsia" w:ascii="宋体" w:hAnsi="宋体" w:cs="宋体"/>
          <w:color w:val="auto"/>
          <w:sz w:val="24"/>
          <w:lang w:val="en-US" w:eastAsia="zh-CN"/>
        </w:rPr>
        <w:t>（</w:t>
      </w:r>
      <w:r>
        <w:rPr>
          <w:rFonts w:hint="eastAsia" w:ascii="宋体" w:hAnsi="宋体" w:cs="宋体"/>
          <w:sz w:val="24"/>
          <w:lang w:eastAsia="zh-CN"/>
        </w:rPr>
        <w:t>报名文件-项目名称-供应商名称）。</w:t>
      </w:r>
    </w:p>
    <w:p w14:paraId="29A4DF3C">
      <w:pPr>
        <w:pStyle w:val="34"/>
        <w:adjustRightInd w:val="0"/>
        <w:snapToGrid w:val="0"/>
        <w:spacing w:line="360" w:lineRule="exact"/>
        <w:ind w:firstLine="480"/>
        <w:jc w:val="left"/>
        <w:rPr>
          <w:rFonts w:ascii="宋体" w:hAnsi="宋体" w:cs="宋体"/>
          <w:bCs/>
          <w:color w:val="auto"/>
          <w:sz w:val="24"/>
        </w:rPr>
      </w:pPr>
      <w:r>
        <w:rPr>
          <w:rFonts w:hint="eastAsia" w:ascii="宋体" w:hAnsi="宋体" w:cs="宋体"/>
          <w:sz w:val="24"/>
          <w:lang w:val="en-US" w:eastAsia="zh-CN"/>
        </w:rPr>
        <w:t>5</w:t>
      </w:r>
      <w:r>
        <w:rPr>
          <w:rFonts w:hint="eastAsia" w:ascii="宋体" w:hAnsi="宋体" w:cs="宋体"/>
          <w:sz w:val="24"/>
        </w:rPr>
        <w:t>、报名截止时间：</w:t>
      </w:r>
      <w:r>
        <w:rPr>
          <w:rFonts w:hint="eastAsia"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日1</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0，以邮件接收时间为准，</w:t>
      </w:r>
      <w:r>
        <w:rPr>
          <w:rFonts w:hint="eastAsia" w:ascii="宋体" w:hAnsi="宋体" w:cs="宋体"/>
          <w:bCs/>
          <w:color w:val="auto"/>
          <w:sz w:val="24"/>
        </w:rPr>
        <w:t>超时视为无效报名。</w:t>
      </w:r>
    </w:p>
    <w:p w14:paraId="13BB970E">
      <w:pPr>
        <w:pStyle w:val="34"/>
        <w:adjustRightInd w:val="0"/>
        <w:snapToGrid w:val="0"/>
        <w:spacing w:line="360" w:lineRule="exact"/>
        <w:ind w:firstLine="480"/>
        <w:jc w:val="left"/>
        <w:rPr>
          <w:rFonts w:ascii="宋体" w:hAnsi="宋体" w:cs="宋体"/>
          <w:sz w:val="24"/>
        </w:rPr>
      </w:pPr>
      <w:r>
        <w:rPr>
          <w:rFonts w:hint="eastAsia" w:ascii="宋体" w:hAnsi="宋体"/>
          <w:color w:val="auto"/>
          <w:sz w:val="24"/>
          <w:lang w:val="en-US" w:eastAsia="zh-CN"/>
        </w:rPr>
        <w:t>6</w:t>
      </w:r>
      <w:r>
        <w:rPr>
          <w:rFonts w:hint="eastAsia" w:ascii="宋体" w:hAnsi="宋体"/>
          <w:color w:val="auto"/>
          <w:sz w:val="24"/>
        </w:rPr>
        <w:t>、</w:t>
      </w:r>
      <w:r>
        <w:rPr>
          <w:rFonts w:hint="eastAsia" w:ascii="宋体" w:hAnsi="宋体" w:cs="宋体"/>
          <w:color w:val="auto"/>
          <w:sz w:val="24"/>
        </w:rPr>
        <w:t>报名所需提供资料及要求：详见</w:t>
      </w:r>
      <w:r>
        <w:rPr>
          <w:rFonts w:hint="eastAsia" w:ascii="宋体" w:hAnsi="宋体" w:cs="宋体"/>
          <w:color w:val="auto"/>
          <w:sz w:val="24"/>
          <w:lang w:eastAsia="zh-CN"/>
        </w:rPr>
        <w:t>“</w:t>
      </w:r>
      <w:r>
        <w:rPr>
          <w:rFonts w:hint="eastAsia" w:ascii="宋体" w:hAnsi="宋体" w:cs="宋体"/>
          <w:b/>
          <w:bCs/>
          <w:sz w:val="24"/>
        </w:rPr>
        <w:t>附件</w:t>
      </w:r>
      <w:r>
        <w:rPr>
          <w:rFonts w:hint="eastAsia" w:ascii="宋体" w:hAnsi="宋体" w:cs="宋体"/>
          <w:b/>
          <w:bCs/>
          <w:sz w:val="24"/>
          <w:lang w:eastAsia="zh-CN"/>
        </w:rPr>
        <w:t>一：</w:t>
      </w:r>
      <w:r>
        <w:rPr>
          <w:rFonts w:hint="eastAsia" w:ascii="宋体" w:hAnsi="宋体" w:cs="宋体"/>
          <w:sz w:val="24"/>
        </w:rPr>
        <w:t>报名资料</w:t>
      </w:r>
      <w:r>
        <w:rPr>
          <w:rFonts w:hint="eastAsia" w:ascii="宋体" w:hAnsi="宋体" w:cs="宋体"/>
          <w:sz w:val="24"/>
          <w:lang w:eastAsia="zh-CN"/>
        </w:rPr>
        <w:t>格式模板”</w:t>
      </w:r>
      <w:r>
        <w:rPr>
          <w:rFonts w:hint="eastAsia" w:ascii="宋体" w:hAnsi="宋体" w:cs="宋体"/>
          <w:sz w:val="24"/>
        </w:rPr>
        <w:t>。</w:t>
      </w:r>
    </w:p>
    <w:p w14:paraId="7FDFAFEE">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ascii="宋体" w:hAnsi="宋体" w:cs="宋体"/>
          <w:sz w:val="24"/>
        </w:rPr>
        <w:t>报名时提交的资料查验不代表资格审查的最终通过或合格。</w:t>
      </w:r>
    </w:p>
    <w:p w14:paraId="3E7A58E4">
      <w:pPr>
        <w:pStyle w:val="34"/>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、供应商的报名邮箱视为</w:t>
      </w:r>
      <w:r>
        <w:rPr>
          <w:rFonts w:hint="eastAsia" w:ascii="宋体" w:hAnsi="宋体" w:cs="宋体"/>
          <w:sz w:val="24"/>
          <w:lang w:eastAsia="zh-CN"/>
        </w:rPr>
        <w:t>采购人</w:t>
      </w:r>
      <w:r>
        <w:rPr>
          <w:rFonts w:hint="eastAsia" w:ascii="宋体" w:hAnsi="宋体" w:cs="宋体"/>
          <w:sz w:val="24"/>
        </w:rPr>
        <w:t>采购过程中成交通知书及相关答疑回复的电子送达地址；电子文书成功发送至供应商提供的电子送达地址时，视为已送达。</w:t>
      </w:r>
    </w:p>
    <w:p w14:paraId="541248DD">
      <w:pPr>
        <w:pStyle w:val="34"/>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五</w:t>
      </w:r>
      <w:r>
        <w:rPr>
          <w:rFonts w:hint="eastAsia" w:ascii="宋体" w:hAnsi="宋体" w:cs="宋体"/>
          <w:b/>
          <w:bCs/>
          <w:sz w:val="24"/>
        </w:rPr>
        <w:t>、采购人联系方式：</w:t>
      </w:r>
    </w:p>
    <w:p w14:paraId="2226FD41">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联系人：郑工</w:t>
      </w:r>
    </w:p>
    <w:p w14:paraId="7331F9AA">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电话：020-81338019</w:t>
      </w:r>
      <w:r>
        <w:rPr>
          <w:rFonts w:hint="eastAsia" w:ascii="宋体" w:hAnsi="宋体" w:cs="宋体"/>
          <w:sz w:val="24"/>
          <w:lang w:eastAsia="zh-CN"/>
        </w:rPr>
        <w:t>、</w:t>
      </w:r>
      <w:r>
        <w:rPr>
          <w:rFonts w:hint="eastAsia" w:ascii="宋体" w:hAnsi="宋体" w:cs="宋体"/>
          <w:sz w:val="24"/>
        </w:rPr>
        <w:t>81338035，</w:t>
      </w:r>
      <w:r>
        <w:rPr>
          <w:rFonts w:hint="eastAsia" w:ascii="宋体" w:hAnsi="宋体" w:cs="宋体"/>
          <w:color w:val="000000" w:themeColor="text1"/>
          <w:sz w:val="24"/>
          <w14:textFill>
            <w14:solidFill>
              <w14:schemeClr w14:val="tx1"/>
            </w14:solidFill>
          </w14:textFill>
        </w:rPr>
        <w:t>工作日8:00-12:00、14:30-17:30</w:t>
      </w:r>
    </w:p>
    <w:p w14:paraId="200174AC">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电子邮箱：zhenglsh5@mail.sysu.edu.cn</w:t>
      </w:r>
    </w:p>
    <w:p w14:paraId="0EC9DB30">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联系地址：广州市越秀区长堤大马路171号一方长堤健康产业中心907室</w:t>
      </w:r>
    </w:p>
    <w:p w14:paraId="77C9071C">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邮编：510120</w:t>
      </w:r>
    </w:p>
    <w:p w14:paraId="0C0FED3F">
      <w:pPr>
        <w:pStyle w:val="34"/>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、公告期限：</w:t>
      </w:r>
    </w:p>
    <w:p w14:paraId="26BC5A5E">
      <w:pPr>
        <w:pStyle w:val="34"/>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14:paraId="671F925A">
      <w:pPr>
        <w:pStyle w:val="34"/>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七</w:t>
      </w:r>
      <w:r>
        <w:rPr>
          <w:rFonts w:hint="eastAsia" w:ascii="宋体" w:hAnsi="宋体" w:cs="宋体"/>
          <w:b/>
          <w:bCs/>
          <w:sz w:val="24"/>
        </w:rPr>
        <w:t>、响应文件提交的截止时间、地点</w:t>
      </w:r>
      <w:r>
        <w:rPr>
          <w:rFonts w:hint="eastAsia" w:ascii="宋体" w:hAnsi="宋体" w:cs="宋体"/>
          <w:b/>
          <w:bCs/>
          <w:color w:val="auto"/>
          <w:sz w:val="24"/>
        </w:rPr>
        <w:t>：</w:t>
      </w:r>
      <w:r>
        <w:rPr>
          <w:rFonts w:hint="eastAsia" w:ascii="宋体" w:hAnsi="宋体" w:cs="宋体"/>
          <w:color w:val="auto"/>
          <w:sz w:val="24"/>
        </w:rPr>
        <w:t xml:space="preserve"> 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3</w:t>
      </w:r>
      <w:r>
        <w:rPr>
          <w:rFonts w:hint="eastAsia" w:ascii="宋体" w:hAnsi="宋体" w:cs="宋体"/>
          <w:color w:val="auto"/>
          <w:sz w:val="24"/>
        </w:rPr>
        <w:t>日1</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0，广州市越秀区长堤大马路171号一方长堤健康产业中心907室。</w:t>
      </w:r>
    </w:p>
    <w:p w14:paraId="1CC0F527">
      <w:pPr>
        <w:pStyle w:val="34"/>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14:paraId="27AB679D">
      <w:pPr>
        <w:pStyle w:val="34"/>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2、响应文件正本扫描PDF版电子文件提交邮箱的截止时间：2025年6月3</w:t>
      </w:r>
      <w:bookmarkStart w:id="144" w:name="_GoBack"/>
      <w:bookmarkEnd w:id="144"/>
      <w:r>
        <w:rPr>
          <w:rFonts w:hint="eastAsia" w:ascii="宋体" w:hAnsi="宋体" w:cs="宋体"/>
          <w:color w:val="auto"/>
          <w:sz w:val="24"/>
          <w:lang w:val="en-US" w:eastAsia="zh-CN"/>
        </w:rPr>
        <w:t>日12:00。</w:t>
      </w:r>
    </w:p>
    <w:p w14:paraId="303AE533">
      <w:pPr>
        <w:pStyle w:val="34"/>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color w:val="FF0000"/>
          <w:sz w:val="24"/>
          <w:lang w:val="en-US" w:eastAsia="zh-CN"/>
        </w:rPr>
        <w:t>响应文件命名方式</w:t>
      </w:r>
      <w:r>
        <w:rPr>
          <w:rFonts w:hint="eastAsia" w:ascii="宋体" w:hAnsi="宋体" w:cs="宋体"/>
          <w:color w:val="auto"/>
          <w:sz w:val="24"/>
          <w:lang w:val="en-US" w:eastAsia="zh-CN"/>
        </w:rPr>
        <w:t>：</w:t>
      </w:r>
      <w:r>
        <w:rPr>
          <w:rFonts w:hint="eastAsia" w:ascii="宋体" w:hAnsi="宋体" w:cs="宋体"/>
          <w:sz w:val="24"/>
          <w:lang w:eastAsia="zh-CN"/>
        </w:rPr>
        <w:t>响应文件-项目名称-供应商名称。</w:t>
      </w:r>
    </w:p>
    <w:p w14:paraId="495626B0">
      <w:pPr>
        <w:pStyle w:val="34"/>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（2）请供应商对电子文件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14:paraId="24432CBD">
      <w:pPr>
        <w:pStyle w:val="34"/>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14:paraId="28EDC611">
      <w:pPr>
        <w:pStyle w:val="34"/>
        <w:adjustRightInd w:val="0"/>
        <w:snapToGrid w:val="0"/>
        <w:spacing w:line="360" w:lineRule="exact"/>
        <w:ind w:firstLine="480"/>
        <w:jc w:val="left"/>
        <w:rPr>
          <w:rFonts w:hint="eastAsia" w:ascii="宋体" w:hAnsi="宋体" w:eastAsia="宋体" w:cs="宋体"/>
          <w:color w:val="auto"/>
          <w:sz w:val="24"/>
          <w:lang w:eastAsia="zh-CN"/>
        </w:rPr>
      </w:pPr>
      <w:r>
        <w:rPr>
          <w:rFonts w:hint="eastAsia" w:ascii="宋体" w:hAnsi="宋体" w:cs="宋体"/>
          <w:color w:val="auto"/>
          <w:sz w:val="24"/>
        </w:rPr>
        <w:t>3、纸质响应文件可由</w:t>
      </w:r>
      <w:r>
        <w:rPr>
          <w:rFonts w:hint="eastAsia" w:ascii="宋体" w:hAnsi="宋体" w:cs="宋体"/>
          <w:color w:val="auto"/>
          <w:sz w:val="24"/>
          <w:lang w:val="en-US" w:eastAsia="zh-CN"/>
        </w:rPr>
        <w:t>供应商</w:t>
      </w:r>
      <w:r>
        <w:rPr>
          <w:rFonts w:hint="eastAsia" w:ascii="宋体" w:hAnsi="宋体" w:cs="宋体"/>
          <w:color w:val="auto"/>
          <w:sz w:val="24"/>
        </w:rPr>
        <w:t>送达，或通过邮递等其他形式递交。请务必安排好时间于响应文件提交截止时间前送（寄）达。</w:t>
      </w:r>
      <w:r>
        <w:rPr>
          <w:rFonts w:hint="eastAsia" w:ascii="宋体" w:hAnsi="宋体" w:cs="宋体"/>
          <w:color w:val="auto"/>
          <w:sz w:val="24"/>
          <w:u w:val="none"/>
          <w:lang w:eastAsia="zh-CN"/>
        </w:rPr>
        <w:t>采购人恕不接受供应商逾期送达或不符合规定的响应文件。</w:t>
      </w:r>
    </w:p>
    <w:p w14:paraId="1CFF79EE">
      <w:pPr>
        <w:pStyle w:val="34"/>
        <w:adjustRightInd w:val="0"/>
        <w:snapToGrid w:val="0"/>
        <w:spacing w:line="360" w:lineRule="exact"/>
        <w:ind w:left="0" w:leftChars="0" w:firstLine="422" w:firstLineChars="175"/>
        <w:jc w:val="left"/>
        <w:rPr>
          <w:rFonts w:ascii="宋体" w:hAnsi="宋体" w:cs="仿宋"/>
          <w:b/>
          <w:bCs/>
          <w:color w:val="auto"/>
          <w:sz w:val="24"/>
        </w:rPr>
      </w:pPr>
      <w:r>
        <w:rPr>
          <w:rFonts w:hint="eastAsia" w:ascii="宋体" w:hAnsi="宋体" w:cs="宋体"/>
          <w:b/>
          <w:bCs/>
          <w:color w:val="auto"/>
          <w:sz w:val="24"/>
          <w:lang w:eastAsia="zh-CN"/>
        </w:rPr>
        <w:t>八</w:t>
      </w:r>
      <w:r>
        <w:rPr>
          <w:rFonts w:hint="eastAsia" w:ascii="宋体" w:hAnsi="宋体" w:cs="宋体"/>
          <w:b/>
          <w:bCs/>
          <w:color w:val="auto"/>
          <w:sz w:val="24"/>
        </w:rPr>
        <w:t>、</w:t>
      </w:r>
      <w:r>
        <w:rPr>
          <w:rFonts w:hint="eastAsia" w:ascii="宋体" w:hAnsi="宋体" w:cs="宋体"/>
          <w:b/>
          <w:bCs/>
          <w:color w:val="auto"/>
          <w:sz w:val="24"/>
          <w:lang w:eastAsia="zh-CN"/>
        </w:rPr>
        <w:t>比选</w:t>
      </w:r>
      <w:r>
        <w:rPr>
          <w:rFonts w:hint="eastAsia" w:ascii="宋体" w:hAnsi="宋体" w:cs="宋体"/>
          <w:b/>
          <w:bCs/>
          <w:color w:val="auto"/>
          <w:sz w:val="24"/>
        </w:rPr>
        <w:t>会议时间、地点：</w:t>
      </w:r>
      <w:r>
        <w:rPr>
          <w:rFonts w:hint="eastAsia" w:ascii="宋体" w:hAnsi="宋体" w:cs="仿宋"/>
          <w:b/>
          <w:bCs/>
          <w:color w:val="auto"/>
          <w:sz w:val="24"/>
        </w:rPr>
        <w:t>待定</w:t>
      </w:r>
      <w:r>
        <w:rPr>
          <w:rFonts w:hint="eastAsia" w:ascii="宋体" w:hAnsi="宋体" w:cs="仿宋"/>
          <w:color w:val="auto"/>
          <w:sz w:val="24"/>
        </w:rPr>
        <w:t>（根据医院工作安排开展</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宋体"/>
          <w:color w:val="auto"/>
          <w:sz w:val="24"/>
          <w:lang w:val="en-US" w:eastAsia="zh-CN"/>
        </w:rPr>
        <w:t>供应商</w:t>
      </w:r>
      <w:r>
        <w:rPr>
          <w:rFonts w:hint="eastAsia" w:ascii="宋体" w:hAnsi="宋体" w:cs="仿宋"/>
          <w:color w:val="auto"/>
          <w:sz w:val="24"/>
        </w:rPr>
        <w:t>无需出席</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cs="仿宋"/>
          <w:b/>
          <w:bCs/>
          <w:color w:val="auto"/>
          <w:sz w:val="24"/>
        </w:rPr>
        <w:t>。</w:t>
      </w:r>
    </w:p>
    <w:p w14:paraId="140B0068">
      <w:pPr>
        <w:pStyle w:val="34"/>
        <w:adjustRightInd w:val="0"/>
        <w:snapToGrid w:val="0"/>
        <w:spacing w:line="360" w:lineRule="exact"/>
        <w:ind w:firstLine="480"/>
        <w:jc w:val="left"/>
        <w:rPr>
          <w:rFonts w:ascii="宋体" w:hAnsi="宋体" w:cs="宋体"/>
          <w:color w:val="auto"/>
          <w:sz w:val="24"/>
        </w:rPr>
      </w:pPr>
    </w:p>
    <w:p w14:paraId="3873C538">
      <w:pPr>
        <w:pStyle w:val="34"/>
        <w:adjustRightInd w:val="0"/>
        <w:snapToGrid w:val="0"/>
        <w:spacing w:line="360" w:lineRule="exact"/>
        <w:ind w:firstLine="480"/>
        <w:jc w:val="left"/>
        <w:rPr>
          <w:rFonts w:ascii="宋体" w:hAnsi="宋体" w:cs="宋体"/>
          <w:color w:val="auto"/>
          <w:sz w:val="24"/>
        </w:rPr>
      </w:pPr>
    </w:p>
    <w:p w14:paraId="72135215">
      <w:pPr>
        <w:pStyle w:val="34"/>
        <w:adjustRightInd w:val="0"/>
        <w:snapToGrid w:val="0"/>
        <w:spacing w:line="360" w:lineRule="exact"/>
        <w:ind w:firstLine="480"/>
        <w:jc w:val="right"/>
        <w:rPr>
          <w:rFonts w:hint="eastAsia" w:ascii="宋体" w:hAnsi="宋体" w:cs="宋体"/>
          <w:color w:val="auto"/>
          <w:sz w:val="24"/>
        </w:rPr>
      </w:pPr>
      <w:r>
        <w:rPr>
          <w:rFonts w:hint="eastAsia" w:ascii="宋体" w:hAnsi="宋体" w:cs="宋体"/>
          <w:color w:val="auto"/>
          <w:sz w:val="24"/>
        </w:rPr>
        <w:t>中山大学孙逸仙纪念医院                                                                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22</w:t>
      </w:r>
      <w:r>
        <w:rPr>
          <w:rFonts w:hint="eastAsia" w:ascii="宋体" w:hAnsi="宋体" w:cs="宋体"/>
          <w:color w:val="auto"/>
          <w:sz w:val="24"/>
        </w:rPr>
        <w:t>日</w:t>
      </w:r>
    </w:p>
    <w:p w14:paraId="0E771DA0">
      <w:pPr>
        <w:pStyle w:val="34"/>
        <w:adjustRightInd w:val="0"/>
        <w:snapToGrid w:val="0"/>
        <w:spacing w:line="360" w:lineRule="exact"/>
        <w:ind w:firstLine="480"/>
        <w:jc w:val="right"/>
        <w:rPr>
          <w:rFonts w:hint="eastAsia" w:ascii="宋体" w:hAnsi="宋体" w:cs="宋体"/>
          <w:color w:val="auto"/>
          <w:sz w:val="24"/>
        </w:rPr>
      </w:pPr>
    </w:p>
    <w:p w14:paraId="5DD211EE">
      <w:pPr>
        <w:pStyle w:val="34"/>
        <w:adjustRightInd w:val="0"/>
        <w:snapToGrid w:val="0"/>
        <w:spacing w:line="360" w:lineRule="exact"/>
        <w:ind w:firstLine="480"/>
        <w:jc w:val="right"/>
        <w:rPr>
          <w:rFonts w:hint="eastAsia" w:ascii="宋体" w:hAnsi="宋体" w:cs="宋体"/>
          <w:color w:val="auto"/>
          <w:sz w:val="24"/>
        </w:rPr>
      </w:pPr>
    </w:p>
    <w:p w14:paraId="64BDC5DB">
      <w:pPr>
        <w:pStyle w:val="34"/>
        <w:adjustRightInd w:val="0"/>
        <w:snapToGrid w:val="0"/>
        <w:spacing w:line="360" w:lineRule="exact"/>
        <w:ind w:firstLine="480"/>
        <w:jc w:val="right"/>
        <w:rPr>
          <w:rFonts w:hint="eastAsia" w:ascii="宋体" w:hAnsi="宋体" w:cs="宋体"/>
          <w:color w:val="auto"/>
          <w:sz w:val="24"/>
        </w:rPr>
      </w:pPr>
    </w:p>
    <w:p w14:paraId="0049108D">
      <w:pPr>
        <w:pStyle w:val="34"/>
        <w:adjustRightInd w:val="0"/>
        <w:snapToGrid w:val="0"/>
        <w:spacing w:line="360" w:lineRule="exact"/>
        <w:ind w:firstLine="480"/>
        <w:jc w:val="right"/>
        <w:rPr>
          <w:rFonts w:hint="eastAsia" w:ascii="宋体" w:hAnsi="宋体" w:cs="宋体"/>
          <w:color w:val="auto"/>
          <w:sz w:val="24"/>
        </w:rPr>
      </w:pPr>
    </w:p>
    <w:p w14:paraId="55536A4F">
      <w:pPr>
        <w:pStyle w:val="34"/>
        <w:adjustRightInd w:val="0"/>
        <w:snapToGrid w:val="0"/>
        <w:spacing w:line="360" w:lineRule="exact"/>
        <w:ind w:firstLine="480"/>
        <w:jc w:val="right"/>
        <w:rPr>
          <w:rFonts w:hint="eastAsia" w:ascii="宋体" w:hAnsi="宋体" w:cs="宋体"/>
          <w:color w:val="auto"/>
          <w:sz w:val="24"/>
        </w:rPr>
      </w:pPr>
    </w:p>
    <w:p w14:paraId="1E52ECF9">
      <w:pPr>
        <w:pStyle w:val="34"/>
        <w:adjustRightInd w:val="0"/>
        <w:snapToGrid w:val="0"/>
        <w:spacing w:line="360" w:lineRule="exact"/>
        <w:ind w:firstLine="480"/>
        <w:jc w:val="right"/>
        <w:rPr>
          <w:rFonts w:hint="eastAsia" w:ascii="宋体" w:hAnsi="宋体" w:cs="宋体"/>
          <w:color w:val="auto"/>
          <w:sz w:val="24"/>
        </w:rPr>
      </w:pPr>
    </w:p>
    <w:p w14:paraId="3581B02E">
      <w:pPr>
        <w:pStyle w:val="34"/>
        <w:adjustRightInd w:val="0"/>
        <w:snapToGrid w:val="0"/>
        <w:spacing w:line="360" w:lineRule="exact"/>
        <w:ind w:firstLine="480"/>
        <w:jc w:val="right"/>
        <w:rPr>
          <w:rFonts w:hint="eastAsia" w:ascii="宋体" w:hAnsi="宋体" w:cs="宋体"/>
          <w:color w:val="auto"/>
          <w:sz w:val="24"/>
        </w:rPr>
      </w:pPr>
    </w:p>
    <w:p w14:paraId="6885EA18">
      <w:pPr>
        <w:pStyle w:val="34"/>
        <w:adjustRightInd w:val="0"/>
        <w:snapToGrid w:val="0"/>
        <w:spacing w:line="360" w:lineRule="exact"/>
        <w:ind w:firstLine="480"/>
        <w:jc w:val="right"/>
        <w:rPr>
          <w:rFonts w:hint="eastAsia" w:ascii="宋体" w:hAnsi="宋体" w:cs="宋体"/>
          <w:color w:val="auto"/>
          <w:sz w:val="24"/>
        </w:rPr>
      </w:pPr>
    </w:p>
    <w:p w14:paraId="606A67C0">
      <w:pPr>
        <w:pStyle w:val="34"/>
        <w:adjustRightInd w:val="0"/>
        <w:snapToGrid w:val="0"/>
        <w:spacing w:line="360" w:lineRule="exact"/>
        <w:ind w:firstLine="480"/>
        <w:jc w:val="right"/>
        <w:rPr>
          <w:rFonts w:hint="eastAsia" w:ascii="宋体" w:hAnsi="宋体" w:cs="宋体"/>
          <w:color w:val="auto"/>
          <w:sz w:val="24"/>
        </w:rPr>
      </w:pPr>
    </w:p>
    <w:p w14:paraId="7CE6E304">
      <w:pPr>
        <w:pStyle w:val="34"/>
        <w:adjustRightInd w:val="0"/>
        <w:snapToGrid w:val="0"/>
        <w:spacing w:line="360" w:lineRule="exact"/>
        <w:ind w:firstLine="480"/>
        <w:jc w:val="right"/>
        <w:rPr>
          <w:rFonts w:hint="eastAsia" w:ascii="宋体" w:hAnsi="宋体" w:cs="宋体"/>
          <w:color w:val="auto"/>
          <w:sz w:val="24"/>
        </w:rPr>
      </w:pPr>
    </w:p>
    <w:p w14:paraId="435817F3">
      <w:pPr>
        <w:pStyle w:val="34"/>
        <w:adjustRightInd w:val="0"/>
        <w:snapToGrid w:val="0"/>
        <w:spacing w:line="360" w:lineRule="exact"/>
        <w:ind w:firstLine="480"/>
        <w:jc w:val="right"/>
        <w:rPr>
          <w:rFonts w:hint="eastAsia" w:ascii="宋体" w:hAnsi="宋体" w:cs="宋体"/>
          <w:color w:val="auto"/>
          <w:sz w:val="24"/>
        </w:rPr>
      </w:pPr>
    </w:p>
    <w:p w14:paraId="46B7853B">
      <w:pPr>
        <w:pStyle w:val="34"/>
        <w:adjustRightInd w:val="0"/>
        <w:snapToGrid w:val="0"/>
        <w:spacing w:line="360" w:lineRule="exact"/>
        <w:ind w:firstLine="480"/>
        <w:jc w:val="right"/>
        <w:rPr>
          <w:rFonts w:hint="eastAsia" w:ascii="宋体" w:hAnsi="宋体" w:cs="宋体"/>
          <w:color w:val="auto"/>
          <w:sz w:val="24"/>
        </w:rPr>
      </w:pPr>
    </w:p>
    <w:p w14:paraId="78F2E222">
      <w:pPr>
        <w:pStyle w:val="34"/>
        <w:adjustRightInd w:val="0"/>
        <w:snapToGrid w:val="0"/>
        <w:spacing w:line="360" w:lineRule="exact"/>
        <w:ind w:firstLine="480"/>
        <w:jc w:val="right"/>
        <w:rPr>
          <w:rFonts w:hint="eastAsia" w:ascii="宋体" w:hAnsi="宋体" w:cs="宋体"/>
          <w:color w:val="auto"/>
          <w:sz w:val="24"/>
        </w:rPr>
      </w:pPr>
    </w:p>
    <w:p w14:paraId="691CFFF6">
      <w:pPr>
        <w:pStyle w:val="34"/>
        <w:adjustRightInd w:val="0"/>
        <w:snapToGrid w:val="0"/>
        <w:spacing w:line="360" w:lineRule="exact"/>
        <w:ind w:firstLine="480"/>
        <w:jc w:val="right"/>
        <w:rPr>
          <w:rFonts w:hint="eastAsia" w:ascii="宋体" w:hAnsi="宋体" w:cs="宋体"/>
          <w:color w:val="auto"/>
          <w:sz w:val="24"/>
        </w:rPr>
      </w:pPr>
    </w:p>
    <w:p w14:paraId="1D1D0264">
      <w:pPr>
        <w:pStyle w:val="34"/>
        <w:adjustRightInd w:val="0"/>
        <w:snapToGrid w:val="0"/>
        <w:spacing w:line="360" w:lineRule="exact"/>
        <w:ind w:firstLine="480"/>
        <w:jc w:val="right"/>
        <w:rPr>
          <w:rFonts w:hint="eastAsia" w:ascii="宋体" w:hAnsi="宋体" w:cs="宋体"/>
          <w:color w:val="auto"/>
          <w:sz w:val="24"/>
        </w:rPr>
      </w:pPr>
    </w:p>
    <w:p w14:paraId="162DD7AE">
      <w:pPr>
        <w:pStyle w:val="34"/>
        <w:adjustRightInd w:val="0"/>
        <w:snapToGrid w:val="0"/>
        <w:spacing w:line="360" w:lineRule="exact"/>
        <w:ind w:firstLine="480"/>
        <w:jc w:val="right"/>
        <w:rPr>
          <w:rFonts w:hint="eastAsia" w:ascii="宋体" w:hAnsi="宋体" w:cs="宋体"/>
          <w:color w:val="auto"/>
          <w:sz w:val="24"/>
        </w:rPr>
      </w:pPr>
    </w:p>
    <w:p w14:paraId="250DF0FD">
      <w:pPr>
        <w:pStyle w:val="34"/>
        <w:adjustRightInd w:val="0"/>
        <w:snapToGrid w:val="0"/>
        <w:spacing w:line="360" w:lineRule="exact"/>
        <w:ind w:firstLine="480"/>
        <w:jc w:val="right"/>
        <w:rPr>
          <w:rFonts w:hint="eastAsia" w:ascii="宋体" w:hAnsi="宋体" w:cs="宋体"/>
          <w:color w:val="auto"/>
          <w:sz w:val="24"/>
        </w:rPr>
      </w:pPr>
    </w:p>
    <w:p w14:paraId="5D62CE2A">
      <w:pPr>
        <w:pStyle w:val="34"/>
        <w:adjustRightInd w:val="0"/>
        <w:snapToGrid w:val="0"/>
        <w:spacing w:line="360" w:lineRule="exact"/>
        <w:ind w:firstLine="480"/>
        <w:jc w:val="right"/>
        <w:rPr>
          <w:rFonts w:hint="eastAsia" w:ascii="宋体" w:hAnsi="宋体" w:cs="宋体"/>
          <w:color w:val="auto"/>
          <w:sz w:val="24"/>
        </w:rPr>
      </w:pPr>
    </w:p>
    <w:p w14:paraId="50815149">
      <w:pPr>
        <w:pStyle w:val="34"/>
        <w:adjustRightInd w:val="0"/>
        <w:snapToGrid w:val="0"/>
        <w:spacing w:line="360" w:lineRule="exact"/>
        <w:ind w:firstLine="480"/>
        <w:jc w:val="right"/>
        <w:rPr>
          <w:rFonts w:hint="eastAsia" w:ascii="宋体" w:hAnsi="宋体" w:cs="宋体"/>
          <w:color w:val="auto"/>
          <w:sz w:val="24"/>
        </w:rPr>
      </w:pPr>
    </w:p>
    <w:p w14:paraId="57C08393">
      <w:pPr>
        <w:pStyle w:val="34"/>
        <w:adjustRightInd w:val="0"/>
        <w:snapToGrid w:val="0"/>
        <w:spacing w:line="360" w:lineRule="exact"/>
        <w:ind w:firstLine="480"/>
        <w:jc w:val="right"/>
        <w:rPr>
          <w:rFonts w:hint="eastAsia" w:ascii="宋体" w:hAnsi="宋体" w:cs="宋体"/>
          <w:color w:val="auto"/>
          <w:sz w:val="24"/>
        </w:rPr>
      </w:pPr>
    </w:p>
    <w:p w14:paraId="2DDD3059">
      <w:pPr>
        <w:pStyle w:val="34"/>
        <w:adjustRightInd w:val="0"/>
        <w:snapToGrid w:val="0"/>
        <w:spacing w:line="360" w:lineRule="exact"/>
        <w:ind w:firstLine="480"/>
        <w:jc w:val="right"/>
        <w:rPr>
          <w:rFonts w:hint="eastAsia" w:ascii="宋体" w:hAnsi="宋体" w:cs="宋体"/>
          <w:color w:val="auto"/>
          <w:sz w:val="24"/>
        </w:rPr>
      </w:pPr>
    </w:p>
    <w:p w14:paraId="544FBC60">
      <w:pPr>
        <w:pStyle w:val="34"/>
        <w:adjustRightInd w:val="0"/>
        <w:snapToGrid w:val="0"/>
        <w:spacing w:line="360" w:lineRule="exact"/>
        <w:ind w:firstLine="480"/>
        <w:jc w:val="right"/>
        <w:rPr>
          <w:rFonts w:hint="eastAsia" w:ascii="宋体" w:hAnsi="宋体" w:cs="宋体"/>
          <w:color w:val="auto"/>
          <w:sz w:val="24"/>
        </w:rPr>
      </w:pPr>
    </w:p>
    <w:p w14:paraId="6E3AE2E6">
      <w:pPr>
        <w:pStyle w:val="34"/>
        <w:adjustRightInd w:val="0"/>
        <w:snapToGrid w:val="0"/>
        <w:spacing w:line="360" w:lineRule="exact"/>
        <w:ind w:firstLine="480"/>
        <w:jc w:val="right"/>
        <w:rPr>
          <w:rFonts w:hint="eastAsia" w:ascii="宋体" w:hAnsi="宋体" w:cs="宋体"/>
          <w:color w:val="auto"/>
          <w:sz w:val="24"/>
        </w:rPr>
      </w:pPr>
    </w:p>
    <w:p w14:paraId="4FF6269B">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14:paraId="61893D82">
      <w:pPr>
        <w:pStyle w:val="2"/>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8" w:name="_Toc6547"/>
      <w:bookmarkStart w:id="9" w:name="_Toc11075"/>
      <w:bookmarkStart w:id="10" w:name="_Toc12520"/>
      <w:bookmarkStart w:id="11" w:name="_Toc3471"/>
      <w:bookmarkStart w:id="12" w:name="_Toc435"/>
      <w:bookmarkStart w:id="13" w:name="_Toc11305"/>
      <w:bookmarkStart w:id="14" w:name="_Toc40346216"/>
      <w:bookmarkStart w:id="15" w:name="_Toc8364"/>
      <w:bookmarkStart w:id="16" w:name="_Toc15870"/>
      <w:bookmarkStart w:id="17" w:name="_Toc26267"/>
      <w:bookmarkStart w:id="18" w:name="_Toc1994"/>
      <w:bookmarkStart w:id="19" w:name="_Toc40776111"/>
      <w:bookmarkStart w:id="20" w:name="_Toc21249"/>
      <w:bookmarkStart w:id="21" w:name="_Toc7291"/>
      <w:bookmarkStart w:id="22" w:name="_Toc40346375"/>
      <w:bookmarkStart w:id="23" w:name="_Toc29113"/>
      <w:bookmarkStart w:id="24" w:name="_Toc28703"/>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14:paraId="65CA759C">
      <w:pPr>
        <w:pStyle w:val="2"/>
        <w:ind w:left="0" w:leftChars="0" w:firstLine="637" w:firstLineChars="177"/>
        <w:jc w:val="left"/>
        <w:rPr>
          <w:rFonts w:hint="eastAsia" w:ascii="宋体" w:hAnsi="宋体" w:eastAsia="宋体" w:cs="宋体"/>
          <w:b w:val="0"/>
          <w:bCs w:val="0"/>
          <w:sz w:val="36"/>
          <w:szCs w:val="36"/>
          <w:lang w:eastAsia="zh-CN"/>
        </w:rPr>
      </w:pPr>
    </w:p>
    <w:p w14:paraId="52C7D5B4">
      <w:pPr>
        <w:pStyle w:val="2"/>
        <w:ind w:left="0" w:leftChars="0" w:firstLine="637" w:firstLineChars="177"/>
        <w:jc w:val="left"/>
        <w:rPr>
          <w:rFonts w:hint="eastAsia" w:ascii="宋体" w:hAnsi="宋体" w:eastAsia="宋体" w:cs="宋体"/>
          <w:b w:val="0"/>
          <w:bCs w:val="0"/>
          <w:sz w:val="36"/>
          <w:szCs w:val="36"/>
          <w:lang w:eastAsia="zh-CN"/>
        </w:rPr>
      </w:pPr>
    </w:p>
    <w:p w14:paraId="36B35123">
      <w:pPr>
        <w:pStyle w:val="2"/>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27997"/>
      <w:bookmarkStart w:id="26" w:name="_Toc20884"/>
      <w:bookmarkStart w:id="27" w:name="_Toc40346376"/>
      <w:bookmarkStart w:id="28" w:name="_Toc40346217"/>
      <w:bookmarkStart w:id="29" w:name="_Toc2916"/>
      <w:bookmarkStart w:id="30" w:name="_Toc1743"/>
      <w:bookmarkStart w:id="31" w:name="_Toc40776112"/>
      <w:bookmarkStart w:id="32" w:name="_Toc17709"/>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33" w:name="_Toc2012"/>
      <w:bookmarkStart w:id="34" w:name="_Toc5238"/>
      <w:bookmarkStart w:id="35" w:name="_Toc19699"/>
      <w:bookmarkStart w:id="36" w:name="_Toc31538"/>
      <w:bookmarkStart w:id="37" w:name="_Toc29102"/>
      <w:bookmarkStart w:id="38" w:name="_Toc2029"/>
      <w:bookmarkStart w:id="39" w:name="_Toc30979"/>
      <w:bookmarkStart w:id="40" w:name="_Toc11485"/>
      <w:bookmarkStart w:id="41" w:name="_Toc23097"/>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42" w:name="_Toc11558"/>
      <w:bookmarkStart w:id="43" w:name="_Toc40776113"/>
      <w:bookmarkStart w:id="44" w:name="_Toc7052"/>
      <w:bookmarkStart w:id="45" w:name="_Toc11141"/>
      <w:bookmarkStart w:id="46" w:name="_Toc40346377"/>
      <w:bookmarkStart w:id="47" w:name="_Toc28064"/>
      <w:bookmarkStart w:id="48" w:name="_Toc12645"/>
      <w:bookmarkStart w:id="49" w:name="_Toc17930"/>
      <w:bookmarkStart w:id="50" w:name="_Toc24763"/>
      <w:bookmarkStart w:id="51" w:name="_Toc21483"/>
      <w:bookmarkStart w:id="52" w:name="_Toc16794"/>
      <w:bookmarkStart w:id="53" w:name="_Toc14824"/>
      <w:bookmarkStart w:id="54" w:name="_Toc40346218"/>
      <w:bookmarkStart w:id="55" w:name="_Toc31993"/>
      <w:bookmarkStart w:id="56" w:name="_Toc4013"/>
      <w:bookmarkStart w:id="57" w:name="_Toc29767"/>
      <w:bookmarkStart w:id="58" w:name="_Toc27867"/>
      <w:r>
        <w:rPr>
          <w:rFonts w:hint="eastAsia" w:ascii="宋体" w:hAnsi="宋体" w:cs="宋体"/>
          <w:kern w:val="0"/>
          <w:sz w:val="30"/>
          <w:szCs w:val="30"/>
          <w:lang w:eastAsia="zh-CN"/>
        </w:rPr>
        <w:t>项目联系人</w:t>
      </w:r>
      <w:r>
        <w:rPr>
          <w:rFonts w:ascii="宋体" w:hAnsi="宋体" w:cs="宋体"/>
          <w:kern w:val="0"/>
          <w:sz w:val="30"/>
          <w:szCs w:val="3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9" w:name="_Toc16813"/>
      <w:bookmarkStart w:id="60" w:name="_Toc17537"/>
      <w:bookmarkStart w:id="61" w:name="_Toc14287"/>
      <w:bookmarkStart w:id="62" w:name="_Toc40346378"/>
      <w:bookmarkStart w:id="63" w:name="_Toc1324"/>
      <w:bookmarkStart w:id="64" w:name="_Toc24651"/>
      <w:bookmarkStart w:id="65" w:name="_Toc19831"/>
      <w:bookmarkStart w:id="66" w:name="_Toc32709"/>
      <w:bookmarkStart w:id="67" w:name="_Toc40776114"/>
      <w:bookmarkStart w:id="68" w:name="_Toc6438"/>
      <w:bookmarkStart w:id="69" w:name="_Toc9883"/>
      <w:bookmarkStart w:id="70" w:name="_Toc4563"/>
      <w:bookmarkStart w:id="71" w:name="_Toc31197"/>
      <w:bookmarkStart w:id="72" w:name="_Toc26029"/>
      <w:bookmarkStart w:id="73" w:name="_Toc40346219"/>
      <w:bookmarkStart w:id="74" w:name="_Toc27771"/>
      <w:bookmarkStart w:id="75" w:name="_Toc11334"/>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76" w:name="_Toc21686"/>
      <w:bookmarkStart w:id="77" w:name="_Toc27868"/>
      <w:bookmarkStart w:id="78" w:name="_Toc20994"/>
      <w:bookmarkStart w:id="79" w:name="_Toc40776115"/>
      <w:bookmarkStart w:id="80" w:name="_Toc13222"/>
      <w:bookmarkStart w:id="81" w:name="_Toc14586"/>
      <w:bookmarkStart w:id="82" w:name="_Toc17483"/>
      <w:bookmarkStart w:id="83" w:name="_Toc12650"/>
      <w:bookmarkStart w:id="84" w:name="_Toc3895"/>
      <w:bookmarkStart w:id="85" w:name="_Toc5189"/>
      <w:bookmarkStart w:id="86" w:name="_Toc21940"/>
      <w:bookmarkStart w:id="87" w:name="_Toc27206"/>
      <w:bookmarkStart w:id="88" w:name="_Toc18353"/>
      <w:bookmarkStart w:id="89" w:name="_Toc40346379"/>
      <w:bookmarkStart w:id="90" w:name="_Toc40346220"/>
      <w:bookmarkStart w:id="91" w:name="_Toc30336"/>
      <w:bookmarkStart w:id="92" w:name="_Toc5634"/>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93" w:name="_Toc11547"/>
      <w:bookmarkStart w:id="94" w:name="_Toc12127"/>
      <w:bookmarkStart w:id="95" w:name="_Toc21449"/>
      <w:bookmarkStart w:id="96" w:name="_Toc3498"/>
      <w:bookmarkStart w:id="97" w:name="_Toc30856"/>
      <w:bookmarkStart w:id="98" w:name="_Toc32371"/>
      <w:bookmarkStart w:id="99" w:name="_Toc40346380"/>
      <w:bookmarkStart w:id="100" w:name="_Toc14462"/>
      <w:bookmarkStart w:id="101" w:name="_Toc10454"/>
      <w:bookmarkStart w:id="102" w:name="_Toc40346221"/>
      <w:bookmarkStart w:id="103" w:name="_Toc5220"/>
      <w:bookmarkStart w:id="104" w:name="_Toc27009"/>
      <w:bookmarkStart w:id="105" w:name="_Toc8526"/>
      <w:bookmarkStart w:id="106" w:name="_Toc9282"/>
      <w:bookmarkStart w:id="107" w:name="_Toc30904"/>
      <w:bookmarkStart w:id="108" w:name="_Toc40776116"/>
      <w:bookmarkStart w:id="109" w:name="_Toc27646"/>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14:paraId="46997FC1">
      <w:pPr>
        <w:pStyle w:val="34"/>
        <w:ind w:firstLine="400"/>
      </w:pPr>
    </w:p>
    <w:p w14:paraId="7AEE7D42">
      <w:pPr>
        <w:pStyle w:val="34"/>
        <w:ind w:firstLine="400"/>
      </w:pPr>
    </w:p>
    <w:p w14:paraId="030AEFD8">
      <w:pPr>
        <w:pStyle w:val="34"/>
        <w:ind w:firstLine="400"/>
      </w:pPr>
    </w:p>
    <w:p w14:paraId="17899864">
      <w:pPr>
        <w:pStyle w:val="34"/>
        <w:ind w:firstLine="400"/>
      </w:pPr>
    </w:p>
    <w:p w14:paraId="7BCF3B3E">
      <w:pPr>
        <w:widowControl/>
        <w:jc w:val="left"/>
        <w:rPr>
          <w:b/>
          <w:bCs/>
          <w:color w:val="000000" w:themeColor="text1"/>
          <w:sz w:val="32"/>
          <w:szCs w:val="32"/>
          <w14:textFill>
            <w14:solidFill>
              <w14:schemeClr w14:val="tx1"/>
            </w14:solidFill>
          </w14:textFill>
        </w:rPr>
      </w:pPr>
      <w:bookmarkStart w:id="110" w:name="_Toc16608"/>
      <w:bookmarkStart w:id="111" w:name="_Toc28747"/>
      <w:bookmarkStart w:id="112" w:name="_Toc31077"/>
      <w:bookmarkStart w:id="113" w:name="_Toc9697"/>
      <w:bookmarkStart w:id="114" w:name="_Toc13184"/>
      <w:bookmarkStart w:id="115" w:name="_Toc16728"/>
      <w:bookmarkStart w:id="116" w:name="_Toc6691"/>
      <w:bookmarkStart w:id="117" w:name="_Toc21213"/>
      <w:bookmarkStart w:id="118" w:name="_Toc10399"/>
      <w:bookmarkStart w:id="119" w:name="_Toc15539"/>
      <w:bookmarkStart w:id="120" w:name="_Toc8637"/>
      <w:r>
        <w:rPr>
          <w:rFonts w:hint="eastAsia" w:ascii="宋体" w:hAnsi="宋体" w:cs="宋体"/>
          <w:b/>
          <w:bCs/>
          <w:color w:val="000000" w:themeColor="text1"/>
          <w:kern w:val="0"/>
          <w:sz w:val="32"/>
          <w:szCs w:val="32"/>
          <w14:textFill>
            <w14:solidFill>
              <w14:schemeClr w14:val="tx1"/>
            </w14:solidFill>
          </w14:textFill>
        </w:rPr>
        <w:t>一、资格声明函</w:t>
      </w:r>
    </w:p>
    <w:p w14:paraId="728939C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0015D5A8">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4636A158">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14DFED04">
      <w:pPr>
        <w:pStyle w:val="34"/>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14:paraId="34175A8F">
      <w:pPr>
        <w:pStyle w:val="34"/>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71BA03F2">
      <w:pPr>
        <w:pStyle w:val="34"/>
        <w:adjustRightInd w:val="0"/>
        <w:snapToGrid w:val="0"/>
        <w:spacing w:line="360" w:lineRule="auto"/>
        <w:ind w:firstLineChars="175"/>
        <w:rPr>
          <w:rFonts w:ascii="宋体" w:hAnsi="宋体" w:cs="宋体"/>
          <w:sz w:val="24"/>
        </w:rPr>
      </w:pPr>
      <w:r>
        <w:rPr>
          <w:rFonts w:hint="eastAsia" w:ascii="宋体" w:hAnsi="宋体" w:cs="宋体"/>
          <w:sz w:val="24"/>
        </w:rPr>
        <w:t>(3)本</w:t>
      </w:r>
      <w:r>
        <w:rPr>
          <w:rFonts w:hint="eastAsia" w:ascii="宋体" w:hAnsi="宋体" w:eastAsia="宋体" w:cs="宋体"/>
          <w:kern w:val="2"/>
          <w:sz w:val="24"/>
          <w:szCs w:val="24"/>
          <w:lang w:val="en-US" w:eastAsia="zh-CN" w:bidi="ar-SA"/>
        </w:rPr>
        <w:t>单位</w:t>
      </w:r>
      <w:r>
        <w:rPr>
          <w:rFonts w:hint="eastAsia" w:ascii="宋体" w:hAnsi="宋体" w:cs="宋体"/>
          <w:sz w:val="24"/>
        </w:rPr>
        <w:t>（企业）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988BA04">
      <w:pPr>
        <w:pStyle w:val="34"/>
        <w:adjustRightInd w:val="0"/>
        <w:snapToGrid w:val="0"/>
        <w:spacing w:line="360" w:lineRule="auto"/>
        <w:ind w:firstLineChars="175"/>
        <w:rPr>
          <w:rFonts w:ascii="宋体" w:hAnsi="宋体" w:cs="宋体"/>
          <w:sz w:val="24"/>
        </w:rPr>
      </w:pPr>
      <w:r>
        <w:rPr>
          <w:rFonts w:hint="eastAsia" w:ascii="宋体" w:hAnsi="宋体" w:cs="宋体"/>
          <w:sz w:val="24"/>
        </w:rPr>
        <w:t>(4)本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（企业）承诺绝不存在“法定代表人或单位负责人为同一人或者存在直接控股、管理关系的不同供应商，参加同一合同项下的采购活动”的情况。</w:t>
      </w:r>
    </w:p>
    <w:p w14:paraId="465B924F">
      <w:pPr>
        <w:pStyle w:val="34"/>
        <w:adjustRightInd w:val="0"/>
        <w:snapToGrid w:val="0"/>
        <w:spacing w:line="360" w:lineRule="auto"/>
        <w:ind w:firstLineChars="175"/>
        <w:rPr>
          <w:rFonts w:ascii="宋体" w:hAnsi="宋体" w:cs="宋体"/>
          <w:sz w:val="24"/>
        </w:rPr>
      </w:pPr>
      <w:r>
        <w:rPr>
          <w:rFonts w:hint="eastAsia" w:ascii="宋体" w:hAnsi="宋体" w:cs="宋体"/>
          <w:sz w:val="24"/>
        </w:rPr>
        <w:t>(5)本</w:t>
      </w:r>
      <w:r>
        <w:rPr>
          <w:rFonts w:hint="eastAsia" w:ascii="宋体" w:hAnsi="宋体" w:eastAsia="宋体" w:cs="宋体"/>
          <w:kern w:val="2"/>
          <w:sz w:val="24"/>
          <w:szCs w:val="24"/>
          <w:lang w:val="en-US" w:eastAsia="zh-CN" w:bidi="ar-SA"/>
        </w:rPr>
        <w:t>单位</w:t>
      </w:r>
      <w:r>
        <w:rPr>
          <w:rFonts w:hint="eastAsia" w:ascii="宋体" w:hAnsi="宋体" w:cs="宋体"/>
          <w:sz w:val="24"/>
        </w:rPr>
        <w:t>（企业）参加本次采购活动，具备独立实施能力，属于非联合体响应。</w:t>
      </w:r>
    </w:p>
    <w:p w14:paraId="7BE6B6F8">
      <w:pPr>
        <w:pStyle w:val="34"/>
        <w:adjustRightInd w:val="0"/>
        <w:snapToGrid w:val="0"/>
        <w:spacing w:line="360" w:lineRule="auto"/>
        <w:ind w:firstLineChars="175"/>
        <w:rPr>
          <w:rFonts w:ascii="宋体" w:hAnsi="宋体" w:cs="宋体"/>
          <w:sz w:val="24"/>
        </w:rPr>
      </w:pPr>
      <w:r>
        <w:rPr>
          <w:rFonts w:hint="eastAsia" w:ascii="宋体" w:hAnsi="宋体" w:cs="宋体"/>
          <w:sz w:val="24"/>
        </w:rPr>
        <w:t>(6)本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（企业）承诺绝不存在“为本采购项目提供过整体设计、规范编制或者项目管理、监理、检测等服务”的情况。</w:t>
      </w:r>
    </w:p>
    <w:p w14:paraId="731B8437">
      <w:pPr>
        <w:pStyle w:val="34"/>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（企业）承诺，若成为本项目成交供应商，绝不分包、转包本项目。</w:t>
      </w:r>
    </w:p>
    <w:p w14:paraId="27B0F031">
      <w:pPr>
        <w:pStyle w:val="34"/>
        <w:adjustRightInd w:val="0"/>
        <w:snapToGrid w:val="0"/>
        <w:spacing w:line="360" w:lineRule="auto"/>
        <w:ind w:firstLineChars="175"/>
        <w:rPr>
          <w:rFonts w:ascii="宋体" w:hAnsi="宋体" w:cs="宋体"/>
          <w:sz w:val="24"/>
        </w:rPr>
      </w:pPr>
      <w:r>
        <w:rPr>
          <w:rFonts w:hint="eastAsia" w:ascii="宋体" w:hAnsi="宋体" w:cs="宋体"/>
          <w:sz w:val="24"/>
        </w:rPr>
        <w:t>(8)关于本</w:t>
      </w:r>
      <w:r>
        <w:rPr>
          <w:rFonts w:hint="eastAsia" w:ascii="宋体" w:hAnsi="宋体" w:eastAsia="宋体" w:cs="宋体"/>
          <w:kern w:val="2"/>
          <w:sz w:val="24"/>
          <w:szCs w:val="24"/>
          <w:lang w:val="en-US" w:eastAsia="zh-CN" w:bidi="ar-SA"/>
        </w:rPr>
        <w:t>单位</w:t>
      </w:r>
      <w:r>
        <w:rPr>
          <w:rFonts w:hint="eastAsia" w:ascii="宋体" w:hAnsi="宋体" w:cs="宋体"/>
          <w:sz w:val="24"/>
        </w:rPr>
        <w:t>（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F6434C5">
      <w:pPr>
        <w:pStyle w:val="34"/>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69F0A19B">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5C5C3D5">
      <w:pPr>
        <w:adjustRightInd w:val="0"/>
        <w:snapToGrid w:val="0"/>
        <w:spacing w:line="360" w:lineRule="auto"/>
        <w:ind w:firstLine="482" w:firstLineChars="200"/>
      </w:pPr>
      <w:r>
        <w:rPr>
          <w:rFonts w:hint="eastAsia" w:ascii="宋体" w:hAnsi="宋体" w:cs="宋体"/>
          <w:b/>
          <w:sz w:val="24"/>
        </w:rPr>
        <w:t>（注：本资格声明函内容不得擅自删改）</w:t>
      </w:r>
    </w:p>
    <w:p w14:paraId="577E9DA3">
      <w:pPr>
        <w:spacing w:line="360" w:lineRule="auto"/>
        <w:ind w:firstLine="3542" w:firstLineChars="1476"/>
        <w:jc w:val="left"/>
        <w:rPr>
          <w:rFonts w:hint="eastAsia" w:ascii="宋体" w:hAnsi="宋体" w:cs="宋体"/>
          <w:sz w:val="24"/>
        </w:rPr>
      </w:pPr>
    </w:p>
    <w:p w14:paraId="090A71E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6DE5F5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35BB9A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E7EA503">
      <w:pPr>
        <w:pStyle w:val="49"/>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71BBA4F3">
      <w:pPr>
        <w:pStyle w:val="34"/>
        <w:adjustRightInd w:val="0"/>
        <w:snapToGrid w:val="0"/>
        <w:spacing w:line="360" w:lineRule="exact"/>
        <w:ind w:firstLine="480"/>
        <w:jc w:val="left"/>
        <w:rPr>
          <w:rFonts w:ascii="宋体" w:hAnsi="宋体" w:cs="宋体"/>
          <w:sz w:val="24"/>
        </w:rPr>
      </w:pPr>
      <w:r>
        <w:rPr>
          <w:rFonts w:hint="eastAsia" w:ascii="宋体" w:hAnsi="宋体"/>
          <w:bCs/>
          <w:sz w:val="24"/>
        </w:rPr>
        <w:t>（</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r>
        <w:rPr>
          <w:rFonts w:hint="eastAsia" w:ascii="宋体" w:hAnsi="宋体" w:cs="宋体"/>
          <w:color w:val="auto"/>
          <w:sz w:val="24"/>
          <w:szCs w:val="24"/>
          <w:lang w:eastAsia="zh-CN"/>
        </w:rPr>
        <w:t>。</w:t>
      </w:r>
      <w:r>
        <w:rPr>
          <w:rFonts w:hint="eastAsia" w:ascii="宋体" w:hAnsi="宋体" w:cs="宋体"/>
          <w:sz w:val="24"/>
        </w:rPr>
        <w:t>）</w:t>
      </w:r>
    </w:p>
    <w:p w14:paraId="57F45BB3">
      <w:pPr>
        <w:pStyle w:val="49"/>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14:paraId="6E1B3FC1"/>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34"/>
        <w:ind w:firstLine="400"/>
      </w:pPr>
    </w:p>
    <w:p w14:paraId="29B7C3C9">
      <w:pPr>
        <w:pStyle w:val="34"/>
        <w:ind w:firstLine="400"/>
      </w:pPr>
    </w:p>
    <w:p w14:paraId="09B0145F">
      <w:pPr>
        <w:pStyle w:val="34"/>
        <w:ind w:firstLine="400"/>
      </w:pPr>
    </w:p>
    <w:p w14:paraId="6C40E5F2">
      <w:pPr>
        <w:pStyle w:val="34"/>
        <w:ind w:firstLine="400"/>
      </w:pPr>
    </w:p>
    <w:p w14:paraId="2E44CF03">
      <w:pPr>
        <w:pStyle w:val="34"/>
        <w:ind w:firstLine="400"/>
      </w:pPr>
    </w:p>
    <w:p w14:paraId="282B154F">
      <w:pPr>
        <w:pStyle w:val="34"/>
        <w:ind w:firstLine="400"/>
      </w:pPr>
    </w:p>
    <w:p w14:paraId="7934502A">
      <w:pPr>
        <w:pStyle w:val="34"/>
        <w:ind w:firstLine="400"/>
      </w:pPr>
    </w:p>
    <w:p w14:paraId="3C6EF569">
      <w:pPr>
        <w:pStyle w:val="34"/>
        <w:numPr>
          <w:ilvl w:val="0"/>
          <w:numId w:val="0"/>
        </w:numPr>
        <w:adjustRightInd w:val="0"/>
        <w:snapToGrid w:val="0"/>
        <w:spacing w:line="360" w:lineRule="exact"/>
        <w:jc w:val="both"/>
        <w:rPr>
          <w:rFonts w:hint="eastAsia" w:ascii="Times New Roman" w:hAnsi="Times New Roman" w:eastAsia="宋体" w:cs="Times New Roman"/>
          <w:b/>
          <w:bCs/>
          <w:color w:val="000000" w:themeColor="text1"/>
          <w:sz w:val="32"/>
          <w:szCs w:val="32"/>
          <w14:textFill>
            <w14:solidFill>
              <w14:schemeClr w14:val="tx1"/>
            </w14:solidFill>
          </w14:textFill>
        </w:rPr>
      </w:pPr>
      <w:r>
        <w:rPr>
          <w:rFonts w:hint="eastAsia" w:cs="Times New Roman"/>
          <w:b/>
          <w:bCs/>
          <w:color w:val="000000" w:themeColor="text1"/>
          <w:sz w:val="32"/>
          <w:szCs w:val="32"/>
          <w:lang w:eastAsia="zh-CN"/>
          <w14:textFill>
            <w14:solidFill>
              <w14:schemeClr w14:val="tx1"/>
            </w14:solidFill>
          </w14:textFill>
        </w:rPr>
        <w:t>三、资质要求</w:t>
      </w:r>
    </w:p>
    <w:p w14:paraId="6F35007E">
      <w:pPr>
        <w:pStyle w:val="34"/>
        <w:numPr>
          <w:ilvl w:val="0"/>
          <w:numId w:val="0"/>
        </w:numPr>
        <w:adjustRightInd w:val="0"/>
        <w:snapToGrid w:val="0"/>
        <w:spacing w:line="360" w:lineRule="exact"/>
        <w:jc w:val="center"/>
        <w:rPr>
          <w:rFonts w:hint="eastAsia" w:ascii="宋体" w:hAnsi="宋体"/>
          <w:bCs/>
          <w:sz w:val="24"/>
        </w:rPr>
      </w:pPr>
    </w:p>
    <w:p w14:paraId="06C60D04">
      <w:pPr>
        <w:pStyle w:val="34"/>
        <w:adjustRightInd w:val="0"/>
        <w:snapToGrid w:val="0"/>
        <w:spacing w:line="360" w:lineRule="exact"/>
        <w:ind w:firstLine="480"/>
        <w:jc w:val="left"/>
        <w:rPr>
          <w:rFonts w:hint="eastAsia" w:ascii="宋体" w:hAnsi="宋体" w:eastAsia="宋体" w:cs="宋体"/>
          <w:color w:val="auto"/>
          <w:sz w:val="24"/>
          <w:lang w:eastAsia="zh-CN"/>
        </w:rPr>
      </w:pPr>
      <w:r>
        <w:rPr>
          <w:rFonts w:hint="eastAsia" w:ascii="宋体" w:hAnsi="宋体" w:cs="宋体"/>
          <w:sz w:val="24"/>
          <w:lang w:val="en-US" w:eastAsia="zh-CN"/>
        </w:rPr>
        <w:t>（</w:t>
      </w:r>
      <w:r>
        <w:rPr>
          <w:rFonts w:hint="eastAsia" w:ascii="宋体" w:hAnsi="宋体" w:cs="宋体"/>
          <w:sz w:val="24"/>
        </w:rPr>
        <w:t>供应商</w:t>
      </w:r>
      <w:r>
        <w:rPr>
          <w:rFonts w:hint="eastAsia" w:ascii="宋体" w:hAnsi="宋体" w:cs="宋体"/>
          <w:sz w:val="24"/>
          <w:lang w:eastAsia="zh-CN"/>
        </w:rPr>
        <w:t>提</w:t>
      </w:r>
      <w:r>
        <w:rPr>
          <w:rFonts w:hint="eastAsia" w:ascii="宋体" w:hAnsi="宋体" w:cs="宋体"/>
          <w:color w:val="auto"/>
          <w:sz w:val="24"/>
          <w:highlight w:val="none"/>
          <w:lang w:eastAsia="zh-CN"/>
        </w:rPr>
        <w:t>供</w:t>
      </w:r>
      <w:r>
        <w:rPr>
          <w:rFonts w:hint="eastAsia" w:ascii="宋体" w:hAnsi="宋体" w:cs="宋体"/>
          <w:color w:val="auto"/>
          <w:sz w:val="24"/>
          <w:highlight w:val="none"/>
        </w:rPr>
        <w:t>消防设施工程专业承包</w:t>
      </w:r>
      <w:r>
        <w:rPr>
          <w:rFonts w:hint="eastAsia" w:ascii="宋体" w:hAnsi="宋体" w:cs="宋体"/>
          <w:color w:val="auto"/>
          <w:sz w:val="24"/>
          <w:highlight w:val="none"/>
          <w:lang w:eastAsia="zh-CN"/>
        </w:rPr>
        <w:t>一</w:t>
      </w:r>
      <w:r>
        <w:rPr>
          <w:rFonts w:hint="eastAsia" w:ascii="宋体" w:hAnsi="宋体" w:cs="宋体"/>
          <w:color w:val="auto"/>
          <w:sz w:val="24"/>
          <w:highlight w:val="none"/>
        </w:rPr>
        <w:t>级资质</w:t>
      </w:r>
      <w:r>
        <w:rPr>
          <w:rFonts w:hint="eastAsia" w:ascii="宋体" w:hAnsi="宋体" w:cs="宋体"/>
          <w:color w:val="auto"/>
          <w:sz w:val="24"/>
          <w:highlight w:val="none"/>
          <w:lang w:eastAsia="zh-CN"/>
        </w:rPr>
        <w:t>证书复印件</w:t>
      </w:r>
      <w:r>
        <w:rPr>
          <w:rFonts w:hint="eastAsia" w:ascii="宋体" w:hAnsi="宋体" w:cs="宋体"/>
          <w:sz w:val="24"/>
          <w:lang w:eastAsia="zh-CN"/>
        </w:rPr>
        <w:t>，</w:t>
      </w:r>
      <w:r>
        <w:rPr>
          <w:rFonts w:hint="eastAsia" w:ascii="宋体" w:hAnsi="宋体"/>
          <w:b w:val="0"/>
          <w:bCs/>
          <w:color w:val="auto"/>
          <w:sz w:val="24"/>
          <w:u w:val="none"/>
        </w:rPr>
        <w:t>加盖公章</w:t>
      </w:r>
      <w:r>
        <w:rPr>
          <w:rFonts w:hint="eastAsia" w:ascii="宋体" w:hAnsi="宋体"/>
          <w:bCs/>
          <w:color w:val="auto"/>
          <w:sz w:val="24"/>
          <w:lang w:eastAsia="zh-CN"/>
        </w:rPr>
        <w:t>）</w:t>
      </w:r>
    </w:p>
    <w:p w14:paraId="59EEC8AF">
      <w:pPr>
        <w:pStyle w:val="34"/>
        <w:numPr>
          <w:ilvl w:val="0"/>
          <w:numId w:val="0"/>
        </w:numPr>
        <w:adjustRightInd w:val="0"/>
        <w:snapToGrid w:val="0"/>
        <w:spacing w:line="360" w:lineRule="exact"/>
        <w:ind w:firstLine="480"/>
        <w:jc w:val="left"/>
        <w:rPr>
          <w:rFonts w:hint="eastAsia" w:ascii="Times New Roman" w:hAnsi="Times New Roman" w:eastAsia="宋体" w:cs="Times New Roman"/>
          <w:b w:val="0"/>
          <w:bCs w:val="0"/>
          <w:color w:val="auto"/>
          <w:sz w:val="32"/>
          <w:szCs w:val="32"/>
          <w:lang w:eastAsia="zh-CN"/>
        </w:rPr>
      </w:pPr>
    </w:p>
    <w:p w14:paraId="43D646B6">
      <w:pPr>
        <w:pStyle w:val="34"/>
        <w:ind w:firstLine="400"/>
      </w:pPr>
    </w:p>
    <w:p w14:paraId="200B9A5E">
      <w:pPr>
        <w:pStyle w:val="34"/>
        <w:ind w:firstLine="400"/>
      </w:pPr>
    </w:p>
    <w:p w14:paraId="4D0DF4A6">
      <w:pPr>
        <w:pStyle w:val="34"/>
        <w:ind w:firstLine="400"/>
      </w:pPr>
    </w:p>
    <w:p w14:paraId="3ADD8801">
      <w:pPr>
        <w:pStyle w:val="34"/>
        <w:ind w:firstLine="400"/>
      </w:pPr>
    </w:p>
    <w:p w14:paraId="6FCAB6F4">
      <w:pPr>
        <w:pStyle w:val="34"/>
        <w:ind w:firstLine="400"/>
      </w:pPr>
    </w:p>
    <w:p w14:paraId="6AFB2530">
      <w:pPr>
        <w:pStyle w:val="34"/>
        <w:ind w:firstLine="400"/>
      </w:pPr>
    </w:p>
    <w:p w14:paraId="3FFF10D4">
      <w:pPr>
        <w:pStyle w:val="34"/>
        <w:ind w:firstLine="400"/>
      </w:pPr>
    </w:p>
    <w:p w14:paraId="388032B0">
      <w:pPr>
        <w:pStyle w:val="34"/>
        <w:ind w:firstLine="400"/>
      </w:pPr>
    </w:p>
    <w:p w14:paraId="4404F2B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6C14625">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29E8F0B">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B944FE3">
      <w:pPr>
        <w:pStyle w:val="34"/>
        <w:ind w:firstLine="400"/>
      </w:pPr>
    </w:p>
    <w:p w14:paraId="4C0ADAFB">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06E1A508">
      <w:pPr>
        <w:pStyle w:val="34"/>
        <w:adjustRightInd w:val="0"/>
        <w:snapToGrid w:val="0"/>
        <w:spacing w:line="360" w:lineRule="exact"/>
        <w:ind w:firstLine="0" w:firstLineChars="0"/>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四、</w:t>
      </w:r>
      <w:r>
        <w:rPr>
          <w:rFonts w:hint="eastAsia"/>
          <w:b/>
          <w:bCs/>
          <w:sz w:val="32"/>
          <w:szCs w:val="32"/>
        </w:rPr>
        <w:t>安全生产许可</w:t>
      </w:r>
      <w:r>
        <w:rPr>
          <w:rFonts w:hint="eastAsia"/>
          <w:b/>
          <w:bCs/>
          <w:color w:val="000000"/>
          <w:sz w:val="32"/>
          <w:szCs w:val="32"/>
        </w:rPr>
        <w:t>证</w:t>
      </w:r>
    </w:p>
    <w:p w14:paraId="14CAC295">
      <w:pPr>
        <w:pStyle w:val="34"/>
        <w:numPr>
          <w:ilvl w:val="0"/>
          <w:numId w:val="0"/>
        </w:numPr>
        <w:adjustRightInd w:val="0"/>
        <w:snapToGrid w:val="0"/>
        <w:spacing w:line="360" w:lineRule="exact"/>
        <w:jc w:val="center"/>
        <w:rPr>
          <w:rFonts w:hint="eastAsia" w:ascii="宋体" w:hAnsi="宋体"/>
          <w:bCs/>
          <w:sz w:val="24"/>
          <w:lang w:eastAsia="zh-CN"/>
        </w:rPr>
      </w:pPr>
    </w:p>
    <w:p w14:paraId="67AF9BB3">
      <w:pPr>
        <w:pStyle w:val="34"/>
        <w:numPr>
          <w:ilvl w:val="0"/>
          <w:numId w:val="0"/>
        </w:numPr>
        <w:adjustRightInd w:val="0"/>
        <w:snapToGrid w:val="0"/>
        <w:spacing w:line="360" w:lineRule="exact"/>
        <w:jc w:val="left"/>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 w:val="0"/>
          <w:bCs/>
          <w:sz w:val="24"/>
          <w:u w:val="none"/>
        </w:rPr>
        <w:t>供应商</w:t>
      </w:r>
      <w:r>
        <w:rPr>
          <w:rFonts w:hint="eastAsia" w:ascii="宋体" w:hAnsi="宋体"/>
          <w:bCs/>
          <w:sz w:val="24"/>
        </w:rPr>
        <w:t>提供</w:t>
      </w:r>
      <w:r>
        <w:rPr>
          <w:rFonts w:hint="eastAsia" w:ascii="宋体" w:hAnsi="宋体" w:cs="宋体"/>
          <w:color w:val="auto"/>
          <w:sz w:val="24"/>
        </w:rPr>
        <w:t>有效期内的</w:t>
      </w:r>
      <w:r>
        <w:rPr>
          <w:rFonts w:hint="eastAsia" w:ascii="宋体" w:hAnsi="宋体" w:cs="宋体"/>
          <w:color w:val="auto"/>
          <w:sz w:val="24"/>
          <w:highlight w:val="none"/>
        </w:rPr>
        <w:t>安全生产许可证</w:t>
      </w:r>
      <w:r>
        <w:rPr>
          <w:rFonts w:hint="eastAsia" w:ascii="宋体" w:hAnsi="宋体"/>
          <w:bCs/>
          <w:sz w:val="24"/>
        </w:rPr>
        <w:t>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加盖公章</w:t>
      </w:r>
      <w:r>
        <w:rPr>
          <w:rFonts w:hint="eastAsia" w:ascii="宋体" w:hAnsi="宋体"/>
          <w:bCs/>
          <w:sz w:val="24"/>
          <w:lang w:eastAsia="zh-CN"/>
        </w:rPr>
        <w:t>）</w:t>
      </w:r>
    </w:p>
    <w:p w14:paraId="3CD38B2F">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95827D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D78D99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5355C2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188144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542C7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7C0D2B3">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3756538">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0FD0DF9">
      <w:pPr>
        <w:pStyle w:val="49"/>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五、项目负责人资格</w:t>
      </w:r>
    </w:p>
    <w:p w14:paraId="2638763C">
      <w:pPr>
        <w:pStyle w:val="9"/>
        <w:numPr>
          <w:ilvl w:val="0"/>
          <w:numId w:val="0"/>
        </w:numPr>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1）持有有效期内的</w:t>
      </w:r>
      <w:r>
        <w:rPr>
          <w:rFonts w:hint="eastAsia" w:ascii="宋体" w:hAnsi="宋体" w:eastAsia="宋体" w:cs="宋体"/>
          <w:color w:val="auto"/>
          <w:sz w:val="24"/>
        </w:rPr>
        <w:t>二级以上</w:t>
      </w:r>
      <w:r>
        <w:rPr>
          <w:rFonts w:hint="eastAsia" w:ascii="宋体" w:hAnsi="宋体" w:eastAsia="宋体" w:cs="宋体"/>
          <w:color w:val="auto"/>
          <w:sz w:val="24"/>
          <w:lang w:eastAsia="zh-CN"/>
        </w:rPr>
        <w:t>（含二级）</w:t>
      </w:r>
      <w:r>
        <w:rPr>
          <w:rFonts w:hint="eastAsia" w:ascii="宋体" w:hAnsi="宋体" w:eastAsia="宋体" w:cs="宋体"/>
          <w:color w:val="auto"/>
          <w:sz w:val="24"/>
        </w:rPr>
        <w:t>注册</w:t>
      </w:r>
      <w:r>
        <w:rPr>
          <w:rFonts w:hint="eastAsia" w:ascii="宋体" w:hAnsi="宋体" w:cs="宋体"/>
          <w:color w:val="auto"/>
          <w:sz w:val="24"/>
          <w:lang w:eastAsia="zh-CN"/>
        </w:rPr>
        <w:t>消防工程师</w:t>
      </w:r>
      <w:r>
        <w:rPr>
          <w:rFonts w:hint="eastAsia" w:ascii="宋体" w:hAnsi="宋体" w:eastAsia="宋体" w:cs="宋体"/>
          <w:color w:val="auto"/>
          <w:sz w:val="24"/>
          <w:lang w:eastAsia="zh-CN"/>
        </w:rPr>
        <w:t>证书；</w:t>
      </w:r>
    </w:p>
    <w:p w14:paraId="3E61098F">
      <w:pPr>
        <w:pStyle w:val="9"/>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（2）持有有效期内的安全生产考核合格证（B</w:t>
      </w:r>
      <w:r>
        <w:rPr>
          <w:rFonts w:hint="eastAsia" w:ascii="宋体" w:hAnsi="宋体" w:cs="宋体"/>
          <w:color w:val="auto"/>
          <w:sz w:val="24"/>
          <w:highlight w:val="none"/>
          <w:lang w:val="en-US" w:eastAsia="zh-CN"/>
        </w:rPr>
        <w:t>本</w:t>
      </w:r>
      <w:r>
        <w:rPr>
          <w:rFonts w:hint="eastAsia" w:ascii="宋体" w:hAnsi="宋体" w:eastAsia="宋体" w:cs="宋体"/>
          <w:color w:val="auto"/>
          <w:sz w:val="24"/>
          <w:highlight w:val="none"/>
          <w:lang w:val="en-US" w:eastAsia="zh-CN"/>
        </w:rPr>
        <w:t>）或建筑施工企业项目负责人安全生产考核合格证书；</w:t>
      </w:r>
    </w:p>
    <w:p w14:paraId="38E8D9BB">
      <w:pPr>
        <w:pStyle w:val="9"/>
        <w:numPr>
          <w:ilvl w:val="0"/>
          <w:numId w:val="0"/>
        </w:numPr>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kern w:val="2"/>
          <w:sz w:val="24"/>
          <w:szCs w:val="24"/>
          <w:highlight w:val="none"/>
          <w:lang w:val="en-US" w:eastAsia="zh-CN" w:bidi="ar-SA"/>
        </w:rPr>
        <w:t>提供响应截止</w:t>
      </w:r>
      <w:r>
        <w:rPr>
          <w:rFonts w:hint="eastAsia" w:ascii="宋体" w:hAnsi="宋体" w:eastAsia="宋体" w:cs="宋体"/>
          <w:color w:val="auto"/>
          <w:sz w:val="24"/>
          <w:lang w:val="en-US" w:eastAsia="zh-CN"/>
        </w:rPr>
        <w:t>日前三个月内任意一个月在供应商单位缴纳的社保证明。</w:t>
      </w:r>
    </w:p>
    <w:p w14:paraId="1775EC26">
      <w:pPr>
        <w:pStyle w:val="9"/>
        <w:numPr>
          <w:ilvl w:val="0"/>
          <w:numId w:val="0"/>
        </w:numPr>
        <w:ind w:firstLine="480" w:firstLineChars="200"/>
        <w:rPr>
          <w:b/>
          <w:bCs/>
          <w:color w:val="000000" w:themeColor="text1"/>
          <w:sz w:val="32"/>
          <w:szCs w:val="32"/>
          <w14:textFill>
            <w14:solidFill>
              <w14:schemeClr w14:val="tx1"/>
            </w14:solidFill>
          </w14:textFill>
        </w:rPr>
      </w:pPr>
      <w:r>
        <w:rPr>
          <w:rFonts w:hint="eastAsia" w:ascii="宋体" w:hAnsi="宋体" w:eastAsia="宋体" w:cs="宋体"/>
          <w:color w:val="auto"/>
          <w:sz w:val="24"/>
          <w:lang w:val="en-US" w:eastAsia="zh-CN"/>
        </w:rPr>
        <w:t>以上材料均加盖供应商公章。</w:t>
      </w:r>
    </w:p>
    <w:p w14:paraId="0A27A8C7">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275CA10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9E1F85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2F08B0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8C83A49">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54D328F5">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23A998C7">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3827E068">
      <w:pPr>
        <w:pStyle w:val="2"/>
        <w:spacing w:line="360" w:lineRule="auto"/>
        <w:rPr>
          <w:rFonts w:hint="eastAsia" w:ascii="微软雅黑" w:hAnsi="微软雅黑" w:eastAsia="微软雅黑" w:cs="微软雅黑"/>
          <w:color w:val="auto"/>
        </w:rPr>
      </w:pPr>
      <w:bookmarkStart w:id="121" w:name="_Toc50691021"/>
      <w:bookmarkStart w:id="122" w:name="_Toc76354916"/>
      <w:bookmarkStart w:id="123" w:name="_Toc50737320"/>
      <w:bookmarkStart w:id="124" w:name="_Toc50736468"/>
      <w:bookmarkStart w:id="125" w:name="_Toc50737288"/>
      <w:bookmarkStart w:id="126" w:name="_Toc385939528"/>
      <w:bookmarkStart w:id="127" w:name="_Toc385940869"/>
      <w:bookmarkStart w:id="128" w:name="_Toc417914518"/>
    </w:p>
    <w:p w14:paraId="678F523F">
      <w:pPr>
        <w:rPr>
          <w:rFonts w:hint="eastAsia"/>
        </w:rPr>
      </w:pPr>
    </w:p>
    <w:p w14:paraId="7F485B26">
      <w:pPr>
        <w:rPr>
          <w:rFonts w:hint="eastAsia" w:ascii="微软雅黑" w:hAnsi="微软雅黑" w:eastAsia="微软雅黑" w:cs="微软雅黑"/>
          <w:color w:val="auto"/>
        </w:rPr>
      </w:pPr>
    </w:p>
    <w:p w14:paraId="73A9D8E3">
      <w:pPr>
        <w:rPr>
          <w:rFonts w:hint="eastAsia" w:ascii="微软雅黑" w:hAnsi="微软雅黑" w:eastAsia="微软雅黑" w:cs="微软雅黑"/>
          <w:color w:val="auto"/>
        </w:rPr>
      </w:pPr>
    </w:p>
    <w:p w14:paraId="6F713DB4">
      <w:pPr>
        <w:rPr>
          <w:rFonts w:hint="eastAsia" w:ascii="微软雅黑" w:hAnsi="微软雅黑" w:eastAsia="微软雅黑" w:cs="微软雅黑"/>
          <w:color w:val="auto"/>
        </w:rPr>
      </w:pPr>
    </w:p>
    <w:p w14:paraId="061F063B">
      <w:pPr>
        <w:pStyle w:val="2"/>
        <w:spacing w:line="360" w:lineRule="auto"/>
        <w:rPr>
          <w:rFonts w:hint="eastAsia" w:ascii="微软雅黑" w:hAnsi="微软雅黑" w:eastAsia="微软雅黑" w:cs="微软雅黑"/>
          <w:color w:val="auto"/>
        </w:rPr>
      </w:pPr>
    </w:p>
    <w:p w14:paraId="1C9B2ADA">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14:paraId="5E9B63E1">
      <w:pPr>
        <w:adjustRightInd w:val="0"/>
        <w:snapToGrid w:val="0"/>
        <w:spacing w:beforeLines="50" w:afterLines="50" w:line="360" w:lineRule="auto"/>
        <w:jc w:val="center"/>
        <w:rPr>
          <w:rFonts w:hint="eastAsia" w:ascii="宋体" w:hAnsi="宋体" w:cs="宋体"/>
          <w:b/>
          <w:bCs/>
          <w:kern w:val="44"/>
          <w:sz w:val="36"/>
          <w:szCs w:val="36"/>
        </w:rPr>
      </w:pPr>
    </w:p>
    <w:p w14:paraId="12291D89">
      <w:pPr>
        <w:adjustRightInd w:val="0"/>
        <w:snapToGrid w:val="0"/>
        <w:spacing w:beforeLines="50" w:afterLines="50" w:line="360" w:lineRule="auto"/>
        <w:jc w:val="center"/>
        <w:rPr>
          <w:rFonts w:hint="eastAsia" w:ascii="宋体" w:hAnsi="宋体" w:cs="宋体"/>
          <w:b/>
          <w:bCs/>
          <w:kern w:val="44"/>
          <w:sz w:val="36"/>
          <w:szCs w:val="36"/>
        </w:rPr>
      </w:pPr>
    </w:p>
    <w:p w14:paraId="4ACF52AA">
      <w:pPr>
        <w:adjustRightInd w:val="0"/>
        <w:snapToGrid w:val="0"/>
        <w:spacing w:beforeLines="50" w:afterLines="50" w:line="360" w:lineRule="auto"/>
        <w:jc w:val="center"/>
        <w:rPr>
          <w:rFonts w:hint="eastAsia" w:ascii="宋体" w:hAnsi="宋体" w:cs="宋体"/>
          <w:b/>
          <w:bCs/>
          <w:kern w:val="44"/>
          <w:sz w:val="36"/>
          <w:szCs w:val="36"/>
        </w:rPr>
      </w:pPr>
    </w:p>
    <w:p w14:paraId="29EA880A">
      <w:pPr>
        <w:adjustRightInd w:val="0"/>
        <w:snapToGrid w:val="0"/>
        <w:spacing w:beforeLines="50" w:afterLines="50" w:line="360" w:lineRule="auto"/>
        <w:jc w:val="center"/>
        <w:rPr>
          <w:rFonts w:hint="eastAsia" w:ascii="宋体" w:hAnsi="宋体" w:cs="宋体"/>
          <w:b/>
          <w:bCs/>
          <w:kern w:val="44"/>
          <w:sz w:val="36"/>
          <w:szCs w:val="36"/>
        </w:rPr>
      </w:pPr>
    </w:p>
    <w:p w14:paraId="7E599C37">
      <w:pPr>
        <w:adjustRightInd w:val="0"/>
        <w:snapToGrid w:val="0"/>
        <w:spacing w:beforeLines="50" w:afterLines="50" w:line="360" w:lineRule="auto"/>
        <w:jc w:val="center"/>
        <w:rPr>
          <w:rFonts w:hint="eastAsia" w:ascii="宋体" w:hAnsi="宋体" w:cs="宋体"/>
          <w:b/>
          <w:bCs/>
          <w:kern w:val="44"/>
          <w:sz w:val="36"/>
          <w:szCs w:val="36"/>
        </w:rPr>
      </w:pPr>
    </w:p>
    <w:p w14:paraId="5685E997">
      <w:pPr>
        <w:adjustRightInd w:val="0"/>
        <w:snapToGrid w:val="0"/>
        <w:spacing w:beforeLines="50" w:afterLines="50" w:line="360" w:lineRule="auto"/>
        <w:jc w:val="center"/>
        <w:rPr>
          <w:rFonts w:hint="eastAsia" w:ascii="宋体" w:hAnsi="宋体" w:cs="宋体"/>
          <w:b/>
          <w:bCs/>
          <w:kern w:val="44"/>
          <w:sz w:val="36"/>
          <w:szCs w:val="36"/>
        </w:rPr>
      </w:pPr>
    </w:p>
    <w:p w14:paraId="7E258E27">
      <w:pPr>
        <w:adjustRightInd w:val="0"/>
        <w:snapToGrid w:val="0"/>
        <w:spacing w:beforeLines="50" w:afterLines="50" w:line="360" w:lineRule="auto"/>
        <w:jc w:val="center"/>
        <w:rPr>
          <w:rFonts w:hint="eastAsia" w:ascii="宋体" w:hAnsi="宋体" w:cs="宋体"/>
          <w:b/>
          <w:bCs/>
          <w:kern w:val="44"/>
          <w:sz w:val="36"/>
          <w:szCs w:val="36"/>
        </w:rPr>
      </w:pPr>
    </w:p>
    <w:p w14:paraId="451B595F">
      <w:pPr>
        <w:adjustRightInd w:val="0"/>
        <w:snapToGrid w:val="0"/>
        <w:spacing w:beforeLines="50" w:afterLines="50" w:line="360" w:lineRule="auto"/>
        <w:jc w:val="center"/>
        <w:rPr>
          <w:rFonts w:hint="eastAsia" w:ascii="宋体" w:hAnsi="宋体" w:cs="宋体"/>
          <w:b/>
          <w:bCs/>
          <w:kern w:val="44"/>
          <w:sz w:val="36"/>
          <w:szCs w:val="36"/>
        </w:rPr>
      </w:pPr>
    </w:p>
    <w:p w14:paraId="2353B3E5">
      <w:pPr>
        <w:adjustRightInd w:val="0"/>
        <w:snapToGrid w:val="0"/>
        <w:spacing w:beforeLines="50" w:afterLines="50" w:line="360" w:lineRule="auto"/>
        <w:jc w:val="center"/>
        <w:rPr>
          <w:rFonts w:hint="eastAsia" w:ascii="宋体" w:hAnsi="宋体" w:cs="宋体"/>
          <w:b/>
          <w:bCs/>
          <w:kern w:val="44"/>
          <w:sz w:val="36"/>
          <w:szCs w:val="36"/>
        </w:rPr>
      </w:pPr>
    </w:p>
    <w:p w14:paraId="2C1DDBCB">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14:paraId="10746C18">
      <w:pPr>
        <w:widowControl/>
        <w:jc w:val="left"/>
        <w:rPr>
          <w:sz w:val="24"/>
        </w:rPr>
      </w:pPr>
      <w:r>
        <w:rPr>
          <w:rFonts w:hint="eastAsia" w:ascii="宋体" w:hAnsi="宋体" w:cs="宋体"/>
          <w:b/>
          <w:bCs/>
          <w:kern w:val="0"/>
          <w:sz w:val="24"/>
        </w:rPr>
        <w:t>说明：</w:t>
      </w:r>
    </w:p>
    <w:p w14:paraId="39C8EF45">
      <w:pPr>
        <w:widowControl/>
        <w:jc w:val="left"/>
        <w:rPr>
          <w:sz w:val="24"/>
        </w:rPr>
      </w:pPr>
      <w:r>
        <w:rPr>
          <w:rFonts w:ascii="宋体" w:hAnsi="宋体" w:cs="宋体"/>
          <w:b/>
          <w:bCs/>
          <w:kern w:val="0"/>
          <w:sz w:val="24"/>
        </w:rPr>
        <w:t>1.</w:t>
      </w:r>
      <w:r>
        <w:rPr>
          <w:rFonts w:hint="eastAsia" w:ascii="宋体" w:hAnsi="宋体" w:cs="宋体"/>
          <w:b/>
          <w:bCs/>
          <w:kern w:val="0"/>
          <w:sz w:val="24"/>
          <w:lang w:val="en-US" w:eastAsia="zh-CN"/>
        </w:rPr>
        <w:t>供应商</w:t>
      </w:r>
      <w:r>
        <w:rPr>
          <w:rFonts w:hint="eastAsia" w:ascii="宋体" w:hAnsi="宋体" w:cs="宋体"/>
          <w:b/>
          <w:bCs/>
          <w:kern w:val="0"/>
          <w:sz w:val="24"/>
        </w:rPr>
        <w:t>须对本项目所有采购</w:t>
      </w:r>
      <w:r>
        <w:rPr>
          <w:rFonts w:hint="eastAsia" w:ascii="宋体" w:hAnsi="宋体" w:cs="宋体"/>
          <w:b/>
          <w:bCs/>
          <w:kern w:val="0"/>
          <w:sz w:val="24"/>
          <w:lang w:eastAsia="zh-CN"/>
        </w:rPr>
        <w:t>内容</w:t>
      </w:r>
      <w:r>
        <w:rPr>
          <w:rFonts w:hint="eastAsia" w:ascii="宋体" w:hAnsi="宋体" w:cs="宋体"/>
          <w:b/>
          <w:bCs/>
          <w:kern w:val="0"/>
          <w:sz w:val="24"/>
        </w:rPr>
        <w:t>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14:paraId="77D3F0EA">
      <w:pPr>
        <w:widowControl/>
        <w:jc w:val="left"/>
        <w:rPr>
          <w:b/>
          <w:bCs/>
          <w:sz w:val="24"/>
        </w:rPr>
      </w:pPr>
      <w:r>
        <w:rPr>
          <w:rFonts w:ascii="宋体" w:hAnsi="宋体" w:cs="宋体"/>
          <w:b/>
          <w:bCs/>
          <w:kern w:val="0"/>
          <w:sz w:val="24"/>
        </w:rPr>
        <w:t>2.《用户需求书》中标注有“★”号的条款必须实质性响应，</w:t>
      </w:r>
      <w:r>
        <w:rPr>
          <w:rFonts w:hint="eastAsia" w:ascii="宋体" w:hAnsi="宋体" w:cs="宋体"/>
          <w:b/>
          <w:bCs/>
          <w:kern w:val="0"/>
          <w:sz w:val="24"/>
          <w:lang w:val="en-US" w:eastAsia="zh-CN"/>
        </w:rPr>
        <w:t>供应商</w:t>
      </w:r>
      <w:r>
        <w:rPr>
          <w:rFonts w:ascii="宋体" w:hAnsi="宋体" w:cs="宋体"/>
          <w:b/>
          <w:bCs/>
          <w:kern w:val="0"/>
          <w:sz w:val="24"/>
        </w:rPr>
        <w:t>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14:paraId="784B0C61">
      <w:pPr>
        <w:widowControl/>
        <w:jc w:val="left"/>
        <w:rPr>
          <w:rFonts w:hint="eastAsia" w:ascii="宋体" w:hAnsi="宋体" w:cs="宋体"/>
          <w:b/>
          <w:bCs/>
          <w:kern w:val="0"/>
          <w:sz w:val="24"/>
        </w:rPr>
      </w:pPr>
      <w:r>
        <w:rPr>
          <w:rFonts w:hint="eastAsia" w:ascii="宋体" w:hAnsi="宋体" w:cs="宋体"/>
          <w:b/>
          <w:bCs/>
          <w:kern w:val="0"/>
          <w:sz w:val="24"/>
        </w:rPr>
        <w:t>3.《用户需求书》中标注有“▲”号的条款为重要条款要求，如不满足将导致严重扣分，但不作为无效响应处理。</w:t>
      </w:r>
    </w:p>
    <w:p w14:paraId="5DCFA1D3">
      <w:pPr>
        <w:widowControl/>
        <w:jc w:val="left"/>
        <w:rPr>
          <w:rFonts w:ascii="宋体" w:hAnsi="宋体" w:cs="宋体"/>
          <w:b/>
          <w:bCs/>
          <w:kern w:val="0"/>
          <w:sz w:val="24"/>
        </w:rPr>
      </w:pPr>
      <w:r>
        <w:rPr>
          <w:rFonts w:hint="eastAsia" w:ascii="宋体" w:hAnsi="宋体" w:cs="宋体"/>
          <w:b/>
          <w:bCs/>
          <w:kern w:val="0"/>
          <w:sz w:val="24"/>
          <w:lang w:val="en-US" w:eastAsia="zh-CN"/>
        </w:rPr>
        <w:t>4.供应商</w:t>
      </w:r>
      <w:r>
        <w:rPr>
          <w:rFonts w:ascii="宋体" w:hAnsi="宋体" w:cs="宋体"/>
          <w:b/>
          <w:bCs/>
          <w:kern w:val="0"/>
          <w:sz w:val="24"/>
        </w:rPr>
        <w:t>在响应详细内容中必须列出具体数值或作出具体承诺。如果</w:t>
      </w:r>
      <w:r>
        <w:rPr>
          <w:rFonts w:hint="eastAsia" w:ascii="宋体" w:hAnsi="宋体" w:cs="宋体"/>
          <w:b/>
          <w:bCs/>
          <w:kern w:val="0"/>
          <w:sz w:val="24"/>
          <w:lang w:val="en-US" w:eastAsia="zh-CN"/>
        </w:rPr>
        <w:t>供应商</w:t>
      </w:r>
      <w:r>
        <w:rPr>
          <w:rFonts w:ascii="宋体" w:hAnsi="宋体" w:cs="宋体"/>
          <w:b/>
          <w:bCs/>
          <w:kern w:val="0"/>
          <w:sz w:val="24"/>
        </w:rPr>
        <w:t>只注明“正偏离”或“无偏离”，将可能被视为“负偏离”，从而可能导致严重影响评分结果。</w:t>
      </w:r>
    </w:p>
    <w:p w14:paraId="4977E2ED">
      <w:pPr>
        <w:pStyle w:val="34"/>
        <w:ind w:firstLine="400"/>
        <w:rPr>
          <w:color w:val="000000" w:themeColor="text1"/>
          <w14:textFill>
            <w14:solidFill>
              <w14:schemeClr w14:val="tx1"/>
            </w14:solidFill>
          </w14:textFill>
        </w:rPr>
      </w:pPr>
    </w:p>
    <w:p w14:paraId="5E4DCE8B">
      <w:pPr>
        <w:tabs>
          <w:tab w:val="left" w:pos="210"/>
        </w:tabs>
        <w:adjustRightInd w:val="0"/>
        <w:snapToGrid w:val="0"/>
        <w:spacing w:line="360" w:lineRule="exact"/>
        <w:ind w:left="0" w:leftChars="0" w:firstLine="0" w:firstLineChars="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tbl>
      <w:tblPr>
        <w:tblStyle w:val="25"/>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818"/>
        <w:gridCol w:w="4650"/>
        <w:gridCol w:w="1592"/>
      </w:tblGrid>
      <w:tr w14:paraId="02F4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05" w:type="dxa"/>
            <w:vAlign w:val="center"/>
          </w:tcPr>
          <w:p w14:paraId="160CFFF0">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采购内容</w:t>
            </w:r>
          </w:p>
        </w:tc>
        <w:tc>
          <w:tcPr>
            <w:tcW w:w="818" w:type="dxa"/>
            <w:vAlign w:val="center"/>
          </w:tcPr>
          <w:p w14:paraId="375BAD15">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4650" w:type="dxa"/>
            <w:vAlign w:val="center"/>
          </w:tcPr>
          <w:p w14:paraId="1172DDD3">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简要技术需求或服务</w:t>
            </w:r>
            <w:r>
              <w:rPr>
                <w:rFonts w:hint="eastAsia" w:ascii="宋体" w:hAnsi="宋体" w:cs="宋体"/>
                <w:b/>
                <w:bCs/>
                <w:szCs w:val="21"/>
              </w:rPr>
              <w:t>要求</w:t>
            </w:r>
          </w:p>
        </w:tc>
        <w:tc>
          <w:tcPr>
            <w:tcW w:w="1592" w:type="dxa"/>
            <w:vAlign w:val="center"/>
          </w:tcPr>
          <w:p w14:paraId="5D34C86A">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最高限价</w:t>
            </w:r>
          </w:p>
        </w:tc>
      </w:tr>
      <w:tr w14:paraId="163A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505" w:type="dxa"/>
            <w:vAlign w:val="center"/>
          </w:tcPr>
          <w:p w14:paraId="769B9766">
            <w:pPr>
              <w:jc w:val="center"/>
              <w:rPr>
                <w:rFonts w:ascii="宋体" w:hAnsi="宋体" w:cs="宋体"/>
                <w:szCs w:val="21"/>
                <w:lang w:val="zh-CN"/>
              </w:rPr>
            </w:pPr>
            <w:r>
              <w:rPr>
                <w:rFonts w:hint="eastAsia" w:ascii="宋体" w:hAnsi="宋体" w:cs="宋体"/>
                <w:bCs/>
                <w:sz w:val="24"/>
              </w:rPr>
              <w:t>中山大学孙逸仙</w:t>
            </w:r>
            <w:r>
              <w:rPr>
                <w:rFonts w:hint="eastAsia" w:ascii="宋体" w:hAnsi="宋体" w:cs="宋体"/>
                <w:bCs/>
                <w:sz w:val="24"/>
                <w:szCs w:val="24"/>
              </w:rPr>
              <w:t>纪念医</w:t>
            </w:r>
            <w:r>
              <w:rPr>
                <w:rFonts w:hint="eastAsia" w:ascii="宋体" w:hAnsi="宋体" w:cs="宋体"/>
                <w:bCs/>
                <w:sz w:val="24"/>
                <w:szCs w:val="24"/>
                <w:highlight w:val="none"/>
                <w:lang w:eastAsia="zh-CN"/>
              </w:rPr>
              <w:t>院</w:t>
            </w:r>
            <w:r>
              <w:rPr>
                <w:rFonts w:hint="eastAsia" w:ascii="宋体" w:hAnsi="宋体" w:cs="宋体"/>
                <w:bCs/>
                <w:sz w:val="24"/>
                <w:lang w:val="zh-CN"/>
              </w:rPr>
              <w:t>北院区消防中心设备迁</w:t>
            </w:r>
            <w:r>
              <w:rPr>
                <w:rFonts w:hint="eastAsia" w:ascii="宋体" w:hAnsi="宋体" w:cs="宋体"/>
                <w:bCs/>
                <w:sz w:val="24"/>
                <w:highlight w:val="none"/>
                <w:lang w:val="zh-CN"/>
              </w:rPr>
              <w:t>移改造</w:t>
            </w:r>
            <w:r>
              <w:rPr>
                <w:rFonts w:hint="eastAsia" w:ascii="宋体" w:hAnsi="宋体" w:cs="宋体"/>
                <w:bCs/>
                <w:sz w:val="24"/>
                <w:highlight w:val="none"/>
              </w:rPr>
              <w:t>项</w:t>
            </w:r>
            <w:r>
              <w:rPr>
                <w:rFonts w:hint="eastAsia" w:ascii="宋体" w:hAnsi="宋体" w:cs="宋体"/>
                <w:bCs/>
                <w:sz w:val="24"/>
              </w:rPr>
              <w:t>目</w:t>
            </w:r>
          </w:p>
        </w:tc>
        <w:tc>
          <w:tcPr>
            <w:tcW w:w="818" w:type="dxa"/>
            <w:vAlign w:val="center"/>
          </w:tcPr>
          <w:p w14:paraId="1570ED2C">
            <w:pPr>
              <w:jc w:val="center"/>
              <w:rPr>
                <w:rFonts w:hint="eastAsia" w:ascii="宋体" w:hAnsi="宋体" w:eastAsia="宋体" w:cs="SimSun-Identity-H"/>
                <w:kern w:val="0"/>
                <w:sz w:val="24"/>
                <w:lang w:val="zh-CN"/>
              </w:rPr>
            </w:pPr>
            <w:r>
              <w:rPr>
                <w:rFonts w:hint="eastAsia" w:ascii="宋体" w:hAnsi="宋体" w:eastAsia="宋体" w:cs="SimSun-Identity-H"/>
                <w:kern w:val="0"/>
                <w:sz w:val="24"/>
                <w:lang w:val="zh-CN"/>
              </w:rPr>
              <w:t>1项</w:t>
            </w:r>
          </w:p>
        </w:tc>
        <w:tc>
          <w:tcPr>
            <w:tcW w:w="4650" w:type="dxa"/>
            <w:vAlign w:val="center"/>
          </w:tcPr>
          <w:p w14:paraId="5F8EF6A1">
            <w:pPr>
              <w:jc w:val="both"/>
              <w:rPr>
                <w:rFonts w:hint="default" w:ascii="宋体" w:hAnsi="宋体" w:eastAsia="宋体" w:cs="宋体"/>
                <w:bCs/>
                <w:sz w:val="24"/>
                <w:lang w:val="en-US" w:eastAsia="zh-CN"/>
              </w:rPr>
            </w:pPr>
            <w:r>
              <w:rPr>
                <w:rFonts w:hint="eastAsia" w:ascii="宋体" w:hAnsi="宋体" w:cs="宋体"/>
                <w:bCs/>
                <w:sz w:val="24"/>
                <w:lang w:val="en-US" w:eastAsia="zh-CN"/>
              </w:rPr>
              <w:t>将就岭南楼首层旧消防中心整体迁移至仁济楼首层新消防中心，并进行改造升级，以</w:t>
            </w:r>
            <w:r>
              <w:rPr>
                <w:rFonts w:hint="eastAsia" w:ascii="宋体" w:hAnsi="宋体" w:cs="宋体"/>
                <w:bCs/>
                <w:sz w:val="24"/>
                <w:lang w:val="zh-CN"/>
              </w:rPr>
              <w:t>提升医院的消防安全水平。主要工作内容包括自动报警设备的迁移、设备的建设以及基础线路的建设等。</w:t>
            </w:r>
          </w:p>
        </w:tc>
        <w:tc>
          <w:tcPr>
            <w:tcW w:w="1592" w:type="dxa"/>
            <w:vAlign w:val="center"/>
          </w:tcPr>
          <w:p w14:paraId="7BD77B7A">
            <w:pPr>
              <w:jc w:val="both"/>
              <w:rPr>
                <w:rFonts w:hint="default" w:ascii="宋体" w:hAnsi="宋体" w:cs="宋体"/>
                <w:bCs/>
                <w:sz w:val="24"/>
                <w:lang w:val="en-US"/>
              </w:rPr>
            </w:pPr>
            <w:r>
              <w:rPr>
                <w:rFonts w:hint="eastAsia" w:ascii="宋体" w:hAnsi="宋体" w:cs="宋体"/>
                <w:bCs/>
                <w:sz w:val="24"/>
                <w:lang w:val="en-US" w:eastAsia="zh-CN"/>
              </w:rPr>
              <w:t>568175.15</w:t>
            </w:r>
            <w:r>
              <w:rPr>
                <w:rFonts w:hint="eastAsia" w:ascii="宋体" w:hAnsi="宋体" w:cs="宋体"/>
                <w:bCs/>
                <w:sz w:val="24"/>
                <w:lang w:val="zh-CN"/>
              </w:rPr>
              <w:t>元</w:t>
            </w:r>
          </w:p>
        </w:tc>
      </w:tr>
    </w:tbl>
    <w:p w14:paraId="5D8CD333">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highlight w:val="none"/>
          <w:lang w:val="en-US" w:eastAsia="zh-CN"/>
        </w:rPr>
      </w:pPr>
    </w:p>
    <w:p w14:paraId="42910A4C">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color w:val="000000"/>
          <w:sz w:val="24"/>
          <w:lang w:val="en-US" w:eastAsia="zh-CN"/>
        </w:rPr>
      </w:pPr>
      <w:r>
        <w:rPr>
          <w:rFonts w:hint="eastAsia" w:ascii="宋体" w:hAnsi="宋体" w:cs="宋体"/>
          <w:bCs/>
          <w:color w:val="000000"/>
          <w:sz w:val="24"/>
          <w:lang w:val="en-US" w:eastAsia="zh-CN"/>
        </w:rPr>
        <w:t>1、项目名称：</w:t>
      </w:r>
      <w:r>
        <w:rPr>
          <w:rFonts w:hint="eastAsia" w:ascii="宋体" w:hAnsi="宋体" w:cs="宋体"/>
          <w:bCs/>
          <w:color w:val="000000"/>
          <w:sz w:val="24"/>
        </w:rPr>
        <w:t>中山大学孙逸仙纪念医</w:t>
      </w:r>
      <w:r>
        <w:rPr>
          <w:rFonts w:hint="eastAsia" w:ascii="宋体" w:hAnsi="宋体" w:cs="宋体"/>
          <w:bCs/>
          <w:color w:val="000000"/>
          <w:sz w:val="24"/>
          <w:highlight w:val="none"/>
        </w:rPr>
        <w:t>院</w:t>
      </w:r>
      <w:r>
        <w:rPr>
          <w:rFonts w:hint="eastAsia" w:ascii="宋体" w:hAnsi="宋体" w:cs="宋体"/>
          <w:bCs/>
          <w:color w:val="000000"/>
          <w:sz w:val="24"/>
          <w:lang w:val="zh-CN"/>
        </w:rPr>
        <w:t>北院区消防中心设备迁移改造</w:t>
      </w:r>
      <w:r>
        <w:rPr>
          <w:rFonts w:hint="eastAsia" w:ascii="宋体" w:hAnsi="宋体" w:cs="宋体"/>
          <w:bCs/>
          <w:color w:val="000000"/>
          <w:sz w:val="24"/>
        </w:rPr>
        <w:t>项目</w:t>
      </w:r>
      <w:r>
        <w:rPr>
          <w:rFonts w:hint="eastAsia" w:ascii="宋体" w:hAnsi="宋体" w:cs="宋体"/>
          <w:bCs/>
          <w:color w:val="000000"/>
          <w:sz w:val="24"/>
          <w:lang w:eastAsia="zh-CN"/>
        </w:rPr>
        <w:t>。</w:t>
      </w:r>
    </w:p>
    <w:p w14:paraId="17880FE7">
      <w:pPr>
        <w:keepNext w:val="0"/>
        <w:keepLines w:val="0"/>
        <w:pageBreakBefore w:val="0"/>
        <w:numPr>
          <w:ilvl w:val="0"/>
          <w:numId w:val="0"/>
        </w:numPr>
        <w:kinsoku/>
        <w:wordWrap/>
        <w:overflowPunct/>
        <w:topLinePunct w:val="0"/>
        <w:autoSpaceDE/>
        <w:autoSpaceDN/>
        <w:bidi w:val="0"/>
        <w:spacing w:line="240" w:lineRule="auto"/>
        <w:ind w:firstLine="480" w:firstLineChars="200"/>
        <w:rPr>
          <w:rFonts w:hint="eastAsia" w:ascii="宋体" w:hAnsi="宋体" w:cs="宋体"/>
          <w:bCs/>
          <w:sz w:val="24"/>
          <w:lang w:val="zh-CN"/>
        </w:rPr>
      </w:pPr>
      <w:r>
        <w:rPr>
          <w:rFonts w:hint="eastAsia" w:ascii="宋体" w:hAnsi="宋体" w:cs="宋体"/>
          <w:bCs/>
          <w:color w:val="000000"/>
          <w:sz w:val="24"/>
          <w:lang w:val="en-US" w:eastAsia="zh-CN"/>
        </w:rPr>
        <w:t>2</w:t>
      </w:r>
      <w:r>
        <w:rPr>
          <w:rFonts w:hint="eastAsia" w:ascii="宋体" w:hAnsi="宋体" w:cs="宋体"/>
          <w:bCs/>
          <w:color w:val="000000"/>
          <w:sz w:val="24"/>
        </w:rPr>
        <w:t>、项目内容：</w:t>
      </w:r>
      <w:r>
        <w:rPr>
          <w:rFonts w:hint="eastAsia" w:ascii="宋体" w:hAnsi="宋体" w:eastAsia="宋体" w:cs="宋体"/>
          <w:bCs/>
          <w:sz w:val="24"/>
          <w:lang w:val="en-US" w:eastAsia="zh-CN"/>
        </w:rPr>
        <w:t>中山大学孙逸仙纪念医院北院区位于广州市越秀区沿江西路107号，全院总建筑面积106289平方米，其中</w:t>
      </w:r>
      <w:r>
        <w:rPr>
          <w:rFonts w:hint="default" w:ascii="宋体" w:hAnsi="宋体" w:eastAsia="宋体" w:cs="宋体"/>
          <w:bCs/>
          <w:sz w:val="24"/>
          <w:lang w:val="en-US" w:eastAsia="zh-CN"/>
        </w:rPr>
        <w:t>岭南楼建筑面积35000平方米、高度98米（26层地下2层）</w:t>
      </w:r>
      <w:r>
        <w:rPr>
          <w:rFonts w:hint="eastAsia" w:ascii="宋体" w:hAnsi="宋体" w:eastAsia="宋体" w:cs="宋体"/>
          <w:bCs/>
          <w:sz w:val="24"/>
          <w:lang w:val="en-US" w:eastAsia="zh-CN"/>
        </w:rPr>
        <w:t>；</w:t>
      </w:r>
      <w:r>
        <w:rPr>
          <w:rFonts w:hint="default" w:ascii="宋体" w:hAnsi="宋体" w:eastAsia="宋体" w:cs="宋体"/>
          <w:bCs/>
          <w:sz w:val="24"/>
          <w:lang w:val="en-US" w:eastAsia="zh-CN"/>
        </w:rPr>
        <w:t>中山楼建筑面积7800平方米、高度72米（19层）</w:t>
      </w:r>
      <w:r>
        <w:rPr>
          <w:rFonts w:hint="eastAsia" w:ascii="宋体" w:hAnsi="宋体" w:eastAsia="宋体" w:cs="宋体"/>
          <w:bCs/>
          <w:sz w:val="24"/>
          <w:lang w:val="en-US" w:eastAsia="zh-CN"/>
        </w:rPr>
        <w:t>；博济楼建筑面积：14675.66平方、高度26米（6层）；仁济楼建筑面积</w:t>
      </w:r>
      <w:r>
        <w:rPr>
          <w:rFonts w:hint="default" w:ascii="宋体" w:hAnsi="宋体" w:eastAsia="宋体" w:cs="宋体"/>
          <w:bCs/>
          <w:sz w:val="24"/>
          <w:lang w:val="en-US" w:eastAsia="zh-CN"/>
        </w:rPr>
        <w:t>12757.5</w:t>
      </w:r>
      <w:r>
        <w:rPr>
          <w:rFonts w:hint="eastAsia" w:ascii="宋体" w:hAnsi="宋体" w:eastAsia="宋体" w:cs="宋体"/>
          <w:bCs/>
          <w:sz w:val="24"/>
          <w:lang w:val="en-US" w:eastAsia="zh-CN"/>
        </w:rPr>
        <w:t>平方、（5层地下3层）。现有旧消防中心设置在岭南楼首层，设置有消防报警控制器及联动控制设备，消防自动报警系统采用海湾技术安全有限公司生产的设备JB-QG-GST5000火灾报警控制器（联动型）1台、JB-QB-GST1500H火灾报警控制器/消防联动控制器1台、GST-GM9000消防控制室图形显示装置1套、GST-TS-Z01A消防电话总机1台、GST-GBFB-200/MP3广播分配盘1台、GST-GF300W广播功率放大器4台、GST-LD-D02智能电源盘1台、总线盘2套及多线盘2套。该设备至今已使用超过12年，目前火灾自动报警系统运行状态不稳定，设备老化现象较为严重、报警响应迟缓，系统时常出现故障。而且，由于楼层装修以及渗漏水等问题的影响，系统中部分线路出现老化情况，进而导致部分楼层的报警设备加速老化。</w:t>
      </w:r>
    </w:p>
    <w:p w14:paraId="194E6D23">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sz w:val="24"/>
          <w:lang w:val="en-US" w:eastAsia="zh-CN"/>
        </w:rPr>
        <w:t>现拟将就岭南楼首层旧消防中心整体迁移至仁济楼首层新消防中心，并进行改造升级，以</w:t>
      </w:r>
      <w:r>
        <w:rPr>
          <w:rFonts w:hint="eastAsia" w:ascii="宋体" w:hAnsi="宋体" w:cs="宋体"/>
          <w:bCs/>
          <w:sz w:val="24"/>
          <w:lang w:val="zh-CN"/>
        </w:rPr>
        <w:t>提升医院的消防安全水平。主要工作内容包括自动报警设备的迁移、设备的建设以及基础线路的建设等。</w:t>
      </w:r>
    </w:p>
    <w:p w14:paraId="1AAC016B">
      <w:pPr>
        <w:numPr>
          <w:ilvl w:val="0"/>
          <w:numId w:val="2"/>
        </w:numPr>
        <w:tabs>
          <w:tab w:val="left" w:pos="210"/>
        </w:tabs>
        <w:adjustRightInd w:val="0"/>
        <w:snapToGrid w:val="0"/>
        <w:spacing w:line="360" w:lineRule="exact"/>
        <w:ind w:firstLine="480" w:firstLineChars="200"/>
        <w:jc w:val="left"/>
        <w:rPr>
          <w:rFonts w:hint="eastAsia" w:ascii="宋体" w:hAnsi="宋体" w:cs="宋体"/>
          <w:bCs/>
          <w:color w:val="000000"/>
          <w:sz w:val="24"/>
          <w:lang w:eastAsia="zh-CN"/>
        </w:rPr>
      </w:pPr>
      <w:r>
        <w:rPr>
          <w:rFonts w:hint="eastAsia" w:ascii="宋体" w:hAnsi="宋体" w:cs="宋体"/>
          <w:b w:val="0"/>
          <w:bCs/>
          <w:color w:val="000000" w:themeColor="text1"/>
          <w:sz w:val="24"/>
          <w:lang w:eastAsia="zh-CN"/>
          <w14:textFill>
            <w14:solidFill>
              <w14:schemeClr w14:val="tx1"/>
            </w14:solidFill>
          </w14:textFill>
        </w:rPr>
        <w:t>项目工期：</w:t>
      </w:r>
      <w:r>
        <w:rPr>
          <w:rFonts w:hint="eastAsia" w:ascii="宋体" w:hAnsi="宋体" w:cs="宋体"/>
          <w:bCs/>
          <w:color w:val="000000"/>
          <w:sz w:val="24"/>
        </w:rPr>
        <w:t>总工期</w:t>
      </w:r>
      <w:r>
        <w:rPr>
          <w:rFonts w:hint="eastAsia" w:ascii="宋体" w:hAnsi="宋体" w:cs="宋体"/>
          <w:bCs/>
          <w:color w:val="000000"/>
          <w:sz w:val="24"/>
          <w:lang w:val="en-US" w:eastAsia="zh-CN"/>
        </w:rPr>
        <w:t>90天</w:t>
      </w:r>
      <w:r>
        <w:rPr>
          <w:rFonts w:hint="eastAsia" w:ascii="宋体" w:hAnsi="宋体" w:cs="宋体"/>
          <w:bCs/>
          <w:color w:val="000000"/>
          <w:sz w:val="24"/>
          <w:lang w:eastAsia="zh-CN"/>
        </w:rPr>
        <w:t>。</w:t>
      </w:r>
    </w:p>
    <w:p w14:paraId="79D2EC07">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auto"/>
          <w:sz w:val="24"/>
          <w:highlight w:val="none"/>
          <w:lang w:val="en-US" w:eastAsia="zh-CN"/>
        </w:rPr>
        <w:t>4、采购范围：</w:t>
      </w:r>
      <w:r>
        <w:rPr>
          <w:rFonts w:hint="eastAsia" w:ascii="宋体" w:hAnsi="宋体" w:cs="宋体"/>
          <w:bCs/>
          <w:color w:val="000000"/>
          <w:sz w:val="24"/>
          <w:lang w:val="en-US" w:eastAsia="zh-CN"/>
        </w:rPr>
        <w:t>根据现状对医院内的火灾自动报警系统进行维修更换，使消防报警系统、联动控制系统能及时、有效的发挥作用，为保证医院消防系统设施正常运行，制定如下项目实施计划：</w:t>
      </w:r>
    </w:p>
    <w:p w14:paraId="23D6297F">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000000"/>
          <w:sz w:val="24"/>
          <w:lang w:val="en-US" w:eastAsia="zh-CN"/>
        </w:rPr>
        <w:t>（1）对整体北院区内旧消防控制中心的消防报警系统设备进行更换，北院区院区现有报警系统使用的是海湾技术安全有限公司生产的设备，现计划对原有的报警设备进行改造升级，包括损坏及部分正常运行设备，供应商须考虑到系统设备的兼容性。</w:t>
      </w:r>
    </w:p>
    <w:p w14:paraId="2E66E9D5">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000000"/>
          <w:sz w:val="24"/>
          <w:lang w:val="en-US" w:eastAsia="zh-CN"/>
        </w:rPr>
        <w:t>（2）更换北院区消防控制中心的报警控制主机及联动控制系统。</w:t>
      </w:r>
    </w:p>
    <w:p w14:paraId="10DBBC96">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000000"/>
          <w:sz w:val="24"/>
          <w:lang w:val="en-US" w:eastAsia="zh-CN"/>
        </w:rPr>
        <w:t>（3）更换北院</w:t>
      </w:r>
      <w:r>
        <w:rPr>
          <w:rFonts w:hint="eastAsia" w:ascii="宋体" w:hAnsi="宋体" w:cs="宋体"/>
          <w:bCs/>
          <w:color w:val="auto"/>
          <w:sz w:val="24"/>
          <w:lang w:val="en-US" w:eastAsia="zh-CN"/>
        </w:rPr>
        <w:t>区部分末端消防报警设备（包括：烟感、温感、手动报警按钮、消火栓启泵按钮、广播喇叭、消防</w:t>
      </w:r>
      <w:r>
        <w:rPr>
          <w:rFonts w:hint="eastAsia" w:ascii="宋体" w:hAnsi="宋体" w:cs="宋体"/>
          <w:bCs/>
          <w:color w:val="000000"/>
          <w:sz w:val="24"/>
          <w:lang w:val="en-US" w:eastAsia="zh-CN"/>
        </w:rPr>
        <w:t>电话、模块、警铃、声光报警器）等。</w:t>
      </w:r>
    </w:p>
    <w:p w14:paraId="54B87441">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eastAsia="zh-CN"/>
        </w:rPr>
      </w:pPr>
      <w:r>
        <w:rPr>
          <w:rFonts w:hint="eastAsia" w:ascii="宋体" w:hAnsi="宋体" w:cs="宋体"/>
          <w:bCs/>
          <w:color w:val="000000"/>
          <w:sz w:val="24"/>
          <w:lang w:val="en-US" w:eastAsia="zh-CN"/>
        </w:rPr>
        <w:t>（4）详细更换消防报警设备内容，</w:t>
      </w:r>
      <w:r>
        <w:rPr>
          <w:rFonts w:hint="eastAsia" w:ascii="宋体" w:hAnsi="宋体" w:cs="宋体"/>
          <w:bCs/>
          <w:color w:val="auto"/>
          <w:sz w:val="24"/>
          <w:lang w:val="en-US" w:eastAsia="zh-CN"/>
        </w:rPr>
        <w:t>详见《设备清单表》</w:t>
      </w:r>
      <w:r>
        <w:rPr>
          <w:rFonts w:hint="eastAsia" w:ascii="宋体" w:hAnsi="宋体" w:cs="宋体"/>
          <w:bCs/>
          <w:color w:val="000000"/>
          <w:sz w:val="24"/>
          <w:lang w:val="en-US" w:eastAsia="zh-CN"/>
        </w:rPr>
        <w:t>。</w:t>
      </w:r>
    </w:p>
    <w:p w14:paraId="678232EF">
      <w:pPr>
        <w:tabs>
          <w:tab w:val="left" w:pos="210"/>
        </w:tabs>
        <w:adjustRightInd w:val="0"/>
        <w:snapToGrid w:val="0"/>
        <w:spacing w:line="360" w:lineRule="exact"/>
        <w:ind w:firstLine="480" w:firstLineChars="200"/>
        <w:jc w:val="left"/>
        <w:rPr>
          <w:rFonts w:hint="eastAsia" w:ascii="宋体" w:hAnsi="宋体" w:cs="宋体"/>
          <w:bCs/>
          <w:color w:val="000000"/>
          <w:sz w:val="24"/>
          <w:lang w:eastAsia="zh-CN"/>
        </w:rPr>
      </w:pPr>
      <w:r>
        <w:rPr>
          <w:rFonts w:hint="eastAsia" w:ascii="宋体" w:hAnsi="宋体" w:cs="宋体"/>
          <w:b w:val="0"/>
          <w:bCs w:val="0"/>
          <w:color w:val="000000" w:themeColor="text1"/>
          <w:sz w:val="24"/>
          <w:lang w:val="en-US" w:eastAsia="zh-CN"/>
          <w14:textFill>
            <w14:solidFill>
              <w14:schemeClr w14:val="tx1"/>
            </w14:solidFill>
          </w14:textFill>
        </w:rPr>
        <w:t>5</w:t>
      </w:r>
      <w:r>
        <w:rPr>
          <w:rFonts w:hint="eastAsia" w:ascii="宋体" w:hAnsi="宋体" w:cs="宋体"/>
          <w:b w:val="0"/>
          <w:bCs w:val="0"/>
          <w:color w:val="000000" w:themeColor="text1"/>
          <w:sz w:val="24"/>
          <w:lang w:eastAsia="zh-CN"/>
          <w14:textFill>
            <w14:solidFill>
              <w14:schemeClr w14:val="tx1"/>
            </w14:solidFill>
          </w14:textFill>
        </w:rPr>
        <w:t>、现场踏勘：</w:t>
      </w:r>
      <w:r>
        <w:rPr>
          <w:rFonts w:hint="eastAsia" w:ascii="宋体" w:hAnsi="宋体" w:cs="宋体"/>
          <w:bCs/>
          <w:color w:val="auto"/>
          <w:sz w:val="24"/>
          <w:lang w:val="en-US" w:eastAsia="zh-CN"/>
        </w:rPr>
        <w:t>采购人不集中组织现场踏勘，供应商可自行踏勘。考察现场的费用、责任和风险由供应商自己承担。供应商不进行踏勘的，视为已熟知现场条件，自行承担相关风险。</w:t>
      </w:r>
    </w:p>
    <w:p w14:paraId="00E0909E">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、本项目成交人负责且承担</w:t>
      </w:r>
      <w:r>
        <w:rPr>
          <w:rFonts w:hint="eastAsia" w:ascii="宋体" w:hAnsi="宋体" w:cs="宋体"/>
          <w:bCs/>
          <w:color w:val="auto"/>
          <w:sz w:val="24"/>
          <w:lang w:eastAsia="zh-CN"/>
        </w:rPr>
        <w:t>比选</w:t>
      </w:r>
      <w:r>
        <w:rPr>
          <w:rFonts w:hint="eastAsia" w:ascii="宋体" w:hAnsi="宋体" w:cs="宋体"/>
          <w:bCs/>
          <w:color w:val="auto"/>
          <w:sz w:val="24"/>
        </w:rPr>
        <w:t>文件中采购人要求的一切事宜及责任。</w:t>
      </w:r>
    </w:p>
    <w:p w14:paraId="23CBD789">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7</w:t>
      </w:r>
      <w:r>
        <w:rPr>
          <w:rFonts w:hint="eastAsia" w:ascii="宋体" w:hAnsi="宋体" w:cs="宋体"/>
          <w:bCs/>
          <w:color w:val="auto"/>
          <w:sz w:val="24"/>
        </w:rPr>
        <w:t>、成交人不得以任何方式转包或分包本项目，否则采购人有权单方终止合同，由此产生的一切经济损失由成交人自行承担。</w:t>
      </w:r>
    </w:p>
    <w:p w14:paraId="39AE2C7C">
      <w:p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p>
    <w:p w14:paraId="17307A9A">
      <w:pPr>
        <w:pStyle w:val="24"/>
        <w:numPr>
          <w:ilvl w:val="0"/>
          <w:numId w:val="0"/>
        </w:numPr>
        <w:rPr>
          <w:rFonts w:hint="eastAsia" w:cs="宋体"/>
          <w:bCs/>
          <w:color w:val="000000"/>
          <w:sz w:val="24"/>
          <w:lang w:val="en-US" w:eastAsia="zh-CN"/>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二、项目总体要求</w:t>
      </w:r>
    </w:p>
    <w:p w14:paraId="0C3D561F">
      <w:pPr>
        <w:tabs>
          <w:tab w:val="left" w:pos="210"/>
        </w:tabs>
        <w:adjustRightInd w:val="0"/>
        <w:snapToGrid w:val="0"/>
        <w:spacing w:line="360" w:lineRule="exact"/>
        <w:ind w:left="0" w:leftChars="0" w:firstLine="0" w:firstLineChars="0"/>
        <w:jc w:val="left"/>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（一）项目总则</w:t>
      </w:r>
    </w:p>
    <w:p w14:paraId="1BBFB77E">
      <w:pPr>
        <w:tabs>
          <w:tab w:val="left" w:pos="210"/>
        </w:tabs>
        <w:adjustRightInd w:val="0"/>
        <w:snapToGrid w:val="0"/>
        <w:spacing w:line="360" w:lineRule="exact"/>
        <w:ind w:firstLine="480" w:firstLineChars="200"/>
        <w:jc w:val="left"/>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1、供应商应提供所投品牌厂商原装、全新的、符合国家及采购人提出的有关质量标准的设备。</w:t>
      </w:r>
    </w:p>
    <w:p w14:paraId="0DC194D9">
      <w:pPr>
        <w:tabs>
          <w:tab w:val="left" w:pos="210"/>
        </w:tabs>
        <w:adjustRightInd w:val="0"/>
        <w:snapToGrid w:val="0"/>
        <w:spacing w:line="360" w:lineRule="exact"/>
        <w:ind w:firstLine="480" w:firstLineChars="200"/>
        <w:jc w:val="left"/>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2、供应商响应时所采用的设备如在实际供货时已经废型（不列入该厂家当时的产品系统），则供货时应使用该厂家的最新产品提供给采购人，其性能指标不得低于所投设备，并且价格不变。</w:t>
      </w:r>
    </w:p>
    <w:p w14:paraId="2A2E96B0">
      <w:pPr>
        <w:tabs>
          <w:tab w:val="left" w:pos="210"/>
        </w:tabs>
        <w:adjustRightInd w:val="0"/>
        <w:snapToGrid w:val="0"/>
        <w:spacing w:line="360" w:lineRule="exact"/>
        <w:ind w:left="0" w:leftChars="0" w:firstLine="0" w:firstLineChars="0"/>
        <w:jc w:val="left"/>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（二）总体要求</w:t>
      </w:r>
    </w:p>
    <w:p w14:paraId="5857B5AD">
      <w:pPr>
        <w:tabs>
          <w:tab w:val="left" w:pos="210"/>
        </w:tabs>
        <w:adjustRightInd w:val="0"/>
        <w:snapToGrid w:val="0"/>
        <w:spacing w:line="360" w:lineRule="exact"/>
        <w:ind w:firstLine="480" w:firstLineChars="200"/>
        <w:jc w:val="left"/>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1、响应总报价包括完成本项目的成本、利润、运费、税金等全部费用。供应商提供的设备应是全新，表面无划伤、无碰撞，产品质量符合中华人民共和国国家行业标准。</w:t>
      </w:r>
    </w:p>
    <w:p w14:paraId="37E1A296">
      <w:pPr>
        <w:tabs>
          <w:tab w:val="left" w:pos="210"/>
        </w:tabs>
        <w:adjustRightInd w:val="0"/>
        <w:snapToGrid w:val="0"/>
        <w:spacing w:line="360" w:lineRule="exact"/>
        <w:ind w:firstLine="480" w:firstLineChars="200"/>
        <w:jc w:val="left"/>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采购人有权对成交供应商所提交的设计方案进行评审和响应设备进行测试，符合要求后才能进入安装阶段，如果测试达不到响应技术需求，成交人于15个日历天内完成整改，超过整改期测试仍未达到项目采购技术需求，则采购人有权将整改情况上报有关部门，测试及整改过程所产生的费用由成交人承担，成交人应承担相应法律责任。</w:t>
      </w:r>
    </w:p>
    <w:p w14:paraId="66272E2E">
      <w:pPr>
        <w:tabs>
          <w:tab w:val="left" w:pos="210"/>
        </w:tabs>
        <w:adjustRightInd w:val="0"/>
        <w:snapToGrid w:val="0"/>
        <w:spacing w:line="360" w:lineRule="exact"/>
        <w:ind w:firstLine="480" w:firstLineChars="200"/>
        <w:jc w:val="left"/>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关键自动报警电子设备包括[消防电话、直控盘终端器、火灾报警控制器、总线制操作盘、直接操作盘、智能电源盘、联网接口卡、消防应急广播设备、广播功率放大器、消防控制室图形显示装置]，鉴于本项目消防安全的重要性，为了系统的长期可靠运行，本次自动报警系统设备应采用国内知名产品牌，且均应是同一生产企业的产品，并能与医院现消防报警系统设备兼容，联动运行。响应设备清单中应详细列出各设备型号、生产企业及产地，生产企业须与国家出具的检查报告一致。</w:t>
      </w:r>
    </w:p>
    <w:p w14:paraId="4E317A3B">
      <w:pPr>
        <w:tabs>
          <w:tab w:val="left" w:pos="210"/>
        </w:tabs>
        <w:adjustRightInd w:val="0"/>
        <w:snapToGrid w:val="0"/>
        <w:spacing w:line="360" w:lineRule="exact"/>
        <w:ind w:firstLine="480" w:firstLineChars="200"/>
        <w:jc w:val="left"/>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hint="eastAsia" w:ascii="宋体" w:hAnsi="宋体" w:cs="宋体"/>
          <w:bCs/>
          <w:color w:val="auto"/>
          <w:sz w:val="24"/>
          <w:lang w:val="en-US" w:eastAsia="zh-CN"/>
        </w:rPr>
        <w:t>4、</w:t>
      </w:r>
      <w:r>
        <w:rPr>
          <w:rFonts w:hint="eastAsia" w:ascii="宋体" w:hAnsi="宋体" w:eastAsia="宋体" w:cs="宋体"/>
          <w:bCs/>
          <w:color w:val="auto"/>
          <w:sz w:val="24"/>
          <w:lang w:val="en-US" w:eastAsia="zh-CN"/>
        </w:rPr>
        <w:t>凡属于《中华人民共和国实施强制性产品认证的产品目录》的产品，除强制性产品认证目录中的消防安全标志（属于避难逃生产品类别）外，请供应商在响应文件中承诺在交货时提供该产品的“中国强制性产品认证”（CCC认证）证书。</w:t>
      </w:r>
    </w:p>
    <w:p w14:paraId="082384D0">
      <w:pPr>
        <w:tabs>
          <w:tab w:val="left" w:pos="210"/>
        </w:tabs>
        <w:adjustRightInd w:val="0"/>
        <w:snapToGrid w:val="0"/>
        <w:spacing w:line="360" w:lineRule="exact"/>
        <w:ind w:firstLine="480" w:firstLineChars="200"/>
        <w:jc w:val="left"/>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5</w:t>
      </w:r>
      <w:r>
        <w:rPr>
          <w:rFonts w:hint="eastAsia" w:ascii="宋体" w:hAnsi="宋体" w:eastAsia="宋体" w:cs="宋体"/>
          <w:bCs/>
          <w:color w:val="auto"/>
          <w:sz w:val="24"/>
          <w:lang w:val="en-US" w:eastAsia="zh-CN"/>
        </w:rPr>
        <w:t>、供应商应确保设备及所有配套件的完整性和可靠性。对于采购文件没有列出，而对该设备的正常运行和维护必不可少的部件、配件等，供应商有责任给予补充。本项目报价中应包含与本项目有关的设备材料的采购、检测、包装、装卸、运输、保管、保险、安装、调试、验收、质保、人员培训、保险、相关税费等一切相关费用。错报漏报的内容，均已包含在总价内，成交人不得以任何的形式向采购人索要追加任何的费用，采购人也没有义务支付任何合同总价外的费用。</w:t>
      </w:r>
    </w:p>
    <w:p w14:paraId="5AAF0580">
      <w:pPr>
        <w:pStyle w:val="24"/>
        <w:numPr>
          <w:ilvl w:val="0"/>
          <w:numId w:val="0"/>
        </w:numP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（三）设备清单</w:t>
      </w:r>
      <w:r>
        <w:rPr>
          <w:rFonts w:hint="eastAsia" w:cs="宋体"/>
          <w:b/>
          <w:bCs/>
          <w:color w:val="000000" w:themeColor="text1"/>
          <w:kern w:val="2"/>
          <w:sz w:val="24"/>
          <w:szCs w:val="24"/>
          <w:lang w:val="en-US" w:eastAsia="zh-CN" w:bidi="ar-SA"/>
          <w14:textFill>
            <w14:solidFill>
              <w14:schemeClr w14:val="tx1"/>
            </w14:solidFill>
          </w14:textFill>
        </w:rPr>
        <w:t>表</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及参数要求</w:t>
      </w:r>
    </w:p>
    <w:tbl>
      <w:tblPr>
        <w:tblStyle w:val="25"/>
        <w:tblW w:w="9535" w:type="dxa"/>
        <w:jc w:val="center"/>
        <w:tblLayout w:type="fixed"/>
        <w:tblCellMar>
          <w:top w:w="0" w:type="dxa"/>
          <w:left w:w="108" w:type="dxa"/>
          <w:bottom w:w="0" w:type="dxa"/>
          <w:right w:w="108" w:type="dxa"/>
        </w:tblCellMar>
      </w:tblPr>
      <w:tblGrid>
        <w:gridCol w:w="649"/>
        <w:gridCol w:w="2025"/>
        <w:gridCol w:w="5432"/>
        <w:gridCol w:w="675"/>
        <w:gridCol w:w="754"/>
      </w:tblGrid>
      <w:tr w14:paraId="549B7ACA">
        <w:tblPrEx>
          <w:tblCellMar>
            <w:top w:w="0" w:type="dxa"/>
            <w:left w:w="108" w:type="dxa"/>
            <w:bottom w:w="0" w:type="dxa"/>
            <w:right w:w="108" w:type="dxa"/>
          </w:tblCellMar>
        </w:tblPrEx>
        <w:trPr>
          <w:trHeight w:val="557" w:hRule="atLeast"/>
          <w:tblHeader/>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9D4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1D3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eastAsia="zh-CN" w:bidi="ar"/>
              </w:rPr>
              <w:t>设备</w:t>
            </w:r>
            <w:r>
              <w:rPr>
                <w:rFonts w:hint="eastAsia" w:ascii="仿宋" w:hAnsi="仿宋" w:eastAsia="仿宋" w:cs="仿宋"/>
                <w:color w:val="000000"/>
                <w:kern w:val="0"/>
                <w:szCs w:val="21"/>
                <w:lang w:bidi="ar"/>
              </w:rPr>
              <w:t>名称</w:t>
            </w:r>
          </w:p>
        </w:tc>
        <w:tc>
          <w:tcPr>
            <w:tcW w:w="5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148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eastAsia="zh-CN" w:bidi="ar"/>
              </w:rPr>
              <w:t>技术</w:t>
            </w:r>
            <w:r>
              <w:rPr>
                <w:rFonts w:hint="eastAsia" w:ascii="仿宋" w:hAnsi="仿宋" w:eastAsia="仿宋" w:cs="仿宋"/>
                <w:color w:val="000000"/>
                <w:kern w:val="0"/>
                <w:szCs w:val="21"/>
                <w:lang w:bidi="ar"/>
              </w:rPr>
              <w:t>参数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E62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单位</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280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eastAsia="zh-CN" w:bidi="ar"/>
              </w:rPr>
              <w:t>数</w:t>
            </w:r>
            <w:r>
              <w:rPr>
                <w:rFonts w:hint="eastAsia" w:ascii="仿宋" w:hAnsi="仿宋" w:eastAsia="仿宋" w:cs="仿宋"/>
                <w:color w:val="000000"/>
                <w:kern w:val="0"/>
                <w:szCs w:val="21"/>
                <w:lang w:bidi="ar"/>
              </w:rPr>
              <w:t>量</w:t>
            </w:r>
          </w:p>
        </w:tc>
      </w:tr>
      <w:tr w14:paraId="14747C61">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8D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BB946">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消防电话接口</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0820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（1）线制：无极性两线制</w:t>
            </w:r>
          </w:p>
          <w:p w14:paraId="581733A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（2）使用环境：</w:t>
            </w:r>
          </w:p>
          <w:p w14:paraId="51A0854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温度：-10℃～+55℃</w:t>
            </w:r>
          </w:p>
          <w:p w14:paraId="1D41BA4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相对湿度≤95%，不结露</w:t>
            </w:r>
          </w:p>
          <w:p w14:paraId="53EF671A">
            <w:pPr>
              <w:widowControl/>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 w:val="21"/>
                <w:szCs w:val="21"/>
                <w:lang w:val="en-US" w:eastAsia="zh-CN" w:bidi="ar"/>
              </w:rPr>
              <w:t>（3）接入数量：</w:t>
            </w:r>
            <w:r>
              <w:rPr>
                <w:rFonts w:hint="eastAsia" w:ascii="仿宋" w:hAnsi="仿宋" w:eastAsia="仿宋" w:cs="仿宋"/>
                <w:color w:val="auto"/>
                <w:kern w:val="0"/>
                <w:szCs w:val="21"/>
                <w:lang w:bidi="ar"/>
              </w:rPr>
              <w:t>可以并接消防电话</w:t>
            </w:r>
            <w:r>
              <w:rPr>
                <w:rFonts w:hint="eastAsia" w:ascii="仿宋" w:hAnsi="仿宋" w:eastAsia="仿宋" w:cs="仿宋"/>
                <w:color w:val="auto"/>
                <w:kern w:val="0"/>
                <w:szCs w:val="21"/>
                <w:lang w:val="en-US" w:eastAsia="zh-CN" w:bidi="ar"/>
              </w:rPr>
              <w:t>数量＞100台</w:t>
            </w:r>
            <w:r>
              <w:rPr>
                <w:rFonts w:hint="eastAsia" w:ascii="仿宋" w:hAnsi="仿宋" w:eastAsia="仿宋" w:cs="仿宋"/>
                <w:color w:val="auto"/>
                <w:kern w:val="0"/>
                <w:szCs w:val="21"/>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344E3">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部</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6764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03399E91">
        <w:tblPrEx>
          <w:tblCellMar>
            <w:top w:w="0" w:type="dxa"/>
            <w:left w:w="108" w:type="dxa"/>
            <w:bottom w:w="0" w:type="dxa"/>
            <w:right w:w="108" w:type="dxa"/>
          </w:tblCellMar>
        </w:tblPrEx>
        <w:trPr>
          <w:trHeight w:val="774"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4F0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7DB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消防电话分机(固定式)</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FCE3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（1）工作电压：DC24V，允许范围：DC20V～DC28V</w:t>
            </w:r>
          </w:p>
          <w:p w14:paraId="6B5FE14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（2）使用环境：</w:t>
            </w:r>
          </w:p>
          <w:p w14:paraId="241BA7A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温度：-10℃～+50℃</w:t>
            </w:r>
          </w:p>
          <w:p w14:paraId="0905C6E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相对湿度≤95%，不结露</w:t>
            </w:r>
          </w:p>
          <w:p w14:paraId="41605BB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Cs w:val="21"/>
                <w:lang w:bidi="ar"/>
              </w:rPr>
            </w:pPr>
            <w:r>
              <w:rPr>
                <w:rFonts w:hint="eastAsia" w:ascii="仿宋" w:hAnsi="仿宋" w:eastAsia="仿宋" w:cs="仿宋"/>
                <w:color w:val="000000"/>
                <w:kern w:val="0"/>
                <w:sz w:val="21"/>
                <w:szCs w:val="21"/>
                <w:lang w:val="en-US" w:eastAsia="zh-CN" w:bidi="ar"/>
              </w:rPr>
              <w:t>（3）线制：无极性两线制</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0F0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部</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BF8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r>
      <w:tr w14:paraId="007957B4">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DF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F5AF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消防电话分机(手持式)</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969D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（1）工作电压：DC24V，允许范围：DC20V～DC28V</w:t>
            </w:r>
          </w:p>
          <w:p w14:paraId="690B69D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（2）使用环境：</w:t>
            </w:r>
          </w:p>
          <w:p w14:paraId="60B8BB0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温度：-10℃～+50℃</w:t>
            </w:r>
          </w:p>
          <w:p w14:paraId="52F4BCA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相对湿度≤95%，不结露</w:t>
            </w:r>
          </w:p>
          <w:p w14:paraId="5689D86C">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1"/>
                <w:szCs w:val="21"/>
                <w:lang w:val="en-US" w:eastAsia="zh-CN" w:bidi="ar"/>
              </w:rPr>
              <w:t>（3）线制：无极性两线制</w:t>
            </w:r>
          </w:p>
          <w:p w14:paraId="33016589">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可直接插入电话插孔或手动报警按钮内置的电话插孔呼叫消防电话总机。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10E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部</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D03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41D6F748">
        <w:tblPrEx>
          <w:tblCellMar>
            <w:top w:w="0" w:type="dxa"/>
            <w:left w:w="108" w:type="dxa"/>
            <w:bottom w:w="0" w:type="dxa"/>
            <w:right w:w="108" w:type="dxa"/>
          </w:tblCellMar>
        </w:tblPrEx>
        <w:trPr>
          <w:trHeight w:val="9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4C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078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直控盘终端器</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FBF0E">
            <w:pPr>
              <w:widowControl/>
              <w:numPr>
                <w:ilvl w:val="0"/>
                <w:numId w:val="0"/>
              </w:numPr>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val="en-US" w:eastAsia="zh-CN" w:bidi="ar"/>
              </w:rPr>
              <w:t>（1）结构形式：</w:t>
            </w:r>
            <w:r>
              <w:rPr>
                <w:rFonts w:hint="eastAsia" w:ascii="仿宋" w:hAnsi="仿宋" w:eastAsia="仿宋" w:cs="仿宋"/>
                <w:color w:val="000000"/>
                <w:kern w:val="0"/>
                <w:szCs w:val="21"/>
                <w:lang w:bidi="ar"/>
              </w:rPr>
              <w:t>柜式插盘结构，设有手动和自动输出控制功能</w:t>
            </w:r>
            <w:r>
              <w:rPr>
                <w:rFonts w:hint="eastAsia" w:ascii="仿宋" w:hAnsi="仿宋" w:eastAsia="仿宋" w:cs="仿宋"/>
                <w:color w:val="000000"/>
                <w:kern w:val="0"/>
                <w:szCs w:val="21"/>
                <w:lang w:eastAsia="zh-CN" w:bidi="ar"/>
              </w:rPr>
              <w:t>。</w:t>
            </w:r>
          </w:p>
          <w:p w14:paraId="7D6A6F8D">
            <w:pPr>
              <w:widowControl/>
              <w:numPr>
                <w:ilvl w:val="0"/>
                <w:numId w:val="0"/>
              </w:numPr>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（2）直接控制点数量：大于</w:t>
            </w:r>
            <w:r>
              <w:rPr>
                <w:rFonts w:hint="eastAsia" w:ascii="仿宋" w:hAnsi="仿宋" w:eastAsia="仿宋" w:cs="仿宋"/>
                <w:color w:val="000000"/>
                <w:kern w:val="0"/>
                <w:szCs w:val="21"/>
                <w:lang w:bidi="ar"/>
              </w:rPr>
              <w:t>8个</w:t>
            </w:r>
            <w:r>
              <w:rPr>
                <w:rFonts w:hint="eastAsia" w:ascii="仿宋" w:hAnsi="仿宋" w:eastAsia="仿宋" w:cs="仿宋"/>
                <w:color w:val="000000"/>
                <w:kern w:val="0"/>
                <w:szCs w:val="21"/>
                <w:lang w:eastAsia="zh-CN" w:bidi="ar"/>
              </w:rPr>
              <w:t>。</w:t>
            </w:r>
          </w:p>
          <w:p w14:paraId="5CA661E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（3）工作电压：工作电压：DC24V；允许范围：DC20V～DC28V</w:t>
            </w:r>
          </w:p>
          <w:p w14:paraId="673C6A3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（4）工作电流：监视电流≤4.5mA；动作电流≤26mA</w:t>
            </w:r>
          </w:p>
          <w:p w14:paraId="5BA82E0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（5）使用环境温度：-10℃～+55℃；相对湿度≤95%，不凝露</w:t>
            </w:r>
          </w:p>
          <w:p w14:paraId="2201A25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Cs w:val="21"/>
                <w:lang w:bidi="ar"/>
              </w:rPr>
            </w:pPr>
            <w:r>
              <w:rPr>
                <w:rFonts w:hint="eastAsia" w:ascii="仿宋" w:hAnsi="仿宋" w:eastAsia="仿宋" w:cs="仿宋"/>
                <w:color w:val="000000"/>
                <w:kern w:val="0"/>
                <w:sz w:val="21"/>
                <w:szCs w:val="21"/>
                <w:lang w:val="en-US" w:eastAsia="zh-CN" w:bidi="ar"/>
              </w:rPr>
              <w:t>（6）外壳防护等级：IP30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CDCB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CF3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69F633A6">
        <w:tblPrEx>
          <w:tblCellMar>
            <w:top w:w="0" w:type="dxa"/>
            <w:left w:w="108" w:type="dxa"/>
            <w:bottom w:w="0" w:type="dxa"/>
            <w:right w:w="108" w:type="dxa"/>
          </w:tblCellMar>
        </w:tblPrEx>
        <w:trPr>
          <w:trHeight w:val="2001"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6E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F92E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火灾报警控制器/消防联动控制器</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660B4">
            <w:pPr>
              <w:widowControl/>
              <w:numPr>
                <w:ilvl w:val="0"/>
                <w:numId w:val="3"/>
              </w:numPr>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液晶屏规格：大于10英寸彩色液晶屏，优于640×480图形点阵</w:t>
            </w:r>
          </w:p>
          <w:p w14:paraId="402035B5">
            <w:pPr>
              <w:widowControl/>
              <w:numPr>
                <w:ilvl w:val="0"/>
                <w:numId w:val="3"/>
              </w:numPr>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控制器容量：</w:t>
            </w:r>
          </w:p>
          <w:p w14:paraId="4A7CA9F1">
            <w:pPr>
              <w:widowControl/>
              <w:numPr>
                <w:ilvl w:val="0"/>
                <w:numId w:val="4"/>
              </w:numPr>
              <w:ind w:left="0" w:leftChars="0" w:firstLine="218" w:firstLineChars="104"/>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可带大于50个，大于240地址编码点回路，大于13000个地址编码点</w:t>
            </w:r>
          </w:p>
          <w:p w14:paraId="6A1DE8E0">
            <w:pPr>
              <w:widowControl/>
              <w:numPr>
                <w:ilvl w:val="0"/>
                <w:numId w:val="4"/>
              </w:numPr>
              <w:ind w:left="0" w:leftChars="0" w:firstLine="218" w:firstLineChars="104"/>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可带至少4个主机箱，每个主机箱可外接大于100台火灾显示盘；</w:t>
            </w:r>
          </w:p>
          <w:p w14:paraId="1F2F20CC">
            <w:pPr>
              <w:widowControl/>
              <w:numPr>
                <w:ilvl w:val="0"/>
                <w:numId w:val="4"/>
              </w:numPr>
              <w:ind w:left="0" w:leftChars="0" w:firstLine="218" w:firstLineChars="104"/>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联网时可接大于30台其它类型控制器.直接控制点及手动操作总线制控制点可按要求配置。</w:t>
            </w:r>
          </w:p>
          <w:p w14:paraId="70B16875">
            <w:pPr>
              <w:widowControl/>
              <w:numPr>
                <w:ilvl w:val="0"/>
                <w:numId w:val="3"/>
              </w:numPr>
              <w:ind w:left="0" w:leftChars="0" w:firstLine="0" w:firstLineChars="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网络连接方式：支持以太网、RS485总线、LON总线等多种网络连接方式。</w:t>
            </w:r>
          </w:p>
          <w:p w14:paraId="08C24D03">
            <w:pPr>
              <w:widowControl/>
              <w:numPr>
                <w:ilvl w:val="0"/>
                <w:numId w:val="3"/>
              </w:numPr>
              <w:ind w:left="0" w:leftChars="0" w:firstLine="0" w:firstLineChars="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使用环境：温度：0℃～+40℃相对湿度≤95%，不结露。</w:t>
            </w:r>
          </w:p>
          <w:p w14:paraId="2A806BBA">
            <w:pPr>
              <w:widowControl/>
              <w:numPr>
                <w:ilvl w:val="0"/>
                <w:numId w:val="3"/>
              </w:numPr>
              <w:ind w:left="0" w:leftChars="0" w:firstLine="0" w:firstLineChars="0"/>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1"/>
                <w:szCs w:val="21"/>
                <w:lang w:val="en-US" w:eastAsia="zh-CN" w:bidi="ar"/>
              </w:rPr>
              <w:t>样式：</w:t>
            </w:r>
            <w:r>
              <w:rPr>
                <w:rFonts w:hint="eastAsia" w:ascii="仿宋" w:hAnsi="仿宋" w:eastAsia="仿宋" w:cs="仿宋"/>
                <w:color w:val="000000"/>
                <w:kern w:val="0"/>
                <w:szCs w:val="21"/>
                <w:lang w:bidi="ar"/>
              </w:rPr>
              <w:t>琴台式</w:t>
            </w:r>
            <w:r>
              <w:rPr>
                <w:rFonts w:hint="eastAsia" w:ascii="仿宋" w:hAnsi="仿宋" w:eastAsia="仿宋" w:cs="仿宋"/>
                <w:color w:val="000000"/>
                <w:kern w:val="0"/>
                <w:szCs w:val="21"/>
                <w:lang w:eastAsia="zh-CN" w:bidi="ar"/>
              </w:rPr>
              <w:t>。</w:t>
            </w:r>
          </w:p>
          <w:p w14:paraId="07331710">
            <w:pPr>
              <w:widowControl/>
              <w:numPr>
                <w:ilvl w:val="0"/>
                <w:numId w:val="3"/>
              </w:numPr>
              <w:ind w:left="0" w:leftChars="0" w:firstLine="0" w:firstLineChars="0"/>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报警联动点总数</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大于</w:t>
            </w:r>
            <w:r>
              <w:rPr>
                <w:rFonts w:hint="eastAsia" w:ascii="仿宋" w:hAnsi="仿宋" w:eastAsia="仿宋" w:cs="仿宋"/>
                <w:color w:val="000000"/>
                <w:kern w:val="0"/>
                <w:szCs w:val="21"/>
                <w:lang w:bidi="ar"/>
              </w:rPr>
              <w:t>6</w:t>
            </w:r>
            <w:r>
              <w:rPr>
                <w:rFonts w:hint="eastAsia" w:ascii="仿宋" w:hAnsi="仿宋" w:eastAsia="仿宋" w:cs="仿宋"/>
                <w:color w:val="000000"/>
                <w:kern w:val="0"/>
                <w:szCs w:val="21"/>
                <w:lang w:val="en-US" w:eastAsia="zh-CN" w:bidi="ar"/>
              </w:rPr>
              <w:t>500</w:t>
            </w:r>
            <w:r>
              <w:rPr>
                <w:rFonts w:hint="eastAsia" w:ascii="仿宋" w:hAnsi="仿宋" w:eastAsia="仿宋" w:cs="仿宋"/>
                <w:color w:val="000000"/>
                <w:kern w:val="0"/>
                <w:szCs w:val="21"/>
                <w:lang w:bidi="ar"/>
              </w:rPr>
              <w:t>点,含打印机，根据工程实际控制点，可加配总线制操作盘及直接控制盘。</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879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2A3E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67847B6A">
        <w:tblPrEx>
          <w:tblCellMar>
            <w:top w:w="0" w:type="dxa"/>
            <w:left w:w="108" w:type="dxa"/>
            <w:bottom w:w="0" w:type="dxa"/>
            <w:right w:w="108" w:type="dxa"/>
          </w:tblCellMar>
        </w:tblPrEx>
        <w:trPr>
          <w:trHeight w:val="9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4E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D62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总线制操作盘</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5D756">
            <w:pPr>
              <w:widowControl/>
              <w:numPr>
                <w:ilvl w:val="0"/>
                <w:numId w:val="5"/>
              </w:numPr>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结构形式：</w:t>
            </w:r>
            <w:r>
              <w:rPr>
                <w:rFonts w:hint="eastAsia" w:ascii="仿宋" w:hAnsi="仿宋" w:eastAsia="仿宋" w:cs="仿宋"/>
                <w:color w:val="000000"/>
                <w:kern w:val="0"/>
                <w:szCs w:val="21"/>
                <w:lang w:bidi="ar"/>
              </w:rPr>
              <w:t>柜式插盘结构，可用于快捷启动/停动预设的联动设备</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柜式4U 结构</w:t>
            </w:r>
            <w:r>
              <w:rPr>
                <w:rFonts w:hint="eastAsia" w:ascii="仿宋" w:hAnsi="仿宋" w:eastAsia="仿宋" w:cs="仿宋"/>
                <w:color w:val="000000"/>
                <w:kern w:val="0"/>
                <w:szCs w:val="21"/>
                <w:lang w:eastAsia="zh-CN" w:bidi="ar"/>
              </w:rPr>
              <w:t>。</w:t>
            </w:r>
          </w:p>
          <w:p w14:paraId="263FC80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（2）工作电压：工作电压：DC24V；允许范围：DC20V～DC28V</w:t>
            </w:r>
          </w:p>
          <w:p w14:paraId="11C52BE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（3）使用环境温度：-10℃～+55℃；相对湿度≤95%，不凝露</w:t>
            </w:r>
          </w:p>
          <w:p w14:paraId="17A5783F">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1"/>
                <w:szCs w:val="21"/>
                <w:lang w:val="en-US" w:eastAsia="zh-CN" w:bidi="ar"/>
              </w:rPr>
              <w:t>（4）控制点数量：大于120个</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2CD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ECF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22B49144">
        <w:tblPrEx>
          <w:tblCellMar>
            <w:top w:w="0" w:type="dxa"/>
            <w:left w:w="108" w:type="dxa"/>
            <w:bottom w:w="0" w:type="dxa"/>
            <w:right w:w="108" w:type="dxa"/>
          </w:tblCellMar>
        </w:tblPrEx>
        <w:trPr>
          <w:trHeight w:val="2883"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90A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D921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直</w:t>
            </w:r>
            <w:r>
              <w:rPr>
                <w:rFonts w:hint="eastAsia" w:ascii="仿宋" w:hAnsi="仿宋" w:eastAsia="仿宋" w:cs="仿宋"/>
                <w:color w:val="000000"/>
                <w:kern w:val="0"/>
                <w:szCs w:val="21"/>
                <w:lang w:val="en-US" w:eastAsia="zh-CN" w:bidi="ar"/>
              </w:rPr>
              <w:t>接控制</w:t>
            </w:r>
            <w:r>
              <w:rPr>
                <w:rFonts w:hint="eastAsia" w:ascii="仿宋" w:hAnsi="仿宋" w:eastAsia="仿宋" w:cs="仿宋"/>
                <w:color w:val="000000"/>
                <w:kern w:val="0"/>
                <w:szCs w:val="21"/>
                <w:lang w:bidi="ar"/>
              </w:rPr>
              <w:t>盘</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46329">
            <w:pPr>
              <w:keepNext w:val="0"/>
              <w:keepLines w:val="0"/>
              <w:widowControl/>
              <w:numPr>
                <w:ilvl w:val="0"/>
                <w:numId w:val="6"/>
              </w:numPr>
              <w:suppressLineNumbers w:val="0"/>
              <w:pBdr>
                <w:top w:val="none" w:color="auto" w:sz="0" w:space="0"/>
                <w:bottom w:val="none" w:color="auto" w:sz="0" w:space="0"/>
                <w:right w:val="none" w:color="auto" w:sz="0" w:space="0"/>
              </w:pBdr>
              <w:spacing w:before="0" w:beforeAutospacing="1" w:after="0" w:afterAutospacing="1" w:line="312" w:lineRule="atLeast"/>
              <w:ind w:left="0" w:leftChars="0" w:right="0" w:rightChars="0" w:firstLine="0" w:firstLineChars="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default" w:ascii="仿宋" w:hAnsi="仿宋" w:eastAsia="仿宋" w:cs="仿宋"/>
                <w:color w:val="000000"/>
                <w:kern w:val="0"/>
                <w:sz w:val="21"/>
                <w:szCs w:val="21"/>
                <w:lang w:val="en-US" w:eastAsia="zh-CN" w:bidi="ar"/>
              </w:rPr>
              <w:t>容量‌：每块控制盘</w:t>
            </w:r>
            <w:r>
              <w:rPr>
                <w:rFonts w:hint="eastAsia" w:ascii="仿宋" w:hAnsi="仿宋" w:eastAsia="仿宋" w:cs="仿宋"/>
                <w:color w:val="000000"/>
                <w:kern w:val="0"/>
                <w:sz w:val="21"/>
                <w:szCs w:val="21"/>
                <w:lang w:val="en-US" w:eastAsia="zh-CN" w:bidi="ar"/>
              </w:rPr>
              <w:t>不少于5</w:t>
            </w:r>
            <w:r>
              <w:rPr>
                <w:rFonts w:hint="default" w:ascii="仿宋" w:hAnsi="仿宋" w:eastAsia="仿宋" w:cs="仿宋"/>
                <w:color w:val="000000"/>
                <w:kern w:val="0"/>
                <w:sz w:val="21"/>
                <w:szCs w:val="21"/>
                <w:lang w:val="en-US" w:eastAsia="zh-CN" w:bidi="ar"/>
              </w:rPr>
              <w:t>路输出，每路输出</w:t>
            </w:r>
            <w:r>
              <w:rPr>
                <w:rFonts w:hint="eastAsia" w:ascii="仿宋" w:hAnsi="仿宋" w:eastAsia="仿宋" w:cs="仿宋"/>
                <w:color w:val="000000"/>
                <w:kern w:val="0"/>
                <w:sz w:val="21"/>
                <w:szCs w:val="21"/>
                <w:lang w:val="en-US" w:eastAsia="zh-CN" w:bidi="ar"/>
              </w:rPr>
              <w:t>至少</w:t>
            </w:r>
            <w:r>
              <w:rPr>
                <w:rFonts w:hint="default" w:ascii="仿宋" w:hAnsi="仿宋" w:eastAsia="仿宋" w:cs="仿宋"/>
                <w:color w:val="000000"/>
                <w:kern w:val="0"/>
                <w:sz w:val="21"/>
                <w:szCs w:val="21"/>
                <w:lang w:val="en-US" w:eastAsia="zh-CN" w:bidi="ar"/>
              </w:rPr>
              <w:t>对应2个按键</w:t>
            </w:r>
            <w:r>
              <w:rPr>
                <w:rFonts w:hint="eastAsia" w:ascii="仿宋" w:hAnsi="仿宋" w:eastAsia="仿宋" w:cs="仿宋"/>
                <w:color w:val="000000"/>
                <w:kern w:val="0"/>
                <w:sz w:val="21"/>
                <w:szCs w:val="21"/>
                <w:lang w:val="en-US" w:eastAsia="zh-CN" w:bidi="ar"/>
              </w:rPr>
              <w:t>。</w:t>
            </w:r>
          </w:p>
          <w:p w14:paraId="2CC16355">
            <w:pPr>
              <w:keepNext w:val="0"/>
              <w:keepLines w:val="0"/>
              <w:widowControl/>
              <w:numPr>
                <w:ilvl w:val="0"/>
                <w:numId w:val="6"/>
              </w:numPr>
              <w:suppressLineNumbers w:val="0"/>
              <w:pBdr>
                <w:top w:val="none" w:color="auto" w:sz="0" w:space="0"/>
                <w:bottom w:val="none" w:color="auto" w:sz="0" w:space="0"/>
                <w:right w:val="none" w:color="auto" w:sz="0" w:space="0"/>
              </w:pBdr>
              <w:spacing w:before="0" w:beforeAutospacing="1" w:after="0" w:afterAutospacing="1" w:line="312" w:lineRule="atLeast"/>
              <w:ind w:left="0" w:leftChars="0" w:right="0" w:rightChars="0" w:firstLine="0" w:firstLineChars="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控制点：直接控制点不少于8个。</w:t>
            </w:r>
          </w:p>
          <w:p w14:paraId="7C77A614">
            <w:pPr>
              <w:keepNext w:val="0"/>
              <w:keepLines w:val="0"/>
              <w:widowControl/>
              <w:numPr>
                <w:ilvl w:val="0"/>
                <w:numId w:val="6"/>
              </w:numPr>
              <w:suppressLineNumbers w:val="0"/>
              <w:pBdr>
                <w:top w:val="none" w:color="auto" w:sz="0" w:space="0"/>
                <w:bottom w:val="none" w:color="auto" w:sz="0" w:space="0"/>
                <w:right w:val="none" w:color="auto" w:sz="0" w:space="0"/>
              </w:pBdr>
              <w:spacing w:before="0" w:beforeAutospacing="1" w:after="0" w:afterAutospacing="1" w:line="312" w:lineRule="atLeast"/>
              <w:ind w:left="0" w:leftChars="0" w:right="0" w:rightChars="0" w:firstLine="0" w:firstLineChars="0"/>
              <w:rPr>
                <w:rFonts w:hint="eastAsia"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‌线制‌：控制盘每路与被控设备之间采用2线连接。</w:t>
            </w:r>
          </w:p>
          <w:p w14:paraId="647B969D">
            <w:pPr>
              <w:keepNext w:val="0"/>
              <w:keepLines w:val="0"/>
              <w:widowControl/>
              <w:numPr>
                <w:ilvl w:val="0"/>
                <w:numId w:val="6"/>
              </w:numPr>
              <w:suppressLineNumbers w:val="0"/>
              <w:pBdr>
                <w:top w:val="none" w:color="auto" w:sz="0" w:space="0"/>
                <w:bottom w:val="none" w:color="auto" w:sz="0" w:space="0"/>
                <w:right w:val="none" w:color="auto" w:sz="0" w:space="0"/>
              </w:pBdr>
              <w:spacing w:before="0" w:beforeAutospacing="1" w:after="0" w:afterAutospacing="1" w:line="312" w:lineRule="atLeast"/>
              <w:ind w:left="0" w:leftChars="0" w:right="0" w:rightChars="0" w:firstLine="0" w:firstLineChars="0"/>
              <w:rPr>
                <w:rFonts w:hint="eastAsia"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‌输出‌：单路输出DC24V。</w:t>
            </w:r>
          </w:p>
          <w:p w14:paraId="55A0D32B">
            <w:pPr>
              <w:keepNext w:val="0"/>
              <w:keepLines w:val="0"/>
              <w:widowControl/>
              <w:numPr>
                <w:ilvl w:val="0"/>
                <w:numId w:val="6"/>
              </w:numPr>
              <w:suppressLineNumbers w:val="0"/>
              <w:pBdr>
                <w:top w:val="none" w:color="auto" w:sz="0" w:space="0"/>
                <w:bottom w:val="none" w:color="auto" w:sz="0" w:space="0"/>
                <w:right w:val="none" w:color="auto" w:sz="0" w:space="0"/>
              </w:pBdr>
              <w:spacing w:before="0" w:beforeAutospacing="1" w:after="0" w:afterAutospacing="1" w:line="312" w:lineRule="atLeast"/>
              <w:ind w:left="0" w:leftChars="0" w:right="0" w:rightChars="0" w:firstLine="0" w:firstLineChars="0"/>
              <w:rPr>
                <w:rFonts w:hint="eastAsia"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‌工作电压‌：DC24V，电压范围DC20V</w:t>
            </w:r>
            <w:r>
              <w:rPr>
                <w:rFonts w:hint="eastAsia" w:ascii="仿宋" w:hAnsi="仿宋" w:eastAsia="仿宋" w:cs="仿宋"/>
                <w:color w:val="000000"/>
                <w:kern w:val="0"/>
                <w:sz w:val="21"/>
                <w:szCs w:val="21"/>
                <w:lang w:val="en-US" w:eastAsia="zh-CN" w:bidi="ar"/>
              </w:rPr>
              <w:t>～</w:t>
            </w:r>
            <w:r>
              <w:rPr>
                <w:rFonts w:hint="default" w:ascii="仿宋" w:hAnsi="仿宋" w:eastAsia="仿宋" w:cs="仿宋"/>
                <w:color w:val="000000"/>
                <w:kern w:val="0"/>
                <w:sz w:val="21"/>
                <w:szCs w:val="21"/>
                <w:lang w:val="en-US" w:eastAsia="zh-CN" w:bidi="ar"/>
              </w:rPr>
              <w:t>DC2</w:t>
            </w:r>
            <w:r>
              <w:rPr>
                <w:rFonts w:hint="default" w:ascii="仿宋" w:hAnsi="仿宋" w:eastAsia="仿宋" w:cs="仿宋"/>
                <w:color w:val="auto"/>
                <w:kern w:val="0"/>
                <w:sz w:val="21"/>
                <w:szCs w:val="21"/>
                <w:highlight w:val="none"/>
                <w:lang w:val="en-US" w:eastAsia="zh-CN" w:bidi="ar"/>
              </w:rPr>
              <w:t>8V</w:t>
            </w:r>
            <w:r>
              <w:rPr>
                <w:rFonts w:hint="default" w:ascii="仿宋" w:hAnsi="仿宋" w:eastAsia="仿宋" w:cs="仿宋"/>
                <w:color w:val="FF0000"/>
                <w:kern w:val="0"/>
                <w:sz w:val="21"/>
                <w:szCs w:val="21"/>
                <w:highlight w:val="yellow"/>
                <w:lang w:val="en-US" w:eastAsia="zh-CN" w:bidi="ar"/>
              </w:rPr>
              <w:t>‌</w:t>
            </w:r>
            <w:r>
              <w:rPr>
                <w:rFonts w:hint="default" w:ascii="仿宋" w:hAnsi="仿宋" w:eastAsia="仿宋" w:cs="仿宋"/>
                <w:color w:val="000000"/>
                <w:kern w:val="0"/>
                <w:sz w:val="21"/>
                <w:szCs w:val="21"/>
                <w:lang w:val="en-US" w:eastAsia="zh-CN" w:bidi="ar"/>
              </w:rPr>
              <w:t>。</w:t>
            </w:r>
          </w:p>
          <w:p w14:paraId="19608847">
            <w:pPr>
              <w:keepNext w:val="0"/>
              <w:keepLines w:val="0"/>
              <w:widowControl/>
              <w:numPr>
                <w:ilvl w:val="0"/>
                <w:numId w:val="6"/>
              </w:numPr>
              <w:suppressLineNumbers w:val="0"/>
              <w:pBdr>
                <w:top w:val="none" w:color="auto" w:sz="0" w:space="0"/>
                <w:bottom w:val="none" w:color="auto" w:sz="0" w:space="0"/>
                <w:right w:val="none" w:color="auto" w:sz="0" w:space="0"/>
              </w:pBdr>
              <w:spacing w:before="0" w:beforeAutospacing="1" w:after="0" w:afterAutospacing="1" w:line="312" w:lineRule="atLeast"/>
              <w:ind w:left="0" w:leftChars="0" w:right="0" w:rightChars="0" w:firstLine="0" w:firstLineChars="0"/>
            </w:pPr>
            <w:r>
              <w:rPr>
                <w:rFonts w:hint="default" w:ascii="仿宋" w:hAnsi="仿宋" w:eastAsia="仿宋" w:cs="仿宋"/>
                <w:color w:val="000000"/>
                <w:kern w:val="0"/>
                <w:sz w:val="21"/>
                <w:szCs w:val="21"/>
                <w:lang w:val="en-US" w:eastAsia="zh-CN" w:bidi="ar"/>
              </w:rPr>
              <w:t>‌功耗‌：&lt;10W‌。</w:t>
            </w:r>
          </w:p>
          <w:p w14:paraId="07395485">
            <w:pPr>
              <w:keepNext w:val="0"/>
              <w:keepLines w:val="0"/>
              <w:widowControl/>
              <w:numPr>
                <w:ilvl w:val="0"/>
                <w:numId w:val="6"/>
              </w:numPr>
              <w:suppressLineNumbers w:val="0"/>
              <w:pBdr>
                <w:top w:val="none" w:color="auto" w:sz="0" w:space="0"/>
                <w:bottom w:val="none" w:color="auto" w:sz="0" w:space="0"/>
                <w:right w:val="none" w:color="auto" w:sz="0" w:space="0"/>
              </w:pBdr>
              <w:spacing w:before="0" w:beforeAutospacing="1" w:after="0" w:afterAutospacing="1" w:line="312" w:lineRule="atLeast"/>
              <w:ind w:left="0" w:leftChars="0" w:right="0" w:rightChars="0" w:firstLine="0" w:firstLineChars="0"/>
              <w:rPr>
                <w:rFonts w:hint="eastAsia" w:ascii="仿宋" w:hAnsi="仿宋" w:eastAsia="仿宋" w:cs="仿宋"/>
                <w:color w:val="000000"/>
                <w:kern w:val="0"/>
                <w:szCs w:val="21"/>
                <w:lang w:bidi="ar"/>
              </w:rPr>
            </w:pPr>
            <w:r>
              <w:rPr>
                <w:rFonts w:hint="default" w:ascii="仿宋" w:hAnsi="仿宋" w:eastAsia="仿宋" w:cs="仿宋"/>
                <w:color w:val="000000"/>
                <w:kern w:val="0"/>
                <w:sz w:val="21"/>
                <w:szCs w:val="21"/>
                <w:lang w:val="en-US" w:eastAsia="zh-CN" w:bidi="ar"/>
              </w:rPr>
              <w:t>‌使用环境‌：温度0℃</w:t>
            </w:r>
            <w:r>
              <w:rPr>
                <w:rFonts w:hint="eastAsia" w:ascii="仿宋" w:hAnsi="仿宋" w:eastAsia="仿宋" w:cs="仿宋"/>
                <w:color w:val="000000"/>
                <w:kern w:val="0"/>
                <w:sz w:val="21"/>
                <w:szCs w:val="21"/>
                <w:lang w:val="en-US" w:eastAsia="zh-CN" w:bidi="ar"/>
              </w:rPr>
              <w:t>～</w:t>
            </w:r>
            <w:r>
              <w:rPr>
                <w:rFonts w:hint="default" w:ascii="仿宋" w:hAnsi="仿宋" w:eastAsia="仿宋" w:cs="仿宋"/>
                <w:color w:val="000000"/>
                <w:kern w:val="0"/>
                <w:sz w:val="21"/>
                <w:szCs w:val="21"/>
                <w:lang w:val="en-US" w:eastAsia="zh-CN" w:bidi="ar"/>
              </w:rPr>
              <w:t>+40℃，相对湿度≤95%，不凝露</w:t>
            </w:r>
            <w:r>
              <w:rPr>
                <w:rFonts w:hint="eastAsia" w:ascii="仿宋" w:hAnsi="仿宋" w:eastAsia="仿宋" w:cs="仿宋"/>
                <w:color w:val="000000"/>
                <w:kern w:val="0"/>
                <w:sz w:val="21"/>
                <w:szCs w:val="21"/>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C2A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AA62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r>
      <w:tr w14:paraId="6724870F">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9D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C8D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非标双节琴台柜</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D29D7">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材料内外表面均进行喷塑处理;外形尺寸：</w:t>
            </w:r>
            <w:r>
              <w:rPr>
                <w:rFonts w:hint="eastAsia" w:ascii="仿宋" w:hAnsi="仿宋" w:eastAsia="仿宋" w:cs="仿宋"/>
                <w:color w:val="000000"/>
                <w:kern w:val="0"/>
                <w:szCs w:val="21"/>
                <w:lang w:val="en-US" w:eastAsia="zh-CN" w:bidi="ar"/>
              </w:rPr>
              <w:t>长度大于</w:t>
            </w:r>
            <w:r>
              <w:rPr>
                <w:rFonts w:hint="eastAsia" w:ascii="仿宋" w:hAnsi="仿宋" w:eastAsia="仿宋" w:cs="仿宋"/>
                <w:color w:val="000000"/>
                <w:kern w:val="0"/>
                <w:szCs w:val="21"/>
                <w:lang w:bidi="ar"/>
              </w:rPr>
              <w:t>10</w:t>
            </w:r>
            <w:r>
              <w:rPr>
                <w:rFonts w:hint="eastAsia" w:ascii="仿宋" w:hAnsi="仿宋" w:eastAsia="仿宋" w:cs="仿宋"/>
                <w:color w:val="000000"/>
                <w:kern w:val="0"/>
                <w:szCs w:val="21"/>
                <w:lang w:val="en-US" w:eastAsia="zh-CN" w:bidi="ar"/>
              </w:rPr>
              <w:t>0</w:t>
            </w:r>
            <w:r>
              <w:rPr>
                <w:rFonts w:hint="eastAsia" w:ascii="仿宋" w:hAnsi="仿宋" w:eastAsia="仿宋" w:cs="仿宋"/>
                <w:color w:val="000000"/>
                <w:kern w:val="0"/>
                <w:szCs w:val="21"/>
                <w:lang w:bidi="ar"/>
              </w:rPr>
              <w:t>0mm</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宽度大于</w:t>
            </w:r>
            <w:r>
              <w:rPr>
                <w:rFonts w:hint="eastAsia" w:ascii="仿宋" w:hAnsi="仿宋" w:eastAsia="仿宋" w:cs="仿宋"/>
                <w:color w:val="000000"/>
                <w:kern w:val="0"/>
                <w:szCs w:val="21"/>
                <w:lang w:bidi="ar"/>
              </w:rPr>
              <w:t>8</w:t>
            </w:r>
            <w:r>
              <w:rPr>
                <w:rFonts w:hint="eastAsia" w:ascii="仿宋" w:hAnsi="仿宋" w:eastAsia="仿宋" w:cs="仿宋"/>
                <w:color w:val="000000"/>
                <w:kern w:val="0"/>
                <w:szCs w:val="21"/>
                <w:lang w:val="en-US" w:eastAsia="zh-CN" w:bidi="ar"/>
              </w:rPr>
              <w:t>50</w:t>
            </w:r>
            <w:r>
              <w:rPr>
                <w:rFonts w:hint="eastAsia" w:ascii="仿宋" w:hAnsi="仿宋" w:eastAsia="仿宋" w:cs="仿宋"/>
                <w:color w:val="000000"/>
                <w:kern w:val="0"/>
                <w:szCs w:val="21"/>
                <w:lang w:bidi="ar"/>
              </w:rPr>
              <w:t>mm（包括台面）</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高度大于</w:t>
            </w:r>
            <w:r>
              <w:rPr>
                <w:rFonts w:hint="eastAsia" w:ascii="仿宋" w:hAnsi="仿宋" w:eastAsia="仿宋" w:cs="仿宋"/>
                <w:color w:val="000000"/>
                <w:kern w:val="0"/>
                <w:szCs w:val="21"/>
                <w:lang w:bidi="ar"/>
              </w:rPr>
              <w:t>12</w:t>
            </w:r>
            <w:r>
              <w:rPr>
                <w:rFonts w:hint="eastAsia" w:ascii="仿宋" w:hAnsi="仿宋" w:eastAsia="仿宋" w:cs="仿宋"/>
                <w:color w:val="000000"/>
                <w:kern w:val="0"/>
                <w:szCs w:val="21"/>
                <w:lang w:val="en-US" w:eastAsia="zh-CN" w:bidi="ar"/>
              </w:rPr>
              <w:t>00</w:t>
            </w:r>
            <w:r>
              <w:rPr>
                <w:rFonts w:hint="eastAsia" w:ascii="仿宋" w:hAnsi="仿宋" w:eastAsia="仿宋" w:cs="仿宋"/>
                <w:color w:val="000000"/>
                <w:kern w:val="0"/>
                <w:szCs w:val="21"/>
                <w:lang w:bidi="ar"/>
              </w:rPr>
              <w:t>mm。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B032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4FE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402D3412">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2F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C69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非标单节琴台柜</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4E4F2">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可装配19英寸各式控制盘12U。柜内仅可安装广播、功率放大器、或者电话，可放置在火灾报警控制器柜体边。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FDE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30B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31C68BF4">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79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87B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智能电源盘(琴台用)</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17C18">
            <w:pPr>
              <w:widowControl/>
              <w:numPr>
                <w:ilvl w:val="0"/>
                <w:numId w:val="7"/>
              </w:numPr>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val="en-US" w:eastAsia="zh-CN" w:bidi="ar"/>
              </w:rPr>
              <w:t>结构形式：</w:t>
            </w:r>
            <w:r>
              <w:rPr>
                <w:rFonts w:hint="eastAsia" w:ascii="仿宋" w:hAnsi="仿宋" w:eastAsia="仿宋" w:cs="仿宋"/>
                <w:color w:val="000000"/>
                <w:kern w:val="0"/>
                <w:szCs w:val="21"/>
                <w:lang w:bidi="ar"/>
              </w:rPr>
              <w:t>柜式插盘结构</w:t>
            </w:r>
            <w:r>
              <w:rPr>
                <w:rFonts w:hint="eastAsia" w:ascii="仿宋" w:hAnsi="仿宋" w:eastAsia="仿宋" w:cs="仿宋"/>
                <w:color w:val="000000"/>
                <w:kern w:val="0"/>
                <w:szCs w:val="21"/>
                <w:lang w:eastAsia="zh-CN" w:bidi="ar"/>
              </w:rPr>
              <w:t>。</w:t>
            </w:r>
          </w:p>
          <w:p w14:paraId="618F00C7">
            <w:pPr>
              <w:widowControl/>
              <w:numPr>
                <w:ilvl w:val="0"/>
                <w:numId w:val="7"/>
              </w:numPr>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输出容量</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DC24V/24A。</w:t>
            </w:r>
          </w:p>
          <w:p w14:paraId="1676615B">
            <w:pPr>
              <w:widowControl/>
              <w:numPr>
                <w:ilvl w:val="0"/>
                <w:numId w:val="7"/>
              </w:numPr>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输出形式：</w:t>
            </w:r>
            <w:r>
              <w:rPr>
                <w:rFonts w:hint="eastAsia" w:ascii="仿宋" w:hAnsi="仿宋" w:eastAsia="仿宋" w:cs="仿宋"/>
                <w:color w:val="000000"/>
                <w:kern w:val="0"/>
                <w:szCs w:val="21"/>
                <w:lang w:bidi="ar"/>
              </w:rPr>
              <w:t>分三路电源输出，每路</w:t>
            </w:r>
            <w:r>
              <w:rPr>
                <w:rFonts w:hint="eastAsia" w:ascii="仿宋" w:hAnsi="仿宋" w:eastAsia="仿宋" w:cs="仿宋"/>
                <w:color w:val="000000"/>
                <w:kern w:val="0"/>
                <w:szCs w:val="21"/>
                <w:lang w:val="en-US" w:eastAsia="zh-CN" w:bidi="ar"/>
              </w:rPr>
              <w:t>不小于5</w:t>
            </w:r>
            <w:r>
              <w:rPr>
                <w:rFonts w:hint="eastAsia" w:ascii="仿宋" w:hAnsi="仿宋" w:eastAsia="仿宋" w:cs="仿宋"/>
                <w:color w:val="000000"/>
                <w:kern w:val="0"/>
                <w:szCs w:val="21"/>
                <w:lang w:bidi="ar"/>
              </w:rPr>
              <w:t>A。含24AH/12V电池备电。</w:t>
            </w:r>
          </w:p>
          <w:p w14:paraId="0FDF3932">
            <w:pPr>
              <w:widowControl/>
              <w:numPr>
                <w:ilvl w:val="0"/>
                <w:numId w:val="7"/>
              </w:numPr>
              <w:jc w:val="left"/>
              <w:textAlignment w:val="center"/>
              <w:rPr>
                <w:rFonts w:hint="eastAsia" w:ascii="仿宋" w:hAnsi="仿宋" w:eastAsia="仿宋" w:cs="仿宋"/>
                <w:color w:val="000000"/>
                <w:kern w:val="0"/>
                <w:szCs w:val="21"/>
                <w:lang w:bidi="ar"/>
              </w:rPr>
            </w:pPr>
            <w:r>
              <w:rPr>
                <w:rFonts w:hint="default" w:ascii="仿宋" w:hAnsi="仿宋" w:eastAsia="仿宋" w:cs="仿宋"/>
                <w:color w:val="000000"/>
                <w:kern w:val="0"/>
                <w:sz w:val="21"/>
                <w:szCs w:val="21"/>
                <w:lang w:val="en-US" w:eastAsia="zh-CN" w:bidi="ar"/>
              </w:rPr>
              <w:t>‌使用环境‌：温度0℃</w:t>
            </w:r>
            <w:r>
              <w:rPr>
                <w:rFonts w:hint="eastAsia" w:ascii="仿宋" w:hAnsi="仿宋" w:eastAsia="仿宋" w:cs="仿宋"/>
                <w:color w:val="000000"/>
                <w:kern w:val="0"/>
                <w:sz w:val="21"/>
                <w:szCs w:val="21"/>
                <w:lang w:val="en-US" w:eastAsia="zh-CN" w:bidi="ar"/>
              </w:rPr>
              <w:t>～</w:t>
            </w:r>
            <w:r>
              <w:rPr>
                <w:rFonts w:hint="default" w:ascii="仿宋" w:hAnsi="仿宋" w:eastAsia="仿宋" w:cs="仿宋"/>
                <w:color w:val="000000"/>
                <w:kern w:val="0"/>
                <w:sz w:val="21"/>
                <w:szCs w:val="21"/>
                <w:lang w:val="en-US" w:eastAsia="zh-CN" w:bidi="ar"/>
              </w:rPr>
              <w:t>+40℃，相对湿度≤95%，不凝露</w:t>
            </w:r>
            <w:r>
              <w:rPr>
                <w:rFonts w:hint="eastAsia" w:ascii="仿宋" w:hAnsi="仿宋" w:eastAsia="仿宋" w:cs="仿宋"/>
                <w:color w:val="000000"/>
                <w:kern w:val="0"/>
                <w:sz w:val="21"/>
                <w:szCs w:val="21"/>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18D0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BABB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44130D2C">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E3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0AF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联网接口卡</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FE30D">
            <w:pPr>
              <w:widowControl/>
              <w:numPr>
                <w:ilvl w:val="0"/>
                <w:numId w:val="8"/>
              </w:numPr>
              <w:jc w:val="left"/>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供电方式</w:t>
            </w:r>
            <w:r>
              <w:rPr>
                <w:rFonts w:hint="default" w:ascii="仿宋" w:hAnsi="仿宋" w:eastAsia="仿宋" w:cs="仿宋"/>
                <w:color w:val="000000"/>
                <w:kern w:val="0"/>
                <w:szCs w:val="21"/>
                <w:lang w:val="en-US" w:eastAsia="zh-CN" w:bidi="ar"/>
              </w:rPr>
              <w:t>‌：由控制器母板供电</w:t>
            </w:r>
          </w:p>
          <w:p w14:paraId="241DEF1C">
            <w:pPr>
              <w:widowControl/>
              <w:numPr>
                <w:ilvl w:val="0"/>
                <w:numId w:val="8"/>
              </w:numPr>
              <w:jc w:val="left"/>
              <w:textAlignment w:val="center"/>
              <w:rPr>
                <w:rFonts w:hint="eastAsia" w:ascii="仿宋" w:hAnsi="仿宋" w:eastAsia="仿宋" w:cs="仿宋"/>
                <w:color w:val="000000"/>
                <w:kern w:val="0"/>
                <w:szCs w:val="21"/>
                <w:lang w:val="en-US" w:eastAsia="zh-CN" w:bidi="ar"/>
              </w:rPr>
            </w:pPr>
            <w:r>
              <w:rPr>
                <w:rFonts w:hint="default" w:ascii="仿宋" w:hAnsi="仿宋" w:eastAsia="仿宋" w:cs="仿宋"/>
                <w:color w:val="000000"/>
                <w:kern w:val="0"/>
                <w:szCs w:val="21"/>
                <w:lang w:val="en-US" w:eastAsia="zh-CN" w:bidi="ar"/>
              </w:rPr>
              <w:t>‌传输距离‌：</w:t>
            </w:r>
            <w:r>
              <w:rPr>
                <w:rFonts w:hint="eastAsia" w:ascii="仿宋" w:hAnsi="仿宋" w:eastAsia="仿宋" w:cs="仿宋"/>
                <w:color w:val="000000"/>
                <w:kern w:val="0"/>
                <w:szCs w:val="21"/>
                <w:lang w:val="en-US" w:eastAsia="zh-CN" w:bidi="ar"/>
              </w:rPr>
              <w:t>不小于</w:t>
            </w:r>
            <w:r>
              <w:rPr>
                <w:rFonts w:hint="default" w:ascii="仿宋" w:hAnsi="仿宋" w:eastAsia="仿宋" w:cs="仿宋"/>
                <w:color w:val="000000"/>
                <w:kern w:val="0"/>
                <w:szCs w:val="21"/>
                <w:lang w:val="en-US" w:eastAsia="zh-CN" w:bidi="ar"/>
              </w:rPr>
              <w:t>3公里</w:t>
            </w:r>
          </w:p>
          <w:p w14:paraId="110769FB">
            <w:pPr>
              <w:widowControl/>
              <w:numPr>
                <w:ilvl w:val="0"/>
                <w:numId w:val="8"/>
              </w:numPr>
              <w:jc w:val="left"/>
              <w:textAlignment w:val="center"/>
              <w:rPr>
                <w:rFonts w:hint="eastAsia" w:ascii="仿宋" w:hAnsi="仿宋" w:eastAsia="仿宋" w:cs="仿宋"/>
                <w:color w:val="000000"/>
                <w:kern w:val="0"/>
                <w:szCs w:val="21"/>
                <w:lang w:bidi="ar"/>
              </w:rPr>
            </w:pPr>
            <w:r>
              <w:rPr>
                <w:rFonts w:hint="default" w:ascii="仿宋" w:hAnsi="仿宋" w:eastAsia="仿宋" w:cs="仿宋"/>
                <w:color w:val="000000"/>
                <w:kern w:val="0"/>
                <w:szCs w:val="21"/>
                <w:lang w:val="en-US" w:eastAsia="zh-CN" w:bidi="ar"/>
              </w:rPr>
              <w:t>‌最大联网点数‌：</w:t>
            </w:r>
            <w:r>
              <w:rPr>
                <w:rFonts w:hint="eastAsia" w:ascii="仿宋" w:hAnsi="仿宋" w:eastAsia="仿宋" w:cs="仿宋"/>
                <w:color w:val="000000"/>
                <w:kern w:val="0"/>
                <w:szCs w:val="21"/>
                <w:lang w:val="en-US" w:eastAsia="zh-CN" w:bidi="ar"/>
              </w:rPr>
              <w:t>大于</w:t>
            </w:r>
            <w:r>
              <w:rPr>
                <w:rFonts w:hint="default" w:ascii="仿宋" w:hAnsi="仿宋" w:eastAsia="仿宋" w:cs="仿宋"/>
                <w:color w:val="000000"/>
                <w:kern w:val="0"/>
                <w:szCs w:val="21"/>
                <w:lang w:val="en-US" w:eastAsia="zh-CN" w:bidi="ar"/>
              </w:rPr>
              <w:t>2</w:t>
            </w:r>
            <w:r>
              <w:rPr>
                <w:rFonts w:hint="eastAsia" w:ascii="仿宋" w:hAnsi="仿宋" w:eastAsia="仿宋" w:cs="仿宋"/>
                <w:color w:val="000000"/>
                <w:kern w:val="0"/>
                <w:szCs w:val="21"/>
                <w:lang w:val="en-US" w:eastAsia="zh-CN" w:bidi="ar"/>
              </w:rPr>
              <w:t>0</w:t>
            </w:r>
            <w:r>
              <w:rPr>
                <w:rFonts w:hint="default" w:ascii="仿宋" w:hAnsi="仿宋" w:eastAsia="仿宋" w:cs="仿宋"/>
                <w:color w:val="000000"/>
                <w:kern w:val="0"/>
                <w:szCs w:val="21"/>
                <w:lang w:val="en-US" w:eastAsia="zh-CN" w:bidi="ar"/>
              </w:rPr>
              <w:t>0点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973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4CA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547BBC61">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39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899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消防应急广播设备</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55E8D">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琴台柜式安装（功率6400W），配接任何其他单节琴台柜安装形式每台标配应急广播控制器1台</w:t>
            </w:r>
            <w:r>
              <w:rPr>
                <w:rFonts w:hint="eastAsia" w:ascii="仿宋" w:hAnsi="仿宋" w:eastAsia="仿宋" w:cs="仿宋"/>
                <w:color w:val="000000"/>
                <w:kern w:val="0"/>
                <w:szCs w:val="21"/>
                <w:lang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910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B0B0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436BE3A7">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C4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D7E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广播功率放大器</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C144F">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配套功率放大器，功率500W，不含柜，可组入各式19英寸标准机柜中。</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3E1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DC56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r>
      <w:tr w14:paraId="7FFC9BC6">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5D9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7BD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消防电话</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ABD17">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每套消防电话系统可以带99个消防电话分机，消防电话插孔接口，配套1台消防电话主机。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4E18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E32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3E2B5C4E">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00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B2F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消防控制室图形显示装置</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6567D">
            <w:pPr>
              <w:widowControl/>
              <w:numPr>
                <w:ilvl w:val="0"/>
                <w:numId w:val="9"/>
              </w:numPr>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显示形式：</w:t>
            </w:r>
            <w:r>
              <w:rPr>
                <w:rFonts w:hint="eastAsia" w:ascii="仿宋" w:hAnsi="仿宋" w:eastAsia="仿宋" w:cs="仿宋"/>
                <w:color w:val="000000"/>
                <w:kern w:val="0"/>
                <w:szCs w:val="21"/>
                <w:lang w:bidi="ar"/>
              </w:rPr>
              <w:t>非触摸屏。</w:t>
            </w:r>
            <w:r>
              <w:rPr>
                <w:rFonts w:hint="eastAsia" w:ascii="仿宋" w:hAnsi="仿宋" w:eastAsia="仿宋" w:cs="仿宋"/>
                <w:color w:val="000000"/>
                <w:kern w:val="0"/>
                <w:szCs w:val="21"/>
                <w:lang w:val="en-US" w:eastAsia="zh-CN" w:bidi="ar"/>
              </w:rPr>
              <w:t>大于</w:t>
            </w: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寸一体化图形显示装置、 Linux操作系统</w:t>
            </w:r>
          </w:p>
          <w:p w14:paraId="725CF28B">
            <w:pPr>
              <w:widowControl/>
              <w:numPr>
                <w:ilvl w:val="0"/>
                <w:numId w:val="9"/>
              </w:numPr>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配置：含鼠标键盘；内置USB接口，TCP/IP接口；含422接口，可连接控制器；</w:t>
            </w:r>
          </w:p>
          <w:p w14:paraId="34D87ED8">
            <w:pPr>
              <w:widowControl/>
              <w:numPr>
                <w:ilvl w:val="0"/>
                <w:numId w:val="9"/>
              </w:numPr>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产品技术参数执行标准：GB 16806-2006；</w:t>
            </w:r>
          </w:p>
          <w:p w14:paraId="62B578EA">
            <w:pPr>
              <w:widowControl/>
              <w:numPr>
                <w:ilvl w:val="0"/>
                <w:numId w:val="9"/>
              </w:numPr>
              <w:jc w:val="left"/>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主电：DC24V；工作环境温度：0℃～40℃</w:t>
            </w:r>
            <w:r>
              <w:rPr>
                <w:rFonts w:hint="eastAsia" w:ascii="仿宋" w:hAnsi="仿宋" w:eastAsia="仿宋" w:cs="仿宋"/>
                <w:color w:val="000000"/>
                <w:kern w:val="0"/>
                <w:szCs w:val="21"/>
                <w:lang w:eastAsia="zh-CN" w:bidi="ar"/>
              </w:rPr>
              <w:t>，</w:t>
            </w:r>
            <w:r>
              <w:rPr>
                <w:rFonts w:hint="default" w:ascii="仿宋" w:hAnsi="仿宋" w:eastAsia="仿宋" w:cs="仿宋"/>
                <w:color w:val="000000"/>
                <w:kern w:val="0"/>
                <w:sz w:val="21"/>
                <w:szCs w:val="21"/>
                <w:lang w:val="en-US" w:eastAsia="zh-CN" w:bidi="ar"/>
              </w:rPr>
              <w:t>不凝露</w:t>
            </w:r>
            <w:r>
              <w:rPr>
                <w:rFonts w:hint="eastAsia" w:ascii="仿宋" w:hAnsi="仿宋" w:eastAsia="仿宋" w:cs="仿宋"/>
                <w:color w:val="000000"/>
                <w:kern w:val="0"/>
                <w:szCs w:val="21"/>
                <w:lang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1C5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61EE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66030061">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E9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E03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接口卡</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20755">
            <w:pPr>
              <w:widowControl/>
              <w:numPr>
                <w:ilvl w:val="0"/>
                <w:numId w:val="10"/>
              </w:numPr>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default" w:ascii="仿宋" w:hAnsi="仿宋" w:eastAsia="仿宋" w:cs="仿宋"/>
                <w:color w:val="000000"/>
                <w:kern w:val="0"/>
                <w:szCs w:val="21"/>
                <w:lang w:bidi="ar"/>
              </w:rPr>
              <w:t>接口类型‌：</w:t>
            </w:r>
            <w:r>
              <w:rPr>
                <w:rFonts w:hint="default" w:ascii="仿宋" w:hAnsi="仿宋" w:eastAsia="仿宋" w:cs="仿宋"/>
                <w:color w:val="000000"/>
                <w:kern w:val="0"/>
                <w:szCs w:val="21"/>
                <w:lang w:bidi="ar"/>
              </w:rPr>
              <w:fldChar w:fldCharType="begin"/>
            </w:r>
            <w:r>
              <w:rPr>
                <w:rFonts w:hint="default" w:ascii="仿宋" w:hAnsi="仿宋" w:eastAsia="仿宋" w:cs="仿宋"/>
                <w:color w:val="000000"/>
                <w:kern w:val="0"/>
                <w:szCs w:val="21"/>
                <w:lang w:bidi="ar"/>
              </w:rPr>
              <w:instrText xml:space="preserve"> HYPERLINK "https://www.baidu.com/s?rsv_dl=re_dqa_generate&amp;sa=re_dqa_generate&amp;wd=&amp;rsv_pq=d4cfe31600e68104&amp;oq=GST-NNET-02H%E6%8A%80%E6%9C%AF%E5%8F%82%E6%95%B0&amp;rsv_t=c956KxJZZNwOXAD/PfFUKfLK4cgCEB09zqOHsAb1ns1QUXR2yheKAtilNB8&amp;tn=baidu&amp;ie=utf-8" \t "https://www.baidu.com/_blank" </w:instrText>
            </w:r>
            <w:r>
              <w:rPr>
                <w:rFonts w:hint="default" w:ascii="仿宋" w:hAnsi="仿宋" w:eastAsia="仿宋" w:cs="仿宋"/>
                <w:color w:val="000000"/>
                <w:kern w:val="0"/>
                <w:szCs w:val="21"/>
                <w:lang w:bidi="ar"/>
              </w:rPr>
              <w:fldChar w:fldCharType="separate"/>
            </w:r>
            <w:r>
              <w:rPr>
                <w:rFonts w:hint="default" w:ascii="仿宋" w:hAnsi="仿宋" w:eastAsia="仿宋" w:cs="仿宋"/>
                <w:color w:val="000000"/>
                <w:kern w:val="0"/>
                <w:szCs w:val="21"/>
                <w:lang w:bidi="ar"/>
              </w:rPr>
              <w:fldChar w:fldCharType="end"/>
            </w:r>
            <w:r>
              <w:rPr>
                <w:rFonts w:hint="default" w:ascii="仿宋" w:hAnsi="仿宋" w:eastAsia="仿宋" w:cs="仿宋"/>
                <w:color w:val="000000"/>
                <w:kern w:val="0"/>
                <w:szCs w:val="21"/>
                <w:lang w:bidi="ar"/>
              </w:rPr>
              <w:t>RS422/485接口</w:t>
            </w:r>
          </w:p>
          <w:p w14:paraId="6AF17A63">
            <w:pPr>
              <w:widowControl/>
              <w:numPr>
                <w:ilvl w:val="0"/>
                <w:numId w:val="10"/>
              </w:numPr>
              <w:jc w:val="left"/>
              <w:textAlignment w:val="center"/>
              <w:rPr>
                <w:rFonts w:hint="eastAsia" w:ascii="仿宋" w:hAnsi="仿宋" w:eastAsia="仿宋" w:cs="仿宋"/>
                <w:color w:val="000000"/>
                <w:kern w:val="0"/>
                <w:szCs w:val="21"/>
                <w:lang w:bidi="ar"/>
              </w:rPr>
            </w:pPr>
            <w:r>
              <w:rPr>
                <w:rFonts w:hint="default" w:ascii="仿宋" w:hAnsi="仿宋" w:eastAsia="仿宋" w:cs="仿宋"/>
                <w:color w:val="000000"/>
                <w:kern w:val="0"/>
                <w:szCs w:val="21"/>
                <w:lang w:bidi="ar"/>
              </w:rPr>
              <w:t>‌通讯距离‌：</w:t>
            </w:r>
            <w:r>
              <w:rPr>
                <w:rFonts w:hint="eastAsia" w:ascii="仿宋" w:hAnsi="仿宋" w:eastAsia="仿宋" w:cs="仿宋"/>
                <w:color w:val="000000"/>
                <w:kern w:val="0"/>
                <w:szCs w:val="21"/>
                <w:lang w:val="en-US" w:eastAsia="zh-CN" w:bidi="ar"/>
              </w:rPr>
              <w:t>大于</w:t>
            </w:r>
            <w:r>
              <w:rPr>
                <w:rFonts w:hint="default"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0</w:t>
            </w:r>
            <w:r>
              <w:rPr>
                <w:rFonts w:hint="default" w:ascii="仿宋" w:hAnsi="仿宋" w:eastAsia="仿宋" w:cs="仿宋"/>
                <w:color w:val="000000"/>
                <w:kern w:val="0"/>
                <w:szCs w:val="21"/>
                <w:lang w:bidi="ar"/>
              </w:rPr>
              <w:t>00米</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790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3C0E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5CE3918D">
        <w:tblPrEx>
          <w:tblCellMar>
            <w:top w:w="0" w:type="dxa"/>
            <w:left w:w="108" w:type="dxa"/>
            <w:bottom w:w="0" w:type="dxa"/>
            <w:right w:w="108" w:type="dxa"/>
          </w:tblCellMar>
        </w:tblPrEx>
        <w:trPr>
          <w:trHeight w:val="61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88B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2C70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自动报警系统调试</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9C0B1">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系统调试</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210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系统</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A91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204F5683">
        <w:tblPrEx>
          <w:tblCellMar>
            <w:top w:w="0" w:type="dxa"/>
            <w:left w:w="108" w:type="dxa"/>
            <w:bottom w:w="0" w:type="dxa"/>
            <w:right w:w="108" w:type="dxa"/>
          </w:tblCellMar>
        </w:tblPrEx>
        <w:trPr>
          <w:trHeight w:val="64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C2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291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消防图文软件调试费</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29283">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消防图文软件</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B8C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系统</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A73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2AC8629D">
        <w:tblPrEx>
          <w:tblCellMar>
            <w:top w:w="0" w:type="dxa"/>
            <w:left w:w="108" w:type="dxa"/>
            <w:bottom w:w="0" w:type="dxa"/>
            <w:right w:w="108" w:type="dxa"/>
          </w:tblCellMar>
        </w:tblPrEx>
        <w:trPr>
          <w:trHeight w:val="58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A8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65F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管内配线</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48684">
            <w:pPr>
              <w:widowControl/>
              <w:jc w:val="left"/>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ZR-RVS 2*1.5</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国标</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93DB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米</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22F9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25000</w:t>
            </w:r>
          </w:p>
        </w:tc>
      </w:tr>
      <w:tr w14:paraId="3CAE4FB5">
        <w:tblPrEx>
          <w:tblCellMar>
            <w:top w:w="0" w:type="dxa"/>
            <w:left w:w="108" w:type="dxa"/>
            <w:bottom w:w="0" w:type="dxa"/>
            <w:right w:w="108" w:type="dxa"/>
          </w:tblCellMar>
        </w:tblPrEx>
        <w:trPr>
          <w:trHeight w:val="8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E1B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E60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线槽</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8EB7D">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名称:金属线槽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2</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材质:304不锈钢</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3</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规格:150*200，厚度：1.5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EDD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米</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473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r>
      <w:tr w14:paraId="5EA4E0EB">
        <w:tblPrEx>
          <w:tblCellMar>
            <w:top w:w="0" w:type="dxa"/>
            <w:left w:w="108" w:type="dxa"/>
            <w:bottom w:w="0" w:type="dxa"/>
            <w:right w:w="108" w:type="dxa"/>
          </w:tblCellMar>
        </w:tblPrEx>
        <w:trPr>
          <w:trHeight w:val="6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A46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w:t>
            </w:r>
          </w:p>
        </w:tc>
        <w:tc>
          <w:tcPr>
            <w:tcW w:w="2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4C2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管道支架</w:t>
            </w:r>
          </w:p>
        </w:tc>
        <w:tc>
          <w:tcPr>
            <w:tcW w:w="5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93222">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材质:镀锌角钢</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534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kg</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AAB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r>
    </w:tbl>
    <w:p w14:paraId="6CF6C566">
      <w:pPr>
        <w:pStyle w:val="24"/>
        <w:numPr>
          <w:ilvl w:val="0"/>
          <w:numId w:val="0"/>
        </w:numPr>
        <w:rPr>
          <w:rFonts w:hint="eastAsia" w:cs="宋体"/>
          <w:bCs/>
          <w:color w:val="auto"/>
          <w:sz w:val="24"/>
          <w:lang w:val="en-US" w:eastAsia="zh-CN"/>
        </w:rPr>
      </w:pPr>
      <w:r>
        <w:rPr>
          <w:rFonts w:hint="eastAsia" w:cs="宋体"/>
          <w:bCs/>
          <w:color w:val="auto"/>
          <w:sz w:val="24"/>
          <w:lang w:val="en-US" w:eastAsia="zh-CN"/>
        </w:rPr>
        <w:t>说明：</w:t>
      </w:r>
    </w:p>
    <w:p w14:paraId="1C806FF1">
      <w:pPr>
        <w:pStyle w:val="24"/>
        <w:numPr>
          <w:ilvl w:val="0"/>
          <w:numId w:val="0"/>
        </w:numPr>
        <w:ind w:firstLine="480" w:firstLineChars="200"/>
        <w:rPr>
          <w:rFonts w:hint="default" w:cs="宋体"/>
          <w:bCs/>
          <w:color w:val="auto"/>
          <w:sz w:val="24"/>
          <w:lang w:val="en-US" w:eastAsia="zh-CN"/>
        </w:rPr>
      </w:pPr>
      <w:r>
        <w:rPr>
          <w:rFonts w:hint="eastAsia" w:cs="宋体"/>
          <w:bCs/>
          <w:color w:val="auto"/>
          <w:sz w:val="24"/>
          <w:lang w:val="en-US" w:eastAsia="zh-CN"/>
        </w:rPr>
        <w:t>1.当前北院区所使用的消防系统品牌为海湾。</w:t>
      </w:r>
    </w:p>
    <w:p w14:paraId="34635D0D">
      <w:pPr>
        <w:pStyle w:val="24"/>
        <w:rPr>
          <w:rFonts w:hint="default" w:ascii="宋体" w:hAnsi="宋体" w:cs="宋体"/>
          <w:bCs/>
          <w:color w:val="000000"/>
          <w:sz w:val="24"/>
          <w:lang w:val="en-US" w:eastAsia="zh-CN"/>
        </w:rPr>
      </w:pPr>
      <w:r>
        <w:rPr>
          <w:rFonts w:hint="eastAsia" w:hAnsi="宋体"/>
          <w:color w:val="auto"/>
          <w:szCs w:val="24"/>
          <w:highlight w:val="none"/>
          <w:lang w:val="en-US" w:eastAsia="zh-CN"/>
        </w:rPr>
        <w:t>★</w:t>
      </w:r>
      <w:r>
        <w:rPr>
          <w:rFonts w:hint="eastAsia" w:cs="宋体"/>
          <w:bCs/>
          <w:color w:val="auto"/>
          <w:sz w:val="24"/>
          <w:lang w:val="en-US" w:eastAsia="zh-CN"/>
        </w:rPr>
        <w:t>2.供应商所提供的设备需与原有品牌的消防联动系统相互匹配，确保能够直接接入运行。</w:t>
      </w:r>
    </w:p>
    <w:p w14:paraId="4BD89D42">
      <w:pPr>
        <w:pStyle w:val="2"/>
        <w:numPr>
          <w:ilvl w:val="0"/>
          <w:numId w:val="0"/>
        </w:numPr>
        <w:adjustRightInd w:val="0"/>
        <w:snapToGrid w:val="0"/>
        <w:spacing w:before="0" w:line="360" w:lineRule="auto"/>
        <w:ind w:leftChars="0"/>
        <w:jc w:val="both"/>
        <w:rPr>
          <w:rStyle w:val="57"/>
          <w:rFonts w:hint="eastAsia" w:ascii="宋体" w:hAnsi="宋体" w:eastAsia="宋体" w:cs="宋体"/>
          <w:sz w:val="24"/>
          <w:szCs w:val="24"/>
          <w:lang w:val="zh-CN"/>
        </w:rPr>
      </w:pPr>
      <w:r>
        <w:rPr>
          <w:rFonts w:hint="eastAsia" w:ascii="宋体" w:hAnsi="宋体" w:eastAsia="宋体" w:cs="宋体"/>
          <w:b/>
          <w:bCs/>
          <w:color w:val="auto"/>
          <w:sz w:val="24"/>
          <w:szCs w:val="24"/>
          <w:lang w:eastAsia="zh-CN"/>
        </w:rPr>
        <w:t>三、</w:t>
      </w:r>
      <w:bookmarkStart w:id="129" w:name="_Toc503255355"/>
      <w:bookmarkStart w:id="130" w:name="_Toc31738"/>
      <w:bookmarkStart w:id="131" w:name="_Toc530088677"/>
      <w:bookmarkStart w:id="132" w:name="_Toc22649"/>
      <w:r>
        <w:rPr>
          <w:rStyle w:val="57"/>
          <w:rFonts w:hint="eastAsia" w:ascii="宋体" w:hAnsi="宋体" w:eastAsia="宋体" w:cs="宋体"/>
          <w:sz w:val="24"/>
          <w:szCs w:val="24"/>
          <w:lang w:val="zh-CN"/>
        </w:rPr>
        <w:t>项目</w:t>
      </w:r>
      <w:bookmarkEnd w:id="129"/>
      <w:bookmarkEnd w:id="130"/>
      <w:bookmarkEnd w:id="131"/>
      <w:bookmarkEnd w:id="132"/>
      <w:r>
        <w:rPr>
          <w:rStyle w:val="57"/>
          <w:rFonts w:hint="eastAsia" w:ascii="宋体" w:hAnsi="宋体" w:eastAsia="宋体" w:cs="宋体"/>
          <w:sz w:val="24"/>
          <w:szCs w:val="24"/>
        </w:rPr>
        <w:t>要求</w:t>
      </w:r>
    </w:p>
    <w:p w14:paraId="5015B821">
      <w:pPr>
        <w:spacing w:line="240" w:lineRule="atLeast"/>
        <w:ind w:firstLine="420" w:firstLineChars="175"/>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须完成整个软硬件系统的联调工作。若本用户需求书中所选用的设备或软件的配置或要求中出现不合理或不完整的问题时，</w:t>
      </w:r>
      <w:r>
        <w:rPr>
          <w:rFonts w:hint="eastAsia" w:ascii="宋体" w:hAnsi="宋体" w:eastAsia="宋体" w:cs="宋体"/>
          <w:sz w:val="24"/>
          <w:szCs w:val="24"/>
          <w:lang w:eastAsia="zh-CN"/>
        </w:rPr>
        <w:t>供应商</w:t>
      </w:r>
      <w:r>
        <w:rPr>
          <w:rFonts w:hint="eastAsia" w:ascii="宋体" w:hAnsi="宋体" w:eastAsia="宋体" w:cs="宋体"/>
          <w:sz w:val="24"/>
          <w:szCs w:val="24"/>
        </w:rPr>
        <w:t>有责任和义务在响应文件中提出补充修改方案并征得</w:t>
      </w:r>
      <w:r>
        <w:rPr>
          <w:rFonts w:hint="eastAsia" w:ascii="宋体" w:hAnsi="宋体" w:eastAsia="宋体" w:cs="宋体"/>
          <w:sz w:val="24"/>
          <w:szCs w:val="24"/>
          <w:lang w:eastAsia="zh-CN"/>
        </w:rPr>
        <w:t>采购人</w:t>
      </w:r>
      <w:r>
        <w:rPr>
          <w:rFonts w:hint="eastAsia" w:ascii="宋体" w:hAnsi="宋体" w:eastAsia="宋体" w:cs="宋体"/>
          <w:sz w:val="24"/>
          <w:szCs w:val="24"/>
        </w:rPr>
        <w:t>同意后付诸实施。</w:t>
      </w:r>
    </w:p>
    <w:p w14:paraId="6C45AAF1">
      <w:pPr>
        <w:pStyle w:val="39"/>
        <w:numPr>
          <w:ilvl w:val="0"/>
          <w:numId w:val="0"/>
        </w:numPr>
        <w:autoSpaceDE w:val="0"/>
        <w:autoSpaceDN w:val="0"/>
        <w:ind w:leftChars="0"/>
        <w:rPr>
          <w:rFonts w:hint="eastAsia" w:ascii="宋体" w:hAnsi="宋体" w:eastAsia="宋体" w:cs="宋体"/>
          <w:b/>
          <w:bCs/>
          <w:sz w:val="24"/>
          <w:szCs w:val="24"/>
          <w:lang w:val="zh-CN"/>
        </w:rPr>
      </w:pPr>
      <w:r>
        <w:rPr>
          <w:rFonts w:hint="eastAsia" w:ascii="宋体" w:hAnsi="宋体" w:eastAsia="宋体" w:cs="宋体"/>
          <w:b/>
          <w:bCs/>
          <w:sz w:val="24"/>
          <w:szCs w:val="24"/>
          <w:lang w:val="zh-CN"/>
        </w:rPr>
        <w:t>（一）工期及交货要求</w:t>
      </w:r>
    </w:p>
    <w:p w14:paraId="47BBE167">
      <w:pPr>
        <w:numPr>
          <w:ilvl w:val="0"/>
          <w:numId w:val="0"/>
        </w:numPr>
        <w:spacing w:line="240" w:lineRule="atLeast"/>
        <w:ind w:left="0" w:leftChars="0" w:firstLine="420" w:firstLineChars="200"/>
        <w:jc w:val="left"/>
        <w:rPr>
          <w:rFonts w:hint="eastAsia" w:ascii="宋体" w:hAnsi="宋体" w:eastAsia="宋体" w:cs="宋体"/>
          <w:color w:val="auto"/>
          <w:sz w:val="24"/>
          <w:szCs w:val="24"/>
        </w:rPr>
      </w:pPr>
      <w:r>
        <w:t>▲</w:t>
      </w:r>
      <w:r>
        <w:rPr>
          <w:rFonts w:hint="eastAsia" w:ascii="宋体" w:hAnsi="宋体" w:eastAsia="宋体" w:cs="宋体"/>
          <w:sz w:val="24"/>
          <w:szCs w:val="24"/>
          <w:lang w:val="en-US" w:eastAsia="zh-CN"/>
        </w:rPr>
        <w:t>1、</w:t>
      </w:r>
      <w:r>
        <w:rPr>
          <w:rFonts w:hint="eastAsia" w:ascii="宋体" w:hAnsi="宋体" w:eastAsia="宋体" w:cs="宋体"/>
          <w:sz w:val="24"/>
          <w:szCs w:val="24"/>
        </w:rPr>
        <w:t>项</w:t>
      </w:r>
      <w:r>
        <w:rPr>
          <w:rFonts w:hint="eastAsia" w:ascii="宋体" w:hAnsi="宋体" w:eastAsia="宋体" w:cs="宋体"/>
          <w:color w:val="auto"/>
          <w:sz w:val="24"/>
          <w:szCs w:val="24"/>
        </w:rPr>
        <w:t>目工期</w:t>
      </w:r>
      <w:r>
        <w:rPr>
          <w:rFonts w:hint="eastAsia" w:ascii="宋体" w:hAnsi="宋体" w:cs="宋体"/>
          <w:color w:val="auto"/>
          <w:sz w:val="24"/>
          <w:szCs w:val="24"/>
          <w:lang w:eastAsia="zh-CN"/>
        </w:rPr>
        <w:t>：合同</w:t>
      </w:r>
      <w:r>
        <w:rPr>
          <w:rFonts w:hint="eastAsia" w:ascii="宋体" w:hAnsi="宋体" w:cs="宋体"/>
          <w:color w:val="auto"/>
          <w:sz w:val="24"/>
          <w:szCs w:val="24"/>
          <w:highlight w:val="none"/>
          <w:lang w:eastAsia="zh-CN"/>
        </w:rPr>
        <w:t>签订之日起</w:t>
      </w:r>
      <w:r>
        <w:rPr>
          <w:rFonts w:hint="eastAsia" w:ascii="宋体" w:hAnsi="宋体" w:eastAsia="宋体" w:cs="宋体"/>
          <w:color w:val="auto"/>
          <w:sz w:val="24"/>
          <w:szCs w:val="24"/>
          <w:highlight w:val="none"/>
        </w:rPr>
        <w:t>90</w:t>
      </w:r>
      <w:r>
        <w:rPr>
          <w:rFonts w:hint="eastAsia" w:ascii="宋体" w:hAnsi="宋体" w:cs="宋体"/>
          <w:color w:val="auto"/>
          <w:sz w:val="24"/>
          <w:szCs w:val="24"/>
          <w:highlight w:val="none"/>
          <w:lang w:eastAsia="zh-CN"/>
        </w:rPr>
        <w:t>天</w:t>
      </w:r>
      <w:r>
        <w:rPr>
          <w:rFonts w:hint="eastAsia" w:ascii="宋体" w:hAnsi="宋体" w:eastAsia="宋体" w:cs="宋体"/>
          <w:color w:val="auto"/>
          <w:sz w:val="24"/>
          <w:szCs w:val="24"/>
        </w:rPr>
        <w:t>内完成设备到货、安装、调试、验收工作。</w:t>
      </w:r>
    </w:p>
    <w:p w14:paraId="0DC2FE05">
      <w:pPr>
        <w:numPr>
          <w:ilvl w:val="0"/>
          <w:numId w:val="0"/>
        </w:numPr>
        <w:spacing w:line="24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eastAsia="zh-CN"/>
        </w:rPr>
        <w:t>项目实施</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指定地点。</w:t>
      </w:r>
    </w:p>
    <w:p w14:paraId="0C97B1E1">
      <w:pPr>
        <w:numPr>
          <w:ilvl w:val="0"/>
          <w:numId w:val="0"/>
        </w:numPr>
        <w:spacing w:line="240" w:lineRule="atLeast"/>
        <w:ind w:left="0" w:leftChars="0" w:firstLine="420" w:firstLineChars="200"/>
        <w:jc w:val="left"/>
        <w:rPr>
          <w:rFonts w:hint="eastAsia" w:ascii="宋体" w:hAnsi="宋体" w:eastAsia="宋体" w:cs="宋体"/>
          <w:color w:val="auto"/>
          <w:sz w:val="24"/>
          <w:szCs w:val="24"/>
        </w:rPr>
      </w:pPr>
      <w:r>
        <w:rPr>
          <w:rFonts w:hint="eastAsia" w:hAnsi="宋体"/>
          <w:color w:val="auto"/>
          <w:szCs w:val="24"/>
          <w:highlight w:val="none"/>
          <w:lang w:val="en-US" w:eastAsia="zh-CN"/>
        </w:rPr>
        <w:t>★</w:t>
      </w:r>
      <w:r>
        <w:rPr>
          <w:rFonts w:hint="eastAsia" w:ascii="宋体" w:hAnsi="宋体" w:eastAsia="宋体" w:cs="宋体"/>
          <w:color w:val="auto"/>
          <w:sz w:val="24"/>
          <w:szCs w:val="24"/>
          <w:lang w:val="en-US" w:eastAsia="zh-CN"/>
        </w:rPr>
        <w:t>3、</w:t>
      </w:r>
      <w:r>
        <w:rPr>
          <w:rFonts w:hint="eastAsia" w:ascii="宋体" w:hAnsi="宋体" w:cs="宋体"/>
          <w:bCs/>
          <w:color w:val="auto"/>
          <w:sz w:val="24"/>
          <w:highlight w:val="none"/>
          <w:lang w:val="en-US" w:eastAsia="zh-CN"/>
        </w:rPr>
        <w:t>承诺交货时提</w:t>
      </w:r>
      <w:r>
        <w:rPr>
          <w:rFonts w:hint="eastAsia" w:ascii="宋体" w:hAnsi="宋体" w:cs="宋体"/>
          <w:bCs/>
          <w:color w:val="000000"/>
          <w:sz w:val="24"/>
          <w:highlight w:val="none"/>
          <w:lang w:val="en-US" w:eastAsia="zh-CN"/>
        </w:rPr>
        <w:t>供</w:t>
      </w:r>
      <w:r>
        <w:rPr>
          <w:rFonts w:hint="eastAsia" w:ascii="宋体" w:hAnsi="宋体" w:eastAsia="宋体" w:cs="宋体"/>
          <w:color w:val="auto"/>
          <w:sz w:val="24"/>
          <w:szCs w:val="24"/>
        </w:rPr>
        <w:t>出厂质量证明文件包括：产品质量合格证、质量证明书（或质量保证书）、</w:t>
      </w:r>
      <w:r>
        <w:rPr>
          <w:rFonts w:hint="eastAsia" w:ascii="宋体" w:hAnsi="宋体" w:eastAsia="宋体" w:cs="宋体"/>
          <w:strike w:val="0"/>
          <w:dstrike w:val="0"/>
          <w:color w:val="auto"/>
          <w:sz w:val="24"/>
          <w:szCs w:val="24"/>
          <w:highlight w:val="none"/>
        </w:rPr>
        <w:t>CCC认证证书、</w:t>
      </w:r>
      <w:r>
        <w:rPr>
          <w:rFonts w:hint="eastAsia" w:ascii="宋体" w:hAnsi="宋体" w:eastAsia="宋体" w:cs="宋体"/>
          <w:color w:val="auto"/>
          <w:sz w:val="24"/>
          <w:szCs w:val="24"/>
        </w:rPr>
        <w:t>厂家资质证明文件等。</w:t>
      </w:r>
    </w:p>
    <w:p w14:paraId="328FB0B9">
      <w:pPr>
        <w:pStyle w:val="39"/>
        <w:numPr>
          <w:ilvl w:val="0"/>
          <w:numId w:val="0"/>
        </w:numPr>
        <w:autoSpaceDE w:val="0"/>
        <w:autoSpaceDN w:val="0"/>
        <w:ind w:left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（二）系统安装调试要求</w:t>
      </w:r>
    </w:p>
    <w:p w14:paraId="14346DFE">
      <w:pPr>
        <w:numPr>
          <w:ilvl w:val="0"/>
          <w:numId w:val="0"/>
        </w:numPr>
        <w:spacing w:line="240" w:lineRule="atLeas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安装地点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所有设备安装在中山大学孙逸仙纪念医院</w:t>
      </w:r>
      <w:r>
        <w:rPr>
          <w:rFonts w:hint="eastAsia" w:ascii="宋体" w:hAnsi="宋体" w:eastAsia="宋体" w:cs="宋体"/>
          <w:color w:val="auto"/>
          <w:sz w:val="24"/>
          <w:szCs w:val="24"/>
          <w:lang w:eastAsia="zh-CN"/>
        </w:rPr>
        <w:t>北院区</w:t>
      </w:r>
      <w:r>
        <w:rPr>
          <w:rFonts w:hint="eastAsia" w:ascii="宋体" w:hAnsi="宋体" w:eastAsia="宋体" w:cs="宋体"/>
          <w:color w:val="auto"/>
          <w:sz w:val="24"/>
          <w:szCs w:val="24"/>
        </w:rPr>
        <w:t>指定地点。</w:t>
      </w:r>
    </w:p>
    <w:p w14:paraId="1C21C148">
      <w:pPr>
        <w:numPr>
          <w:ilvl w:val="0"/>
          <w:numId w:val="0"/>
        </w:numPr>
        <w:spacing w:line="240" w:lineRule="atLeas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调试环境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设备的拆箱、安装、通电、调试等工作由</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负责，但须在</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参与下进行。响应文件中给出的具体安装和测试方法，在实际实施前须先经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同意方可进行。调试的原始记录需经各方签字后作为验收的文件之一。</w:t>
      </w:r>
    </w:p>
    <w:p w14:paraId="02477227">
      <w:pPr>
        <w:numPr>
          <w:ilvl w:val="0"/>
          <w:numId w:val="0"/>
        </w:numPr>
        <w:spacing w:line="240" w:lineRule="atLeast"/>
        <w:ind w:left="0" w:leftChars="0" w:firstLine="0" w:firstLineChars="0"/>
        <w:jc w:val="left"/>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zh-CN" w:eastAsia="zh-CN" w:bidi="ar-SA"/>
        </w:rPr>
        <w:t>（三）团队要求</w:t>
      </w:r>
    </w:p>
    <w:p w14:paraId="0C9B4C2D">
      <w:pPr>
        <w:numPr>
          <w:ilvl w:val="0"/>
          <w:numId w:val="0"/>
        </w:numPr>
        <w:spacing w:line="240" w:lineRule="atLeas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为</w:t>
      </w:r>
      <w:r>
        <w:rPr>
          <w:rFonts w:hint="eastAsia" w:ascii="宋体" w:hAnsi="宋体" w:cs="宋体"/>
          <w:color w:val="auto"/>
          <w:sz w:val="24"/>
          <w:szCs w:val="24"/>
          <w:lang w:eastAsia="zh-CN"/>
        </w:rPr>
        <w:t>确保项目的顺利实施</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w:t>
      </w:r>
      <w:r>
        <w:rPr>
          <w:rFonts w:hint="eastAsia" w:ascii="宋体" w:hAnsi="宋体" w:cs="宋体"/>
          <w:color w:val="auto"/>
          <w:sz w:val="24"/>
          <w:szCs w:val="24"/>
          <w:lang w:eastAsia="zh-CN"/>
        </w:rPr>
        <w:t>组建一支</w:t>
      </w:r>
      <w:r>
        <w:rPr>
          <w:rFonts w:hint="eastAsia" w:ascii="宋体" w:hAnsi="宋体" w:eastAsia="宋体" w:cs="宋体"/>
          <w:color w:val="auto"/>
          <w:sz w:val="24"/>
          <w:szCs w:val="24"/>
        </w:rPr>
        <w:t>专</w:t>
      </w:r>
      <w:r>
        <w:rPr>
          <w:rFonts w:hint="eastAsia" w:ascii="宋体" w:hAnsi="宋体" w:cs="宋体"/>
          <w:color w:val="auto"/>
          <w:sz w:val="24"/>
          <w:szCs w:val="24"/>
          <w:lang w:eastAsia="zh-CN"/>
        </w:rPr>
        <w:t>业</w:t>
      </w:r>
      <w:r>
        <w:rPr>
          <w:rFonts w:hint="eastAsia" w:ascii="宋体" w:hAnsi="宋体" w:eastAsia="宋体" w:cs="宋体"/>
          <w:color w:val="auto"/>
          <w:sz w:val="24"/>
          <w:szCs w:val="24"/>
        </w:rPr>
        <w:t>的服务团队</w:t>
      </w:r>
      <w:r>
        <w:rPr>
          <w:rFonts w:hint="eastAsia" w:ascii="宋体" w:hAnsi="宋体" w:cs="宋体"/>
          <w:color w:val="auto"/>
          <w:sz w:val="24"/>
          <w:szCs w:val="24"/>
          <w:lang w:eastAsia="zh-CN"/>
        </w:rPr>
        <w:t>。团队人员不少于</w:t>
      </w:r>
      <w:r>
        <w:rPr>
          <w:rFonts w:hint="eastAsia" w:ascii="宋体" w:hAnsi="宋体" w:cs="宋体"/>
          <w:color w:val="auto"/>
          <w:sz w:val="24"/>
          <w:szCs w:val="24"/>
          <w:lang w:val="en-US" w:eastAsia="zh-CN"/>
        </w:rPr>
        <w:t>6人，其中</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rPr>
        <w:t>1名</w:t>
      </w:r>
      <w:r>
        <w:rPr>
          <w:rFonts w:hint="eastAsia" w:ascii="宋体" w:hAnsi="宋体" w:eastAsia="宋体" w:cs="宋体"/>
          <w:color w:val="auto"/>
          <w:sz w:val="24"/>
          <w:szCs w:val="24"/>
          <w:lang w:eastAsia="zh-CN"/>
        </w:rPr>
        <w:t>项目经理。</w:t>
      </w:r>
      <w:r>
        <w:rPr>
          <w:rFonts w:hint="eastAsia" w:ascii="宋体" w:hAnsi="宋体" w:cs="宋体"/>
          <w:color w:val="auto"/>
          <w:sz w:val="24"/>
          <w:szCs w:val="24"/>
          <w:lang w:eastAsia="zh-CN"/>
        </w:rPr>
        <w:t>项目经理应全面</w:t>
      </w:r>
      <w:r>
        <w:rPr>
          <w:rFonts w:hint="eastAsia" w:ascii="宋体" w:hAnsi="宋体" w:eastAsia="宋体" w:cs="宋体"/>
          <w:color w:val="auto"/>
          <w:sz w:val="24"/>
          <w:szCs w:val="24"/>
        </w:rPr>
        <w:t>负责指导和管理整个设备</w:t>
      </w:r>
      <w:r>
        <w:rPr>
          <w:rFonts w:hint="eastAsia" w:ascii="宋体" w:hAnsi="宋体" w:eastAsia="宋体" w:cs="宋体"/>
          <w:color w:val="auto"/>
          <w:sz w:val="24"/>
          <w:szCs w:val="24"/>
          <w:lang w:eastAsia="zh-CN"/>
        </w:rPr>
        <w:t>迁移</w:t>
      </w:r>
      <w:r>
        <w:rPr>
          <w:rFonts w:hint="eastAsia" w:ascii="宋体" w:hAnsi="宋体" w:cs="宋体"/>
          <w:color w:val="auto"/>
          <w:sz w:val="24"/>
          <w:szCs w:val="24"/>
          <w:lang w:eastAsia="zh-CN"/>
        </w:rPr>
        <w:t>、</w:t>
      </w:r>
      <w:r>
        <w:rPr>
          <w:rFonts w:hint="eastAsia" w:ascii="宋体" w:hAnsi="宋体" w:eastAsia="宋体" w:cs="宋体"/>
          <w:color w:val="auto"/>
          <w:sz w:val="24"/>
          <w:szCs w:val="24"/>
        </w:rPr>
        <w:t>安装</w:t>
      </w:r>
      <w:r>
        <w:rPr>
          <w:rFonts w:hint="eastAsia" w:ascii="宋体" w:hAnsi="宋体" w:cs="宋体"/>
          <w:color w:val="auto"/>
          <w:sz w:val="24"/>
          <w:szCs w:val="24"/>
          <w:lang w:eastAsia="zh-CN"/>
        </w:rPr>
        <w:t>以</w:t>
      </w:r>
      <w:r>
        <w:rPr>
          <w:rFonts w:hint="eastAsia" w:ascii="宋体" w:hAnsi="宋体" w:eastAsia="宋体" w:cs="宋体"/>
          <w:color w:val="auto"/>
          <w:sz w:val="24"/>
          <w:szCs w:val="24"/>
        </w:rPr>
        <w:t>及实施</w:t>
      </w:r>
      <w:r>
        <w:rPr>
          <w:rFonts w:hint="eastAsia" w:ascii="宋体" w:hAnsi="宋体" w:cs="宋体"/>
          <w:color w:val="auto"/>
          <w:sz w:val="24"/>
          <w:szCs w:val="24"/>
          <w:lang w:eastAsia="zh-CN"/>
        </w:rPr>
        <w:t>的全</w:t>
      </w:r>
      <w:r>
        <w:rPr>
          <w:rFonts w:hint="eastAsia" w:ascii="宋体" w:hAnsi="宋体" w:eastAsia="宋体" w:cs="宋体"/>
          <w:color w:val="auto"/>
          <w:sz w:val="24"/>
          <w:szCs w:val="24"/>
        </w:rPr>
        <w:t>过程，</w:t>
      </w:r>
      <w:r>
        <w:rPr>
          <w:rFonts w:hint="eastAsia" w:ascii="宋体" w:hAnsi="宋体" w:cs="宋体"/>
          <w:color w:val="auto"/>
          <w:sz w:val="24"/>
          <w:szCs w:val="24"/>
          <w:lang w:eastAsia="zh-CN"/>
        </w:rPr>
        <w:t>并且需要常驻</w:t>
      </w:r>
      <w:r>
        <w:rPr>
          <w:rFonts w:hint="eastAsia" w:ascii="宋体" w:hAnsi="宋体" w:eastAsia="宋体" w:cs="宋体"/>
          <w:color w:val="auto"/>
          <w:sz w:val="24"/>
          <w:szCs w:val="24"/>
        </w:rPr>
        <w:t>采购人实施现场，</w:t>
      </w:r>
      <w:r>
        <w:rPr>
          <w:rFonts w:hint="eastAsia" w:ascii="宋体" w:hAnsi="宋体" w:cs="宋体"/>
          <w:color w:val="auto"/>
          <w:sz w:val="24"/>
          <w:szCs w:val="24"/>
          <w:lang w:eastAsia="zh-CN"/>
        </w:rPr>
        <w:t>同时必须</w:t>
      </w:r>
      <w:r>
        <w:rPr>
          <w:rFonts w:hint="eastAsia" w:ascii="宋体" w:hAnsi="宋体" w:eastAsia="宋体" w:cs="宋体"/>
          <w:color w:val="auto"/>
          <w:sz w:val="24"/>
          <w:szCs w:val="24"/>
        </w:rPr>
        <w:t>具有</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级</w:t>
      </w:r>
      <w:r>
        <w:rPr>
          <w:rFonts w:hint="eastAsia" w:ascii="宋体" w:hAnsi="宋体" w:eastAsia="宋体" w:cs="宋体"/>
          <w:color w:val="auto"/>
          <w:sz w:val="24"/>
          <w:szCs w:val="24"/>
          <w:lang w:eastAsia="zh-CN"/>
        </w:rPr>
        <w:t>或以上</w:t>
      </w:r>
      <w:r>
        <w:rPr>
          <w:rFonts w:hint="eastAsia" w:ascii="宋体" w:hAnsi="宋体" w:eastAsia="宋体" w:cs="宋体"/>
          <w:color w:val="auto"/>
          <w:sz w:val="24"/>
          <w:szCs w:val="24"/>
        </w:rPr>
        <w:t>消防工程师资格证书</w:t>
      </w:r>
      <w:r>
        <w:rPr>
          <w:rFonts w:hint="eastAsia" w:ascii="宋体" w:hAnsi="宋体" w:eastAsia="宋体" w:cs="宋体"/>
          <w:color w:val="auto"/>
          <w:sz w:val="24"/>
          <w:szCs w:val="24"/>
          <w:lang w:eastAsia="zh-CN"/>
        </w:rPr>
        <w:t>。</w:t>
      </w:r>
    </w:p>
    <w:p w14:paraId="3C0A05B7">
      <w:pPr>
        <w:numPr>
          <w:ilvl w:val="0"/>
          <w:numId w:val="0"/>
        </w:numPr>
        <w:spacing w:line="240" w:lineRule="atLeas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、除项目</w:t>
      </w:r>
      <w:r>
        <w:rPr>
          <w:rFonts w:hint="eastAsia" w:ascii="宋体" w:hAnsi="宋体" w:eastAsia="宋体" w:cs="宋体"/>
          <w:color w:val="auto"/>
          <w:sz w:val="24"/>
          <w:szCs w:val="24"/>
          <w:lang w:val="en-US" w:eastAsia="zh-CN"/>
        </w:rPr>
        <w:t>经理外，</w:t>
      </w:r>
      <w:r>
        <w:rPr>
          <w:rFonts w:hint="eastAsia" w:ascii="宋体" w:hAnsi="宋体" w:eastAsia="宋体" w:cs="宋体"/>
          <w:color w:val="auto"/>
          <w:sz w:val="24"/>
          <w:szCs w:val="24"/>
        </w:rPr>
        <w:t>团队</w:t>
      </w:r>
      <w:r>
        <w:rPr>
          <w:rFonts w:hint="eastAsia" w:ascii="宋体" w:hAnsi="宋体" w:cs="宋体"/>
          <w:color w:val="auto"/>
          <w:sz w:val="24"/>
          <w:szCs w:val="24"/>
          <w:lang w:eastAsia="zh-CN"/>
        </w:rPr>
        <w:t>中的其他</w:t>
      </w:r>
      <w:r>
        <w:rPr>
          <w:rFonts w:hint="eastAsia" w:ascii="宋体" w:hAnsi="宋体" w:eastAsia="宋体" w:cs="宋体"/>
          <w:color w:val="auto"/>
          <w:sz w:val="24"/>
          <w:szCs w:val="24"/>
        </w:rPr>
        <w:t>人员需</w:t>
      </w:r>
      <w:r>
        <w:rPr>
          <w:rFonts w:hint="eastAsia" w:ascii="宋体" w:hAnsi="宋体" w:cs="宋体"/>
          <w:color w:val="auto"/>
          <w:sz w:val="24"/>
          <w:szCs w:val="24"/>
          <w:lang w:eastAsia="zh-CN"/>
        </w:rPr>
        <w:t>要</w:t>
      </w:r>
      <w:r>
        <w:rPr>
          <w:rFonts w:hint="eastAsia" w:ascii="宋体" w:hAnsi="宋体" w:eastAsia="宋体" w:cs="宋体"/>
          <w:color w:val="auto"/>
          <w:sz w:val="24"/>
          <w:szCs w:val="24"/>
        </w:rPr>
        <w:t>有具备特种作业操作证（作业类型：电工作业证）。</w:t>
      </w:r>
    </w:p>
    <w:p w14:paraId="2888869A">
      <w:pPr>
        <w:numPr>
          <w:ilvl w:val="0"/>
          <w:numId w:val="0"/>
        </w:numPr>
        <w:spacing w:line="240" w:lineRule="atLeas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未征得采购人同意，</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不得随意更换服务团队人员。</w:t>
      </w:r>
    </w:p>
    <w:p w14:paraId="289E546B">
      <w:pPr>
        <w:numPr>
          <w:ilvl w:val="0"/>
          <w:numId w:val="0"/>
        </w:numPr>
        <w:spacing w:line="240" w:lineRule="atLeast"/>
        <w:jc w:val="left"/>
        <w:rPr>
          <w:rFonts w:hint="eastAsia" w:ascii="宋体" w:hAnsi="宋体" w:eastAsia="宋体" w:cs="宋体"/>
          <w:color w:val="auto"/>
          <w:sz w:val="24"/>
          <w:szCs w:val="24"/>
        </w:rPr>
      </w:pPr>
    </w:p>
    <w:p w14:paraId="5600A652">
      <w:pPr>
        <w:pStyle w:val="2"/>
        <w:numPr>
          <w:ilvl w:val="0"/>
          <w:numId w:val="0"/>
        </w:numPr>
        <w:adjustRightInd w:val="0"/>
        <w:snapToGrid w:val="0"/>
        <w:spacing w:before="0" w:line="360" w:lineRule="auto"/>
        <w:ind w:leftChars="0"/>
        <w:jc w:val="both"/>
        <w:rPr>
          <w:rStyle w:val="57"/>
          <w:rFonts w:hint="eastAsia" w:ascii="宋体" w:hAnsi="宋体" w:eastAsia="宋体" w:cs="宋体"/>
          <w:color w:val="auto"/>
          <w:sz w:val="24"/>
          <w:szCs w:val="24"/>
          <w:lang w:val="zh-CN"/>
        </w:rPr>
      </w:pPr>
      <w:r>
        <w:rPr>
          <w:rStyle w:val="57"/>
          <w:rFonts w:hint="eastAsia" w:ascii="宋体" w:hAnsi="宋体" w:eastAsia="宋体" w:cs="宋体"/>
          <w:color w:val="auto"/>
          <w:sz w:val="24"/>
          <w:szCs w:val="24"/>
        </w:rPr>
        <w:t>四、响应</w:t>
      </w:r>
      <w:r>
        <w:rPr>
          <w:rStyle w:val="57"/>
          <w:rFonts w:hint="eastAsia" w:ascii="宋体" w:hAnsi="宋体" w:eastAsia="宋体" w:cs="宋体"/>
          <w:color w:val="auto"/>
          <w:sz w:val="24"/>
          <w:szCs w:val="24"/>
          <w:lang w:val="zh-CN"/>
        </w:rPr>
        <w:t>要求</w:t>
      </w:r>
    </w:p>
    <w:p w14:paraId="71F97659">
      <w:pPr>
        <w:pStyle w:val="39"/>
        <w:numPr>
          <w:ilvl w:val="0"/>
          <w:numId w:val="0"/>
        </w:numPr>
        <w:autoSpaceDE w:val="0"/>
        <w:autoSpaceDN w:val="0"/>
        <w:ind w:left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（一）</w:t>
      </w:r>
      <w:r>
        <w:rPr>
          <w:rFonts w:hint="eastAsia" w:ascii="宋体" w:hAnsi="宋体" w:cs="宋体"/>
          <w:b/>
          <w:bCs/>
          <w:color w:val="auto"/>
          <w:sz w:val="24"/>
          <w:szCs w:val="24"/>
          <w:lang w:val="zh-CN"/>
        </w:rPr>
        <w:t>质量保修期</w:t>
      </w:r>
    </w:p>
    <w:p w14:paraId="0A3E1704">
      <w:pPr>
        <w:numPr>
          <w:ilvl w:val="0"/>
          <w:numId w:val="0"/>
        </w:numPr>
        <w:spacing w:line="240" w:lineRule="atLeast"/>
        <w:ind w:firstLine="420" w:firstLineChars="200"/>
        <w:jc w:val="left"/>
        <w:rPr>
          <w:rFonts w:hint="eastAsia" w:ascii="宋体" w:hAnsi="宋体" w:eastAsia="宋体" w:cs="宋体"/>
          <w:sz w:val="24"/>
          <w:szCs w:val="24"/>
          <w:highlight w:val="none"/>
          <w:lang w:eastAsia="zh-CN"/>
        </w:rPr>
      </w:pPr>
      <w:r>
        <w:rPr>
          <w:color w:val="auto"/>
        </w:rPr>
        <w:t>▲</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项目验收交付后，</w:t>
      </w:r>
      <w:r>
        <w:rPr>
          <w:rFonts w:hint="eastAsia" w:ascii="宋体" w:hAnsi="宋体" w:eastAsia="宋体" w:cs="宋体"/>
          <w:color w:val="auto"/>
          <w:sz w:val="24"/>
          <w:szCs w:val="24"/>
          <w:lang w:eastAsia="zh-CN"/>
        </w:rPr>
        <w:t>供应商</w:t>
      </w:r>
      <w:r>
        <w:rPr>
          <w:rFonts w:hint="eastAsia" w:ascii="宋体" w:hAnsi="宋体" w:cs="宋体"/>
          <w:color w:val="auto"/>
          <w:sz w:val="24"/>
          <w:szCs w:val="24"/>
          <w:lang w:eastAsia="zh-CN"/>
        </w:rPr>
        <w:t>对本项目的设备、承担实施目的的服</w:t>
      </w:r>
      <w:r>
        <w:rPr>
          <w:rFonts w:hint="eastAsia" w:ascii="宋体" w:hAnsi="宋体" w:cs="宋体"/>
          <w:color w:val="auto"/>
          <w:sz w:val="24"/>
          <w:szCs w:val="24"/>
          <w:highlight w:val="none"/>
          <w:lang w:eastAsia="zh-CN"/>
        </w:rPr>
        <w:t>务质量保修</w:t>
      </w:r>
      <w:r>
        <w:rPr>
          <w:rFonts w:hint="eastAsia" w:ascii="宋体" w:hAnsi="宋体" w:cs="宋体"/>
          <w:color w:val="auto"/>
          <w:sz w:val="24"/>
          <w:szCs w:val="24"/>
          <w:highlight w:val="none"/>
          <w:lang w:val="en-US" w:eastAsia="zh-CN"/>
        </w:rPr>
        <w:t>3年；提供终身有偿维护服务。质量</w:t>
      </w:r>
      <w:r>
        <w:rPr>
          <w:rFonts w:hint="eastAsia" w:ascii="宋体" w:hAnsi="宋体" w:eastAsia="宋体" w:cs="宋体"/>
          <w:color w:val="auto"/>
          <w:sz w:val="24"/>
          <w:szCs w:val="24"/>
          <w:highlight w:val="none"/>
        </w:rPr>
        <w:t>保修期自双方在本项目最终验收单上签字之日起计算。保修期内的维修、维护内容，服务方式、范围（产品、技术、模块、部件）等</w:t>
      </w:r>
      <w:r>
        <w:rPr>
          <w:rFonts w:hint="eastAsia" w:ascii="宋体" w:hAnsi="宋体" w:eastAsia="宋体" w:cs="宋体"/>
          <w:sz w:val="24"/>
          <w:szCs w:val="24"/>
          <w:highlight w:val="none"/>
        </w:rPr>
        <w:t>，其费用</w:t>
      </w:r>
      <w:r>
        <w:rPr>
          <w:rFonts w:hint="eastAsia" w:ascii="宋体" w:hAnsi="宋体" w:cs="宋体"/>
          <w:sz w:val="24"/>
          <w:szCs w:val="24"/>
          <w:highlight w:val="none"/>
          <w:lang w:eastAsia="zh-CN"/>
        </w:rPr>
        <w:t>包含在响应报价中</w:t>
      </w:r>
      <w:r>
        <w:rPr>
          <w:rFonts w:hint="eastAsia" w:ascii="宋体" w:hAnsi="宋体" w:eastAsia="宋体" w:cs="宋体"/>
          <w:sz w:val="24"/>
          <w:szCs w:val="24"/>
          <w:highlight w:val="none"/>
        </w:rPr>
        <w:t>。</w:t>
      </w:r>
    </w:p>
    <w:p w14:paraId="0B05B079">
      <w:pPr>
        <w:numPr>
          <w:ilvl w:val="0"/>
          <w:numId w:val="0"/>
        </w:numPr>
        <w:spacing w:line="2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质量</w:t>
      </w:r>
      <w:r>
        <w:rPr>
          <w:rFonts w:hint="eastAsia" w:ascii="宋体" w:hAnsi="宋体" w:eastAsia="宋体" w:cs="宋体"/>
          <w:sz w:val="24"/>
          <w:szCs w:val="24"/>
          <w:highlight w:val="none"/>
        </w:rPr>
        <w:t>保修服务期内，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负责对其提供的设备进行维修，并且保证定期上门检修，不再向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收取费用。</w:t>
      </w:r>
    </w:p>
    <w:p w14:paraId="744FD863">
      <w:pPr>
        <w:numPr>
          <w:ilvl w:val="0"/>
          <w:numId w:val="0"/>
        </w:numPr>
        <w:spacing w:line="2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设备故障报修的响应时间为1小时。若远程服务无法解决，2小时内到达现场进行维护。</w:t>
      </w:r>
    </w:p>
    <w:p w14:paraId="362D4447">
      <w:pPr>
        <w:numPr>
          <w:ilvl w:val="0"/>
          <w:numId w:val="0"/>
        </w:numPr>
        <w:spacing w:line="24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在保修期内，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响应时间不超过1小时，到达现场时间不超过2小时，排除故障问题时间不超过48小时。若不能在规定时间内维修好，</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应在48小时内向采购人提供同型号或同档次的代用设备，供采购人使用，直至原设备维修好。</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负责包修、包换或者包退，并承担修理、调换或退货的实际费用。所更换的设备（包括零部件）必须满足采购人要求并为采购人所接受，直至故障设备修复。</w:t>
      </w:r>
    </w:p>
    <w:p w14:paraId="01A12A71">
      <w:pPr>
        <w:numPr>
          <w:ilvl w:val="0"/>
          <w:numId w:val="0"/>
        </w:numPr>
        <w:spacing w:line="240" w:lineRule="atLeast"/>
        <w:ind w:firstLine="420" w:firstLineChars="200"/>
        <w:jc w:val="left"/>
        <w:rPr>
          <w:rFonts w:hint="eastAsia" w:ascii="宋体" w:hAnsi="宋体" w:eastAsia="宋体" w:cs="宋体"/>
          <w:sz w:val="24"/>
          <w:szCs w:val="24"/>
          <w:highlight w:val="none"/>
        </w:rPr>
      </w:pPr>
      <w:r>
        <w:rPr>
          <w:color w:val="auto"/>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所有设备保修服务方式均为</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上门保修，即由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或原厂家派员到</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设备使用现场维修。由此产生的一切费用均由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承担。</w:t>
      </w:r>
    </w:p>
    <w:p w14:paraId="1EE5F1F1">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对于不能明确是否是硬件出现故障时，</w:t>
      </w:r>
      <w:r>
        <w:rPr>
          <w:rFonts w:hint="eastAsia" w:ascii="宋体" w:hAnsi="宋体" w:eastAsia="宋体" w:cs="宋体"/>
          <w:sz w:val="24"/>
          <w:szCs w:val="24"/>
          <w:lang w:eastAsia="zh-CN"/>
        </w:rPr>
        <w:t>供应商</w:t>
      </w:r>
      <w:r>
        <w:rPr>
          <w:rFonts w:hint="eastAsia" w:ascii="宋体" w:hAnsi="宋体" w:eastAsia="宋体" w:cs="宋体"/>
          <w:sz w:val="24"/>
          <w:szCs w:val="24"/>
        </w:rPr>
        <w:t>应尽力配合应用开发商进行检查，在必要时，能在上述响应时间内到达现场协助排除问题。</w:t>
      </w:r>
    </w:p>
    <w:p w14:paraId="767F6990">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供应商</w:t>
      </w:r>
      <w:r>
        <w:rPr>
          <w:rFonts w:hint="eastAsia" w:ascii="宋体" w:hAnsi="宋体" w:eastAsia="宋体" w:cs="宋体"/>
          <w:sz w:val="24"/>
          <w:szCs w:val="24"/>
        </w:rPr>
        <w:t>须提出保修期内的维修、维护内容和范围（产品、技术、模块、部件）。</w:t>
      </w:r>
    </w:p>
    <w:p w14:paraId="1101BBCE">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如</w:t>
      </w:r>
      <w:r>
        <w:rPr>
          <w:rFonts w:hint="eastAsia" w:ascii="宋体" w:hAnsi="宋体" w:eastAsia="宋体" w:cs="宋体"/>
          <w:sz w:val="24"/>
          <w:szCs w:val="24"/>
          <w:lang w:eastAsia="zh-CN"/>
        </w:rPr>
        <w:t>供应商</w:t>
      </w:r>
      <w:r>
        <w:rPr>
          <w:rFonts w:hint="eastAsia" w:ascii="宋体" w:hAnsi="宋体" w:eastAsia="宋体" w:cs="宋体"/>
          <w:sz w:val="24"/>
          <w:szCs w:val="24"/>
        </w:rPr>
        <w:t>没有履行约定的维修义务，</w:t>
      </w:r>
      <w:r>
        <w:rPr>
          <w:rFonts w:hint="eastAsia" w:ascii="宋体" w:hAnsi="宋体" w:eastAsia="宋体" w:cs="宋体"/>
          <w:sz w:val="24"/>
          <w:szCs w:val="24"/>
          <w:lang w:eastAsia="zh-CN"/>
        </w:rPr>
        <w:t>采购人</w:t>
      </w:r>
      <w:r>
        <w:rPr>
          <w:rFonts w:hint="eastAsia" w:ascii="宋体" w:hAnsi="宋体" w:eastAsia="宋体" w:cs="宋体"/>
          <w:sz w:val="24"/>
          <w:szCs w:val="24"/>
        </w:rPr>
        <w:t>可以自行选择其他方式来维修，所产生的费用由</w:t>
      </w:r>
      <w:r>
        <w:rPr>
          <w:rFonts w:hint="eastAsia" w:ascii="宋体" w:hAnsi="宋体" w:eastAsia="宋体" w:cs="宋体"/>
          <w:sz w:val="24"/>
          <w:szCs w:val="24"/>
          <w:lang w:eastAsia="zh-CN"/>
        </w:rPr>
        <w:t>供应商</w:t>
      </w:r>
      <w:r>
        <w:rPr>
          <w:rFonts w:hint="eastAsia" w:ascii="宋体" w:hAnsi="宋体" w:eastAsia="宋体" w:cs="宋体"/>
          <w:sz w:val="24"/>
          <w:szCs w:val="24"/>
        </w:rPr>
        <w:t>承担。</w:t>
      </w:r>
    </w:p>
    <w:p w14:paraId="0A8E7AB9">
      <w:pPr>
        <w:pStyle w:val="39"/>
        <w:numPr>
          <w:ilvl w:val="0"/>
          <w:numId w:val="0"/>
        </w:numPr>
        <w:autoSpaceDE w:val="0"/>
        <w:autoSpaceDN w:val="0"/>
        <w:ind w:leftChars="0"/>
        <w:rPr>
          <w:rFonts w:hint="eastAsia" w:ascii="宋体" w:hAnsi="宋体" w:eastAsia="宋体" w:cs="宋体"/>
          <w:b/>
          <w:bCs/>
          <w:sz w:val="24"/>
          <w:szCs w:val="24"/>
          <w:lang w:val="zh-CN"/>
        </w:rPr>
      </w:pPr>
      <w:r>
        <w:rPr>
          <w:rFonts w:hint="eastAsia" w:ascii="宋体" w:hAnsi="宋体" w:eastAsia="宋体" w:cs="宋体"/>
          <w:b/>
          <w:bCs/>
          <w:sz w:val="24"/>
          <w:szCs w:val="24"/>
          <w:lang w:val="zh-CN"/>
        </w:rPr>
        <w:t>（二）保修期后设备维护服务要求</w:t>
      </w:r>
    </w:p>
    <w:p w14:paraId="1706B71E">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供应商</w:t>
      </w:r>
      <w:r>
        <w:rPr>
          <w:rFonts w:hint="eastAsia" w:ascii="宋体" w:hAnsi="宋体" w:eastAsia="宋体" w:cs="宋体"/>
          <w:sz w:val="24"/>
          <w:szCs w:val="24"/>
        </w:rPr>
        <w:t>须提出保修期后的收费、维修、维护内容，费用和服务方式、范围（产品、技术、模块、部件），供</w:t>
      </w:r>
      <w:r>
        <w:rPr>
          <w:rFonts w:hint="eastAsia" w:ascii="宋体" w:hAnsi="宋体" w:eastAsia="宋体" w:cs="宋体"/>
          <w:sz w:val="24"/>
          <w:szCs w:val="24"/>
          <w:lang w:eastAsia="zh-CN"/>
        </w:rPr>
        <w:t>采购人</w:t>
      </w:r>
      <w:r>
        <w:rPr>
          <w:rFonts w:hint="eastAsia" w:ascii="宋体" w:hAnsi="宋体" w:eastAsia="宋体" w:cs="宋体"/>
          <w:sz w:val="24"/>
          <w:szCs w:val="24"/>
        </w:rPr>
        <w:t>参考，其费用不计入总价。</w:t>
      </w:r>
    </w:p>
    <w:p w14:paraId="77ABBE4E">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w:t>
      </w:r>
      <w:r>
        <w:rPr>
          <w:rFonts w:hint="eastAsia" w:ascii="宋体" w:hAnsi="宋体" w:eastAsia="宋体" w:cs="宋体"/>
          <w:sz w:val="24"/>
          <w:szCs w:val="24"/>
        </w:rPr>
        <w:t>提供维修保养技术人员名单及联系方式，如</w:t>
      </w:r>
      <w:r>
        <w:rPr>
          <w:rFonts w:hint="eastAsia" w:ascii="宋体" w:hAnsi="宋体" w:eastAsia="宋体" w:cs="宋体"/>
          <w:sz w:val="24"/>
          <w:szCs w:val="24"/>
          <w:lang w:eastAsia="zh-CN"/>
        </w:rPr>
        <w:t>供应商</w:t>
      </w:r>
      <w:r>
        <w:rPr>
          <w:rFonts w:hint="eastAsia" w:ascii="宋体" w:hAnsi="宋体" w:eastAsia="宋体" w:cs="宋体"/>
          <w:sz w:val="24"/>
          <w:szCs w:val="24"/>
        </w:rPr>
        <w:t>维修保养技术人员有人事变动，需及时通知</w:t>
      </w:r>
      <w:r>
        <w:rPr>
          <w:rFonts w:hint="eastAsia" w:ascii="宋体" w:hAnsi="宋体" w:eastAsia="宋体" w:cs="宋体"/>
          <w:sz w:val="24"/>
          <w:szCs w:val="24"/>
          <w:lang w:eastAsia="zh-CN"/>
        </w:rPr>
        <w:t>采购人</w:t>
      </w:r>
      <w:r>
        <w:rPr>
          <w:rFonts w:hint="eastAsia" w:ascii="宋体" w:hAnsi="宋体" w:eastAsia="宋体" w:cs="宋体"/>
          <w:sz w:val="24"/>
          <w:szCs w:val="24"/>
        </w:rPr>
        <w:t>，跟进的维修保养技术人员需</w:t>
      </w:r>
      <w:r>
        <w:rPr>
          <w:rFonts w:hint="eastAsia" w:ascii="宋体" w:hAnsi="宋体" w:eastAsia="宋体" w:cs="宋体"/>
          <w:sz w:val="24"/>
          <w:szCs w:val="24"/>
          <w:lang w:eastAsia="zh-CN"/>
        </w:rPr>
        <w:t>采购人</w:t>
      </w:r>
      <w:r>
        <w:rPr>
          <w:rFonts w:hint="eastAsia" w:ascii="宋体" w:hAnsi="宋体" w:eastAsia="宋体" w:cs="宋体"/>
          <w:sz w:val="24"/>
          <w:szCs w:val="24"/>
        </w:rPr>
        <w:t>认可。</w:t>
      </w:r>
    </w:p>
    <w:p w14:paraId="12B0B053">
      <w:pPr>
        <w:numPr>
          <w:ilvl w:val="0"/>
          <w:numId w:val="0"/>
        </w:numPr>
        <w:spacing w:line="240" w:lineRule="atLeast"/>
        <w:ind w:firstLine="480" w:firstLineChars="200"/>
        <w:jc w:val="left"/>
        <w:rPr>
          <w:rFonts w:hint="eastAsia" w:ascii="宋体" w:hAnsi="宋体" w:eastAsia="宋体" w:cs="宋体"/>
          <w:strike/>
          <w:dstrike w:val="0"/>
          <w:sz w:val="24"/>
          <w:szCs w:val="24"/>
          <w:highlight w:val="yellow"/>
        </w:rPr>
      </w:pPr>
    </w:p>
    <w:p w14:paraId="1F69088A">
      <w:pPr>
        <w:pStyle w:val="39"/>
        <w:numPr>
          <w:ilvl w:val="0"/>
          <w:numId w:val="0"/>
        </w:numPr>
        <w:autoSpaceDE w:val="0"/>
        <w:autoSpaceDN w:val="0"/>
        <w:ind w:leftChars="0"/>
        <w:rPr>
          <w:rFonts w:hint="eastAsia" w:ascii="宋体" w:hAnsi="宋体" w:eastAsia="宋体" w:cs="宋体"/>
          <w:b/>
          <w:bCs/>
          <w:sz w:val="24"/>
          <w:szCs w:val="24"/>
          <w:lang w:val="zh-CN"/>
        </w:rPr>
      </w:pPr>
      <w:r>
        <w:rPr>
          <w:rFonts w:hint="eastAsia" w:ascii="宋体" w:hAnsi="宋体" w:eastAsia="宋体" w:cs="宋体"/>
          <w:b/>
          <w:bCs/>
          <w:sz w:val="24"/>
          <w:szCs w:val="24"/>
          <w:lang w:val="zh-CN"/>
        </w:rPr>
        <w:t>（三）培训总则</w:t>
      </w:r>
    </w:p>
    <w:p w14:paraId="1B796C4E">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供应商</w:t>
      </w:r>
      <w:r>
        <w:rPr>
          <w:rFonts w:hint="eastAsia" w:ascii="宋体" w:hAnsi="宋体" w:eastAsia="宋体" w:cs="宋体"/>
          <w:sz w:val="24"/>
          <w:szCs w:val="24"/>
        </w:rPr>
        <w:t>须满足本章要求的培训服务。</w:t>
      </w:r>
    </w:p>
    <w:p w14:paraId="1C3C9B78">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所有的培训教员须用中文授课，除非有其它的协议规定。</w:t>
      </w:r>
    </w:p>
    <w:p w14:paraId="5C2507BC">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w:t>
      </w:r>
      <w:r>
        <w:rPr>
          <w:rFonts w:hint="eastAsia" w:ascii="宋体" w:hAnsi="宋体" w:eastAsia="宋体" w:cs="宋体"/>
          <w:sz w:val="24"/>
          <w:szCs w:val="24"/>
        </w:rPr>
        <w:t>须为所有被培训人员提供相关用品。所有的资料须是中文书写。</w:t>
      </w:r>
    </w:p>
    <w:p w14:paraId="795CAEE6">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培训内容、人数、时间、地点要求</w:t>
      </w:r>
      <w:r>
        <w:rPr>
          <w:rFonts w:hint="eastAsia" w:ascii="宋体" w:hAnsi="宋体" w:eastAsia="宋体" w:cs="宋体"/>
          <w:sz w:val="24"/>
          <w:szCs w:val="24"/>
          <w:lang w:eastAsia="zh-CN"/>
        </w:rPr>
        <w:t>（供应商</w:t>
      </w:r>
      <w:r>
        <w:rPr>
          <w:rFonts w:hint="eastAsia" w:ascii="宋体" w:hAnsi="宋体" w:eastAsia="宋体" w:cs="宋体"/>
          <w:sz w:val="24"/>
          <w:szCs w:val="24"/>
        </w:rPr>
        <w:t>必需提供但不限于以下培训要求</w:t>
      </w:r>
      <w:r>
        <w:rPr>
          <w:rFonts w:hint="eastAsia" w:ascii="宋体" w:hAnsi="宋体" w:eastAsia="宋体" w:cs="宋体"/>
          <w:sz w:val="24"/>
          <w:szCs w:val="24"/>
          <w:lang w:eastAsia="zh-CN"/>
        </w:rPr>
        <w:t>）</w:t>
      </w:r>
      <w:r>
        <w:rPr>
          <w:rFonts w:hint="eastAsia" w:ascii="宋体" w:hAnsi="宋体" w:eastAsia="宋体" w:cs="宋体"/>
          <w:sz w:val="24"/>
          <w:szCs w:val="24"/>
        </w:rPr>
        <w:t>：</w:t>
      </w:r>
    </w:p>
    <w:p w14:paraId="1F78D231">
      <w:pPr>
        <w:numPr>
          <w:ilvl w:val="0"/>
          <w:numId w:val="0"/>
        </w:numPr>
        <w:spacing w:line="240" w:lineRule="atLeast"/>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专项培训内容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包括设备的日常使用、维护，</w:t>
      </w:r>
      <w:r>
        <w:rPr>
          <w:rFonts w:hint="eastAsia" w:ascii="宋体" w:hAnsi="宋体" w:eastAsia="宋体" w:cs="宋体"/>
          <w:sz w:val="24"/>
          <w:szCs w:val="24"/>
          <w:highlight w:val="none"/>
        </w:rPr>
        <w:t>常见故障现象诊断及解决办法等。</w:t>
      </w:r>
    </w:p>
    <w:p w14:paraId="0F0D8012">
      <w:pPr>
        <w:numPr>
          <w:ilvl w:val="0"/>
          <w:numId w:val="0"/>
        </w:numPr>
        <w:spacing w:line="240" w:lineRule="atLeast"/>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系统使用培训。包括管理系统的日常操作、维护，常见故障现象诊断及解决办法等。</w:t>
      </w:r>
    </w:p>
    <w:p w14:paraId="13F6FA8C">
      <w:pPr>
        <w:numPr>
          <w:ilvl w:val="0"/>
          <w:numId w:val="0"/>
        </w:numPr>
        <w:spacing w:line="240" w:lineRule="atLeast"/>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采购清单中其他重要系统、设备的操作与维护。</w:t>
      </w:r>
    </w:p>
    <w:p w14:paraId="02D9700F">
      <w:pPr>
        <w:numPr>
          <w:ilvl w:val="0"/>
          <w:numId w:val="0"/>
        </w:numPr>
        <w:spacing w:line="240" w:lineRule="atLeas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用户现场培训：设备的安装调试，运行操作及系统优化等培训。</w:t>
      </w:r>
    </w:p>
    <w:p w14:paraId="6AACB13C">
      <w:pPr>
        <w:numPr>
          <w:ilvl w:val="0"/>
          <w:numId w:val="0"/>
        </w:numPr>
        <w:spacing w:line="240" w:lineRule="atLeas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培训地点、人数、天数（由</w:t>
      </w:r>
      <w:r>
        <w:rPr>
          <w:rFonts w:hint="eastAsia" w:ascii="宋体" w:hAnsi="宋体" w:eastAsia="宋体" w:cs="宋体"/>
          <w:sz w:val="24"/>
          <w:szCs w:val="24"/>
          <w:lang w:eastAsia="zh-CN"/>
        </w:rPr>
        <w:t>供应商</w:t>
      </w:r>
      <w:r>
        <w:rPr>
          <w:rFonts w:hint="eastAsia" w:ascii="宋体" w:hAnsi="宋体" w:eastAsia="宋体" w:cs="宋体"/>
          <w:sz w:val="24"/>
          <w:szCs w:val="24"/>
        </w:rPr>
        <w:t>列出具体计划经采购人同意，并安排实施），采购人有权对</w:t>
      </w:r>
      <w:r>
        <w:rPr>
          <w:rFonts w:hint="eastAsia" w:ascii="宋体" w:hAnsi="宋体" w:eastAsia="宋体" w:cs="宋体"/>
          <w:sz w:val="24"/>
          <w:szCs w:val="24"/>
          <w:lang w:eastAsia="zh-CN"/>
        </w:rPr>
        <w:t>供应商</w:t>
      </w:r>
      <w:r>
        <w:rPr>
          <w:rFonts w:hint="eastAsia" w:ascii="宋体" w:hAnsi="宋体" w:eastAsia="宋体" w:cs="宋体"/>
          <w:sz w:val="24"/>
          <w:szCs w:val="24"/>
        </w:rPr>
        <w:t>提出的培训项目内容进行选择。</w:t>
      </w:r>
    </w:p>
    <w:p w14:paraId="7E183711">
      <w:pPr>
        <w:numPr>
          <w:ilvl w:val="0"/>
          <w:numId w:val="0"/>
        </w:numPr>
        <w:spacing w:line="240" w:lineRule="atLeas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地点要求：由采购人指定地点。</w:t>
      </w:r>
    </w:p>
    <w:p w14:paraId="298EE155">
      <w:pPr>
        <w:numPr>
          <w:ilvl w:val="0"/>
          <w:numId w:val="0"/>
        </w:numPr>
        <w:spacing w:line="240" w:lineRule="atLeas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培训费用</w:t>
      </w:r>
      <w:r>
        <w:rPr>
          <w:rFonts w:hint="eastAsia" w:ascii="宋体" w:hAnsi="宋体" w:eastAsia="宋体" w:cs="宋体"/>
          <w:sz w:val="24"/>
          <w:szCs w:val="24"/>
          <w:lang w:eastAsia="zh-CN"/>
        </w:rPr>
        <w:t>：供应商</w:t>
      </w:r>
      <w:r>
        <w:rPr>
          <w:rFonts w:hint="eastAsia" w:ascii="宋体" w:hAnsi="宋体" w:eastAsia="宋体" w:cs="宋体"/>
          <w:sz w:val="24"/>
          <w:szCs w:val="24"/>
        </w:rPr>
        <w:t>应负责所有培训费用及各项支出。</w:t>
      </w:r>
    </w:p>
    <w:p w14:paraId="696738F8">
      <w:pPr>
        <w:spacing w:line="240" w:lineRule="atLeast"/>
        <w:ind w:firstLine="480" w:firstLineChars="200"/>
        <w:jc w:val="left"/>
        <w:rPr>
          <w:rFonts w:hint="eastAsia" w:ascii="宋体" w:hAnsi="宋体" w:eastAsia="宋体" w:cs="宋体"/>
          <w:sz w:val="24"/>
          <w:szCs w:val="24"/>
        </w:rPr>
      </w:pPr>
    </w:p>
    <w:p w14:paraId="380170B0">
      <w:pPr>
        <w:pStyle w:val="2"/>
        <w:numPr>
          <w:ilvl w:val="0"/>
          <w:numId w:val="0"/>
        </w:numPr>
        <w:adjustRightInd w:val="0"/>
        <w:snapToGrid w:val="0"/>
        <w:spacing w:before="0" w:line="360" w:lineRule="auto"/>
        <w:ind w:leftChars="0"/>
        <w:jc w:val="both"/>
        <w:rPr>
          <w:rStyle w:val="57"/>
          <w:rFonts w:hint="eastAsia" w:ascii="宋体" w:hAnsi="宋体" w:eastAsia="宋体" w:cs="宋体"/>
          <w:sz w:val="24"/>
          <w:szCs w:val="24"/>
        </w:rPr>
      </w:pPr>
      <w:bookmarkStart w:id="133" w:name="_Toc441477863"/>
      <w:r>
        <w:rPr>
          <w:rStyle w:val="57"/>
          <w:rFonts w:hint="eastAsia" w:ascii="宋体" w:hAnsi="宋体" w:eastAsia="宋体" w:cs="宋体"/>
          <w:sz w:val="24"/>
          <w:szCs w:val="24"/>
        </w:rPr>
        <w:t>五、项目验收要求</w:t>
      </w:r>
    </w:p>
    <w:bookmarkEnd w:id="133"/>
    <w:p w14:paraId="76B38F5B">
      <w:pPr>
        <w:numPr>
          <w:ilvl w:val="0"/>
          <w:numId w:val="0"/>
        </w:numPr>
        <w:spacing w:line="240" w:lineRule="atLeast"/>
        <w:ind w:left="0" w:leftChars="0" w:firstLine="480" w:firstLineChars="200"/>
        <w:jc w:val="left"/>
        <w:rPr>
          <w:rFonts w:hint="eastAsia" w:ascii="宋体" w:hAnsi="宋体" w:eastAsia="宋体" w:cs="宋体"/>
          <w:color w:val="auto"/>
          <w:sz w:val="24"/>
          <w:szCs w:val="24"/>
        </w:rPr>
      </w:pPr>
      <w:r>
        <w:rPr>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须为验收提供必需的一切条件及相关费用，以采购人的名义作为终端客户，负责办理所有产品设备(包括保修卡)的一切保修注册备案手续。在设备安装调试完毕后5个工作日内由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、采购人或法定专业质检部门共同验收并出具验收确认书。</w:t>
      </w:r>
    </w:p>
    <w:p w14:paraId="416D60DA">
      <w:pPr>
        <w:numPr>
          <w:ilvl w:val="0"/>
          <w:numId w:val="0"/>
        </w:numPr>
        <w:spacing w:line="24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设备的拆箱、安装、通电、调试等项工作由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负责，但应在采购人指定人员的参与下进行。调试的原始记录须经各方签字后作为验收的文件之一。</w:t>
      </w:r>
    </w:p>
    <w:p w14:paraId="1DD26578">
      <w:pPr>
        <w:numPr>
          <w:ilvl w:val="0"/>
          <w:numId w:val="0"/>
        </w:numPr>
        <w:spacing w:line="24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在货物进场时必须通知采购人到现场进行货物的清点及对货物及相关项目材料进行初步验收。</w:t>
      </w:r>
    </w:p>
    <w:p w14:paraId="5C338222">
      <w:pPr>
        <w:numPr>
          <w:ilvl w:val="0"/>
          <w:numId w:val="0"/>
        </w:numPr>
        <w:spacing w:line="24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所有设备、器材在开箱时应完好，无破损。配置与装箱单相符。数量、质量及性能不低于本</w:t>
      </w:r>
      <w:r>
        <w:rPr>
          <w:rFonts w:hint="eastAsia" w:ascii="宋体" w:hAnsi="宋体" w:eastAsia="宋体" w:cs="宋体"/>
          <w:color w:val="auto"/>
          <w:sz w:val="24"/>
          <w:szCs w:val="24"/>
          <w:lang w:eastAsia="zh-CN"/>
        </w:rPr>
        <w:t>公开比选</w:t>
      </w:r>
      <w:r>
        <w:rPr>
          <w:rFonts w:hint="eastAsia" w:ascii="宋体" w:hAnsi="宋体" w:eastAsia="宋体" w:cs="宋体"/>
          <w:color w:val="auto"/>
          <w:sz w:val="24"/>
          <w:szCs w:val="24"/>
        </w:rPr>
        <w:t>文件中提出的要求。</w:t>
      </w:r>
    </w:p>
    <w:p w14:paraId="12B84B56">
      <w:pPr>
        <w:numPr>
          <w:ilvl w:val="0"/>
          <w:numId w:val="0"/>
        </w:numPr>
        <w:spacing w:line="24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应给出项目详细的验收方案，包括验收项目、验收标准，验收实施方法等。</w:t>
      </w:r>
    </w:p>
    <w:p w14:paraId="67970C11">
      <w:pPr>
        <w:numPr>
          <w:ilvl w:val="0"/>
          <w:numId w:val="0"/>
        </w:numPr>
        <w:spacing w:line="240" w:lineRule="atLeast"/>
        <w:ind w:left="0" w:leftChars="0" w:firstLine="480" w:firstLineChars="200"/>
        <w:jc w:val="left"/>
        <w:rPr>
          <w:rFonts w:hint="eastAsia" w:ascii="宋体" w:hAnsi="宋体" w:eastAsia="宋体" w:cs="宋体"/>
          <w:color w:val="auto"/>
          <w:sz w:val="24"/>
          <w:szCs w:val="24"/>
        </w:rPr>
      </w:pPr>
      <w:r>
        <w:rPr>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申请验收前应提交采购人如下资料：设备的技术文件，包括相应的操作手册，维修手册（以上手册纸质和电子版各一套)，质量保证文件、</w:t>
      </w:r>
      <w:r>
        <w:rPr>
          <w:rFonts w:hint="eastAsia" w:ascii="宋体" w:hAnsi="宋体" w:eastAsia="宋体" w:cs="宋体"/>
          <w:color w:val="auto"/>
          <w:sz w:val="24"/>
          <w:szCs w:val="24"/>
          <w:highlight w:val="none"/>
          <w:lang w:eastAsia="zh-CN"/>
        </w:rPr>
        <w:t>竣工</w:t>
      </w:r>
      <w:r>
        <w:rPr>
          <w:rFonts w:hint="eastAsia" w:ascii="宋体" w:hAnsi="宋体" w:eastAsia="宋体" w:cs="宋体"/>
          <w:color w:val="auto"/>
          <w:sz w:val="24"/>
          <w:szCs w:val="24"/>
          <w:highlight w:val="none"/>
        </w:rPr>
        <w:t>图纸等</w:t>
      </w:r>
      <w:r>
        <w:rPr>
          <w:rFonts w:hint="eastAsia" w:ascii="宋体" w:hAnsi="宋体" w:eastAsia="宋体" w:cs="宋体"/>
          <w:color w:val="auto"/>
          <w:sz w:val="24"/>
          <w:szCs w:val="24"/>
        </w:rPr>
        <w:t>。</w:t>
      </w:r>
    </w:p>
    <w:p w14:paraId="41BA734B">
      <w:pPr>
        <w:numPr>
          <w:ilvl w:val="0"/>
          <w:numId w:val="0"/>
        </w:numPr>
        <w:spacing w:line="240" w:lineRule="atLeast"/>
        <w:ind w:left="0" w:leftChars="0"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验收由采购人、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及相关人员依照国家有关标准、合同及有关附件要求进行。</w:t>
      </w:r>
    </w:p>
    <w:p w14:paraId="2A4CEDAD">
      <w:pPr>
        <w:pStyle w:val="39"/>
        <w:numPr>
          <w:ilvl w:val="0"/>
          <w:numId w:val="0"/>
        </w:numPr>
        <w:autoSpaceDE w:val="0"/>
        <w:autoSpaceDN w:val="0"/>
        <w:ind w:leftChars="0"/>
        <w:rPr>
          <w:rFonts w:hint="eastAsia" w:ascii="宋体" w:hAnsi="宋体" w:eastAsia="宋体" w:cs="宋体"/>
          <w:b/>
          <w:bCs/>
          <w:sz w:val="24"/>
          <w:szCs w:val="24"/>
          <w:lang w:val="zh-CN"/>
        </w:rPr>
      </w:pPr>
      <w:r>
        <w:rPr>
          <w:rFonts w:hint="eastAsia" w:ascii="宋体" w:hAnsi="宋体" w:eastAsia="宋体" w:cs="宋体"/>
          <w:b/>
          <w:bCs/>
          <w:sz w:val="24"/>
          <w:szCs w:val="24"/>
          <w:lang w:val="zh-CN"/>
        </w:rPr>
        <w:t>（一）系统测试要求</w:t>
      </w:r>
    </w:p>
    <w:p w14:paraId="6446C23D">
      <w:p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消防自动报警系统安装完成后，</w:t>
      </w:r>
      <w:r>
        <w:rPr>
          <w:rFonts w:hint="eastAsia" w:ascii="宋体" w:hAnsi="宋体" w:eastAsia="宋体" w:cs="宋体"/>
          <w:sz w:val="24"/>
          <w:szCs w:val="24"/>
          <w:lang w:eastAsia="zh-CN"/>
        </w:rPr>
        <w:t>供应商</w:t>
      </w:r>
      <w:r>
        <w:rPr>
          <w:rFonts w:hint="eastAsia" w:ascii="宋体" w:hAnsi="宋体" w:eastAsia="宋体" w:cs="宋体"/>
          <w:sz w:val="24"/>
          <w:szCs w:val="24"/>
        </w:rPr>
        <w:t>应首先将响应需求书中给出的具体测试计划、内容和方法，与</w:t>
      </w:r>
      <w:r>
        <w:rPr>
          <w:rFonts w:hint="eastAsia" w:ascii="宋体" w:hAnsi="宋体" w:eastAsia="宋体" w:cs="宋体"/>
          <w:sz w:val="24"/>
          <w:szCs w:val="24"/>
          <w:lang w:eastAsia="zh-CN"/>
        </w:rPr>
        <w:t>采购人</w:t>
      </w:r>
      <w:r>
        <w:rPr>
          <w:rFonts w:hint="eastAsia" w:ascii="宋体" w:hAnsi="宋体" w:eastAsia="宋体" w:cs="宋体"/>
          <w:sz w:val="24"/>
          <w:szCs w:val="24"/>
        </w:rPr>
        <w:t>讨论并通过后，方可按计划进行测试。</w:t>
      </w:r>
    </w:p>
    <w:p w14:paraId="6ED68F07">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单项测试</w:t>
      </w:r>
      <w:r>
        <w:rPr>
          <w:rFonts w:hint="eastAsia" w:ascii="宋体" w:hAnsi="宋体" w:eastAsia="宋体" w:cs="宋体"/>
          <w:sz w:val="24"/>
          <w:szCs w:val="24"/>
          <w:lang w:eastAsia="zh-CN"/>
        </w:rPr>
        <w:t>：</w:t>
      </w:r>
      <w:r>
        <w:rPr>
          <w:rFonts w:hint="eastAsia" w:ascii="宋体" w:hAnsi="宋体" w:eastAsia="宋体" w:cs="宋体"/>
          <w:sz w:val="24"/>
          <w:szCs w:val="24"/>
        </w:rPr>
        <w:t>单项产品安装完成后，进行产品自身性能的测试。</w:t>
      </w:r>
    </w:p>
    <w:p w14:paraId="23461D72">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系统测试</w:t>
      </w:r>
      <w:r>
        <w:rPr>
          <w:rFonts w:hint="eastAsia" w:ascii="宋体" w:hAnsi="宋体" w:eastAsia="宋体" w:cs="宋体"/>
          <w:sz w:val="24"/>
          <w:szCs w:val="24"/>
          <w:lang w:eastAsia="zh-CN"/>
        </w:rPr>
        <w:t>：</w:t>
      </w:r>
      <w:r>
        <w:rPr>
          <w:rFonts w:hint="eastAsia" w:ascii="宋体" w:hAnsi="宋体" w:eastAsia="宋体" w:cs="宋体"/>
          <w:sz w:val="24"/>
          <w:szCs w:val="24"/>
        </w:rPr>
        <w:t>系统安装完成后，对所建设的系统运行，并进行相应的测试。</w:t>
      </w:r>
    </w:p>
    <w:p w14:paraId="53E47495">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测试过程须在</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参与下进行。测试的过程和结果须详细记录，经各方签字后作为验收的文件之一。</w:t>
      </w:r>
    </w:p>
    <w:p w14:paraId="7E594D9E">
      <w:pPr>
        <w:pStyle w:val="39"/>
        <w:numPr>
          <w:ilvl w:val="0"/>
          <w:numId w:val="0"/>
        </w:numPr>
        <w:autoSpaceDE w:val="0"/>
        <w:autoSpaceDN w:val="0"/>
        <w:ind w:leftChars="0"/>
        <w:rPr>
          <w:rFonts w:hint="eastAsia" w:ascii="宋体" w:hAnsi="宋体" w:eastAsia="宋体" w:cs="宋体"/>
          <w:b/>
          <w:bCs/>
          <w:sz w:val="24"/>
          <w:szCs w:val="24"/>
          <w:lang w:val="zh-CN"/>
        </w:rPr>
      </w:pPr>
      <w:r>
        <w:rPr>
          <w:rFonts w:hint="eastAsia" w:ascii="宋体" w:hAnsi="宋体" w:eastAsia="宋体" w:cs="宋体"/>
          <w:b/>
          <w:bCs/>
          <w:sz w:val="24"/>
          <w:szCs w:val="24"/>
          <w:lang w:val="zh-CN"/>
        </w:rPr>
        <w:t>（二）产品验收要求</w:t>
      </w:r>
    </w:p>
    <w:p w14:paraId="4303B044">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依项目文件要求对全部设备、产品、型号、规格、数量、外型、外观、包装及资料、文件（如原产地证明、进货单、保修证明、保修单、随箱介质等）的验收。</w:t>
      </w:r>
    </w:p>
    <w:p w14:paraId="7F8E02EE">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拆箱后，应对其全部产品、零件、配件、资料造册登记，并与装箱单对比，如有出入应立即书面记录，由</w:t>
      </w:r>
      <w:r>
        <w:rPr>
          <w:rFonts w:hint="eastAsia" w:ascii="宋体" w:hAnsi="宋体" w:eastAsia="宋体" w:cs="宋体"/>
          <w:sz w:val="24"/>
          <w:szCs w:val="24"/>
          <w:lang w:eastAsia="zh-CN"/>
        </w:rPr>
        <w:t>供应商</w:t>
      </w:r>
      <w:r>
        <w:rPr>
          <w:rFonts w:hint="eastAsia" w:ascii="宋体" w:hAnsi="宋体" w:eastAsia="宋体" w:cs="宋体"/>
          <w:sz w:val="24"/>
          <w:szCs w:val="24"/>
        </w:rPr>
        <w:t>解决，如影响安装则按合同有关条款处理。</w:t>
      </w:r>
    </w:p>
    <w:p w14:paraId="061369B0">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设备通电测试应单台进行，所有设备通电自检正常后，才能相互连结。</w:t>
      </w:r>
    </w:p>
    <w:p w14:paraId="31CA36EA">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设备全部安装完成且连接完毕进行系统测试，应严格按测试计划进行，做好各项原始记录。</w:t>
      </w:r>
    </w:p>
    <w:p w14:paraId="35A98EC4">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系统测试中如发现设备性能指标或功能上不符合项目文件和合同要求时，将被看作性能不合格，</w:t>
      </w:r>
      <w:r>
        <w:rPr>
          <w:rFonts w:hint="eastAsia" w:ascii="宋体" w:hAnsi="宋体" w:eastAsia="宋体" w:cs="宋体"/>
          <w:sz w:val="24"/>
          <w:szCs w:val="24"/>
          <w:lang w:eastAsia="zh-CN"/>
        </w:rPr>
        <w:t>采购人</w:t>
      </w:r>
      <w:r>
        <w:rPr>
          <w:rFonts w:hint="eastAsia" w:ascii="宋体" w:hAnsi="宋体" w:eastAsia="宋体" w:cs="宋体"/>
          <w:sz w:val="24"/>
          <w:szCs w:val="24"/>
        </w:rPr>
        <w:t>有权拒收并要求赔偿。</w:t>
      </w:r>
    </w:p>
    <w:p w14:paraId="44D6D44A">
      <w:pPr>
        <w:pStyle w:val="39"/>
        <w:numPr>
          <w:ilvl w:val="0"/>
          <w:numId w:val="0"/>
        </w:numPr>
        <w:autoSpaceDE w:val="0"/>
        <w:autoSpaceDN w:val="0"/>
        <w:ind w:leftChars="0"/>
        <w:rPr>
          <w:rFonts w:hint="eastAsia" w:ascii="宋体" w:hAnsi="宋体" w:eastAsia="宋体" w:cs="宋体"/>
          <w:b/>
          <w:bCs/>
          <w:sz w:val="24"/>
          <w:szCs w:val="24"/>
          <w:lang w:val="zh-CN"/>
        </w:rPr>
      </w:pPr>
      <w:r>
        <w:rPr>
          <w:rFonts w:hint="eastAsia" w:ascii="宋体" w:hAnsi="宋体" w:eastAsia="宋体" w:cs="宋体"/>
          <w:b/>
          <w:bCs/>
          <w:sz w:val="24"/>
          <w:szCs w:val="24"/>
          <w:lang w:val="zh-CN"/>
        </w:rPr>
        <w:t>（三）系统验收要求</w:t>
      </w:r>
    </w:p>
    <w:p w14:paraId="009AE19F">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系统验收要求对各个单项产品的测试和系统联机测试以及试运行，均达到</w:t>
      </w:r>
      <w:r>
        <w:rPr>
          <w:rFonts w:hint="eastAsia" w:ascii="宋体" w:hAnsi="宋体" w:eastAsia="宋体" w:cs="宋体"/>
          <w:sz w:val="24"/>
          <w:szCs w:val="24"/>
          <w:lang w:eastAsia="zh-CN"/>
        </w:rPr>
        <w:t>采购</w:t>
      </w:r>
      <w:r>
        <w:rPr>
          <w:rFonts w:hint="eastAsia" w:ascii="宋体" w:hAnsi="宋体" w:eastAsia="宋体" w:cs="宋体"/>
          <w:sz w:val="24"/>
          <w:szCs w:val="24"/>
        </w:rPr>
        <w:t>文件要求的性能和产品技术规格中的性能，并实现系统正常运行后进行。</w:t>
      </w:r>
    </w:p>
    <w:p w14:paraId="50CE2FDB">
      <w:pPr>
        <w:numPr>
          <w:ilvl w:val="0"/>
          <w:numId w:val="0"/>
        </w:numPr>
        <w:spacing w:line="24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w:t>
      </w:r>
      <w:r>
        <w:rPr>
          <w:rFonts w:hint="eastAsia" w:ascii="宋体" w:hAnsi="宋体" w:eastAsia="宋体" w:cs="宋体"/>
          <w:sz w:val="24"/>
          <w:szCs w:val="24"/>
        </w:rPr>
        <w:t>应负责在项目验收时将系统的全部有关产品说明书、原厂家安装手册、技术文件、资料、及安装、测试、验收报告、所有设备的账户和密码等文档汇集成册交付</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14:paraId="240E897A">
      <w:pPr>
        <w:tabs>
          <w:tab w:val="left" w:pos="210"/>
        </w:tabs>
        <w:adjustRightInd w:val="0"/>
        <w:snapToGrid w:val="0"/>
        <w:spacing w:line="360" w:lineRule="exact"/>
        <w:ind w:left="0" w:leftChars="0" w:firstLine="0" w:firstLineChars="0"/>
        <w:jc w:val="left"/>
        <w:rPr>
          <w:rFonts w:hint="eastAsia" w:ascii="宋体" w:hAnsi="宋体" w:cs="宋体"/>
          <w:bCs/>
          <w:color w:val="FF0000"/>
          <w:sz w:val="24"/>
        </w:rPr>
      </w:pPr>
    </w:p>
    <w:p w14:paraId="519BA79D">
      <w:pPr>
        <w:ind w:left="0" w:leftChars="0" w:firstLine="0" w:firstLineChars="0"/>
        <w:rPr>
          <w:rFonts w:hint="eastAsia"/>
          <w:b/>
          <w:bCs/>
          <w:color w:val="auto"/>
          <w:highlight w:val="yellow"/>
          <w:lang w:bidi="ar"/>
        </w:rPr>
      </w:pPr>
      <w:r>
        <w:rPr>
          <w:rFonts w:hint="eastAsia"/>
          <w:b/>
          <w:bCs/>
          <w:color w:val="auto"/>
          <w:highlight w:val="none"/>
        </w:rPr>
        <w:t>★</w:t>
      </w:r>
      <w:r>
        <w:rPr>
          <w:rFonts w:hint="eastAsia"/>
          <w:b/>
          <w:bCs/>
          <w:color w:val="auto"/>
          <w:highlight w:val="none"/>
          <w:lang w:eastAsia="zh-CN"/>
        </w:rPr>
        <w:t>六</w:t>
      </w:r>
      <w:r>
        <w:rPr>
          <w:rFonts w:hint="eastAsia" w:ascii="宋体" w:hAnsi="宋体" w:cs="宋体"/>
          <w:b/>
          <w:bCs/>
          <w:color w:val="auto"/>
          <w:sz w:val="24"/>
          <w:highlight w:val="none"/>
          <w:lang w:val="en-US" w:eastAsia="zh-CN"/>
        </w:rPr>
        <w:t>、付款方式</w:t>
      </w:r>
    </w:p>
    <w:p w14:paraId="43B0B5A9">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1、供应商根据采购人的具体需求，完成了设备的安装与调试工作。在通过采购人组织的合格验收后，供应商依照要求提交相关的竣工资料。结算金额经过采购人审计部审核无误</w:t>
      </w:r>
      <w:r>
        <w:rPr>
          <w:rFonts w:hint="eastAsia" w:ascii="宋体" w:hAnsi="宋体" w:cs="宋体"/>
          <w:color w:val="auto"/>
          <w:sz w:val="24"/>
          <w:szCs w:val="24"/>
          <w:lang w:eastAsia="zh-CN" w:bidi="ar"/>
        </w:rPr>
        <w:t>且满足支付条件</w:t>
      </w:r>
      <w:r>
        <w:rPr>
          <w:rFonts w:hint="eastAsia" w:ascii="宋体" w:hAnsi="宋体" w:cs="宋体"/>
          <w:bCs/>
          <w:color w:val="auto"/>
          <w:sz w:val="24"/>
          <w:highlight w:val="none"/>
          <w:lang w:val="en-US" w:eastAsia="zh-CN"/>
        </w:rPr>
        <w:t>后10个工作日内，采购人将支付审定结算价的95%给供应商。若在保修期内未发现任何质量问题，则在保修期结束后的30天内，采购方将余下的5%款项支付给供应商。</w:t>
      </w:r>
    </w:p>
    <w:p w14:paraId="7D038019">
      <w:pPr>
        <w:ind w:firstLine="48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2、付款形式：采用支票、银行汇付（含电汇）等形式。</w:t>
      </w:r>
    </w:p>
    <w:p w14:paraId="01FDCBD1">
      <w:pPr>
        <w:ind w:firstLine="480"/>
        <w:rPr>
          <w:rFonts w:hint="default" w:ascii="宋体" w:hAnsi="宋体" w:cs="宋体"/>
          <w:bCs/>
          <w:color w:val="FF0000"/>
          <w:sz w:val="24"/>
          <w:highlight w:val="none"/>
          <w:lang w:val="en-US" w:eastAsia="zh-CN"/>
        </w:rPr>
      </w:pPr>
      <w:r>
        <w:rPr>
          <w:rFonts w:hint="eastAsia" w:ascii="宋体" w:hAnsi="宋体" w:cs="宋体"/>
          <w:bCs/>
          <w:color w:val="auto"/>
          <w:sz w:val="24"/>
          <w:highlight w:val="none"/>
          <w:lang w:val="en-US" w:eastAsia="zh-CN"/>
        </w:rPr>
        <w:t>3、</w:t>
      </w:r>
      <w:r>
        <w:rPr>
          <w:rFonts w:hint="eastAsia" w:ascii="宋体" w:hAnsi="宋体" w:eastAsia="宋体" w:cs="宋体"/>
          <w:color w:val="auto"/>
          <w:kern w:val="2"/>
          <w:sz w:val="24"/>
          <w:szCs w:val="24"/>
          <w:lang w:val="zh-CN"/>
        </w:rPr>
        <w:t>本项目按实际完成数量结算，本项目为总价控制项目，结算价超</w:t>
      </w:r>
      <w:r>
        <w:rPr>
          <w:rFonts w:hint="eastAsia" w:ascii="宋体" w:hAnsi="宋体" w:eastAsia="宋体" w:cs="宋体"/>
          <w:kern w:val="2"/>
          <w:sz w:val="24"/>
          <w:szCs w:val="24"/>
          <w:lang w:val="zh-CN"/>
        </w:rPr>
        <w:t>过合同价10%（含10%）内的，按照原合同约定支付，超过合同价10%（不含10%）的部分不予支付。</w:t>
      </w:r>
    </w:p>
    <w:p w14:paraId="3B4F3B50">
      <w:pPr>
        <w:tabs>
          <w:tab w:val="left" w:pos="210"/>
        </w:tabs>
        <w:adjustRightInd w:val="0"/>
        <w:snapToGrid w:val="0"/>
        <w:spacing w:line="360" w:lineRule="exact"/>
        <w:ind w:firstLine="480" w:firstLineChars="200"/>
        <w:jc w:val="left"/>
        <w:rPr>
          <w:rFonts w:hint="default" w:ascii="宋体" w:hAnsi="宋体" w:eastAsia="宋体" w:cs="宋体"/>
          <w:bCs/>
          <w:color w:val="FF0000"/>
          <w:sz w:val="24"/>
          <w:lang w:val="en-US" w:eastAsia="zh-CN"/>
        </w:rPr>
      </w:pPr>
    </w:p>
    <w:p w14:paraId="33A1DCC6">
      <w:pPr>
        <w:pStyle w:val="34"/>
        <w:ind w:left="0" w:leftChars="0" w:firstLine="0" w:firstLineChars="0"/>
        <w:rPr>
          <w:b/>
          <w:color w:val="auto"/>
          <w:sz w:val="24"/>
        </w:rPr>
      </w:pPr>
      <w:r>
        <w:rPr>
          <w:rFonts w:hint="eastAsia"/>
          <w:b/>
          <w:color w:val="auto"/>
          <w:sz w:val="24"/>
          <w:lang w:eastAsia="zh-CN"/>
        </w:rPr>
        <w:t>七、</w:t>
      </w:r>
      <w:r>
        <w:rPr>
          <w:rFonts w:hint="eastAsia"/>
          <w:b/>
          <w:color w:val="auto"/>
          <w:sz w:val="24"/>
        </w:rPr>
        <w:t>安全防护、文明施工的要求：</w:t>
      </w:r>
    </w:p>
    <w:p w14:paraId="6EEA0EEB">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、拟派到本项目的施工人员，必须掌握和认真执行《工程安全技术规程》的各项规定和熟悉安全技术操作规程。凡是不了解建筑安全规程的技术人员和未经过安全技术培训的工人，都不得参加</w:t>
      </w:r>
      <w:r>
        <w:rPr>
          <w:rFonts w:hint="eastAsia" w:ascii="宋体" w:hAnsi="宋体" w:cs="宋体"/>
          <w:bCs/>
          <w:color w:val="auto"/>
          <w:sz w:val="24"/>
          <w:lang w:eastAsia="zh-CN"/>
        </w:rPr>
        <w:t>安装</w:t>
      </w:r>
      <w:r>
        <w:rPr>
          <w:rFonts w:hint="eastAsia" w:ascii="宋体" w:hAnsi="宋体" w:cs="宋体"/>
          <w:bCs/>
          <w:color w:val="auto"/>
          <w:sz w:val="24"/>
        </w:rPr>
        <w:t>施工。</w:t>
      </w:r>
    </w:p>
    <w:p w14:paraId="5352648B">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事故发生。</w:t>
      </w:r>
    </w:p>
    <w:p w14:paraId="0516FDCA">
      <w:pPr>
        <w:tabs>
          <w:tab w:val="left" w:pos="210"/>
        </w:tabs>
        <w:adjustRightInd w:val="0"/>
        <w:snapToGrid w:val="0"/>
        <w:spacing w:line="360" w:lineRule="exact"/>
        <w:ind w:firstLine="480" w:firstLineChars="200"/>
        <w:jc w:val="left"/>
        <w:rPr>
          <w:rFonts w:hint="eastAsia" w:ascii="宋体" w:hAnsi="宋体" w:cs="宋体"/>
          <w:bCs/>
          <w:sz w:val="24"/>
          <w:lang w:val="en-US" w:eastAsia="zh-CN"/>
        </w:rPr>
      </w:pPr>
      <w:r>
        <w:rPr>
          <w:rFonts w:hint="eastAsia" w:ascii="宋体" w:hAnsi="宋体" w:cs="宋体"/>
          <w:bCs/>
          <w:color w:val="auto"/>
          <w:sz w:val="24"/>
          <w:lang w:val="en-US" w:eastAsia="zh-CN"/>
        </w:rPr>
        <w:t>3、吊装作业时，务必确保起重臂和悬挂的重物下方不得有人。重物吊运过程中，严禁任何人从其上、下方经过，确保作业安全。吊装作业的司机和指挥人员须持证上岗；设备的各种租赁资质和合同等证件齐全，严格执行吊装安全操作规</w:t>
      </w:r>
      <w:r>
        <w:rPr>
          <w:rFonts w:hint="eastAsia" w:ascii="宋体" w:hAnsi="宋体" w:cs="宋体"/>
          <w:bCs/>
          <w:sz w:val="24"/>
          <w:lang w:val="en-US" w:eastAsia="zh-CN"/>
        </w:rPr>
        <w:t>程，抵制违章作业的指令，坚持“十不吊”。</w:t>
      </w:r>
    </w:p>
    <w:p w14:paraId="28B0B72F">
      <w:pPr>
        <w:pStyle w:val="11"/>
        <w:ind w:firstLine="480" w:firstLineChars="200"/>
        <w:rPr>
          <w:rFonts w:hint="eastAsia" w:eastAsia="宋体"/>
          <w:lang w:val="en-US" w:eastAsia="zh-CN"/>
        </w:rPr>
      </w:pPr>
      <w:r>
        <w:rPr>
          <w:rFonts w:hint="eastAsia" w:ascii="宋体" w:hAnsi="宋体" w:cs="宋体"/>
          <w:bCs/>
          <w:sz w:val="24"/>
          <w:lang w:val="en-US" w:eastAsia="zh-CN"/>
        </w:rPr>
        <w:t>4、</w:t>
      </w:r>
      <w:r>
        <w:rPr>
          <w:rFonts w:hint="eastAsia" w:ascii="宋体" w:hAnsi="宋体" w:cs="宋体"/>
          <w:sz w:val="24"/>
          <w:lang w:eastAsia="zh-CN"/>
        </w:rPr>
        <w:t>应安装</w:t>
      </w:r>
      <w:r>
        <w:rPr>
          <w:rFonts w:hint="eastAsia" w:ascii="宋体" w:hAnsi="宋体" w:cs="宋体"/>
          <w:sz w:val="24"/>
        </w:rPr>
        <w:t>施工区域完善各类安全管理标识，完善必要的间隔措施</w:t>
      </w:r>
      <w:r>
        <w:rPr>
          <w:rFonts w:hint="eastAsia" w:ascii="宋体" w:hAnsi="宋体" w:cs="宋体"/>
          <w:sz w:val="24"/>
          <w:lang w:eastAsia="zh-CN"/>
        </w:rPr>
        <w:t>。</w:t>
      </w:r>
    </w:p>
    <w:p w14:paraId="691FD813">
      <w:pPr>
        <w:pStyle w:val="34"/>
        <w:ind w:left="0" w:leftChars="0" w:firstLine="0" w:firstLineChars="0"/>
        <w:rPr>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八</w:t>
      </w:r>
      <w:r>
        <w:rPr>
          <w:rFonts w:hint="eastAsia"/>
          <w:b/>
          <w:color w:val="000000" w:themeColor="text1"/>
          <w:sz w:val="24"/>
          <w:highlight w:val="none"/>
          <w14:textFill>
            <w14:solidFill>
              <w14:schemeClr w14:val="tx1"/>
            </w14:solidFill>
          </w14:textFill>
        </w:rPr>
        <w:t>、</w:t>
      </w:r>
      <w:r>
        <w:rPr>
          <w:rFonts w:hint="eastAsia"/>
          <w:b/>
          <w:color w:val="000000" w:themeColor="text1"/>
          <w:sz w:val="24"/>
          <w:highlight w:val="none"/>
          <w:lang w:eastAsia="zh-CN"/>
          <w14:textFill>
            <w14:solidFill>
              <w14:schemeClr w14:val="tx1"/>
            </w14:solidFill>
          </w14:textFill>
        </w:rPr>
        <w:t>商务要求</w:t>
      </w:r>
      <w:r>
        <w:rPr>
          <w:rFonts w:hint="eastAsia"/>
          <w:b/>
          <w:color w:val="000000" w:themeColor="text1"/>
          <w:sz w:val="24"/>
          <w:highlight w:val="none"/>
          <w14:textFill>
            <w14:solidFill>
              <w14:schemeClr w14:val="tx1"/>
            </w14:solidFill>
          </w14:textFill>
        </w:rPr>
        <w:t>：</w:t>
      </w:r>
    </w:p>
    <w:p w14:paraId="4FCE5791">
      <w:pPr>
        <w:tabs>
          <w:tab w:val="left" w:pos="210"/>
        </w:tabs>
        <w:adjustRightInd w:val="0"/>
        <w:snapToGrid w:val="0"/>
        <w:spacing w:line="3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供应商应针对本项目提供以下方案措施：</w:t>
      </w:r>
    </w:p>
    <w:p w14:paraId="5090C7E7">
      <w:pPr>
        <w:tabs>
          <w:tab w:val="left" w:pos="210"/>
        </w:tabs>
        <w:adjustRightInd w:val="0"/>
        <w:snapToGrid w:val="0"/>
        <w:spacing w:line="3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1、项目实施方案，包括但不限于：服务标准、服务管理、服务措施、服务评价、质量管控等方面；</w:t>
      </w:r>
    </w:p>
    <w:p w14:paraId="5D70D68D">
      <w:pPr>
        <w:tabs>
          <w:tab w:val="left" w:pos="210"/>
        </w:tabs>
        <w:adjustRightInd w:val="0"/>
        <w:snapToGrid w:val="0"/>
        <w:spacing w:line="3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2、根据本项目的实际情况进行分析，包含不限于以下内容：①针对本项目的重、难点进行分析；②针对本项目的重、难点提出针对性的建议及措施；</w:t>
      </w:r>
    </w:p>
    <w:p w14:paraId="7B344CAC">
      <w:pPr>
        <w:tabs>
          <w:tab w:val="left" w:pos="210"/>
        </w:tabs>
        <w:adjustRightInd w:val="0"/>
        <w:snapToGrid w:val="0"/>
        <w:spacing w:line="3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3、进度计划及保证措施；</w:t>
      </w:r>
    </w:p>
    <w:p w14:paraId="46B5EA5F">
      <w:pPr>
        <w:tabs>
          <w:tab w:val="left" w:pos="210"/>
        </w:tabs>
        <w:adjustRightInd w:val="0"/>
        <w:snapToGrid w:val="0"/>
        <w:spacing w:line="3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4、售后服务方案；</w:t>
      </w:r>
    </w:p>
    <w:p w14:paraId="3E62F9D6">
      <w:pPr>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5、安全文明保障措施。</w:t>
      </w:r>
    </w:p>
    <w:p w14:paraId="4439853C">
      <w:pPr>
        <w:tabs>
          <w:tab w:val="left" w:pos="210"/>
        </w:tabs>
        <w:adjustRightInd w:val="0"/>
        <w:snapToGrid w:val="0"/>
        <w:spacing w:line="360" w:lineRule="exact"/>
        <w:ind w:firstLine="480" w:firstLineChars="200"/>
        <w:jc w:val="left"/>
        <w:rPr>
          <w:rFonts w:hint="default" w:ascii="宋体" w:hAnsi="宋体" w:eastAsia="宋体" w:cs="宋体"/>
          <w:kern w:val="2"/>
          <w:sz w:val="24"/>
          <w:szCs w:val="24"/>
          <w:lang w:val="en-US" w:eastAsia="zh-CN" w:bidi="ar-SA"/>
        </w:rPr>
      </w:pPr>
    </w:p>
    <w:p w14:paraId="59D738F1">
      <w:pPr>
        <w:tabs>
          <w:tab w:val="left" w:pos="210"/>
        </w:tabs>
        <w:adjustRightInd w:val="0"/>
        <w:snapToGrid w:val="0"/>
        <w:spacing w:line="360" w:lineRule="exact"/>
        <w:ind w:firstLine="480" w:firstLineChars="200"/>
        <w:jc w:val="left"/>
        <w:rPr>
          <w:rFonts w:hint="eastAsia" w:ascii="宋体" w:hAnsi="宋体" w:cs="宋体"/>
          <w:bCs/>
          <w:sz w:val="24"/>
          <w:highlight w:val="yellow"/>
          <w:lang w:val="en-US" w:eastAsia="zh-CN"/>
        </w:rPr>
      </w:pPr>
    </w:p>
    <w:p w14:paraId="23F329D7">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24C5C86F">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10A107D0">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3F50DD5E">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64A43BC6">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6EBF4632">
      <w:pPr>
        <w:pStyle w:val="11"/>
        <w:rPr>
          <w:rFonts w:hint="eastAsia" w:ascii="微软雅黑" w:hAnsi="微软雅黑" w:eastAsia="微软雅黑" w:cs="微软雅黑"/>
          <w:color w:val="000000" w:themeColor="text1"/>
          <w14:textFill>
            <w14:solidFill>
              <w14:schemeClr w14:val="tx1"/>
            </w14:solidFill>
          </w14:textFill>
        </w:rPr>
      </w:pPr>
      <w:bookmarkStart w:id="134" w:name="_Toc385939529"/>
      <w:bookmarkStart w:id="135" w:name="_Toc385940875"/>
      <w:bookmarkStart w:id="136" w:name="_Toc417914519"/>
    </w:p>
    <w:p w14:paraId="35D49171">
      <w:pPr>
        <w:rPr>
          <w:rFonts w:hint="eastAsia" w:ascii="微软雅黑" w:hAnsi="微软雅黑" w:eastAsia="微软雅黑" w:cs="微软雅黑"/>
          <w:color w:val="000000" w:themeColor="text1"/>
          <w14:textFill>
            <w14:solidFill>
              <w14:schemeClr w14:val="tx1"/>
            </w14:solidFill>
          </w14:textFill>
        </w:rPr>
      </w:pPr>
    </w:p>
    <w:p w14:paraId="4C894084">
      <w:pPr>
        <w:pStyle w:val="32"/>
        <w:rPr>
          <w:rFonts w:hint="eastAsia" w:ascii="微软雅黑" w:hAnsi="微软雅黑" w:eastAsia="微软雅黑" w:cs="微软雅黑"/>
          <w:color w:val="000000" w:themeColor="text1"/>
          <w14:textFill>
            <w14:solidFill>
              <w14:schemeClr w14:val="tx1"/>
            </w14:solidFill>
          </w14:textFill>
        </w:rPr>
      </w:pPr>
    </w:p>
    <w:p w14:paraId="2A409737">
      <w:pPr>
        <w:pStyle w:val="11"/>
        <w:rPr>
          <w:rFonts w:hint="eastAsia" w:ascii="微软雅黑" w:hAnsi="微软雅黑" w:eastAsia="微软雅黑" w:cs="微软雅黑"/>
          <w:color w:val="000000" w:themeColor="text1"/>
          <w14:textFill>
            <w14:solidFill>
              <w14:schemeClr w14:val="tx1"/>
            </w14:solidFill>
          </w14:textFill>
        </w:rPr>
      </w:pPr>
    </w:p>
    <w:p w14:paraId="54E77886">
      <w:pPr>
        <w:rPr>
          <w:rFonts w:hint="eastAsia" w:ascii="微软雅黑" w:hAnsi="微软雅黑" w:eastAsia="微软雅黑" w:cs="微软雅黑"/>
          <w:color w:val="000000" w:themeColor="text1"/>
          <w14:textFill>
            <w14:solidFill>
              <w14:schemeClr w14:val="tx1"/>
            </w14:solidFill>
          </w14:textFill>
        </w:rPr>
      </w:pPr>
    </w:p>
    <w:p w14:paraId="777EA4DF">
      <w:pPr>
        <w:pStyle w:val="32"/>
        <w:rPr>
          <w:rFonts w:hint="eastAsia"/>
        </w:rPr>
      </w:pPr>
    </w:p>
    <w:p w14:paraId="6BA13AE2">
      <w:pPr>
        <w:pStyle w:val="32"/>
        <w:rPr>
          <w:rFonts w:hint="eastAsia"/>
        </w:rPr>
      </w:pPr>
    </w:p>
    <w:p w14:paraId="7038B0A5">
      <w:pPr>
        <w:pStyle w:val="32"/>
        <w:rPr>
          <w:rFonts w:hint="eastAsia"/>
        </w:rPr>
      </w:pPr>
    </w:p>
    <w:p w14:paraId="7DD7B7AB">
      <w:pPr>
        <w:pStyle w:val="32"/>
        <w:rPr>
          <w:rFonts w:hint="eastAsia"/>
        </w:rPr>
      </w:pPr>
    </w:p>
    <w:p w14:paraId="01D663A7">
      <w:pPr>
        <w:pStyle w:val="32"/>
        <w:rPr>
          <w:rFonts w:hint="eastAsia"/>
        </w:rPr>
      </w:pPr>
    </w:p>
    <w:p w14:paraId="1D999593">
      <w:pPr>
        <w:pStyle w:val="32"/>
        <w:rPr>
          <w:rFonts w:hint="eastAsia"/>
        </w:rPr>
      </w:pPr>
    </w:p>
    <w:p w14:paraId="55EA60BB">
      <w:pPr>
        <w:pStyle w:val="32"/>
        <w:rPr>
          <w:rFonts w:hint="eastAsia"/>
        </w:rPr>
      </w:pPr>
    </w:p>
    <w:p w14:paraId="5E1ABFE4">
      <w:pPr>
        <w:rPr>
          <w:rFonts w:hint="eastAsia" w:ascii="微软雅黑" w:hAnsi="微软雅黑" w:eastAsia="微软雅黑" w:cs="微软雅黑"/>
          <w:color w:val="000000" w:themeColor="text1"/>
          <w14:textFill>
            <w14:solidFill>
              <w14:schemeClr w14:val="tx1"/>
            </w14:solidFill>
          </w14:textFill>
        </w:rPr>
      </w:pPr>
    </w:p>
    <w:p w14:paraId="0608F194">
      <w:pPr>
        <w:pStyle w:val="11"/>
        <w:rPr>
          <w:rFonts w:hint="eastAsia"/>
        </w:rPr>
      </w:pPr>
    </w:p>
    <w:p w14:paraId="27A1602D">
      <w:pPr>
        <w:pStyle w:val="2"/>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34"/>
      <w:bookmarkEnd w:id="135"/>
      <w:bookmarkEnd w:id="136"/>
    </w:p>
    <w:p w14:paraId="420769A9">
      <w:pPr>
        <w:pStyle w:val="34"/>
        <w:ind w:firstLine="0" w:firstLineChars="0"/>
        <w:rPr>
          <w:color w:val="000000" w:themeColor="text1"/>
          <w14:textFill>
            <w14:solidFill>
              <w14:schemeClr w14:val="tx1"/>
            </w14:solidFill>
          </w14:textFill>
        </w:rPr>
      </w:pPr>
    </w:p>
    <w:p w14:paraId="05A2B4A3">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bookmarkStart w:id="137" w:name="_Toc385940880"/>
    </w:p>
    <w:p w14:paraId="796C7EC6">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15E0AE1D">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2767E5DC">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B872E90">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42D0A539">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FBF4408">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4B360FA4">
      <w:pPr>
        <w:pStyle w:val="11"/>
        <w:rPr>
          <w:rFonts w:hint="eastAsia"/>
        </w:rPr>
      </w:pPr>
    </w:p>
    <w:p w14:paraId="53BFEE21">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6A97875B">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A7C4539">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0406BE28">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14:paraId="2C578155">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14:paraId="20355773">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须按本采购文件中提供的响应文件编制要求（见第五章）以A4版面统一编制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14:paraId="5D14E26C">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7"/>
    </w:p>
    <w:p w14:paraId="00849AA1">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14:paraId="43118D1E">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67B5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29" w:hRule="atLeast"/>
        </w:trPr>
        <w:tc>
          <w:tcPr>
            <w:tcW w:w="8936" w:type="dxa"/>
          </w:tcPr>
          <w:p w14:paraId="02692ACA">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14:paraId="2BCCE37A">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收</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件</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人：中山大学孙逸仙纪念医院</w:t>
            </w:r>
          </w:p>
          <w:p w14:paraId="2CE449A1">
            <w:pPr>
              <w:tabs>
                <w:tab w:val="left" w:pos="4620"/>
              </w:tabs>
              <w:adjustRightInd w:val="0"/>
              <w:snapToGrid w:val="0"/>
              <w:spacing w:line="400" w:lineRule="exact"/>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项目名称：</w:t>
            </w:r>
            <w:r>
              <w:rPr>
                <w:rFonts w:hint="eastAsia" w:ascii="宋体" w:hAnsi="宋体" w:cs="宋体"/>
                <w:bCs/>
                <w:color w:val="0000FF"/>
                <w:sz w:val="24"/>
                <w:szCs w:val="24"/>
                <w:lang w:val="en-US" w:eastAsia="zh-CN"/>
              </w:rPr>
              <w:t>******（</w:t>
            </w:r>
            <w:r>
              <w:rPr>
                <w:rFonts w:hint="eastAsia" w:ascii="宋体" w:hAnsi="宋体" w:eastAsia="宋体" w:cs="宋体"/>
                <w:bCs/>
                <w:color w:val="000000"/>
                <w:sz w:val="24"/>
                <w:szCs w:val="24"/>
                <w:highlight w:val="none"/>
              </w:rPr>
              <w:t>填写</w:t>
            </w:r>
            <w:r>
              <w:rPr>
                <w:rFonts w:hint="eastAsia" w:ascii="宋体" w:hAnsi="宋体" w:eastAsia="宋体" w:cs="宋体"/>
                <w:bCs/>
                <w:color w:val="000000"/>
                <w:sz w:val="24"/>
                <w:szCs w:val="24"/>
                <w:highlight w:val="none"/>
                <w:lang w:eastAsia="zh-CN"/>
              </w:rPr>
              <w:t>比选文件</w:t>
            </w:r>
            <w:r>
              <w:rPr>
                <w:rFonts w:hint="eastAsia" w:ascii="宋体" w:hAnsi="宋体" w:eastAsia="宋体" w:cs="宋体"/>
                <w:bCs/>
                <w:color w:val="000000"/>
                <w:sz w:val="24"/>
                <w:szCs w:val="24"/>
                <w:highlight w:val="none"/>
              </w:rPr>
              <w:t>第一章“</w:t>
            </w:r>
            <w:r>
              <w:rPr>
                <w:rFonts w:hint="eastAsia" w:ascii="宋体" w:hAnsi="宋体" w:eastAsia="宋体" w:cs="宋体"/>
                <w:bCs/>
                <w:color w:val="000000"/>
                <w:sz w:val="24"/>
                <w:szCs w:val="24"/>
                <w:highlight w:val="none"/>
                <w:lang w:val="en-US" w:eastAsia="zh-CN"/>
              </w:rPr>
              <w:t>比选邀请</w:t>
            </w:r>
            <w:r>
              <w:rPr>
                <w:rFonts w:hint="eastAsia" w:ascii="宋体" w:hAnsi="宋体" w:eastAsia="宋体" w:cs="宋体"/>
                <w:bCs/>
                <w:color w:val="000000"/>
                <w:sz w:val="24"/>
                <w:szCs w:val="24"/>
                <w:highlight w:val="none"/>
              </w:rPr>
              <w:t>函”中写明的项目名称</w:t>
            </w:r>
            <w:r>
              <w:rPr>
                <w:rFonts w:hint="eastAsia" w:ascii="宋体" w:hAnsi="宋体" w:eastAsia="宋体" w:cs="宋体"/>
                <w:bCs/>
                <w:color w:val="000000"/>
                <w:sz w:val="24"/>
                <w:szCs w:val="24"/>
                <w:highlight w:val="none"/>
                <w:lang w:eastAsia="zh-CN"/>
              </w:rPr>
              <w:t>）</w:t>
            </w:r>
          </w:p>
          <w:p w14:paraId="1517CBB3">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供应商</w:t>
            </w:r>
            <w:r>
              <w:rPr>
                <w:rFonts w:hint="eastAsia" w:ascii="宋体" w:hAnsi="宋体" w:cs="宋体"/>
                <w:bCs/>
                <w:color w:val="000000" w:themeColor="text1"/>
                <w:sz w:val="24"/>
                <w:szCs w:val="24"/>
                <w14:textFill>
                  <w14:solidFill>
                    <w14:schemeClr w14:val="tx1"/>
                  </w14:solidFill>
                </w14:textFill>
              </w:rPr>
              <w:t>名称（加盖公章）：</w:t>
            </w:r>
          </w:p>
          <w:p w14:paraId="0530548F">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 系 人：</w:t>
            </w:r>
          </w:p>
          <w:p w14:paraId="1674ED7E">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联系电话：</w:t>
            </w:r>
          </w:p>
          <w:p w14:paraId="08448C58">
            <w:pPr>
              <w:pStyle w:val="34"/>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w:t>
            </w:r>
            <w:r>
              <w:rPr>
                <w:rFonts w:hint="eastAsia"/>
                <w:b/>
                <w:bCs/>
                <w:color w:val="000000" w:themeColor="text1"/>
                <w:sz w:val="24"/>
                <w:szCs w:val="36"/>
                <w:lang w:eastAsia="zh-CN"/>
                <w14:textFill>
                  <w14:solidFill>
                    <w14:schemeClr w14:val="tx1"/>
                  </w14:solidFill>
                </w14:textFill>
              </w:rPr>
              <w:t>比选</w:t>
            </w:r>
            <w:r>
              <w:rPr>
                <w:rFonts w:hint="eastAsia"/>
                <w:b/>
                <w:bCs/>
                <w:color w:val="000000" w:themeColor="text1"/>
                <w:sz w:val="24"/>
                <w:szCs w:val="36"/>
                <w14:textFill>
                  <w14:solidFill>
                    <w14:schemeClr w14:val="tx1"/>
                  </w14:solidFill>
                </w14:textFill>
              </w:rPr>
              <w:t>评审会议之前不得启封</w:t>
            </w:r>
          </w:p>
          <w:p w14:paraId="6D6CE321">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14:paraId="76B7893B">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auto"/>
          <w:sz w:val="24"/>
          <w:lang w:val="en-US" w:eastAsia="zh-CN"/>
        </w:rPr>
        <w:t>供应商</w:t>
      </w:r>
      <w:r>
        <w:rPr>
          <w:rFonts w:hint="eastAsia" w:ascii="宋体" w:hAnsi="宋体" w:cs="宋体"/>
          <w:bCs/>
          <w:color w:val="000000" w:themeColor="text1"/>
          <w:sz w:val="24"/>
          <w14:textFill>
            <w14:solidFill>
              <w14:schemeClr w14:val="tx1"/>
            </w14:solidFill>
          </w14:textFill>
        </w:rPr>
        <w:t>应编制响应文件正本1份和副本</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ascii="Times New Roman" w:hAnsi="Times New Roman" w:cs="Times New Roman"/>
          <w:b/>
          <w:sz w:val="24"/>
          <w:lang w:val="en-US" w:eastAsia="zh-CN"/>
        </w:rPr>
        <w:t>供应商</w:t>
      </w:r>
      <w:r>
        <w:rPr>
          <w:rFonts w:hint="eastAsia" w:ascii="宋体" w:hAnsi="宋体" w:cs="宋体"/>
          <w:b/>
          <w:bCs/>
          <w:color w:val="FF0000"/>
          <w:sz w:val="24"/>
        </w:rPr>
        <w:t>鲜</w:t>
      </w:r>
      <w:r>
        <w:rPr>
          <w:b/>
          <w:color w:val="FF0000"/>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ascii="Times New Roman" w:hAnsi="Times New Roman" w:cs="Times New Roman"/>
          <w:b/>
          <w:sz w:val="24"/>
          <w:lang w:val="en-US" w:eastAsia="zh-CN"/>
        </w:rPr>
        <w:t>供应商</w:t>
      </w:r>
      <w:r>
        <w:rPr>
          <w:rFonts w:hint="eastAsia" w:ascii="宋体" w:hAnsi="宋体" w:cs="宋体"/>
          <w:b/>
          <w:bCs/>
          <w:color w:val="FF0000"/>
          <w:sz w:val="24"/>
        </w:rPr>
        <w:t>鲜章</w:t>
      </w:r>
      <w:r>
        <w:rPr>
          <w:rFonts w:hint="eastAsia" w:ascii="宋体" w:hAnsi="宋体" w:cs="宋体"/>
          <w:bCs/>
          <w:sz w:val="24"/>
        </w:rPr>
        <w:t>。若副本与正本不符，内容以正本为准。</w:t>
      </w:r>
    </w:p>
    <w:p w14:paraId="6FD63313">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ascii="宋体" w:hAnsi="宋体" w:cs="宋体"/>
          <w:color w:val="auto"/>
          <w:sz w:val="24"/>
          <w:lang w:val="en-US" w:eastAsia="zh-CN"/>
        </w:rPr>
        <w:t>供应商</w:t>
      </w:r>
      <w:r>
        <w:rPr>
          <w:color w:val="000000" w:themeColor="text1"/>
          <w:sz w:val="24"/>
          <w14:textFill>
            <w14:solidFill>
              <w14:schemeClr w14:val="tx1"/>
            </w14:solidFill>
          </w14:textFill>
        </w:rPr>
        <w:t>承担。</w:t>
      </w:r>
    </w:p>
    <w:p w14:paraId="4222492C">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14:paraId="2FDE52F7">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应当在响应文件提交截止时间前，将响应文件密封送（寄）达</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指定地点。</w:t>
      </w:r>
    </w:p>
    <w:p w14:paraId="5121AA15">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14:paraId="0FCC68F2">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在响应文件提交截止时间前，可以对所递交的响应文件进行补充、修改或者撤回，并书面通知采购人。补充、修改的内容应当按采购文件要求签署、盖章，并作为响应文件的组成部分。</w:t>
      </w:r>
    </w:p>
    <w:p w14:paraId="439D214F">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5B0C7541">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不得对其响应文件做任何修改和补充。</w:t>
      </w:r>
    </w:p>
    <w:p w14:paraId="2A17D7B2">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所提交的响应文件在采购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评审会议结束后，无论采购结果成交与否都不退还。</w:t>
      </w:r>
    </w:p>
    <w:p w14:paraId="54A3DFB7">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14:paraId="4E6E7C9F">
      <w:pPr>
        <w:adjustRightInd w:val="0"/>
        <w:snapToGrid w:val="0"/>
        <w:spacing w:line="36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14:paraId="6C68BFC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（五）</w:t>
      </w:r>
      <w:r>
        <w:rPr>
          <w:rFonts w:hint="eastAsia" w:ascii="宋体" w:hAnsi="宋体" w:cs="宋体"/>
          <w:b w:val="0"/>
          <w:bCs/>
          <w:color w:val="000000" w:themeColor="text1"/>
          <w:sz w:val="24"/>
          <w:szCs w:val="24"/>
          <w:highlight w:val="none"/>
          <w14:textFill>
            <w14:solidFill>
              <w14:schemeClr w14:val="tx1"/>
            </w14:solidFill>
          </w14:textFill>
        </w:rPr>
        <w:t>样品</w:t>
      </w:r>
    </w:p>
    <w:p w14:paraId="7AF546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cs="宋体"/>
          <w:b w:val="0"/>
          <w:bCs/>
          <w:color w:val="000000" w:themeColor="text1"/>
          <w:sz w:val="24"/>
          <w:szCs w:val="24"/>
          <w:highlight w:val="none"/>
          <w14:textFill>
            <w14:solidFill>
              <w14:schemeClr w14:val="tx1"/>
            </w14:solidFill>
          </w14:textFill>
        </w:rPr>
        <w:t>本项目如要求提交样品的，</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在收取样品时没有对样品外观进行验收及性能测试，对样品的破损或质量概不负责。</w:t>
      </w:r>
    </w:p>
    <w:p w14:paraId="63C46F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cs="宋体"/>
          <w:b w:val="0"/>
          <w:bCs/>
          <w:color w:val="000000" w:themeColor="text1"/>
          <w:sz w:val="24"/>
          <w:szCs w:val="24"/>
          <w:highlight w:val="none"/>
          <w14:textFill>
            <w14:solidFill>
              <w14:schemeClr w14:val="tx1"/>
            </w14:solidFill>
          </w14:textFill>
        </w:rPr>
        <w:t>由于</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存放样品的空间有限，如</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无需留存样品的情况下，请各有关</w:t>
      </w:r>
      <w:r>
        <w:rPr>
          <w:rFonts w:hint="eastAsia" w:ascii="宋体" w:hAnsi="宋体" w:cs="宋体"/>
          <w:color w:val="auto"/>
          <w:sz w:val="24"/>
          <w:lang w:val="en-US" w:eastAsia="zh-CN"/>
        </w:rPr>
        <w:t>供应商</w:t>
      </w:r>
      <w:r>
        <w:rPr>
          <w:rFonts w:hint="eastAsia" w:ascii="宋体" w:hAnsi="宋体" w:cs="宋体"/>
          <w:b w:val="0"/>
          <w:bCs/>
          <w:color w:val="000000" w:themeColor="text1"/>
          <w:sz w:val="24"/>
          <w:szCs w:val="24"/>
          <w:highlight w:val="none"/>
          <w:lang w:eastAsia="zh-CN"/>
          <w14:textFill>
            <w14:solidFill>
              <w14:schemeClr w14:val="tx1"/>
            </w14:solidFill>
          </w14:textFill>
        </w:rPr>
        <w:t>在</w:t>
      </w:r>
      <w:r>
        <w:rPr>
          <w:rFonts w:hint="eastAsia" w:ascii="宋体" w:hAnsi="宋体" w:cs="宋体"/>
          <w:b w:val="0"/>
          <w:bCs/>
          <w:color w:val="000000" w:themeColor="text1"/>
          <w:sz w:val="24"/>
          <w:szCs w:val="24"/>
          <w:highlight w:val="none"/>
          <w:lang w:val="en-US" w:eastAsia="zh-CN"/>
          <w14:textFill>
            <w14:solidFill>
              <w14:schemeClr w14:val="tx1"/>
            </w14:solidFill>
          </w14:textFill>
        </w:rPr>
        <w:t>本</w:t>
      </w:r>
      <w:r>
        <w:rPr>
          <w:rFonts w:hint="eastAsia" w:ascii="宋体" w:hAnsi="宋体" w:cs="宋体"/>
          <w:b w:val="0"/>
          <w:bCs/>
          <w:color w:val="000000" w:themeColor="text1"/>
          <w:sz w:val="24"/>
          <w:szCs w:val="24"/>
          <w:highlight w:val="none"/>
          <w:lang w:eastAsia="zh-CN"/>
          <w14:textFill>
            <w14:solidFill>
              <w14:schemeClr w14:val="tx1"/>
            </w14:solidFill>
          </w14:textFill>
        </w:rPr>
        <w:t>项目采购</w:t>
      </w:r>
      <w:r>
        <w:rPr>
          <w:rFonts w:hint="eastAsia" w:ascii="宋体" w:hAnsi="宋体" w:cs="宋体"/>
          <w:b w:val="0"/>
          <w:bCs/>
          <w:color w:val="000000" w:themeColor="text1"/>
          <w:sz w:val="24"/>
          <w:szCs w:val="24"/>
          <w:highlight w:val="none"/>
          <w:lang w:val="en-US" w:eastAsia="zh-CN"/>
          <w14:textFill>
            <w14:solidFill>
              <w14:schemeClr w14:val="tx1"/>
            </w14:solidFill>
          </w14:textFill>
        </w:rPr>
        <w:t>评审会议</w:t>
      </w:r>
      <w:r>
        <w:rPr>
          <w:rFonts w:hint="eastAsia" w:ascii="宋体" w:hAnsi="宋体" w:cs="宋体"/>
          <w:b w:val="0"/>
          <w:bCs/>
          <w:color w:val="000000" w:themeColor="text1"/>
          <w:sz w:val="24"/>
          <w:szCs w:val="24"/>
          <w:highlight w:val="none"/>
          <w:lang w:eastAsia="zh-CN"/>
          <w14:textFill>
            <w14:solidFill>
              <w14:schemeClr w14:val="tx1"/>
            </w14:solidFill>
          </w14:textFill>
        </w:rPr>
        <w:t>结束后当日内主动取回</w:t>
      </w:r>
      <w:r>
        <w:rPr>
          <w:rFonts w:hint="eastAsia" w:ascii="宋体" w:hAnsi="宋体" w:cs="宋体"/>
          <w:b w:val="0"/>
          <w:bCs/>
          <w:color w:val="000000" w:themeColor="text1"/>
          <w:sz w:val="24"/>
          <w:szCs w:val="24"/>
          <w:highlight w:val="none"/>
          <w14:textFill>
            <w14:solidFill>
              <w14:schemeClr w14:val="tx1"/>
            </w14:solidFill>
          </w14:textFill>
        </w:rPr>
        <w:t>，否则视同</w:t>
      </w:r>
      <w:r>
        <w:rPr>
          <w:rFonts w:hint="eastAsia" w:ascii="宋体" w:hAnsi="宋体" w:cs="宋体"/>
          <w:color w:val="auto"/>
          <w:sz w:val="24"/>
          <w:lang w:val="en-US" w:eastAsia="zh-CN"/>
        </w:rPr>
        <w:t>供应商</w:t>
      </w:r>
      <w:r>
        <w:rPr>
          <w:rFonts w:hint="eastAsia" w:ascii="宋体" w:hAnsi="宋体" w:cs="宋体"/>
          <w:b w:val="0"/>
          <w:bCs/>
          <w:color w:val="000000" w:themeColor="text1"/>
          <w:sz w:val="24"/>
          <w:szCs w:val="24"/>
          <w:highlight w:val="none"/>
          <w14:textFill>
            <w14:solidFill>
              <w14:schemeClr w14:val="tx1"/>
            </w14:solidFill>
          </w14:textFill>
        </w:rPr>
        <w:t>不再认领，</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有权进行处理。</w:t>
      </w:r>
    </w:p>
    <w:p w14:paraId="2CBA91DF">
      <w:pPr>
        <w:adjustRightInd w:val="0"/>
        <w:snapToGrid w:val="0"/>
        <w:spacing w:line="360" w:lineRule="exact"/>
        <w:ind w:firstLine="480" w:firstLineChars="200"/>
        <w:jc w:val="left"/>
        <w:rPr>
          <w:rFonts w:hint="eastAsia" w:ascii="宋体" w:hAnsi="宋体" w:cs="宋体"/>
          <w:color w:val="000000" w:themeColor="text1"/>
          <w:sz w:val="24"/>
          <w14:textFill>
            <w14:solidFill>
              <w14:schemeClr w14:val="tx1"/>
            </w14:solidFill>
          </w14:textFill>
        </w:rPr>
      </w:pPr>
    </w:p>
    <w:p w14:paraId="03AE2400">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w:t>
      </w:r>
      <w:r>
        <w:rPr>
          <w:rFonts w:hint="eastAsia" w:ascii="宋体" w:hAnsi="宋体" w:cs="宋体"/>
          <w:b/>
          <w:bCs/>
          <w:color w:val="000000" w:themeColor="text1"/>
          <w:sz w:val="24"/>
          <w:lang w:eastAsia="zh-CN"/>
          <w14:textFill>
            <w14:solidFill>
              <w14:schemeClr w14:val="tx1"/>
            </w14:solidFill>
          </w14:textFill>
        </w:rPr>
        <w:t>采购</w:t>
      </w:r>
      <w:r>
        <w:rPr>
          <w:rFonts w:hint="eastAsia" w:ascii="宋体" w:hAnsi="宋体" w:cs="宋体"/>
          <w:b/>
          <w:bCs/>
          <w:color w:val="000000" w:themeColor="text1"/>
          <w:sz w:val="24"/>
          <w14:textFill>
            <w14:solidFill>
              <w14:schemeClr w14:val="tx1"/>
            </w14:solidFill>
          </w14:textFill>
        </w:rPr>
        <w:t>比选会议和</w:t>
      </w:r>
      <w:r>
        <w:rPr>
          <w:rFonts w:hint="eastAsia" w:ascii="宋体" w:hAnsi="宋体" w:cs="宋体"/>
          <w:b/>
          <w:bCs/>
          <w:color w:val="000000" w:themeColor="text1"/>
          <w:sz w:val="24"/>
          <w:lang w:eastAsia="zh-CN"/>
          <w14:textFill>
            <w14:solidFill>
              <w14:schemeClr w14:val="tx1"/>
            </w14:solidFill>
          </w14:textFill>
        </w:rPr>
        <w:t>比选</w:t>
      </w:r>
      <w:r>
        <w:rPr>
          <w:rFonts w:hint="eastAsia" w:ascii="宋体" w:hAnsi="宋体" w:cs="宋体"/>
          <w:b/>
          <w:bCs/>
          <w:color w:val="000000" w:themeColor="text1"/>
          <w:sz w:val="24"/>
          <w14:textFill>
            <w14:solidFill>
              <w14:schemeClr w14:val="tx1"/>
            </w14:solidFill>
          </w14:textFill>
        </w:rPr>
        <w:t>原则</w:t>
      </w:r>
    </w:p>
    <w:p w14:paraId="1DDCEFC9">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（一）组织比选会议</w:t>
      </w:r>
    </w:p>
    <w:p w14:paraId="33F834F8">
      <w:pPr>
        <w:pStyle w:val="34"/>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1.采购人组织比选会议。</w:t>
      </w:r>
    </w:p>
    <w:p w14:paraId="603A068E">
      <w:pPr>
        <w:pStyle w:val="34"/>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auto"/>
          <w:sz w:val="24"/>
          <w:lang w:val="en-US" w:eastAsia="zh-CN"/>
        </w:rPr>
        <w:t>供应商</w:t>
      </w:r>
      <w:r>
        <w:rPr>
          <w:rFonts w:hint="eastAsia" w:ascii="宋体" w:hAnsi="宋体" w:cs="宋体"/>
          <w:sz w:val="24"/>
        </w:rPr>
        <w:t>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会议。</w:t>
      </w:r>
    </w:p>
    <w:p w14:paraId="38B0A9B5">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3.响应文件中的报价一览表内容与明细报价表内容不一致的，以报价一览表为准。</w:t>
      </w:r>
    </w:p>
    <w:p w14:paraId="77A2C4D2">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委员会对各</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响应文件的综合评分情况，编写</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报告。</w:t>
      </w:r>
    </w:p>
    <w:p w14:paraId="341B88F0">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原则</w:t>
      </w:r>
    </w:p>
    <w:p w14:paraId="346A3DA9">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委员会由采购人组织的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专家组成，</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专家从专家库中随机抽取。</w:t>
      </w:r>
    </w:p>
    <w:p w14:paraId="379831E7">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14:paraId="714971BF">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，审查每份响应文件是否满足资格要求。</w:t>
      </w:r>
    </w:p>
    <w:p w14:paraId="47D5F0B1">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委员会按少数服从多数原则表决决定。</w:t>
      </w:r>
    </w:p>
    <w:p w14:paraId="207A0A6E">
      <w:pPr>
        <w:pStyle w:val="37"/>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14:paraId="54EFB08E">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委员会对通过资格审查和符合性审查的响应文件进行商务、技术和价格的评审。</w:t>
      </w:r>
    </w:p>
    <w:p w14:paraId="4B6E616D">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14:paraId="74FD0355">
      <w:pPr>
        <w:pStyle w:val="7"/>
        <w:adjustRightInd w:val="0"/>
        <w:snapToGrid w:val="0"/>
        <w:spacing w:line="360" w:lineRule="exact"/>
        <w:ind w:firstLine="359"/>
        <w:jc w:val="center"/>
        <w:rPr>
          <w:rFonts w:ascii="宋体" w:hAnsi="宋体" w:cs="宋体"/>
          <w:b/>
          <w:color w:val="auto"/>
          <w:sz w:val="21"/>
          <w:szCs w:val="21"/>
          <w:highlight w:val="none"/>
        </w:rPr>
      </w:pPr>
      <w:r>
        <w:rPr>
          <w:rFonts w:hint="eastAsia" w:ascii="宋体" w:hAnsi="宋体" w:cs="宋体"/>
          <w:b/>
          <w:color w:val="auto"/>
          <w:sz w:val="21"/>
          <w:szCs w:val="21"/>
          <w:highlight w:val="none"/>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0B8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D84BD17">
            <w:pPr>
              <w:widowControl/>
              <w:autoSpaceDE w:val="0"/>
              <w:autoSpaceDN w:val="0"/>
              <w:adjustRightInd w:val="0"/>
              <w:snapToGrid w:val="0"/>
              <w:spacing w:beforeLines="50" w:line="360" w:lineRule="auto"/>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8731" w:type="dxa"/>
            <w:vAlign w:val="center"/>
          </w:tcPr>
          <w:p w14:paraId="54E7292F">
            <w:pPr>
              <w:widowControl/>
              <w:autoSpaceDE w:val="0"/>
              <w:autoSpaceDN w:val="0"/>
              <w:adjustRightInd w:val="0"/>
              <w:snapToGrid w:val="0"/>
              <w:spacing w:beforeLines="50"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内容</w:t>
            </w:r>
          </w:p>
        </w:tc>
      </w:tr>
      <w:tr w14:paraId="7804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0BDF473E">
            <w:pPr>
              <w:widowControl/>
              <w:autoSpaceDE w:val="0"/>
              <w:autoSpaceDN w:val="0"/>
              <w:adjustRightInd w:val="0"/>
              <w:snapToGrid w:val="0"/>
              <w:spacing w:beforeLines="50" w:line="360" w:lineRule="auto"/>
              <w:jc w:val="center"/>
              <w:rPr>
                <w:rFonts w:ascii="宋体" w:hAnsi="宋体" w:cs="宋体"/>
                <w:color w:val="auto"/>
                <w:sz w:val="21"/>
                <w:szCs w:val="21"/>
                <w:highlight w:val="none"/>
              </w:rPr>
            </w:pPr>
            <w:r>
              <w:rPr>
                <w:rFonts w:ascii="宋体" w:hAnsi="宋体" w:cs="宋体"/>
                <w:color w:val="auto"/>
                <w:sz w:val="21"/>
                <w:szCs w:val="21"/>
                <w:highlight w:val="none"/>
              </w:rPr>
              <w:t>1</w:t>
            </w:r>
          </w:p>
        </w:tc>
        <w:tc>
          <w:tcPr>
            <w:tcW w:w="8731" w:type="dxa"/>
            <w:vAlign w:val="center"/>
          </w:tcPr>
          <w:p w14:paraId="4A2A0461">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供应商应具备以下条件：（出具有效的声明函并加盖公章）</w:t>
            </w:r>
          </w:p>
          <w:p w14:paraId="23751C35">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（1）具有良好的商业信誉和健全的财务会计制度；</w:t>
            </w:r>
          </w:p>
          <w:p w14:paraId="6ACE093D">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（2）具有依法缴纳税收和社会保障资金的良好记录；</w:t>
            </w:r>
          </w:p>
          <w:p w14:paraId="6503B639">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（3）具备履行合同所必需的设备和专业技术能力；</w:t>
            </w:r>
          </w:p>
          <w:p w14:paraId="6C6F93BC">
            <w:pPr>
              <w:pStyle w:val="9"/>
              <w:ind w:left="0" w:leftChars="0" w:firstLine="0" w:firstLineChars="0"/>
              <w:jc w:val="both"/>
              <w:rPr>
                <w:rFonts w:hint="eastAsia"/>
                <w:color w:val="auto"/>
                <w:sz w:val="21"/>
                <w:szCs w:val="21"/>
              </w:rPr>
            </w:pPr>
            <w:r>
              <w:rPr>
                <w:rFonts w:hint="eastAsia" w:ascii="Times New Roman" w:hAnsi="Times New Roman" w:eastAsia="宋体" w:cs="Times New Roman"/>
                <w:color w:val="auto"/>
                <w:kern w:val="2"/>
                <w:sz w:val="21"/>
                <w:szCs w:val="21"/>
                <w:lang w:val="en-US" w:eastAsia="zh-CN" w:bidi="ar-SA"/>
              </w:rPr>
              <w:t>（4）参加本次采购活动前3年内在经营活动中没有重大违法记录。</w:t>
            </w:r>
          </w:p>
        </w:tc>
      </w:tr>
      <w:tr w14:paraId="513A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9045DBC">
            <w:pPr>
              <w:widowControl/>
              <w:autoSpaceDE w:val="0"/>
              <w:autoSpaceDN w:val="0"/>
              <w:adjustRightInd w:val="0"/>
              <w:snapToGrid w:val="0"/>
              <w:spacing w:beforeLines="50" w:line="360" w:lineRule="auto"/>
              <w:jc w:val="center"/>
              <w:rPr>
                <w:rFonts w:ascii="宋体" w:hAnsi="宋体" w:cs="宋体"/>
                <w:color w:val="auto"/>
                <w:sz w:val="21"/>
                <w:szCs w:val="21"/>
              </w:rPr>
            </w:pPr>
            <w:r>
              <w:rPr>
                <w:rFonts w:ascii="宋体" w:hAnsi="宋体" w:cs="宋体"/>
                <w:color w:val="auto"/>
                <w:sz w:val="21"/>
                <w:szCs w:val="21"/>
              </w:rPr>
              <w:t>2</w:t>
            </w:r>
          </w:p>
        </w:tc>
        <w:tc>
          <w:tcPr>
            <w:tcW w:w="8731" w:type="dxa"/>
            <w:vAlign w:val="center"/>
          </w:tcPr>
          <w:p w14:paraId="6C7823CF">
            <w:pPr>
              <w:widowControl/>
              <w:autoSpaceDE w:val="0"/>
              <w:autoSpaceDN w:val="0"/>
              <w:adjustRightInd w:val="0"/>
              <w:snapToGrid w:val="0"/>
              <w:spacing w:beforeLines="50" w:line="360" w:lineRule="auto"/>
              <w:rPr>
                <w:color w:val="auto"/>
                <w:sz w:val="21"/>
                <w:szCs w:val="21"/>
              </w:rPr>
            </w:pPr>
            <w:r>
              <w:rPr>
                <w:rFonts w:hint="eastAsia"/>
                <w:color w:val="auto"/>
                <w:sz w:val="21"/>
                <w:szCs w:val="21"/>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color w:val="auto"/>
                <w:sz w:val="21"/>
                <w:szCs w:val="21"/>
                <w:lang w:eastAsia="zh-CN"/>
              </w:rPr>
              <w:t>，</w:t>
            </w:r>
            <w:r>
              <w:rPr>
                <w:color w:val="auto"/>
                <w:sz w:val="21"/>
                <w:szCs w:val="21"/>
              </w:rPr>
              <w:t>加盖公章；如为分公司报名，必须提供总公司的营业执照副本复印件及总公司针对本项目响应的授权书</w:t>
            </w:r>
            <w:r>
              <w:rPr>
                <w:rFonts w:hint="eastAsia"/>
                <w:color w:val="auto"/>
                <w:sz w:val="21"/>
                <w:szCs w:val="21"/>
                <w:lang w:eastAsia="zh-CN"/>
              </w:rPr>
              <w:t>；</w:t>
            </w:r>
            <w:r>
              <w:rPr>
                <w:color w:val="auto"/>
                <w:sz w:val="21"/>
                <w:szCs w:val="21"/>
              </w:rPr>
              <w:t>如</w:t>
            </w:r>
            <w:r>
              <w:rPr>
                <w:rFonts w:hint="eastAsia"/>
                <w:color w:val="auto"/>
                <w:sz w:val="21"/>
                <w:szCs w:val="21"/>
              </w:rPr>
              <w:t>供应商</w:t>
            </w:r>
            <w:r>
              <w:rPr>
                <w:color w:val="auto"/>
                <w:sz w:val="21"/>
                <w:szCs w:val="21"/>
              </w:rPr>
              <w:t>为自然人的需提供自然人身份证明。</w:t>
            </w:r>
          </w:p>
        </w:tc>
      </w:tr>
      <w:tr w14:paraId="66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32C8112">
            <w:pPr>
              <w:widowControl/>
              <w:autoSpaceDE w:val="0"/>
              <w:autoSpaceDN w:val="0"/>
              <w:adjustRightInd w:val="0"/>
              <w:snapToGrid w:val="0"/>
              <w:spacing w:beforeLines="50" w:line="360" w:lineRule="auto"/>
              <w:jc w:val="center"/>
              <w:rPr>
                <w:rFonts w:ascii="宋体" w:hAnsi="宋体" w:cs="宋体"/>
                <w:color w:val="auto"/>
                <w:sz w:val="21"/>
                <w:szCs w:val="21"/>
              </w:rPr>
            </w:pPr>
            <w:r>
              <w:rPr>
                <w:rFonts w:ascii="宋体" w:hAnsi="宋体" w:cs="宋体"/>
                <w:color w:val="auto"/>
                <w:sz w:val="21"/>
                <w:szCs w:val="21"/>
              </w:rPr>
              <w:t>3</w:t>
            </w:r>
          </w:p>
        </w:tc>
        <w:tc>
          <w:tcPr>
            <w:tcW w:w="8731" w:type="dxa"/>
            <w:vAlign w:val="center"/>
          </w:tcPr>
          <w:p w14:paraId="7B44F331">
            <w:pPr>
              <w:widowControl/>
              <w:autoSpaceDE w:val="0"/>
              <w:autoSpaceDN w:val="0"/>
              <w:adjustRightInd w:val="0"/>
              <w:snapToGrid w:val="0"/>
              <w:spacing w:beforeLines="50" w:line="360" w:lineRule="auto"/>
              <w:rPr>
                <w:color w:val="auto"/>
                <w:sz w:val="21"/>
                <w:szCs w:val="21"/>
              </w:rPr>
            </w:pPr>
            <w:r>
              <w:rPr>
                <w:color w:val="auto"/>
                <w:sz w:val="21"/>
                <w:szCs w:val="21"/>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sz w:val="21"/>
                <w:szCs w:val="21"/>
              </w:rPr>
              <w:t>（</w:t>
            </w:r>
            <w:r>
              <w:rPr>
                <w:rFonts w:hint="eastAsia"/>
                <w:b/>
                <w:bCs/>
                <w:color w:val="auto"/>
                <w:sz w:val="21"/>
                <w:szCs w:val="21"/>
              </w:rPr>
              <w:t>供应商</w:t>
            </w:r>
            <w:r>
              <w:rPr>
                <w:b/>
                <w:bCs/>
                <w:color w:val="auto"/>
                <w:sz w:val="21"/>
                <w:szCs w:val="21"/>
              </w:rPr>
              <w:t>无需提供证明资料，以评审现场查询结果为准）</w:t>
            </w:r>
          </w:p>
        </w:tc>
      </w:tr>
      <w:tr w14:paraId="6BBF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607F201">
            <w:pPr>
              <w:widowControl/>
              <w:autoSpaceDE w:val="0"/>
              <w:autoSpaceDN w:val="0"/>
              <w:adjustRightInd w:val="0"/>
              <w:snapToGrid w:val="0"/>
              <w:spacing w:beforeLines="50" w:line="360" w:lineRule="auto"/>
              <w:jc w:val="center"/>
              <w:rPr>
                <w:rFonts w:ascii="宋体" w:hAnsi="宋体" w:cs="宋体"/>
                <w:color w:val="auto"/>
                <w:sz w:val="21"/>
                <w:szCs w:val="21"/>
                <w:shd w:val="clear" w:color="auto" w:fill="FFFFFF"/>
              </w:rPr>
            </w:pPr>
            <w:r>
              <w:rPr>
                <w:rFonts w:ascii="宋体" w:hAnsi="宋体" w:cs="宋体"/>
                <w:color w:val="auto"/>
                <w:sz w:val="21"/>
                <w:szCs w:val="21"/>
                <w:shd w:val="clear" w:color="auto" w:fill="FFFFFF"/>
              </w:rPr>
              <w:t>4</w:t>
            </w:r>
          </w:p>
        </w:tc>
        <w:tc>
          <w:tcPr>
            <w:tcW w:w="8731" w:type="dxa"/>
            <w:vAlign w:val="center"/>
          </w:tcPr>
          <w:p w14:paraId="7E3787D9">
            <w:pPr>
              <w:widowControl/>
              <w:adjustRightInd w:val="0"/>
              <w:snapToGrid w:val="0"/>
              <w:spacing w:beforeLines="50" w:line="360" w:lineRule="auto"/>
              <w:rPr>
                <w:color w:val="auto"/>
                <w:sz w:val="21"/>
                <w:szCs w:val="21"/>
              </w:rPr>
            </w:pPr>
            <w:r>
              <w:rPr>
                <w:rFonts w:hint="eastAsia"/>
                <w:color w:val="auto"/>
                <w:sz w:val="21"/>
                <w:szCs w:val="21"/>
              </w:rPr>
              <w:t>单位负责人或法定代表人为同一人或者存在直接控股、管理关系的不同</w:t>
            </w:r>
            <w:r>
              <w:rPr>
                <w:rFonts w:hint="eastAsia"/>
                <w:color w:val="auto"/>
                <w:sz w:val="21"/>
                <w:szCs w:val="21"/>
                <w:lang w:eastAsia="zh-CN"/>
              </w:rPr>
              <w:t>供应商</w:t>
            </w:r>
            <w:r>
              <w:rPr>
                <w:rFonts w:hint="eastAsia"/>
                <w:color w:val="auto"/>
                <w:sz w:val="21"/>
                <w:szCs w:val="21"/>
              </w:rPr>
              <w:t>，不得同时参加本项目的采购活动。（出具有效的</w:t>
            </w:r>
            <w:r>
              <w:rPr>
                <w:rFonts w:hint="eastAsia" w:ascii="宋体" w:hAnsi="宋体" w:cs="宋体"/>
                <w:color w:val="auto"/>
                <w:sz w:val="21"/>
                <w:szCs w:val="21"/>
              </w:rPr>
              <w:t>声明</w:t>
            </w:r>
            <w:r>
              <w:rPr>
                <w:rFonts w:hint="eastAsia"/>
                <w:color w:val="auto"/>
                <w:sz w:val="21"/>
                <w:szCs w:val="21"/>
              </w:rPr>
              <w:t>函并加盖公章）</w:t>
            </w:r>
          </w:p>
        </w:tc>
      </w:tr>
      <w:tr w14:paraId="651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9174F5D">
            <w:pPr>
              <w:widowControl/>
              <w:autoSpaceDE w:val="0"/>
              <w:autoSpaceDN w:val="0"/>
              <w:adjustRightInd w:val="0"/>
              <w:snapToGrid w:val="0"/>
              <w:spacing w:beforeLines="50" w:line="360" w:lineRule="auto"/>
              <w:jc w:val="center"/>
              <w:rPr>
                <w:rFonts w:ascii="宋体" w:hAnsi="宋体" w:cs="宋体"/>
                <w:color w:val="auto"/>
                <w:sz w:val="21"/>
                <w:szCs w:val="21"/>
                <w:shd w:val="clear" w:color="auto" w:fill="FFFFFF"/>
              </w:rPr>
            </w:pPr>
            <w:r>
              <w:rPr>
                <w:rFonts w:ascii="宋体" w:hAnsi="宋体" w:cs="宋体"/>
                <w:color w:val="auto"/>
                <w:sz w:val="21"/>
                <w:szCs w:val="21"/>
                <w:shd w:val="clear" w:color="auto" w:fill="FFFFFF"/>
              </w:rPr>
              <w:t>5</w:t>
            </w:r>
          </w:p>
        </w:tc>
        <w:tc>
          <w:tcPr>
            <w:tcW w:w="8731" w:type="dxa"/>
            <w:vAlign w:val="center"/>
          </w:tcPr>
          <w:p w14:paraId="0E5C9589">
            <w:pPr>
              <w:widowControl/>
              <w:adjustRightInd w:val="0"/>
              <w:snapToGrid w:val="0"/>
              <w:spacing w:beforeLines="50" w:line="360" w:lineRule="auto"/>
              <w:rPr>
                <w:color w:val="auto"/>
                <w:sz w:val="21"/>
                <w:szCs w:val="21"/>
              </w:rPr>
            </w:pPr>
            <w:r>
              <w:rPr>
                <w:rFonts w:hint="eastAsia"/>
                <w:color w:val="auto"/>
                <w:sz w:val="21"/>
                <w:szCs w:val="21"/>
              </w:rPr>
              <w:t>为本采购项目提供过整体设计、规范编制或者项目管理、监理、检测等服务的供应商及其附属机构，不得再参加本采购项目的响应。（出具有效的</w:t>
            </w:r>
            <w:r>
              <w:rPr>
                <w:rFonts w:hint="eastAsia" w:ascii="宋体" w:hAnsi="宋体" w:cs="宋体"/>
                <w:color w:val="auto"/>
                <w:sz w:val="21"/>
                <w:szCs w:val="21"/>
              </w:rPr>
              <w:t>声明</w:t>
            </w:r>
            <w:r>
              <w:rPr>
                <w:rFonts w:hint="eastAsia"/>
                <w:color w:val="auto"/>
                <w:sz w:val="21"/>
                <w:szCs w:val="21"/>
              </w:rPr>
              <w:t>函并加盖公章）</w:t>
            </w:r>
          </w:p>
        </w:tc>
      </w:tr>
      <w:tr w14:paraId="0120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1E93E405">
            <w:pPr>
              <w:widowControl/>
              <w:autoSpaceDE w:val="0"/>
              <w:autoSpaceDN w:val="0"/>
              <w:adjustRightInd w:val="0"/>
              <w:snapToGrid w:val="0"/>
              <w:spacing w:beforeLines="50" w:line="360" w:lineRule="auto"/>
              <w:jc w:val="center"/>
              <w:rPr>
                <w:rFonts w:ascii="宋体" w:hAnsi="宋体" w:cs="宋体"/>
                <w:color w:val="auto"/>
                <w:sz w:val="21"/>
                <w:szCs w:val="21"/>
                <w:highlight w:val="yellow"/>
                <w:shd w:val="clear" w:color="auto" w:fill="FFFFFF"/>
              </w:rPr>
            </w:pPr>
            <w:r>
              <w:rPr>
                <w:rFonts w:ascii="宋体" w:hAnsi="宋体" w:cs="宋体"/>
                <w:color w:val="auto"/>
                <w:sz w:val="21"/>
                <w:szCs w:val="21"/>
                <w:shd w:val="clear" w:color="auto" w:fill="FFFFFF"/>
              </w:rPr>
              <w:t>6</w:t>
            </w:r>
          </w:p>
        </w:tc>
        <w:tc>
          <w:tcPr>
            <w:tcW w:w="8731" w:type="dxa"/>
            <w:vAlign w:val="center"/>
          </w:tcPr>
          <w:p w14:paraId="4F4A94EF">
            <w:pPr>
              <w:widowControl/>
              <w:adjustRightInd w:val="0"/>
              <w:snapToGrid w:val="0"/>
              <w:spacing w:beforeLines="50" w:line="360" w:lineRule="auto"/>
              <w:rPr>
                <w:color w:val="auto"/>
                <w:sz w:val="21"/>
                <w:szCs w:val="21"/>
                <w:highlight w:val="none"/>
              </w:rPr>
            </w:pPr>
            <w:r>
              <w:rPr>
                <w:rFonts w:hint="eastAsia"/>
                <w:color w:val="auto"/>
                <w:sz w:val="21"/>
                <w:szCs w:val="21"/>
              </w:rPr>
              <w:t>供应商具</w:t>
            </w:r>
            <w:r>
              <w:rPr>
                <w:rFonts w:hint="eastAsia"/>
                <w:color w:val="auto"/>
                <w:sz w:val="21"/>
                <w:szCs w:val="21"/>
                <w:lang w:eastAsia="zh-CN"/>
              </w:rPr>
              <w:t>有</w:t>
            </w:r>
            <w:r>
              <w:rPr>
                <w:rFonts w:hint="eastAsia"/>
                <w:color w:val="auto"/>
                <w:sz w:val="21"/>
                <w:szCs w:val="21"/>
              </w:rPr>
              <w:t>消防设施工程专业承包</w:t>
            </w:r>
            <w:r>
              <w:rPr>
                <w:rFonts w:hint="eastAsia"/>
                <w:color w:val="auto"/>
                <w:sz w:val="21"/>
                <w:szCs w:val="21"/>
                <w:lang w:eastAsia="zh-CN"/>
              </w:rPr>
              <w:t>一</w:t>
            </w:r>
            <w:r>
              <w:rPr>
                <w:rFonts w:hint="eastAsia"/>
                <w:color w:val="auto"/>
                <w:sz w:val="21"/>
                <w:szCs w:val="21"/>
              </w:rPr>
              <w:t>级资质。（提供资质证书复印件并加盖公章）</w:t>
            </w:r>
          </w:p>
        </w:tc>
      </w:tr>
      <w:tr w14:paraId="3584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8" w:type="dxa"/>
            <w:vAlign w:val="center"/>
          </w:tcPr>
          <w:p w14:paraId="7E902697">
            <w:pPr>
              <w:widowControl/>
              <w:autoSpaceDE w:val="0"/>
              <w:autoSpaceDN w:val="0"/>
              <w:adjustRightInd w:val="0"/>
              <w:snapToGrid w:val="0"/>
              <w:spacing w:beforeLines="50" w:line="360" w:lineRule="auto"/>
              <w:jc w:val="center"/>
              <w:rPr>
                <w:rFonts w:hint="eastAsia"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7</w:t>
            </w:r>
          </w:p>
        </w:tc>
        <w:tc>
          <w:tcPr>
            <w:tcW w:w="8731" w:type="dxa"/>
            <w:vAlign w:val="center"/>
          </w:tcPr>
          <w:p w14:paraId="529530E8">
            <w:pPr>
              <w:widowControl/>
              <w:adjustRightInd w:val="0"/>
              <w:snapToGrid w:val="0"/>
              <w:spacing w:beforeLines="50" w:line="360" w:lineRule="auto"/>
              <w:rPr>
                <w:rFonts w:hint="eastAsia" w:ascii="Times New Roman" w:hAnsi="Times New Roman" w:eastAsia="宋体" w:cs="Times New Roman"/>
                <w:color w:val="auto"/>
                <w:sz w:val="21"/>
                <w:szCs w:val="21"/>
                <w:highlight w:val="none"/>
                <w:lang w:val="zh-CN"/>
              </w:rPr>
            </w:pPr>
            <w:r>
              <w:rPr>
                <w:rFonts w:hint="eastAsia" w:ascii="Times New Roman" w:hAnsi="Times New Roman" w:eastAsia="宋体" w:cs="Times New Roman"/>
                <w:color w:val="auto"/>
                <w:sz w:val="21"/>
                <w:szCs w:val="21"/>
                <w:highlight w:val="none"/>
                <w:lang w:val="en-US" w:eastAsia="zh-CN"/>
              </w:rPr>
              <w:t>供应商具有</w:t>
            </w:r>
            <w:r>
              <w:rPr>
                <w:rFonts w:hint="eastAsia" w:ascii="宋体" w:hAnsi="宋体" w:cs="宋体"/>
                <w:color w:val="auto"/>
                <w:sz w:val="21"/>
                <w:szCs w:val="21"/>
                <w:highlight w:val="none"/>
              </w:rPr>
              <w:t>有效期内的安全生产许可证</w:t>
            </w:r>
            <w:r>
              <w:rPr>
                <w:rFonts w:hint="eastAsia" w:ascii="Times New Roman" w:hAnsi="Times New Roman" w:eastAsia="宋体" w:cs="Times New Roman"/>
                <w:color w:val="auto"/>
                <w:sz w:val="21"/>
                <w:szCs w:val="21"/>
                <w:highlight w:val="none"/>
                <w:lang w:val="en-US" w:eastAsia="zh-CN"/>
              </w:rPr>
              <w:t>。</w:t>
            </w:r>
            <w:r>
              <w:rPr>
                <w:rFonts w:hint="eastAsia" w:eastAsia="宋体"/>
                <w:color w:val="auto"/>
                <w:sz w:val="21"/>
                <w:szCs w:val="21"/>
                <w:highlight w:val="none"/>
              </w:rPr>
              <w:t>（</w:t>
            </w:r>
            <w:r>
              <w:rPr>
                <w:rFonts w:hint="eastAsia"/>
                <w:color w:val="auto"/>
                <w:sz w:val="21"/>
                <w:szCs w:val="21"/>
                <w:highlight w:val="none"/>
              </w:rPr>
              <w:t>提供证书复印件并加盖公章）</w:t>
            </w:r>
          </w:p>
        </w:tc>
      </w:tr>
      <w:tr w14:paraId="1F63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748" w:type="dxa"/>
            <w:vAlign w:val="center"/>
          </w:tcPr>
          <w:p w14:paraId="365D721C">
            <w:pPr>
              <w:widowControl/>
              <w:autoSpaceDE w:val="0"/>
              <w:autoSpaceDN w:val="0"/>
              <w:adjustRightInd w:val="0"/>
              <w:snapToGrid w:val="0"/>
              <w:spacing w:beforeLines="50" w:line="360" w:lineRule="auto"/>
              <w:jc w:val="center"/>
              <w:rPr>
                <w:rFonts w:hint="eastAsia" w:ascii="宋体" w:hAnsi="宋体" w:eastAsia="宋体" w:cs="宋体"/>
                <w:color w:val="auto"/>
                <w:sz w:val="20"/>
                <w:szCs w:val="20"/>
                <w:shd w:val="clear" w:color="auto" w:fill="FFFFFF"/>
                <w:lang w:val="en-US" w:eastAsia="zh-CN"/>
              </w:rPr>
            </w:pPr>
            <w:r>
              <w:rPr>
                <w:rFonts w:hint="eastAsia" w:ascii="宋体" w:hAnsi="宋体" w:cs="宋体"/>
                <w:color w:val="auto"/>
                <w:sz w:val="20"/>
                <w:szCs w:val="20"/>
                <w:shd w:val="clear" w:color="auto" w:fill="FFFFFF"/>
                <w:lang w:val="en-US" w:eastAsia="zh-CN"/>
              </w:rPr>
              <w:t>8</w:t>
            </w:r>
          </w:p>
        </w:tc>
        <w:tc>
          <w:tcPr>
            <w:tcW w:w="8731" w:type="dxa"/>
            <w:vAlign w:val="center"/>
          </w:tcPr>
          <w:p w14:paraId="40928960">
            <w:pPr>
              <w:pStyle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供应商</w:t>
            </w:r>
            <w:r>
              <w:rPr>
                <w:rFonts w:hint="eastAsia" w:cs="Times New Roman"/>
                <w:color w:val="auto"/>
                <w:sz w:val="21"/>
                <w:szCs w:val="21"/>
                <w:highlight w:val="none"/>
                <w:lang w:val="en-US" w:eastAsia="zh-CN"/>
              </w:rPr>
              <w:t>拟投入本项目的</w:t>
            </w:r>
            <w:r>
              <w:rPr>
                <w:rFonts w:hint="eastAsia" w:ascii="Times New Roman" w:hAnsi="Times New Roman" w:eastAsia="宋体" w:cs="Times New Roman"/>
                <w:color w:val="auto"/>
                <w:kern w:val="2"/>
                <w:sz w:val="21"/>
                <w:szCs w:val="21"/>
                <w:highlight w:val="none"/>
                <w:lang w:val="en-US" w:eastAsia="zh-CN" w:bidi="ar-SA"/>
              </w:rPr>
              <w:t>项目负责人须满足以下条件：</w:t>
            </w:r>
          </w:p>
          <w:p w14:paraId="1F66C9BB">
            <w:pPr>
              <w:pStyle w:val="9"/>
              <w:numPr>
                <w:ilvl w:val="0"/>
                <w:numId w:val="0"/>
              </w:num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（1）有效期内的二级以上（含二</w:t>
            </w:r>
            <w:r>
              <w:rPr>
                <w:rFonts w:hint="eastAsia" w:cs="Times New Roman"/>
                <w:color w:val="auto"/>
                <w:sz w:val="21"/>
                <w:szCs w:val="21"/>
                <w:highlight w:val="none"/>
                <w:lang w:val="en-US" w:eastAsia="zh-CN"/>
              </w:rPr>
              <w:t>级）注册消防工程师证书</w:t>
            </w:r>
            <w:r>
              <w:rPr>
                <w:rFonts w:hint="eastAsia" w:ascii="Times New Roman" w:hAnsi="Times New Roman" w:eastAsia="宋体" w:cs="Times New Roman"/>
                <w:color w:val="auto"/>
                <w:kern w:val="2"/>
                <w:sz w:val="21"/>
                <w:szCs w:val="21"/>
                <w:highlight w:val="none"/>
                <w:lang w:val="en-US" w:eastAsia="zh-CN" w:bidi="ar-SA"/>
              </w:rPr>
              <w:t>；</w:t>
            </w:r>
          </w:p>
          <w:p w14:paraId="0F0E32E5">
            <w:pPr>
              <w:pStyle w:val="9"/>
              <w:numPr>
                <w:ilvl w:val="0"/>
                <w:numId w:val="0"/>
              </w:num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（2）有效期内的安全生产考核合格证（B本）或建筑施工企业项目负责人安全生产考核合格证书；</w:t>
            </w:r>
          </w:p>
          <w:p w14:paraId="169435C8">
            <w:pPr>
              <w:widowControl/>
              <w:adjustRightInd w:val="0"/>
              <w:snapToGrid w:val="0"/>
              <w:spacing w:beforeLines="50" w:line="360" w:lineRule="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（3）提供响应截止日前三个月内任意一个月在供应商单位缴纳的社保证明。</w:t>
            </w:r>
            <w:r>
              <w:rPr>
                <w:rFonts w:hint="eastAsia" w:eastAsia="宋体"/>
                <w:color w:val="auto"/>
                <w:sz w:val="21"/>
                <w:szCs w:val="21"/>
                <w:highlight w:val="none"/>
              </w:rPr>
              <w:t>（</w:t>
            </w:r>
            <w:r>
              <w:rPr>
                <w:rFonts w:hint="eastAsia"/>
                <w:color w:val="auto"/>
                <w:sz w:val="21"/>
                <w:szCs w:val="21"/>
                <w:highlight w:val="none"/>
              </w:rPr>
              <w:t>提供证书</w:t>
            </w:r>
            <w:r>
              <w:rPr>
                <w:rFonts w:hint="eastAsia"/>
                <w:color w:val="auto"/>
                <w:sz w:val="21"/>
                <w:szCs w:val="21"/>
                <w:highlight w:val="none"/>
                <w:lang w:eastAsia="zh-CN"/>
              </w:rPr>
              <w:t>及证明资料</w:t>
            </w:r>
            <w:r>
              <w:rPr>
                <w:rFonts w:hint="eastAsia"/>
                <w:color w:val="auto"/>
                <w:sz w:val="21"/>
                <w:szCs w:val="21"/>
                <w:highlight w:val="none"/>
              </w:rPr>
              <w:t>复印件并加盖公章）</w:t>
            </w:r>
          </w:p>
        </w:tc>
      </w:tr>
      <w:tr w14:paraId="3641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8" w:type="dxa"/>
            <w:vAlign w:val="center"/>
          </w:tcPr>
          <w:p w14:paraId="24C790DF">
            <w:pPr>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9</w:t>
            </w:r>
          </w:p>
        </w:tc>
        <w:tc>
          <w:tcPr>
            <w:tcW w:w="8731" w:type="dxa"/>
            <w:vAlign w:val="center"/>
          </w:tcPr>
          <w:p w14:paraId="400C35B5">
            <w:pPr>
              <w:adjustRightInd w:val="0"/>
              <w:snapToGrid w:val="0"/>
              <w:spacing w:beforeLines="50" w:line="360" w:lineRule="auto"/>
              <w:rPr>
                <w:sz w:val="21"/>
                <w:szCs w:val="21"/>
              </w:rPr>
            </w:pPr>
            <w:r>
              <w:rPr>
                <w:rFonts w:hint="eastAsia"/>
                <w:sz w:val="21"/>
                <w:szCs w:val="21"/>
              </w:rPr>
              <w:t>本项目不接受联合体</w:t>
            </w:r>
            <w:r>
              <w:rPr>
                <w:rFonts w:hint="eastAsia"/>
                <w:sz w:val="21"/>
                <w:szCs w:val="21"/>
                <w:lang w:eastAsia="zh-CN"/>
              </w:rPr>
              <w:t>报名</w:t>
            </w:r>
            <w:r>
              <w:rPr>
                <w:rFonts w:hint="eastAsia"/>
                <w:sz w:val="21"/>
                <w:szCs w:val="21"/>
              </w:rPr>
              <w:t>，不得分包、转包。（出具有效的</w:t>
            </w:r>
            <w:r>
              <w:rPr>
                <w:rFonts w:hint="eastAsia" w:ascii="宋体" w:hAnsi="宋体" w:cs="宋体"/>
                <w:sz w:val="21"/>
                <w:szCs w:val="21"/>
              </w:rPr>
              <w:t>声明</w:t>
            </w:r>
            <w:r>
              <w:rPr>
                <w:rFonts w:hint="eastAsia"/>
                <w:sz w:val="21"/>
                <w:szCs w:val="21"/>
              </w:rPr>
              <w:t>函并加盖公章）</w:t>
            </w:r>
          </w:p>
        </w:tc>
      </w:tr>
      <w:tr w14:paraId="0A38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48" w:type="dxa"/>
            <w:vAlign w:val="center"/>
          </w:tcPr>
          <w:p w14:paraId="060561B4">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rPr>
              <w:t>1</w:t>
            </w:r>
            <w:r>
              <w:rPr>
                <w:rFonts w:hint="eastAsia" w:ascii="宋体" w:hAnsi="宋体" w:cs="宋体"/>
                <w:sz w:val="20"/>
                <w:szCs w:val="20"/>
                <w:shd w:val="clear" w:color="auto" w:fill="FFFFFF"/>
                <w:lang w:val="en-US" w:eastAsia="zh-CN"/>
              </w:rPr>
              <w:t>0</w:t>
            </w:r>
          </w:p>
        </w:tc>
        <w:tc>
          <w:tcPr>
            <w:tcW w:w="8731" w:type="dxa"/>
            <w:vAlign w:val="center"/>
          </w:tcPr>
          <w:p w14:paraId="11AA9F21">
            <w:pPr>
              <w:widowControl/>
              <w:adjustRightInd w:val="0"/>
              <w:snapToGrid w:val="0"/>
              <w:spacing w:beforeLines="50" w:line="360" w:lineRule="auto"/>
              <w:rPr>
                <w:sz w:val="21"/>
                <w:szCs w:val="21"/>
              </w:rPr>
            </w:pPr>
            <w:r>
              <w:rPr>
                <w:rFonts w:hint="eastAsia"/>
                <w:sz w:val="21"/>
                <w:szCs w:val="21"/>
              </w:rPr>
              <w:t>出具单位负责人（法定代表人）签名且加盖公章的《供应商廉洁守约承诺书》。（格式和内容不得擅自删改）</w:t>
            </w:r>
          </w:p>
        </w:tc>
      </w:tr>
      <w:tr w14:paraId="435F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48" w:type="dxa"/>
            <w:vAlign w:val="center"/>
          </w:tcPr>
          <w:p w14:paraId="001C3CD9">
            <w:pPr>
              <w:widowControl/>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11</w:t>
            </w:r>
          </w:p>
        </w:tc>
        <w:tc>
          <w:tcPr>
            <w:tcW w:w="8731" w:type="dxa"/>
            <w:vAlign w:val="center"/>
          </w:tcPr>
          <w:p w14:paraId="05F045E8">
            <w:pPr>
              <w:widowControl/>
              <w:adjustRightInd w:val="0"/>
              <w:snapToGrid w:val="0"/>
              <w:spacing w:beforeLines="50" w:line="360" w:lineRule="auto"/>
              <w:rPr>
                <w:rFonts w:hint="eastAsia"/>
                <w:sz w:val="21"/>
                <w:szCs w:val="21"/>
              </w:rPr>
            </w:pPr>
            <w:r>
              <w:rPr>
                <w:rFonts w:hint="eastAsia" w:ascii="宋体" w:hAnsi="宋体" w:cs="宋体"/>
                <w:sz w:val="21"/>
                <w:szCs w:val="21"/>
              </w:rPr>
              <w:t>供应商</w:t>
            </w:r>
            <w:r>
              <w:rPr>
                <w:rFonts w:hint="eastAsia" w:ascii="宋体" w:hAnsi="宋体" w:cs="宋体"/>
                <w:sz w:val="21"/>
                <w:szCs w:val="21"/>
                <w:lang w:eastAsia="zh-CN"/>
              </w:rPr>
              <w:t>已报名，</w:t>
            </w:r>
            <w:r>
              <w:rPr>
                <w:rFonts w:hint="eastAsia" w:ascii="宋体" w:hAnsi="宋体" w:cs="宋体"/>
                <w:sz w:val="21"/>
                <w:szCs w:val="21"/>
              </w:rPr>
              <w:t>出具</w:t>
            </w:r>
            <w:r>
              <w:rPr>
                <w:rFonts w:ascii="宋体" w:hAnsi="宋体" w:eastAsia="宋体" w:cs="宋体"/>
                <w:strike w:val="0"/>
                <w:dstrike w:val="0"/>
                <w:color w:val="auto"/>
                <w:sz w:val="21"/>
                <w:szCs w:val="21"/>
              </w:rPr>
              <w:t>报名</w:t>
            </w:r>
            <w:r>
              <w:rPr>
                <w:rFonts w:hint="eastAsia" w:ascii="宋体" w:hAnsi="宋体" w:cs="宋体"/>
                <w:strike w:val="0"/>
                <w:dstrike w:val="0"/>
                <w:color w:val="auto"/>
                <w:sz w:val="21"/>
                <w:szCs w:val="21"/>
                <w:lang w:eastAsia="zh-CN"/>
              </w:rPr>
              <w:t>邮件截图，加盖公章。</w:t>
            </w:r>
          </w:p>
        </w:tc>
      </w:tr>
    </w:tbl>
    <w:p w14:paraId="1A646DCD">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14:paraId="5104B0FC">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14:paraId="5B17D31B">
      <w:pPr>
        <w:pStyle w:val="34"/>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14:paraId="13F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017BE29">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14:paraId="0D03B058">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14:paraId="7595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06242F8">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14:paraId="0DE1ABFA">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响应报价：</w:t>
            </w:r>
          </w:p>
          <w:p w14:paraId="36DBEEEA">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en-US" w:eastAsia="zh-CN" w:bidi="ar-SA"/>
              </w:rPr>
              <w:t>响应报价未超过本项目最高限价；</w:t>
            </w:r>
          </w:p>
          <w:p w14:paraId="22256CF3">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对本项目的全部内容进行响应报价；</w:t>
            </w:r>
          </w:p>
          <w:p w14:paraId="7E3348D3">
            <w:pPr>
              <w:pStyle w:val="9"/>
              <w:ind w:left="0" w:leftChars="0" w:firstLine="0" w:firstLineChars="0"/>
              <w:jc w:val="both"/>
              <w:rPr>
                <w:color w:val="auto"/>
              </w:rPr>
            </w:pPr>
            <w:r>
              <w:rPr>
                <w:rFonts w:hint="eastAsia"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响应报价不低于成本价，且是唯一确定的。</w:t>
            </w:r>
          </w:p>
        </w:tc>
      </w:tr>
      <w:tr w14:paraId="40BA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3366EF3">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14:paraId="2132487E">
            <w:pPr>
              <w:widowControl/>
              <w:autoSpaceDE w:val="0"/>
              <w:autoSpaceDN w:val="0"/>
              <w:adjustRightInd w:val="0"/>
              <w:snapToGrid w:val="0"/>
              <w:rPr>
                <w:color w:val="auto"/>
              </w:rPr>
            </w:pPr>
            <w:r>
              <w:rPr>
                <w:rFonts w:hint="eastAsia"/>
                <w:color w:val="auto"/>
              </w:rPr>
              <w:t>提供《响应承诺函》，响应有效期为提交响应文件的截止之日起90天。</w:t>
            </w:r>
          </w:p>
        </w:tc>
      </w:tr>
      <w:tr w14:paraId="3ACE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B516A43">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14:paraId="160A969C">
            <w:pPr>
              <w:widowControl/>
              <w:autoSpaceDE w:val="0"/>
              <w:autoSpaceDN w:val="0"/>
              <w:adjustRightInd w:val="0"/>
              <w:snapToGrid w:val="0"/>
              <w:rPr>
                <w:color w:val="auto"/>
              </w:rPr>
            </w:pPr>
            <w:r>
              <w:rPr>
                <w:rFonts w:hint="eastAsia"/>
                <w:color w:val="auto"/>
              </w:rPr>
              <w:t>法定代表人资格证明书及授权委托书：按对应格式文件签署、盖章。</w:t>
            </w:r>
          </w:p>
        </w:tc>
      </w:tr>
      <w:tr w14:paraId="6A91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365F2EB">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14:paraId="2F47402F">
            <w:pPr>
              <w:widowControl/>
              <w:adjustRightInd w:val="0"/>
              <w:snapToGrid w:val="0"/>
              <w:spacing w:beforeLines="50" w:line="360" w:lineRule="auto"/>
              <w:rPr>
                <w:color w:val="auto"/>
              </w:rPr>
            </w:pPr>
            <w:r>
              <w:rPr>
                <w:rFonts w:hint="eastAsia" w:ascii="宋体" w:hAnsi="宋体" w:cs="华文仿宋"/>
                <w:color w:val="auto"/>
                <w:szCs w:val="21"/>
              </w:rPr>
              <w:t>响应文件按照公开比选文件规定要求签署、盖章（包括封面、骑缝以及含有“签字”“盖章”字眼的每一处），不得改动本公开比选文件中已明确要求不得擅自删改的内容，</w:t>
            </w:r>
            <w:r>
              <w:rPr>
                <w:rFonts w:hint="eastAsia" w:ascii="宋体" w:hAnsi="宋体" w:cs="华文仿宋"/>
                <w:color w:val="auto"/>
                <w:szCs w:val="21"/>
                <w:lang w:eastAsia="zh-CN"/>
              </w:rPr>
              <w:t>以及</w:t>
            </w:r>
            <w:r>
              <w:rPr>
                <w:rFonts w:hint="eastAsia" w:ascii="宋体" w:hAnsi="宋体" w:cs="华文仿宋"/>
                <w:color w:val="auto"/>
                <w:szCs w:val="21"/>
              </w:rPr>
              <w:t>遵守公开比选文件中已列明必须遵照执行否则按无效响应处理的各类要求。</w:t>
            </w:r>
          </w:p>
        </w:tc>
      </w:tr>
      <w:tr w14:paraId="356A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DFA320F">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14:paraId="4BC27A46">
            <w:pPr>
              <w:widowControl/>
              <w:autoSpaceDE w:val="0"/>
              <w:autoSpaceDN w:val="0"/>
              <w:adjustRightInd w:val="0"/>
              <w:snapToGrid w:val="0"/>
              <w:rPr>
                <w:color w:val="auto"/>
              </w:rPr>
            </w:pPr>
            <w:r>
              <w:rPr>
                <w:rFonts w:hint="eastAsia"/>
                <w:color w:val="auto"/>
              </w:rPr>
              <w:t>响应</w:t>
            </w:r>
            <w:r>
              <w:rPr>
                <w:rFonts w:hint="eastAsia"/>
                <w:color w:val="auto"/>
                <w:lang w:eastAsia="zh-CN"/>
              </w:rPr>
              <w:t>文件满足</w:t>
            </w:r>
            <w:r>
              <w:rPr>
                <w:rFonts w:hint="eastAsia"/>
                <w:color w:val="auto"/>
              </w:rPr>
              <w:t>公开比选文件</w:t>
            </w:r>
            <w:r>
              <w:rPr>
                <w:rFonts w:hint="eastAsia"/>
                <w:color w:val="auto"/>
                <w:lang w:eastAsia="zh-CN"/>
              </w:rPr>
              <w:t>第二章《采购需求》中</w:t>
            </w:r>
            <w:r>
              <w:rPr>
                <w:rFonts w:hint="eastAsia"/>
                <w:color w:val="auto"/>
              </w:rPr>
              <w:t>“★”号条款要求。</w:t>
            </w:r>
          </w:p>
        </w:tc>
      </w:tr>
      <w:tr w14:paraId="77F3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F5FF0EF">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14:paraId="127316D9">
            <w:pPr>
              <w:widowControl/>
              <w:autoSpaceDE w:val="0"/>
              <w:autoSpaceDN w:val="0"/>
              <w:adjustRightInd w:val="0"/>
              <w:snapToGrid w:val="0"/>
              <w:rPr>
                <w:color w:val="auto"/>
              </w:rPr>
            </w:pPr>
            <w:r>
              <w:rPr>
                <w:rFonts w:hint="eastAsia"/>
                <w:color w:val="auto"/>
              </w:rPr>
              <w:t>响应文件未含有采购人不能接受的附加条件。</w:t>
            </w:r>
          </w:p>
        </w:tc>
      </w:tr>
      <w:tr w14:paraId="5005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42641BB">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14:paraId="3FF8A122">
            <w:pPr>
              <w:widowControl/>
              <w:autoSpaceDE w:val="0"/>
              <w:autoSpaceDN w:val="0"/>
              <w:adjustRightInd w:val="0"/>
              <w:snapToGrid w:val="0"/>
              <w:rPr>
                <w:rFonts w:hint="eastAsia" w:eastAsia="宋体"/>
                <w:color w:val="auto"/>
                <w:lang w:eastAsia="zh-CN"/>
              </w:rPr>
            </w:pPr>
            <w:r>
              <w:rPr>
                <w:rFonts w:hint="eastAsia"/>
                <w:color w:val="auto"/>
              </w:rPr>
              <w:t>响应报价中未对公开比选文件规定的非竞争性费用进行浮动或改变。</w:t>
            </w:r>
            <w:r>
              <w:rPr>
                <w:rFonts w:hint="eastAsia"/>
                <w:color w:val="auto"/>
                <w:highlight w:val="none"/>
                <w:lang w:eastAsia="zh-CN"/>
              </w:rPr>
              <w:t>（如有）</w:t>
            </w:r>
          </w:p>
        </w:tc>
      </w:tr>
      <w:tr w14:paraId="5650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2FC88F2">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bottom w:val="single" w:color="auto" w:sz="4" w:space="0"/>
              <w:right w:val="single" w:color="auto" w:sz="4" w:space="0"/>
            </w:tcBorders>
            <w:vAlign w:val="center"/>
          </w:tcPr>
          <w:p w14:paraId="4A965AC6">
            <w:pPr>
              <w:widowControl/>
              <w:autoSpaceDE w:val="0"/>
              <w:autoSpaceDN w:val="0"/>
              <w:adjustRightInd w:val="0"/>
              <w:snapToGrid w:val="0"/>
            </w:pPr>
            <w:r>
              <w:rPr>
                <w:rFonts w:hint="eastAsia" w:ascii="宋体" w:hAnsi="宋体" w:cs="宋体"/>
                <w:color w:val="auto"/>
                <w:sz w:val="21"/>
                <w:szCs w:val="21"/>
                <w:lang w:val="en-US" w:eastAsia="zh-CN"/>
              </w:rPr>
              <w:t>供应商</w:t>
            </w:r>
            <w:r>
              <w:rPr>
                <w:rFonts w:hint="eastAsia"/>
                <w:color w:val="auto"/>
              </w:rPr>
              <w:t>按采购</w:t>
            </w:r>
            <w:r>
              <w:rPr>
                <w:rFonts w:hint="eastAsia"/>
                <w:color w:val="auto"/>
                <w:highlight w:val="none"/>
              </w:rPr>
              <w:t>清单填报价格</w:t>
            </w:r>
            <w:r>
              <w:rPr>
                <w:rFonts w:hint="eastAsia"/>
                <w:color w:val="auto"/>
              </w:rPr>
              <w:t>，无修改、增减采购清单的项目、表格、内容等</w:t>
            </w:r>
            <w:r>
              <w:rPr>
                <w:rFonts w:hint="eastAsia"/>
              </w:rPr>
              <w:t>。</w:t>
            </w:r>
          </w:p>
        </w:tc>
      </w:tr>
    </w:tbl>
    <w:p w14:paraId="00C76D5F">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14:paraId="16C1DEF3">
      <w:pPr>
        <w:tabs>
          <w:tab w:val="left" w:pos="0"/>
        </w:tabs>
        <w:adjustRightInd w:val="0"/>
        <w:snapToGrid w:val="0"/>
        <w:spacing w:line="360" w:lineRule="exact"/>
        <w:ind w:firstLine="480" w:firstLineChars="200"/>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14:paraId="5825F6AF">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29223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55334B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14:paraId="699F4ED8">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商务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22</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14:paraId="61E7E7D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38</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14:paraId="0238DE79">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14:textFill>
                  <w14:solidFill>
                    <w14:schemeClr w14:val="tx1"/>
                  </w14:solidFill>
                </w14:textFill>
              </w:rPr>
              <w:t>价格</w:t>
            </w:r>
            <w:r>
              <w:rPr>
                <w:rFonts w:hint="eastAsia" w:ascii="宋体" w:hAnsi="宋体" w:cs="宋体"/>
                <w:b/>
                <w:color w:val="000000" w:themeColor="text1"/>
                <w:spacing w:val="-4"/>
                <w:sz w:val="24"/>
                <w:highlight w:val="none"/>
                <w:lang w:eastAsia="zh-CN"/>
                <w14:textFill>
                  <w14:solidFill>
                    <w14:schemeClr w14:val="tx1"/>
                  </w14:solidFill>
                </w14:textFill>
              </w:rPr>
              <w:t>评</w:t>
            </w:r>
            <w:r>
              <w:rPr>
                <w:rFonts w:hint="eastAsia" w:ascii="宋体" w:hAnsi="宋体" w:cs="宋体"/>
                <w:b/>
                <w:color w:val="000000" w:themeColor="text1"/>
                <w:spacing w:val="-4"/>
                <w:sz w:val="24"/>
                <w:highlight w:val="none"/>
                <w14:textFill>
                  <w14:solidFill>
                    <w14:schemeClr w14:val="tx1"/>
                  </w14:solidFill>
                </w14:textFill>
              </w:rPr>
              <w:t>分（</w:t>
            </w:r>
            <w:r>
              <w:rPr>
                <w:rFonts w:hint="eastAsia" w:ascii="宋体" w:hAnsi="宋体" w:cs="宋体"/>
                <w:b/>
                <w:color w:val="000000" w:themeColor="text1"/>
                <w:spacing w:val="-4"/>
                <w:sz w:val="24"/>
                <w:highlight w:val="none"/>
                <w:lang w:val="en-US" w:eastAsia="zh-CN"/>
                <w14:textFill>
                  <w14:solidFill>
                    <w14:schemeClr w14:val="tx1"/>
                  </w14:solidFill>
                </w14:textFill>
              </w:rPr>
              <w:t>4</w:t>
            </w:r>
            <w:r>
              <w:rPr>
                <w:rFonts w:hint="eastAsia" w:ascii="宋体" w:hAnsi="宋体" w:cs="宋体"/>
                <w:b/>
                <w:color w:val="000000" w:themeColor="text1"/>
                <w:spacing w:val="-4"/>
                <w:sz w:val="24"/>
                <w:highlight w:val="none"/>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r>
      <w:tr w14:paraId="1CF667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14:paraId="44088BF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p>
        </w:tc>
        <w:tc>
          <w:tcPr>
            <w:tcW w:w="2337" w:type="dxa"/>
            <w:vAlign w:val="center"/>
          </w:tcPr>
          <w:p w14:paraId="5EFDD14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22</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69BA0617">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38</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375EDB58">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0分</w:t>
            </w:r>
          </w:p>
        </w:tc>
      </w:tr>
    </w:tbl>
    <w:p w14:paraId="48A904E3">
      <w:pPr>
        <w:numPr>
          <w:ilvl w:val="0"/>
          <w:numId w:val="11"/>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14:paraId="0D21CE68">
      <w:pPr>
        <w:widowControl w:val="0"/>
        <w:numPr>
          <w:ilvl w:val="0"/>
          <w:numId w:val="0"/>
        </w:numPr>
        <w:tabs>
          <w:tab w:val="left" w:pos="0"/>
        </w:tabs>
        <w:adjustRightInd w:val="0"/>
        <w:snapToGrid w:val="0"/>
        <w:spacing w:line="360" w:lineRule="exact"/>
        <w:jc w:val="both"/>
        <w:rPr>
          <w:rFonts w:hint="eastAsia" w:ascii="宋体" w:hAnsi="宋体" w:cs="宋体"/>
          <w:color w:val="000000" w:themeColor="text1"/>
          <w:sz w:val="24"/>
          <w:highlight w:val="none"/>
          <w14:textFill>
            <w14:solidFill>
              <w14:schemeClr w14:val="tx1"/>
            </w14:solidFill>
          </w14:textFill>
        </w:rPr>
      </w:pPr>
    </w:p>
    <w:p w14:paraId="13DDD711">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w:t>
      </w:r>
      <w:r>
        <w:rPr>
          <w:rFonts w:hint="eastAsia" w:ascii="宋体" w:hAnsi="宋体" w:cs="宋体"/>
          <w:b/>
          <w:color w:val="auto"/>
          <w:kern w:val="1"/>
          <w:sz w:val="24"/>
        </w:rPr>
        <w:t>表（</w:t>
      </w:r>
      <w:r>
        <w:rPr>
          <w:rFonts w:hint="eastAsia" w:ascii="宋体" w:hAnsi="宋体" w:cs="宋体"/>
          <w:b/>
          <w:color w:val="auto"/>
          <w:kern w:val="1"/>
          <w:sz w:val="24"/>
          <w:lang w:val="en-US" w:eastAsia="zh-CN"/>
        </w:rPr>
        <w:t>22</w:t>
      </w:r>
      <w:r>
        <w:rPr>
          <w:rFonts w:hint="eastAsia" w:ascii="宋体" w:hAnsi="宋体" w:cs="宋体"/>
          <w:b/>
          <w:color w:val="auto"/>
          <w:kern w:val="1"/>
          <w:sz w:val="24"/>
        </w:rPr>
        <w:t>分）</w:t>
      </w:r>
    </w:p>
    <w:tbl>
      <w:tblPr>
        <w:tblStyle w:val="25"/>
        <w:tblW w:w="9274" w:type="dxa"/>
        <w:tblInd w:w="108" w:type="dxa"/>
        <w:tblLayout w:type="autofit"/>
        <w:tblCellMar>
          <w:top w:w="0" w:type="dxa"/>
          <w:left w:w="108" w:type="dxa"/>
          <w:bottom w:w="0" w:type="dxa"/>
          <w:right w:w="108" w:type="dxa"/>
        </w:tblCellMar>
      </w:tblPr>
      <w:tblGrid>
        <w:gridCol w:w="1120"/>
        <w:gridCol w:w="723"/>
        <w:gridCol w:w="7431"/>
      </w:tblGrid>
      <w:tr w14:paraId="271883D1">
        <w:tblPrEx>
          <w:tblCellMar>
            <w:top w:w="0" w:type="dxa"/>
            <w:left w:w="108" w:type="dxa"/>
            <w:bottom w:w="0" w:type="dxa"/>
            <w:right w:w="108" w:type="dxa"/>
          </w:tblCellMar>
        </w:tblPrEx>
        <w:trPr>
          <w:trHeight w:val="51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6A75">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9782">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BC7F">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612A0265">
        <w:tblPrEx>
          <w:tblCellMar>
            <w:top w:w="0" w:type="dxa"/>
            <w:left w:w="108" w:type="dxa"/>
            <w:bottom w:w="0" w:type="dxa"/>
            <w:right w:w="108" w:type="dxa"/>
          </w:tblCellMar>
        </w:tblPrEx>
        <w:trPr>
          <w:trHeight w:val="90" w:hRule="atLeast"/>
        </w:trPr>
        <w:tc>
          <w:tcPr>
            <w:tcW w:w="1120" w:type="dxa"/>
            <w:tcBorders>
              <w:top w:val="single" w:color="000000" w:sz="4" w:space="0"/>
              <w:left w:val="single" w:color="000000" w:sz="4" w:space="0"/>
              <w:right w:val="single" w:color="000000" w:sz="4" w:space="0"/>
            </w:tcBorders>
            <w:shd w:val="clear" w:color="auto" w:fill="auto"/>
            <w:vAlign w:val="center"/>
          </w:tcPr>
          <w:p w14:paraId="0EC8F97A">
            <w:pPr>
              <w:widowControl/>
              <w:jc w:val="center"/>
              <w:textAlignment w:val="center"/>
              <w:rPr>
                <w:rFonts w:hint="eastAsia" w:ascii="宋体" w:hAnsi="宋体" w:eastAsia="宋体"/>
                <w:szCs w:val="21"/>
                <w:lang w:eastAsia="zh-CN"/>
              </w:rPr>
            </w:pPr>
            <w:r>
              <w:rPr>
                <w:rFonts w:hint="eastAsia" w:ascii="宋体" w:hAnsi="宋体"/>
                <w:szCs w:val="21"/>
                <w:lang w:eastAsia="zh-CN"/>
              </w:rPr>
              <w:t>管理</w:t>
            </w:r>
            <w:r>
              <w:rPr>
                <w:rFonts w:hint="eastAsia" w:ascii="宋体" w:hAnsi="宋体"/>
                <w:szCs w:val="21"/>
              </w:rPr>
              <w:t>体系</w:t>
            </w:r>
          </w:p>
        </w:tc>
        <w:tc>
          <w:tcPr>
            <w:tcW w:w="723" w:type="dxa"/>
            <w:tcBorders>
              <w:top w:val="single" w:color="000000" w:sz="4" w:space="0"/>
              <w:left w:val="single" w:color="000000" w:sz="4" w:space="0"/>
              <w:right w:val="single" w:color="000000" w:sz="4" w:space="0"/>
            </w:tcBorders>
            <w:shd w:val="clear" w:color="auto" w:fill="auto"/>
            <w:vAlign w:val="center"/>
          </w:tcPr>
          <w:p w14:paraId="6FC1BE3B">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7431" w:type="dxa"/>
            <w:tcBorders>
              <w:top w:val="single" w:color="000000" w:sz="4" w:space="0"/>
              <w:left w:val="single" w:color="000000" w:sz="4" w:space="0"/>
              <w:right w:val="single" w:color="000000" w:sz="4" w:space="0"/>
            </w:tcBorders>
            <w:shd w:val="clear" w:color="auto" w:fill="auto"/>
            <w:vAlign w:val="center"/>
          </w:tcPr>
          <w:p w14:paraId="20BC7032">
            <w:pPr>
              <w:snapToGrid w:val="0"/>
              <w:spacing w:line="300" w:lineRule="exact"/>
              <w:ind w:firstLine="0" w:firstLineChars="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具有质量管理体系认证证书；</w:t>
            </w:r>
          </w:p>
          <w:p w14:paraId="52A0E06D">
            <w:pPr>
              <w:snapToGrid w:val="0"/>
              <w:spacing w:line="300" w:lineRule="exact"/>
              <w:ind w:firstLine="0" w:firstLineChars="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具有环境管理体系认证证书；</w:t>
            </w:r>
          </w:p>
          <w:p w14:paraId="76ACB631">
            <w:pPr>
              <w:snapToGrid w:val="0"/>
              <w:spacing w:line="300" w:lineRule="exact"/>
              <w:ind w:firstLine="0" w:firstLineChars="0"/>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具有职业健康安全管理体系认证证书</w:t>
            </w:r>
            <w:r>
              <w:rPr>
                <w:rFonts w:hint="eastAsia" w:ascii="宋体" w:hAnsi="宋体" w:cs="宋体"/>
                <w:lang w:eastAsia="zh-CN"/>
              </w:rPr>
              <w:t>。</w:t>
            </w:r>
          </w:p>
          <w:p w14:paraId="457AB91E">
            <w:pPr>
              <w:widowControl/>
              <w:numPr>
                <w:ilvl w:val="0"/>
                <w:numId w:val="0"/>
              </w:numPr>
              <w:jc w:val="left"/>
              <w:textAlignment w:val="center"/>
              <w:rPr>
                <w:rFonts w:hint="eastAsia" w:eastAsia="宋体"/>
                <w:b/>
                <w:highlight w:val="none"/>
                <w:lang w:eastAsia="zh-CN"/>
              </w:rPr>
            </w:pPr>
            <w:r>
              <w:rPr>
                <w:rFonts w:hint="eastAsia" w:ascii="宋体" w:hAnsi="宋体" w:eastAsia="宋体" w:cs="宋体"/>
              </w:rPr>
              <w:t>注：每</w:t>
            </w:r>
            <w:r>
              <w:rPr>
                <w:rFonts w:hint="eastAsia" w:ascii="宋体" w:hAnsi="宋体" w:eastAsia="宋体" w:cs="宋体"/>
                <w:lang w:eastAsia="zh-CN"/>
              </w:rPr>
              <w:t>个</w:t>
            </w:r>
            <w:r>
              <w:rPr>
                <w:rFonts w:hint="eastAsia" w:ascii="宋体" w:hAnsi="宋体" w:eastAsia="宋体" w:cs="宋体"/>
              </w:rPr>
              <w:t>证</w:t>
            </w:r>
            <w:r>
              <w:rPr>
                <w:rFonts w:hint="eastAsia" w:ascii="宋体" w:hAnsi="宋体" w:eastAsia="宋体" w:cs="宋体"/>
                <w:lang w:eastAsia="zh-CN"/>
              </w:rPr>
              <w:t>书</w:t>
            </w:r>
            <w:r>
              <w:rPr>
                <w:rFonts w:hint="eastAsia" w:ascii="宋体" w:hAnsi="宋体" w:eastAsia="宋体" w:cs="宋体"/>
              </w:rPr>
              <w:t>得</w:t>
            </w:r>
            <w:r>
              <w:rPr>
                <w:rFonts w:hint="eastAsia" w:ascii="宋体" w:hAnsi="宋体" w:eastAsia="宋体" w:cs="宋体"/>
                <w:lang w:val="en-US" w:eastAsia="zh-CN"/>
              </w:rPr>
              <w:t>2</w:t>
            </w:r>
            <w:r>
              <w:rPr>
                <w:rFonts w:hint="eastAsia" w:ascii="宋体" w:hAnsi="宋体" w:eastAsia="宋体" w:cs="宋体"/>
              </w:rPr>
              <w:t>分，最高得</w:t>
            </w:r>
            <w:r>
              <w:rPr>
                <w:rFonts w:hint="eastAsia" w:ascii="宋体" w:hAnsi="宋体" w:cs="宋体"/>
                <w:lang w:val="en-US" w:eastAsia="zh-CN"/>
              </w:rPr>
              <w:t>6</w:t>
            </w:r>
            <w:r>
              <w:rPr>
                <w:rFonts w:hint="eastAsia" w:ascii="宋体" w:hAnsi="宋体" w:eastAsia="宋体" w:cs="宋体"/>
              </w:rPr>
              <w:t>分。提供有效期证书复印件并加盖公章。</w:t>
            </w:r>
          </w:p>
        </w:tc>
      </w:tr>
      <w:tr w14:paraId="6100875B">
        <w:tblPrEx>
          <w:tblCellMar>
            <w:top w:w="0" w:type="dxa"/>
            <w:left w:w="108" w:type="dxa"/>
            <w:bottom w:w="0" w:type="dxa"/>
            <w:right w:w="108" w:type="dxa"/>
          </w:tblCellMar>
        </w:tblPrEx>
        <w:trPr>
          <w:trHeight w:val="1704" w:hRule="atLeast"/>
        </w:trPr>
        <w:tc>
          <w:tcPr>
            <w:tcW w:w="1120" w:type="dxa"/>
            <w:tcBorders>
              <w:top w:val="single" w:color="000000" w:sz="4" w:space="0"/>
              <w:left w:val="single" w:color="000000" w:sz="4" w:space="0"/>
              <w:right w:val="single" w:color="000000" w:sz="4" w:space="0"/>
            </w:tcBorders>
            <w:shd w:val="clear" w:color="auto" w:fill="auto"/>
            <w:vAlign w:val="center"/>
          </w:tcPr>
          <w:p w14:paraId="0D9C6940">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项目团队</w:t>
            </w:r>
          </w:p>
        </w:tc>
        <w:tc>
          <w:tcPr>
            <w:tcW w:w="723" w:type="dxa"/>
            <w:tcBorders>
              <w:top w:val="single" w:color="000000" w:sz="4" w:space="0"/>
              <w:left w:val="single" w:color="000000" w:sz="4" w:space="0"/>
              <w:right w:val="single" w:color="000000" w:sz="4" w:space="0"/>
            </w:tcBorders>
            <w:shd w:val="clear" w:color="auto" w:fill="auto"/>
            <w:vAlign w:val="center"/>
          </w:tcPr>
          <w:p w14:paraId="2C8D7621">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7431" w:type="dxa"/>
            <w:tcBorders>
              <w:top w:val="single" w:color="000000" w:sz="4" w:space="0"/>
              <w:left w:val="single" w:color="000000" w:sz="4" w:space="0"/>
              <w:right w:val="single" w:color="000000" w:sz="4" w:space="0"/>
            </w:tcBorders>
            <w:shd w:val="clear" w:color="auto" w:fill="auto"/>
            <w:vAlign w:val="center"/>
          </w:tcPr>
          <w:p w14:paraId="3B1A5F00">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项目经理（1人）：</w:t>
            </w:r>
          </w:p>
          <w:p w14:paraId="54B83B2C">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rPr>
              <w:t>具有注册</w:t>
            </w:r>
            <w:r>
              <w:rPr>
                <w:rFonts w:hint="eastAsia" w:ascii="宋体" w:hAnsi="宋体" w:eastAsia="宋体" w:cs="宋体"/>
                <w:color w:val="auto"/>
                <w:sz w:val="21"/>
                <w:szCs w:val="21"/>
                <w:lang w:eastAsia="zh-CN"/>
              </w:rPr>
              <w:t>消防工程师</w:t>
            </w:r>
            <w:r>
              <w:rPr>
                <w:rFonts w:hint="eastAsia" w:ascii="宋体" w:hAnsi="宋体" w:eastAsia="宋体" w:cs="宋体"/>
                <w:color w:val="auto"/>
                <w:sz w:val="21"/>
                <w:szCs w:val="21"/>
              </w:rPr>
              <w:t>证书</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一</w:t>
            </w:r>
            <w:r>
              <w:rPr>
                <w:rFonts w:hint="eastAsia" w:ascii="宋体" w:hAnsi="宋体" w:eastAsia="宋体" w:cs="宋体"/>
                <w:color w:val="auto"/>
                <w:sz w:val="21"/>
                <w:szCs w:val="21"/>
              </w:rPr>
              <w:t>级</w:t>
            </w:r>
            <w:r>
              <w:rPr>
                <w:rFonts w:hint="eastAsia" w:ascii="宋体" w:hAnsi="宋体" w:eastAsia="宋体" w:cs="宋体"/>
                <w:color w:val="auto"/>
                <w:sz w:val="21"/>
                <w:szCs w:val="21"/>
                <w:lang w:eastAsia="zh-CN"/>
              </w:rPr>
              <w:t>的得</w:t>
            </w:r>
            <w:r>
              <w:rPr>
                <w:rFonts w:hint="eastAsia" w:ascii="宋体" w:hAnsi="宋体" w:eastAsia="宋体" w:cs="宋体"/>
                <w:color w:val="auto"/>
                <w:sz w:val="21"/>
                <w:szCs w:val="21"/>
                <w:lang w:val="en-US" w:eastAsia="zh-CN"/>
              </w:rPr>
              <w:t>2分，</w:t>
            </w:r>
            <w:r>
              <w:rPr>
                <w:rFonts w:hint="eastAsia" w:ascii="宋体" w:hAnsi="宋体" w:cs="宋体"/>
                <w:color w:val="auto"/>
                <w:sz w:val="21"/>
                <w:szCs w:val="21"/>
                <w:lang w:val="en-US" w:eastAsia="zh-CN"/>
              </w:rPr>
              <w:t>二</w:t>
            </w:r>
            <w:r>
              <w:rPr>
                <w:rFonts w:hint="eastAsia" w:ascii="宋体" w:hAnsi="宋体" w:eastAsia="宋体" w:cs="宋体"/>
                <w:color w:val="auto"/>
                <w:sz w:val="21"/>
                <w:szCs w:val="21"/>
                <w:lang w:val="en-US" w:eastAsia="zh-CN"/>
              </w:rPr>
              <w:t>级的得1分；</w:t>
            </w:r>
          </w:p>
          <w:p w14:paraId="614C5C0E">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b</w:t>
            </w:r>
            <w:r>
              <w:rPr>
                <w:rFonts w:hint="eastAsia" w:ascii="宋体" w:hAnsi="宋体" w:eastAsia="宋体" w:cs="宋体"/>
                <w:sz w:val="21"/>
                <w:szCs w:val="21"/>
              </w:rPr>
              <w:t>具有5年</w:t>
            </w:r>
            <w:r>
              <w:rPr>
                <w:rFonts w:hint="eastAsia" w:ascii="宋体" w:hAnsi="宋体" w:cs="宋体"/>
                <w:sz w:val="21"/>
                <w:szCs w:val="21"/>
                <w:lang w:eastAsia="zh-CN"/>
              </w:rPr>
              <w:t>（含）</w:t>
            </w:r>
            <w:r>
              <w:rPr>
                <w:rFonts w:hint="eastAsia" w:ascii="宋体" w:hAnsi="宋体" w:eastAsia="宋体" w:cs="宋体"/>
                <w:sz w:val="21"/>
                <w:szCs w:val="21"/>
              </w:rPr>
              <w:t>以上的同类项目</w:t>
            </w:r>
            <w:r>
              <w:rPr>
                <w:rFonts w:hint="eastAsia" w:ascii="宋体" w:hAnsi="宋体" w:eastAsia="宋体" w:cs="宋体"/>
                <w:sz w:val="21"/>
                <w:szCs w:val="21"/>
                <w:highlight w:val="none"/>
              </w:rPr>
              <w:t>管理经验</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3年或</w:t>
            </w:r>
            <w:r>
              <w:rPr>
                <w:rFonts w:hint="eastAsia" w:ascii="宋体" w:hAnsi="宋体" w:eastAsia="宋体" w:cs="宋体"/>
                <w:sz w:val="21"/>
                <w:szCs w:val="21"/>
                <w:highlight w:val="none"/>
                <w:lang w:val="en-US" w:eastAsia="zh-CN"/>
              </w:rPr>
              <w:t>4年经验的得1分</w:t>
            </w:r>
            <w:r>
              <w:rPr>
                <w:rFonts w:hint="eastAsia" w:ascii="宋体" w:hAnsi="宋体" w:eastAsia="宋体" w:cs="宋体"/>
                <w:color w:val="auto"/>
                <w:sz w:val="21"/>
                <w:szCs w:val="21"/>
                <w:highlight w:val="none"/>
                <w:lang w:val="en-US" w:eastAsia="zh-CN"/>
              </w:rPr>
              <w:t>。本小项最高得4分；</w:t>
            </w:r>
          </w:p>
          <w:p w14:paraId="25469E3C">
            <w:pPr>
              <w:widowControl/>
              <w:numPr>
                <w:ilvl w:val="0"/>
                <w:numId w:val="0"/>
              </w:numPr>
              <w:ind w:leftChars="0"/>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其他主要实施人员（不含</w:t>
            </w:r>
            <w:r>
              <w:rPr>
                <w:rFonts w:hint="eastAsia" w:ascii="宋体" w:hAnsi="宋体" w:eastAsia="宋体" w:cs="宋体"/>
                <w:color w:val="auto"/>
                <w:sz w:val="21"/>
                <w:szCs w:val="21"/>
                <w:highlight w:val="none"/>
                <w:lang w:eastAsia="zh-CN"/>
              </w:rPr>
              <w:t>项目经理）：</w:t>
            </w:r>
          </w:p>
          <w:p w14:paraId="0D3F02D7">
            <w:pPr>
              <w:widowControl/>
              <w:numPr>
                <w:ilvl w:val="0"/>
                <w:numId w:val="0"/>
              </w:numPr>
              <w:ind w:left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lang w:eastAsia="zh-CN"/>
              </w:rPr>
              <w:t>为本项目配置的其他主要团队人员具有</w:t>
            </w:r>
            <w:r>
              <w:rPr>
                <w:rFonts w:hint="eastAsia" w:ascii="宋体" w:hAnsi="宋体" w:eastAsia="宋体" w:cs="宋体"/>
                <w:color w:val="auto"/>
                <w:sz w:val="21"/>
                <w:szCs w:val="21"/>
                <w:highlight w:val="none"/>
                <w:lang w:val="en-US" w:eastAsia="zh-CN"/>
              </w:rPr>
              <w:t>6人</w:t>
            </w:r>
            <w:r>
              <w:rPr>
                <w:rFonts w:hint="eastAsia" w:ascii="宋体" w:hAnsi="宋体" w:cs="宋体"/>
                <w:color w:val="auto"/>
                <w:sz w:val="21"/>
                <w:szCs w:val="21"/>
                <w:highlight w:val="none"/>
                <w:lang w:val="en-US" w:eastAsia="zh-CN"/>
              </w:rPr>
              <w:t>或以上的</w:t>
            </w:r>
            <w:r>
              <w:rPr>
                <w:rFonts w:hint="eastAsia" w:ascii="宋体" w:hAnsi="宋体" w:eastAsia="宋体" w:cs="宋体"/>
                <w:color w:val="auto"/>
                <w:sz w:val="21"/>
                <w:szCs w:val="21"/>
                <w:highlight w:val="none"/>
                <w:lang w:val="en-US" w:eastAsia="zh-CN"/>
              </w:rPr>
              <w:t>得2分，5人的得1分；</w:t>
            </w:r>
          </w:p>
          <w:p w14:paraId="19518D82">
            <w:pPr>
              <w:widowControl/>
              <w:numPr>
                <w:ilvl w:val="0"/>
                <w:numId w:val="0"/>
              </w:numPr>
              <w:ind w:left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个或以上特种作业操作证（作业类型：电工作业证）的</w:t>
            </w:r>
            <w:r>
              <w:rPr>
                <w:rFonts w:hint="eastAsia" w:ascii="宋体" w:hAnsi="宋体" w:eastAsia="宋体" w:cs="宋体"/>
                <w:color w:val="auto"/>
                <w:sz w:val="21"/>
                <w:szCs w:val="21"/>
                <w:highlight w:val="none"/>
                <w:lang w:val="en-US" w:eastAsia="zh-CN"/>
              </w:rPr>
              <w:t>得2分，1或2个的得1分。本小项最高得4分</w:t>
            </w:r>
            <w:r>
              <w:rPr>
                <w:rFonts w:hint="eastAsia" w:ascii="宋体" w:hAnsi="宋体" w:eastAsia="宋体" w:cs="宋体"/>
                <w:color w:val="auto"/>
                <w:sz w:val="21"/>
                <w:szCs w:val="21"/>
                <w:lang w:val="en-US" w:eastAsia="zh-CN"/>
              </w:rPr>
              <w:t>。</w:t>
            </w:r>
          </w:p>
          <w:p w14:paraId="54013F32">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eastAsia="zh-CN"/>
              </w:rPr>
              <w:t>注：本项最高得</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rPr>
              <w:t>有效期内的证书</w:t>
            </w:r>
            <w:r>
              <w:rPr>
                <w:rFonts w:hint="eastAsia" w:ascii="宋体" w:hAnsi="宋体" w:eastAsia="宋体" w:cs="宋体"/>
                <w:color w:val="auto"/>
                <w:sz w:val="21"/>
                <w:szCs w:val="21"/>
                <w:lang w:eastAsia="zh-CN"/>
              </w:rPr>
              <w:t>、管理经验证明资料、电工作业证</w:t>
            </w:r>
            <w:r>
              <w:rPr>
                <w:rFonts w:hint="eastAsia" w:ascii="宋体" w:hAnsi="宋体" w:eastAsia="宋体" w:cs="宋体"/>
                <w:color w:val="auto"/>
                <w:sz w:val="21"/>
                <w:szCs w:val="21"/>
              </w:rPr>
              <w:t>复印件</w:t>
            </w:r>
            <w:r>
              <w:rPr>
                <w:rFonts w:hint="eastAsia" w:ascii="宋体" w:hAnsi="宋体" w:eastAsia="宋体" w:cs="宋体"/>
                <w:color w:val="auto"/>
                <w:sz w:val="21"/>
                <w:szCs w:val="21"/>
                <w:lang w:eastAsia="zh-CN"/>
              </w:rPr>
              <w:t>及</w:t>
            </w:r>
            <w:r>
              <w:rPr>
                <w:rFonts w:hint="eastAsia" w:ascii="宋体" w:hAnsi="宋体" w:eastAsia="宋体" w:cs="宋体"/>
                <w:b w:val="0"/>
                <w:bCs w:val="0"/>
                <w:color w:val="auto"/>
                <w:sz w:val="21"/>
                <w:szCs w:val="21"/>
                <w:lang w:eastAsia="zh-CN"/>
              </w:rPr>
              <w:t>团队人员</w:t>
            </w:r>
            <w:r>
              <w:rPr>
                <w:rFonts w:hint="eastAsia" w:ascii="宋体" w:hAnsi="宋体" w:cs="宋体"/>
                <w:b/>
                <w:bCs/>
                <w:color w:val="0000FF"/>
                <w:szCs w:val="21"/>
                <w:highlight w:val="none"/>
                <w:lang w:val="en-US" w:eastAsia="zh-CN"/>
              </w:rPr>
              <w:t>承诺函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并加盖公章。</w:t>
            </w:r>
          </w:p>
        </w:tc>
      </w:tr>
      <w:tr w14:paraId="251CAC1C">
        <w:tblPrEx>
          <w:tblCellMar>
            <w:top w:w="0" w:type="dxa"/>
            <w:left w:w="108" w:type="dxa"/>
            <w:bottom w:w="0" w:type="dxa"/>
            <w:right w:w="108" w:type="dxa"/>
          </w:tblCellMar>
        </w:tblPrEx>
        <w:trPr>
          <w:trHeight w:val="2017"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8FEE">
            <w:pPr>
              <w:widowControl/>
              <w:jc w:val="center"/>
              <w:textAlignment w:val="center"/>
              <w:rPr>
                <w:rFonts w:ascii="宋体" w:hAnsi="宋体"/>
                <w:color w:val="auto"/>
                <w:szCs w:val="21"/>
              </w:rPr>
            </w:pPr>
            <w:r>
              <w:rPr>
                <w:rFonts w:hint="eastAsia" w:ascii="宋体" w:hAnsi="宋体"/>
                <w:color w:val="auto"/>
                <w:szCs w:val="21"/>
                <w:lang w:eastAsia="zh-CN"/>
              </w:rPr>
              <w:t>类似</w:t>
            </w:r>
            <w:r>
              <w:rPr>
                <w:rFonts w:hint="eastAsia" w:ascii="宋体" w:hAnsi="宋体"/>
                <w:color w:val="auto"/>
                <w:szCs w:val="21"/>
              </w:rPr>
              <w:t>业绩</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28E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w:t>
            </w:r>
          </w:p>
        </w:tc>
        <w:tc>
          <w:tcPr>
            <w:tcW w:w="7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F19">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color w:val="auto"/>
                <w:szCs w:val="21"/>
                <w:highlight w:val="none"/>
                <w:lang w:eastAsia="zh-CN"/>
              </w:rPr>
              <w:t>以合同签订时间</w:t>
            </w:r>
            <w:r>
              <w:rPr>
                <w:rFonts w:hint="eastAsia" w:ascii="宋体" w:hAnsi="宋体" w:cs="宋体"/>
                <w:b/>
                <w:color w:val="auto"/>
                <w:szCs w:val="21"/>
                <w:highlight w:val="none"/>
              </w:rPr>
              <w:t>为准</w:t>
            </w:r>
            <w:r>
              <w:rPr>
                <w:rFonts w:hint="eastAsia" w:ascii="宋体" w:hAnsi="宋体" w:cs="宋体"/>
                <w:color w:val="auto"/>
                <w:szCs w:val="21"/>
              </w:rPr>
              <w:t>）完成质量合格的类似项目业绩。</w:t>
            </w:r>
            <w:r>
              <w:rPr>
                <w:rFonts w:hint="eastAsia" w:ascii="宋体" w:hAnsi="宋体" w:cs="宋体"/>
                <w:color w:val="auto"/>
                <w:szCs w:val="21"/>
                <w:highlight w:val="none"/>
              </w:rPr>
              <w:t>每提供一</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10E60049">
            <w:pPr>
              <w:widowControl/>
              <w:jc w:val="left"/>
              <w:textAlignment w:val="center"/>
              <w:rPr>
                <w:rFonts w:hint="eastAsia" w:eastAsia="宋体"/>
                <w:b/>
                <w:color w:val="auto"/>
                <w:lang w:eastAsia="zh-CN"/>
              </w:rPr>
            </w:pP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eastAsia="宋体" w:cs="宋体"/>
                <w:kern w:val="2"/>
                <w:sz w:val="21"/>
                <w:szCs w:val="21"/>
                <w:lang w:val="en-US" w:eastAsia="zh-CN" w:bidi="ar-SA"/>
              </w:rPr>
              <w:t>消防设备改造</w:t>
            </w:r>
            <w:r>
              <w:rPr>
                <w:rFonts w:hint="eastAsia" w:ascii="宋体" w:hAnsi="宋体" w:cs="宋体"/>
                <w:kern w:val="2"/>
                <w:sz w:val="21"/>
                <w:szCs w:val="21"/>
                <w:lang w:val="en-US" w:eastAsia="zh-CN" w:bidi="ar-SA"/>
              </w:rPr>
              <w:t>（含</w:t>
            </w:r>
            <w:r>
              <w:rPr>
                <w:rFonts w:hint="eastAsia" w:ascii="宋体" w:hAnsi="宋体" w:eastAsia="宋体" w:cs="宋体"/>
                <w:kern w:val="2"/>
                <w:sz w:val="21"/>
                <w:szCs w:val="21"/>
                <w:lang w:val="en-US" w:eastAsia="zh-CN" w:bidi="ar-SA"/>
              </w:rPr>
              <w:t>迁移</w:t>
            </w:r>
            <w:r>
              <w:rPr>
                <w:rFonts w:hint="eastAsia" w:ascii="宋体" w:hAnsi="宋体" w:cs="宋体"/>
                <w:kern w:val="2"/>
                <w:sz w:val="21"/>
                <w:szCs w:val="21"/>
                <w:lang w:val="en-US" w:eastAsia="zh-CN" w:bidi="ar-SA"/>
              </w:rPr>
              <w:t>）</w:t>
            </w:r>
            <w:r>
              <w:rPr>
                <w:rFonts w:hint="eastAsia" w:ascii="宋体" w:hAnsi="宋体" w:cs="宋体"/>
                <w:color w:val="auto"/>
                <w:szCs w:val="21"/>
                <w:highlight w:val="none"/>
                <w:lang w:eastAsia="zh-CN"/>
              </w:rPr>
              <w:t>项目</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lang w:val="en-US" w:eastAsia="zh-CN"/>
              </w:rPr>
              <w:t>3.同一用户单位多个合同只计算一次。</w:t>
            </w:r>
          </w:p>
        </w:tc>
      </w:tr>
    </w:tbl>
    <w:p w14:paraId="3FFA86DC">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对技术评审内容的各项要求进行评分，评审的具体内容见《技术评审表》：</w:t>
      </w:r>
    </w:p>
    <w:p w14:paraId="5C6A6B68">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38</w:t>
      </w:r>
      <w:r>
        <w:rPr>
          <w:rFonts w:hint="eastAsia" w:ascii="宋体" w:hAnsi="宋体" w:cs="宋体"/>
          <w:b/>
          <w:bCs/>
          <w:color w:val="000000" w:themeColor="text1"/>
          <w:sz w:val="24"/>
          <w:highlight w:val="none"/>
          <w14:textFill>
            <w14:solidFill>
              <w14:schemeClr w14:val="tx1"/>
            </w14:solidFill>
          </w14:textFill>
        </w:rPr>
        <w:t>分）</w:t>
      </w:r>
    </w:p>
    <w:tbl>
      <w:tblPr>
        <w:tblStyle w:val="25"/>
        <w:tblW w:w="9598" w:type="dxa"/>
        <w:jc w:val="center"/>
        <w:tblLayout w:type="autofit"/>
        <w:tblCellMar>
          <w:top w:w="0" w:type="dxa"/>
          <w:left w:w="108" w:type="dxa"/>
          <w:bottom w:w="0" w:type="dxa"/>
          <w:right w:w="108" w:type="dxa"/>
        </w:tblCellMar>
      </w:tblPr>
      <w:tblGrid>
        <w:gridCol w:w="1440"/>
        <w:gridCol w:w="820"/>
        <w:gridCol w:w="7338"/>
      </w:tblGrid>
      <w:tr w14:paraId="711FEDB6">
        <w:tblPrEx>
          <w:tblCellMar>
            <w:top w:w="0" w:type="dxa"/>
            <w:left w:w="108" w:type="dxa"/>
            <w:bottom w:w="0" w:type="dxa"/>
            <w:right w:w="108" w:type="dxa"/>
          </w:tblCellMar>
        </w:tblPrEx>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3821">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83198">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AAC7">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4C56CA11">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04DB">
            <w:pPr>
              <w:jc w:val="center"/>
              <w:rPr>
                <w:rFonts w:ascii="宋体" w:hAnsi="宋体" w:cs="宋体"/>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5C22">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473C">
            <w:pPr>
              <w:jc w:val="center"/>
              <w:rPr>
                <w:rFonts w:ascii="宋体" w:hAnsi="宋体" w:cs="宋体"/>
                <w:szCs w:val="21"/>
              </w:rPr>
            </w:pPr>
          </w:p>
        </w:tc>
      </w:tr>
      <w:tr w14:paraId="70161387">
        <w:tblPrEx>
          <w:tblCellMar>
            <w:top w:w="0" w:type="dxa"/>
            <w:left w:w="108" w:type="dxa"/>
            <w:bottom w:w="0" w:type="dxa"/>
            <w:right w:w="108" w:type="dxa"/>
          </w:tblCellMar>
        </w:tblPrEx>
        <w:trPr>
          <w:trHeight w:val="990"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1509DE63">
            <w:pPr>
              <w:widowControl/>
              <w:jc w:val="center"/>
              <w:textAlignment w:val="center"/>
              <w:rPr>
                <w:rFonts w:hint="eastAsia" w:ascii="宋体" w:hAnsi="宋体" w:eastAsia="宋体" w:cs="宋体"/>
                <w:szCs w:val="21"/>
                <w:highlight w:val="none"/>
                <w:lang w:val="en-US" w:eastAsia="zh-CN"/>
              </w:rPr>
            </w:pPr>
            <w:r>
              <w:rPr>
                <w:rFonts w:hint="eastAsia" w:ascii="宋体" w:hAnsi="宋体" w:eastAsia="宋体" w:cs="宋体"/>
                <w:color w:val="auto"/>
                <w:highlight w:val="none"/>
              </w:rPr>
              <w:t>“▲”重要</w:t>
            </w:r>
            <w:r>
              <w:rPr>
                <w:rFonts w:hint="eastAsia" w:ascii="宋体" w:hAnsi="宋体" w:eastAsia="宋体" w:cs="宋体"/>
                <w:color w:val="auto"/>
                <w:highlight w:val="none"/>
                <w:lang w:eastAsia="zh-CN"/>
              </w:rPr>
              <w:t>条款</w:t>
            </w:r>
            <w:r>
              <w:rPr>
                <w:rFonts w:hint="eastAsia"/>
                <w:highlight w:val="none"/>
              </w:rPr>
              <w:t>响应</w:t>
            </w:r>
            <w:r>
              <w:rPr>
                <w:rFonts w:hint="eastAsia"/>
                <w:highlight w:val="none"/>
                <w:lang w:eastAsia="zh-CN"/>
              </w:rPr>
              <w:t>情况</w:t>
            </w:r>
          </w:p>
        </w:tc>
        <w:tc>
          <w:tcPr>
            <w:tcW w:w="820" w:type="dxa"/>
            <w:tcBorders>
              <w:top w:val="single" w:color="000000" w:sz="4" w:space="0"/>
              <w:left w:val="single" w:color="000000" w:sz="4" w:space="0"/>
              <w:right w:val="single" w:color="000000" w:sz="4" w:space="0"/>
            </w:tcBorders>
            <w:shd w:val="clear" w:color="auto" w:fill="auto"/>
            <w:vAlign w:val="center"/>
          </w:tcPr>
          <w:p w14:paraId="578BCF06">
            <w:pPr>
              <w:jc w:val="center"/>
              <w:rPr>
                <w:rFonts w:hint="default" w:ascii="Calibri" w:hAnsi="Calibri"/>
                <w:highlight w:val="none"/>
                <w:lang w:val="en-US" w:eastAsia="zh-CN"/>
              </w:rPr>
            </w:pPr>
            <w:r>
              <w:rPr>
                <w:rFonts w:hint="eastAsia" w:ascii="Calibri" w:hAnsi="Calibri"/>
                <w:highlight w:val="none"/>
                <w:lang w:val="en-US" w:eastAsia="zh-CN"/>
              </w:rPr>
              <w:t>5</w:t>
            </w:r>
          </w:p>
        </w:tc>
        <w:tc>
          <w:tcPr>
            <w:tcW w:w="7338" w:type="dxa"/>
            <w:tcBorders>
              <w:top w:val="single" w:color="000000" w:sz="4" w:space="0"/>
              <w:left w:val="single" w:color="000000" w:sz="4" w:space="0"/>
              <w:right w:val="single" w:color="000000" w:sz="4" w:space="0"/>
            </w:tcBorders>
            <w:shd w:val="clear" w:color="auto" w:fill="auto"/>
            <w:vAlign w:val="top"/>
          </w:tcPr>
          <w:p w14:paraId="73FE3C58">
            <w:pPr>
              <w:snapToGrid w:val="0"/>
              <w:spacing w:line="30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rPr>
              <w:t>供应商对</w:t>
            </w:r>
            <w:r>
              <w:rPr>
                <w:rFonts w:hint="eastAsia" w:ascii="宋体" w:hAnsi="宋体" w:eastAsia="宋体" w:cs="宋体"/>
                <w:highlight w:val="none"/>
                <w:lang w:eastAsia="zh-CN"/>
              </w:rPr>
              <w:t>比选文件</w:t>
            </w:r>
            <w:r>
              <w:rPr>
                <w:rFonts w:hint="eastAsia" w:ascii="宋体" w:hAnsi="宋体" w:eastAsia="宋体" w:cs="宋体"/>
                <w:highlight w:val="none"/>
              </w:rPr>
              <w:t>中带“▲”</w:t>
            </w:r>
            <w:r>
              <w:rPr>
                <w:rFonts w:hint="eastAsia" w:ascii="宋体" w:hAnsi="宋体" w:eastAsia="宋体" w:cs="宋体"/>
                <w:color w:val="auto"/>
                <w:highlight w:val="none"/>
              </w:rPr>
              <w:t>重要</w:t>
            </w:r>
            <w:r>
              <w:rPr>
                <w:rFonts w:hint="eastAsia" w:ascii="宋体" w:hAnsi="宋体" w:eastAsia="宋体" w:cs="宋体"/>
                <w:color w:val="auto"/>
                <w:highlight w:val="none"/>
                <w:lang w:eastAsia="zh-CN"/>
              </w:rPr>
              <w:t>条款</w:t>
            </w:r>
            <w:r>
              <w:rPr>
                <w:rFonts w:hint="eastAsia" w:ascii="宋体" w:hAnsi="宋体" w:cs="宋体"/>
                <w:color w:val="auto"/>
                <w:highlight w:val="none"/>
                <w:shd w:val="clear"/>
                <w:lang w:eastAsia="zh-CN"/>
              </w:rPr>
              <w:t>（</w:t>
            </w:r>
            <w:r>
              <w:rPr>
                <w:rFonts w:hint="eastAsia" w:ascii="宋体" w:hAnsi="宋体" w:cs="宋体"/>
                <w:b/>
                <w:bCs/>
                <w:color w:val="auto"/>
                <w:highlight w:val="none"/>
                <w:shd w:val="clear"/>
                <w:lang w:eastAsia="zh-CN"/>
              </w:rPr>
              <w:t>共</w:t>
            </w:r>
            <w:r>
              <w:rPr>
                <w:rFonts w:hint="eastAsia" w:ascii="宋体" w:hAnsi="宋体" w:cs="宋体"/>
                <w:b/>
                <w:bCs/>
                <w:color w:val="auto"/>
                <w:highlight w:val="none"/>
                <w:shd w:val="clear"/>
                <w:lang w:val="en-US" w:eastAsia="zh-CN"/>
              </w:rPr>
              <w:t>5项</w:t>
            </w:r>
            <w:r>
              <w:rPr>
                <w:rFonts w:hint="eastAsia" w:ascii="宋体" w:hAnsi="宋体" w:cs="宋体"/>
                <w:color w:val="auto"/>
                <w:highlight w:val="none"/>
                <w:shd w:val="clear"/>
                <w:lang w:val="en-US" w:eastAsia="zh-CN"/>
              </w:rPr>
              <w:t>）</w:t>
            </w:r>
            <w:r>
              <w:rPr>
                <w:rFonts w:hint="eastAsia" w:ascii="宋体" w:hAnsi="宋体" w:eastAsia="宋体" w:cs="宋体"/>
                <w:highlight w:val="none"/>
                <w:shd w:val="clear"/>
                <w:lang w:eastAsia="zh-CN"/>
              </w:rPr>
              <w:t>的</w:t>
            </w:r>
            <w:r>
              <w:rPr>
                <w:rFonts w:hint="eastAsia" w:ascii="宋体" w:hAnsi="宋体" w:eastAsia="宋体" w:cs="宋体"/>
                <w:highlight w:val="none"/>
              </w:rPr>
              <w:t>响应</w:t>
            </w:r>
            <w:r>
              <w:rPr>
                <w:rFonts w:hint="eastAsia" w:ascii="宋体" w:hAnsi="宋体" w:cs="宋体"/>
                <w:highlight w:val="none"/>
                <w:lang w:eastAsia="zh-CN"/>
              </w:rPr>
              <w:t>情况</w:t>
            </w:r>
            <w:r>
              <w:rPr>
                <w:rFonts w:hint="eastAsia" w:ascii="宋体" w:hAnsi="宋体" w:eastAsia="宋体" w:cs="宋体"/>
                <w:highlight w:val="none"/>
                <w:lang w:eastAsia="zh-CN"/>
              </w:rPr>
              <w:t>进行评</w:t>
            </w:r>
            <w:r>
              <w:rPr>
                <w:rFonts w:hint="eastAsia" w:ascii="宋体" w:hAnsi="宋体" w:cs="宋体"/>
                <w:highlight w:val="none"/>
                <w:lang w:eastAsia="zh-CN"/>
              </w:rPr>
              <w:t>审：</w:t>
            </w:r>
          </w:p>
          <w:p w14:paraId="37CF0A03">
            <w:pPr>
              <w:snapToGrid w:val="0"/>
              <w:spacing w:line="300" w:lineRule="exact"/>
              <w:ind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每满足</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项</w:t>
            </w:r>
            <w:r>
              <w:rPr>
                <w:rFonts w:hint="eastAsia" w:ascii="宋体" w:hAnsi="宋体" w:eastAsia="宋体" w:cs="宋体"/>
                <w:color w:val="auto"/>
                <w:highlight w:val="none"/>
              </w:rPr>
              <w:t>“▲”号重要</w:t>
            </w:r>
            <w:r>
              <w:rPr>
                <w:rFonts w:hint="eastAsia" w:ascii="宋体" w:hAnsi="宋体" w:eastAsia="宋体" w:cs="宋体"/>
                <w:color w:val="auto"/>
                <w:highlight w:val="none"/>
                <w:lang w:eastAsia="zh-CN"/>
              </w:rPr>
              <w:t>条款的得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，本项最高得5分。</w:t>
            </w:r>
          </w:p>
          <w:p w14:paraId="035839FF">
            <w:pPr>
              <w:numPr>
                <w:ilvl w:val="0"/>
                <w:numId w:val="0"/>
              </w:numPr>
              <w:snapToGrid w:val="0"/>
              <w:spacing w:line="3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注</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须</w:t>
            </w:r>
            <w:r>
              <w:rPr>
                <w:rFonts w:hint="eastAsia" w:ascii="宋体" w:hAnsi="宋体" w:cs="宋体"/>
                <w:b/>
                <w:bCs/>
                <w:color w:val="0000FF"/>
                <w:szCs w:val="21"/>
                <w:highlight w:val="none"/>
                <w:lang w:val="en-US" w:eastAsia="zh-CN"/>
              </w:rPr>
              <w:t>提供承诺函</w:t>
            </w:r>
            <w:r>
              <w:rPr>
                <w:rFonts w:hint="eastAsia" w:ascii="宋体" w:hAnsi="宋体" w:eastAsia="宋体" w:cs="宋体"/>
                <w:highlight w:val="none"/>
                <w:lang w:val="en-US" w:eastAsia="zh-CN"/>
              </w:rPr>
              <w:t>并盖公章。</w:t>
            </w:r>
          </w:p>
        </w:tc>
      </w:tr>
      <w:tr w14:paraId="3A9A3EEE">
        <w:tblPrEx>
          <w:tblCellMar>
            <w:top w:w="0" w:type="dxa"/>
            <w:left w:w="108" w:type="dxa"/>
            <w:bottom w:w="0" w:type="dxa"/>
            <w:right w:w="108" w:type="dxa"/>
          </w:tblCellMar>
        </w:tblPrEx>
        <w:trPr>
          <w:trHeight w:val="1931"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321D26CF">
            <w:pPr>
              <w:widowControl/>
              <w:jc w:val="center"/>
              <w:textAlignment w:val="center"/>
              <w:rPr>
                <w:rFonts w:hint="eastAsia" w:ascii="宋体" w:hAnsi="宋体" w:eastAsia="宋体" w:cs="宋体"/>
                <w:color w:val="000000"/>
                <w:kern w:val="0"/>
                <w:sz w:val="21"/>
                <w:szCs w:val="21"/>
                <w:lang w:val="en-US" w:eastAsia="zh-CN" w:bidi="ar"/>
              </w:rPr>
            </w:pPr>
            <w:r>
              <w:rPr>
                <w:rFonts w:hint="eastAsia"/>
                <w:lang w:eastAsia="zh-CN"/>
              </w:rPr>
              <w:t>项目实施</w:t>
            </w:r>
            <w:r>
              <w:t>方案</w:t>
            </w:r>
          </w:p>
        </w:tc>
        <w:tc>
          <w:tcPr>
            <w:tcW w:w="820" w:type="dxa"/>
            <w:tcBorders>
              <w:top w:val="single" w:color="000000" w:sz="4" w:space="0"/>
              <w:left w:val="single" w:color="000000" w:sz="4" w:space="0"/>
              <w:right w:val="single" w:color="000000" w:sz="4" w:space="0"/>
            </w:tcBorders>
            <w:shd w:val="clear" w:color="auto" w:fill="auto"/>
            <w:vAlign w:val="center"/>
          </w:tcPr>
          <w:p w14:paraId="0D25859A">
            <w:pPr>
              <w:jc w:val="center"/>
              <w:rPr>
                <w:rFonts w:hint="default" w:ascii="Calibri" w:hAnsi="Calibri"/>
                <w:lang w:val="en-US" w:eastAsia="zh-CN"/>
              </w:rPr>
            </w:pPr>
            <w:r>
              <w:rPr>
                <w:rFonts w:hint="eastAsia" w:ascii="Calibri" w:hAnsi="Calibri"/>
                <w:lang w:val="en-US" w:eastAsia="zh-CN"/>
              </w:rPr>
              <w:t>10</w:t>
            </w:r>
          </w:p>
        </w:tc>
        <w:tc>
          <w:tcPr>
            <w:tcW w:w="7338" w:type="dxa"/>
            <w:tcBorders>
              <w:top w:val="single" w:color="000000" w:sz="4" w:space="0"/>
              <w:left w:val="single" w:color="000000" w:sz="4" w:space="0"/>
              <w:right w:val="single" w:color="000000" w:sz="4" w:space="0"/>
            </w:tcBorders>
            <w:shd w:val="clear" w:color="auto" w:fill="auto"/>
            <w:vAlign w:val="top"/>
          </w:tcPr>
          <w:p w14:paraId="5683F585">
            <w:pPr>
              <w:widowControl/>
              <w:textAlignment w:val="center"/>
              <w:rPr>
                <w:rFonts w:hint="eastAsia" w:ascii="宋体" w:hAnsi="宋体" w:eastAsia="宋体" w:cs="宋体"/>
              </w:rPr>
            </w:pPr>
            <w:r>
              <w:t>对</w:t>
            </w:r>
            <w:r>
              <w:rPr>
                <w:rFonts w:hint="eastAsia" w:ascii="宋体" w:hAnsi="宋体" w:eastAsia="宋体" w:cs="宋体"/>
                <w:highlight w:val="none"/>
              </w:rPr>
              <w:t>供应商</w:t>
            </w:r>
            <w:r>
              <w:t>针对本项目所提供的</w:t>
            </w:r>
            <w:r>
              <w:rPr>
                <w:rFonts w:hint="eastAsia"/>
                <w:lang w:eastAsia="zh-CN"/>
              </w:rPr>
              <w:t>项目实施</w:t>
            </w:r>
            <w:r>
              <w:t>方案（包括但不限于：服务标准、服务管理、服务措</w:t>
            </w:r>
            <w:r>
              <w:rPr>
                <w:rFonts w:hint="eastAsia" w:ascii="宋体" w:hAnsi="宋体" w:eastAsia="宋体" w:cs="宋体"/>
              </w:rPr>
              <w:t>施、服务评价、质量管控等方面）进行评审：</w:t>
            </w:r>
          </w:p>
          <w:p w14:paraId="3DD12CEF">
            <w:pPr>
              <w:widowControl/>
              <w:numPr>
                <w:ilvl w:val="0"/>
                <w:numId w:val="0"/>
              </w:numPr>
              <w:textAlignment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lang w:eastAsia="zh-CN"/>
              </w:rPr>
              <w:t>项目实施</w:t>
            </w:r>
            <w:r>
              <w:rPr>
                <w:rFonts w:hint="eastAsia" w:ascii="宋体" w:hAnsi="宋体" w:eastAsia="宋体" w:cs="宋体"/>
              </w:rPr>
              <w:t>方案内容完善、全面，</w:t>
            </w:r>
            <w:r>
              <w:rPr>
                <w:rFonts w:hint="eastAsia" w:ascii="宋体" w:hAnsi="宋体" w:eastAsia="宋体" w:cs="宋体"/>
                <w:lang w:eastAsia="zh-CN"/>
              </w:rPr>
              <w:t>符合</w:t>
            </w:r>
            <w:r>
              <w:rPr>
                <w:rFonts w:hint="eastAsia" w:ascii="宋体" w:hAnsi="宋体" w:eastAsia="宋体" w:cs="宋体"/>
              </w:rPr>
              <w:t>项目要求，且能有效保障采购人的权益不受损</w:t>
            </w:r>
            <w:r>
              <w:rPr>
                <w:rFonts w:hint="eastAsia" w:ascii="宋体" w:hAnsi="宋体" w:eastAsia="宋体" w:cs="宋体"/>
                <w:lang w:eastAsia="zh-CN"/>
              </w:rPr>
              <w:t>的</w:t>
            </w:r>
            <w:r>
              <w:rPr>
                <w:rFonts w:hint="eastAsia" w:ascii="宋体" w:hAnsi="宋体" w:eastAsia="宋体" w:cs="宋体"/>
              </w:rPr>
              <w:t>，得1</w:t>
            </w:r>
            <w:r>
              <w:rPr>
                <w:rFonts w:hint="eastAsia" w:ascii="宋体" w:hAnsi="宋体" w:cs="宋体"/>
                <w:lang w:val="en-US" w:eastAsia="zh-CN"/>
              </w:rPr>
              <w:t>0</w:t>
            </w:r>
            <w:r>
              <w:rPr>
                <w:rFonts w:hint="eastAsia" w:ascii="宋体" w:hAnsi="宋体" w:eastAsia="宋体" w:cs="宋体"/>
              </w:rPr>
              <w:t>分；</w:t>
            </w:r>
          </w:p>
          <w:p w14:paraId="644C3363">
            <w:pPr>
              <w:widowControl/>
              <w:numPr>
                <w:ilvl w:val="0"/>
                <w:numId w:val="0"/>
              </w:numPr>
              <w:textAlignment w:val="center"/>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lang w:eastAsia="zh-CN"/>
              </w:rPr>
              <w:t>项目实施</w:t>
            </w:r>
            <w:r>
              <w:rPr>
                <w:rFonts w:hint="eastAsia" w:ascii="宋体" w:hAnsi="宋体" w:eastAsia="宋体" w:cs="宋体"/>
              </w:rPr>
              <w:t>方案内容基本完善，</w:t>
            </w:r>
            <w:r>
              <w:rPr>
                <w:rFonts w:hint="eastAsia" w:ascii="宋体" w:hAnsi="宋体" w:eastAsia="宋体" w:cs="宋体"/>
                <w:lang w:eastAsia="zh-CN"/>
              </w:rPr>
              <w:t>基本</w:t>
            </w:r>
            <w:r>
              <w:rPr>
                <w:rFonts w:hint="eastAsia" w:ascii="宋体" w:hAnsi="宋体" w:eastAsia="宋体" w:cs="宋体"/>
              </w:rPr>
              <w:t>符合项目要求，且在一定程度上能保障采购人的权益不受损</w:t>
            </w:r>
            <w:r>
              <w:rPr>
                <w:rFonts w:hint="eastAsia" w:ascii="宋体" w:hAnsi="宋体" w:eastAsia="宋体" w:cs="宋体"/>
                <w:lang w:eastAsia="zh-CN"/>
              </w:rPr>
              <w:t>的</w:t>
            </w:r>
            <w:r>
              <w:rPr>
                <w:rFonts w:hint="eastAsia" w:ascii="宋体" w:hAnsi="宋体" w:eastAsia="宋体" w:cs="宋体"/>
              </w:rPr>
              <w:t>，得</w:t>
            </w:r>
            <w:r>
              <w:rPr>
                <w:rFonts w:hint="eastAsia" w:ascii="宋体" w:hAnsi="宋体" w:cs="宋体"/>
                <w:lang w:val="en-US" w:eastAsia="zh-CN"/>
              </w:rPr>
              <w:t>7</w:t>
            </w:r>
            <w:r>
              <w:rPr>
                <w:rFonts w:hint="eastAsia" w:ascii="宋体" w:hAnsi="宋体" w:eastAsia="宋体" w:cs="宋体"/>
              </w:rPr>
              <w:t>分；</w:t>
            </w:r>
          </w:p>
          <w:p w14:paraId="2F3825E0">
            <w:pPr>
              <w:widowControl/>
              <w:numPr>
                <w:ilvl w:val="0"/>
                <w:numId w:val="0"/>
              </w:numPr>
              <w:textAlignment w:val="center"/>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eastAsia="zh-CN"/>
              </w:rPr>
              <w:t>项目实施</w:t>
            </w:r>
            <w:r>
              <w:rPr>
                <w:rFonts w:hint="eastAsia" w:ascii="宋体" w:hAnsi="宋体" w:eastAsia="宋体" w:cs="宋体"/>
              </w:rPr>
              <w:t>方案内容简单，部分内容符合项目要求，</w:t>
            </w:r>
            <w:r>
              <w:rPr>
                <w:rFonts w:hint="eastAsia" w:ascii="宋体" w:hAnsi="宋体" w:eastAsia="宋体" w:cs="宋体"/>
                <w:lang w:eastAsia="zh-CN"/>
              </w:rPr>
              <w:t>未能完全有效</w:t>
            </w:r>
            <w:r>
              <w:rPr>
                <w:rFonts w:hint="eastAsia" w:ascii="宋体" w:hAnsi="宋体" w:eastAsia="宋体" w:cs="宋体"/>
              </w:rPr>
              <w:t>保障采购人的权益</w:t>
            </w:r>
            <w:r>
              <w:rPr>
                <w:rFonts w:hint="eastAsia" w:ascii="宋体" w:hAnsi="宋体" w:eastAsia="宋体" w:cs="宋体"/>
                <w:lang w:eastAsia="zh-CN"/>
              </w:rPr>
              <w:t>的</w:t>
            </w:r>
            <w:r>
              <w:rPr>
                <w:rFonts w:hint="eastAsia" w:ascii="宋体" w:hAnsi="宋体" w:eastAsia="宋体" w:cs="宋体"/>
              </w:rPr>
              <w:t>，得</w:t>
            </w:r>
            <w:r>
              <w:rPr>
                <w:rFonts w:hint="eastAsia" w:ascii="宋体" w:hAnsi="宋体" w:cs="宋体"/>
                <w:lang w:val="en-US" w:eastAsia="zh-CN"/>
              </w:rPr>
              <w:t>4</w:t>
            </w:r>
            <w:r>
              <w:rPr>
                <w:rFonts w:hint="eastAsia" w:ascii="宋体" w:hAnsi="宋体" w:eastAsia="宋体" w:cs="宋体"/>
              </w:rPr>
              <w:t>分；</w:t>
            </w:r>
          </w:p>
          <w:p w14:paraId="6201D77C">
            <w:pPr>
              <w:widowControl/>
              <w:numPr>
                <w:ilvl w:val="0"/>
                <w:numId w:val="0"/>
              </w:numPr>
              <w:textAlignment w:val="center"/>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lang w:eastAsia="zh-CN"/>
              </w:rPr>
              <w:t>项目实施</w:t>
            </w:r>
            <w:r>
              <w:rPr>
                <w:rFonts w:hint="eastAsia" w:ascii="宋体" w:hAnsi="宋体" w:eastAsia="宋体" w:cs="宋体"/>
              </w:rPr>
              <w:t>方案无法满足项目要求</w:t>
            </w:r>
            <w:r>
              <w:rPr>
                <w:rFonts w:hint="eastAsia" w:ascii="宋体" w:hAnsi="宋体" w:eastAsia="宋体" w:cs="宋体"/>
                <w:lang w:eastAsia="zh-CN"/>
              </w:rPr>
              <w:t>，或不提供的，不得</w:t>
            </w:r>
            <w:r>
              <w:rPr>
                <w:rFonts w:hint="eastAsia" w:ascii="宋体" w:hAnsi="宋体" w:eastAsia="宋体" w:cs="宋体"/>
                <w:lang w:val="en-US" w:eastAsia="zh-CN"/>
              </w:rPr>
              <w:t>分。</w:t>
            </w:r>
          </w:p>
        </w:tc>
      </w:tr>
      <w:tr w14:paraId="48D6A059">
        <w:tblPrEx>
          <w:tblCellMar>
            <w:top w:w="0" w:type="dxa"/>
            <w:left w:w="108" w:type="dxa"/>
            <w:bottom w:w="0" w:type="dxa"/>
            <w:right w:w="108" w:type="dxa"/>
          </w:tblCellMar>
        </w:tblPrEx>
        <w:trPr>
          <w:trHeight w:val="165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CCEE">
            <w:pPr>
              <w:widowControl/>
              <w:jc w:val="center"/>
              <w:textAlignment w:val="center"/>
              <w:rPr>
                <w:rFonts w:hint="eastAsia" w:ascii="宋体" w:hAnsi="宋体" w:eastAsia="宋体" w:cs="宋体"/>
                <w:szCs w:val="21"/>
                <w:lang w:eastAsia="zh-CN"/>
              </w:rPr>
            </w:pPr>
            <w:r>
              <w:t>重点难点分析及建议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B42D">
            <w:pPr>
              <w:widowControl/>
              <w:jc w:val="center"/>
              <w:textAlignment w:val="center"/>
              <w:rPr>
                <w:rFonts w:hint="default" w:ascii="Calibri" w:hAnsi="Calibri" w:eastAsia="宋体"/>
                <w:lang w:val="en-US" w:eastAsia="zh-CN"/>
              </w:rPr>
            </w:pPr>
            <w:r>
              <w:rPr>
                <w:rFonts w:hint="eastAsia" w:ascii="Calibri" w:hAnsi="Calibri"/>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B881">
            <w:pPr>
              <w:widowControl/>
              <w:numPr>
                <w:ilvl w:val="0"/>
                <w:numId w:val="0"/>
              </w:numPr>
              <w:ind w:left="0" w:leftChars="0" w:firstLine="0" w:firstLineChars="0"/>
              <w:jc w:val="left"/>
              <w:textAlignment w:val="center"/>
              <w:rPr>
                <w:rFonts w:hint="eastAsia" w:ascii="宋体" w:hAnsi="宋体" w:eastAsia="宋体" w:cs="宋体"/>
              </w:rPr>
            </w:pPr>
            <w:r>
              <w:t>根据本项目的实际情况进行分析，包含不限于以下3项内容：①针对本项目的重、难点</w:t>
            </w:r>
            <w:r>
              <w:rPr>
                <w:rFonts w:hint="eastAsia" w:ascii="宋体" w:hAnsi="宋体" w:eastAsia="宋体" w:cs="宋体"/>
              </w:rPr>
              <w:t>进行分析；②针对本项目的重、难点提出针对性的建议及措施。</w:t>
            </w:r>
          </w:p>
          <w:p w14:paraId="08B25A0E">
            <w:pPr>
              <w:widowControl/>
              <w:numPr>
                <w:ilvl w:val="0"/>
                <w:numId w:val="0"/>
              </w:numPr>
              <w:ind w:leftChars="0"/>
              <w:jc w:val="left"/>
              <w:textAlignment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理解深入</w:t>
            </w:r>
            <w:r>
              <w:rPr>
                <w:rFonts w:hint="eastAsia" w:ascii="宋体" w:hAnsi="宋体" w:eastAsia="宋体" w:cs="宋体"/>
                <w:lang w:eastAsia="zh-CN"/>
              </w:rPr>
              <w:t>到位</w:t>
            </w:r>
            <w:r>
              <w:rPr>
                <w:rFonts w:hint="eastAsia" w:ascii="宋体" w:hAnsi="宋体" w:eastAsia="宋体" w:cs="宋体"/>
              </w:rPr>
              <w:t>，能抓住项目重、难点，思路明确，分析准确到位，且具有保障本项目实施过程的针对性措施方案，有具体的解决方法，对项目实施过程的方案有针对性且合理可行</w:t>
            </w:r>
            <w:r>
              <w:rPr>
                <w:rFonts w:hint="eastAsia" w:ascii="宋体" w:hAnsi="宋体" w:eastAsia="宋体" w:cs="宋体"/>
                <w:lang w:eastAsia="zh-CN"/>
              </w:rPr>
              <w:t>的，</w:t>
            </w:r>
            <w:r>
              <w:rPr>
                <w:rFonts w:hint="eastAsia" w:ascii="宋体" w:hAnsi="宋体" w:eastAsia="宋体" w:cs="宋体"/>
              </w:rPr>
              <w:t>得</w:t>
            </w:r>
            <w:r>
              <w:rPr>
                <w:rFonts w:hint="eastAsia" w:ascii="宋体" w:hAnsi="宋体" w:cs="宋体"/>
                <w:lang w:val="en-US" w:eastAsia="zh-CN"/>
              </w:rPr>
              <w:t>8</w:t>
            </w:r>
            <w:r>
              <w:rPr>
                <w:rFonts w:hint="eastAsia" w:ascii="宋体" w:hAnsi="宋体" w:eastAsia="宋体" w:cs="宋体"/>
              </w:rPr>
              <w:t>分；</w:t>
            </w:r>
          </w:p>
          <w:p w14:paraId="636A6070">
            <w:pPr>
              <w:widowControl/>
              <w:numPr>
                <w:ilvl w:val="0"/>
                <w:numId w:val="0"/>
              </w:numPr>
              <w:ind w:leftChars="0"/>
              <w:jc w:val="left"/>
              <w:textAlignment w:val="center"/>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rPr>
              <w:t>理解基本准确，对项目的重、难点的把握有基本的明确思路，有简单的分析，对本项目实施过程所提出的措施方案简单，有基本的解决方法，对项目实施过程的方案有一定程度上的针对性及合理性</w:t>
            </w:r>
            <w:r>
              <w:rPr>
                <w:rFonts w:hint="eastAsia" w:ascii="宋体" w:hAnsi="宋体" w:eastAsia="宋体" w:cs="宋体"/>
                <w:lang w:eastAsia="zh-CN"/>
              </w:rPr>
              <w:t>的，</w:t>
            </w:r>
            <w:r>
              <w:rPr>
                <w:rFonts w:hint="eastAsia" w:ascii="宋体" w:hAnsi="宋体" w:eastAsia="宋体" w:cs="宋体"/>
              </w:rPr>
              <w:t>得</w:t>
            </w:r>
            <w:r>
              <w:rPr>
                <w:rFonts w:hint="eastAsia" w:ascii="宋体" w:hAnsi="宋体" w:cs="宋体"/>
                <w:lang w:val="en-US" w:eastAsia="zh-CN"/>
              </w:rPr>
              <w:t>5</w:t>
            </w:r>
            <w:r>
              <w:rPr>
                <w:rFonts w:hint="eastAsia" w:ascii="宋体" w:hAnsi="宋体" w:eastAsia="宋体" w:cs="宋体"/>
              </w:rPr>
              <w:t>分；</w:t>
            </w:r>
          </w:p>
          <w:p w14:paraId="5F232A5B">
            <w:pPr>
              <w:widowControl/>
              <w:numPr>
                <w:ilvl w:val="0"/>
                <w:numId w:val="0"/>
              </w:numPr>
              <w:ind w:leftChars="0"/>
              <w:jc w:val="left"/>
              <w:textAlignment w:val="center"/>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理解含糊不清，没有抓住项目重、难点，分析不到位，对本项目实施过程所提出的措施方案含糊，没有任何解决方法，对项目实施过程的方案没有针对到位</w:t>
            </w:r>
            <w:r>
              <w:rPr>
                <w:rFonts w:hint="eastAsia" w:ascii="宋体" w:hAnsi="宋体" w:eastAsia="宋体" w:cs="宋体"/>
                <w:lang w:eastAsia="zh-CN"/>
              </w:rPr>
              <w:t>的，</w:t>
            </w:r>
            <w:r>
              <w:rPr>
                <w:rFonts w:hint="eastAsia" w:ascii="宋体" w:hAnsi="宋体" w:eastAsia="宋体" w:cs="宋体"/>
              </w:rPr>
              <w:t>得</w:t>
            </w:r>
            <w:r>
              <w:rPr>
                <w:rFonts w:hint="eastAsia" w:ascii="宋体" w:hAnsi="宋体" w:cs="宋体"/>
                <w:lang w:val="en-US" w:eastAsia="zh-CN"/>
              </w:rPr>
              <w:t>2</w:t>
            </w:r>
            <w:r>
              <w:rPr>
                <w:rFonts w:hint="eastAsia" w:ascii="宋体" w:hAnsi="宋体" w:eastAsia="宋体" w:cs="宋体"/>
              </w:rPr>
              <w:t>分；</w:t>
            </w:r>
          </w:p>
          <w:p w14:paraId="643B3FDA">
            <w:pPr>
              <w:widowControl/>
              <w:numPr>
                <w:ilvl w:val="0"/>
                <w:numId w:val="0"/>
              </w:numPr>
              <w:ind w:leftChars="0"/>
              <w:jc w:val="left"/>
              <w:textAlignment w:val="center"/>
              <w:rPr>
                <w:rFonts w:hint="default"/>
                <w:lang w:val="en-US" w:eastAsia="zh-CN"/>
              </w:rPr>
            </w:pPr>
            <w:r>
              <w:rPr>
                <w:rFonts w:hint="eastAsia" w:ascii="宋体" w:hAnsi="宋体" w:eastAsia="宋体" w:cs="宋体"/>
                <w:lang w:val="en-US" w:eastAsia="zh-CN"/>
              </w:rPr>
              <w:t>4.</w:t>
            </w:r>
            <w:r>
              <w:rPr>
                <w:rFonts w:hint="eastAsia" w:ascii="宋体" w:hAnsi="宋体" w:eastAsia="宋体" w:cs="宋体"/>
              </w:rPr>
              <w:t>其他情况</w:t>
            </w:r>
            <w:r>
              <w:rPr>
                <w:rFonts w:hint="eastAsia"/>
                <w:lang w:eastAsia="zh-CN"/>
              </w:rPr>
              <w:t>的，不</w:t>
            </w:r>
            <w:r>
              <w:t>得分。</w:t>
            </w:r>
          </w:p>
        </w:tc>
      </w:tr>
      <w:tr w14:paraId="57A4DB91">
        <w:tblPrEx>
          <w:tblCellMar>
            <w:top w:w="0" w:type="dxa"/>
            <w:left w:w="108" w:type="dxa"/>
            <w:bottom w:w="0" w:type="dxa"/>
            <w:right w:w="108" w:type="dxa"/>
          </w:tblCellMar>
        </w:tblPrEx>
        <w:trPr>
          <w:trHeight w:val="165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150D">
            <w:pPr>
              <w:widowControl/>
              <w:jc w:val="center"/>
              <w:textAlignment w:val="center"/>
            </w:pPr>
            <w:r>
              <w:rPr>
                <w:rFonts w:hint="eastAsia" w:ascii="Times New Roman" w:hAnsi="Times New Roman" w:eastAsia="宋体" w:cs="Times New Roman"/>
              </w:rPr>
              <w:t>进度计划及保证措施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71E0">
            <w:pPr>
              <w:widowControl/>
              <w:jc w:val="center"/>
              <w:textAlignment w:val="center"/>
              <w:rPr>
                <w:rFonts w:hint="default" w:ascii="Calibri" w:hAnsi="Calibri"/>
                <w:lang w:val="en-US" w:eastAsia="zh-CN"/>
              </w:rPr>
            </w:pPr>
            <w:r>
              <w:rPr>
                <w:rFonts w:hint="eastAsia" w:ascii="Calibri" w:hAnsi="Calibri"/>
                <w:lang w:val="en-US" w:eastAsia="zh-CN"/>
              </w:rPr>
              <w:t>6</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7820">
            <w:pPr>
              <w:widowControl/>
              <w:numPr>
                <w:ilvl w:val="0"/>
                <w:numId w:val="0"/>
              </w:numPr>
              <w:ind w:leftChars="0"/>
              <w:jc w:val="left"/>
              <w:textAlignment w:val="center"/>
              <w:rPr>
                <w:rFonts w:hint="eastAsia" w:ascii="宋体" w:hAnsi="宋体" w:eastAsia="宋体" w:cs="宋体"/>
                <w:lang w:eastAsia="zh-CN"/>
              </w:rPr>
            </w:pPr>
            <w:r>
              <w:rPr>
                <w:rFonts w:hint="eastAsia" w:ascii="Times New Roman" w:hAnsi="Times New Roman" w:eastAsia="宋体" w:cs="Times New Roman"/>
                <w:lang w:eastAsia="zh-CN"/>
              </w:rPr>
              <w:t>对供应</w:t>
            </w:r>
            <w:r>
              <w:rPr>
                <w:rFonts w:hint="eastAsia" w:ascii="宋体" w:hAnsi="宋体" w:eastAsia="宋体" w:cs="宋体"/>
                <w:lang w:eastAsia="zh-CN"/>
              </w:rPr>
              <w:t>商针对本项目实际情况制定的进度计划及保证措施进行评审：</w:t>
            </w:r>
          </w:p>
          <w:p w14:paraId="39E3BBE9">
            <w:pPr>
              <w:widowControl/>
              <w:numPr>
                <w:ilvl w:val="0"/>
                <w:numId w:val="0"/>
              </w:numPr>
              <w:ind w:leftChars="0"/>
              <w:jc w:val="left"/>
              <w:textAlignment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进度计划描述详细，保证措施完全科学可靠、完善，完全可行的，得</w:t>
            </w:r>
            <w:r>
              <w:rPr>
                <w:rFonts w:hint="eastAsia" w:ascii="宋体" w:hAnsi="宋体" w:cs="宋体"/>
                <w:lang w:val="en-US" w:eastAsia="zh-CN"/>
              </w:rPr>
              <w:t>6</w:t>
            </w:r>
            <w:r>
              <w:rPr>
                <w:rFonts w:hint="eastAsia" w:ascii="宋体" w:hAnsi="宋体" w:eastAsia="宋体" w:cs="宋体"/>
              </w:rPr>
              <w:t>分；</w:t>
            </w:r>
          </w:p>
          <w:p w14:paraId="70ACA1CC">
            <w:pPr>
              <w:widowControl/>
              <w:numPr>
                <w:ilvl w:val="0"/>
                <w:numId w:val="0"/>
              </w:numPr>
              <w:ind w:leftChars="0"/>
              <w:jc w:val="left"/>
              <w:textAlignment w:val="cente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进度计划描述详细，保证措施</w:t>
            </w:r>
            <w:r>
              <w:rPr>
                <w:rFonts w:hint="eastAsia" w:ascii="宋体" w:hAnsi="宋体" w:eastAsia="宋体" w:cs="宋体"/>
                <w:lang w:eastAsia="zh-CN"/>
              </w:rPr>
              <w:t>基本</w:t>
            </w:r>
            <w:r>
              <w:rPr>
                <w:rFonts w:hint="eastAsia" w:ascii="宋体" w:hAnsi="宋体" w:eastAsia="宋体" w:cs="宋体"/>
              </w:rPr>
              <w:t>可靠、完善，可行的，得</w:t>
            </w:r>
            <w:r>
              <w:rPr>
                <w:rFonts w:hint="eastAsia" w:ascii="宋体" w:hAnsi="宋体" w:cs="宋体"/>
                <w:lang w:val="en-US" w:eastAsia="zh-CN"/>
              </w:rPr>
              <w:t>4</w:t>
            </w:r>
            <w:r>
              <w:rPr>
                <w:rFonts w:hint="eastAsia" w:ascii="宋体" w:hAnsi="宋体" w:eastAsia="宋体" w:cs="宋体"/>
              </w:rPr>
              <w:t>分；</w:t>
            </w:r>
          </w:p>
          <w:p w14:paraId="29C80C3E">
            <w:pPr>
              <w:widowControl/>
              <w:numPr>
                <w:ilvl w:val="0"/>
                <w:numId w:val="0"/>
              </w:numPr>
              <w:ind w:leftChars="0"/>
              <w:jc w:val="left"/>
              <w:textAlignment w:val="center"/>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进度计划及保证措施</w:t>
            </w:r>
            <w:r>
              <w:rPr>
                <w:rFonts w:hint="eastAsia" w:ascii="宋体" w:hAnsi="宋体" w:eastAsia="宋体" w:cs="宋体"/>
                <w:lang w:eastAsia="zh-CN"/>
              </w:rPr>
              <w:t>一般</w:t>
            </w:r>
            <w:r>
              <w:rPr>
                <w:rFonts w:hint="eastAsia" w:ascii="宋体" w:hAnsi="宋体" w:eastAsia="宋体" w:cs="宋体"/>
              </w:rPr>
              <w:t>的，得2分；</w:t>
            </w:r>
          </w:p>
          <w:p w14:paraId="53EA34C1">
            <w:pPr>
              <w:widowControl/>
              <w:numPr>
                <w:ilvl w:val="0"/>
                <w:numId w:val="0"/>
              </w:numPr>
              <w:ind w:leftChars="0"/>
              <w:jc w:val="left"/>
              <w:textAlignment w:val="center"/>
            </w:pPr>
            <w:r>
              <w:rPr>
                <w:rFonts w:hint="eastAsia" w:ascii="宋体" w:hAnsi="宋体" w:eastAsia="宋体" w:cs="宋体"/>
                <w:lang w:val="en-US" w:eastAsia="zh-CN"/>
              </w:rPr>
              <w:t>4.</w:t>
            </w:r>
            <w:r>
              <w:rPr>
                <w:rFonts w:hint="eastAsia" w:ascii="宋体" w:hAnsi="宋体" w:eastAsia="宋体" w:cs="宋体"/>
              </w:rPr>
              <w:t>其他情况</w:t>
            </w:r>
            <w:r>
              <w:rPr>
                <w:rFonts w:hint="eastAsia" w:ascii="宋体" w:hAnsi="宋体" w:eastAsia="宋体" w:cs="宋体"/>
                <w:lang w:eastAsia="zh-CN"/>
              </w:rPr>
              <w:t>的</w:t>
            </w:r>
            <w:r>
              <w:rPr>
                <w:rFonts w:hint="eastAsia" w:ascii="Times New Roman" w:hAnsi="Times New Roman" w:eastAsia="宋体" w:cs="Times New Roman"/>
              </w:rPr>
              <w:t>，</w:t>
            </w:r>
            <w:r>
              <w:rPr>
                <w:rFonts w:hint="eastAsia" w:cs="Times New Roman"/>
                <w:lang w:eastAsia="zh-CN"/>
              </w:rPr>
              <w:t>不</w:t>
            </w:r>
            <w:r>
              <w:rPr>
                <w:rFonts w:hint="eastAsia" w:ascii="Times New Roman" w:hAnsi="Times New Roman" w:eastAsia="宋体" w:cs="Times New Roman"/>
              </w:rPr>
              <w:t>得分。</w:t>
            </w:r>
          </w:p>
        </w:tc>
      </w:tr>
      <w:tr w14:paraId="4C5B54F2">
        <w:tblPrEx>
          <w:tblCellMar>
            <w:top w:w="0" w:type="dxa"/>
            <w:left w:w="108" w:type="dxa"/>
            <w:bottom w:w="0" w:type="dxa"/>
            <w:right w:w="108" w:type="dxa"/>
          </w:tblCellMar>
        </w:tblPrEx>
        <w:trPr>
          <w:trHeight w:val="1764"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767B">
            <w:pPr>
              <w:widowControl/>
              <w:jc w:val="center"/>
              <w:textAlignment w:val="center"/>
              <w:rPr>
                <w:rFonts w:ascii="Calibri" w:hAnsi="Calibri"/>
                <w:color w:val="auto"/>
              </w:rPr>
            </w:pPr>
            <w:r>
              <w:rPr>
                <w:rFonts w:hint="eastAsia" w:ascii="宋体" w:hAnsi="宋体"/>
                <w:color w:val="auto"/>
                <w:szCs w:val="21"/>
                <w:lang w:eastAsia="zh-CN"/>
              </w:rPr>
              <w:t>售后服务方案</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7499">
            <w:pPr>
              <w:widowControl/>
              <w:jc w:val="center"/>
              <w:textAlignment w:val="center"/>
              <w:rPr>
                <w:rFonts w:hint="default" w:ascii="Calibri" w:hAnsi="Calibri" w:eastAsia="宋体"/>
                <w:color w:val="auto"/>
                <w:lang w:val="en-US" w:eastAsia="zh-CN"/>
              </w:rPr>
            </w:pPr>
            <w:r>
              <w:rPr>
                <w:rFonts w:hint="eastAsia" w:ascii="宋体" w:hAnsi="宋体" w:cs="宋体"/>
                <w:color w:val="auto"/>
                <w:szCs w:val="21"/>
                <w:lang w:val="en-US" w:eastAsia="zh-CN"/>
              </w:rPr>
              <w:t>5</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FDA1">
            <w:pPr>
              <w:widowControl/>
              <w:numPr>
                <w:ilvl w:val="0"/>
                <w:numId w:val="0"/>
              </w:numPr>
              <w:jc w:val="left"/>
              <w:textAlignment w:val="center"/>
              <w:rPr>
                <w:rFonts w:hint="eastAsia" w:ascii="宋体" w:hAnsi="宋体" w:cs="宋体"/>
                <w:szCs w:val="21"/>
                <w:highlight w:val="none"/>
                <w:lang w:eastAsia="zh-CN"/>
              </w:rPr>
            </w:pPr>
            <w:r>
              <w:rPr>
                <w:rFonts w:hint="eastAsia" w:ascii="宋体" w:hAnsi="宋体" w:cs="宋体"/>
                <w:szCs w:val="21"/>
                <w:highlight w:val="none"/>
                <w:lang w:eastAsia="zh-CN"/>
              </w:rPr>
              <w:t>根据供应商所承诺的售后服务方案进行评审：</w:t>
            </w:r>
          </w:p>
          <w:p w14:paraId="21ED1105">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服务方案非常完善、合理的，得5分；</w:t>
            </w:r>
          </w:p>
          <w:p w14:paraId="1D7FE3AD">
            <w:pPr>
              <w:widowControl/>
              <w:numPr>
                <w:ilvl w:val="0"/>
                <w:numId w:val="0"/>
              </w:numPr>
              <w:jc w:val="left"/>
              <w:textAlignment w:val="center"/>
              <w:rPr>
                <w:rFonts w:hint="default" w:ascii="宋体" w:hAnsi="宋体" w:eastAsia="宋体" w:cs="宋体"/>
                <w:szCs w:val="21"/>
                <w:highlight w:val="none"/>
                <w:lang w:val="en-US"/>
              </w:rPr>
            </w:pPr>
            <w:r>
              <w:rPr>
                <w:rFonts w:hint="eastAsia" w:ascii="宋体" w:hAnsi="宋体" w:cs="宋体"/>
                <w:szCs w:val="21"/>
                <w:highlight w:val="none"/>
                <w:lang w:val="en-US" w:eastAsia="zh-CN"/>
              </w:rPr>
              <w:t>2.</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服务方案基本完善、基本合理的，得3分；</w:t>
            </w:r>
          </w:p>
          <w:p w14:paraId="6E7A9FEE">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服务方案合理性差的，得1分；</w:t>
            </w:r>
          </w:p>
          <w:p w14:paraId="16E3F6B8">
            <w:pPr>
              <w:widowControl/>
              <w:numPr>
                <w:ilvl w:val="0"/>
                <w:numId w:val="0"/>
              </w:numPr>
              <w:ind w:left="0" w:leftChars="0" w:firstLine="0" w:firstLineChars="0"/>
              <w:jc w:val="left"/>
              <w:textAlignment w:val="center"/>
              <w:rPr>
                <w:rFonts w:ascii="宋体" w:hAnsi="宋体" w:cs="宋体"/>
                <w:color w:val="auto"/>
                <w:szCs w:val="21"/>
              </w:rPr>
            </w:pPr>
            <w:r>
              <w:rPr>
                <w:rFonts w:hint="eastAsia" w:ascii="宋体" w:hAnsi="宋体" w:cs="宋体"/>
                <w:szCs w:val="21"/>
                <w:highlight w:val="none"/>
                <w:lang w:val="en-US" w:eastAsia="zh-CN"/>
              </w:rPr>
              <w:t>4.</w:t>
            </w:r>
            <w:r>
              <w:rPr>
                <w:rFonts w:hint="eastAsia" w:ascii="宋体" w:hAnsi="宋体" w:eastAsia="宋体" w:cs="宋体"/>
                <w:szCs w:val="21"/>
                <w:highlight w:val="none"/>
              </w:rPr>
              <w:t>不提供</w:t>
            </w:r>
            <w:r>
              <w:rPr>
                <w:rFonts w:hint="eastAsia" w:ascii="宋体" w:hAnsi="宋体" w:cs="宋体"/>
                <w:szCs w:val="21"/>
                <w:highlight w:val="none"/>
                <w:lang w:eastAsia="zh-CN"/>
              </w:rPr>
              <w:t>的，不得</w:t>
            </w:r>
            <w:r>
              <w:rPr>
                <w:rFonts w:hint="eastAsia" w:ascii="宋体" w:hAnsi="宋体" w:eastAsia="宋体" w:cs="宋体"/>
                <w:szCs w:val="21"/>
                <w:highlight w:val="none"/>
              </w:rPr>
              <w:t>分。</w:t>
            </w:r>
          </w:p>
        </w:tc>
      </w:tr>
      <w:tr w14:paraId="397C7DF4">
        <w:tblPrEx>
          <w:tblCellMar>
            <w:top w:w="0" w:type="dxa"/>
            <w:left w:w="108" w:type="dxa"/>
            <w:bottom w:w="0" w:type="dxa"/>
            <w:right w:w="108" w:type="dxa"/>
          </w:tblCellMar>
        </w:tblPrEx>
        <w:trPr>
          <w:trHeight w:val="166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FD97">
            <w:pPr>
              <w:widowControl/>
              <w:jc w:val="center"/>
              <w:textAlignment w:val="center"/>
              <w:rPr>
                <w:rFonts w:hint="eastAsia" w:ascii="Calibri" w:hAnsi="Calibri"/>
                <w:color w:val="auto"/>
                <w:lang w:eastAsia="zh-CN"/>
              </w:rPr>
            </w:pPr>
            <w:r>
              <w:rPr>
                <w:rFonts w:hint="eastAsia" w:ascii="Calibri" w:hAnsi="Calibri"/>
                <w:color w:val="auto"/>
              </w:rPr>
              <w:t>安</w:t>
            </w:r>
            <w:r>
              <w:rPr>
                <w:rFonts w:hint="eastAsia" w:ascii="Calibri" w:hAnsi="Calibri"/>
                <w:color w:val="auto"/>
                <w:lang w:eastAsia="zh-CN"/>
              </w:rPr>
              <w:t>全文明</w:t>
            </w:r>
          </w:p>
          <w:p w14:paraId="75EF13AE">
            <w:pPr>
              <w:widowControl/>
              <w:jc w:val="center"/>
              <w:textAlignment w:val="center"/>
              <w:rPr>
                <w:rFonts w:hint="eastAsia" w:ascii="Calibri" w:hAnsi="Calibri" w:eastAsia="宋体"/>
                <w:color w:val="auto"/>
                <w:lang w:eastAsia="zh-CN"/>
              </w:rPr>
            </w:pPr>
            <w:r>
              <w:rPr>
                <w:rFonts w:hint="eastAsia" w:ascii="Calibri" w:hAnsi="Calibri"/>
                <w:color w:val="auto"/>
                <w:lang w:eastAsia="zh-CN"/>
              </w:rPr>
              <w:t>保障措施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598">
            <w:pPr>
              <w:jc w:val="center"/>
              <w:rPr>
                <w:rFonts w:hint="default" w:ascii="Calibri" w:hAnsi="Calibri" w:eastAsia="宋体"/>
                <w:color w:val="auto"/>
                <w:lang w:val="en-US" w:eastAsia="zh-CN"/>
              </w:rPr>
            </w:pPr>
            <w:r>
              <w:rPr>
                <w:rFonts w:hint="eastAsia" w:ascii="Calibri" w:hAnsi="Calibri"/>
                <w:color w:val="auto"/>
                <w:lang w:val="en-US" w:eastAsia="zh-CN"/>
              </w:rPr>
              <w:t>4</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2434">
            <w:pPr>
              <w:widowControl/>
              <w:textAlignment w:val="center"/>
              <w:rPr>
                <w:rFonts w:hint="eastAsia" w:ascii="宋体" w:hAnsi="宋体" w:eastAsia="宋体" w:cs="宋体"/>
                <w:szCs w:val="21"/>
                <w:lang w:eastAsia="zh-CN"/>
              </w:rPr>
            </w:pPr>
            <w:r>
              <w:rPr>
                <w:rFonts w:hint="eastAsia" w:ascii="宋体" w:hAnsi="宋体" w:cs="宋体"/>
                <w:szCs w:val="21"/>
              </w:rPr>
              <w:t>针对本项目实际情况，提出切实可行的安</w:t>
            </w:r>
            <w:r>
              <w:rPr>
                <w:rFonts w:hint="eastAsia" w:ascii="宋体" w:hAnsi="宋体" w:cs="宋体"/>
                <w:szCs w:val="21"/>
                <w:lang w:eastAsia="zh-CN"/>
              </w:rPr>
              <w:t>全文明保障</w:t>
            </w:r>
            <w:r>
              <w:rPr>
                <w:rFonts w:hint="eastAsia" w:ascii="宋体" w:hAnsi="宋体" w:cs="宋体"/>
                <w:szCs w:val="21"/>
              </w:rPr>
              <w:t>措施</w:t>
            </w:r>
            <w:r>
              <w:rPr>
                <w:rFonts w:hint="eastAsia" w:ascii="宋体" w:hAnsi="宋体" w:cs="宋体"/>
                <w:szCs w:val="21"/>
                <w:lang w:eastAsia="zh-CN"/>
              </w:rPr>
              <w:t>：</w:t>
            </w:r>
          </w:p>
          <w:p w14:paraId="5A60BF29">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lang w:eastAsia="zh-CN"/>
              </w:rPr>
              <w:t>安全管理机构完善，措施具体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4</w:t>
            </w:r>
            <w:r>
              <w:rPr>
                <w:rFonts w:hint="eastAsia" w:ascii="宋体" w:hAnsi="宋体" w:cs="宋体"/>
                <w:szCs w:val="21"/>
              </w:rPr>
              <w:t>分；</w:t>
            </w:r>
          </w:p>
          <w:p w14:paraId="49741AF4">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lang w:eastAsia="zh-CN"/>
              </w:rPr>
              <w:t>安全管理机构完善，措施基本</w:t>
            </w:r>
            <w:r>
              <w:rPr>
                <w:rFonts w:hint="eastAsia" w:ascii="宋体" w:hAnsi="宋体" w:cs="宋体"/>
                <w:szCs w:val="21"/>
              </w:rPr>
              <w:t>可行的，得</w:t>
            </w:r>
            <w:r>
              <w:rPr>
                <w:rFonts w:hint="eastAsia" w:ascii="宋体" w:hAnsi="宋体" w:cs="宋体"/>
                <w:szCs w:val="21"/>
                <w:lang w:val="en-US" w:eastAsia="zh-CN"/>
              </w:rPr>
              <w:t>2</w:t>
            </w:r>
            <w:r>
              <w:rPr>
                <w:rFonts w:hint="eastAsia" w:ascii="宋体" w:hAnsi="宋体" w:cs="宋体"/>
                <w:szCs w:val="21"/>
              </w:rPr>
              <w:t>分；</w:t>
            </w:r>
          </w:p>
          <w:p w14:paraId="5660F3F1">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1</w:t>
            </w:r>
            <w:r>
              <w:rPr>
                <w:rFonts w:hint="eastAsia" w:ascii="宋体" w:hAnsi="宋体" w:cs="宋体"/>
                <w:szCs w:val="21"/>
              </w:rPr>
              <w:t>分；</w:t>
            </w:r>
          </w:p>
          <w:p w14:paraId="3CBA8EF2">
            <w:pPr>
              <w:widowControl/>
              <w:textAlignment w:val="center"/>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lang w:eastAsia="zh-CN"/>
              </w:rPr>
              <w:t>不</w:t>
            </w:r>
            <w:r>
              <w:rPr>
                <w:rFonts w:hint="eastAsia" w:ascii="宋体" w:hAnsi="宋体" w:cs="宋体"/>
                <w:szCs w:val="21"/>
              </w:rPr>
              <w:t>提供的，</w:t>
            </w:r>
            <w:r>
              <w:rPr>
                <w:rFonts w:hint="eastAsia" w:ascii="宋体" w:hAnsi="宋体" w:cs="宋体"/>
                <w:szCs w:val="21"/>
                <w:lang w:eastAsia="zh-CN"/>
              </w:rPr>
              <w:t>不</w:t>
            </w:r>
            <w:r>
              <w:rPr>
                <w:rFonts w:hint="eastAsia" w:ascii="宋体" w:hAnsi="宋体" w:cs="宋体"/>
                <w:szCs w:val="21"/>
              </w:rPr>
              <w:t>得分。</w:t>
            </w:r>
          </w:p>
        </w:tc>
      </w:tr>
    </w:tbl>
    <w:p w14:paraId="6CCABAF3">
      <w:pPr>
        <w:pStyle w:val="34"/>
        <w:adjustRightInd w:val="0"/>
        <w:snapToGrid w:val="0"/>
        <w:spacing w:line="360" w:lineRule="auto"/>
        <w:ind w:firstLine="480"/>
        <w:rPr>
          <w:rFonts w:ascii="宋体" w:hAnsi="宋体" w:cs="宋体"/>
          <w:sz w:val="24"/>
          <w:highlight w:val="none"/>
        </w:rPr>
      </w:pPr>
      <w:r>
        <w:rPr>
          <w:rFonts w:hint="eastAsia" w:ascii="宋体" w:hAnsi="宋体" w:cs="宋体"/>
          <w:sz w:val="24"/>
        </w:rPr>
        <w:t>（4）</w:t>
      </w:r>
      <w:r>
        <w:rPr>
          <w:rFonts w:ascii="宋体" w:hAnsi="宋体" w:cs="宋体"/>
          <w:sz w:val="24"/>
        </w:rPr>
        <w:t>价格</w:t>
      </w:r>
      <w:r>
        <w:rPr>
          <w:rFonts w:ascii="宋体" w:hAnsi="宋体" w:cs="宋体"/>
          <w:sz w:val="24"/>
          <w:highlight w:val="none"/>
        </w:rPr>
        <w:t>评分（</w:t>
      </w:r>
      <w:r>
        <w:rPr>
          <w:rFonts w:hint="eastAsia" w:ascii="宋体" w:hAnsi="宋体" w:cs="宋体"/>
          <w:sz w:val="24"/>
          <w:highlight w:val="none"/>
          <w:lang w:val="en-US" w:eastAsia="zh-CN"/>
        </w:rPr>
        <w:t>4</w:t>
      </w:r>
      <w:r>
        <w:rPr>
          <w:rFonts w:ascii="宋体" w:hAnsi="宋体" w:cs="宋体"/>
          <w:sz w:val="24"/>
          <w:highlight w:val="none"/>
        </w:rPr>
        <w:t>0分）：</w:t>
      </w:r>
    </w:p>
    <w:p w14:paraId="2855A952">
      <w:pPr>
        <w:pStyle w:val="34"/>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①评审基准价计算方式：通过资格审查及符合性审查且最后价格最低的供应商价格为基准价，其价格为满分。</w:t>
      </w:r>
    </w:p>
    <w:p w14:paraId="5BD28052">
      <w:pPr>
        <w:pStyle w:val="34"/>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②其他供应商价格分统一按照下列公式计算：价格得分=（基准价/响应价）*</w:t>
      </w:r>
      <w:r>
        <w:rPr>
          <w:rFonts w:hint="eastAsia" w:ascii="宋体" w:hAnsi="宋体" w:cs="宋体"/>
          <w:sz w:val="24"/>
          <w:highlight w:val="none"/>
          <w:lang w:val="en-US" w:eastAsia="zh-CN"/>
        </w:rPr>
        <w:t>40</w:t>
      </w:r>
      <w:r>
        <w:rPr>
          <w:rFonts w:hint="eastAsia" w:ascii="宋体" w:hAnsi="宋体" w:cs="宋体"/>
          <w:sz w:val="24"/>
          <w:highlight w:val="none"/>
        </w:rPr>
        <w:t>。</w:t>
      </w:r>
    </w:p>
    <w:p w14:paraId="6D372A51">
      <w:pPr>
        <w:pStyle w:val="34"/>
        <w:adjustRightInd w:val="0"/>
        <w:snapToGrid w:val="0"/>
        <w:spacing w:line="360" w:lineRule="auto"/>
        <w:ind w:left="0" w:leftChars="0" w:firstLine="480" w:firstLineChars="200"/>
        <w:rPr>
          <w:rFonts w:ascii="宋体" w:hAnsi="宋体" w:cs="宋体"/>
          <w:sz w:val="24"/>
        </w:rPr>
      </w:pPr>
      <w:r>
        <w:rPr>
          <w:rFonts w:hint="eastAsia" w:ascii="宋体" w:hAnsi="宋体" w:cs="宋体"/>
          <w:sz w:val="24"/>
        </w:rPr>
        <w:t>精确到小数点后两位。</w:t>
      </w:r>
    </w:p>
    <w:p w14:paraId="0A34C9B3">
      <w:pPr>
        <w:pStyle w:val="34"/>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14:paraId="2934AB1A">
      <w:pPr>
        <w:pStyle w:val="34"/>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14:paraId="075509D9">
      <w:pPr>
        <w:pStyle w:val="34"/>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根据每个</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在上述各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阶段中的得分，采用下面公式算出每个</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 xml:space="preserve">的综合得分： </w:t>
      </w:r>
    </w:p>
    <w:p w14:paraId="59583E9D">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14:paraId="460E715E">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14:paraId="3D34A087">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的综合得分；</w:t>
      </w:r>
    </w:p>
    <w:p w14:paraId="17137921">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的价格得分；</w:t>
      </w:r>
    </w:p>
    <w:p w14:paraId="57A25570">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的技术评审得分；</w:t>
      </w:r>
    </w:p>
    <w:p w14:paraId="7F1174AC">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的商务评审得分。</w:t>
      </w:r>
    </w:p>
    <w:p w14:paraId="075D8BED">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14:paraId="6DAE1651">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委员会对响应文件中的报价出现前后不一致的，按照下列规定修正：</w:t>
      </w:r>
    </w:p>
    <w:p w14:paraId="7CF15B64">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14:paraId="23F35F2C">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14:paraId="4577AD34">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14:paraId="2BE32219">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14:paraId="1204B306">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书面确认后产生约束力，</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不确认的，其响应无效。</w:t>
      </w:r>
    </w:p>
    <w:p w14:paraId="5FC34330">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委员会全体人员签字认可。</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委员会成员对需要共同评定的事项存在争议的，应当按照少数服从多数的原则作出结论。持不同意见的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委员会成员应当在评审报告上签署不同意见并说明理由，若拒绝在评审报告上签字又不书面说明其不同意见和理由的，视为同意评审报告。</w:t>
      </w:r>
    </w:p>
    <w:p w14:paraId="3ACB99D2">
      <w:pPr>
        <w:pStyle w:val="34"/>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14:paraId="3B1603D6">
      <w:pPr>
        <w:pStyle w:val="34"/>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lang w:eastAsia="zh-CN"/>
        </w:rPr>
        <w:t>比选</w:t>
      </w:r>
      <w:r>
        <w:rPr>
          <w:rFonts w:hint="eastAsia" w:ascii="宋体" w:hAnsi="宋体" w:cs="宋体"/>
          <w:sz w:val="24"/>
        </w:rPr>
        <w:t>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w:t>
      </w:r>
      <w:r>
        <w:rPr>
          <w:rFonts w:hint="eastAsia" w:ascii="宋体" w:hAnsi="宋体" w:cs="宋体"/>
          <w:color w:val="auto"/>
          <w:sz w:val="24"/>
          <w:lang w:val="en-US" w:eastAsia="zh-CN"/>
        </w:rPr>
        <w:t>供应商</w:t>
      </w:r>
      <w:r>
        <w:rPr>
          <w:rFonts w:hint="eastAsia" w:ascii="宋体" w:hAnsi="宋体" w:cs="宋体"/>
          <w:sz w:val="24"/>
        </w:rPr>
        <w:t>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14:paraId="2E3A3D4B">
      <w:pPr>
        <w:pStyle w:val="34"/>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386C3333">
      <w:pPr>
        <w:pStyle w:val="34"/>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拒绝与采购人签订合同的，采购人可以按照评审报告推荐的成交候选人名单排序，确定下一候选人为成交人，也可以重新开展采购活动。</w:t>
      </w:r>
    </w:p>
    <w:p w14:paraId="10E5C443">
      <w:pPr>
        <w:pStyle w:val="34"/>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14:paraId="79610BE3">
      <w:pPr>
        <w:pStyle w:val="34"/>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14:paraId="4B6B4F07">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lang w:eastAsia="zh-CN"/>
        </w:rPr>
        <w:t>采购专</w:t>
      </w:r>
      <w:r>
        <w:rPr>
          <w:rFonts w:hint="eastAsia" w:ascii="宋体" w:hAnsi="宋体" w:cs="宋体"/>
          <w:sz w:val="24"/>
        </w:rPr>
        <w:t>栏公</w:t>
      </w:r>
      <w:r>
        <w:rPr>
          <w:rFonts w:hint="eastAsia" w:ascii="宋体" w:hAnsi="宋体" w:cs="宋体"/>
          <w:color w:val="000000" w:themeColor="text1"/>
          <w:sz w:val="24"/>
          <w14:textFill>
            <w14:solidFill>
              <w14:schemeClr w14:val="tx1"/>
            </w14:solidFill>
          </w14:textFill>
        </w:rPr>
        <w:t>告成交结果。</w:t>
      </w:r>
    </w:p>
    <w:p w14:paraId="67959971">
      <w:pPr>
        <w:pStyle w:val="34"/>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14:paraId="07FDF3A2">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14:paraId="7D633F03">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14:paraId="448CE5E8">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7ACB20F1">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14:paraId="5BC57DE8">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14:paraId="3027E8D4">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5、供应商对评审过程、中标或者成交结果提出质疑的，采购人可以组织原</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 xml:space="preserve">委员会协助答复质疑。 </w:t>
      </w:r>
    </w:p>
    <w:p w14:paraId="38748C0C">
      <w:pPr>
        <w:pStyle w:val="34"/>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14:paraId="36ABBE28">
      <w:pPr>
        <w:pStyle w:val="34"/>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sz w:val="24"/>
        </w:rPr>
        <w:t>、供应商提出质疑应当提交质疑函和必要的证明资料。质疑函应当包括下列内容：</w:t>
      </w:r>
    </w:p>
    <w:p w14:paraId="6BCEC0E0">
      <w:pPr>
        <w:pStyle w:val="34"/>
        <w:numPr>
          <w:ilvl w:val="0"/>
          <w:numId w:val="1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14:paraId="38F1E3A7">
      <w:pPr>
        <w:pStyle w:val="34"/>
        <w:numPr>
          <w:ilvl w:val="0"/>
          <w:numId w:val="1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14:paraId="692B7564">
      <w:pPr>
        <w:pStyle w:val="34"/>
        <w:numPr>
          <w:ilvl w:val="0"/>
          <w:numId w:val="1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14:paraId="5EBBA34F">
      <w:pPr>
        <w:pStyle w:val="34"/>
        <w:numPr>
          <w:ilvl w:val="0"/>
          <w:numId w:val="1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14:paraId="7C3C5B82">
      <w:pPr>
        <w:pStyle w:val="34"/>
        <w:numPr>
          <w:ilvl w:val="0"/>
          <w:numId w:val="1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14:paraId="79104E73">
      <w:pPr>
        <w:pStyle w:val="34"/>
        <w:numPr>
          <w:ilvl w:val="0"/>
          <w:numId w:val="1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14:paraId="297473CD">
      <w:pPr>
        <w:pStyle w:val="34"/>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14:paraId="35B6BDE7">
      <w:pPr>
        <w:pStyle w:val="34"/>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14:paraId="77DB4A20">
      <w:pPr>
        <w:pStyle w:val="34"/>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：中山大学孙逸仙纪念医院招投标与采购管理办公室</w:t>
      </w:r>
    </w:p>
    <w:p w14:paraId="5C90ED6E">
      <w:pPr>
        <w:pStyle w:val="34"/>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地址：广州市长堤大马路171号一方长堤健康产业中心907室</w:t>
      </w:r>
    </w:p>
    <w:p w14:paraId="17B44C96">
      <w:pPr>
        <w:pStyle w:val="34"/>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电话：81338035（工作时间：8：00-12:00,14:30-17：30）</w:t>
      </w:r>
    </w:p>
    <w:p w14:paraId="61071A20">
      <w:pPr>
        <w:pStyle w:val="34"/>
        <w:adjustRightInd w:val="0"/>
        <w:snapToGrid w:val="0"/>
        <w:spacing w:line="360" w:lineRule="exact"/>
        <w:ind w:firstLine="480"/>
        <w:rPr>
          <w:rFonts w:ascii="宋体" w:hAnsi="宋体" w:cs="宋体"/>
          <w:sz w:val="24"/>
        </w:rPr>
      </w:pPr>
      <w:r>
        <w:rPr>
          <w:rFonts w:hint="eastAsia" w:ascii="宋体" w:hAnsi="宋体" w:cs="宋体"/>
          <w:sz w:val="24"/>
        </w:rPr>
        <w:t>（二）投诉</w:t>
      </w:r>
    </w:p>
    <w:p w14:paraId="6E7CB074">
      <w:pPr>
        <w:pStyle w:val="34"/>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14:paraId="14895512">
      <w:pPr>
        <w:pStyle w:val="34"/>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14:paraId="63CC7694">
      <w:pPr>
        <w:pStyle w:val="34"/>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14:paraId="09F6B14F">
      <w:pPr>
        <w:pStyle w:val="24"/>
        <w:rPr>
          <w:rFonts w:hint="eastAsia" w:ascii="微软雅黑" w:hAnsi="微软雅黑" w:eastAsia="微软雅黑" w:cs="微软雅黑"/>
          <w:color w:val="000000" w:themeColor="text1"/>
          <w:lang w:eastAsia="zh-CN"/>
          <w14:textFill>
            <w14:solidFill>
              <w14:schemeClr w14:val="tx1"/>
            </w14:solidFill>
          </w14:textFill>
        </w:rPr>
      </w:pPr>
    </w:p>
    <w:p w14:paraId="166D0D58">
      <w:pPr>
        <w:pStyle w:val="24"/>
        <w:rPr>
          <w:rFonts w:hint="eastAsia" w:ascii="微软雅黑" w:hAnsi="微软雅黑" w:eastAsia="微软雅黑" w:cs="微软雅黑"/>
          <w:color w:val="000000" w:themeColor="text1"/>
          <w:lang w:eastAsia="zh-CN"/>
          <w14:textFill>
            <w14:solidFill>
              <w14:schemeClr w14:val="tx1"/>
            </w14:solidFill>
          </w14:textFill>
        </w:rPr>
      </w:pPr>
    </w:p>
    <w:p w14:paraId="1566DCAC">
      <w:pPr>
        <w:pStyle w:val="24"/>
        <w:rPr>
          <w:rFonts w:hint="eastAsia" w:ascii="微软雅黑" w:hAnsi="微软雅黑" w:eastAsia="微软雅黑" w:cs="微软雅黑"/>
          <w:color w:val="000000" w:themeColor="text1"/>
          <w:lang w:eastAsia="zh-CN"/>
          <w14:textFill>
            <w14:solidFill>
              <w14:schemeClr w14:val="tx1"/>
            </w14:solidFill>
          </w14:textFill>
        </w:rPr>
      </w:pPr>
    </w:p>
    <w:p w14:paraId="7FA12FDC">
      <w:pPr>
        <w:pStyle w:val="24"/>
        <w:rPr>
          <w:rFonts w:hint="eastAsia" w:ascii="微软雅黑" w:hAnsi="微软雅黑" w:eastAsia="微软雅黑" w:cs="微软雅黑"/>
          <w:color w:val="000000" w:themeColor="text1"/>
          <w:lang w:eastAsia="zh-CN"/>
          <w14:textFill>
            <w14:solidFill>
              <w14:schemeClr w14:val="tx1"/>
            </w14:solidFill>
          </w14:textFill>
        </w:rPr>
      </w:pPr>
    </w:p>
    <w:p w14:paraId="17D67AEA">
      <w:pPr>
        <w:pStyle w:val="24"/>
        <w:rPr>
          <w:rFonts w:hint="eastAsia" w:ascii="微软雅黑" w:hAnsi="微软雅黑" w:eastAsia="微软雅黑" w:cs="微软雅黑"/>
          <w:color w:val="000000" w:themeColor="text1"/>
          <w:lang w:eastAsia="zh-CN"/>
          <w14:textFill>
            <w14:solidFill>
              <w14:schemeClr w14:val="tx1"/>
            </w14:solidFill>
          </w14:textFill>
        </w:rPr>
      </w:pPr>
    </w:p>
    <w:p w14:paraId="78BB1E67">
      <w:pPr>
        <w:pStyle w:val="24"/>
        <w:rPr>
          <w:rFonts w:hint="eastAsia" w:ascii="微软雅黑" w:hAnsi="微软雅黑" w:eastAsia="微软雅黑" w:cs="微软雅黑"/>
          <w:color w:val="000000" w:themeColor="text1"/>
          <w:lang w:eastAsia="zh-CN"/>
          <w14:textFill>
            <w14:solidFill>
              <w14:schemeClr w14:val="tx1"/>
            </w14:solidFill>
          </w14:textFill>
        </w:rPr>
      </w:pPr>
    </w:p>
    <w:p w14:paraId="1D94D110">
      <w:pPr>
        <w:pStyle w:val="24"/>
        <w:rPr>
          <w:rFonts w:hint="eastAsia" w:ascii="微软雅黑" w:hAnsi="微软雅黑" w:eastAsia="微软雅黑" w:cs="微软雅黑"/>
          <w:color w:val="000000" w:themeColor="text1"/>
          <w:lang w:eastAsia="zh-CN"/>
          <w14:textFill>
            <w14:solidFill>
              <w14:schemeClr w14:val="tx1"/>
            </w14:solidFill>
          </w14:textFill>
        </w:rPr>
      </w:pPr>
    </w:p>
    <w:p w14:paraId="526D6E57">
      <w:pPr>
        <w:pStyle w:val="24"/>
        <w:rPr>
          <w:rFonts w:hint="eastAsia" w:ascii="微软雅黑" w:hAnsi="微软雅黑" w:eastAsia="微软雅黑" w:cs="微软雅黑"/>
          <w:color w:val="000000" w:themeColor="text1"/>
          <w:lang w:eastAsia="zh-CN"/>
          <w14:textFill>
            <w14:solidFill>
              <w14:schemeClr w14:val="tx1"/>
            </w14:solidFill>
          </w14:textFill>
        </w:rPr>
      </w:pPr>
    </w:p>
    <w:p w14:paraId="66BEA5FB">
      <w:pPr>
        <w:pStyle w:val="2"/>
        <w:spacing w:line="360" w:lineRule="auto"/>
        <w:jc w:val="center"/>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第四章</w:t>
      </w:r>
      <w:r>
        <w:rPr>
          <w:rFonts w:hint="eastAsia" w:ascii="微软雅黑" w:hAnsi="微软雅黑" w:eastAsia="微软雅黑" w:cs="微软雅黑"/>
          <w:color w:val="000000" w:themeColor="text1"/>
          <w:lang w:val="en-US" w:eastAsia="zh-CN"/>
          <w14:textFill>
            <w14:solidFill>
              <w14:schemeClr w14:val="tx1"/>
            </w14:solidFill>
          </w14:textFill>
        </w:rPr>
        <w:t xml:space="preserve">  合同参考文本</w:t>
      </w:r>
    </w:p>
    <w:p w14:paraId="6DEEA9ED">
      <w:pPr>
        <w:pStyle w:val="34"/>
        <w:adjustRightInd w:val="0"/>
        <w:snapToGrid w:val="0"/>
        <w:spacing w:line="360" w:lineRule="exact"/>
        <w:ind w:firstLine="480"/>
        <w:rPr>
          <w:rFonts w:hint="eastAsia" w:ascii="宋体" w:hAnsi="宋体" w:cs="宋体"/>
          <w:sz w:val="24"/>
          <w:lang w:eastAsia="zh-CN"/>
        </w:rPr>
      </w:pPr>
    </w:p>
    <w:p w14:paraId="76E4F408">
      <w:pPr>
        <w:pStyle w:val="34"/>
        <w:adjustRightInd w:val="0"/>
        <w:snapToGrid w:val="0"/>
        <w:spacing w:line="360" w:lineRule="exact"/>
        <w:ind w:firstLine="480"/>
        <w:rPr>
          <w:rFonts w:hint="eastAsia" w:ascii="宋体" w:hAnsi="宋体" w:cs="宋体"/>
          <w:sz w:val="24"/>
          <w:lang w:eastAsia="zh-CN"/>
        </w:rPr>
      </w:pPr>
    </w:p>
    <w:p w14:paraId="15E918AE">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774E2E37">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DB5C647">
      <w:pPr>
        <w:pStyle w:val="11"/>
        <w:rPr>
          <w:rFonts w:hint="eastAsia" w:ascii="宋体" w:hAnsi="宋体" w:cs="宋体"/>
          <w:kern w:val="0"/>
          <w:position w:val="-3"/>
          <w:sz w:val="30"/>
          <w:szCs w:val="30"/>
        </w:rPr>
      </w:pPr>
    </w:p>
    <w:p w14:paraId="6BBB4FD4">
      <w:pPr>
        <w:pStyle w:val="11"/>
        <w:rPr>
          <w:rFonts w:hint="eastAsia" w:ascii="宋体" w:hAnsi="宋体" w:cs="宋体"/>
          <w:kern w:val="0"/>
          <w:position w:val="-3"/>
          <w:sz w:val="30"/>
          <w:szCs w:val="30"/>
        </w:rPr>
      </w:pPr>
    </w:p>
    <w:p w14:paraId="33D79757">
      <w:pPr>
        <w:pStyle w:val="2"/>
        <w:rPr>
          <w:rFonts w:hint="eastAsia"/>
        </w:rPr>
      </w:pPr>
    </w:p>
    <w:p w14:paraId="49528B39">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63A4C3C5">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0757B1D">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4B71702">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5E5DFC30">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B3CAB60">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05BB4545">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4"/>
          <w:szCs w:val="24"/>
          <w:highlight w:val="none"/>
        </w:rPr>
        <w:t>注：本合同仅为合同的参考文本，合同签订双方可根据项目的具体要求进行修订，但不得偏离实质性条款。</w:t>
      </w:r>
    </w:p>
    <w:p w14:paraId="3AF0128D">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00CE233E">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524D3D1C">
      <w:pPr>
        <w:shd w:val="clear" w:color="auto" w:fill="FFFFFF"/>
        <w:spacing w:beforeAutospacing="1" w:after="145"/>
        <w:rPr>
          <w:rFonts w:hint="eastAsia" w:ascii="仿宋" w:hAnsi="仿宋" w:eastAsia="仿宋" w:cs="仿宋"/>
          <w:sz w:val="24"/>
          <w:shd w:val="clear" w:color="auto" w:fill="FFFFFF"/>
        </w:rPr>
      </w:pPr>
      <w:r>
        <w:rPr>
          <w:rFonts w:hint="eastAsia" w:ascii="仿宋" w:hAnsi="仿宋" w:eastAsia="仿宋" w:cs="仿宋"/>
          <w:b/>
          <w:bCs/>
          <w:sz w:val="24"/>
          <w:shd w:val="clear" w:color="auto" w:fill="FFFFFF"/>
        </w:rPr>
        <w:t>合同编号：</w:t>
      </w:r>
    </w:p>
    <w:p w14:paraId="782E4E7C">
      <w:pPr>
        <w:shd w:val="clear" w:color="auto" w:fill="FFFFFF"/>
        <w:spacing w:line="192" w:lineRule="auto"/>
        <w:rPr>
          <w:rFonts w:hint="eastAsia" w:ascii="仿宋" w:hAnsi="仿宋" w:eastAsia="仿宋" w:cs="仿宋"/>
          <w:shd w:val="clear" w:color="auto" w:fill="FFFFFF"/>
        </w:rPr>
      </w:pPr>
    </w:p>
    <w:p w14:paraId="2385D9CB">
      <w:pPr>
        <w:shd w:val="clear" w:color="auto" w:fill="FFFFFF"/>
        <w:spacing w:line="192" w:lineRule="auto"/>
        <w:rPr>
          <w:rFonts w:hint="eastAsia" w:ascii="仿宋" w:hAnsi="仿宋" w:eastAsia="仿宋" w:cs="仿宋"/>
          <w:shd w:val="clear" w:color="auto" w:fill="FFFFFF"/>
        </w:rPr>
      </w:pPr>
    </w:p>
    <w:p w14:paraId="61010634">
      <w:pPr>
        <w:shd w:val="clear" w:color="auto" w:fill="FFFFFF"/>
        <w:spacing w:line="192" w:lineRule="auto"/>
        <w:rPr>
          <w:rFonts w:hint="eastAsia" w:ascii="仿宋" w:hAnsi="仿宋" w:eastAsia="仿宋" w:cs="仿宋"/>
          <w:shd w:val="clear" w:color="auto" w:fill="FFFFFF"/>
        </w:rPr>
      </w:pPr>
    </w:p>
    <w:p w14:paraId="7F57E156">
      <w:pPr>
        <w:shd w:val="clear" w:color="auto" w:fill="FFFFFF"/>
        <w:spacing w:line="192" w:lineRule="auto"/>
        <w:rPr>
          <w:rFonts w:hint="eastAsia" w:ascii="仿宋" w:hAnsi="仿宋" w:eastAsia="仿宋" w:cs="仿宋"/>
          <w:shd w:val="clear" w:color="auto" w:fill="FFFFFF"/>
        </w:rPr>
      </w:pPr>
    </w:p>
    <w:p w14:paraId="696CA862">
      <w:pPr>
        <w:shd w:val="clear" w:color="auto" w:fill="FFFFFF"/>
        <w:spacing w:line="192" w:lineRule="auto"/>
        <w:rPr>
          <w:rFonts w:hint="eastAsia" w:ascii="仿宋" w:hAnsi="仿宋" w:eastAsia="仿宋" w:cs="仿宋"/>
          <w:shd w:val="clear" w:color="auto" w:fill="FFFFFF"/>
        </w:rPr>
      </w:pPr>
    </w:p>
    <w:p w14:paraId="11FD6FC8">
      <w:pPr>
        <w:tabs>
          <w:tab w:val="left" w:pos="720"/>
        </w:tabs>
        <w:spacing w:line="360" w:lineRule="auto"/>
        <w:jc w:val="center"/>
        <w:rPr>
          <w:rFonts w:hint="eastAsia" w:ascii="仿宋" w:hAnsi="仿宋" w:eastAsia="仿宋" w:cs="仿宋"/>
          <w:b/>
          <w:sz w:val="48"/>
          <w:szCs w:val="48"/>
          <w:u w:val="single"/>
        </w:rPr>
      </w:pPr>
      <w:r>
        <w:rPr>
          <w:rFonts w:hint="eastAsia" w:ascii="仿宋" w:hAnsi="仿宋" w:eastAsia="仿宋" w:cs="仿宋"/>
          <w:b/>
          <w:sz w:val="48"/>
          <w:szCs w:val="48"/>
          <w:u w:val="single"/>
        </w:rPr>
        <w:t>中山大学孙逸仙纪念医院</w:t>
      </w:r>
    </w:p>
    <w:p w14:paraId="0884B975">
      <w:pPr>
        <w:tabs>
          <w:tab w:val="left" w:pos="720"/>
        </w:tabs>
        <w:spacing w:line="360" w:lineRule="auto"/>
        <w:jc w:val="center"/>
        <w:rPr>
          <w:rFonts w:hint="eastAsia" w:ascii="仿宋" w:hAnsi="仿宋" w:eastAsia="仿宋" w:cs="仿宋"/>
          <w:b/>
          <w:sz w:val="48"/>
          <w:szCs w:val="48"/>
          <w:u w:val="single"/>
        </w:rPr>
      </w:pPr>
      <w:r>
        <w:rPr>
          <w:rFonts w:hint="eastAsia" w:ascii="仿宋" w:hAnsi="仿宋" w:eastAsia="仿宋" w:cs="仿宋"/>
          <w:b/>
          <w:sz w:val="48"/>
          <w:szCs w:val="48"/>
          <w:u w:val="single"/>
          <w:lang w:eastAsia="zh-CN"/>
        </w:rPr>
        <w:t>北院区</w:t>
      </w:r>
      <w:r>
        <w:rPr>
          <w:rFonts w:hint="eastAsia" w:ascii="仿宋" w:hAnsi="仿宋" w:eastAsia="仿宋" w:cs="仿宋"/>
          <w:b/>
          <w:sz w:val="48"/>
          <w:szCs w:val="48"/>
          <w:u w:val="single"/>
        </w:rPr>
        <w:t>消防中心设备迁移</w:t>
      </w:r>
      <w:r>
        <w:rPr>
          <w:rFonts w:hint="eastAsia" w:ascii="仿宋" w:hAnsi="仿宋" w:eastAsia="仿宋" w:cs="仿宋"/>
          <w:b/>
          <w:sz w:val="48"/>
          <w:szCs w:val="48"/>
          <w:u w:val="single"/>
          <w:lang w:eastAsia="zh-CN"/>
        </w:rPr>
        <w:t>改造</w:t>
      </w:r>
      <w:r>
        <w:rPr>
          <w:rFonts w:hint="eastAsia" w:ascii="仿宋" w:hAnsi="仿宋" w:eastAsia="仿宋" w:cs="仿宋"/>
          <w:b/>
          <w:sz w:val="48"/>
          <w:szCs w:val="48"/>
          <w:u w:val="single"/>
        </w:rPr>
        <w:t>项目</w:t>
      </w:r>
    </w:p>
    <w:p w14:paraId="66CB68A9">
      <w:pPr>
        <w:tabs>
          <w:tab w:val="left" w:pos="720"/>
        </w:tabs>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合 同 书</w:t>
      </w:r>
    </w:p>
    <w:p w14:paraId="247B0D36">
      <w:pPr>
        <w:tabs>
          <w:tab w:val="left" w:pos="720"/>
        </w:tabs>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w:t>
      </w:r>
      <w:r>
        <w:rPr>
          <w:rFonts w:hint="eastAsia" w:ascii="仿宋" w:hAnsi="仿宋" w:eastAsia="仿宋" w:cs="仿宋"/>
          <w:b/>
          <w:sz w:val="44"/>
          <w:szCs w:val="44"/>
          <w:lang w:eastAsia="zh-CN"/>
        </w:rPr>
        <w:t>工程</w:t>
      </w:r>
      <w:r>
        <w:rPr>
          <w:rFonts w:hint="eastAsia" w:ascii="仿宋" w:hAnsi="仿宋" w:eastAsia="仿宋" w:cs="仿宋"/>
          <w:b/>
          <w:sz w:val="44"/>
          <w:szCs w:val="44"/>
        </w:rPr>
        <w:t>类）</w:t>
      </w:r>
    </w:p>
    <w:p w14:paraId="1FB6A716">
      <w:pPr>
        <w:tabs>
          <w:tab w:val="left" w:pos="720"/>
        </w:tabs>
        <w:spacing w:line="360" w:lineRule="auto"/>
        <w:rPr>
          <w:rFonts w:hint="eastAsia" w:ascii="仿宋" w:hAnsi="仿宋" w:eastAsia="仿宋" w:cs="仿宋"/>
          <w:b/>
          <w:sz w:val="28"/>
          <w:szCs w:val="28"/>
        </w:rPr>
      </w:pPr>
    </w:p>
    <w:p w14:paraId="56B390D0">
      <w:pPr>
        <w:tabs>
          <w:tab w:val="left" w:pos="720"/>
        </w:tabs>
        <w:spacing w:line="360" w:lineRule="auto"/>
        <w:rPr>
          <w:rFonts w:hint="eastAsia" w:ascii="仿宋" w:hAnsi="仿宋" w:eastAsia="仿宋" w:cs="仿宋"/>
          <w:b/>
          <w:sz w:val="28"/>
          <w:szCs w:val="28"/>
        </w:rPr>
      </w:pPr>
    </w:p>
    <w:p w14:paraId="34BD2DE2">
      <w:pPr>
        <w:tabs>
          <w:tab w:val="left" w:pos="720"/>
        </w:tabs>
        <w:spacing w:line="360" w:lineRule="auto"/>
        <w:rPr>
          <w:rFonts w:hint="eastAsia" w:ascii="仿宋" w:hAnsi="仿宋" w:eastAsia="仿宋" w:cs="仿宋"/>
          <w:b/>
          <w:sz w:val="28"/>
          <w:szCs w:val="28"/>
        </w:rPr>
      </w:pPr>
    </w:p>
    <w:p w14:paraId="79096598">
      <w:pPr>
        <w:tabs>
          <w:tab w:val="left" w:pos="720"/>
        </w:tabs>
        <w:spacing w:line="360" w:lineRule="auto"/>
        <w:rPr>
          <w:rFonts w:hint="eastAsia" w:ascii="仿宋" w:hAnsi="仿宋" w:eastAsia="仿宋" w:cs="仿宋"/>
          <w:b/>
          <w:sz w:val="28"/>
          <w:szCs w:val="28"/>
        </w:rPr>
      </w:pPr>
    </w:p>
    <w:p w14:paraId="0A4AB392">
      <w:pPr>
        <w:tabs>
          <w:tab w:val="left" w:pos="720"/>
        </w:tabs>
        <w:spacing w:line="360" w:lineRule="auto"/>
        <w:rPr>
          <w:rFonts w:hint="eastAsia" w:ascii="仿宋" w:hAnsi="仿宋" w:eastAsia="仿宋" w:cs="仿宋"/>
          <w:b/>
          <w:sz w:val="28"/>
          <w:szCs w:val="28"/>
        </w:rPr>
      </w:pPr>
    </w:p>
    <w:tbl>
      <w:tblPr>
        <w:tblStyle w:val="25"/>
        <w:tblW w:w="0" w:type="auto"/>
        <w:jc w:val="center"/>
        <w:tblLayout w:type="fixed"/>
        <w:tblCellMar>
          <w:top w:w="0" w:type="dxa"/>
          <w:left w:w="108" w:type="dxa"/>
          <w:bottom w:w="0" w:type="dxa"/>
          <w:right w:w="108" w:type="dxa"/>
        </w:tblCellMar>
      </w:tblPr>
      <w:tblGrid>
        <w:gridCol w:w="5400"/>
      </w:tblGrid>
      <w:tr w14:paraId="2C0326A9">
        <w:tblPrEx>
          <w:tblCellMar>
            <w:top w:w="0" w:type="dxa"/>
            <w:left w:w="108" w:type="dxa"/>
            <w:bottom w:w="0" w:type="dxa"/>
            <w:right w:w="108" w:type="dxa"/>
          </w:tblCellMar>
        </w:tblPrEx>
        <w:trPr>
          <w:trHeight w:val="446" w:hRule="atLeast"/>
          <w:jc w:val="center"/>
        </w:trPr>
        <w:tc>
          <w:tcPr>
            <w:tcW w:w="5400" w:type="dxa"/>
          </w:tcPr>
          <w:p w14:paraId="3D34C1FF">
            <w:pPr>
              <w:tabs>
                <w:tab w:val="left" w:pos="720"/>
              </w:tabs>
              <w:spacing w:line="360" w:lineRule="auto"/>
              <w:rPr>
                <w:rFonts w:hint="eastAsia" w:ascii="仿宋" w:hAnsi="仿宋" w:eastAsia="仿宋" w:cs="仿宋"/>
                <w:b/>
                <w:sz w:val="32"/>
                <w:szCs w:val="32"/>
                <w:u w:val="single"/>
              </w:rPr>
            </w:pPr>
            <w:r>
              <w:rPr>
                <w:rFonts w:hint="eastAsia" w:ascii="仿宋" w:hAnsi="仿宋" w:eastAsia="仿宋" w:cs="仿宋"/>
                <w:b/>
                <w:sz w:val="32"/>
                <w:szCs w:val="32"/>
              </w:rPr>
              <w:t>项目编号：</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w:t>
            </w:r>
          </w:p>
        </w:tc>
      </w:tr>
      <w:tr w14:paraId="59E4AF9C">
        <w:tblPrEx>
          <w:tblCellMar>
            <w:top w:w="0" w:type="dxa"/>
            <w:left w:w="108" w:type="dxa"/>
            <w:bottom w:w="0" w:type="dxa"/>
            <w:right w:w="108" w:type="dxa"/>
          </w:tblCellMar>
        </w:tblPrEx>
        <w:trPr>
          <w:trHeight w:val="446" w:hRule="atLeast"/>
          <w:jc w:val="center"/>
        </w:trPr>
        <w:tc>
          <w:tcPr>
            <w:tcW w:w="5400" w:type="dxa"/>
          </w:tcPr>
          <w:p w14:paraId="0FEEDEC4">
            <w:pPr>
              <w:tabs>
                <w:tab w:val="left" w:pos="720"/>
              </w:tabs>
              <w:spacing w:line="360" w:lineRule="auto"/>
              <w:rPr>
                <w:rFonts w:hint="eastAsia" w:ascii="仿宋" w:hAnsi="仿宋" w:eastAsia="仿宋" w:cs="仿宋"/>
                <w:b/>
                <w:sz w:val="32"/>
                <w:szCs w:val="32"/>
                <w:u w:val="single"/>
              </w:rPr>
            </w:pPr>
          </w:p>
        </w:tc>
      </w:tr>
      <w:tr w14:paraId="574BF6B8">
        <w:tblPrEx>
          <w:tblCellMar>
            <w:top w:w="0" w:type="dxa"/>
            <w:left w:w="108" w:type="dxa"/>
            <w:bottom w:w="0" w:type="dxa"/>
            <w:right w:w="108" w:type="dxa"/>
          </w:tblCellMar>
        </w:tblPrEx>
        <w:trPr>
          <w:trHeight w:val="446" w:hRule="atLeast"/>
          <w:jc w:val="center"/>
        </w:trPr>
        <w:tc>
          <w:tcPr>
            <w:tcW w:w="5400" w:type="dxa"/>
          </w:tcPr>
          <w:p w14:paraId="3531EC88">
            <w:pPr>
              <w:tabs>
                <w:tab w:val="left" w:pos="720"/>
              </w:tabs>
              <w:spacing w:line="360" w:lineRule="auto"/>
              <w:rPr>
                <w:rFonts w:hint="eastAsia" w:ascii="仿宋" w:hAnsi="仿宋" w:eastAsia="仿宋" w:cs="仿宋"/>
                <w:b/>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p>
        </w:tc>
      </w:tr>
      <w:tr w14:paraId="25174B1B">
        <w:tblPrEx>
          <w:tblCellMar>
            <w:top w:w="0" w:type="dxa"/>
            <w:left w:w="108" w:type="dxa"/>
            <w:bottom w:w="0" w:type="dxa"/>
            <w:right w:w="108" w:type="dxa"/>
          </w:tblCellMar>
        </w:tblPrEx>
        <w:trPr>
          <w:trHeight w:val="460" w:hRule="atLeast"/>
          <w:jc w:val="center"/>
        </w:trPr>
        <w:tc>
          <w:tcPr>
            <w:tcW w:w="5400" w:type="dxa"/>
          </w:tcPr>
          <w:p w14:paraId="1844DE77">
            <w:pPr>
              <w:tabs>
                <w:tab w:val="left" w:pos="720"/>
              </w:tabs>
              <w:spacing w:line="360" w:lineRule="auto"/>
              <w:rPr>
                <w:rFonts w:hint="eastAsia" w:ascii="仿宋" w:hAnsi="仿宋" w:eastAsia="仿宋" w:cs="仿宋"/>
                <w:b/>
                <w:sz w:val="28"/>
                <w:szCs w:val="28"/>
              </w:rPr>
            </w:pPr>
          </w:p>
        </w:tc>
      </w:tr>
    </w:tbl>
    <w:p w14:paraId="09A9166A">
      <w:pPr>
        <w:pStyle w:val="32"/>
        <w:spacing w:before="0" w:after="0"/>
        <w:rPr>
          <w:rFonts w:hint="eastAsia" w:ascii="仿宋" w:hAnsi="仿宋" w:eastAsia="仿宋" w:cs="仿宋"/>
          <w:b/>
          <w:spacing w:val="0"/>
          <w:sz w:val="21"/>
          <w:szCs w:val="21"/>
        </w:rPr>
      </w:pPr>
    </w:p>
    <w:p w14:paraId="354B1C51">
      <w:pPr>
        <w:ind w:firstLine="420"/>
        <w:rPr>
          <w:rFonts w:hint="eastAsia" w:ascii="仿宋" w:hAnsi="仿宋" w:eastAsia="仿宋" w:cs="仿宋"/>
          <w:sz w:val="22"/>
          <w:szCs w:val="22"/>
          <w:lang w:val="zh-CN"/>
        </w:rPr>
      </w:pPr>
    </w:p>
    <w:p w14:paraId="476CAAB8">
      <w:pPr>
        <w:ind w:firstLine="420"/>
        <w:rPr>
          <w:rFonts w:hint="eastAsia" w:ascii="仿宋" w:hAnsi="仿宋" w:eastAsia="仿宋" w:cs="仿宋"/>
          <w:sz w:val="22"/>
          <w:szCs w:val="22"/>
          <w:lang w:val="zh-CN"/>
        </w:rPr>
      </w:pPr>
    </w:p>
    <w:p w14:paraId="110E2829">
      <w:pPr>
        <w:ind w:firstLine="420"/>
        <w:rPr>
          <w:rFonts w:hint="eastAsia" w:ascii="仿宋" w:hAnsi="仿宋" w:eastAsia="仿宋" w:cs="仿宋"/>
          <w:sz w:val="22"/>
          <w:szCs w:val="22"/>
          <w:lang w:val="zh-CN"/>
        </w:rPr>
      </w:pPr>
    </w:p>
    <w:p w14:paraId="14003BC1">
      <w:pPr>
        <w:ind w:firstLine="420"/>
        <w:rPr>
          <w:rFonts w:hint="eastAsia" w:ascii="仿宋" w:hAnsi="仿宋" w:eastAsia="仿宋" w:cs="仿宋"/>
          <w:sz w:val="22"/>
          <w:szCs w:val="22"/>
          <w:lang w:val="zh-CN"/>
        </w:rPr>
      </w:pPr>
    </w:p>
    <w:p w14:paraId="4E4E4C53">
      <w:pPr>
        <w:ind w:firstLine="420"/>
        <w:rPr>
          <w:rFonts w:hint="eastAsia" w:ascii="仿宋" w:hAnsi="仿宋" w:eastAsia="仿宋" w:cs="仿宋"/>
          <w:sz w:val="22"/>
          <w:szCs w:val="22"/>
          <w:lang w:val="zh-CN"/>
        </w:rPr>
      </w:pPr>
    </w:p>
    <w:p w14:paraId="4AD83A71">
      <w:pPr>
        <w:ind w:firstLine="420"/>
        <w:rPr>
          <w:rFonts w:hint="eastAsia" w:ascii="仿宋" w:hAnsi="仿宋" w:eastAsia="仿宋" w:cs="仿宋"/>
          <w:sz w:val="22"/>
          <w:szCs w:val="22"/>
          <w:lang w:val="zh-CN"/>
        </w:rPr>
      </w:pPr>
    </w:p>
    <w:p w14:paraId="76BD0C92">
      <w:pPr>
        <w:ind w:firstLine="420"/>
        <w:rPr>
          <w:rFonts w:hint="eastAsia" w:ascii="仿宋" w:hAnsi="仿宋" w:eastAsia="仿宋" w:cs="仿宋"/>
          <w:sz w:val="22"/>
          <w:szCs w:val="22"/>
          <w:lang w:val="zh-CN"/>
        </w:rPr>
      </w:pPr>
    </w:p>
    <w:p w14:paraId="3932EBC6">
      <w:pPr>
        <w:ind w:firstLine="420"/>
        <w:rPr>
          <w:rFonts w:hint="eastAsia" w:ascii="仿宋" w:hAnsi="仿宋" w:eastAsia="仿宋" w:cs="仿宋"/>
          <w:sz w:val="22"/>
          <w:szCs w:val="22"/>
          <w:lang w:val="zh-CN"/>
        </w:rPr>
      </w:pPr>
    </w:p>
    <w:p w14:paraId="0C75012A">
      <w:pPr>
        <w:ind w:firstLine="420"/>
        <w:rPr>
          <w:rFonts w:hint="eastAsia" w:ascii="仿宋" w:hAnsi="仿宋" w:eastAsia="仿宋" w:cs="仿宋"/>
          <w:sz w:val="22"/>
          <w:szCs w:val="22"/>
          <w:lang w:val="zh-CN"/>
        </w:rPr>
      </w:pPr>
    </w:p>
    <w:p w14:paraId="5766EDE6">
      <w:pPr>
        <w:ind w:firstLine="420"/>
        <w:rPr>
          <w:rFonts w:hint="eastAsia" w:ascii="仿宋" w:hAnsi="仿宋" w:eastAsia="仿宋" w:cs="仿宋"/>
          <w:sz w:val="22"/>
          <w:szCs w:val="22"/>
          <w:lang w:val="zh-CN"/>
        </w:rPr>
      </w:pPr>
    </w:p>
    <w:p w14:paraId="26C09B70">
      <w:pPr>
        <w:ind w:firstLine="420"/>
        <w:rPr>
          <w:rFonts w:hint="eastAsia" w:ascii="仿宋" w:hAnsi="仿宋" w:eastAsia="仿宋" w:cs="仿宋"/>
          <w:sz w:val="22"/>
          <w:szCs w:val="22"/>
          <w:lang w:val="zh-CN"/>
        </w:rPr>
      </w:pPr>
    </w:p>
    <w:p w14:paraId="1D8A2C1D">
      <w:pPr>
        <w:jc w:val="center"/>
        <w:rPr>
          <w:rFonts w:hint="eastAsia" w:ascii="仿宋" w:hAnsi="仿宋" w:eastAsia="仿宋" w:cs="仿宋"/>
          <w:sz w:val="44"/>
          <w:szCs w:val="44"/>
        </w:rPr>
      </w:pPr>
      <w:r>
        <w:rPr>
          <w:rFonts w:hint="eastAsia" w:ascii="仿宋" w:hAnsi="仿宋" w:eastAsia="仿宋" w:cs="仿宋"/>
          <w:sz w:val="44"/>
          <w:szCs w:val="44"/>
        </w:rPr>
        <w:t>中山大学孙逸仙纪念医院</w:t>
      </w:r>
    </w:p>
    <w:p w14:paraId="58CB2276">
      <w:pPr>
        <w:tabs>
          <w:tab w:val="left" w:pos="720"/>
        </w:tabs>
        <w:spacing w:line="360" w:lineRule="auto"/>
        <w:jc w:val="center"/>
        <w:rPr>
          <w:rFonts w:hint="eastAsia" w:ascii="仿宋" w:hAnsi="仿宋" w:eastAsia="仿宋" w:cs="仿宋"/>
          <w:b/>
          <w:sz w:val="48"/>
          <w:szCs w:val="48"/>
          <w:u w:val="single"/>
        </w:rPr>
      </w:pPr>
      <w:r>
        <w:rPr>
          <w:rFonts w:hint="eastAsia" w:ascii="仿宋" w:hAnsi="仿宋" w:eastAsia="仿宋" w:cs="仿宋"/>
          <w:b/>
          <w:sz w:val="48"/>
          <w:szCs w:val="48"/>
          <w:u w:val="single"/>
          <w:lang w:eastAsia="zh-CN"/>
        </w:rPr>
        <w:t>北院区</w:t>
      </w:r>
      <w:r>
        <w:rPr>
          <w:rFonts w:hint="eastAsia" w:ascii="仿宋" w:hAnsi="仿宋" w:eastAsia="仿宋" w:cs="仿宋"/>
          <w:b/>
          <w:sz w:val="48"/>
          <w:szCs w:val="48"/>
          <w:u w:val="single"/>
        </w:rPr>
        <w:t>消防中心设备迁移</w:t>
      </w:r>
      <w:r>
        <w:rPr>
          <w:rFonts w:hint="eastAsia" w:ascii="仿宋" w:hAnsi="仿宋" w:eastAsia="仿宋" w:cs="仿宋"/>
          <w:b/>
          <w:sz w:val="48"/>
          <w:szCs w:val="48"/>
          <w:u w:val="single"/>
          <w:lang w:eastAsia="zh-CN"/>
        </w:rPr>
        <w:t>改造</w:t>
      </w:r>
      <w:r>
        <w:rPr>
          <w:rFonts w:hint="eastAsia" w:ascii="仿宋" w:hAnsi="仿宋" w:eastAsia="仿宋" w:cs="仿宋"/>
          <w:b/>
          <w:sz w:val="48"/>
          <w:szCs w:val="48"/>
          <w:u w:val="single"/>
        </w:rPr>
        <w:t>项目</w:t>
      </w:r>
    </w:p>
    <w:p w14:paraId="03F5DF1D">
      <w:pPr>
        <w:tabs>
          <w:tab w:val="left" w:pos="720"/>
        </w:tabs>
        <w:spacing w:line="360" w:lineRule="auto"/>
        <w:jc w:val="center"/>
        <w:rPr>
          <w:rFonts w:hint="eastAsia" w:ascii="仿宋" w:hAnsi="仿宋" w:eastAsia="仿宋" w:cs="仿宋"/>
          <w:sz w:val="44"/>
          <w:szCs w:val="44"/>
        </w:rPr>
      </w:pPr>
      <w:r>
        <w:rPr>
          <w:rFonts w:hint="eastAsia" w:ascii="仿宋" w:hAnsi="仿宋" w:eastAsia="仿宋" w:cs="仿宋"/>
          <w:sz w:val="44"/>
          <w:szCs w:val="44"/>
        </w:rPr>
        <w:t>合同书</w:t>
      </w:r>
    </w:p>
    <w:p w14:paraId="0A7D11A3">
      <w:pPr>
        <w:jc w:val="center"/>
        <w:rPr>
          <w:rFonts w:hint="eastAsia" w:ascii="仿宋" w:hAnsi="仿宋" w:eastAsia="仿宋" w:cs="仿宋"/>
          <w:b/>
          <w:sz w:val="30"/>
          <w:szCs w:val="30"/>
        </w:rPr>
      </w:pPr>
    </w:p>
    <w:p w14:paraId="7B1A533B">
      <w:pPr>
        <w:rPr>
          <w:rFonts w:hint="eastAsia" w:ascii="宋体" w:hAnsi="宋体" w:eastAsia="宋体" w:cs="宋体"/>
          <w:sz w:val="24"/>
          <w:szCs w:val="24"/>
        </w:rPr>
      </w:pPr>
      <w:r>
        <w:rPr>
          <w:rFonts w:hint="eastAsia" w:ascii="宋体" w:hAnsi="宋体" w:eastAsia="宋体" w:cs="宋体"/>
          <w:sz w:val="24"/>
          <w:szCs w:val="24"/>
        </w:rPr>
        <w:t>合同编号：</w:t>
      </w:r>
    </w:p>
    <w:p w14:paraId="3BF80767">
      <w:pPr>
        <w:rPr>
          <w:rFonts w:hint="eastAsia" w:ascii="宋体" w:hAnsi="宋体" w:eastAsia="宋体" w:cs="宋体"/>
          <w:sz w:val="24"/>
          <w:szCs w:val="24"/>
        </w:rPr>
      </w:pPr>
      <w:r>
        <w:rPr>
          <w:rFonts w:hint="eastAsia" w:ascii="宋体" w:hAnsi="宋体" w:eastAsia="宋体" w:cs="宋体"/>
          <w:sz w:val="24"/>
          <w:szCs w:val="24"/>
        </w:rPr>
        <w:t>甲方：中山大学孙逸仙纪念医院</w:t>
      </w:r>
    </w:p>
    <w:p w14:paraId="3540D5C2">
      <w:pPr>
        <w:rPr>
          <w:rFonts w:hint="eastAsia" w:ascii="宋体" w:hAnsi="宋体" w:eastAsia="宋体" w:cs="宋体"/>
          <w:b/>
          <w:sz w:val="24"/>
          <w:szCs w:val="24"/>
        </w:rPr>
      </w:pPr>
      <w:r>
        <w:rPr>
          <w:rFonts w:hint="eastAsia" w:ascii="宋体" w:hAnsi="宋体" w:eastAsia="宋体" w:cs="宋体"/>
          <w:sz w:val="24"/>
          <w:szCs w:val="24"/>
        </w:rPr>
        <w:t>乙方：</w:t>
      </w:r>
    </w:p>
    <w:p w14:paraId="472E3482">
      <w:pPr>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根据中华人民共和国现行法律法规及</w:t>
      </w:r>
      <w:r>
        <w:rPr>
          <w:rFonts w:hint="eastAsia" w:ascii="宋体" w:hAnsi="宋体" w:eastAsia="宋体" w:cs="宋体"/>
          <w:b/>
          <w:sz w:val="24"/>
          <w:szCs w:val="24"/>
          <w:u w:val="single"/>
        </w:rPr>
        <w:t>中山大学孙逸仙纪念医院</w:t>
      </w:r>
      <w:r>
        <w:rPr>
          <w:rFonts w:hint="eastAsia" w:ascii="宋体" w:hAnsi="宋体" w:eastAsia="宋体" w:cs="宋体"/>
          <w:b/>
          <w:sz w:val="24"/>
          <w:szCs w:val="24"/>
          <w:u w:val="single"/>
          <w:lang w:eastAsia="zh-CN"/>
        </w:rPr>
        <w:t>北院区</w:t>
      </w:r>
      <w:r>
        <w:rPr>
          <w:rFonts w:hint="eastAsia" w:ascii="宋体" w:hAnsi="宋体" w:eastAsia="宋体" w:cs="宋体"/>
          <w:b/>
          <w:sz w:val="24"/>
          <w:szCs w:val="24"/>
          <w:u w:val="single"/>
        </w:rPr>
        <w:t>消防中心设备迁移</w:t>
      </w:r>
      <w:r>
        <w:rPr>
          <w:rFonts w:hint="eastAsia" w:ascii="宋体" w:hAnsi="宋体" w:eastAsia="宋体" w:cs="宋体"/>
          <w:b/>
          <w:sz w:val="24"/>
          <w:szCs w:val="24"/>
          <w:u w:val="single"/>
          <w:lang w:eastAsia="zh-CN"/>
        </w:rPr>
        <w:t>改造项目</w:t>
      </w:r>
      <w:r>
        <w:rPr>
          <w:rFonts w:hint="eastAsia" w:ascii="宋体" w:hAnsi="宋体" w:eastAsia="宋体" w:cs="宋体"/>
          <w:sz w:val="24"/>
          <w:szCs w:val="24"/>
        </w:rPr>
        <w:t>采购文件的要求，甲、乙双方经协商确定，甲方向乙方订购设备机器及其配套服务，为明确双方责任和权利，特签订本合同，共同遵守。具体条款如下：</w:t>
      </w:r>
    </w:p>
    <w:p w14:paraId="52A134F2">
      <w:pPr>
        <w:numPr>
          <w:ilvl w:val="0"/>
          <w:numId w:val="13"/>
        </w:numPr>
        <w:tabs>
          <w:tab w:val="clear" w:pos="786"/>
        </w:tabs>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合同标的</w:t>
      </w:r>
    </w:p>
    <w:p w14:paraId="0D78F9F7">
      <w:p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乙方负责向甲方供应下表中所列系统及配套设备及负责安装至指定位置、系统测试、系统联调、系统试运行、验收、应用系统运行一、技术培训、</w:t>
      </w:r>
      <w:r>
        <w:rPr>
          <w:rFonts w:hint="eastAsia" w:ascii="宋体" w:hAnsi="宋体" w:eastAsia="宋体" w:cs="宋体"/>
          <w:sz w:val="24"/>
          <w:szCs w:val="24"/>
          <w:lang w:eastAsia="zh-CN"/>
        </w:rPr>
        <w:t>售后服务</w:t>
      </w:r>
      <w:r>
        <w:rPr>
          <w:rFonts w:hint="eastAsia" w:ascii="宋体" w:hAnsi="宋体" w:eastAsia="宋体" w:cs="宋体"/>
          <w:sz w:val="24"/>
          <w:szCs w:val="24"/>
        </w:rPr>
        <w:t>等。</w:t>
      </w:r>
    </w:p>
    <w:p w14:paraId="078665C9">
      <w:pPr>
        <w:numPr>
          <w:ilvl w:val="0"/>
          <w:numId w:val="13"/>
        </w:numPr>
        <w:tabs>
          <w:tab w:val="left" w:pos="0"/>
          <w:tab w:val="clear" w:pos="786"/>
        </w:tabs>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合同总价</w:t>
      </w:r>
    </w:p>
    <w:p w14:paraId="6C9F752B">
      <w:pPr>
        <w:keepNext w:val="0"/>
        <w:keepLines w:val="0"/>
        <w:pageBreakBefore w:val="0"/>
        <w:numPr>
          <w:ilvl w:val="0"/>
          <w:numId w:val="0"/>
        </w:numPr>
        <w:kinsoku/>
        <w:wordWrap/>
        <w:overflowPunct/>
        <w:topLinePunct w:val="0"/>
        <w:autoSpaceDE/>
        <w:autoSpaceDN/>
        <w:bidi w:val="0"/>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合同价暂定为：           （大写） ，即RMB￥       元</w:t>
      </w:r>
      <w:r>
        <w:rPr>
          <w:rFonts w:hint="eastAsia" w:ascii="宋体" w:hAnsi="宋体" w:cs="宋体"/>
          <w:sz w:val="24"/>
          <w:szCs w:val="24"/>
          <w:lang w:eastAsia="zh-CN"/>
        </w:rPr>
        <w:t>。</w:t>
      </w:r>
    </w:p>
    <w:p w14:paraId="17FCB130">
      <w:pPr>
        <w:keepNext w:val="0"/>
        <w:keepLines w:val="0"/>
        <w:pageBreakBefore w:val="0"/>
        <w:numPr>
          <w:ilvl w:val="0"/>
          <w:numId w:val="0"/>
        </w:numPr>
        <w:kinsoku/>
        <w:wordWrap/>
        <w:overflowPunct/>
        <w:topLinePunct w:val="0"/>
        <w:autoSpaceDE/>
        <w:autoSpaceDN/>
        <w:bidi w:val="0"/>
        <w:spacing w:line="240" w:lineRule="auto"/>
        <w:ind w:firstLine="480" w:firstLineChars="200"/>
        <w:rPr>
          <w:rFonts w:hint="eastAsia" w:ascii="宋体" w:hAnsi="宋体" w:eastAsia="宋体" w:cs="宋体"/>
          <w:color w:val="auto"/>
          <w:kern w:val="2"/>
          <w:sz w:val="24"/>
          <w:szCs w:val="24"/>
          <w:highlight w:val="yellow"/>
          <w:u w:val="none"/>
          <w:lang w:val="en-US" w:eastAsia="zh-CN" w:bidi="ar"/>
        </w:rPr>
      </w:pPr>
      <w:r>
        <w:rPr>
          <w:rFonts w:hint="eastAsia" w:ascii="宋体" w:hAnsi="宋体" w:eastAsia="宋体" w:cs="宋体"/>
          <w:color w:val="auto"/>
          <w:sz w:val="24"/>
          <w:szCs w:val="24"/>
          <w:highlight w:val="none"/>
          <w:lang w:eastAsia="zh-CN"/>
        </w:rPr>
        <w:t>其中绿色施工</w:t>
      </w:r>
      <w:r>
        <w:rPr>
          <w:rFonts w:hint="eastAsia" w:ascii="宋体" w:hAnsi="宋体" w:eastAsia="宋体" w:cs="宋体"/>
          <w:color w:val="auto"/>
          <w:sz w:val="24"/>
          <w:szCs w:val="24"/>
          <w:highlight w:val="none"/>
        </w:rPr>
        <w:t>安全</w:t>
      </w:r>
      <w:r>
        <w:rPr>
          <w:rFonts w:hint="eastAsia" w:ascii="宋体" w:hAnsi="宋体" w:eastAsia="宋体" w:cs="宋体"/>
          <w:color w:val="auto"/>
          <w:sz w:val="24"/>
          <w:szCs w:val="24"/>
          <w:highlight w:val="none"/>
          <w:lang w:eastAsia="zh-CN"/>
        </w:rPr>
        <w:t>防护措施</w:t>
      </w:r>
      <w:r>
        <w:rPr>
          <w:rFonts w:hint="eastAsia" w:ascii="宋体" w:hAnsi="宋体" w:eastAsia="宋体" w:cs="宋体"/>
          <w:color w:val="auto"/>
          <w:sz w:val="24"/>
          <w:szCs w:val="24"/>
          <w:highlight w:val="none"/>
        </w:rPr>
        <w:t>费(人民</w:t>
      </w:r>
      <w:r>
        <w:rPr>
          <w:rFonts w:hint="eastAsia" w:ascii="宋体" w:hAnsi="宋体" w:eastAsia="宋体" w:cs="宋体"/>
          <w:color w:val="auto"/>
          <w:sz w:val="24"/>
          <w:szCs w:val="24"/>
          <w:highlight w:val="none"/>
          <w:lang w:eastAsia="zh-CN"/>
        </w:rPr>
        <w:t>币</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贰万壹仟玖佰玖拾玖元玖角叁分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21,999.93</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lang w:val="en-US" w:eastAsia="zh-CN"/>
        </w:rPr>
        <w:t>。</w:t>
      </w:r>
    </w:p>
    <w:p w14:paraId="49FB775B">
      <w:pPr>
        <w:ind w:left="0" w:leftChars="0" w:firstLine="480" w:firstLineChars="200"/>
        <w:rPr>
          <w:rFonts w:hint="eastAsia" w:ascii="宋体" w:hAnsi="宋体" w:eastAsia="宋体" w:cs="宋体"/>
          <w:sz w:val="24"/>
          <w:szCs w:val="24"/>
          <w:shd w:val="clear" w:color="auto" w:fill="00B0F0"/>
        </w:rPr>
      </w:pPr>
      <w:r>
        <w:rPr>
          <w:rFonts w:hint="eastAsia" w:ascii="宋体" w:hAnsi="宋体" w:eastAsia="宋体" w:cs="宋体"/>
          <w:sz w:val="24"/>
          <w:szCs w:val="24"/>
        </w:rPr>
        <w:t>该合同总金额是设计、设备制造、包装、仓储、运输、安装、调试、技术培训及验收合格之前及保修期与备品备件发生的所有含税费用。本合同以单价包干，项目措施费和预算包干费包干的形式。</w:t>
      </w:r>
    </w:p>
    <w:p w14:paraId="4F1EC5C2">
      <w:pPr>
        <w:numPr>
          <w:ilvl w:val="0"/>
          <w:numId w:val="13"/>
        </w:numPr>
        <w:tabs>
          <w:tab w:val="left" w:pos="0"/>
          <w:tab w:val="clear" w:pos="786"/>
        </w:tabs>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合同组成</w:t>
      </w:r>
    </w:p>
    <w:p w14:paraId="6A958C4D">
      <w:p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详细价格、技术说明及其它有关合同货物的特定信息由合同附件说明。所有附件及本项目的招响应文件、会议纪要、协议等均为本合同不可分割之一部分。</w:t>
      </w:r>
    </w:p>
    <w:p w14:paraId="0634443C">
      <w:pPr>
        <w:numPr>
          <w:ilvl w:val="0"/>
          <w:numId w:val="13"/>
        </w:numPr>
        <w:tabs>
          <w:tab w:val="left" w:pos="0"/>
          <w:tab w:val="clear" w:pos="786"/>
        </w:tabs>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技术要求</w:t>
      </w:r>
    </w:p>
    <w:p w14:paraId="1E2A789B">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乙方所提供设备，必须符合国家有关规范和环保要求及甲方的技术要求，并提供设备的检测报告。</w:t>
      </w:r>
    </w:p>
    <w:p w14:paraId="5E619EBC">
      <w:pPr>
        <w:numPr>
          <w:ilvl w:val="0"/>
          <w:numId w:val="13"/>
        </w:numPr>
        <w:tabs>
          <w:tab w:val="left" w:pos="0"/>
          <w:tab w:val="clear" w:pos="786"/>
        </w:tabs>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合同标的包装、交货、安装及验收</w:t>
      </w:r>
    </w:p>
    <w:p w14:paraId="621376A0">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合同设备的包装</w:t>
      </w:r>
    </w:p>
    <w:p w14:paraId="1FBABA49">
      <w:p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设备的包装均应有良好的防湿、防锈、防潮、防雨、防腐及防碰撞的措施。凡由于包装不良造成的损失和由此产生的费用均由乙方承担。</w:t>
      </w:r>
    </w:p>
    <w:p w14:paraId="5989340C">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eastAsia="宋体" w:cs="宋体"/>
          <w:sz w:val="24"/>
          <w:szCs w:val="24"/>
        </w:rPr>
        <w:tab/>
      </w:r>
      <w:r>
        <w:rPr>
          <w:rFonts w:hint="eastAsia" w:ascii="宋体" w:hAnsi="宋体" w:eastAsia="宋体" w:cs="宋体"/>
          <w:sz w:val="24"/>
          <w:szCs w:val="24"/>
        </w:rPr>
        <w:t>合同标的的交货</w:t>
      </w:r>
    </w:p>
    <w:p w14:paraId="7F9E8CAB">
      <w:pPr>
        <w:ind w:left="0" w:leftChars="0" w:firstLine="0" w:firstLineChars="0"/>
        <w:rPr>
          <w:rFonts w:hint="eastAsia" w:ascii="宋体" w:hAnsi="宋体" w:eastAsia="宋体" w:cs="宋体"/>
          <w:sz w:val="24"/>
          <w:szCs w:val="24"/>
          <w:shd w:val="clear" w:color="auto" w:fill="00B0F0"/>
        </w:rPr>
      </w:pPr>
      <w:r>
        <w:rPr>
          <w:rFonts w:hint="eastAsia" w:ascii="宋体" w:hAnsi="宋体" w:eastAsia="宋体" w:cs="宋体"/>
          <w:sz w:val="24"/>
          <w:szCs w:val="24"/>
        </w:rPr>
        <w:t>5.2.1乙方交货时间：合同生效后</w:t>
      </w:r>
      <w:r>
        <w:rPr>
          <w:rFonts w:hint="eastAsia" w:ascii="宋体" w:hAnsi="宋体" w:eastAsia="宋体" w:cs="宋体"/>
          <w:sz w:val="24"/>
          <w:szCs w:val="24"/>
          <w:lang w:val="en-US" w:eastAsia="zh-CN"/>
        </w:rPr>
        <w:t>9</w:t>
      </w:r>
      <w:r>
        <w:rPr>
          <w:rFonts w:hint="eastAsia" w:ascii="宋体" w:hAnsi="宋体" w:eastAsia="宋体" w:cs="宋体"/>
          <w:sz w:val="24"/>
          <w:szCs w:val="24"/>
        </w:rPr>
        <w:t>0</w:t>
      </w:r>
      <w:r>
        <w:rPr>
          <w:rFonts w:hint="eastAsia" w:ascii="宋体" w:hAnsi="宋体" w:cs="宋体"/>
          <w:sz w:val="24"/>
          <w:szCs w:val="24"/>
          <w:lang w:eastAsia="zh-CN"/>
        </w:rPr>
        <w:t>天</w:t>
      </w:r>
      <w:r>
        <w:rPr>
          <w:rFonts w:hint="eastAsia" w:ascii="宋体" w:hAnsi="宋体" w:eastAsia="宋体" w:cs="宋体"/>
          <w:sz w:val="24"/>
          <w:szCs w:val="24"/>
        </w:rPr>
        <w:t>内完成设备到货、安装、调试、验收工作，除双方对推迟工期书面达成一致外，乙方必须在规定的工期内完工。</w:t>
      </w:r>
    </w:p>
    <w:p w14:paraId="008773F0">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5.2.2乙方交货地点：运输及卸车或安装至甲方指定地点。</w:t>
      </w:r>
    </w:p>
    <w:p w14:paraId="67775C62">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5.2.3 为了保证货物在长途运输和装卸过程中的安全，货物包装应符合国家或行业标准规定。由于包装不善导致货物锈蚀、失缺或损坏，由乙方承担一切责任。</w:t>
      </w:r>
    </w:p>
    <w:p w14:paraId="691FFD28">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rPr>
        <w:tab/>
      </w:r>
      <w:r>
        <w:rPr>
          <w:rFonts w:hint="eastAsia" w:ascii="宋体" w:hAnsi="宋体" w:eastAsia="宋体" w:cs="宋体"/>
          <w:sz w:val="24"/>
          <w:szCs w:val="24"/>
        </w:rPr>
        <w:t>合同标的的安装</w:t>
      </w:r>
    </w:p>
    <w:p w14:paraId="0B3FDFDF">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5.3.1乙方负责合同项下的安装，一切费用由乙方负责。</w:t>
      </w:r>
    </w:p>
    <w:p w14:paraId="2C7C168D">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5.3.2乙方安装时须对各安装场地内的其他设备、设施有良好保护措施。</w:t>
      </w:r>
    </w:p>
    <w:p w14:paraId="2F79DCF7">
      <w:pPr>
        <w:ind w:left="0" w:leftChars="0" w:firstLine="0" w:firstLineChars="0"/>
        <w:rPr>
          <w:rFonts w:hint="eastAsia" w:ascii="宋体" w:hAnsi="宋体" w:eastAsia="宋体" w:cs="宋体"/>
          <w:sz w:val="24"/>
          <w:szCs w:val="24"/>
        </w:rPr>
      </w:pPr>
      <w:bookmarkStart w:id="138" w:name="_Hlk64886974"/>
      <w:r>
        <w:rPr>
          <w:rFonts w:hint="eastAsia" w:ascii="宋体" w:hAnsi="宋体" w:eastAsia="宋体" w:cs="宋体"/>
          <w:sz w:val="24"/>
          <w:szCs w:val="24"/>
        </w:rPr>
        <w:t>5.3.3 乙方必须向</w:t>
      </w:r>
      <w:r>
        <w:rPr>
          <w:rFonts w:hint="eastAsia" w:ascii="宋体" w:hAnsi="宋体" w:eastAsia="宋体" w:cs="宋体"/>
          <w:sz w:val="24"/>
          <w:szCs w:val="24"/>
          <w:lang w:eastAsia="zh-CN"/>
        </w:rPr>
        <w:t>甲方</w:t>
      </w:r>
      <w:r>
        <w:rPr>
          <w:rFonts w:hint="eastAsia" w:ascii="宋体" w:hAnsi="宋体" w:eastAsia="宋体" w:cs="宋体"/>
          <w:sz w:val="24"/>
          <w:szCs w:val="24"/>
        </w:rPr>
        <w:t>提供本项目采购的所有硬件的安装和维护服务的全部内容。若本项目采购的设备产品等方面的配置或要求中出现不合理或不完整的问题时，乙方有责任和义务在响应文件中提出补充修改方案并征得</w:t>
      </w:r>
      <w:r>
        <w:rPr>
          <w:rFonts w:hint="eastAsia" w:ascii="宋体" w:hAnsi="宋体" w:eastAsia="宋体" w:cs="宋体"/>
          <w:sz w:val="24"/>
          <w:szCs w:val="24"/>
          <w:lang w:eastAsia="zh-CN"/>
        </w:rPr>
        <w:t>甲方</w:t>
      </w:r>
      <w:r>
        <w:rPr>
          <w:rFonts w:hint="eastAsia" w:ascii="宋体" w:hAnsi="宋体" w:eastAsia="宋体" w:cs="宋体"/>
          <w:sz w:val="24"/>
          <w:szCs w:val="24"/>
        </w:rPr>
        <w:t>同意后付诸实施。</w:t>
      </w:r>
      <w:bookmarkEnd w:id="138"/>
    </w:p>
    <w:p w14:paraId="711EBCFB">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5.4</w:t>
      </w:r>
      <w:r>
        <w:rPr>
          <w:rFonts w:hint="eastAsia" w:ascii="宋体" w:hAnsi="宋体" w:eastAsia="宋体" w:cs="宋体"/>
          <w:sz w:val="24"/>
          <w:szCs w:val="24"/>
        </w:rPr>
        <w:tab/>
      </w:r>
      <w:r>
        <w:rPr>
          <w:rFonts w:hint="eastAsia" w:ascii="宋体" w:hAnsi="宋体" w:eastAsia="宋体" w:cs="宋体"/>
          <w:sz w:val="24"/>
          <w:szCs w:val="24"/>
        </w:rPr>
        <w:t>验收</w:t>
      </w:r>
    </w:p>
    <w:p w14:paraId="4344CD70">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5.4.1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418A1D06">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5.4.2如果合同设备运输和安装过程中因事故造成货物短缺、损坏，乙方应及时安排换装，以保证合同设备安装的成功完成。换货的相关费用由乙方承担。</w:t>
      </w:r>
    </w:p>
    <w:p w14:paraId="6A885920">
      <w:pPr>
        <w:ind w:left="-1" w:leftChars="0" w:firstLine="0" w:firstLineChars="0"/>
        <w:rPr>
          <w:rFonts w:hint="eastAsia" w:ascii="宋体" w:hAnsi="宋体" w:eastAsia="宋体" w:cs="宋体"/>
          <w:color w:val="auto"/>
          <w:sz w:val="24"/>
          <w:szCs w:val="24"/>
          <w:highlight w:val="none"/>
        </w:rPr>
      </w:pPr>
      <w:r>
        <w:rPr>
          <w:rFonts w:hint="eastAsia" w:ascii="宋体" w:hAnsi="宋体" w:eastAsia="宋体" w:cs="宋体"/>
          <w:sz w:val="24"/>
          <w:szCs w:val="24"/>
        </w:rPr>
        <w:t>5.4</w:t>
      </w:r>
      <w:r>
        <w:rPr>
          <w:rFonts w:hint="eastAsia" w:ascii="宋体" w:hAnsi="宋体" w:eastAsia="宋体" w:cs="宋体"/>
          <w:sz w:val="24"/>
          <w:szCs w:val="24"/>
          <w:lang w:val="en-US" w:eastAsia="zh-CN"/>
        </w:rPr>
        <w:t>.</w:t>
      </w:r>
      <w:r>
        <w:rPr>
          <w:rFonts w:hint="eastAsia" w:ascii="宋体" w:hAnsi="宋体" w:eastAsia="宋体" w:cs="宋体"/>
          <w:sz w:val="24"/>
          <w:szCs w:val="24"/>
        </w:rPr>
        <w:t>3乙方应根据省市相关部门对监控系统的通知及相关要求进行测试及验收，测试及验收过程须在使用单位委派</w:t>
      </w:r>
      <w:r>
        <w:rPr>
          <w:rFonts w:hint="eastAsia" w:ascii="宋体" w:hAnsi="宋体" w:eastAsia="宋体" w:cs="宋体"/>
          <w:color w:val="auto"/>
          <w:sz w:val="24"/>
          <w:szCs w:val="24"/>
          <w:highlight w:val="none"/>
        </w:rPr>
        <w:t>人员的监督下现场进行。</w:t>
      </w:r>
    </w:p>
    <w:p w14:paraId="276F8505">
      <w:pPr>
        <w:ind w:left="-1" w:leftChars="0"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5.4.4</w:t>
      </w:r>
      <w:r>
        <w:rPr>
          <w:rFonts w:hint="eastAsia" w:ascii="宋体" w:hAnsi="宋体" w:eastAsia="宋体" w:cs="宋体"/>
          <w:color w:val="auto"/>
          <w:sz w:val="24"/>
          <w:szCs w:val="24"/>
          <w:highlight w:val="none"/>
        </w:rPr>
        <w:t>乙方申请验收前应提交</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如下资料：设备的技术文件，包括相应的操作手册，维修手册（以上手册纸质和电子版各一套)，质量保证文件、</w:t>
      </w:r>
      <w:r>
        <w:rPr>
          <w:rFonts w:hint="eastAsia" w:ascii="宋体" w:hAnsi="宋体" w:eastAsia="宋体" w:cs="宋体"/>
          <w:color w:val="auto"/>
          <w:sz w:val="24"/>
          <w:szCs w:val="24"/>
          <w:highlight w:val="none"/>
          <w:lang w:eastAsia="zh-CN"/>
        </w:rPr>
        <w:t>竣工</w:t>
      </w:r>
      <w:r>
        <w:rPr>
          <w:rFonts w:hint="eastAsia" w:ascii="宋体" w:hAnsi="宋体" w:eastAsia="宋体" w:cs="宋体"/>
          <w:color w:val="auto"/>
          <w:sz w:val="24"/>
          <w:szCs w:val="24"/>
          <w:highlight w:val="none"/>
        </w:rPr>
        <w:t>图纸等。</w:t>
      </w:r>
    </w:p>
    <w:p w14:paraId="0BD01AB0">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5.4.</w:t>
      </w:r>
      <w:r>
        <w:rPr>
          <w:rFonts w:hint="eastAsia" w:ascii="宋体" w:hAnsi="宋体" w:cs="宋体"/>
          <w:sz w:val="24"/>
          <w:szCs w:val="24"/>
          <w:lang w:val="en-US" w:eastAsia="zh-CN"/>
        </w:rPr>
        <w:t>5</w:t>
      </w:r>
      <w:r>
        <w:rPr>
          <w:rFonts w:hint="eastAsia" w:ascii="宋体" w:hAnsi="宋体" w:eastAsia="宋体" w:cs="宋体"/>
          <w:sz w:val="24"/>
          <w:szCs w:val="24"/>
        </w:rPr>
        <w:t xml:space="preserve"> 开箱检验</w:t>
      </w:r>
    </w:p>
    <w:p w14:paraId="499C814B">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（1）所有设备、器材在开箱时必须完好，无破损。配置与装箱单相符。数量、质量及性能不低于合同要求。</w:t>
      </w:r>
    </w:p>
    <w:p w14:paraId="1418EC4C">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（2）拆箱后，乙方应对其全部产品、零件、配件、资料造册登记，并与装箱单对比，如有出入应立即书面记录，由乙方解决，如影响安装则按合同有关条款处理。</w:t>
      </w:r>
    </w:p>
    <w:p w14:paraId="1B2DCF1E">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5.4.</w:t>
      </w:r>
      <w:r>
        <w:rPr>
          <w:rFonts w:hint="eastAsia" w:ascii="宋体" w:hAnsi="宋体" w:cs="宋体"/>
          <w:sz w:val="24"/>
          <w:szCs w:val="24"/>
          <w:lang w:val="en-US" w:eastAsia="zh-CN"/>
        </w:rPr>
        <w:t>6</w:t>
      </w:r>
      <w:r>
        <w:rPr>
          <w:rFonts w:hint="eastAsia" w:ascii="宋体" w:hAnsi="宋体" w:eastAsia="宋体" w:cs="宋体"/>
          <w:sz w:val="24"/>
          <w:szCs w:val="24"/>
        </w:rPr>
        <w:t>设备测试</w:t>
      </w:r>
    </w:p>
    <w:p w14:paraId="476F6B85">
      <w:pPr>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设备安装完成后，按照系统要求的基本功能逐一测试。</w:t>
      </w:r>
    </w:p>
    <w:p w14:paraId="187C9AF2">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（1）系统运行正常，测试通过。</w:t>
      </w:r>
    </w:p>
    <w:p w14:paraId="7F50F048">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（2）如商检或设备测试中发现设备性能指标或功能上不符合采购文件和合同要求时，将被看作性能不合格，设备使用单位有权拒收并要求赔偿。</w:t>
      </w:r>
    </w:p>
    <w:p w14:paraId="5F1EE71A">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（3）乙方应负责在项目验收时将系统的全部有关产品说明书、技术文件、资料、及安装、验收报告等文档交付设备使用单位。</w:t>
      </w:r>
    </w:p>
    <w:p w14:paraId="3F94AE7B">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5.4.</w:t>
      </w:r>
      <w:r>
        <w:rPr>
          <w:rFonts w:hint="eastAsia" w:ascii="宋体" w:hAnsi="宋体" w:cs="宋体"/>
          <w:sz w:val="24"/>
          <w:szCs w:val="24"/>
          <w:lang w:val="en-US" w:eastAsia="zh-CN"/>
        </w:rPr>
        <w:t>7</w:t>
      </w:r>
      <w:r>
        <w:rPr>
          <w:rFonts w:hint="eastAsia" w:ascii="宋体" w:hAnsi="宋体" w:eastAsia="宋体" w:cs="宋体"/>
          <w:sz w:val="24"/>
          <w:szCs w:val="24"/>
        </w:rPr>
        <w:t>产品验收要求</w:t>
      </w:r>
    </w:p>
    <w:p w14:paraId="45F67CF3">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（1）要求对全部设备、产品、型号、规格、数量、外型、外观、包装及资料、文件（如装箱单、保修单、随箱介质等）的验收。</w:t>
      </w:r>
    </w:p>
    <w:p w14:paraId="1C244F12">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（2）凡列入《中华人民共和国实施强制性产品认证的产品目录》的产品在验收时出具CCC认证证书复印件，并以在产品外部加施认证标志作为验收依据之一。</w:t>
      </w:r>
    </w:p>
    <w:p w14:paraId="37FA2262">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（3）乙方应负责在项目验收时将系统的全部有关产品说明书、原厂家安装手册、技术文件、资料、及安装、验收报告等文档汇集成册交付设备使用单位。</w:t>
      </w:r>
    </w:p>
    <w:p w14:paraId="1205CFF6">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5.5</w:t>
      </w:r>
      <w:r>
        <w:rPr>
          <w:rFonts w:hint="eastAsia" w:ascii="宋体" w:hAnsi="宋体" w:eastAsia="宋体" w:cs="宋体"/>
          <w:sz w:val="24"/>
          <w:szCs w:val="24"/>
        </w:rPr>
        <w:tab/>
      </w:r>
      <w:r>
        <w:rPr>
          <w:rFonts w:hint="eastAsia" w:ascii="宋体" w:hAnsi="宋体" w:eastAsia="宋体" w:cs="宋体"/>
          <w:sz w:val="24"/>
          <w:szCs w:val="24"/>
        </w:rPr>
        <w:t>乙方保证合同项下提供的设备及软件不侵犯任何第三方的专利、商标或版权。否则，乙方须承担对第三方的专利或版权的侵权责任并承担因此而发生的所有费用。</w:t>
      </w:r>
    </w:p>
    <w:p w14:paraId="0407D95A">
      <w:pPr>
        <w:numPr>
          <w:ilvl w:val="0"/>
          <w:numId w:val="13"/>
        </w:numPr>
        <w:tabs>
          <w:tab w:val="clear" w:pos="786"/>
        </w:tabs>
        <w:ind w:left="-1" w:leftChars="0" w:firstLine="0" w:firstLineChars="0"/>
        <w:rPr>
          <w:rFonts w:hint="eastAsia" w:ascii="宋体" w:hAnsi="宋体" w:eastAsia="宋体" w:cs="宋体"/>
          <w:b/>
          <w:sz w:val="24"/>
          <w:szCs w:val="24"/>
        </w:rPr>
      </w:pPr>
      <w:r>
        <w:rPr>
          <w:rFonts w:hint="eastAsia" w:ascii="宋体" w:hAnsi="宋体" w:eastAsia="宋体" w:cs="宋体"/>
          <w:b/>
          <w:sz w:val="24"/>
          <w:szCs w:val="24"/>
        </w:rPr>
        <w:t>质量保证及售后服务</w:t>
      </w:r>
    </w:p>
    <w:p w14:paraId="3C2A0206">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6.1 乙方保证合同设备是全新、未曾使用过的，其质量、规格及技术特征符合合同附件的要求。</w:t>
      </w:r>
    </w:p>
    <w:p w14:paraId="329C8017">
      <w:pPr>
        <w:ind w:left="-1"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rPr>
        <w:t>6.2</w:t>
      </w:r>
      <w:r>
        <w:rPr>
          <w:rFonts w:hint="eastAsia" w:ascii="宋体" w:hAnsi="宋体" w:eastAsia="宋体" w:cs="宋体"/>
          <w:sz w:val="24"/>
          <w:szCs w:val="24"/>
        </w:rPr>
        <w:tab/>
      </w:r>
      <w:bookmarkStart w:id="139" w:name="_Hlk64969790"/>
      <w:r>
        <w:rPr>
          <w:rFonts w:hint="eastAsia" w:ascii="宋体" w:hAnsi="宋体" w:eastAsia="宋体" w:cs="宋体"/>
          <w:sz w:val="24"/>
          <w:szCs w:val="24"/>
        </w:rPr>
        <w:t>除特别说明的设备外，所有设备均须</w:t>
      </w:r>
      <w:r>
        <w:rPr>
          <w:rFonts w:hint="eastAsia" w:ascii="宋体" w:hAnsi="宋体" w:eastAsia="宋体" w:cs="宋体"/>
          <w:sz w:val="24"/>
          <w:szCs w:val="24"/>
          <w:highlight w:val="none"/>
        </w:rPr>
        <w:t>由乙方提供</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rPr>
        <w:t>年的免费保修服务，免费保修服务期自验收合格单上签字之日起计算。</w:t>
      </w:r>
    </w:p>
    <w:p w14:paraId="38EAB903">
      <w:pPr>
        <w:ind w:left="-1" w:leftChars="0" w:firstLine="0" w:firstLineChars="0"/>
        <w:rPr>
          <w:rFonts w:hint="eastAsia" w:ascii="宋体" w:hAnsi="宋体" w:eastAsia="宋体" w:cs="宋体"/>
          <w:sz w:val="24"/>
          <w:szCs w:val="24"/>
        </w:rPr>
      </w:pPr>
      <w:r>
        <w:rPr>
          <w:rFonts w:hint="eastAsia" w:ascii="宋体" w:hAnsi="宋体" w:eastAsia="宋体" w:cs="宋体"/>
          <w:sz w:val="24"/>
          <w:szCs w:val="24"/>
          <w:highlight w:val="none"/>
          <w:lang w:val="en-US" w:eastAsia="zh-CN"/>
        </w:rPr>
        <w:t>6.3</w:t>
      </w:r>
      <w:r>
        <w:rPr>
          <w:rFonts w:hint="eastAsia" w:ascii="宋体" w:hAnsi="宋体" w:eastAsia="宋体" w:cs="宋体"/>
          <w:sz w:val="24"/>
          <w:szCs w:val="24"/>
          <w:highlight w:val="none"/>
        </w:rPr>
        <w:t>保修期内，所有设备及其配件的维修均为免费,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个月</w:t>
      </w:r>
      <w:r>
        <w:rPr>
          <w:rFonts w:hint="eastAsia" w:ascii="宋体" w:hAnsi="宋体" w:eastAsia="宋体" w:cs="宋体"/>
          <w:sz w:val="24"/>
          <w:szCs w:val="24"/>
          <w:highlight w:val="none"/>
        </w:rPr>
        <w:t>内有质量问题）包换、（</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个月</w:t>
      </w:r>
      <w:r>
        <w:rPr>
          <w:rFonts w:hint="eastAsia" w:ascii="宋体" w:hAnsi="宋体" w:eastAsia="宋体" w:cs="宋体"/>
          <w:sz w:val="24"/>
          <w:szCs w:val="24"/>
          <w:highlight w:val="none"/>
        </w:rPr>
        <w:t>内有质量问题）包退、</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rPr>
        <w:t>包修、</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rPr>
        <w:t>包升级，</w:t>
      </w:r>
      <w:r>
        <w:rPr>
          <w:rFonts w:hint="eastAsia" w:ascii="宋体" w:hAnsi="宋体" w:eastAsia="宋体" w:cs="宋体"/>
          <w:sz w:val="24"/>
          <w:szCs w:val="24"/>
        </w:rPr>
        <w:t>并且保证定期上门检修一次。</w:t>
      </w:r>
    </w:p>
    <w:p w14:paraId="1FC88CF2">
      <w:pPr>
        <w:tabs>
          <w:tab w:val="left" w:pos="1488"/>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设备故障报修的响应时间为1小时。若远程服务无法解决，2小时内到达现场进行维护。</w:t>
      </w:r>
    </w:p>
    <w:p w14:paraId="6BD3E61F">
      <w:pPr>
        <w:tabs>
          <w:tab w:val="left" w:pos="1488"/>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在保修期内，乙方的响应时间不超过1小时，到达现场时间不超过2小时，排除故障问题时间不超过48小时。若不能在规定时间内维修好，乙方应在48小时内向甲方提供同型号或同档次的代用设备，供甲方使用，直至原设备维修好。乙方负责包修、包换或者包退，并承担修理、调换或退货的实际费用。所更换的设备（包括零部件）必须满足甲方要求并为甲方所接受，直至故障设备修复。</w:t>
      </w:r>
    </w:p>
    <w:bookmarkEnd w:id="139"/>
    <w:p w14:paraId="3B3014AB">
      <w:pPr>
        <w:tabs>
          <w:tab w:val="left" w:pos="1488"/>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6.6</w:t>
      </w:r>
      <w:r>
        <w:rPr>
          <w:rFonts w:hint="eastAsia" w:ascii="宋体" w:hAnsi="宋体" w:eastAsia="宋体" w:cs="宋体"/>
          <w:sz w:val="24"/>
          <w:szCs w:val="24"/>
        </w:rPr>
        <w:t>保修期内，乙方负责对其提供的设备整机进行维修，并且保证每季度上门检修一次，不再收取任何费用。</w:t>
      </w:r>
    </w:p>
    <w:p w14:paraId="3E95C30E">
      <w:pPr>
        <w:tabs>
          <w:tab w:val="left" w:pos="1488"/>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7</w:t>
      </w:r>
      <w:r>
        <w:rPr>
          <w:rFonts w:hint="eastAsia" w:ascii="宋体" w:hAnsi="宋体" w:eastAsia="宋体" w:cs="宋体"/>
          <w:sz w:val="24"/>
          <w:szCs w:val="24"/>
        </w:rPr>
        <w:t>所有设备保修服务方式均为乙方上门保修，即由乙方或原厂家派技术人员到甲方的设备使用现场进行维修。由此产生的一切费用均由乙方承担。</w:t>
      </w:r>
    </w:p>
    <w:p w14:paraId="1268CF3F">
      <w:pPr>
        <w:tabs>
          <w:tab w:val="left" w:pos="1488"/>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6.8</w:t>
      </w:r>
      <w:r>
        <w:rPr>
          <w:rFonts w:hint="eastAsia" w:ascii="宋体" w:hAnsi="宋体" w:eastAsia="宋体" w:cs="宋体"/>
          <w:sz w:val="24"/>
          <w:szCs w:val="24"/>
        </w:rPr>
        <w:t>对于不能明确是否硬件出现故障时，乙方应尽力配合甲方进行检查，在必要时，必须在采购文件规定的响应时间内到达现场协助排除问题。</w:t>
      </w:r>
    </w:p>
    <w:p w14:paraId="59E37196">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9</w:t>
      </w:r>
      <w:r>
        <w:rPr>
          <w:rFonts w:hint="eastAsia" w:ascii="宋体" w:hAnsi="宋体" w:eastAsia="宋体" w:cs="宋体"/>
          <w:sz w:val="24"/>
          <w:szCs w:val="24"/>
        </w:rPr>
        <w:t>因产品的质量问题而发生争议，由广东省质检部门进行质量鉴定。产品符合质量标准的，鉴定费用由甲方承担；产品不符合质量标准的，鉴定费用由乙方承担。</w:t>
      </w:r>
    </w:p>
    <w:p w14:paraId="05896F32">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10</w:t>
      </w:r>
      <w:r>
        <w:rPr>
          <w:rFonts w:hint="eastAsia" w:ascii="宋体" w:hAnsi="宋体" w:eastAsia="宋体" w:cs="宋体"/>
          <w:sz w:val="24"/>
          <w:szCs w:val="24"/>
        </w:rPr>
        <w:t>乙方无偿培训甲方维护及维修人员，主要内容为系统及设备的基本结构、性能、主要部件/模块的构造及维护，日常使用与管理，常见故障的排除，紧急情况的处理等，培训地点主要在产品安装现场或按甲方安排。</w:t>
      </w:r>
    </w:p>
    <w:p w14:paraId="6EE2BEA9">
      <w:pPr>
        <w:ind w:left="-1"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6.11</w:t>
      </w:r>
      <w:r>
        <w:rPr>
          <w:rFonts w:hint="eastAsia" w:ascii="宋体" w:hAnsi="宋体" w:eastAsia="宋体" w:cs="宋体"/>
          <w:sz w:val="24"/>
          <w:szCs w:val="24"/>
        </w:rPr>
        <w:t>安装设备和线材的质量必须达到国家标准。如发现有安装不合格产品，甲方可拒绝验收通过。</w:t>
      </w:r>
    </w:p>
    <w:p w14:paraId="047B93A1">
      <w:pPr>
        <w:ind w:left="-1" w:leftChars="0" w:firstLine="0" w:firstLineChars="0"/>
        <w:jc w:val="left"/>
        <w:rPr>
          <w:rFonts w:hint="eastAsia" w:ascii="宋体" w:hAnsi="宋体" w:eastAsia="宋体" w:cs="宋体"/>
          <w:b/>
          <w:sz w:val="24"/>
          <w:szCs w:val="24"/>
        </w:rPr>
      </w:pPr>
      <w:r>
        <w:rPr>
          <w:rFonts w:hint="eastAsia" w:ascii="宋体" w:hAnsi="宋体" w:eastAsia="宋体" w:cs="宋体"/>
          <w:b/>
          <w:sz w:val="24"/>
          <w:szCs w:val="24"/>
        </w:rPr>
        <w:t xml:space="preserve">7、 </w:t>
      </w:r>
      <w:bookmarkStart w:id="140" w:name="_Hlk64886607"/>
      <w:r>
        <w:rPr>
          <w:rFonts w:hint="eastAsia" w:ascii="宋体" w:hAnsi="宋体" w:eastAsia="宋体" w:cs="宋体"/>
          <w:b/>
          <w:sz w:val="24"/>
          <w:szCs w:val="24"/>
        </w:rPr>
        <w:t>付款方式</w:t>
      </w:r>
      <w:bookmarkEnd w:id="140"/>
      <w:r>
        <w:rPr>
          <w:rFonts w:hint="eastAsia" w:ascii="宋体" w:hAnsi="宋体" w:eastAsia="宋体" w:cs="宋体"/>
          <w:b/>
          <w:sz w:val="24"/>
          <w:szCs w:val="24"/>
        </w:rPr>
        <w:t xml:space="preserve"> </w:t>
      </w:r>
    </w:p>
    <w:p w14:paraId="13DB3F63">
      <w:pPr>
        <w:ind w:left="-1" w:leftChars="0" w:firstLine="0" w:firstLineChars="0"/>
        <w:rPr>
          <w:rFonts w:hint="eastAsia" w:ascii="宋体" w:hAnsi="宋体" w:eastAsia="宋体" w:cs="宋体"/>
          <w:bCs/>
          <w:color w:val="auto"/>
          <w:sz w:val="24"/>
          <w:szCs w:val="24"/>
        </w:rPr>
      </w:pPr>
      <w:r>
        <w:rPr>
          <w:rFonts w:hint="eastAsia" w:ascii="宋体" w:hAnsi="宋体" w:eastAsia="宋体" w:cs="宋体"/>
          <w:bCs/>
          <w:sz w:val="24"/>
          <w:szCs w:val="24"/>
        </w:rPr>
        <w:t xml:space="preserve">7.1 </w:t>
      </w:r>
      <w:r>
        <w:rPr>
          <w:rFonts w:hint="eastAsia" w:ascii="宋体" w:hAnsi="宋体" w:eastAsia="宋体" w:cs="宋体"/>
          <w:bCs/>
          <w:color w:val="auto"/>
          <w:sz w:val="24"/>
          <w:szCs w:val="24"/>
        </w:rPr>
        <w:t>付款方式</w:t>
      </w:r>
    </w:p>
    <w:p w14:paraId="5D1B7FC5">
      <w:pPr>
        <w:tabs>
          <w:tab w:val="left" w:pos="885"/>
        </w:tabs>
        <w:ind w:left="-1"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7.1.1</w:t>
      </w:r>
      <w:r>
        <w:rPr>
          <w:rFonts w:hint="eastAsia" w:ascii="宋体" w:hAnsi="宋体" w:cs="宋体"/>
          <w:bCs/>
          <w:color w:val="auto"/>
          <w:sz w:val="24"/>
          <w:highlight w:val="none"/>
          <w:lang w:val="en-US" w:eastAsia="zh-CN"/>
        </w:rPr>
        <w:t>根据</w:t>
      </w:r>
      <w:r>
        <w:rPr>
          <w:rFonts w:hint="eastAsia" w:ascii="宋体" w:hAnsi="宋体" w:eastAsia="宋体" w:cs="宋体"/>
          <w:color w:val="auto"/>
          <w:sz w:val="24"/>
          <w:szCs w:val="24"/>
        </w:rPr>
        <w:t>甲方</w:t>
      </w:r>
      <w:r>
        <w:rPr>
          <w:rFonts w:hint="eastAsia" w:ascii="宋体" w:hAnsi="宋体" w:cs="宋体"/>
          <w:bCs/>
          <w:color w:val="auto"/>
          <w:sz w:val="24"/>
          <w:highlight w:val="none"/>
          <w:lang w:val="en-US" w:eastAsia="zh-CN"/>
        </w:rPr>
        <w:t>的具体需求，</w:t>
      </w:r>
      <w:r>
        <w:rPr>
          <w:rFonts w:hint="eastAsia" w:ascii="宋体" w:hAnsi="宋体" w:eastAsia="宋体" w:cs="宋体"/>
          <w:color w:val="auto"/>
          <w:sz w:val="24"/>
          <w:szCs w:val="24"/>
        </w:rPr>
        <w:t>乙方</w:t>
      </w:r>
      <w:r>
        <w:rPr>
          <w:rFonts w:hint="eastAsia" w:ascii="宋体" w:hAnsi="宋体" w:cs="宋体"/>
          <w:bCs/>
          <w:color w:val="auto"/>
          <w:sz w:val="24"/>
          <w:highlight w:val="none"/>
          <w:lang w:val="en-US" w:eastAsia="zh-CN"/>
        </w:rPr>
        <w:t>完成了设备的安装与调试工作。在通过</w:t>
      </w:r>
      <w:r>
        <w:rPr>
          <w:rFonts w:hint="eastAsia" w:ascii="宋体" w:hAnsi="宋体" w:eastAsia="宋体" w:cs="宋体"/>
          <w:color w:val="auto"/>
          <w:sz w:val="24"/>
          <w:szCs w:val="24"/>
        </w:rPr>
        <w:t>甲方</w:t>
      </w:r>
      <w:r>
        <w:rPr>
          <w:rFonts w:hint="eastAsia" w:ascii="宋体" w:hAnsi="宋体" w:cs="宋体"/>
          <w:bCs/>
          <w:color w:val="auto"/>
          <w:sz w:val="24"/>
          <w:highlight w:val="none"/>
          <w:lang w:val="en-US" w:eastAsia="zh-CN"/>
        </w:rPr>
        <w:t>组织的合格验收后，</w:t>
      </w:r>
      <w:r>
        <w:rPr>
          <w:rFonts w:hint="eastAsia" w:ascii="宋体" w:hAnsi="宋体" w:eastAsia="宋体" w:cs="宋体"/>
          <w:color w:val="auto"/>
          <w:sz w:val="24"/>
          <w:szCs w:val="24"/>
        </w:rPr>
        <w:t>乙方</w:t>
      </w:r>
      <w:r>
        <w:rPr>
          <w:rFonts w:hint="eastAsia" w:ascii="宋体" w:hAnsi="宋体" w:cs="宋体"/>
          <w:bCs/>
          <w:color w:val="auto"/>
          <w:sz w:val="24"/>
          <w:highlight w:val="none"/>
          <w:lang w:val="en-US" w:eastAsia="zh-CN"/>
        </w:rPr>
        <w:t>依照要求提交相关的竣工资料。结算金额经过</w:t>
      </w:r>
      <w:r>
        <w:rPr>
          <w:rFonts w:hint="eastAsia" w:ascii="宋体" w:hAnsi="宋体" w:eastAsia="宋体" w:cs="宋体"/>
          <w:color w:val="auto"/>
          <w:sz w:val="24"/>
          <w:szCs w:val="24"/>
        </w:rPr>
        <w:t>甲方</w:t>
      </w:r>
      <w:r>
        <w:rPr>
          <w:rFonts w:hint="eastAsia" w:ascii="宋体" w:hAnsi="宋体" w:cs="宋体"/>
          <w:bCs/>
          <w:color w:val="auto"/>
          <w:sz w:val="24"/>
          <w:highlight w:val="none"/>
          <w:lang w:val="en-US" w:eastAsia="zh-CN"/>
        </w:rPr>
        <w:t>审计部审核无误</w:t>
      </w:r>
      <w:r>
        <w:rPr>
          <w:rFonts w:hint="eastAsia" w:ascii="宋体" w:hAnsi="宋体" w:cs="宋体"/>
          <w:color w:val="auto"/>
          <w:sz w:val="24"/>
          <w:szCs w:val="24"/>
          <w:lang w:eastAsia="zh-CN" w:bidi="ar"/>
        </w:rPr>
        <w:t>且满足支付条件</w:t>
      </w:r>
      <w:r>
        <w:rPr>
          <w:rFonts w:hint="eastAsia" w:ascii="宋体" w:hAnsi="宋体" w:cs="宋体"/>
          <w:bCs/>
          <w:color w:val="auto"/>
          <w:sz w:val="24"/>
          <w:highlight w:val="none"/>
          <w:lang w:val="en-US" w:eastAsia="zh-CN"/>
        </w:rPr>
        <w:t>后10个工作日内，</w:t>
      </w:r>
      <w:r>
        <w:rPr>
          <w:rFonts w:hint="eastAsia" w:ascii="宋体" w:hAnsi="宋体" w:eastAsia="宋体" w:cs="宋体"/>
          <w:color w:val="auto"/>
          <w:sz w:val="24"/>
          <w:szCs w:val="24"/>
        </w:rPr>
        <w:t>甲方</w:t>
      </w:r>
      <w:r>
        <w:rPr>
          <w:rFonts w:hint="eastAsia" w:ascii="宋体" w:hAnsi="宋体" w:cs="宋体"/>
          <w:bCs/>
          <w:color w:val="auto"/>
          <w:sz w:val="24"/>
          <w:highlight w:val="none"/>
          <w:lang w:val="en-US" w:eastAsia="zh-CN"/>
        </w:rPr>
        <w:t>将支付审定结算价的95%给</w:t>
      </w:r>
      <w:r>
        <w:rPr>
          <w:rFonts w:hint="eastAsia" w:ascii="宋体" w:hAnsi="宋体" w:eastAsia="宋体" w:cs="宋体"/>
          <w:color w:val="auto"/>
          <w:sz w:val="24"/>
          <w:szCs w:val="24"/>
        </w:rPr>
        <w:t>乙方</w:t>
      </w:r>
      <w:r>
        <w:rPr>
          <w:rFonts w:hint="eastAsia" w:ascii="宋体" w:hAnsi="宋体" w:cs="宋体"/>
          <w:bCs/>
          <w:color w:val="auto"/>
          <w:sz w:val="24"/>
          <w:highlight w:val="none"/>
          <w:lang w:val="en-US" w:eastAsia="zh-CN"/>
        </w:rPr>
        <w:t>。若在保修期内未发现任何质量问题，则在保修期结束后的30天内，</w:t>
      </w:r>
      <w:r>
        <w:rPr>
          <w:rFonts w:hint="eastAsia" w:ascii="宋体" w:hAnsi="宋体" w:eastAsia="宋体" w:cs="宋体"/>
          <w:color w:val="auto"/>
          <w:sz w:val="24"/>
          <w:szCs w:val="24"/>
        </w:rPr>
        <w:t>甲方</w:t>
      </w:r>
      <w:r>
        <w:rPr>
          <w:rFonts w:hint="eastAsia" w:ascii="宋体" w:hAnsi="宋体" w:cs="宋体"/>
          <w:bCs/>
          <w:color w:val="auto"/>
          <w:sz w:val="24"/>
          <w:highlight w:val="none"/>
          <w:lang w:val="en-US" w:eastAsia="zh-CN"/>
        </w:rPr>
        <w:t>将余下的5%款项支付给</w:t>
      </w:r>
      <w:r>
        <w:rPr>
          <w:rFonts w:hint="eastAsia" w:ascii="宋体" w:hAnsi="宋体" w:eastAsia="宋体" w:cs="宋体"/>
          <w:color w:val="auto"/>
          <w:sz w:val="24"/>
          <w:szCs w:val="24"/>
        </w:rPr>
        <w:t>乙方</w:t>
      </w:r>
      <w:r>
        <w:rPr>
          <w:rFonts w:hint="eastAsia" w:ascii="宋体" w:hAnsi="宋体" w:cs="宋体"/>
          <w:bCs/>
          <w:color w:val="auto"/>
          <w:sz w:val="24"/>
          <w:highlight w:val="none"/>
          <w:lang w:val="en-US" w:eastAsia="zh-CN"/>
        </w:rPr>
        <w:t>。</w:t>
      </w:r>
    </w:p>
    <w:p w14:paraId="03019B5C">
      <w:pPr>
        <w:tabs>
          <w:tab w:val="left" w:pos="885"/>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7.1.2付款方式：采用支票、银行汇付（含电汇）等形式。</w:t>
      </w:r>
    </w:p>
    <w:p w14:paraId="6FB1D663">
      <w:pPr>
        <w:tabs>
          <w:tab w:val="left" w:pos="885"/>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7.1.3本项目按实际完成数量结算，本项目为总价控制项目，结算价超过合同价10%（含10%）内的，按照原合同约定支付，超过合同价10%（不含10%）的部分不予支付。</w:t>
      </w:r>
    </w:p>
    <w:p w14:paraId="25F27D75">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8、技术服务</w:t>
      </w:r>
    </w:p>
    <w:p w14:paraId="62C3B649">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rPr>
        <w:tab/>
      </w:r>
      <w:r>
        <w:rPr>
          <w:rFonts w:hint="eastAsia" w:ascii="宋体" w:hAnsi="宋体" w:eastAsia="宋体" w:cs="宋体"/>
          <w:sz w:val="24"/>
          <w:szCs w:val="24"/>
        </w:rPr>
        <w:t>乙方应派员到甲方指定地点配合工作。并培训甲方操作人员至熟练操作止。</w:t>
      </w:r>
    </w:p>
    <w:p w14:paraId="093504FC">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z w:val="24"/>
          <w:szCs w:val="24"/>
        </w:rPr>
        <w:tab/>
      </w:r>
      <w:r>
        <w:rPr>
          <w:rFonts w:hint="eastAsia" w:ascii="宋体" w:hAnsi="宋体" w:eastAsia="宋体" w:cs="宋体"/>
          <w:sz w:val="24"/>
          <w:szCs w:val="24"/>
        </w:rPr>
        <w:t>乙方按甲方提供的合同执行进度计划，再配合甲方及有关单位，以此做好合同执行进度上的配合工作。</w:t>
      </w:r>
    </w:p>
    <w:p w14:paraId="520CF1B1">
      <w:pPr>
        <w:snapToGrid w:val="0"/>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8.3培训总则</w:t>
      </w:r>
    </w:p>
    <w:p w14:paraId="55A0EB57">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8.3.1</w:t>
      </w:r>
      <w:r>
        <w:rPr>
          <w:rFonts w:hint="eastAsia" w:ascii="宋体" w:hAnsi="宋体" w:eastAsia="宋体" w:cs="宋体"/>
          <w:sz w:val="24"/>
          <w:szCs w:val="24"/>
        </w:rPr>
        <w:t>乙方必须根据采购文件的要求对采购设备及采用的相关技术，在响应文件中提出全面的培训计划和课程内容安排，在项目合同签定并征得甲方同意后实施。</w:t>
      </w:r>
    </w:p>
    <w:p w14:paraId="197152DB">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8.3.2</w:t>
      </w:r>
      <w:r>
        <w:rPr>
          <w:rFonts w:hint="eastAsia" w:ascii="宋体" w:hAnsi="宋体" w:eastAsia="宋体" w:cs="宋体"/>
          <w:sz w:val="24"/>
          <w:szCs w:val="24"/>
        </w:rPr>
        <w:t>乙方必须提供高水平的培训。</w:t>
      </w:r>
    </w:p>
    <w:p w14:paraId="2B8464C4">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8.3.3</w:t>
      </w:r>
      <w:r>
        <w:rPr>
          <w:rFonts w:hint="eastAsia" w:ascii="宋体" w:hAnsi="宋体" w:eastAsia="宋体" w:cs="宋体"/>
          <w:sz w:val="24"/>
          <w:szCs w:val="24"/>
        </w:rPr>
        <w:t>所有的培训教员必须用中文授课，除非有其他的协议规定。</w:t>
      </w:r>
    </w:p>
    <w:p w14:paraId="111A7871">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8.3.4</w:t>
      </w:r>
      <w:r>
        <w:rPr>
          <w:rFonts w:hint="eastAsia" w:ascii="宋体" w:hAnsi="宋体" w:eastAsia="宋体" w:cs="宋体"/>
          <w:sz w:val="24"/>
          <w:szCs w:val="24"/>
        </w:rPr>
        <w:t>乙方必须为所有接受培训人员免费提供培训用的相关用品。所提供的培训资料必须为中文材料。</w:t>
      </w:r>
    </w:p>
    <w:p w14:paraId="3F8B343C">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8.3.5</w:t>
      </w:r>
      <w:r>
        <w:rPr>
          <w:rFonts w:hint="eastAsia" w:ascii="宋体" w:hAnsi="宋体" w:eastAsia="宋体" w:cs="宋体"/>
          <w:sz w:val="24"/>
          <w:szCs w:val="24"/>
        </w:rPr>
        <w:t>乙方就本次采购的硬件设备（包括相关的系统软件）向甲方相关人员所提供的培训，应能保证甲方能正确、熟练地掌握所有硬件及系统软件产品的使用方法和技巧。乙方应在响应文件中列出详细、具体的培训计划（培训计划应包含培训课程表、时间安排、培训人数等）。培训计划也将成为评标参考依据之一。</w:t>
      </w:r>
    </w:p>
    <w:p w14:paraId="5A5FA994">
      <w:pPr>
        <w:ind w:left="0" w:leftChars="0" w:firstLine="0" w:firstLineChars="0"/>
        <w:rPr>
          <w:rFonts w:hint="eastAsia" w:ascii="宋体" w:hAnsi="宋体" w:eastAsia="宋体" w:cs="宋体"/>
          <w:sz w:val="24"/>
          <w:szCs w:val="24"/>
        </w:rPr>
      </w:pPr>
      <w:bookmarkStart w:id="141" w:name="_Hlk64971230"/>
      <w:r>
        <w:rPr>
          <w:rFonts w:hint="eastAsia" w:ascii="宋体" w:hAnsi="宋体" w:eastAsia="宋体" w:cs="宋体"/>
          <w:sz w:val="24"/>
          <w:szCs w:val="24"/>
          <w:lang w:val="en-US" w:eastAsia="zh-CN"/>
        </w:rPr>
        <w:t>8.4</w:t>
      </w:r>
      <w:r>
        <w:rPr>
          <w:rFonts w:hint="eastAsia" w:ascii="宋体" w:hAnsi="宋体" w:eastAsia="宋体" w:cs="宋体"/>
          <w:sz w:val="24"/>
          <w:szCs w:val="24"/>
        </w:rPr>
        <w:t>培训时间、地点要求</w:t>
      </w:r>
    </w:p>
    <w:p w14:paraId="22F96D0E">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8.4.1</w:t>
      </w:r>
      <w:r>
        <w:rPr>
          <w:rFonts w:hint="eastAsia" w:ascii="宋体" w:hAnsi="宋体" w:eastAsia="宋体" w:cs="宋体"/>
          <w:sz w:val="24"/>
          <w:szCs w:val="24"/>
        </w:rPr>
        <w:t>对甲方有关人员的培训：所有设备的安装调试，网络的联结，系统优化培训。特别强调的是，甲方有权对乙方提出的培训项目内容进行选择。培训时间可在设备到货之后安排，但必须征得甲方同意方能执行，以免影响设备安装、调试和系统调试验收工作。</w:t>
      </w:r>
    </w:p>
    <w:p w14:paraId="55D98734">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8.4.2</w:t>
      </w:r>
      <w:r>
        <w:rPr>
          <w:rFonts w:hint="eastAsia" w:ascii="宋体" w:hAnsi="宋体" w:eastAsia="宋体" w:cs="宋体"/>
          <w:sz w:val="24"/>
          <w:szCs w:val="24"/>
        </w:rPr>
        <w:t>培训地点：甲方指定地点。</w:t>
      </w:r>
      <w:bookmarkEnd w:id="141"/>
    </w:p>
    <w:p w14:paraId="1524BCEC">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9、不可抗力</w:t>
      </w:r>
    </w:p>
    <w:p w14:paraId="3D7053D8">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eastAsia="宋体" w:cs="宋体"/>
          <w:sz w:val="24"/>
          <w:szCs w:val="24"/>
        </w:rPr>
        <w:tab/>
      </w:r>
      <w:r>
        <w:rPr>
          <w:rFonts w:hint="eastAsia" w:ascii="宋体" w:hAnsi="宋体" w:eastAsia="宋体" w:cs="宋体"/>
          <w:sz w:val="24"/>
          <w:szCs w:val="24"/>
        </w:rPr>
        <w:t>不可抗力指战争、严重火灾、洪水、台风、地震等或其它双方认定的不可抗力事件。</w:t>
      </w:r>
    </w:p>
    <w:p w14:paraId="194D6275">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9.2</w:t>
      </w:r>
      <w:r>
        <w:rPr>
          <w:rFonts w:hint="eastAsia" w:ascii="宋体" w:hAnsi="宋体" w:eastAsia="宋体" w:cs="宋体"/>
          <w:sz w:val="24"/>
          <w:szCs w:val="24"/>
        </w:rPr>
        <w:tab/>
      </w:r>
      <w:r>
        <w:rPr>
          <w:rFonts w:hint="eastAsia" w:ascii="宋体" w:hAnsi="宋体" w:eastAsia="宋体" w:cs="宋体"/>
          <w:sz w:val="24"/>
          <w:szCs w:val="24"/>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48C6E5F0">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10、索赔</w:t>
      </w:r>
    </w:p>
    <w:p w14:paraId="11701450">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10.1如有异议，甲方有权根据有关政府部门的检验结果向乙方提出索赔。</w:t>
      </w:r>
    </w:p>
    <w:p w14:paraId="13C7F8AA">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10.2在合同执行期间，如果乙方对甲方提出的索赔和差异负有责任，乙方应按照甲方同意的下列一种或多种方式解决索赔事宜：</w:t>
      </w:r>
    </w:p>
    <w:p w14:paraId="799B3CB0">
      <w:pPr>
        <w:numPr>
          <w:ilvl w:val="0"/>
          <w:numId w:val="0"/>
        </w:numPr>
        <w:tabs>
          <w:tab w:val="left" w:pos="1680"/>
        </w:tabs>
        <w:ind w:leftChars="0"/>
        <w:rPr>
          <w:rFonts w:hint="eastAsia" w:ascii="宋体" w:hAnsi="宋体" w:eastAsia="宋体" w:cs="宋体"/>
          <w:sz w:val="24"/>
          <w:szCs w:val="24"/>
        </w:rPr>
      </w:pPr>
      <w:r>
        <w:rPr>
          <w:rFonts w:hint="eastAsia" w:ascii="宋体" w:hAnsi="宋体" w:eastAsia="宋体" w:cs="宋体"/>
          <w:sz w:val="24"/>
          <w:szCs w:val="24"/>
          <w:lang w:val="en-US" w:eastAsia="zh-CN"/>
        </w:rPr>
        <w:t>10.2.1</w:t>
      </w:r>
      <w:r>
        <w:rPr>
          <w:rFonts w:hint="eastAsia" w:ascii="宋体" w:hAnsi="宋体" w:eastAsia="宋体" w:cs="宋体"/>
          <w:sz w:val="24"/>
          <w:szCs w:val="24"/>
        </w:rPr>
        <w:t>乙方同意退货，并按合同规定的同种货币将货款退还给甲方，并承担由此发生的一切损失和费用。</w:t>
      </w:r>
    </w:p>
    <w:p w14:paraId="53742F36">
      <w:pPr>
        <w:numPr>
          <w:ilvl w:val="0"/>
          <w:numId w:val="0"/>
        </w:numPr>
        <w:tabs>
          <w:tab w:val="left" w:pos="1680"/>
        </w:tabs>
        <w:ind w:leftChars="0"/>
        <w:rPr>
          <w:rFonts w:hint="eastAsia" w:ascii="宋体" w:hAnsi="宋体" w:eastAsia="宋体" w:cs="宋体"/>
          <w:sz w:val="24"/>
          <w:szCs w:val="24"/>
        </w:rPr>
      </w:pPr>
      <w:r>
        <w:rPr>
          <w:rFonts w:hint="eastAsia" w:ascii="宋体" w:hAnsi="宋体" w:eastAsia="宋体" w:cs="宋体"/>
          <w:sz w:val="24"/>
          <w:szCs w:val="24"/>
          <w:lang w:val="en-US" w:eastAsia="zh-CN"/>
        </w:rPr>
        <w:t>10.2.2</w:t>
      </w:r>
      <w:r>
        <w:rPr>
          <w:rFonts w:hint="eastAsia" w:ascii="宋体" w:hAnsi="宋体" w:eastAsia="宋体" w:cs="宋体"/>
          <w:sz w:val="24"/>
          <w:szCs w:val="24"/>
        </w:rPr>
        <w:t>根据货物低劣程度、损坏程度以及甲方所遭受损失的数额甲乙双方商定降低货物的价格。</w:t>
      </w:r>
    </w:p>
    <w:p w14:paraId="2B440D73">
      <w:pPr>
        <w:numPr>
          <w:ilvl w:val="0"/>
          <w:numId w:val="0"/>
        </w:numPr>
        <w:tabs>
          <w:tab w:val="left" w:pos="1680"/>
        </w:tabs>
        <w:ind w:leftChars="0"/>
        <w:rPr>
          <w:rFonts w:hint="eastAsia" w:ascii="宋体" w:hAnsi="宋体" w:eastAsia="宋体" w:cs="宋体"/>
          <w:sz w:val="24"/>
          <w:szCs w:val="24"/>
        </w:rPr>
      </w:pPr>
      <w:r>
        <w:rPr>
          <w:rFonts w:hint="eastAsia" w:ascii="宋体" w:hAnsi="宋体" w:eastAsia="宋体" w:cs="宋体"/>
          <w:sz w:val="24"/>
          <w:szCs w:val="24"/>
          <w:lang w:val="en-US" w:eastAsia="zh-CN"/>
        </w:rPr>
        <w:t>10.2.3</w:t>
      </w:r>
      <w:r>
        <w:rPr>
          <w:rFonts w:hint="eastAsia" w:ascii="宋体" w:hAnsi="宋体" w:eastAsia="宋体" w:cs="宋体"/>
          <w:sz w:val="24"/>
          <w:szCs w:val="24"/>
        </w:rPr>
        <w:t>用符合规格、质量和性能要求的新零件、部件或货物来更换有缺陷的部分或修补缺陷的部分，乙方应承担一切费用和风险并负担甲方所发生的一切直接费用。同时，相应延长质量保证期。</w:t>
      </w:r>
    </w:p>
    <w:p w14:paraId="6CC4BEA7">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10.3如果在甲方发出索赔通知后30天内，乙方未作答复，上述索赔应视为已被乙方接受。甲方将从合同款项中扣回索赔金额。如果这些金额不足以补偿索赔金额，甲方有权向乙方提出不足部分的补偿。</w:t>
      </w:r>
    </w:p>
    <w:p w14:paraId="52D3109E">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11、违约与处罚</w:t>
      </w:r>
    </w:p>
    <w:p w14:paraId="0631524C">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11.1甲方应依合同规定时间内，向乙方支付货款，每拖延一天乙方可向甲方加收合同金额的3‰的违约金。</w:t>
      </w:r>
    </w:p>
    <w:p w14:paraId="2D2ED95E">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11.2乙方未能按时交货，每拖延1天，须向甲方支付合同金额的5‰的违约金。</w:t>
      </w:r>
    </w:p>
    <w:p w14:paraId="7955C7FB">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11.3乙方交付的货物不符合合同规定的，甲方有权拒收，乙方向甲方支付合同金额的5%的违约金。</w:t>
      </w:r>
    </w:p>
    <w:p w14:paraId="6AE5EA68">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11.4乙方未能交付货物，则向甲方支付合同金额的7.5%的违约金。</w:t>
      </w:r>
    </w:p>
    <w:p w14:paraId="115E8C4C">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12、合同终止</w:t>
      </w:r>
    </w:p>
    <w:p w14:paraId="73390477">
      <w:p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如果一方严重违反合同，并在收到对方违约通知书后在30天内仍未能改正违约的另一方可立即终止本合同。</w:t>
      </w:r>
    </w:p>
    <w:p w14:paraId="6D6D46A8">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13、法律诉讼</w:t>
      </w:r>
    </w:p>
    <w:p w14:paraId="143C9DEF">
      <w:pPr>
        <w:ind w:firstLine="420"/>
        <w:jc w:val="both"/>
        <w:rPr>
          <w:rFonts w:hint="eastAsia" w:ascii="宋体" w:hAnsi="宋体" w:eastAsia="宋体" w:cs="宋体"/>
          <w:sz w:val="24"/>
          <w:szCs w:val="24"/>
        </w:rPr>
      </w:pPr>
      <w:r>
        <w:rPr>
          <w:rFonts w:hint="eastAsia" w:ascii="宋体" w:hAnsi="宋体" w:eastAsia="宋体" w:cs="宋体"/>
          <w:sz w:val="24"/>
          <w:szCs w:val="24"/>
        </w:rPr>
        <w:t>合同执行过程中发生任何争议，双方应通过友好协商解决。如双方协商不成时，</w:t>
      </w:r>
      <w:r>
        <w:rPr>
          <w:rFonts w:hint="eastAsia" w:ascii="宋体" w:hAnsi="宋体" w:eastAsia="宋体" w:cs="宋体"/>
          <w:sz w:val="24"/>
          <w:szCs w:val="24"/>
          <w:lang w:eastAsia="zh-CN"/>
        </w:rPr>
        <w:t>可</w:t>
      </w:r>
      <w:r>
        <w:rPr>
          <w:rFonts w:hint="eastAsia" w:ascii="宋体" w:hAnsi="宋体" w:eastAsia="宋体" w:cs="宋体"/>
          <w:sz w:val="24"/>
          <w:szCs w:val="24"/>
        </w:rPr>
        <w:t>向甲方所在地人民法院提起诉讼。</w:t>
      </w:r>
    </w:p>
    <w:p w14:paraId="748399E3">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14、其他</w:t>
      </w:r>
    </w:p>
    <w:p w14:paraId="77B37EEA">
      <w:pPr>
        <w:ind w:left="0" w:leftChars="0" w:firstLine="0" w:firstLineChars="0"/>
        <w:rPr>
          <w:rFonts w:hint="eastAsia" w:ascii="宋体" w:hAnsi="宋体" w:eastAsia="宋体" w:cs="宋体"/>
          <w:strike/>
          <w:dstrike w:val="0"/>
          <w:sz w:val="24"/>
          <w:szCs w:val="24"/>
        </w:rPr>
      </w:pPr>
      <w:r>
        <w:rPr>
          <w:rFonts w:hint="eastAsia" w:ascii="宋体" w:hAnsi="宋体" w:eastAsia="宋体" w:cs="宋体"/>
          <w:sz w:val="24"/>
          <w:szCs w:val="24"/>
        </w:rPr>
        <w:t>14.1乙方报价时选用的主要材料必</w:t>
      </w:r>
      <w:r>
        <w:rPr>
          <w:rFonts w:hint="eastAsia" w:ascii="宋体" w:hAnsi="宋体" w:eastAsia="宋体" w:cs="宋体"/>
          <w:sz w:val="24"/>
          <w:szCs w:val="24"/>
          <w:highlight w:val="none"/>
        </w:rPr>
        <w:t>须</w:t>
      </w:r>
      <w:r>
        <w:rPr>
          <w:rFonts w:hint="eastAsia" w:ascii="宋体" w:hAnsi="宋体" w:cs="宋体"/>
          <w:strike w:val="0"/>
          <w:dstrike w:val="0"/>
          <w:color w:val="auto"/>
          <w:sz w:val="24"/>
          <w:szCs w:val="24"/>
          <w:highlight w:val="none"/>
          <w:lang w:eastAsia="zh-CN"/>
        </w:rPr>
        <w:t>满足与现有消防系统对接的要求</w:t>
      </w:r>
      <w:r>
        <w:rPr>
          <w:rFonts w:hint="eastAsia" w:ascii="宋体" w:hAnsi="宋体" w:eastAsia="宋体" w:cs="宋体"/>
          <w:sz w:val="24"/>
          <w:szCs w:val="24"/>
          <w:highlight w:val="none"/>
        </w:rPr>
        <w:t>，</w:t>
      </w:r>
      <w:r>
        <w:rPr>
          <w:rFonts w:hint="eastAsia" w:ascii="宋体" w:hAnsi="宋体" w:eastAsia="宋体" w:cs="宋体"/>
          <w:sz w:val="24"/>
          <w:szCs w:val="24"/>
        </w:rPr>
        <w:t>并符合采购文件要求。</w:t>
      </w:r>
    </w:p>
    <w:p w14:paraId="3C18D51D">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14.2本合同正本</w:t>
      </w:r>
      <w:r>
        <w:rPr>
          <w:rFonts w:hint="eastAsia" w:ascii="宋体" w:hAnsi="宋体" w:cs="宋体"/>
          <w:sz w:val="24"/>
          <w:szCs w:val="24"/>
          <w:lang w:val="en-US" w:eastAsia="zh-CN"/>
        </w:rPr>
        <w:t>5</w:t>
      </w:r>
      <w:r>
        <w:rPr>
          <w:rFonts w:hint="eastAsia" w:ascii="宋体" w:hAnsi="宋体" w:eastAsia="宋体" w:cs="宋体"/>
          <w:sz w:val="24"/>
          <w:szCs w:val="24"/>
        </w:rPr>
        <w:t>份，具有同等法律效力，甲方持</w:t>
      </w:r>
      <w:r>
        <w:rPr>
          <w:rFonts w:hint="eastAsia" w:ascii="宋体" w:hAnsi="宋体" w:cs="宋体"/>
          <w:sz w:val="24"/>
          <w:szCs w:val="24"/>
          <w:lang w:val="en-US" w:eastAsia="zh-CN"/>
        </w:rPr>
        <w:t>3</w:t>
      </w:r>
      <w:r>
        <w:rPr>
          <w:rFonts w:hint="eastAsia" w:ascii="宋体" w:hAnsi="宋体" w:eastAsia="宋体" w:cs="宋体"/>
          <w:sz w:val="24"/>
          <w:szCs w:val="24"/>
        </w:rPr>
        <w:t>份，乙方持</w:t>
      </w:r>
      <w:r>
        <w:rPr>
          <w:rFonts w:hint="eastAsia" w:ascii="宋体" w:hAnsi="宋体" w:cs="宋体"/>
          <w:sz w:val="24"/>
          <w:szCs w:val="24"/>
          <w:lang w:val="en-US" w:eastAsia="zh-CN"/>
        </w:rPr>
        <w:t>2</w:t>
      </w:r>
      <w:r>
        <w:rPr>
          <w:rFonts w:hint="eastAsia" w:ascii="宋体" w:hAnsi="宋体" w:eastAsia="宋体" w:cs="宋体"/>
          <w:sz w:val="24"/>
          <w:szCs w:val="24"/>
        </w:rPr>
        <w:t>份，合同自签字盖章之日起即时生效。</w:t>
      </w:r>
    </w:p>
    <w:p w14:paraId="1FB487FD">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14.3本合同末尽事宜，由双方协商处理。</w:t>
      </w:r>
    </w:p>
    <w:p w14:paraId="6BD1AF34">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14.4本合同附件</w:t>
      </w:r>
      <w:r>
        <w:rPr>
          <w:rFonts w:hint="eastAsia" w:ascii="宋体" w:hAnsi="宋体" w:eastAsia="宋体" w:cs="宋体"/>
          <w:sz w:val="24"/>
          <w:szCs w:val="24"/>
          <w:highlight w:val="none"/>
        </w:rPr>
        <w:t>，即报价清单</w:t>
      </w:r>
      <w:r>
        <w:rPr>
          <w:rFonts w:hint="eastAsia" w:ascii="宋体" w:hAnsi="宋体" w:eastAsia="宋体" w:cs="宋体"/>
          <w:sz w:val="24"/>
          <w:szCs w:val="24"/>
        </w:rPr>
        <w:t>为本合同不可分割的组成部分，与本合同具有同等法律效力</w:t>
      </w:r>
      <w:r>
        <w:rPr>
          <w:rFonts w:hint="eastAsia" w:ascii="宋体" w:hAnsi="宋体" w:cs="宋体"/>
          <w:sz w:val="24"/>
          <w:szCs w:val="24"/>
          <w:lang w:eastAsia="zh-CN"/>
        </w:rPr>
        <w:t>。</w:t>
      </w:r>
    </w:p>
    <w:p w14:paraId="663B43DE">
      <w:pPr>
        <w:spacing w:line="480" w:lineRule="auto"/>
        <w:rPr>
          <w:rFonts w:hint="eastAsia" w:ascii="宋体" w:hAnsi="宋体" w:eastAsia="宋体" w:cs="宋体"/>
          <w:b/>
          <w:sz w:val="24"/>
          <w:szCs w:val="24"/>
        </w:rPr>
      </w:pPr>
      <w:r>
        <w:rPr>
          <w:rFonts w:hint="eastAsia" w:ascii="宋体" w:hAnsi="宋体" w:eastAsia="宋体" w:cs="宋体"/>
          <w:b/>
          <w:sz w:val="24"/>
          <w:szCs w:val="24"/>
        </w:rPr>
        <w:t>甲方（盖章）：                                     乙方（盖章）：</w:t>
      </w:r>
    </w:p>
    <w:p w14:paraId="0AA77DBC">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代表：                                             代表： </w:t>
      </w:r>
    </w:p>
    <w:p w14:paraId="568F3FDB">
      <w:pPr>
        <w:spacing w:line="480" w:lineRule="auto"/>
        <w:rPr>
          <w:rFonts w:hint="eastAsia" w:ascii="宋体" w:hAnsi="宋体" w:eastAsia="宋体" w:cs="宋体"/>
          <w:sz w:val="24"/>
          <w:szCs w:val="24"/>
        </w:rPr>
      </w:pPr>
      <w:r>
        <w:rPr>
          <w:rFonts w:hint="eastAsia" w:ascii="宋体" w:hAnsi="宋体" w:eastAsia="宋体" w:cs="宋体"/>
          <w:sz w:val="24"/>
          <w:szCs w:val="24"/>
        </w:rPr>
        <w:t>签定地点：                               签定日期：   年     月    日                       签定日期：   年     月     日                      开户名称：</w:t>
      </w:r>
    </w:p>
    <w:p w14:paraId="509194FE">
      <w:pPr>
        <w:spacing w:line="480" w:lineRule="auto"/>
        <w:ind w:firstLine="6120" w:firstLineChars="2550"/>
        <w:rPr>
          <w:rFonts w:hint="eastAsia" w:ascii="宋体" w:hAnsi="宋体" w:eastAsia="宋体" w:cs="宋体"/>
          <w:sz w:val="24"/>
          <w:szCs w:val="24"/>
        </w:rPr>
      </w:pPr>
      <w:r>
        <w:rPr>
          <w:rFonts w:hint="eastAsia" w:ascii="宋体" w:hAnsi="宋体" w:eastAsia="宋体" w:cs="宋体"/>
          <w:sz w:val="24"/>
          <w:szCs w:val="24"/>
        </w:rPr>
        <w:t>银行帐号：</w:t>
      </w:r>
    </w:p>
    <w:p w14:paraId="7C0DA558">
      <w:pPr>
        <w:spacing w:line="480" w:lineRule="auto"/>
        <w:ind w:firstLine="6120" w:firstLineChars="2550"/>
        <w:rPr>
          <w:rFonts w:hint="eastAsia" w:ascii="宋体" w:hAnsi="宋体" w:eastAsia="宋体" w:cs="宋体"/>
          <w:sz w:val="24"/>
          <w:szCs w:val="24"/>
        </w:rPr>
      </w:pPr>
      <w:r>
        <w:rPr>
          <w:rFonts w:hint="eastAsia" w:ascii="宋体" w:hAnsi="宋体" w:eastAsia="宋体" w:cs="宋体"/>
          <w:sz w:val="24"/>
          <w:szCs w:val="24"/>
        </w:rPr>
        <w:t>开 户 行：</w:t>
      </w:r>
    </w:p>
    <w:p w14:paraId="284F930A">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0652007A">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0A036622">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322CA216">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7D62F6F5">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06B16CE8">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62623EE3">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62F9D0A8">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310F0B19">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65B8A883">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3CE1CA0A">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6494F68B">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25722EEB">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0E5C69EC">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0D6306EC">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2D8A3346">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740EC464">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72AC3A6D">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77AFEFA3">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57C15674">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034060A1">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3E0847D6">
      <w:pPr>
        <w:pStyle w:val="34"/>
        <w:ind w:firstLine="0" w:firstLineChars="0"/>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合同附件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报价</w:t>
      </w:r>
      <w:r>
        <w:rPr>
          <w:rFonts w:hint="eastAsia" w:ascii="宋体" w:hAnsi="宋体" w:cs="宋体"/>
          <w:color w:val="000000" w:themeColor="text1"/>
          <w:highlight w:val="none"/>
          <w:lang w:eastAsia="zh-CN"/>
          <w14:textFill>
            <w14:solidFill>
              <w14:schemeClr w14:val="tx1"/>
            </w14:solidFill>
          </w14:textFill>
        </w:rPr>
        <w:t>清单</w:t>
      </w:r>
    </w:p>
    <w:p w14:paraId="036A3470">
      <w:pPr>
        <w:pStyle w:val="34"/>
        <w:ind w:firstLine="0" w:firstLineChars="0"/>
        <w:jc w:val="both"/>
        <w:rPr>
          <w:rFonts w:hint="eastAsia" w:ascii="宋体" w:hAnsi="宋体" w:eastAsia="宋体" w:cs="宋体"/>
          <w:color w:val="000000" w:themeColor="text1"/>
          <w:highlight w:val="none"/>
          <w14:textFill>
            <w14:solidFill>
              <w14:schemeClr w14:val="tx1"/>
            </w14:solidFill>
          </w14:textFill>
        </w:rPr>
      </w:pPr>
    </w:p>
    <w:p w14:paraId="294A5E04">
      <w:pPr>
        <w:pStyle w:val="34"/>
        <w:ind w:firstLine="0" w:firstLineChars="0"/>
        <w:jc w:val="both"/>
        <w:rPr>
          <w:rFonts w:hint="eastAsia" w:ascii="宋体" w:hAnsi="宋体" w:eastAsia="宋体" w:cs="宋体"/>
          <w:color w:val="000000" w:themeColor="text1"/>
          <w:highlight w:val="none"/>
          <w14:textFill>
            <w14:solidFill>
              <w14:schemeClr w14:val="tx1"/>
            </w14:solidFill>
          </w14:textFill>
        </w:rPr>
      </w:pPr>
    </w:p>
    <w:p w14:paraId="3F254BA3">
      <w:pPr>
        <w:pStyle w:val="34"/>
        <w:ind w:firstLine="0" w:firstLineChars="0"/>
        <w:jc w:val="both"/>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详见</w:t>
      </w:r>
      <w:r>
        <w:rPr>
          <w:rFonts w:hint="eastAsia" w:ascii="宋体" w:hAnsi="宋体" w:cs="宋体"/>
          <w:color w:val="000000" w:themeColor="text1"/>
          <w:lang w:eastAsia="zh-CN"/>
          <w14:textFill>
            <w14:solidFill>
              <w14:schemeClr w14:val="tx1"/>
            </w14:solidFill>
          </w14:textFill>
        </w:rPr>
        <w:t>第五章</w:t>
      </w:r>
      <w:r>
        <w:rPr>
          <w:rFonts w:hint="eastAsia" w:ascii="宋体" w:hAnsi="宋体" w:eastAsia="宋体" w:cs="宋体"/>
          <w:color w:val="000000" w:themeColor="text1"/>
          <w:highlight w:val="none"/>
          <w14:textFill>
            <w14:solidFill>
              <w14:schemeClr w14:val="tx1"/>
            </w14:solidFill>
          </w14:textFill>
        </w:rPr>
        <w:t>分项报价明细表</w:t>
      </w:r>
    </w:p>
    <w:p w14:paraId="0DF8C56F">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4DB7B4FB">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5F6FAE80">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2007CD88">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285E9E4">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481D48CA">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4D2D8B67">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6EF88C3A">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526A13D3">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E390EC2">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2151368E">
      <w:pPr>
        <w:pStyle w:val="34"/>
        <w:ind w:firstLine="0" w:firstLineChars="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BC61BDA">
      <w:pPr>
        <w:pStyle w:val="34"/>
        <w:ind w:firstLine="0" w:firstLineChars="0"/>
        <w:jc w:val="both"/>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652564F9">
      <w:pPr>
        <w:pStyle w:val="34"/>
        <w:ind w:firstLine="0" w:firstLineChars="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34421A78">
      <w:pPr>
        <w:pStyle w:val="34"/>
        <w:ind w:firstLine="0" w:firstLineChars="0"/>
        <w:jc w:val="both"/>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合同附件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w:t>
      </w:r>
    </w:p>
    <w:p w14:paraId="52D43C02">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3CA3E1B6">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4C8CCA9B">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p>
    <w:p w14:paraId="45A975B6">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29C96AAC">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6E42AC0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6B8E140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517963A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43B689C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0B6BDDF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1AD7B6F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lang w:eastAsia="zh-CN"/>
        </w:rPr>
        <w:t>适用</w:t>
      </w:r>
      <w:r>
        <w:rPr>
          <w:rFonts w:hint="eastAsia" w:ascii="宋体" w:hAnsi="宋体" w:cs="仿宋_GB2312"/>
          <w:sz w:val="24"/>
        </w:rPr>
        <w:t>此项）</w:t>
      </w:r>
    </w:p>
    <w:p w14:paraId="75A6A56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lang w:eastAsia="zh-CN"/>
        </w:rPr>
        <w:t>适用</w:t>
      </w:r>
      <w:r>
        <w:rPr>
          <w:rFonts w:hint="eastAsia" w:ascii="宋体" w:hAnsi="宋体" w:cs="仿宋_GB2312"/>
          <w:sz w:val="24"/>
        </w:rPr>
        <w:t>此项）</w:t>
      </w:r>
    </w:p>
    <w:p w14:paraId="5414FE56">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7046CD6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21D59F0">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0A99493F">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51AA5E6E">
      <w:pPr>
        <w:adjustRightInd w:val="0"/>
        <w:snapToGrid w:val="0"/>
        <w:spacing w:line="336" w:lineRule="auto"/>
        <w:rPr>
          <w:rFonts w:ascii="宋体" w:hAnsi="宋体" w:cs="仿宋_GB2312"/>
          <w:sz w:val="24"/>
        </w:rPr>
      </w:pPr>
    </w:p>
    <w:p w14:paraId="6728B5EE">
      <w:pPr>
        <w:adjustRightInd w:val="0"/>
        <w:snapToGrid w:val="0"/>
        <w:spacing w:line="336" w:lineRule="auto"/>
        <w:rPr>
          <w:rFonts w:ascii="宋体" w:hAnsi="宋体" w:cs="仿宋_GB2312"/>
          <w:sz w:val="24"/>
        </w:rPr>
      </w:pPr>
    </w:p>
    <w:p w14:paraId="43DC3DCC">
      <w:pPr>
        <w:adjustRightInd w:val="0"/>
        <w:snapToGrid w:val="0"/>
        <w:spacing w:line="336" w:lineRule="auto"/>
        <w:rPr>
          <w:rFonts w:ascii="宋体" w:hAnsi="宋体" w:cs="仿宋_GB2312"/>
          <w:sz w:val="24"/>
        </w:rPr>
      </w:pPr>
    </w:p>
    <w:p w14:paraId="46134D91">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14:paraId="4300FB72">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14:paraId="427949CA">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14:paraId="068F8161">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仿宋_GB2312"/>
          <w:sz w:val="24"/>
          <w:lang w:val="en-US" w:eastAsia="zh-CN"/>
        </w:rPr>
        <w:t xml:space="preserve">         </w:t>
      </w:r>
      <w:r>
        <w:rPr>
          <w:rFonts w:hint="eastAsia" w:ascii="宋体" w:hAnsi="宋体" w:cs="宋体"/>
          <w:sz w:val="24"/>
        </w:rPr>
        <w:t>（签名</w:t>
      </w:r>
      <w:r>
        <w:rPr>
          <w:rFonts w:hint="eastAsia" w:ascii="宋体" w:hAnsi="宋体" w:cs="宋体"/>
          <w:sz w:val="24"/>
          <w:lang w:eastAsia="zh-CN"/>
        </w:rPr>
        <w:t>或签章</w:t>
      </w:r>
      <w:r>
        <w:rPr>
          <w:rFonts w:hint="eastAsia" w:ascii="宋体" w:hAnsi="宋体" w:cs="宋体"/>
          <w:sz w:val="24"/>
        </w:rPr>
        <w:t>）</w:t>
      </w:r>
    </w:p>
    <w:p w14:paraId="514E6706">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2025</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14:paraId="416ED718">
      <w:pPr>
        <w:spacing w:line="360" w:lineRule="auto"/>
        <w:rPr>
          <w:rFonts w:ascii="宋体" w:hAnsi="宋体" w:cs="SimSun-Identity-H"/>
          <w:b/>
          <w:kern w:val="0"/>
          <w:sz w:val="24"/>
        </w:rPr>
      </w:pPr>
    </w:p>
    <w:p w14:paraId="121C5FC6">
      <w:pPr>
        <w:widowControl/>
        <w:shd w:val="clear" w:color="auto" w:fill="FFFFFF"/>
        <w:jc w:val="left"/>
        <w:rPr>
          <w:rFonts w:hint="eastAsia" w:ascii="仿宋" w:hAnsi="仿宋" w:eastAsia="仿宋" w:cs="仿宋"/>
          <w:b/>
          <w:bCs/>
          <w:kern w:val="0"/>
          <w:sz w:val="32"/>
          <w:szCs w:val="32"/>
        </w:rPr>
      </w:pPr>
    </w:p>
    <w:p w14:paraId="773DCE25">
      <w:pPr>
        <w:widowControl/>
        <w:shd w:val="clear" w:color="auto" w:fill="FFFFFF"/>
        <w:jc w:val="left"/>
        <w:rPr>
          <w:rFonts w:hint="eastAsia" w:ascii="仿宋" w:hAnsi="仿宋" w:eastAsia="仿宋" w:cs="仿宋"/>
          <w:b/>
          <w:bCs/>
          <w:kern w:val="0"/>
          <w:sz w:val="32"/>
          <w:szCs w:val="32"/>
        </w:rPr>
      </w:pPr>
    </w:p>
    <w:p w14:paraId="6E18BAF1">
      <w:pPr>
        <w:widowControl/>
        <w:shd w:val="clear" w:color="auto" w:fill="FFFFFF"/>
        <w:jc w:val="left"/>
        <w:rPr>
          <w:rFonts w:hint="eastAsia" w:ascii="仿宋" w:hAnsi="仿宋" w:eastAsia="仿宋" w:cs="仿宋"/>
          <w:b/>
          <w:bCs/>
          <w:kern w:val="0"/>
          <w:sz w:val="32"/>
          <w:szCs w:val="32"/>
        </w:rPr>
      </w:pPr>
    </w:p>
    <w:p w14:paraId="3DF72D59">
      <w:pPr>
        <w:widowControl/>
        <w:shd w:val="clear" w:color="auto" w:fill="FFFFFF"/>
        <w:jc w:val="left"/>
        <w:rPr>
          <w:rFonts w:hint="eastAsia" w:ascii="仿宋" w:hAnsi="仿宋" w:eastAsia="仿宋" w:cs="仿宋"/>
          <w:b/>
          <w:bCs/>
          <w:kern w:val="0"/>
          <w:sz w:val="32"/>
          <w:szCs w:val="32"/>
        </w:rPr>
      </w:pPr>
    </w:p>
    <w:p w14:paraId="7193D233">
      <w:pPr>
        <w:widowControl/>
        <w:shd w:val="clear" w:color="auto" w:fill="FFFFFF"/>
        <w:jc w:val="left"/>
        <w:rPr>
          <w:rFonts w:hint="eastAsia" w:ascii="仿宋" w:hAnsi="仿宋" w:eastAsia="仿宋" w:cs="仿宋"/>
          <w:b/>
          <w:bCs/>
          <w:kern w:val="0"/>
          <w:sz w:val="32"/>
          <w:szCs w:val="32"/>
        </w:rPr>
      </w:pPr>
    </w:p>
    <w:p w14:paraId="4949C599">
      <w:pPr>
        <w:widowControl/>
        <w:shd w:val="clear" w:color="auto" w:fill="FFFFFF"/>
        <w:jc w:val="left"/>
        <w:rPr>
          <w:rFonts w:hint="eastAsia" w:ascii="仿宋" w:hAnsi="仿宋" w:eastAsia="仿宋" w:cs="仿宋"/>
          <w:b/>
          <w:bCs/>
          <w:kern w:val="0"/>
          <w:sz w:val="32"/>
          <w:szCs w:val="32"/>
        </w:rPr>
      </w:pPr>
    </w:p>
    <w:p w14:paraId="3C52E136">
      <w:pPr>
        <w:widowControl/>
        <w:shd w:val="clear" w:color="auto" w:fill="FFFFFF"/>
        <w:jc w:val="left"/>
        <w:rPr>
          <w:rFonts w:hint="eastAsia" w:ascii="仿宋" w:hAnsi="仿宋" w:eastAsia="仿宋" w:cs="仿宋"/>
          <w:b/>
          <w:bCs/>
          <w:kern w:val="0"/>
          <w:sz w:val="32"/>
          <w:szCs w:val="32"/>
        </w:rPr>
      </w:pPr>
    </w:p>
    <w:p w14:paraId="3C96E415">
      <w:pPr>
        <w:pStyle w:val="2"/>
        <w:spacing w:line="360" w:lineRule="auto"/>
        <w:jc w:val="center"/>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14:paraId="7D3981EA">
      <w:pPr>
        <w:pStyle w:val="34"/>
        <w:ind w:firstLine="643"/>
      </w:pPr>
      <w:r>
        <w:rPr>
          <w:rFonts w:hint="eastAsia"/>
          <w:b/>
          <w:sz w:val="32"/>
          <w:szCs w:val="18"/>
        </w:rPr>
        <w:t>（请</w:t>
      </w:r>
      <w:r>
        <w:rPr>
          <w:rFonts w:hint="eastAsia" w:ascii="Times New Roman" w:hAnsi="Times New Roman" w:cs="Times New Roman"/>
          <w:b/>
          <w:sz w:val="32"/>
          <w:szCs w:val="18"/>
          <w:lang w:val="en-US" w:eastAsia="zh-CN"/>
        </w:rPr>
        <w:t>供应商</w:t>
      </w:r>
      <w:r>
        <w:rPr>
          <w:rFonts w:hint="eastAsia"/>
          <w:b/>
          <w:sz w:val="32"/>
          <w:szCs w:val="18"/>
        </w:rPr>
        <w:t>按照以下文件的要求格式、内容、顺序制作响应文件，并请编制目录及页码，否则可能将影响对响应文件的评价。）</w:t>
      </w:r>
    </w:p>
    <w:p w14:paraId="7D5147A1">
      <w:pPr>
        <w:pStyle w:val="34"/>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14:paraId="2A65C90C">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14:paraId="1CB7074E">
      <w:pPr>
        <w:pStyle w:val="34"/>
        <w:numPr>
          <w:ilvl w:val="0"/>
          <w:numId w:val="14"/>
        </w:numPr>
        <w:spacing w:line="360" w:lineRule="auto"/>
        <w:ind w:firstLine="480"/>
        <w:rPr>
          <w:rFonts w:ascii="黑体" w:hAnsi="黑体" w:eastAsia="黑体" w:cs="黑体"/>
          <w:color w:val="000000"/>
          <w:sz w:val="24"/>
        </w:rPr>
      </w:pP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应仔细阅读比选文件中所有的事项、格式、条款和规范等，完整、真实、准确的填写比选文件中规定的所有内容。</w:t>
      </w:r>
    </w:p>
    <w:p w14:paraId="2D5476C0">
      <w:pPr>
        <w:pStyle w:val="34"/>
        <w:numPr>
          <w:ilvl w:val="0"/>
          <w:numId w:val="14"/>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14:paraId="5B8A04F0">
      <w:pPr>
        <w:pStyle w:val="34"/>
        <w:numPr>
          <w:ilvl w:val="0"/>
          <w:numId w:val="14"/>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w:t>
      </w: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公章。</w:t>
      </w:r>
    </w:p>
    <w:p w14:paraId="7DE5CC87">
      <w:pPr>
        <w:pStyle w:val="34"/>
        <w:numPr>
          <w:ilvl w:val="0"/>
          <w:numId w:val="14"/>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14:paraId="5A60FF06">
      <w:pPr>
        <w:pStyle w:val="34"/>
        <w:numPr>
          <w:ilvl w:val="0"/>
          <w:numId w:val="14"/>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14:paraId="410CAE1F">
      <w:pPr>
        <w:pStyle w:val="34"/>
        <w:numPr>
          <w:ilvl w:val="0"/>
          <w:numId w:val="14"/>
        </w:numPr>
        <w:spacing w:line="360" w:lineRule="auto"/>
        <w:ind w:firstLine="480"/>
        <w:rPr>
          <w:rFonts w:ascii="黑体" w:hAnsi="黑体" w:eastAsia="黑体" w:cs="黑体"/>
          <w:color w:val="000000"/>
          <w:sz w:val="24"/>
        </w:rPr>
      </w:pP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必须对其响应文件所提供的全部资料的真实性承担法律责任，且无条件接受集中采购机构或采购人及政府采购监管部门等对其中任何资料进行核实的要求。</w:t>
      </w:r>
    </w:p>
    <w:p w14:paraId="655E3DB3">
      <w:pPr>
        <w:pStyle w:val="34"/>
        <w:numPr>
          <w:ilvl w:val="0"/>
          <w:numId w:val="14"/>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3781F5A6">
      <w:pPr>
        <w:pStyle w:val="34"/>
        <w:spacing w:line="360" w:lineRule="auto"/>
        <w:ind w:left="480" w:firstLine="0" w:firstLineChars="0"/>
        <w:rPr>
          <w:rFonts w:ascii="黑体" w:hAnsi="黑体" w:eastAsia="黑体" w:cs="黑体"/>
          <w:color w:val="000000"/>
          <w:sz w:val="24"/>
        </w:rPr>
      </w:pPr>
    </w:p>
    <w:p w14:paraId="72E5C53D">
      <w:pPr>
        <w:pStyle w:val="34"/>
        <w:spacing w:line="360" w:lineRule="auto"/>
        <w:ind w:left="480" w:firstLine="0" w:firstLineChars="0"/>
        <w:rPr>
          <w:rFonts w:ascii="黑体" w:hAnsi="黑体" w:eastAsia="黑体" w:cs="黑体"/>
          <w:color w:val="000000"/>
          <w:sz w:val="24"/>
        </w:rPr>
      </w:pPr>
    </w:p>
    <w:p w14:paraId="5815C365">
      <w:pPr>
        <w:pStyle w:val="34"/>
        <w:spacing w:line="360" w:lineRule="auto"/>
        <w:ind w:left="480" w:firstLine="0" w:firstLineChars="0"/>
        <w:rPr>
          <w:rFonts w:ascii="黑体" w:hAnsi="黑体" w:eastAsia="黑体" w:cs="黑体"/>
          <w:color w:val="000000"/>
          <w:sz w:val="24"/>
        </w:rPr>
      </w:pPr>
    </w:p>
    <w:p w14:paraId="618CD41E">
      <w:pPr>
        <w:pStyle w:val="34"/>
        <w:spacing w:line="360" w:lineRule="auto"/>
        <w:ind w:left="480" w:firstLine="0" w:firstLineChars="0"/>
        <w:rPr>
          <w:rFonts w:ascii="黑体" w:hAnsi="黑体" w:eastAsia="黑体" w:cs="黑体"/>
          <w:color w:val="000000"/>
          <w:sz w:val="24"/>
        </w:rPr>
      </w:pPr>
    </w:p>
    <w:p w14:paraId="3A936D07">
      <w:pPr>
        <w:pStyle w:val="34"/>
        <w:spacing w:line="360" w:lineRule="auto"/>
        <w:ind w:left="480" w:firstLine="0" w:firstLineChars="0"/>
        <w:rPr>
          <w:rFonts w:ascii="黑体" w:hAnsi="黑体" w:eastAsia="黑体" w:cs="黑体"/>
          <w:color w:val="000000"/>
          <w:sz w:val="24"/>
        </w:rPr>
      </w:pPr>
    </w:p>
    <w:p w14:paraId="055FB0BA">
      <w:pPr>
        <w:pStyle w:val="34"/>
        <w:spacing w:line="360" w:lineRule="auto"/>
        <w:ind w:left="480" w:firstLine="0" w:firstLineChars="0"/>
        <w:rPr>
          <w:rFonts w:ascii="黑体" w:hAnsi="黑体" w:eastAsia="黑体" w:cs="黑体"/>
          <w:color w:val="000000"/>
          <w:sz w:val="24"/>
        </w:rPr>
      </w:pPr>
    </w:p>
    <w:p w14:paraId="3FF931A0">
      <w:pPr>
        <w:pStyle w:val="34"/>
        <w:spacing w:line="360" w:lineRule="auto"/>
        <w:ind w:left="480" w:firstLine="0" w:firstLineChars="0"/>
        <w:rPr>
          <w:rFonts w:ascii="黑体" w:hAnsi="黑体" w:eastAsia="黑体" w:cs="黑体"/>
          <w:color w:val="000000"/>
          <w:sz w:val="24"/>
        </w:rPr>
      </w:pPr>
    </w:p>
    <w:p w14:paraId="3E8BC708">
      <w:pPr>
        <w:pStyle w:val="34"/>
        <w:spacing w:line="360" w:lineRule="auto"/>
        <w:ind w:left="480" w:firstLine="0" w:firstLineChars="0"/>
        <w:rPr>
          <w:rFonts w:ascii="黑体" w:hAnsi="黑体" w:eastAsia="黑体" w:cs="黑体"/>
          <w:color w:val="000000"/>
          <w:sz w:val="24"/>
        </w:rPr>
      </w:pPr>
    </w:p>
    <w:p w14:paraId="5EA8C4A8">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14:paraId="5B5924B3">
      <w:pPr>
        <w:spacing w:line="360" w:lineRule="auto"/>
        <w:jc w:val="center"/>
        <w:rPr>
          <w:rFonts w:hint="eastAsia" w:ascii="宋体" w:hAnsi="宋体"/>
          <w:b/>
          <w:sz w:val="84"/>
          <w:szCs w:val="84"/>
        </w:rPr>
      </w:pPr>
    </w:p>
    <w:p w14:paraId="36A75BBA">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14:paraId="11C25FF0">
      <w:pPr>
        <w:pStyle w:val="13"/>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14:paraId="56D5746A">
      <w:pPr>
        <w:pStyle w:val="13"/>
        <w:spacing w:line="360" w:lineRule="auto"/>
        <w:ind w:firstLine="643" w:firstLineChars="200"/>
        <w:jc w:val="center"/>
        <w:rPr>
          <w:rFonts w:hAnsi="宋体" w:cs="宋体"/>
          <w:b/>
          <w:sz w:val="32"/>
          <w:szCs w:val="32"/>
        </w:rPr>
      </w:pPr>
    </w:p>
    <w:p w14:paraId="2EC51E1E">
      <w:pPr>
        <w:pStyle w:val="13"/>
        <w:spacing w:line="360" w:lineRule="auto"/>
        <w:ind w:firstLine="1928" w:firstLineChars="600"/>
        <w:jc w:val="left"/>
        <w:rPr>
          <w:rFonts w:hint="eastAsia" w:hAnsi="宋体" w:cs="宋体"/>
          <w:b/>
          <w:sz w:val="32"/>
          <w:szCs w:val="32"/>
          <w:lang w:eastAsia="zh-CN"/>
        </w:rPr>
      </w:pPr>
    </w:p>
    <w:p w14:paraId="08F3E3DB">
      <w:pPr>
        <w:pStyle w:val="13"/>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14:paraId="4D22B827">
      <w:pPr>
        <w:pStyle w:val="13"/>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14:paraId="63325273">
      <w:pPr>
        <w:pStyle w:val="13"/>
        <w:spacing w:line="360" w:lineRule="auto"/>
        <w:ind w:firstLine="643" w:firstLineChars="200"/>
        <w:jc w:val="center"/>
        <w:rPr>
          <w:rFonts w:hAnsi="宋体" w:cs="宋体"/>
          <w:b/>
          <w:sz w:val="32"/>
          <w:szCs w:val="32"/>
        </w:rPr>
      </w:pPr>
    </w:p>
    <w:p w14:paraId="5B38FB5B">
      <w:pPr>
        <w:pStyle w:val="13"/>
        <w:spacing w:line="360" w:lineRule="auto"/>
        <w:ind w:firstLine="643" w:firstLineChars="200"/>
        <w:jc w:val="center"/>
        <w:rPr>
          <w:rFonts w:hAnsi="宋体" w:cs="宋体"/>
          <w:b/>
          <w:sz w:val="32"/>
          <w:szCs w:val="32"/>
        </w:rPr>
      </w:pPr>
    </w:p>
    <w:p w14:paraId="23C6CAFA">
      <w:pPr>
        <w:pStyle w:val="13"/>
        <w:spacing w:line="360" w:lineRule="auto"/>
        <w:ind w:firstLine="643" w:firstLineChars="200"/>
        <w:jc w:val="center"/>
        <w:rPr>
          <w:rFonts w:hAnsi="宋体" w:cs="宋体"/>
          <w:b/>
          <w:sz w:val="32"/>
          <w:szCs w:val="32"/>
        </w:rPr>
      </w:pPr>
    </w:p>
    <w:p w14:paraId="550A93A2">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14:paraId="53684445">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14:paraId="19BD8B0C">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14:paraId="47AC458D">
      <w:pPr>
        <w:pStyle w:val="13"/>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14:paraId="3FB32DB4">
      <w:pPr>
        <w:pStyle w:val="3"/>
        <w:pageBreakBefore/>
        <w:jc w:val="center"/>
        <w:rPr>
          <w:rFonts w:ascii="Calibri" w:hAnsi="Calibri" w:eastAsia="宋体" w:cs="宋体"/>
          <w:sz w:val="24"/>
        </w:rPr>
      </w:pPr>
      <w:bookmarkStart w:id="142" w:name="_Toc97049462"/>
      <w:bookmarkStart w:id="143" w:name="_Toc97049463"/>
      <w:r>
        <w:rPr>
          <w:rFonts w:hint="eastAsia" w:ascii="黑体" w:hAnsi="黑体" w:cs="黑体"/>
          <w:sz w:val="36"/>
          <w:szCs w:val="36"/>
        </w:rPr>
        <w:t>响应文件目录</w:t>
      </w:r>
      <w:bookmarkEnd w:id="142"/>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7500180E">
      <w:pPr>
        <w:widowControl/>
        <w:jc w:val="left"/>
      </w:pPr>
    </w:p>
    <w:p w14:paraId="3AAE4BA6">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14:paraId="1C555A21">
      <w:pPr>
        <w:pStyle w:val="34"/>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14:paraId="01913A3D">
      <w:pPr>
        <w:pStyle w:val="34"/>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highlight w:val="none"/>
        </w:rPr>
        <w:t>分项报价明细</w:t>
      </w:r>
      <w:r>
        <w:rPr>
          <w:rFonts w:hint="eastAsia" w:ascii="宋体" w:hAnsi="宋体" w:cs="宋体"/>
          <w:sz w:val="24"/>
          <w:szCs w:val="36"/>
        </w:rPr>
        <w:t>表…………………………………………………………第（  ）页</w:t>
      </w:r>
    </w:p>
    <w:p w14:paraId="7D312FFD">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14:paraId="0605EE39">
      <w:pPr>
        <w:pStyle w:val="34"/>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14:paraId="1E1446B4">
      <w:pPr>
        <w:pStyle w:val="34"/>
        <w:spacing w:line="360" w:lineRule="auto"/>
        <w:ind w:firstLine="0" w:firstLineChars="0"/>
      </w:pPr>
      <w:r>
        <w:rPr>
          <w:rFonts w:hint="eastAsia" w:ascii="宋体" w:hAnsi="宋体" w:cs="宋体"/>
          <w:sz w:val="24"/>
          <w:szCs w:val="36"/>
        </w:rPr>
        <w:t>（二）资格审查证明资料………………………………………………………第（  ）页</w:t>
      </w:r>
    </w:p>
    <w:p w14:paraId="3C7E8591">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17C4CC10">
      <w:pPr>
        <w:pStyle w:val="34"/>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7ACEC27A">
      <w:pPr>
        <w:pStyle w:val="34"/>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308502F1">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06033510">
      <w:pPr>
        <w:pStyle w:val="34"/>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6DB85E66">
      <w:pPr>
        <w:pStyle w:val="34"/>
        <w:spacing w:line="360" w:lineRule="auto"/>
        <w:ind w:firstLine="0" w:firstLineChars="0"/>
      </w:pPr>
      <w:r>
        <w:rPr>
          <w:rFonts w:hint="eastAsia" w:ascii="宋体" w:hAnsi="宋体" w:cs="宋体"/>
          <w:sz w:val="24"/>
          <w:szCs w:val="36"/>
        </w:rPr>
        <w:t>（二）商务评审证明资料………………………………………………………第（  ）页</w:t>
      </w:r>
    </w:p>
    <w:p w14:paraId="72B371CF">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14:paraId="395CAFAD">
      <w:pPr>
        <w:pStyle w:val="34"/>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14:paraId="73F9FA8F">
      <w:pPr>
        <w:pStyle w:val="34"/>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14:paraId="666408C3">
      <w:pPr>
        <w:pStyle w:val="34"/>
        <w:numPr>
          <w:ilvl w:val="0"/>
          <w:numId w:val="0"/>
        </w:numPr>
        <w:ind w:leftChars="0"/>
        <w:jc w:val="left"/>
        <w:rPr>
          <w:rFonts w:hint="eastAsia" w:ascii="黑体" w:hAnsi="黑体" w:eastAsia="黑体" w:cs="黑体"/>
          <w:b/>
          <w:bCs/>
          <w:kern w:val="2"/>
          <w:sz w:val="40"/>
          <w:szCs w:val="40"/>
          <w:lang w:val="en-US" w:eastAsia="zh-CN" w:bidi="ar-SA"/>
        </w:rPr>
      </w:pPr>
    </w:p>
    <w:p w14:paraId="739F86A2">
      <w:pPr>
        <w:pStyle w:val="34"/>
        <w:spacing w:line="360" w:lineRule="auto"/>
        <w:ind w:firstLine="0" w:firstLineChars="0"/>
        <w:rPr>
          <w:rFonts w:hint="eastAsia" w:ascii="宋体" w:hAnsi="宋体" w:cs="宋体"/>
          <w:sz w:val="24"/>
          <w:szCs w:val="36"/>
        </w:rPr>
      </w:pPr>
    </w:p>
    <w:p w14:paraId="2124CEDF">
      <w:pPr>
        <w:shd w:val="clear" w:color="auto" w:fill="FFFFFF"/>
        <w:spacing w:line="360" w:lineRule="auto"/>
        <w:rPr>
          <w:rFonts w:ascii="宋体" w:hAnsi="宋体" w:cs="宋体"/>
          <w:sz w:val="24"/>
          <w:szCs w:val="36"/>
        </w:rPr>
      </w:pPr>
    </w:p>
    <w:p w14:paraId="29BA66F2">
      <w:pPr>
        <w:pStyle w:val="34"/>
        <w:ind w:firstLine="0" w:firstLineChars="0"/>
      </w:pPr>
    </w:p>
    <w:p w14:paraId="128549BC">
      <w:pPr>
        <w:pStyle w:val="34"/>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5B773069">
      <w:pPr>
        <w:pStyle w:val="34"/>
        <w:ind w:firstLine="0" w:firstLineChars="0"/>
        <w:rPr>
          <w:rFonts w:ascii="宋体" w:hAnsi="宋体" w:cs="宋体"/>
          <w:sz w:val="24"/>
        </w:rPr>
      </w:pPr>
    </w:p>
    <w:p w14:paraId="36A7CD0D">
      <w:pPr>
        <w:pStyle w:val="34"/>
        <w:ind w:firstLine="0" w:firstLineChars="0"/>
        <w:rPr>
          <w:rFonts w:ascii="宋体" w:hAnsi="宋体" w:cs="宋体"/>
          <w:sz w:val="24"/>
        </w:rPr>
      </w:pPr>
    </w:p>
    <w:p w14:paraId="3C48BEDE">
      <w:pPr>
        <w:pStyle w:val="34"/>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color w:val="auto"/>
          <w:sz w:val="24"/>
          <w:lang w:val="en-US" w:eastAsia="zh-CN"/>
        </w:rPr>
        <w:t>供应商</w:t>
      </w:r>
      <w:r>
        <w:rPr>
          <w:rFonts w:hint="eastAsia" w:ascii="宋体" w:hAnsi="宋体" w:cs="宋体"/>
          <w:sz w:val="24"/>
        </w:rPr>
        <w:t>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2914D626">
      <w:pPr>
        <w:pStyle w:val="20"/>
        <w:spacing w:line="360" w:lineRule="auto"/>
        <w:ind w:left="0" w:leftChars="0"/>
        <w:rPr>
          <w:rFonts w:ascii="宋体" w:hAnsi="宋体" w:cs="宋体"/>
          <w:sz w:val="24"/>
        </w:rPr>
      </w:pPr>
    </w:p>
    <w:p w14:paraId="37591BC2">
      <w:pPr>
        <w:spacing w:before="240" w:line="360" w:lineRule="auto"/>
        <w:rPr>
          <w:rFonts w:ascii="宋体" w:hAnsi="宋体"/>
          <w:sz w:val="24"/>
        </w:rPr>
      </w:pPr>
      <w:r>
        <w:rPr>
          <w:rFonts w:ascii="宋体" w:hAnsi="宋体"/>
          <w:b/>
          <w:bCs/>
          <w:sz w:val="24"/>
          <w:lang w:val="zh-CN"/>
        </w:rPr>
        <w:fldChar w:fldCharType="end"/>
      </w:r>
    </w:p>
    <w:p w14:paraId="7D46C1A1">
      <w:pPr>
        <w:pStyle w:val="34"/>
        <w:adjustRightInd w:val="0"/>
        <w:snapToGrid w:val="0"/>
        <w:spacing w:line="360" w:lineRule="auto"/>
        <w:ind w:firstLine="0" w:firstLineChars="0"/>
        <w:rPr>
          <w:sz w:val="21"/>
          <w:szCs w:val="28"/>
        </w:rPr>
      </w:pPr>
    </w:p>
    <w:bookmarkEnd w:id="143"/>
    <w:p w14:paraId="0A3AA1FD">
      <w:pPr>
        <w:pStyle w:val="3"/>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14:paraId="47CF6F97">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14:paraId="7504B2B0"/>
    <w:tbl>
      <w:tblPr>
        <w:tblStyle w:val="25"/>
        <w:tblW w:w="0" w:type="auto"/>
        <w:jc w:val="center"/>
        <w:tblLayout w:type="autofit"/>
        <w:tblCellMar>
          <w:top w:w="0" w:type="dxa"/>
          <w:left w:w="108" w:type="dxa"/>
          <w:bottom w:w="0" w:type="dxa"/>
          <w:right w:w="108" w:type="dxa"/>
        </w:tblCellMar>
      </w:tblPr>
      <w:tblGrid>
        <w:gridCol w:w="1560"/>
        <w:gridCol w:w="2593"/>
        <w:gridCol w:w="1517"/>
        <w:gridCol w:w="2636"/>
      </w:tblGrid>
      <w:tr w14:paraId="638ACD73">
        <w:tblPrEx>
          <w:tblCellMar>
            <w:top w:w="0" w:type="dxa"/>
            <w:left w:w="108" w:type="dxa"/>
            <w:bottom w:w="0" w:type="dxa"/>
            <w:right w:w="108" w:type="dxa"/>
          </w:tblCellMar>
        </w:tblPrEx>
        <w:trPr>
          <w:jc w:val="center"/>
        </w:trPr>
        <w:tc>
          <w:tcPr>
            <w:tcW w:w="1560" w:type="dxa"/>
            <w:vAlign w:val="bottom"/>
          </w:tcPr>
          <w:p w14:paraId="51487CEB">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14:paraId="09B26FE3">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601ADE44">
        <w:tblPrEx>
          <w:tblCellMar>
            <w:top w:w="0" w:type="dxa"/>
            <w:left w:w="108" w:type="dxa"/>
            <w:bottom w:w="0" w:type="dxa"/>
            <w:right w:w="108" w:type="dxa"/>
          </w:tblCellMar>
        </w:tblPrEx>
        <w:trPr>
          <w:jc w:val="center"/>
        </w:trPr>
        <w:tc>
          <w:tcPr>
            <w:tcW w:w="1560" w:type="dxa"/>
            <w:vAlign w:val="bottom"/>
          </w:tcPr>
          <w:p w14:paraId="4580323C">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14:paraId="27587CCE">
            <w:pPr>
              <w:spacing w:before="240"/>
              <w:rPr>
                <w:sz w:val="24"/>
                <w:szCs w:val="32"/>
              </w:rPr>
            </w:pPr>
          </w:p>
        </w:tc>
        <w:tc>
          <w:tcPr>
            <w:tcW w:w="1517" w:type="dxa"/>
            <w:tcBorders>
              <w:top w:val="single" w:color="auto" w:sz="4" w:space="0"/>
              <w:left w:val="nil"/>
              <w:bottom w:val="nil"/>
              <w:right w:val="nil"/>
            </w:tcBorders>
            <w:vAlign w:val="bottom"/>
          </w:tcPr>
          <w:p w14:paraId="0790C6B1">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14:paraId="2E6E3B49">
            <w:pPr>
              <w:spacing w:before="240"/>
              <w:rPr>
                <w:sz w:val="24"/>
                <w:szCs w:val="32"/>
              </w:rPr>
            </w:pPr>
          </w:p>
        </w:tc>
      </w:tr>
      <w:tr w14:paraId="4E5EAF6C">
        <w:tblPrEx>
          <w:tblCellMar>
            <w:top w:w="0" w:type="dxa"/>
            <w:left w:w="108" w:type="dxa"/>
            <w:bottom w:w="0" w:type="dxa"/>
            <w:right w:w="108" w:type="dxa"/>
          </w:tblCellMar>
        </w:tblPrEx>
        <w:trPr>
          <w:jc w:val="center"/>
        </w:trPr>
        <w:tc>
          <w:tcPr>
            <w:tcW w:w="1560" w:type="dxa"/>
            <w:vAlign w:val="bottom"/>
          </w:tcPr>
          <w:p w14:paraId="7A6DB854">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14:paraId="38CD194A">
            <w:pPr>
              <w:spacing w:before="240"/>
              <w:rPr>
                <w:sz w:val="24"/>
                <w:szCs w:val="32"/>
              </w:rPr>
            </w:pPr>
          </w:p>
        </w:tc>
        <w:tc>
          <w:tcPr>
            <w:tcW w:w="1517" w:type="dxa"/>
            <w:vAlign w:val="bottom"/>
          </w:tcPr>
          <w:p w14:paraId="00695C68">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14:paraId="1322D36A">
            <w:pPr>
              <w:spacing w:before="240"/>
              <w:rPr>
                <w:sz w:val="24"/>
                <w:szCs w:val="32"/>
              </w:rPr>
            </w:pPr>
          </w:p>
        </w:tc>
      </w:tr>
    </w:tbl>
    <w:p w14:paraId="4A9875BA">
      <w:pPr>
        <w:pStyle w:val="11"/>
        <w:spacing w:line="360" w:lineRule="auto"/>
        <w:jc w:val="center"/>
        <w:outlineLvl w:val="1"/>
        <w:rPr>
          <w:rFonts w:ascii="宋体" w:hAnsi="宋体" w:cs="宋体"/>
          <w:bCs/>
          <w:sz w:val="10"/>
          <w:szCs w:val="21"/>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14:paraId="3443E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14:paraId="4579A259">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14:paraId="0546E897">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739F3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14:paraId="0C4988A2">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14:paraId="3DEC1516">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w:t>
            </w:r>
          </w:p>
          <w:p w14:paraId="5DD7B7A4">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（元）</w:t>
            </w:r>
          </w:p>
        </w:tc>
        <w:tc>
          <w:tcPr>
            <w:tcW w:w="3788" w:type="pct"/>
            <w:noWrap/>
            <w:vAlign w:val="center"/>
          </w:tcPr>
          <w:p w14:paraId="5F8840EB">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14:paraId="144324D2">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u w:val="single"/>
                <w:lang w:val="en-US" w:eastAsia="zh-CN"/>
              </w:rPr>
              <w:t xml:space="preserve">¥              </w:t>
            </w:r>
          </w:p>
        </w:tc>
      </w:tr>
      <w:tr w14:paraId="4D2E6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14:paraId="1CD008CF">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14:paraId="25F56BD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14:paraId="72BDE69A">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14:paraId="6F0181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14:paraId="7B255491">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14:paraId="5CB257F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14:paraId="7EDEE9D7">
            <w:pPr>
              <w:tabs>
                <w:tab w:val="left" w:pos="8364"/>
              </w:tabs>
              <w:snapToGrid w:val="0"/>
              <w:spacing w:line="360" w:lineRule="auto"/>
              <w:ind w:right="-58"/>
              <w:jc w:val="center"/>
              <w:rPr>
                <w:rFonts w:ascii="宋体" w:hAnsi="宋体" w:cs="宋体"/>
                <w:sz w:val="24"/>
              </w:rPr>
            </w:pPr>
          </w:p>
        </w:tc>
      </w:tr>
    </w:tbl>
    <w:p w14:paraId="2E7CE4D4">
      <w:pPr>
        <w:adjustRightInd w:val="0"/>
        <w:snapToGrid w:val="0"/>
        <w:ind w:firstLine="420" w:firstLineChars="200"/>
        <w:rPr>
          <w:rFonts w:ascii="宋体" w:hAnsi="宋体" w:cs="宋体"/>
          <w:szCs w:val="21"/>
        </w:rPr>
      </w:pPr>
    </w:p>
    <w:p w14:paraId="25B65924">
      <w:pPr>
        <w:pStyle w:val="34"/>
        <w:ind w:firstLine="400"/>
      </w:pPr>
    </w:p>
    <w:p w14:paraId="26B68A6A">
      <w:pPr>
        <w:pStyle w:val="34"/>
        <w:ind w:firstLine="400"/>
      </w:pPr>
    </w:p>
    <w:p w14:paraId="3053FBB9">
      <w:pPr>
        <w:adjustRightInd w:val="0"/>
        <w:snapToGrid w:val="0"/>
      </w:pPr>
      <w:r>
        <w:rPr>
          <w:rFonts w:hint="eastAsia" w:ascii="宋体" w:hAnsi="宋体" w:cs="宋体"/>
          <w:szCs w:val="21"/>
        </w:rPr>
        <w:t>注：</w:t>
      </w:r>
    </w:p>
    <w:p w14:paraId="1D49C05A">
      <w:pPr>
        <w:widowControl/>
        <w:adjustRightInd w:val="0"/>
        <w:snapToGrid w:val="0"/>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color w:val="auto"/>
          <w:sz w:val="21"/>
          <w:szCs w:val="21"/>
          <w:lang w:val="en-US" w:eastAsia="zh-CN"/>
        </w:rPr>
        <w:t>供应商</w:t>
      </w:r>
      <w:r>
        <w:rPr>
          <w:rFonts w:hint="eastAsia" w:ascii="宋体" w:hAnsi="宋体" w:cs="宋体"/>
          <w:szCs w:val="21"/>
        </w:rPr>
        <w:t>须按要求填写所有信息，不得随意更改本表格式。</w:t>
      </w:r>
    </w:p>
    <w:p w14:paraId="2E957957">
      <w:pPr>
        <w:pStyle w:val="34"/>
        <w:tabs>
          <w:tab w:val="left" w:pos="3150"/>
        </w:tabs>
        <w:rPr>
          <w:rFonts w:ascii="宋体" w:hAnsi="宋体" w:cs="宋体"/>
          <w:sz w:val="21"/>
          <w:szCs w:val="21"/>
        </w:rPr>
      </w:pPr>
      <w:r>
        <w:rPr>
          <w:rFonts w:hint="eastAsia" w:ascii="宋体" w:hAnsi="宋体" w:cs="宋体"/>
          <w:sz w:val="21"/>
          <w:szCs w:val="21"/>
        </w:rPr>
        <w:t>2、响应报价应为</w:t>
      </w:r>
      <w:r>
        <w:rPr>
          <w:rFonts w:hint="eastAsia" w:ascii="宋体" w:hAnsi="宋体" w:cs="宋体"/>
          <w:color w:val="auto"/>
          <w:sz w:val="21"/>
          <w:szCs w:val="21"/>
          <w:lang w:val="en-US" w:eastAsia="zh-CN"/>
        </w:rPr>
        <w:t>供应商</w:t>
      </w:r>
      <w:r>
        <w:rPr>
          <w:rFonts w:hint="eastAsia" w:ascii="宋体" w:hAnsi="宋体" w:cs="宋体"/>
          <w:sz w:val="21"/>
          <w:szCs w:val="21"/>
        </w:rPr>
        <w:t>完成本项目全部内容所需费用的含税报价。</w:t>
      </w:r>
    </w:p>
    <w:p w14:paraId="6E3318A9">
      <w:pPr>
        <w:pStyle w:val="34"/>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14:paraId="7220633F">
      <w:pPr>
        <w:pStyle w:val="34"/>
        <w:jc w:val="left"/>
        <w:rPr>
          <w:rFonts w:ascii="宋体" w:hAnsi="宋体" w:cs="宋体"/>
          <w:kern w:val="0"/>
          <w:sz w:val="21"/>
          <w:szCs w:val="21"/>
        </w:rPr>
      </w:pPr>
      <w:r>
        <w:rPr>
          <w:rFonts w:hint="eastAsia" w:ascii="宋体" w:hAnsi="宋体" w:cs="宋体"/>
          <w:kern w:val="0"/>
          <w:sz w:val="21"/>
          <w:szCs w:val="21"/>
        </w:rPr>
        <w:t>4、报价必须包括项目所发生的人工费、材料费、机械费、管理费、利润、项目措施费、规费、税金、配合费、预留金以及合同包含的所有风险、责任等各项应有费用。各</w:t>
      </w:r>
      <w:r>
        <w:rPr>
          <w:rFonts w:hint="eastAsia" w:ascii="宋体" w:hAnsi="宋体" w:cs="宋体"/>
          <w:color w:val="auto"/>
          <w:sz w:val="21"/>
          <w:szCs w:val="21"/>
          <w:lang w:val="en-US" w:eastAsia="zh-CN"/>
        </w:rPr>
        <w:t>供应商</w:t>
      </w:r>
      <w:r>
        <w:rPr>
          <w:rFonts w:hint="eastAsia" w:ascii="宋体" w:hAnsi="宋体" w:cs="宋体"/>
          <w:kern w:val="0"/>
          <w:sz w:val="21"/>
          <w:szCs w:val="21"/>
        </w:rPr>
        <w:t>计算各项费用时，应按照采购人要求，根据项目特点并结合市场行情及自身状况，考虑各项可能发生的风险费用。</w:t>
      </w:r>
    </w:p>
    <w:p w14:paraId="4FA467BB">
      <w:pPr>
        <w:pStyle w:val="21"/>
        <w:jc w:val="left"/>
        <w:rPr>
          <w:rFonts w:ascii="宋体" w:hAnsi="宋体" w:cs="宋体"/>
          <w:sz w:val="21"/>
          <w:szCs w:val="21"/>
        </w:rPr>
      </w:pPr>
      <w:r>
        <w:rPr>
          <w:rFonts w:hint="eastAsia" w:ascii="宋体" w:hAnsi="宋体" w:cs="宋体"/>
          <w:sz w:val="21"/>
          <w:szCs w:val="21"/>
        </w:rPr>
        <w:t xml:space="preserve">    5、此表是响应文件的必要组成文件。</w:t>
      </w:r>
    </w:p>
    <w:p w14:paraId="7A5EDC2A">
      <w:pPr>
        <w:pStyle w:val="34"/>
        <w:ind w:firstLine="400"/>
      </w:pPr>
    </w:p>
    <w:p w14:paraId="2A5C55EC">
      <w:pPr>
        <w:pStyle w:val="34"/>
        <w:ind w:firstLine="400"/>
      </w:pPr>
    </w:p>
    <w:p w14:paraId="0D045859">
      <w:pPr>
        <w:pStyle w:val="34"/>
        <w:ind w:firstLine="400"/>
      </w:pPr>
    </w:p>
    <w:p w14:paraId="695D5204">
      <w:pPr>
        <w:pStyle w:val="34"/>
        <w:ind w:firstLine="400"/>
      </w:pPr>
    </w:p>
    <w:p w14:paraId="799DF67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DFEB2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6D028D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EB966D6">
      <w:pPr>
        <w:spacing w:line="360" w:lineRule="auto"/>
        <w:ind w:firstLine="3600" w:firstLineChars="1500"/>
        <w:rPr>
          <w:rFonts w:hint="eastAsia" w:ascii="宋体" w:hAnsi="宋体" w:cs="宋体"/>
          <w:sz w:val="24"/>
        </w:rPr>
      </w:pPr>
    </w:p>
    <w:p w14:paraId="69222090">
      <w:pPr>
        <w:pStyle w:val="3"/>
        <w:pageBreakBefore/>
        <w:adjustRightInd w:val="0"/>
        <w:snapToGrid w:val="0"/>
        <w:spacing w:beforeLines="50" w:after="0" w:line="240" w:lineRule="auto"/>
        <w:ind w:left="420" w:leftChars="20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分项报价明细表</w:t>
      </w:r>
      <w:r>
        <w:rPr>
          <w:rFonts w:hint="eastAsia" w:ascii="宋体" w:hAnsi="宋体" w:eastAsia="宋体" w:cs="宋体"/>
          <w:color w:val="000000" w:themeColor="text1"/>
          <w14:textFill>
            <w14:solidFill>
              <w14:schemeClr w14:val="tx1"/>
            </w14:solidFill>
          </w14:textFill>
        </w:rPr>
        <w:t>（详见附表</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工程量清单）</w:t>
      </w:r>
    </w:p>
    <w:p w14:paraId="63536647">
      <w:pPr>
        <w:rPr>
          <w:color w:val="000000" w:themeColor="text1"/>
          <w:highlight w:val="none"/>
          <w14:textFill>
            <w14:solidFill>
              <w14:schemeClr w14:val="tx1"/>
            </w14:solidFill>
          </w14:textFill>
        </w:rPr>
      </w:pPr>
    </w:p>
    <w:p w14:paraId="289F3250">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项目名称：</w:t>
      </w:r>
      <w:r>
        <w:rPr>
          <w:rFonts w:hint="eastAsia" w:ascii="宋体" w:hAnsi="宋体" w:cs="宋体"/>
          <w:sz w:val="24"/>
          <w:highlight w:val="none"/>
        </w:rPr>
        <w:t>中山大学孙逸仙纪念医院</w:t>
      </w:r>
      <w:r>
        <w:rPr>
          <w:rFonts w:hint="eastAsia" w:ascii="宋体" w:hAnsi="宋体" w:cs="宋体"/>
          <w:bCs/>
          <w:color w:val="0000FF"/>
          <w:sz w:val="24"/>
          <w:highlight w:val="none"/>
          <w:lang w:val="en-US" w:eastAsia="zh-CN"/>
        </w:rPr>
        <w:t>******</w:t>
      </w:r>
      <w:r>
        <w:rPr>
          <w:rFonts w:hint="eastAsia" w:ascii="宋体" w:hAnsi="宋体" w:cs="宋体"/>
          <w:bCs/>
          <w:sz w:val="24"/>
          <w:highlight w:val="none"/>
        </w:rPr>
        <w:t>项目</w:t>
      </w:r>
    </w:p>
    <w:p w14:paraId="6ECC2C57">
      <w:pPr>
        <w:rPr>
          <w:rFonts w:ascii="宋体" w:hAnsi="宋体" w:cs="宋体"/>
          <w:sz w:val="24"/>
          <w:highlight w:val="none"/>
        </w:rPr>
      </w:pPr>
    </w:p>
    <w:p w14:paraId="0868B416">
      <w:pPr>
        <w:rPr>
          <w:rFonts w:ascii="宋体" w:hAnsi="宋体" w:cs="宋体"/>
          <w:sz w:val="24"/>
        </w:rPr>
      </w:pPr>
    </w:p>
    <w:p w14:paraId="09BC793C">
      <w:pPr>
        <w:rPr>
          <w:rFonts w:ascii="宋体" w:hAnsi="宋体" w:cs="宋体"/>
          <w:sz w:val="21"/>
          <w:szCs w:val="21"/>
        </w:rPr>
      </w:pPr>
      <w:r>
        <w:rPr>
          <w:rFonts w:hint="eastAsia" w:ascii="宋体" w:hAnsi="宋体" w:cs="宋体"/>
          <w:sz w:val="21"/>
          <w:szCs w:val="21"/>
        </w:rPr>
        <w:t>注：1.此表为报价总表的报价明细表。</w:t>
      </w:r>
    </w:p>
    <w:p w14:paraId="67D8C1A9">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应按分项报价明细表的各项内容要求进行填写，不得更改此表格式、内容。</w:t>
      </w:r>
    </w:p>
    <w:p w14:paraId="30AC833A">
      <w:pPr>
        <w:pStyle w:val="16"/>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5C9B6D7C">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.分项报价明细表</w:t>
      </w:r>
      <w:r>
        <w:rPr>
          <w:rFonts w:hint="eastAsia" w:ascii="宋体" w:hAnsi="宋体" w:eastAsia="宋体" w:cs="宋体"/>
          <w:sz w:val="21"/>
          <w:szCs w:val="21"/>
          <w:lang w:eastAsia="zh-CN"/>
        </w:rPr>
        <w:t>须</w:t>
      </w:r>
      <w:r>
        <w:rPr>
          <w:rFonts w:hint="eastAsia" w:ascii="宋体" w:hAnsi="宋体" w:eastAsia="宋体" w:cs="宋体"/>
          <w:b/>
          <w:bCs/>
          <w:color w:val="0000FF"/>
          <w:sz w:val="21"/>
          <w:szCs w:val="21"/>
        </w:rPr>
        <w:t>打印放入响应文件</w:t>
      </w:r>
      <w:r>
        <w:rPr>
          <w:rFonts w:hint="eastAsia" w:ascii="宋体" w:hAnsi="宋体" w:eastAsia="宋体" w:cs="宋体"/>
          <w:sz w:val="21"/>
          <w:szCs w:val="21"/>
        </w:rPr>
        <w:t>中作为响应明细报价表内容。</w:t>
      </w:r>
    </w:p>
    <w:p w14:paraId="2A2EF22D">
      <w:pPr>
        <w:pStyle w:val="16"/>
        <w:rPr>
          <w:sz w:val="24"/>
        </w:rPr>
      </w:pPr>
    </w:p>
    <w:p w14:paraId="537A7C41">
      <w:pPr>
        <w:pStyle w:val="16"/>
        <w:rPr>
          <w:sz w:val="24"/>
        </w:rPr>
      </w:pPr>
    </w:p>
    <w:p w14:paraId="5A11DBFA">
      <w:pPr>
        <w:pStyle w:val="16"/>
        <w:rPr>
          <w:sz w:val="24"/>
        </w:rPr>
      </w:pPr>
    </w:p>
    <w:p w14:paraId="2051BDFA">
      <w:pPr>
        <w:pStyle w:val="16"/>
        <w:rPr>
          <w:sz w:val="24"/>
        </w:rPr>
      </w:pPr>
    </w:p>
    <w:p w14:paraId="55528618">
      <w:pPr>
        <w:pStyle w:val="16"/>
        <w:rPr>
          <w:sz w:val="24"/>
        </w:rPr>
      </w:pPr>
    </w:p>
    <w:p w14:paraId="668A5820">
      <w:pPr>
        <w:pStyle w:val="16"/>
        <w:rPr>
          <w:sz w:val="24"/>
        </w:rPr>
      </w:pPr>
    </w:p>
    <w:p w14:paraId="599BA1DC">
      <w:pPr>
        <w:pStyle w:val="16"/>
        <w:rPr>
          <w:sz w:val="24"/>
        </w:rPr>
      </w:pPr>
    </w:p>
    <w:p w14:paraId="278A2545">
      <w:pPr>
        <w:pStyle w:val="16"/>
        <w:rPr>
          <w:sz w:val="24"/>
        </w:rPr>
      </w:pPr>
    </w:p>
    <w:p w14:paraId="25097D31">
      <w:pPr>
        <w:pStyle w:val="16"/>
        <w:rPr>
          <w:sz w:val="24"/>
        </w:rPr>
      </w:pPr>
    </w:p>
    <w:p w14:paraId="4E973C00">
      <w:pPr>
        <w:pStyle w:val="16"/>
        <w:rPr>
          <w:sz w:val="24"/>
        </w:rPr>
      </w:pPr>
    </w:p>
    <w:p w14:paraId="29ADBD2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9D697C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0947E7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2595AF">
      <w:pPr>
        <w:spacing w:line="360" w:lineRule="auto"/>
        <w:ind w:firstLine="3600" w:firstLineChars="1500"/>
        <w:rPr>
          <w:rFonts w:hint="eastAsia" w:ascii="宋体" w:hAnsi="宋体" w:cs="宋体"/>
          <w:sz w:val="24"/>
        </w:rPr>
      </w:pPr>
    </w:p>
    <w:p w14:paraId="07773F35">
      <w:pPr>
        <w:pStyle w:val="2"/>
      </w:pPr>
    </w:p>
    <w:p w14:paraId="439CEBFA"/>
    <w:p w14:paraId="2F612FEB">
      <w:pPr>
        <w:pStyle w:val="3"/>
        <w:pageBreakBefore/>
        <w:adjustRightInd w:val="0"/>
        <w:snapToGrid w:val="0"/>
        <w:spacing w:beforeLines="50" w:after="0" w:line="240" w:lineRule="auto"/>
        <w:jc w:val="left"/>
        <w:rPr>
          <w:szCs w:val="40"/>
        </w:rPr>
      </w:pPr>
      <w:r>
        <w:rPr>
          <w:rFonts w:hint="eastAsia" w:ascii="黑体" w:hAnsi="黑体" w:cs="黑体"/>
          <w:sz w:val="36"/>
          <w:szCs w:val="36"/>
        </w:rPr>
        <w:t>二、资格审查</w:t>
      </w:r>
    </w:p>
    <w:p w14:paraId="5A938084">
      <w:pPr>
        <w:jc w:val="center"/>
        <w:rPr>
          <w:b/>
          <w:bCs/>
          <w:color w:val="auto"/>
          <w:sz w:val="32"/>
          <w:szCs w:val="40"/>
        </w:rPr>
      </w:pPr>
      <w:r>
        <w:rPr>
          <w:rFonts w:hint="eastAsia"/>
          <w:b/>
          <w:bCs/>
          <w:color w:val="auto"/>
          <w:sz w:val="32"/>
          <w:szCs w:val="40"/>
        </w:rPr>
        <w:t>（一）资格自查表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160"/>
        <w:gridCol w:w="1189"/>
        <w:gridCol w:w="2289"/>
      </w:tblGrid>
      <w:tr w14:paraId="67E17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3C14737">
            <w:pPr>
              <w:jc w:val="center"/>
              <w:rPr>
                <w:rFonts w:ascii="宋体" w:hAnsi="宋体" w:cs="宋体"/>
                <w:bCs/>
                <w:color w:val="auto"/>
                <w:sz w:val="22"/>
                <w:szCs w:val="22"/>
              </w:rPr>
            </w:pPr>
            <w:r>
              <w:rPr>
                <w:rFonts w:hint="eastAsia" w:ascii="宋体" w:hAnsi="宋体" w:cs="华文仿宋"/>
                <w:bCs/>
                <w:color w:val="auto"/>
                <w:szCs w:val="21"/>
              </w:rPr>
              <w:t>评审内容</w:t>
            </w:r>
          </w:p>
        </w:tc>
        <w:tc>
          <w:tcPr>
            <w:tcW w:w="6160" w:type="dxa"/>
            <w:vAlign w:val="center"/>
          </w:tcPr>
          <w:p w14:paraId="72D38AEF">
            <w:pPr>
              <w:ind w:firstLine="18" w:firstLineChars="9"/>
              <w:jc w:val="center"/>
              <w:rPr>
                <w:rFonts w:ascii="宋体" w:hAnsi="宋体" w:cs="宋体"/>
                <w:bCs/>
                <w:color w:val="auto"/>
                <w:sz w:val="22"/>
                <w:szCs w:val="22"/>
              </w:rPr>
            </w:pPr>
            <w:r>
              <w:rPr>
                <w:rFonts w:hint="eastAsia" w:ascii="宋体" w:hAnsi="宋体" w:cs="华文仿宋"/>
                <w:bCs/>
                <w:color w:val="auto"/>
                <w:szCs w:val="21"/>
              </w:rPr>
              <w:t>采购文件要求</w:t>
            </w:r>
          </w:p>
        </w:tc>
        <w:tc>
          <w:tcPr>
            <w:tcW w:w="1189" w:type="dxa"/>
            <w:vAlign w:val="center"/>
          </w:tcPr>
          <w:p w14:paraId="3EBB53E1">
            <w:pPr>
              <w:jc w:val="center"/>
              <w:rPr>
                <w:rFonts w:ascii="宋体" w:hAnsi="宋体" w:cs="宋体"/>
                <w:bCs/>
                <w:color w:val="auto"/>
                <w:sz w:val="22"/>
                <w:szCs w:val="22"/>
              </w:rPr>
            </w:pPr>
            <w:r>
              <w:rPr>
                <w:rFonts w:hint="eastAsia" w:ascii="宋体" w:hAnsi="宋体" w:cs="华文仿宋"/>
                <w:bCs/>
                <w:color w:val="auto"/>
                <w:szCs w:val="21"/>
              </w:rPr>
              <w:t>自查结论</w:t>
            </w:r>
          </w:p>
        </w:tc>
        <w:tc>
          <w:tcPr>
            <w:tcW w:w="2289" w:type="dxa"/>
            <w:vAlign w:val="center"/>
          </w:tcPr>
          <w:p w14:paraId="5F44743D">
            <w:pPr>
              <w:ind w:right="-178" w:rightChars="-85"/>
              <w:jc w:val="center"/>
              <w:rPr>
                <w:rFonts w:ascii="宋体" w:hAnsi="宋体" w:cs="宋体"/>
                <w:color w:val="auto"/>
                <w:sz w:val="22"/>
                <w:szCs w:val="22"/>
              </w:rPr>
            </w:pPr>
            <w:r>
              <w:rPr>
                <w:rFonts w:hint="eastAsia" w:ascii="宋体" w:hAnsi="宋体" w:cs="华文仿宋"/>
                <w:bCs/>
                <w:color w:val="auto"/>
                <w:szCs w:val="21"/>
              </w:rPr>
              <w:t>证明资料</w:t>
            </w:r>
          </w:p>
        </w:tc>
      </w:tr>
      <w:tr w14:paraId="3F2B7E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EF63301">
            <w:pPr>
              <w:jc w:val="center"/>
              <w:rPr>
                <w:rFonts w:ascii="宋体" w:hAnsi="宋体" w:cs="宋体"/>
                <w:color w:val="auto"/>
                <w:szCs w:val="21"/>
              </w:rPr>
            </w:pPr>
          </w:p>
          <w:p w14:paraId="0C5C2E91">
            <w:pPr>
              <w:jc w:val="center"/>
              <w:rPr>
                <w:rFonts w:ascii="宋体" w:hAnsi="宋体" w:cs="宋体"/>
                <w:color w:val="auto"/>
                <w:szCs w:val="21"/>
              </w:rPr>
            </w:pPr>
            <w:r>
              <w:rPr>
                <w:rFonts w:hint="eastAsia" w:ascii="宋体" w:hAnsi="宋体" w:cs="宋体"/>
                <w:color w:val="auto"/>
                <w:szCs w:val="21"/>
              </w:rPr>
              <w:t>合格条件</w:t>
            </w:r>
          </w:p>
        </w:tc>
        <w:tc>
          <w:tcPr>
            <w:tcW w:w="6160" w:type="dxa"/>
            <w:vAlign w:val="center"/>
          </w:tcPr>
          <w:p w14:paraId="5BFD2433">
            <w:pPr>
              <w:widowControl/>
              <w:autoSpaceDE w:val="0"/>
              <w:autoSpaceDN w:val="0"/>
              <w:adjustRightInd w:val="0"/>
              <w:snapToGrid w:val="0"/>
              <w:spacing w:beforeLines="50" w:line="360" w:lineRule="auto"/>
              <w:rPr>
                <w:color w:val="auto"/>
              </w:rPr>
            </w:pPr>
            <w:r>
              <w:rPr>
                <w:rFonts w:hint="eastAsia"/>
                <w:color w:val="auto"/>
              </w:rPr>
              <w:t>供应商应具备以下条件：（供应商出具有效的</w:t>
            </w:r>
            <w:r>
              <w:rPr>
                <w:rFonts w:hint="eastAsia" w:ascii="宋体" w:hAnsi="宋体" w:cs="宋体"/>
                <w:color w:val="auto"/>
                <w:szCs w:val="21"/>
              </w:rPr>
              <w:t>声明</w:t>
            </w:r>
            <w:r>
              <w:rPr>
                <w:rFonts w:hint="eastAsia"/>
                <w:color w:val="auto"/>
              </w:rPr>
              <w:t>函并加盖公章</w:t>
            </w:r>
            <w:r>
              <w:rPr>
                <w:rFonts w:hint="eastAsia" w:ascii="宋体" w:hAnsi="宋体" w:cs="宋体"/>
                <w:color w:val="auto"/>
                <w:szCs w:val="21"/>
              </w:rPr>
              <w:t>，格式详见“1、资格声明函”</w:t>
            </w:r>
            <w:r>
              <w:rPr>
                <w:rFonts w:hint="eastAsia"/>
                <w:color w:val="auto"/>
              </w:rPr>
              <w:t>）</w:t>
            </w:r>
          </w:p>
          <w:p w14:paraId="18635540">
            <w:pPr>
              <w:pStyle w:val="34"/>
              <w:adjustRightInd w:val="0"/>
              <w:snapToGrid w:val="0"/>
              <w:spacing w:line="360" w:lineRule="exact"/>
              <w:ind w:firstLine="0" w:firstLineChars="0"/>
              <w:jc w:val="left"/>
              <w:rPr>
                <w:color w:val="auto"/>
                <w:sz w:val="21"/>
              </w:rPr>
            </w:pPr>
            <w:r>
              <w:rPr>
                <w:rFonts w:hint="eastAsia"/>
                <w:color w:val="auto"/>
                <w:sz w:val="21"/>
              </w:rPr>
              <w:t>（1）具有良好的商业信誉和健全的财务会计制度；</w:t>
            </w:r>
          </w:p>
          <w:p w14:paraId="32779906">
            <w:pPr>
              <w:pStyle w:val="34"/>
              <w:adjustRightInd w:val="0"/>
              <w:snapToGrid w:val="0"/>
              <w:spacing w:line="360" w:lineRule="exact"/>
              <w:ind w:firstLine="0" w:firstLineChars="0"/>
              <w:jc w:val="left"/>
              <w:rPr>
                <w:color w:val="auto"/>
                <w:sz w:val="21"/>
              </w:rPr>
            </w:pPr>
            <w:r>
              <w:rPr>
                <w:rFonts w:hint="eastAsia"/>
                <w:color w:val="auto"/>
                <w:sz w:val="21"/>
              </w:rPr>
              <w:t>（2）具有依法缴纳税收和社会保障资金的良好记录；</w:t>
            </w:r>
          </w:p>
          <w:p w14:paraId="02AC67DD">
            <w:pPr>
              <w:pStyle w:val="34"/>
              <w:adjustRightInd w:val="0"/>
              <w:snapToGrid w:val="0"/>
              <w:spacing w:line="360" w:lineRule="exact"/>
              <w:ind w:firstLine="0" w:firstLineChars="0"/>
              <w:jc w:val="left"/>
              <w:rPr>
                <w:color w:val="auto"/>
                <w:sz w:val="21"/>
              </w:rPr>
            </w:pPr>
            <w:r>
              <w:rPr>
                <w:rFonts w:hint="eastAsia"/>
                <w:color w:val="auto"/>
                <w:sz w:val="21"/>
              </w:rPr>
              <w:t>（3）具备履行合同所必需的设备和专业技术能力；</w:t>
            </w:r>
          </w:p>
          <w:p w14:paraId="6A65E2BE">
            <w:pPr>
              <w:ind w:right="78" w:rightChars="37"/>
              <w:jc w:val="left"/>
              <w:rPr>
                <w:rFonts w:ascii="宋体" w:hAnsi="宋体" w:cs="宋体"/>
                <w:color w:val="auto"/>
                <w:szCs w:val="21"/>
              </w:rPr>
            </w:pPr>
            <w:r>
              <w:rPr>
                <w:rFonts w:hint="eastAsia"/>
                <w:color w:val="auto"/>
              </w:rPr>
              <w:t>（4）参加本次采购活动前3年内在经营活动中没有重大违法记录。</w:t>
            </w:r>
          </w:p>
        </w:tc>
        <w:tc>
          <w:tcPr>
            <w:tcW w:w="1189" w:type="dxa"/>
            <w:vAlign w:val="center"/>
          </w:tcPr>
          <w:p w14:paraId="17EAF5B0">
            <w:pPr>
              <w:ind w:left="36" w:leftChars="17"/>
              <w:jc w:val="center"/>
              <w:rPr>
                <w:rFonts w:ascii="宋体" w:hAnsi="宋体" w:cs="宋体"/>
                <w:color w:val="auto"/>
                <w:szCs w:val="21"/>
              </w:rPr>
            </w:pPr>
            <w:r>
              <w:rPr>
                <w:rFonts w:hint="eastAsia" w:ascii="宋体" w:hAnsi="宋体" w:cs="宋体"/>
                <w:color w:val="auto"/>
                <w:szCs w:val="21"/>
              </w:rPr>
              <w:t>□通  过</w:t>
            </w:r>
          </w:p>
          <w:p w14:paraId="10B2BD8D">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2F48879A">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0A32E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D26E7C0">
            <w:pPr>
              <w:jc w:val="center"/>
              <w:rPr>
                <w:rFonts w:ascii="宋体" w:hAnsi="宋体" w:cs="宋体"/>
                <w:color w:val="auto"/>
                <w:szCs w:val="21"/>
              </w:rPr>
            </w:pPr>
          </w:p>
        </w:tc>
        <w:tc>
          <w:tcPr>
            <w:tcW w:w="6160" w:type="dxa"/>
            <w:vAlign w:val="center"/>
          </w:tcPr>
          <w:p w14:paraId="083DA1D3">
            <w:pPr>
              <w:widowControl/>
              <w:autoSpaceDE w:val="0"/>
              <w:autoSpaceDN w:val="0"/>
              <w:adjustRightInd w:val="0"/>
              <w:snapToGrid w:val="0"/>
              <w:spacing w:beforeLines="50" w:line="360" w:lineRule="auto"/>
              <w:rPr>
                <w:color w:val="auto"/>
              </w:rPr>
            </w:pPr>
            <w:r>
              <w:rPr>
                <w:rFonts w:hint="eastAsia"/>
                <w:color w:val="auto"/>
                <w:sz w:val="21"/>
                <w:szCs w:val="21"/>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color w:val="auto"/>
                <w:sz w:val="21"/>
                <w:szCs w:val="21"/>
                <w:lang w:eastAsia="zh-CN"/>
              </w:rPr>
              <w:t>，</w:t>
            </w:r>
            <w:r>
              <w:rPr>
                <w:color w:val="auto"/>
                <w:sz w:val="21"/>
                <w:szCs w:val="21"/>
              </w:rPr>
              <w:t>加盖公章；如为分公司报名，必须提供总公司的营业执照副本复印件及总公司针对本项目响应的授权书</w:t>
            </w:r>
            <w:r>
              <w:rPr>
                <w:rFonts w:hint="eastAsia"/>
                <w:color w:val="auto"/>
                <w:sz w:val="21"/>
                <w:szCs w:val="21"/>
                <w:lang w:eastAsia="zh-CN"/>
              </w:rPr>
              <w:t>；</w:t>
            </w:r>
            <w:r>
              <w:rPr>
                <w:color w:val="auto"/>
                <w:sz w:val="21"/>
                <w:szCs w:val="21"/>
              </w:rPr>
              <w:t>如</w:t>
            </w:r>
            <w:r>
              <w:rPr>
                <w:rFonts w:hint="eastAsia"/>
                <w:color w:val="auto"/>
                <w:sz w:val="21"/>
                <w:szCs w:val="21"/>
              </w:rPr>
              <w:t>供应商</w:t>
            </w:r>
            <w:r>
              <w:rPr>
                <w:color w:val="auto"/>
                <w:sz w:val="21"/>
                <w:szCs w:val="21"/>
              </w:rPr>
              <w:t>为自然人的需提供自然人身份证明。</w:t>
            </w:r>
          </w:p>
        </w:tc>
        <w:tc>
          <w:tcPr>
            <w:tcW w:w="1189" w:type="dxa"/>
            <w:vAlign w:val="center"/>
          </w:tcPr>
          <w:p w14:paraId="031BC8BC">
            <w:pPr>
              <w:ind w:left="36" w:leftChars="17"/>
              <w:jc w:val="center"/>
              <w:rPr>
                <w:rFonts w:ascii="宋体" w:hAnsi="宋体" w:cs="宋体"/>
                <w:color w:val="auto"/>
                <w:szCs w:val="21"/>
              </w:rPr>
            </w:pPr>
            <w:r>
              <w:rPr>
                <w:rFonts w:hint="eastAsia" w:ascii="宋体" w:hAnsi="宋体" w:cs="宋体"/>
                <w:color w:val="auto"/>
                <w:szCs w:val="21"/>
              </w:rPr>
              <w:t>□通  过</w:t>
            </w:r>
          </w:p>
          <w:p w14:paraId="7ECC61A2">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6E10DA10">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63AB63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14:paraId="09EE5916">
            <w:pPr>
              <w:jc w:val="center"/>
              <w:rPr>
                <w:rFonts w:ascii="宋体" w:hAnsi="宋体" w:cs="华文仿宋"/>
                <w:bCs/>
                <w:color w:val="auto"/>
                <w:szCs w:val="21"/>
              </w:rPr>
            </w:pPr>
          </w:p>
        </w:tc>
        <w:tc>
          <w:tcPr>
            <w:tcW w:w="6160" w:type="dxa"/>
            <w:vAlign w:val="center"/>
          </w:tcPr>
          <w:p w14:paraId="150B78DC">
            <w:pPr>
              <w:widowControl/>
              <w:autoSpaceDE w:val="0"/>
              <w:autoSpaceDN w:val="0"/>
              <w:adjustRightInd w:val="0"/>
              <w:snapToGrid w:val="0"/>
              <w:spacing w:beforeLines="50" w:line="360" w:lineRule="auto"/>
              <w:rPr>
                <w:rFonts w:hint="eastAsia"/>
                <w:color w:val="auto"/>
              </w:rPr>
            </w:pPr>
            <w:r>
              <w:rPr>
                <w:color w:val="auto"/>
                <w:sz w:val="21"/>
                <w:szCs w:val="21"/>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sz w:val="21"/>
                <w:szCs w:val="21"/>
              </w:rPr>
              <w:t>（</w:t>
            </w:r>
            <w:r>
              <w:rPr>
                <w:rFonts w:hint="eastAsia"/>
                <w:b/>
                <w:bCs/>
                <w:color w:val="auto"/>
                <w:sz w:val="21"/>
                <w:szCs w:val="21"/>
              </w:rPr>
              <w:t>供应商</w:t>
            </w:r>
            <w:r>
              <w:rPr>
                <w:b/>
                <w:bCs/>
                <w:color w:val="auto"/>
                <w:sz w:val="21"/>
                <w:szCs w:val="21"/>
              </w:rPr>
              <w:t>无需提供证明资料，以评审现场查询结果为准）</w:t>
            </w:r>
          </w:p>
        </w:tc>
        <w:tc>
          <w:tcPr>
            <w:tcW w:w="1189" w:type="dxa"/>
            <w:vAlign w:val="center"/>
          </w:tcPr>
          <w:p w14:paraId="6FB154DC">
            <w:pPr>
              <w:ind w:left="36" w:leftChars="17"/>
              <w:jc w:val="center"/>
              <w:rPr>
                <w:rFonts w:ascii="宋体" w:hAnsi="宋体" w:cs="宋体"/>
                <w:color w:val="auto"/>
                <w:szCs w:val="21"/>
              </w:rPr>
            </w:pPr>
            <w:r>
              <w:rPr>
                <w:rFonts w:hint="eastAsia" w:ascii="宋体" w:hAnsi="宋体" w:cs="宋体"/>
                <w:color w:val="auto"/>
                <w:szCs w:val="21"/>
              </w:rPr>
              <w:t>□通  过</w:t>
            </w:r>
          </w:p>
          <w:p w14:paraId="0F5A3AB8">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6A657DF2">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w:t>
            </w:r>
          </w:p>
        </w:tc>
      </w:tr>
      <w:tr w14:paraId="2570F0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371" w:hRule="atLeast"/>
          <w:jc w:val="center"/>
        </w:trPr>
        <w:tc>
          <w:tcPr>
            <w:tcW w:w="589" w:type="dxa"/>
            <w:vMerge w:val="continue"/>
            <w:vAlign w:val="center"/>
          </w:tcPr>
          <w:p w14:paraId="186A29BF">
            <w:pPr>
              <w:jc w:val="center"/>
              <w:rPr>
                <w:rFonts w:ascii="宋体" w:hAnsi="宋体" w:cs="华文仿宋"/>
                <w:bCs/>
                <w:color w:val="auto"/>
                <w:szCs w:val="21"/>
              </w:rPr>
            </w:pPr>
          </w:p>
        </w:tc>
        <w:tc>
          <w:tcPr>
            <w:tcW w:w="6160" w:type="dxa"/>
            <w:vAlign w:val="center"/>
          </w:tcPr>
          <w:p w14:paraId="68923171">
            <w:pPr>
              <w:widowControl/>
              <w:autoSpaceDE w:val="0"/>
              <w:autoSpaceDN w:val="0"/>
              <w:adjustRightInd w:val="0"/>
              <w:snapToGrid w:val="0"/>
              <w:spacing w:beforeLines="50" w:line="360" w:lineRule="auto"/>
              <w:rPr>
                <w:rFonts w:hint="eastAsia"/>
                <w:color w:val="auto"/>
              </w:rPr>
            </w:pPr>
            <w:r>
              <w:rPr>
                <w:rFonts w:hint="eastAsia"/>
                <w:color w:val="auto"/>
              </w:rPr>
              <w:t>单位负责人或法定代表人为同一人或者存在直接控股、管理关系的不同</w:t>
            </w:r>
            <w:r>
              <w:rPr>
                <w:rFonts w:hint="eastAsia" w:ascii="宋体" w:hAnsi="宋体" w:cs="宋体"/>
                <w:color w:val="auto"/>
                <w:sz w:val="21"/>
                <w:szCs w:val="21"/>
                <w:lang w:val="en-US" w:eastAsia="zh-CN"/>
              </w:rPr>
              <w:t>供应商</w:t>
            </w:r>
            <w:r>
              <w:rPr>
                <w:rFonts w:hint="eastAsia"/>
                <w:color w:val="auto"/>
              </w:rPr>
              <w:t>，不得同时参加本项目的采购活动。（出具有效的声明函加盖公章，格式详见“1、资格声明函”）</w:t>
            </w:r>
          </w:p>
        </w:tc>
        <w:tc>
          <w:tcPr>
            <w:tcW w:w="1189" w:type="dxa"/>
            <w:vAlign w:val="center"/>
          </w:tcPr>
          <w:p w14:paraId="41FA6A67">
            <w:pPr>
              <w:ind w:left="36" w:leftChars="17"/>
              <w:jc w:val="center"/>
              <w:rPr>
                <w:rFonts w:ascii="宋体" w:hAnsi="宋体" w:cs="宋体"/>
                <w:color w:val="auto"/>
                <w:szCs w:val="21"/>
              </w:rPr>
            </w:pPr>
            <w:r>
              <w:rPr>
                <w:rFonts w:hint="eastAsia" w:ascii="宋体" w:hAnsi="宋体" w:cs="宋体"/>
                <w:color w:val="auto"/>
                <w:szCs w:val="21"/>
              </w:rPr>
              <w:t>□通  过</w:t>
            </w:r>
          </w:p>
          <w:p w14:paraId="221D81C9">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046E9323">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227C71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AF27FC1">
            <w:pPr>
              <w:jc w:val="center"/>
              <w:rPr>
                <w:rFonts w:ascii="宋体" w:hAnsi="宋体" w:cs="华文仿宋"/>
                <w:bCs/>
                <w:szCs w:val="21"/>
              </w:rPr>
            </w:pPr>
          </w:p>
        </w:tc>
        <w:tc>
          <w:tcPr>
            <w:tcW w:w="6160" w:type="dxa"/>
            <w:vAlign w:val="center"/>
          </w:tcPr>
          <w:p w14:paraId="65148CC7">
            <w:pPr>
              <w:widowControl/>
              <w:autoSpaceDE w:val="0"/>
              <w:autoSpaceDN w:val="0"/>
              <w:adjustRightInd w:val="0"/>
              <w:snapToGrid w:val="0"/>
              <w:spacing w:beforeLines="50" w:line="360" w:lineRule="auto"/>
              <w:rPr>
                <w:rFonts w:hint="eastAsia"/>
                <w:color w:val="auto"/>
              </w:rPr>
            </w:pPr>
            <w:r>
              <w:rPr>
                <w:rFonts w:hint="eastAsia"/>
                <w:color w:val="auto"/>
              </w:rPr>
              <w:t>为本采购项目提供过整体设计、规范编制或者项目管理、监理、检测等服务的供应商及其附属机构，不得再参加本项目的采购活动。（出具有效的声明函加盖公章，格式详见“1、资格声明函”）</w:t>
            </w:r>
          </w:p>
        </w:tc>
        <w:tc>
          <w:tcPr>
            <w:tcW w:w="1189" w:type="dxa"/>
            <w:vAlign w:val="center"/>
          </w:tcPr>
          <w:p w14:paraId="71E328D0">
            <w:pPr>
              <w:ind w:left="36" w:leftChars="17"/>
              <w:jc w:val="center"/>
              <w:rPr>
                <w:rFonts w:ascii="宋体" w:hAnsi="宋体" w:cs="宋体"/>
                <w:szCs w:val="21"/>
              </w:rPr>
            </w:pPr>
            <w:r>
              <w:rPr>
                <w:rFonts w:hint="eastAsia" w:ascii="宋体" w:hAnsi="宋体" w:cs="宋体"/>
                <w:szCs w:val="21"/>
              </w:rPr>
              <w:t>□通  过</w:t>
            </w:r>
          </w:p>
          <w:p w14:paraId="68BCD675">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102D4AEE">
            <w:pPr>
              <w:jc w:val="center"/>
              <w:rPr>
                <w:rFonts w:ascii="宋体" w:hAnsi="宋体" w:cs="宋体"/>
                <w:szCs w:val="21"/>
              </w:rPr>
            </w:pPr>
            <w:r>
              <w:rPr>
                <w:rFonts w:hint="eastAsia" w:ascii="宋体" w:hAnsi="宋体" w:cs="宋体"/>
                <w:szCs w:val="21"/>
              </w:rPr>
              <w:t>见响应文件第（）页</w:t>
            </w:r>
          </w:p>
        </w:tc>
      </w:tr>
      <w:tr w14:paraId="28B3B7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3EB9D44F">
            <w:pPr>
              <w:jc w:val="center"/>
              <w:rPr>
                <w:rFonts w:ascii="宋体" w:hAnsi="宋体" w:cs="华文仿宋"/>
                <w:bCs/>
                <w:szCs w:val="21"/>
              </w:rPr>
            </w:pPr>
          </w:p>
        </w:tc>
        <w:tc>
          <w:tcPr>
            <w:tcW w:w="6160" w:type="dxa"/>
            <w:vAlign w:val="center"/>
          </w:tcPr>
          <w:p w14:paraId="380915B6">
            <w:pPr>
              <w:widowControl/>
              <w:autoSpaceDE w:val="0"/>
              <w:autoSpaceDN w:val="0"/>
              <w:adjustRightInd w:val="0"/>
              <w:snapToGrid w:val="0"/>
              <w:spacing w:beforeLines="50" w:line="360" w:lineRule="auto"/>
              <w:rPr>
                <w:rFonts w:hint="eastAsia"/>
                <w:color w:val="auto"/>
              </w:rPr>
            </w:pPr>
            <w:r>
              <w:rPr>
                <w:rFonts w:hint="eastAsia" w:ascii="宋体" w:hAnsi="宋体" w:cs="宋体"/>
                <w:color w:val="auto"/>
                <w:sz w:val="21"/>
                <w:szCs w:val="21"/>
              </w:rPr>
              <w:t>供应商具</w:t>
            </w:r>
            <w:r>
              <w:rPr>
                <w:rFonts w:hint="eastAsia" w:ascii="宋体" w:hAnsi="宋体" w:cs="宋体"/>
                <w:color w:val="auto"/>
                <w:sz w:val="21"/>
                <w:szCs w:val="21"/>
                <w:lang w:eastAsia="zh-CN"/>
              </w:rPr>
              <w:t>有</w:t>
            </w:r>
            <w:r>
              <w:rPr>
                <w:rFonts w:hint="eastAsia" w:ascii="宋体" w:hAnsi="宋体" w:cs="宋体"/>
                <w:color w:val="auto"/>
                <w:sz w:val="24"/>
              </w:rPr>
              <w:t>消防设施工程专业承包</w:t>
            </w:r>
            <w:r>
              <w:rPr>
                <w:rFonts w:hint="eastAsia" w:ascii="宋体" w:hAnsi="宋体" w:cs="宋体"/>
                <w:color w:val="auto"/>
                <w:sz w:val="24"/>
                <w:lang w:eastAsia="zh-CN"/>
              </w:rPr>
              <w:t>一</w:t>
            </w:r>
            <w:r>
              <w:rPr>
                <w:rFonts w:hint="eastAsia" w:ascii="宋体" w:hAnsi="宋体" w:cs="宋体"/>
                <w:color w:val="auto"/>
                <w:sz w:val="24"/>
                <w:highlight w:val="none"/>
              </w:rPr>
              <w:t>级</w:t>
            </w:r>
            <w:r>
              <w:rPr>
                <w:rFonts w:hint="eastAsia" w:ascii="宋体" w:hAnsi="宋体" w:cs="宋体"/>
                <w:color w:val="auto"/>
                <w:sz w:val="24"/>
              </w:rPr>
              <w:t>资质</w:t>
            </w:r>
            <w:r>
              <w:rPr>
                <w:rFonts w:hint="eastAsia" w:ascii="宋体" w:hAnsi="宋体" w:cs="宋体"/>
                <w:color w:val="auto"/>
                <w:sz w:val="21"/>
                <w:szCs w:val="21"/>
              </w:rPr>
              <w:t>。</w:t>
            </w:r>
            <w:r>
              <w:rPr>
                <w:rFonts w:hint="eastAsia" w:eastAsia="宋体"/>
                <w:color w:val="auto"/>
                <w:sz w:val="21"/>
                <w:szCs w:val="21"/>
              </w:rPr>
              <w:t>（</w:t>
            </w:r>
            <w:r>
              <w:rPr>
                <w:rFonts w:hint="eastAsia"/>
                <w:color w:val="auto"/>
                <w:sz w:val="21"/>
                <w:szCs w:val="21"/>
              </w:rPr>
              <w:t>供应商提供资质证书复印件并加盖公章）</w:t>
            </w:r>
          </w:p>
        </w:tc>
        <w:tc>
          <w:tcPr>
            <w:tcW w:w="1189" w:type="dxa"/>
            <w:vAlign w:val="center"/>
          </w:tcPr>
          <w:p w14:paraId="22B74B8C">
            <w:pPr>
              <w:ind w:left="36" w:leftChars="17"/>
              <w:jc w:val="center"/>
              <w:rPr>
                <w:rFonts w:ascii="宋体" w:hAnsi="宋体" w:cs="宋体"/>
                <w:szCs w:val="21"/>
              </w:rPr>
            </w:pPr>
            <w:r>
              <w:rPr>
                <w:rFonts w:hint="eastAsia" w:ascii="宋体" w:hAnsi="宋体" w:cs="宋体"/>
                <w:szCs w:val="21"/>
              </w:rPr>
              <w:t>□通  过</w:t>
            </w:r>
          </w:p>
          <w:p w14:paraId="52D0A2F7">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60625755">
            <w:pPr>
              <w:ind w:right="-78" w:rightChars="-37"/>
              <w:jc w:val="center"/>
              <w:rPr>
                <w:rFonts w:ascii="宋体" w:hAnsi="宋体" w:cs="宋体"/>
                <w:szCs w:val="21"/>
              </w:rPr>
            </w:pPr>
            <w:r>
              <w:rPr>
                <w:rFonts w:hint="eastAsia" w:ascii="宋体" w:hAnsi="宋体" w:cs="宋体"/>
                <w:szCs w:val="21"/>
              </w:rPr>
              <w:t>见响应文件第（）页</w:t>
            </w:r>
          </w:p>
        </w:tc>
      </w:tr>
      <w:tr w14:paraId="0A8378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7AA4E3E0">
            <w:pPr>
              <w:jc w:val="center"/>
              <w:rPr>
                <w:rFonts w:ascii="宋体" w:hAnsi="宋体" w:cs="华文仿宋"/>
                <w:bCs/>
                <w:szCs w:val="21"/>
              </w:rPr>
            </w:pPr>
          </w:p>
        </w:tc>
        <w:tc>
          <w:tcPr>
            <w:tcW w:w="6160" w:type="dxa"/>
            <w:vAlign w:val="center"/>
          </w:tcPr>
          <w:p w14:paraId="1296D24E">
            <w:pPr>
              <w:widowControl/>
              <w:autoSpaceDE w:val="0"/>
              <w:autoSpaceDN w:val="0"/>
              <w:adjustRightInd w:val="0"/>
              <w:snapToGrid w:val="0"/>
              <w:spacing w:beforeLines="50" w:line="360" w:lineRule="auto"/>
              <w:rPr>
                <w:rFonts w:hint="eastAsia" w:ascii="Times New Roman" w:hAnsi="Times New Roman" w:eastAsia="宋体" w:cs="Times New Roman"/>
                <w:color w:val="auto"/>
              </w:rPr>
            </w:pPr>
            <w:r>
              <w:rPr>
                <w:rFonts w:hint="eastAsia" w:ascii="Times New Roman" w:hAnsi="Times New Roman" w:eastAsia="宋体" w:cs="Times New Roman"/>
                <w:color w:val="auto"/>
                <w:sz w:val="21"/>
                <w:szCs w:val="21"/>
                <w:lang w:val="en-US" w:eastAsia="zh-CN"/>
              </w:rPr>
              <w:t>供应商具有</w:t>
            </w:r>
            <w:r>
              <w:rPr>
                <w:rFonts w:hint="eastAsia" w:ascii="宋体" w:hAnsi="宋体" w:cs="宋体"/>
                <w:color w:val="auto"/>
                <w:sz w:val="21"/>
                <w:szCs w:val="21"/>
              </w:rPr>
              <w:t>有效期内的</w:t>
            </w:r>
            <w:r>
              <w:rPr>
                <w:rFonts w:hint="eastAsia" w:ascii="宋体" w:hAnsi="宋体" w:cs="宋体"/>
                <w:color w:val="auto"/>
                <w:sz w:val="21"/>
                <w:szCs w:val="21"/>
                <w:highlight w:val="none"/>
              </w:rPr>
              <w:t>安全生产许可证</w:t>
            </w:r>
            <w:r>
              <w:rPr>
                <w:rFonts w:hint="eastAsia" w:ascii="Times New Roman" w:hAnsi="Times New Roman" w:eastAsia="宋体" w:cs="Times New Roman"/>
                <w:color w:val="auto"/>
                <w:sz w:val="21"/>
                <w:szCs w:val="21"/>
                <w:lang w:val="en-US" w:eastAsia="zh-CN"/>
              </w:rPr>
              <w:t>。</w:t>
            </w:r>
            <w:r>
              <w:rPr>
                <w:rFonts w:hint="eastAsia" w:eastAsia="宋体"/>
                <w:color w:val="auto"/>
                <w:sz w:val="21"/>
                <w:szCs w:val="21"/>
              </w:rPr>
              <w:t>（</w:t>
            </w:r>
            <w:r>
              <w:rPr>
                <w:rFonts w:hint="eastAsia"/>
                <w:color w:val="auto"/>
                <w:sz w:val="21"/>
                <w:szCs w:val="21"/>
              </w:rPr>
              <w:t>供应商提供证书复印件并加盖公章）</w:t>
            </w:r>
          </w:p>
        </w:tc>
        <w:tc>
          <w:tcPr>
            <w:tcW w:w="1189" w:type="dxa"/>
            <w:vAlign w:val="center"/>
          </w:tcPr>
          <w:p w14:paraId="0E07C654">
            <w:pPr>
              <w:ind w:left="36" w:leftChars="17"/>
              <w:jc w:val="center"/>
              <w:rPr>
                <w:rFonts w:ascii="宋体" w:hAnsi="宋体" w:cs="宋体"/>
                <w:szCs w:val="21"/>
              </w:rPr>
            </w:pPr>
            <w:r>
              <w:rPr>
                <w:rFonts w:hint="eastAsia" w:ascii="宋体" w:hAnsi="宋体" w:cs="宋体"/>
                <w:szCs w:val="21"/>
              </w:rPr>
              <w:t>□通  过</w:t>
            </w:r>
          </w:p>
          <w:p w14:paraId="39F6FCD6">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14:paraId="4D1C2F7D">
            <w:pPr>
              <w:jc w:val="center"/>
              <w:rPr>
                <w:rFonts w:hint="eastAsia" w:ascii="宋体" w:hAnsi="宋体" w:cs="宋体"/>
                <w:szCs w:val="21"/>
              </w:rPr>
            </w:pPr>
            <w:r>
              <w:rPr>
                <w:rFonts w:hint="eastAsia" w:ascii="宋体" w:hAnsi="宋体" w:cs="宋体"/>
                <w:szCs w:val="21"/>
              </w:rPr>
              <w:t>见响应文件第（）页</w:t>
            </w:r>
          </w:p>
        </w:tc>
      </w:tr>
      <w:tr w14:paraId="445AFE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23D75299">
            <w:pPr>
              <w:jc w:val="center"/>
              <w:rPr>
                <w:rFonts w:ascii="宋体" w:hAnsi="宋体" w:cs="华文仿宋"/>
                <w:bCs/>
                <w:szCs w:val="21"/>
              </w:rPr>
            </w:pPr>
          </w:p>
        </w:tc>
        <w:tc>
          <w:tcPr>
            <w:tcW w:w="6160" w:type="dxa"/>
            <w:vAlign w:val="center"/>
          </w:tcPr>
          <w:p w14:paraId="4C120623">
            <w:pPr>
              <w:pStyle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供应商</w:t>
            </w:r>
            <w:r>
              <w:rPr>
                <w:rFonts w:hint="eastAsia" w:cs="Times New Roman"/>
                <w:color w:val="auto"/>
                <w:sz w:val="21"/>
                <w:szCs w:val="21"/>
                <w:lang w:val="en-US" w:eastAsia="zh-CN"/>
              </w:rPr>
              <w:t>拟投入本项目的</w:t>
            </w:r>
            <w:r>
              <w:rPr>
                <w:rFonts w:hint="eastAsia" w:ascii="Times New Roman" w:hAnsi="Times New Roman" w:eastAsia="宋体" w:cs="Times New Roman"/>
                <w:color w:val="auto"/>
                <w:kern w:val="2"/>
                <w:sz w:val="21"/>
                <w:szCs w:val="21"/>
                <w:lang w:val="en-US" w:eastAsia="zh-CN" w:bidi="ar-SA"/>
              </w:rPr>
              <w:t>项目负责人须满足以下条件：</w:t>
            </w:r>
          </w:p>
          <w:p w14:paraId="39C5CD2A">
            <w:pPr>
              <w:pStyle w:val="9"/>
              <w:numPr>
                <w:ilvl w:val="0"/>
                <w:numId w:val="0"/>
              </w:num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（1）有效期内的二级以上（含二级）</w:t>
            </w:r>
            <w:r>
              <w:rPr>
                <w:rFonts w:hint="eastAsia" w:ascii="宋体" w:hAnsi="宋体" w:eastAsia="宋体" w:cs="宋体"/>
                <w:color w:val="auto"/>
                <w:sz w:val="24"/>
              </w:rPr>
              <w:t>注册</w:t>
            </w:r>
            <w:r>
              <w:rPr>
                <w:rFonts w:hint="eastAsia" w:ascii="宋体" w:hAnsi="宋体" w:cs="宋体"/>
                <w:color w:val="auto"/>
                <w:sz w:val="24"/>
                <w:lang w:eastAsia="zh-CN"/>
              </w:rPr>
              <w:t>消防工程师</w:t>
            </w:r>
            <w:r>
              <w:rPr>
                <w:rFonts w:hint="eastAsia" w:ascii="Times New Roman" w:hAnsi="Times New Roman" w:eastAsia="宋体" w:cs="Times New Roman"/>
                <w:color w:val="auto"/>
                <w:kern w:val="2"/>
                <w:sz w:val="21"/>
                <w:szCs w:val="21"/>
                <w:lang w:val="en-US" w:eastAsia="zh-CN" w:bidi="ar-SA"/>
              </w:rPr>
              <w:t>证书；</w:t>
            </w:r>
          </w:p>
          <w:p w14:paraId="67541AD1">
            <w:pPr>
              <w:pStyle w:val="9"/>
              <w:numPr>
                <w:ilvl w:val="0"/>
                <w:numId w:val="0"/>
              </w:num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（2）有效期内的安全生产考核合格证（B本）或建筑施工企业项目负责人安全生产考核合格证书；</w:t>
            </w:r>
          </w:p>
          <w:p w14:paraId="01560204">
            <w:pPr>
              <w:widowControl/>
              <w:autoSpaceDE w:val="0"/>
              <w:autoSpaceDN w:val="0"/>
              <w:adjustRightInd w:val="0"/>
              <w:snapToGrid w:val="0"/>
              <w:spacing w:beforeLines="50" w:line="360" w:lineRule="auto"/>
              <w:rPr>
                <w:rFonts w:hint="eastAsia" w:ascii="Times New Roman" w:hAnsi="Times New Roman" w:eastAsia="宋体" w:cs="Times New Roman"/>
                <w:color w:val="auto"/>
              </w:rPr>
            </w:pPr>
            <w:r>
              <w:rPr>
                <w:rFonts w:hint="eastAsia" w:ascii="Times New Roman" w:hAnsi="Times New Roman" w:eastAsia="宋体" w:cs="Times New Roman"/>
                <w:color w:val="auto"/>
                <w:kern w:val="2"/>
                <w:sz w:val="21"/>
                <w:szCs w:val="21"/>
                <w:lang w:val="en-US" w:eastAsia="zh-CN" w:bidi="ar-SA"/>
              </w:rPr>
              <w:t>（3）提供响应截止日前三个月内任意一个月在供应商单位缴纳的社保证明。</w:t>
            </w:r>
            <w:r>
              <w:rPr>
                <w:rFonts w:hint="eastAsia" w:eastAsia="宋体"/>
                <w:color w:val="auto"/>
                <w:sz w:val="21"/>
                <w:szCs w:val="21"/>
              </w:rPr>
              <w:t>（</w:t>
            </w:r>
            <w:r>
              <w:rPr>
                <w:rFonts w:hint="eastAsia"/>
                <w:color w:val="auto"/>
                <w:sz w:val="21"/>
                <w:szCs w:val="21"/>
                <w:highlight w:val="none"/>
              </w:rPr>
              <w:t>提供</w:t>
            </w:r>
            <w:r>
              <w:rPr>
                <w:rFonts w:hint="eastAsia"/>
                <w:color w:val="auto"/>
                <w:sz w:val="21"/>
                <w:szCs w:val="21"/>
              </w:rPr>
              <w:t>证书</w:t>
            </w:r>
            <w:r>
              <w:rPr>
                <w:rFonts w:hint="eastAsia"/>
                <w:color w:val="auto"/>
                <w:sz w:val="21"/>
                <w:szCs w:val="21"/>
                <w:lang w:eastAsia="zh-CN"/>
              </w:rPr>
              <w:t>及证明资料</w:t>
            </w:r>
            <w:r>
              <w:rPr>
                <w:rFonts w:hint="eastAsia"/>
                <w:color w:val="auto"/>
                <w:sz w:val="21"/>
                <w:szCs w:val="21"/>
              </w:rPr>
              <w:t>复印件并加盖公章）</w:t>
            </w:r>
          </w:p>
        </w:tc>
        <w:tc>
          <w:tcPr>
            <w:tcW w:w="1189" w:type="dxa"/>
            <w:vAlign w:val="center"/>
          </w:tcPr>
          <w:p w14:paraId="42299FEA">
            <w:pPr>
              <w:ind w:left="36" w:leftChars="17"/>
              <w:jc w:val="center"/>
              <w:rPr>
                <w:rFonts w:ascii="宋体" w:hAnsi="宋体" w:cs="宋体"/>
                <w:szCs w:val="21"/>
              </w:rPr>
            </w:pPr>
            <w:r>
              <w:rPr>
                <w:rFonts w:hint="eastAsia" w:ascii="宋体" w:hAnsi="宋体" w:cs="宋体"/>
                <w:szCs w:val="21"/>
              </w:rPr>
              <w:t xml:space="preserve">□通 </w:t>
            </w:r>
            <w:r>
              <w:rPr>
                <w:rFonts w:hint="eastAsia" w:ascii="宋体" w:hAnsi="宋体" w:cs="宋体"/>
                <w:szCs w:val="21"/>
                <w:lang w:val="en-US" w:eastAsia="zh-CN"/>
              </w:rPr>
              <w:t xml:space="preserve"> </w:t>
            </w:r>
            <w:r>
              <w:rPr>
                <w:rFonts w:hint="eastAsia" w:ascii="宋体" w:hAnsi="宋体" w:cs="宋体"/>
                <w:szCs w:val="21"/>
              </w:rPr>
              <w:t xml:space="preserve"> 过</w:t>
            </w:r>
          </w:p>
          <w:p w14:paraId="6237C31C">
            <w:pPr>
              <w:jc w:val="center"/>
              <w:rPr>
                <w:rFonts w:hint="eastAsia" w:ascii="宋体" w:hAnsi="宋体" w:cs="宋体"/>
                <w:szCs w:val="21"/>
              </w:rPr>
            </w:pPr>
            <w:r>
              <w:rPr>
                <w:rFonts w:hint="eastAsia" w:ascii="宋体" w:hAnsi="宋体" w:cs="宋体"/>
                <w:szCs w:val="21"/>
              </w:rPr>
              <w:t>□不通过</w:t>
            </w:r>
          </w:p>
        </w:tc>
        <w:tc>
          <w:tcPr>
            <w:tcW w:w="2289" w:type="dxa"/>
            <w:vAlign w:val="center"/>
          </w:tcPr>
          <w:p w14:paraId="6CF781C7">
            <w:pPr>
              <w:jc w:val="center"/>
              <w:rPr>
                <w:rFonts w:hint="eastAsia" w:ascii="宋体" w:hAnsi="宋体" w:cs="宋体"/>
                <w:szCs w:val="21"/>
              </w:rPr>
            </w:pPr>
            <w:r>
              <w:rPr>
                <w:rFonts w:hint="eastAsia" w:ascii="宋体" w:hAnsi="宋体" w:cs="宋体"/>
                <w:szCs w:val="21"/>
              </w:rPr>
              <w:t>见响应文件第（）页</w:t>
            </w:r>
          </w:p>
        </w:tc>
      </w:tr>
      <w:tr w14:paraId="2D69CD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14:paraId="6DFE0EEF">
            <w:pPr>
              <w:jc w:val="center"/>
              <w:rPr>
                <w:rFonts w:ascii="宋体" w:hAnsi="宋体" w:cs="华文仿宋"/>
                <w:bCs/>
                <w:szCs w:val="21"/>
              </w:rPr>
            </w:pPr>
          </w:p>
        </w:tc>
        <w:tc>
          <w:tcPr>
            <w:tcW w:w="6160" w:type="dxa"/>
            <w:vAlign w:val="center"/>
          </w:tcPr>
          <w:p w14:paraId="3299ED5D">
            <w:pPr>
              <w:widowControl/>
              <w:autoSpaceDE w:val="0"/>
              <w:autoSpaceDN w:val="0"/>
              <w:adjustRightInd w:val="0"/>
              <w:snapToGrid w:val="0"/>
              <w:spacing w:beforeLines="50" w:line="360" w:lineRule="auto"/>
              <w:rPr>
                <w:rFonts w:hint="eastAsia"/>
                <w:color w:val="auto"/>
              </w:rPr>
            </w:pPr>
            <w:r>
              <w:rPr>
                <w:rFonts w:hint="eastAsia" w:ascii="Times New Roman" w:hAnsi="Times New Roman" w:eastAsia="宋体" w:cs="Times New Roman"/>
                <w:color w:val="auto"/>
                <w:kern w:val="2"/>
                <w:sz w:val="21"/>
                <w:szCs w:val="24"/>
                <w:lang w:val="en-US" w:eastAsia="zh-CN" w:bidi="ar-SA"/>
              </w:rPr>
              <w:t>本项目不接受联合体响应，供应商不得分包、转包。（出具有效的声明函加盖公章，格式详见“1、资格声明函”）</w:t>
            </w:r>
          </w:p>
        </w:tc>
        <w:tc>
          <w:tcPr>
            <w:tcW w:w="1189" w:type="dxa"/>
            <w:vAlign w:val="center"/>
          </w:tcPr>
          <w:p w14:paraId="33FEDEFA">
            <w:pPr>
              <w:ind w:left="36" w:leftChars="17"/>
              <w:jc w:val="center"/>
              <w:rPr>
                <w:rFonts w:ascii="宋体" w:hAnsi="宋体" w:cs="宋体"/>
                <w:szCs w:val="21"/>
              </w:rPr>
            </w:pPr>
            <w:r>
              <w:rPr>
                <w:rFonts w:hint="eastAsia" w:ascii="宋体" w:hAnsi="宋体" w:cs="宋体"/>
                <w:szCs w:val="21"/>
              </w:rPr>
              <w:t xml:space="preserve">□通 </w:t>
            </w:r>
            <w:r>
              <w:rPr>
                <w:rFonts w:hint="eastAsia" w:ascii="宋体" w:hAnsi="宋体" w:cs="宋体"/>
                <w:szCs w:val="21"/>
                <w:lang w:val="en-US" w:eastAsia="zh-CN"/>
              </w:rPr>
              <w:t xml:space="preserve"> </w:t>
            </w:r>
            <w:r>
              <w:rPr>
                <w:rFonts w:hint="eastAsia" w:ascii="宋体" w:hAnsi="宋体" w:cs="宋体"/>
                <w:szCs w:val="21"/>
              </w:rPr>
              <w:t xml:space="preserve"> 过</w:t>
            </w:r>
          </w:p>
          <w:p w14:paraId="650275C8">
            <w:pPr>
              <w:jc w:val="center"/>
              <w:rPr>
                <w:rFonts w:ascii="宋体" w:hAnsi="宋体" w:cs="宋体"/>
                <w:sz w:val="20"/>
                <w:szCs w:val="20"/>
              </w:rPr>
            </w:pPr>
            <w:r>
              <w:rPr>
                <w:rFonts w:hint="eastAsia" w:ascii="宋体" w:hAnsi="宋体" w:cs="宋体"/>
                <w:szCs w:val="21"/>
              </w:rPr>
              <w:t>□不通过</w:t>
            </w:r>
          </w:p>
        </w:tc>
        <w:tc>
          <w:tcPr>
            <w:tcW w:w="2289" w:type="dxa"/>
            <w:vAlign w:val="center"/>
          </w:tcPr>
          <w:p w14:paraId="753E7BCB">
            <w:pPr>
              <w:jc w:val="center"/>
              <w:rPr>
                <w:rFonts w:ascii="宋体" w:hAnsi="宋体" w:cs="宋体"/>
                <w:sz w:val="20"/>
                <w:szCs w:val="20"/>
              </w:rPr>
            </w:pPr>
            <w:r>
              <w:rPr>
                <w:rFonts w:hint="eastAsia" w:ascii="宋体" w:hAnsi="宋体" w:cs="宋体"/>
                <w:szCs w:val="21"/>
              </w:rPr>
              <w:t>见响应文件第（）页</w:t>
            </w:r>
          </w:p>
        </w:tc>
      </w:tr>
      <w:tr w14:paraId="01222F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53D381">
            <w:pPr>
              <w:jc w:val="center"/>
              <w:rPr>
                <w:rFonts w:ascii="宋体" w:hAnsi="宋体" w:cs="华文仿宋"/>
                <w:bCs/>
                <w:szCs w:val="21"/>
              </w:rPr>
            </w:pPr>
          </w:p>
        </w:tc>
        <w:tc>
          <w:tcPr>
            <w:tcW w:w="6160" w:type="dxa"/>
            <w:vAlign w:val="center"/>
          </w:tcPr>
          <w:p w14:paraId="48D9880F">
            <w:pPr>
              <w:ind w:right="78" w:rightChars="37"/>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出具单位负责人（法定代表人）签名且加盖公章的《供应商廉洁守约承诺书》。（格式和内容不得擅自删改）</w:t>
            </w:r>
          </w:p>
        </w:tc>
        <w:tc>
          <w:tcPr>
            <w:tcW w:w="1189" w:type="dxa"/>
            <w:vAlign w:val="center"/>
          </w:tcPr>
          <w:p w14:paraId="0AF3A465">
            <w:pPr>
              <w:ind w:left="36" w:leftChars="17"/>
              <w:jc w:val="center"/>
              <w:rPr>
                <w:rFonts w:ascii="宋体" w:hAnsi="宋体" w:cs="宋体"/>
                <w:szCs w:val="21"/>
              </w:rPr>
            </w:pPr>
            <w:r>
              <w:rPr>
                <w:rFonts w:hint="eastAsia" w:ascii="宋体" w:hAnsi="宋体" w:cs="宋体"/>
                <w:szCs w:val="21"/>
              </w:rPr>
              <w:t>□通  过</w:t>
            </w:r>
          </w:p>
          <w:p w14:paraId="3A43B6A0">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6967DE25">
            <w:pPr>
              <w:ind w:right="-78" w:rightChars="-37"/>
              <w:jc w:val="center"/>
              <w:rPr>
                <w:rFonts w:ascii="宋体" w:hAnsi="宋体" w:cs="宋体"/>
                <w:szCs w:val="21"/>
              </w:rPr>
            </w:pPr>
            <w:r>
              <w:rPr>
                <w:rFonts w:hint="eastAsia" w:ascii="宋体" w:hAnsi="宋体" w:cs="宋体"/>
                <w:szCs w:val="21"/>
              </w:rPr>
              <w:t>见响应文件第（）页</w:t>
            </w:r>
          </w:p>
        </w:tc>
      </w:tr>
      <w:tr w14:paraId="6C6389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14:paraId="551B9381">
            <w:pPr>
              <w:jc w:val="center"/>
              <w:rPr>
                <w:rFonts w:ascii="宋体" w:hAnsi="宋体" w:cs="宋体"/>
                <w:szCs w:val="21"/>
              </w:rPr>
            </w:pPr>
          </w:p>
        </w:tc>
        <w:tc>
          <w:tcPr>
            <w:tcW w:w="6160" w:type="dxa"/>
            <w:vAlign w:val="center"/>
          </w:tcPr>
          <w:p w14:paraId="0AF46933">
            <w:pPr>
              <w:pStyle w:val="34"/>
              <w:adjustRightInd w:val="0"/>
              <w:snapToGrid w:val="0"/>
              <w:ind w:right="78" w:rightChars="37" w:firstLine="0" w:firstLineChars="0"/>
              <w:jc w:val="left"/>
              <w:rPr>
                <w:rFonts w:hint="eastAsia" w:ascii="Times New Roman" w:hAnsi="Times New Roman" w:eastAsia="宋体" w:cs="Times New Roman"/>
                <w:color w:val="auto"/>
                <w:kern w:val="2"/>
                <w:sz w:val="21"/>
                <w:szCs w:val="24"/>
                <w:lang w:val="en-US" w:eastAsia="zh-CN" w:bidi="ar-SA"/>
              </w:rPr>
            </w:pPr>
            <w:r>
              <w:rPr>
                <w:rFonts w:hint="eastAsia" w:ascii="宋体" w:hAnsi="宋体" w:cs="宋体"/>
                <w:sz w:val="21"/>
                <w:szCs w:val="21"/>
              </w:rPr>
              <w:t>供应商</w:t>
            </w:r>
            <w:r>
              <w:rPr>
                <w:rFonts w:hint="eastAsia" w:ascii="宋体" w:hAnsi="宋体" w:cs="宋体"/>
                <w:sz w:val="21"/>
                <w:szCs w:val="21"/>
                <w:lang w:eastAsia="zh-CN"/>
              </w:rPr>
              <w:t>已报名，</w:t>
            </w:r>
            <w:r>
              <w:rPr>
                <w:rFonts w:hint="eastAsia" w:ascii="宋体" w:hAnsi="宋体" w:cs="宋体"/>
                <w:sz w:val="21"/>
                <w:szCs w:val="21"/>
              </w:rPr>
              <w:t>出具</w:t>
            </w:r>
            <w:r>
              <w:rPr>
                <w:rFonts w:ascii="宋体" w:hAnsi="宋体" w:eastAsia="宋体" w:cs="宋体"/>
                <w:strike w:val="0"/>
                <w:dstrike w:val="0"/>
                <w:color w:val="auto"/>
                <w:sz w:val="21"/>
                <w:szCs w:val="21"/>
              </w:rPr>
              <w:t>报名</w:t>
            </w:r>
            <w:r>
              <w:rPr>
                <w:rFonts w:hint="eastAsia" w:ascii="宋体" w:hAnsi="宋体" w:cs="宋体"/>
                <w:strike w:val="0"/>
                <w:dstrike w:val="0"/>
                <w:color w:val="auto"/>
                <w:sz w:val="21"/>
                <w:szCs w:val="21"/>
                <w:lang w:eastAsia="zh-CN"/>
              </w:rPr>
              <w:t>邮件截图，加盖公章。</w:t>
            </w:r>
          </w:p>
        </w:tc>
        <w:tc>
          <w:tcPr>
            <w:tcW w:w="1189" w:type="dxa"/>
            <w:vAlign w:val="center"/>
          </w:tcPr>
          <w:p w14:paraId="54C4F2AC">
            <w:pPr>
              <w:ind w:left="36" w:leftChars="17"/>
              <w:jc w:val="center"/>
              <w:rPr>
                <w:rFonts w:ascii="宋体" w:hAnsi="宋体" w:cs="宋体"/>
                <w:szCs w:val="21"/>
              </w:rPr>
            </w:pPr>
            <w:r>
              <w:rPr>
                <w:rFonts w:hint="eastAsia" w:ascii="宋体" w:hAnsi="宋体" w:cs="宋体"/>
                <w:szCs w:val="21"/>
              </w:rPr>
              <w:t>□通  过</w:t>
            </w:r>
          </w:p>
          <w:p w14:paraId="2475A5DC">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2303C83F">
            <w:pPr>
              <w:ind w:right="-78" w:rightChars="-37"/>
              <w:jc w:val="center"/>
              <w:rPr>
                <w:rFonts w:ascii="宋体" w:hAnsi="宋体" w:cs="宋体"/>
                <w:szCs w:val="21"/>
              </w:rPr>
            </w:pPr>
            <w:r>
              <w:rPr>
                <w:rFonts w:hint="eastAsia" w:ascii="宋体" w:hAnsi="宋体" w:cs="宋体"/>
                <w:szCs w:val="21"/>
              </w:rPr>
              <w:t>见响应文件第（）页</w:t>
            </w:r>
          </w:p>
        </w:tc>
      </w:tr>
    </w:tbl>
    <w:p w14:paraId="568957D5">
      <w:pPr>
        <w:autoSpaceDE w:val="0"/>
        <w:autoSpaceDN w:val="0"/>
        <w:adjustRightInd w:val="0"/>
        <w:jc w:val="left"/>
        <w:rPr>
          <w:rFonts w:ascii="宋体" w:hAnsi="宋体" w:cs="宋体"/>
          <w:szCs w:val="21"/>
        </w:rPr>
      </w:pPr>
      <w:r>
        <w:rPr>
          <w:rFonts w:hint="eastAsia" w:ascii="宋体" w:hAnsi="宋体" w:cs="宋体"/>
          <w:szCs w:val="21"/>
        </w:rPr>
        <w:t>备注：</w:t>
      </w:r>
    </w:p>
    <w:p w14:paraId="34136149">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14:paraId="5F5C28BC">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14:paraId="67D50FFB">
      <w:pPr>
        <w:pStyle w:val="34"/>
        <w:rPr>
          <w:rFonts w:ascii="宋体" w:hAnsi="宋体" w:cs="宋体"/>
          <w:sz w:val="21"/>
          <w:szCs w:val="21"/>
        </w:rPr>
      </w:pPr>
      <w:r>
        <w:rPr>
          <w:rFonts w:hint="eastAsia" w:ascii="宋体" w:hAnsi="宋体" w:cs="宋体"/>
          <w:sz w:val="21"/>
          <w:szCs w:val="21"/>
        </w:rPr>
        <w:t>3.本自查表不得擅自删改。</w:t>
      </w:r>
    </w:p>
    <w:p w14:paraId="0641721C">
      <w:pPr>
        <w:autoSpaceDE w:val="0"/>
        <w:autoSpaceDN w:val="0"/>
        <w:adjustRightInd w:val="0"/>
        <w:ind w:firstLine="420" w:firstLineChars="200"/>
        <w:jc w:val="left"/>
        <w:rPr>
          <w:rFonts w:ascii="宋体" w:hAnsi="宋体" w:cs="宋体"/>
          <w:szCs w:val="21"/>
        </w:rPr>
      </w:pPr>
    </w:p>
    <w:p w14:paraId="12032027">
      <w:pPr>
        <w:pStyle w:val="34"/>
        <w:ind w:firstLine="0" w:firstLineChars="0"/>
        <w:rPr>
          <w:rFonts w:ascii="宋体" w:hAnsi="宋体" w:cs="宋体"/>
          <w:szCs w:val="21"/>
        </w:rPr>
      </w:pPr>
    </w:p>
    <w:p w14:paraId="733B40D9"/>
    <w:p w14:paraId="584E4040">
      <w:pPr>
        <w:pStyle w:val="2"/>
      </w:pPr>
    </w:p>
    <w:p w14:paraId="4F3793B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3CEBE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83E2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ED21CB">
      <w:pPr>
        <w:spacing w:line="360" w:lineRule="auto"/>
        <w:ind w:firstLine="3542" w:firstLineChars="1476"/>
        <w:rPr>
          <w:rFonts w:hint="eastAsia" w:ascii="宋体" w:hAnsi="宋体" w:cs="宋体"/>
          <w:sz w:val="24"/>
        </w:rPr>
      </w:pPr>
    </w:p>
    <w:p w14:paraId="144D1B2D">
      <w:pPr>
        <w:pStyle w:val="32"/>
        <w:rPr>
          <w:rFonts w:hint="eastAsia" w:ascii="宋体" w:hAnsi="宋体" w:cs="宋体"/>
          <w:sz w:val="24"/>
        </w:rPr>
      </w:pPr>
    </w:p>
    <w:p w14:paraId="2D5C7AA6">
      <w:pPr>
        <w:pStyle w:val="11"/>
        <w:rPr>
          <w:rFonts w:hint="eastAsia" w:ascii="宋体" w:hAnsi="宋体" w:cs="宋体"/>
          <w:sz w:val="24"/>
        </w:rPr>
      </w:pPr>
    </w:p>
    <w:p w14:paraId="48C0AF6F">
      <w:pPr>
        <w:rPr>
          <w:rFonts w:hint="eastAsia" w:ascii="宋体" w:hAnsi="宋体" w:cs="宋体"/>
          <w:sz w:val="24"/>
        </w:rPr>
      </w:pPr>
    </w:p>
    <w:p w14:paraId="731C91D4">
      <w:pPr>
        <w:pStyle w:val="32"/>
        <w:rPr>
          <w:rFonts w:hint="eastAsia" w:ascii="宋体" w:hAnsi="宋体" w:cs="宋体"/>
          <w:sz w:val="24"/>
        </w:rPr>
      </w:pPr>
    </w:p>
    <w:p w14:paraId="486FDD59">
      <w:pPr>
        <w:pStyle w:val="11"/>
        <w:rPr>
          <w:rFonts w:hint="eastAsia" w:ascii="宋体" w:hAnsi="宋体" w:cs="宋体"/>
          <w:sz w:val="24"/>
        </w:rPr>
      </w:pPr>
    </w:p>
    <w:p w14:paraId="222C4F50">
      <w:pPr>
        <w:rPr>
          <w:rFonts w:hint="eastAsia" w:ascii="宋体" w:hAnsi="宋体" w:cs="宋体"/>
          <w:sz w:val="24"/>
        </w:rPr>
      </w:pPr>
    </w:p>
    <w:p w14:paraId="2F153184">
      <w:pPr>
        <w:pStyle w:val="32"/>
        <w:rPr>
          <w:rFonts w:hint="eastAsia" w:ascii="宋体" w:hAnsi="宋体" w:cs="宋体"/>
          <w:sz w:val="24"/>
        </w:rPr>
      </w:pPr>
    </w:p>
    <w:p w14:paraId="19859EF4">
      <w:pPr>
        <w:pStyle w:val="11"/>
        <w:rPr>
          <w:rFonts w:hint="eastAsia" w:ascii="宋体" w:hAnsi="宋体" w:cs="宋体"/>
          <w:sz w:val="24"/>
        </w:rPr>
      </w:pPr>
    </w:p>
    <w:p w14:paraId="5C564AA7">
      <w:pPr>
        <w:rPr>
          <w:rFonts w:hint="eastAsia" w:ascii="宋体" w:hAnsi="宋体" w:cs="宋体"/>
          <w:sz w:val="24"/>
        </w:rPr>
      </w:pPr>
    </w:p>
    <w:p w14:paraId="307AC8E7">
      <w:pPr>
        <w:pStyle w:val="32"/>
        <w:rPr>
          <w:rFonts w:hint="eastAsia" w:ascii="宋体" w:hAnsi="宋体" w:cs="宋体"/>
          <w:sz w:val="24"/>
        </w:rPr>
      </w:pPr>
    </w:p>
    <w:p w14:paraId="61DA118C">
      <w:pPr>
        <w:pStyle w:val="34"/>
        <w:ind w:left="0" w:leftChars="0" w:firstLine="0" w:firstLineChars="0"/>
        <w:jc w:val="center"/>
        <w:rPr>
          <w:rFonts w:ascii="宋体" w:hAnsi="宋体" w:cs="宋体"/>
          <w:szCs w:val="21"/>
        </w:rPr>
      </w:pPr>
      <w:r>
        <w:rPr>
          <w:rFonts w:hint="eastAsia"/>
          <w:b/>
          <w:bCs/>
          <w:sz w:val="36"/>
          <w:szCs w:val="44"/>
        </w:rPr>
        <w:t>（二）资格审查证明资料</w:t>
      </w:r>
    </w:p>
    <w:p w14:paraId="7A648AB1">
      <w:pPr>
        <w:widowControl/>
        <w:jc w:val="center"/>
        <w:rPr>
          <w:b/>
          <w:bCs/>
          <w:sz w:val="32"/>
          <w:szCs w:val="32"/>
        </w:rPr>
      </w:pPr>
      <w:r>
        <w:rPr>
          <w:rFonts w:hint="eastAsia" w:ascii="宋体" w:hAnsi="宋体" w:cs="宋体"/>
          <w:b/>
          <w:bCs/>
          <w:color w:val="000000"/>
          <w:kern w:val="0"/>
          <w:sz w:val="32"/>
          <w:szCs w:val="32"/>
          <w:lang w:val="en-US" w:eastAsia="zh-CN"/>
        </w:rPr>
        <w:t>2.1</w:t>
      </w:r>
      <w:r>
        <w:rPr>
          <w:rFonts w:hint="eastAsia" w:ascii="宋体" w:hAnsi="宋体" w:cs="宋体"/>
          <w:b/>
          <w:bCs/>
          <w:color w:val="000000"/>
          <w:kern w:val="0"/>
          <w:sz w:val="32"/>
          <w:szCs w:val="32"/>
        </w:rPr>
        <w:t>资格声明函</w:t>
      </w:r>
    </w:p>
    <w:p w14:paraId="5985E4EA">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50B83E36">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14:paraId="0621A084">
      <w:pPr>
        <w:pStyle w:val="34"/>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14:paraId="402CA3BA">
      <w:pPr>
        <w:pStyle w:val="34"/>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14:paraId="1D45348A">
      <w:pPr>
        <w:pStyle w:val="34"/>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14:paraId="46ED4432">
      <w:pPr>
        <w:pStyle w:val="34"/>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14:paraId="1CF708D7">
      <w:pPr>
        <w:pStyle w:val="34"/>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14:paraId="7C4819A5">
      <w:pPr>
        <w:pStyle w:val="34"/>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14:paraId="39633651">
      <w:pPr>
        <w:pStyle w:val="34"/>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14:paraId="41820BEF">
      <w:pPr>
        <w:pStyle w:val="34"/>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57AB167F">
      <w:pPr>
        <w:pStyle w:val="34"/>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14:paraId="4F483375">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22459F7D">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14:paraId="4EA58E31">
      <w:pPr>
        <w:spacing w:line="360" w:lineRule="auto"/>
        <w:ind w:firstLine="3542" w:firstLineChars="1476"/>
        <w:jc w:val="left"/>
        <w:rPr>
          <w:rFonts w:hint="eastAsia" w:ascii="宋体" w:hAnsi="宋体" w:cs="宋体"/>
          <w:sz w:val="24"/>
        </w:rPr>
      </w:pPr>
    </w:p>
    <w:p w14:paraId="1B1BCB5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180ED5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54DE6C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6060A6B">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lang w:val="en-US" w:eastAsia="zh-CN"/>
        </w:rPr>
        <w:t>2.2</w:t>
      </w:r>
      <w:r>
        <w:rPr>
          <w:rFonts w:hint="eastAsia" w:ascii="宋体" w:hAnsi="宋体" w:cs="宋体"/>
          <w:b/>
          <w:bCs/>
          <w:sz w:val="32"/>
          <w:szCs w:val="40"/>
        </w:rPr>
        <w:t>营业执照副本（提供证书复印件加盖公章）</w:t>
      </w:r>
    </w:p>
    <w:p w14:paraId="4088922A">
      <w:pPr>
        <w:shd w:val="clear" w:color="auto" w:fill="FFFFFF"/>
        <w:adjustRightInd w:val="0"/>
        <w:snapToGrid w:val="0"/>
        <w:spacing w:line="360" w:lineRule="auto"/>
        <w:jc w:val="left"/>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营业执照副本复印件及总公司针对本项目的</w:t>
      </w:r>
      <w:r>
        <w:rPr>
          <w:rFonts w:hint="eastAsia" w:ascii="宋体" w:hAnsi="宋体" w:cs="宋体"/>
          <w:sz w:val="24"/>
          <w:highlight w:val="none"/>
        </w:rPr>
        <w:t>授权书</w:t>
      </w:r>
      <w:r>
        <w:rPr>
          <w:rFonts w:hint="eastAsia" w:ascii="宋体" w:hAnsi="宋体" w:cs="宋体"/>
          <w:sz w:val="24"/>
        </w:rPr>
        <w:t>；如供应商为自然人的需提供自然人身份证明。</w:t>
      </w:r>
      <w:r>
        <w:rPr>
          <w:rFonts w:hint="eastAsia" w:ascii="宋体" w:hAnsi="宋体" w:cs="宋体"/>
          <w:color w:val="000000"/>
          <w:kern w:val="0"/>
          <w:sz w:val="24"/>
        </w:rPr>
        <w:t>）</w:t>
      </w:r>
    </w:p>
    <w:p w14:paraId="029D8DB5">
      <w:pPr>
        <w:pStyle w:val="34"/>
        <w:ind w:firstLine="400"/>
        <w:rPr>
          <w:rFonts w:ascii="宋体" w:hAnsi="宋体" w:cs="宋体"/>
          <w:szCs w:val="21"/>
        </w:rPr>
      </w:pPr>
    </w:p>
    <w:p w14:paraId="54837E83">
      <w:pPr>
        <w:pStyle w:val="34"/>
        <w:ind w:firstLine="400"/>
        <w:rPr>
          <w:rFonts w:ascii="宋体" w:hAnsi="宋体" w:cs="宋体"/>
          <w:szCs w:val="21"/>
        </w:rPr>
      </w:pPr>
    </w:p>
    <w:p w14:paraId="1FCEEF10">
      <w:pPr>
        <w:pStyle w:val="34"/>
        <w:ind w:firstLine="400"/>
        <w:rPr>
          <w:rFonts w:ascii="宋体" w:hAnsi="宋体" w:cs="宋体"/>
          <w:szCs w:val="21"/>
        </w:rPr>
      </w:pPr>
    </w:p>
    <w:p w14:paraId="559A94ED">
      <w:pPr>
        <w:pStyle w:val="34"/>
        <w:ind w:firstLine="400"/>
        <w:rPr>
          <w:rFonts w:ascii="宋体" w:hAnsi="宋体" w:cs="宋体"/>
          <w:szCs w:val="21"/>
        </w:rPr>
      </w:pPr>
    </w:p>
    <w:p w14:paraId="7CF4B457">
      <w:pPr>
        <w:pStyle w:val="34"/>
        <w:ind w:firstLine="400"/>
        <w:rPr>
          <w:rFonts w:ascii="宋体" w:hAnsi="宋体" w:cs="宋体"/>
          <w:szCs w:val="21"/>
        </w:rPr>
      </w:pPr>
    </w:p>
    <w:p w14:paraId="3933DE8D">
      <w:pPr>
        <w:pStyle w:val="34"/>
        <w:ind w:firstLine="400"/>
        <w:rPr>
          <w:rFonts w:ascii="宋体" w:hAnsi="宋体" w:cs="宋体"/>
          <w:szCs w:val="21"/>
        </w:rPr>
      </w:pPr>
    </w:p>
    <w:p w14:paraId="743E99F4">
      <w:pPr>
        <w:pStyle w:val="37"/>
        <w:ind w:firstLine="0"/>
      </w:pPr>
    </w:p>
    <w:p w14:paraId="46762C4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CB2656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1C8EC9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455A74A">
      <w:pPr>
        <w:spacing w:line="360" w:lineRule="auto"/>
        <w:ind w:firstLine="3542" w:firstLineChars="1476"/>
        <w:jc w:val="left"/>
        <w:rPr>
          <w:rFonts w:hint="eastAsia" w:ascii="宋体" w:hAnsi="宋体" w:cs="宋体"/>
          <w:sz w:val="24"/>
        </w:rPr>
      </w:pPr>
    </w:p>
    <w:p w14:paraId="3069AC40">
      <w:pPr>
        <w:pStyle w:val="34"/>
        <w:ind w:firstLine="400"/>
        <w:rPr>
          <w:rFonts w:ascii="宋体" w:hAnsi="宋体" w:cs="宋体"/>
          <w:szCs w:val="21"/>
        </w:rPr>
      </w:pPr>
    </w:p>
    <w:p w14:paraId="183DC0B7">
      <w:pPr>
        <w:pStyle w:val="34"/>
        <w:ind w:firstLine="400"/>
        <w:rPr>
          <w:rFonts w:ascii="宋体" w:hAnsi="宋体" w:cs="宋体"/>
          <w:szCs w:val="21"/>
        </w:rPr>
      </w:pPr>
    </w:p>
    <w:p w14:paraId="03B6E462">
      <w:pPr>
        <w:pStyle w:val="34"/>
        <w:numPr>
          <w:ilvl w:val="0"/>
          <w:numId w:val="0"/>
        </w:numPr>
        <w:jc w:val="center"/>
        <w:rPr>
          <w:rFonts w:hint="eastAsia"/>
          <w:b/>
          <w:bCs/>
          <w:color w:val="auto"/>
          <w:sz w:val="32"/>
          <w:szCs w:val="32"/>
        </w:rPr>
      </w:pPr>
      <w:r>
        <w:rPr>
          <w:rFonts w:hint="eastAsia" w:ascii="宋体" w:hAnsi="宋体" w:eastAsia="宋体" w:cs="宋体"/>
          <w:b/>
          <w:bCs/>
          <w:kern w:val="2"/>
          <w:sz w:val="32"/>
          <w:szCs w:val="40"/>
          <w:lang w:val="en-US" w:eastAsia="zh-CN" w:bidi="ar-SA"/>
        </w:rPr>
        <w:t>2.3消防设施工程专业承包一级资质</w:t>
      </w:r>
    </w:p>
    <w:p w14:paraId="3442CB49">
      <w:pPr>
        <w:pStyle w:val="34"/>
        <w:numPr>
          <w:ilvl w:val="0"/>
          <w:numId w:val="0"/>
        </w:numPr>
        <w:jc w:val="center"/>
        <w:rPr>
          <w:rFonts w:ascii="宋体" w:hAnsi="宋体" w:cs="宋体"/>
          <w:sz w:val="24"/>
          <w:szCs w:val="24"/>
        </w:rPr>
      </w:pPr>
      <w:r>
        <w:rPr>
          <w:rFonts w:hint="eastAsia" w:eastAsia="宋体"/>
          <w:color w:val="auto"/>
          <w:sz w:val="24"/>
          <w:szCs w:val="24"/>
        </w:rPr>
        <w:t>（</w:t>
      </w:r>
      <w:r>
        <w:rPr>
          <w:rFonts w:hint="eastAsia"/>
          <w:color w:val="auto"/>
          <w:sz w:val="24"/>
          <w:szCs w:val="24"/>
        </w:rPr>
        <w:t>提供资质证书复印件加盖公章）</w:t>
      </w:r>
    </w:p>
    <w:p w14:paraId="09CD3344">
      <w:pPr>
        <w:pStyle w:val="34"/>
        <w:ind w:firstLine="400"/>
        <w:rPr>
          <w:rFonts w:ascii="宋体" w:hAnsi="宋体" w:cs="宋体"/>
          <w:szCs w:val="21"/>
        </w:rPr>
      </w:pPr>
    </w:p>
    <w:p w14:paraId="547613A1">
      <w:pPr>
        <w:pStyle w:val="34"/>
        <w:ind w:firstLine="400"/>
        <w:rPr>
          <w:rFonts w:ascii="宋体" w:hAnsi="宋体" w:cs="宋体"/>
          <w:szCs w:val="21"/>
        </w:rPr>
      </w:pPr>
    </w:p>
    <w:p w14:paraId="6052AB8E">
      <w:pPr>
        <w:pStyle w:val="34"/>
        <w:ind w:firstLine="400"/>
        <w:rPr>
          <w:rFonts w:ascii="宋体" w:hAnsi="宋体" w:cs="宋体"/>
          <w:szCs w:val="21"/>
        </w:rPr>
      </w:pPr>
    </w:p>
    <w:p w14:paraId="4E290BD6">
      <w:pPr>
        <w:pStyle w:val="34"/>
        <w:ind w:firstLine="400"/>
        <w:rPr>
          <w:rFonts w:ascii="宋体" w:hAnsi="宋体" w:cs="宋体"/>
          <w:szCs w:val="21"/>
        </w:rPr>
      </w:pPr>
    </w:p>
    <w:p w14:paraId="3C92969D">
      <w:pPr>
        <w:pStyle w:val="34"/>
        <w:ind w:firstLine="400"/>
      </w:pPr>
    </w:p>
    <w:p w14:paraId="44AC17EA">
      <w:pPr>
        <w:pStyle w:val="34"/>
        <w:ind w:firstLine="400"/>
      </w:pPr>
    </w:p>
    <w:p w14:paraId="11E2A60A">
      <w:pPr>
        <w:pStyle w:val="34"/>
        <w:ind w:firstLine="400"/>
      </w:pPr>
    </w:p>
    <w:p w14:paraId="0AAD6A38">
      <w:pPr>
        <w:pStyle w:val="34"/>
        <w:ind w:firstLine="400"/>
      </w:pPr>
    </w:p>
    <w:p w14:paraId="42BD0DD4">
      <w:pPr>
        <w:pStyle w:val="34"/>
        <w:ind w:firstLine="400"/>
      </w:pPr>
    </w:p>
    <w:p w14:paraId="55130F73">
      <w:pPr>
        <w:pStyle w:val="34"/>
        <w:ind w:firstLine="400"/>
      </w:pPr>
    </w:p>
    <w:p w14:paraId="5F4F0A6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1657B38">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E98AC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19D4619">
      <w:pPr>
        <w:spacing w:line="360" w:lineRule="auto"/>
        <w:ind w:firstLine="3542" w:firstLineChars="1476"/>
        <w:jc w:val="left"/>
        <w:rPr>
          <w:rFonts w:hint="eastAsia" w:ascii="宋体" w:hAnsi="宋体" w:cs="宋体"/>
          <w:sz w:val="24"/>
        </w:rPr>
      </w:pPr>
    </w:p>
    <w:p w14:paraId="76B88571">
      <w:pPr>
        <w:pStyle w:val="34"/>
        <w:ind w:firstLine="400"/>
      </w:pPr>
    </w:p>
    <w:p w14:paraId="27CE5F80">
      <w:pPr>
        <w:pStyle w:val="34"/>
        <w:ind w:firstLine="400"/>
      </w:pPr>
    </w:p>
    <w:p w14:paraId="281D5CF9">
      <w:pPr>
        <w:pStyle w:val="34"/>
        <w:numPr>
          <w:ilvl w:val="0"/>
          <w:numId w:val="0"/>
        </w:numPr>
        <w:ind w:left="0" w:leftChars="0" w:firstLine="0" w:firstLineChars="0"/>
        <w:jc w:val="center"/>
        <w:rPr>
          <w:rFonts w:hint="eastAsia"/>
          <w:b/>
          <w:bCs/>
          <w:color w:val="000000" w:themeColor="text1"/>
          <w:sz w:val="32"/>
          <w:szCs w:val="32"/>
          <w:lang w:val="zh-CN"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2.4</w:t>
      </w:r>
      <w:r>
        <w:rPr>
          <w:rFonts w:hint="eastAsia"/>
          <w:b/>
          <w:bCs/>
          <w:color w:val="000000" w:themeColor="text1"/>
          <w:sz w:val="32"/>
          <w:szCs w:val="32"/>
          <w14:textFill>
            <w14:solidFill>
              <w14:schemeClr w14:val="tx1"/>
            </w14:solidFill>
          </w14:textFill>
        </w:rPr>
        <w:t>安全生产许可证</w:t>
      </w:r>
    </w:p>
    <w:p w14:paraId="224896A9">
      <w:pPr>
        <w:pStyle w:val="34"/>
        <w:numPr>
          <w:ilvl w:val="0"/>
          <w:numId w:val="0"/>
        </w:numPr>
        <w:ind w:leftChars="0"/>
        <w:jc w:val="center"/>
        <w:rPr>
          <w:rFonts w:hint="eastAsia"/>
          <w:bCs/>
          <w:color w:val="000000" w:themeColor="text1"/>
          <w:sz w:val="24"/>
          <w:szCs w:val="24"/>
          <w:lang w:val="en-US" w:eastAsia="zh-CN"/>
          <w14:textFill>
            <w14:solidFill>
              <w14:schemeClr w14:val="tx1"/>
            </w14:solidFill>
          </w14:textFill>
        </w:rPr>
      </w:pPr>
      <w:r>
        <w:rPr>
          <w:rFonts w:hint="eastAsia"/>
          <w:bCs/>
          <w:color w:val="000000" w:themeColor="text1"/>
          <w:sz w:val="24"/>
          <w:szCs w:val="24"/>
          <w14:textFill>
            <w14:solidFill>
              <w14:schemeClr w14:val="tx1"/>
            </w14:solidFill>
          </w14:textFill>
        </w:rPr>
        <w:t>（提供有效期内的安全生产许可证证书复印件加盖公章）</w:t>
      </w:r>
    </w:p>
    <w:p w14:paraId="32E6E3F8">
      <w:pPr>
        <w:pStyle w:val="34"/>
        <w:ind w:firstLine="400"/>
      </w:pPr>
    </w:p>
    <w:p w14:paraId="5320F3C5">
      <w:pPr>
        <w:pStyle w:val="34"/>
        <w:ind w:firstLine="400"/>
      </w:pPr>
    </w:p>
    <w:p w14:paraId="15C6383A">
      <w:pPr>
        <w:pStyle w:val="34"/>
        <w:ind w:firstLine="400"/>
      </w:pPr>
    </w:p>
    <w:p w14:paraId="19BA1F14">
      <w:pPr>
        <w:pStyle w:val="34"/>
        <w:ind w:firstLine="400"/>
      </w:pPr>
    </w:p>
    <w:p w14:paraId="70B7445E">
      <w:pPr>
        <w:pStyle w:val="34"/>
        <w:ind w:firstLine="400"/>
      </w:pPr>
    </w:p>
    <w:p w14:paraId="62E8E2D5">
      <w:pPr>
        <w:pStyle w:val="34"/>
        <w:ind w:firstLine="400"/>
      </w:pPr>
    </w:p>
    <w:p w14:paraId="4BB08FEC">
      <w:pPr>
        <w:pStyle w:val="34"/>
        <w:ind w:firstLine="400"/>
      </w:pPr>
    </w:p>
    <w:p w14:paraId="0F3C6179">
      <w:pPr>
        <w:pStyle w:val="34"/>
        <w:ind w:firstLine="400"/>
      </w:pPr>
    </w:p>
    <w:p w14:paraId="6A0880B1">
      <w:pPr>
        <w:pStyle w:val="34"/>
        <w:ind w:firstLine="400"/>
      </w:pPr>
    </w:p>
    <w:p w14:paraId="3710B3A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3366DD5">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E62DC7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9246F5F">
      <w:pPr>
        <w:pStyle w:val="34"/>
        <w:ind w:firstLine="400"/>
      </w:pPr>
    </w:p>
    <w:p w14:paraId="7AF91262">
      <w:pPr>
        <w:pStyle w:val="34"/>
        <w:ind w:firstLine="400"/>
      </w:pPr>
    </w:p>
    <w:p w14:paraId="2C048265">
      <w:pPr>
        <w:pStyle w:val="34"/>
        <w:ind w:firstLine="400"/>
      </w:pPr>
    </w:p>
    <w:p w14:paraId="34BD86F7">
      <w:pPr>
        <w:pStyle w:val="34"/>
        <w:ind w:firstLine="400"/>
      </w:pPr>
    </w:p>
    <w:p w14:paraId="689F0B1D">
      <w:pPr>
        <w:pStyle w:val="34"/>
        <w:ind w:firstLine="400"/>
      </w:pPr>
    </w:p>
    <w:p w14:paraId="709CD7AE">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2.5</w:t>
      </w:r>
      <w:r>
        <w:rPr>
          <w:rFonts w:hint="eastAsia"/>
          <w:b/>
          <w:bCs/>
          <w:color w:val="000000" w:themeColor="text1"/>
          <w:sz w:val="32"/>
          <w:szCs w:val="32"/>
          <w14:textFill>
            <w14:solidFill>
              <w14:schemeClr w14:val="tx1"/>
            </w14:solidFill>
          </w14:textFill>
        </w:rPr>
        <w:t>项目负责人资格</w:t>
      </w:r>
    </w:p>
    <w:p w14:paraId="3ADF3B36">
      <w:pPr>
        <w:pStyle w:val="9"/>
        <w:numPr>
          <w:ilvl w:val="0"/>
          <w:numId w:val="0"/>
        </w:numPr>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1）持有有效期内的</w:t>
      </w:r>
      <w:r>
        <w:rPr>
          <w:rFonts w:hint="eastAsia" w:ascii="宋体" w:hAnsi="宋体" w:eastAsia="宋体" w:cs="宋体"/>
          <w:color w:val="auto"/>
          <w:sz w:val="24"/>
        </w:rPr>
        <w:t>二级以上</w:t>
      </w:r>
      <w:r>
        <w:rPr>
          <w:rFonts w:hint="eastAsia" w:ascii="宋体" w:hAnsi="宋体" w:eastAsia="宋体" w:cs="宋体"/>
          <w:color w:val="auto"/>
          <w:sz w:val="24"/>
          <w:lang w:eastAsia="zh-CN"/>
        </w:rPr>
        <w:t>（含二级）</w:t>
      </w:r>
      <w:r>
        <w:rPr>
          <w:rFonts w:hint="eastAsia" w:ascii="宋体" w:hAnsi="宋体" w:eastAsia="宋体" w:cs="宋体"/>
          <w:color w:val="auto"/>
          <w:sz w:val="24"/>
        </w:rPr>
        <w:t>注册</w:t>
      </w:r>
      <w:r>
        <w:rPr>
          <w:rFonts w:hint="eastAsia" w:ascii="宋体" w:hAnsi="宋体" w:cs="宋体"/>
          <w:color w:val="auto"/>
          <w:sz w:val="24"/>
          <w:lang w:eastAsia="zh-CN"/>
        </w:rPr>
        <w:t>消防工程师</w:t>
      </w:r>
      <w:r>
        <w:rPr>
          <w:rFonts w:hint="eastAsia" w:ascii="宋体" w:hAnsi="宋体" w:eastAsia="宋体" w:cs="宋体"/>
          <w:color w:val="auto"/>
          <w:sz w:val="24"/>
          <w:lang w:eastAsia="zh-CN"/>
        </w:rPr>
        <w:t>证书；</w:t>
      </w:r>
    </w:p>
    <w:p w14:paraId="43698FA0">
      <w:pPr>
        <w:pStyle w:val="9"/>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（2）持有有效期内的安全生产考核合格证（B</w:t>
      </w:r>
      <w:r>
        <w:rPr>
          <w:rFonts w:hint="eastAsia" w:ascii="宋体" w:hAnsi="宋体" w:cs="宋体"/>
          <w:color w:val="auto"/>
          <w:sz w:val="24"/>
          <w:highlight w:val="none"/>
          <w:lang w:val="en-US" w:eastAsia="zh-CN"/>
        </w:rPr>
        <w:t>本</w:t>
      </w:r>
      <w:r>
        <w:rPr>
          <w:rFonts w:hint="eastAsia" w:ascii="宋体" w:hAnsi="宋体" w:eastAsia="宋体" w:cs="宋体"/>
          <w:color w:val="auto"/>
          <w:sz w:val="24"/>
          <w:highlight w:val="none"/>
          <w:lang w:val="en-US" w:eastAsia="zh-CN"/>
        </w:rPr>
        <w:t>）或建筑施工企业项目负责人安全生产考核合格证书；</w:t>
      </w:r>
    </w:p>
    <w:p w14:paraId="44CCAF49">
      <w:pPr>
        <w:pStyle w:val="9"/>
        <w:numPr>
          <w:ilvl w:val="0"/>
          <w:numId w:val="0"/>
        </w:numPr>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kern w:val="2"/>
          <w:sz w:val="24"/>
          <w:szCs w:val="24"/>
          <w:highlight w:val="none"/>
          <w:lang w:val="en-US" w:eastAsia="zh-CN" w:bidi="ar-SA"/>
        </w:rPr>
        <w:t>提供响应截止</w:t>
      </w:r>
      <w:r>
        <w:rPr>
          <w:rFonts w:hint="eastAsia" w:ascii="宋体" w:hAnsi="宋体" w:eastAsia="宋体" w:cs="宋体"/>
          <w:color w:val="auto"/>
          <w:sz w:val="24"/>
          <w:lang w:val="en-US" w:eastAsia="zh-CN"/>
        </w:rPr>
        <w:t>日前三个月内任意一个月在供应商单位缴纳的社保证明。</w:t>
      </w:r>
    </w:p>
    <w:p w14:paraId="3A5CB3F9">
      <w:pPr>
        <w:pStyle w:val="9"/>
        <w:numPr>
          <w:ilvl w:val="0"/>
          <w:numId w:val="0"/>
        </w:numPr>
        <w:ind w:firstLine="480" w:firstLineChars="200"/>
        <w:rPr>
          <w:b/>
          <w:bCs/>
          <w:color w:val="000000" w:themeColor="text1"/>
          <w:sz w:val="32"/>
          <w:szCs w:val="32"/>
          <w14:textFill>
            <w14:solidFill>
              <w14:schemeClr w14:val="tx1"/>
            </w14:solidFill>
          </w14:textFill>
        </w:rPr>
      </w:pPr>
      <w:r>
        <w:rPr>
          <w:rFonts w:hint="eastAsia" w:ascii="宋体" w:hAnsi="宋体" w:eastAsia="宋体" w:cs="宋体"/>
          <w:color w:val="auto"/>
          <w:sz w:val="24"/>
          <w:lang w:val="en-US" w:eastAsia="zh-CN"/>
        </w:rPr>
        <w:t>以上材料均加盖供应商公章。</w:t>
      </w:r>
    </w:p>
    <w:p w14:paraId="6B7C6D45">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4EC6AA8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DE4E05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DF67999">
      <w:pPr>
        <w:pStyle w:val="34"/>
        <w:ind w:firstLine="3600" w:firstLineChars="1500"/>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0C436A">
      <w:pPr>
        <w:pStyle w:val="34"/>
        <w:ind w:firstLine="400"/>
      </w:pPr>
    </w:p>
    <w:p w14:paraId="7069279F">
      <w:pPr>
        <w:pStyle w:val="34"/>
        <w:ind w:firstLine="400"/>
      </w:pPr>
    </w:p>
    <w:p w14:paraId="3976A0DC">
      <w:pPr>
        <w:pStyle w:val="34"/>
        <w:ind w:firstLine="400"/>
      </w:pPr>
    </w:p>
    <w:p w14:paraId="6A7FA7B1">
      <w:pPr>
        <w:pStyle w:val="34"/>
        <w:ind w:firstLine="400"/>
      </w:pPr>
    </w:p>
    <w:p w14:paraId="2F072094">
      <w:pPr>
        <w:pStyle w:val="34"/>
        <w:ind w:firstLine="400"/>
      </w:pPr>
    </w:p>
    <w:p w14:paraId="682777E5">
      <w:pPr>
        <w:pStyle w:val="34"/>
        <w:ind w:firstLine="400"/>
      </w:pPr>
    </w:p>
    <w:p w14:paraId="4BCC2BE8">
      <w:pPr>
        <w:pStyle w:val="37"/>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lang w:val="en-US" w:eastAsia="zh-CN"/>
        </w:rPr>
        <w:t>2.6</w:t>
      </w:r>
      <w:r>
        <w:rPr>
          <w:rFonts w:hint="eastAsia"/>
          <w:b/>
          <w:bCs/>
          <w:color w:val="000000" w:themeColor="text1"/>
          <w:sz w:val="32"/>
          <w:szCs w:val="32"/>
          <w14:textFill>
            <w14:solidFill>
              <w14:schemeClr w14:val="tx1"/>
            </w14:solidFill>
          </w14:textFill>
        </w:rPr>
        <w:t>《供应商廉洁守约承诺书》</w:t>
      </w:r>
    </w:p>
    <w:p w14:paraId="341AA9F0">
      <w:pPr>
        <w:pStyle w:val="37"/>
        <w:spacing w:beforeLines="50" w:afterLines="50" w:line="360" w:lineRule="auto"/>
        <w:ind w:firstLine="0"/>
        <w:jc w:val="center"/>
        <w:rPr>
          <w:rFonts w:hint="eastAsia"/>
          <w:sz w:val="24"/>
          <w:szCs w:val="24"/>
          <w:lang w:eastAsia="zh-CN"/>
        </w:rPr>
      </w:pPr>
      <w:r>
        <w:rPr>
          <w:rFonts w:hint="eastAsia"/>
          <w:sz w:val="24"/>
          <w:szCs w:val="24"/>
          <w:lang w:eastAsia="zh-CN"/>
        </w:rPr>
        <w:t>（详见第四章合同参考文本附件</w:t>
      </w:r>
      <w:r>
        <w:rPr>
          <w:rFonts w:hint="eastAsia"/>
          <w:sz w:val="24"/>
          <w:szCs w:val="24"/>
          <w:lang w:val="en-US" w:eastAsia="zh-CN"/>
        </w:rPr>
        <w:t>2</w:t>
      </w:r>
      <w:r>
        <w:rPr>
          <w:rFonts w:hint="eastAsia"/>
          <w:sz w:val="24"/>
          <w:szCs w:val="24"/>
          <w:lang w:eastAsia="zh-CN"/>
        </w:rPr>
        <w:t>）</w:t>
      </w:r>
    </w:p>
    <w:p w14:paraId="0C82D966">
      <w:pPr>
        <w:pStyle w:val="37"/>
        <w:spacing w:beforeLines="50" w:afterLines="50" w:line="360" w:lineRule="auto"/>
        <w:ind w:firstLine="0"/>
        <w:jc w:val="center"/>
        <w:rPr>
          <w:rFonts w:hint="eastAsia"/>
          <w:sz w:val="28"/>
          <w:szCs w:val="28"/>
          <w:lang w:eastAsia="zh-CN"/>
        </w:rPr>
      </w:pPr>
    </w:p>
    <w:p w14:paraId="543DB76B">
      <w:pPr>
        <w:pStyle w:val="37"/>
        <w:spacing w:beforeLines="50" w:afterLines="50" w:line="360" w:lineRule="auto"/>
        <w:ind w:firstLine="0"/>
        <w:jc w:val="center"/>
        <w:rPr>
          <w:rFonts w:hint="eastAsia"/>
          <w:sz w:val="28"/>
          <w:szCs w:val="28"/>
          <w:lang w:eastAsia="zh-CN"/>
        </w:rPr>
      </w:pPr>
    </w:p>
    <w:p w14:paraId="523376CD">
      <w:pPr>
        <w:pStyle w:val="37"/>
        <w:spacing w:beforeLines="50" w:afterLines="50" w:line="360" w:lineRule="auto"/>
        <w:ind w:firstLine="0"/>
        <w:jc w:val="center"/>
        <w:rPr>
          <w:rFonts w:hint="eastAsia"/>
          <w:sz w:val="28"/>
          <w:szCs w:val="28"/>
          <w:lang w:eastAsia="zh-CN"/>
        </w:rPr>
      </w:pPr>
    </w:p>
    <w:p w14:paraId="60542CEB">
      <w:pPr>
        <w:pStyle w:val="37"/>
        <w:spacing w:beforeLines="50" w:afterLines="50" w:line="360" w:lineRule="auto"/>
        <w:ind w:firstLine="0"/>
        <w:jc w:val="center"/>
        <w:rPr>
          <w:rFonts w:hint="eastAsia"/>
          <w:sz w:val="28"/>
          <w:szCs w:val="28"/>
          <w:lang w:eastAsia="zh-CN"/>
        </w:rPr>
      </w:pPr>
    </w:p>
    <w:p w14:paraId="3CDE0719">
      <w:pPr>
        <w:pStyle w:val="37"/>
        <w:spacing w:beforeLines="50" w:afterLines="50" w:line="360" w:lineRule="auto"/>
        <w:ind w:firstLine="0"/>
        <w:jc w:val="center"/>
        <w:rPr>
          <w:rFonts w:hint="eastAsia"/>
          <w:sz w:val="28"/>
          <w:szCs w:val="28"/>
          <w:lang w:eastAsia="zh-CN"/>
        </w:rPr>
      </w:pPr>
    </w:p>
    <w:p w14:paraId="2499514C">
      <w:pPr>
        <w:pStyle w:val="37"/>
        <w:numPr>
          <w:ilvl w:val="0"/>
          <w:numId w:val="0"/>
        </w:numPr>
        <w:spacing w:beforeLines="50" w:afterLines="50" w:line="360" w:lineRule="auto"/>
        <w:ind w:left="0" w:leftChars="0" w:firstLine="0" w:firstLineChars="0"/>
        <w:jc w:val="center"/>
        <w:rPr>
          <w:rFonts w:hint="eastAsia" w:ascii="宋体" w:hAnsi="宋体" w:cs="宋体"/>
          <w:sz w:val="21"/>
          <w:szCs w:val="21"/>
          <w:lang w:eastAsia="zh-CN"/>
        </w:rPr>
      </w:pPr>
      <w:r>
        <w:rPr>
          <w:rFonts w:hint="eastAsia" w:ascii="宋体" w:hAnsi="宋体" w:cs="宋体"/>
          <w:b/>
          <w:bCs/>
          <w:sz w:val="32"/>
          <w:szCs w:val="32"/>
          <w:lang w:val="en-US" w:eastAsia="zh-CN"/>
        </w:rPr>
        <w:t>2.7</w:t>
      </w:r>
      <w:r>
        <w:rPr>
          <w:rFonts w:hint="eastAsia" w:ascii="宋体" w:hAnsi="宋体" w:cs="宋体"/>
          <w:b/>
          <w:bCs/>
          <w:sz w:val="32"/>
          <w:szCs w:val="32"/>
        </w:rPr>
        <w:t>供应商</w:t>
      </w:r>
      <w:r>
        <w:rPr>
          <w:rFonts w:hint="eastAsia" w:ascii="宋体" w:hAnsi="宋体" w:cs="宋体"/>
          <w:b/>
          <w:bCs/>
          <w:sz w:val="32"/>
          <w:szCs w:val="32"/>
          <w:lang w:eastAsia="zh-CN"/>
        </w:rPr>
        <w:t>已报名</w:t>
      </w:r>
    </w:p>
    <w:p w14:paraId="0CEBCA58">
      <w:pPr>
        <w:pStyle w:val="37"/>
        <w:numPr>
          <w:ilvl w:val="0"/>
          <w:numId w:val="0"/>
        </w:numPr>
        <w:spacing w:beforeLines="50" w:afterLines="50" w:line="360" w:lineRule="auto"/>
        <w:ind w:left="0" w:leftChars="0" w:firstLine="0" w:firstLineChars="0"/>
        <w:jc w:val="center"/>
        <w:rPr>
          <w:rFonts w:hint="default"/>
          <w:sz w:val="24"/>
          <w:szCs w:val="24"/>
          <w:lang w:val="en-US" w:eastAsia="zh-CN"/>
        </w:rPr>
      </w:pPr>
      <w:r>
        <w:rPr>
          <w:rFonts w:hint="eastAsia" w:ascii="宋体" w:hAnsi="宋体" w:cs="宋体"/>
          <w:sz w:val="24"/>
          <w:szCs w:val="24"/>
          <w:lang w:eastAsia="zh-CN"/>
        </w:rPr>
        <w:t>（</w:t>
      </w:r>
      <w:r>
        <w:rPr>
          <w:rFonts w:hint="eastAsia" w:ascii="宋体" w:hAnsi="宋体" w:cs="宋体"/>
          <w:sz w:val="24"/>
          <w:szCs w:val="24"/>
        </w:rPr>
        <w:t>出具</w:t>
      </w:r>
      <w:r>
        <w:rPr>
          <w:rFonts w:ascii="宋体" w:hAnsi="宋体" w:eastAsia="宋体" w:cs="宋体"/>
          <w:strike w:val="0"/>
          <w:dstrike w:val="0"/>
          <w:color w:val="auto"/>
          <w:sz w:val="24"/>
          <w:szCs w:val="24"/>
        </w:rPr>
        <w:t>报名</w:t>
      </w:r>
      <w:r>
        <w:rPr>
          <w:rFonts w:hint="eastAsia" w:ascii="宋体" w:hAnsi="宋体" w:cs="宋体"/>
          <w:strike w:val="0"/>
          <w:dstrike w:val="0"/>
          <w:color w:val="auto"/>
          <w:sz w:val="24"/>
          <w:szCs w:val="24"/>
          <w:lang w:eastAsia="zh-CN"/>
        </w:rPr>
        <w:t>邮件截图加盖公章）</w:t>
      </w:r>
    </w:p>
    <w:p w14:paraId="3DA85FD8">
      <w:pPr>
        <w:pStyle w:val="37"/>
        <w:spacing w:beforeLines="50" w:afterLines="50" w:line="360" w:lineRule="auto"/>
        <w:ind w:firstLine="0"/>
        <w:jc w:val="center"/>
        <w:rPr>
          <w:rFonts w:hint="eastAsia"/>
          <w:sz w:val="28"/>
          <w:szCs w:val="28"/>
          <w:lang w:eastAsia="zh-CN"/>
        </w:rPr>
      </w:pPr>
    </w:p>
    <w:p w14:paraId="31FDEBC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AC674D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DF3F7A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56C87E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F8F10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944777B">
      <w:pPr>
        <w:spacing w:line="360" w:lineRule="auto"/>
        <w:ind w:firstLine="3542" w:firstLineChars="1476"/>
        <w:jc w:val="left"/>
        <w:rPr>
          <w:rFonts w:hint="eastAsia" w:ascii="宋体" w:hAnsi="宋体" w:cs="宋体"/>
          <w:sz w:val="24"/>
        </w:rPr>
      </w:pPr>
    </w:p>
    <w:p w14:paraId="5FE65DC8">
      <w:pPr>
        <w:pStyle w:val="37"/>
        <w:spacing w:beforeLines="50" w:afterLines="50" w:line="360" w:lineRule="auto"/>
        <w:ind w:firstLine="0"/>
        <w:jc w:val="center"/>
        <w:rPr>
          <w:rFonts w:hint="eastAsia"/>
          <w:sz w:val="28"/>
          <w:szCs w:val="28"/>
          <w:lang w:eastAsia="zh-CN"/>
        </w:rPr>
      </w:pPr>
    </w:p>
    <w:p w14:paraId="5920FE40">
      <w:pPr>
        <w:pStyle w:val="37"/>
        <w:spacing w:beforeLines="50" w:afterLines="50" w:line="360" w:lineRule="auto"/>
        <w:ind w:firstLine="0"/>
        <w:jc w:val="center"/>
        <w:rPr>
          <w:rFonts w:hint="eastAsia"/>
          <w:sz w:val="28"/>
          <w:szCs w:val="28"/>
          <w:lang w:eastAsia="zh-CN"/>
        </w:rPr>
      </w:pPr>
    </w:p>
    <w:p w14:paraId="53F61FF1">
      <w:pPr>
        <w:pStyle w:val="37"/>
        <w:spacing w:beforeLines="50" w:afterLines="50" w:line="360" w:lineRule="auto"/>
        <w:ind w:firstLine="0"/>
        <w:jc w:val="center"/>
        <w:rPr>
          <w:rFonts w:hint="eastAsia"/>
          <w:sz w:val="28"/>
          <w:szCs w:val="28"/>
          <w:lang w:eastAsia="zh-CN"/>
        </w:rPr>
      </w:pPr>
    </w:p>
    <w:p w14:paraId="0F14C6DF">
      <w:pPr>
        <w:pStyle w:val="37"/>
        <w:spacing w:beforeLines="50" w:afterLines="50" w:line="360" w:lineRule="auto"/>
        <w:ind w:firstLine="0"/>
        <w:jc w:val="center"/>
        <w:rPr>
          <w:rFonts w:hint="eastAsia"/>
          <w:sz w:val="28"/>
          <w:szCs w:val="28"/>
          <w:lang w:eastAsia="zh-CN"/>
        </w:rPr>
      </w:pPr>
    </w:p>
    <w:p w14:paraId="37CA7E8D">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r>
        <w:rPr>
          <w:rFonts w:hint="eastAsia" w:ascii="宋体" w:hAnsi="宋体" w:cs="华文仿宋"/>
          <w:b/>
          <w:bCs/>
          <w:sz w:val="32"/>
          <w:szCs w:val="32"/>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14:paraId="56CC3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1BB6E5F5">
            <w:pPr>
              <w:jc w:val="center"/>
              <w:rPr>
                <w:rFonts w:ascii="宋体" w:hAnsi="宋体" w:cs="宋体"/>
                <w:bCs/>
                <w:sz w:val="22"/>
                <w:szCs w:val="22"/>
              </w:rPr>
            </w:pPr>
            <w:r>
              <w:rPr>
                <w:rFonts w:hint="eastAsia" w:ascii="宋体" w:hAnsi="宋体" w:cs="华文仿宋"/>
                <w:bCs/>
                <w:szCs w:val="21"/>
              </w:rPr>
              <w:t>评审内容</w:t>
            </w:r>
          </w:p>
        </w:tc>
        <w:tc>
          <w:tcPr>
            <w:tcW w:w="5642" w:type="dxa"/>
            <w:vAlign w:val="center"/>
          </w:tcPr>
          <w:p w14:paraId="689DAE47">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14:paraId="11698E07">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14:paraId="1C5E1559">
            <w:pPr>
              <w:ind w:right="-178" w:rightChars="-85"/>
              <w:jc w:val="center"/>
              <w:rPr>
                <w:rFonts w:ascii="宋体" w:hAnsi="宋体" w:cs="宋体"/>
                <w:sz w:val="22"/>
                <w:szCs w:val="22"/>
              </w:rPr>
            </w:pPr>
            <w:r>
              <w:rPr>
                <w:rFonts w:hint="eastAsia" w:ascii="宋体" w:hAnsi="宋体" w:cs="华文仿宋"/>
                <w:bCs/>
                <w:szCs w:val="21"/>
              </w:rPr>
              <w:t>证明资料</w:t>
            </w:r>
          </w:p>
        </w:tc>
      </w:tr>
      <w:tr w14:paraId="2ED252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14:paraId="0CC84573">
            <w:pPr>
              <w:jc w:val="center"/>
              <w:rPr>
                <w:rFonts w:ascii="宋体" w:hAnsi="宋体" w:cs="宋体"/>
                <w:szCs w:val="21"/>
              </w:rPr>
            </w:pPr>
            <w:r>
              <w:rPr>
                <w:rFonts w:hint="eastAsia" w:ascii="宋体" w:hAnsi="宋体" w:cs="华文仿宋"/>
                <w:kern w:val="0"/>
                <w:szCs w:val="21"/>
              </w:rPr>
              <w:t>响应报价</w:t>
            </w:r>
          </w:p>
        </w:tc>
        <w:tc>
          <w:tcPr>
            <w:tcW w:w="5642" w:type="dxa"/>
            <w:vAlign w:val="center"/>
          </w:tcPr>
          <w:p w14:paraId="596892B8">
            <w:pPr>
              <w:ind w:left="-21" w:leftChars="-10"/>
              <w:rPr>
                <w:rFonts w:ascii="宋体" w:hAnsi="宋体" w:cs="华文仿宋"/>
                <w:szCs w:val="21"/>
              </w:rPr>
            </w:pPr>
            <w:r>
              <w:rPr>
                <w:rFonts w:hint="eastAsia" w:ascii="宋体" w:hAnsi="宋体" w:cs="华文仿宋"/>
                <w:szCs w:val="21"/>
              </w:rPr>
              <w:t>响应报价：</w:t>
            </w:r>
          </w:p>
          <w:p w14:paraId="69C81EAE">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1）</w:t>
            </w:r>
            <w:r>
              <w:rPr>
                <w:rFonts w:hint="eastAsia" w:ascii="宋体" w:hAnsi="宋体" w:cs="华文仿宋"/>
                <w:szCs w:val="21"/>
              </w:rPr>
              <w:t>响应报价未超过本项目最高限价；</w:t>
            </w:r>
          </w:p>
          <w:p w14:paraId="09885817">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2）</w:t>
            </w:r>
            <w:r>
              <w:rPr>
                <w:rFonts w:hint="eastAsia" w:ascii="宋体" w:hAnsi="宋体" w:cs="华文仿宋"/>
                <w:szCs w:val="21"/>
              </w:rPr>
              <w:t>对本项目的全部内容进行响应报价；</w:t>
            </w:r>
          </w:p>
          <w:p w14:paraId="526E7705">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3）</w:t>
            </w:r>
            <w:r>
              <w:rPr>
                <w:rFonts w:hint="eastAsia" w:ascii="宋体" w:hAnsi="宋体" w:cs="华文仿宋"/>
                <w:szCs w:val="21"/>
              </w:rPr>
              <w:t>响应报价不低于成本价，且是唯一确定的。</w:t>
            </w:r>
          </w:p>
        </w:tc>
        <w:tc>
          <w:tcPr>
            <w:tcW w:w="1275" w:type="dxa"/>
            <w:vAlign w:val="center"/>
          </w:tcPr>
          <w:p w14:paraId="5CF234DE">
            <w:pPr>
              <w:ind w:left="36" w:leftChars="17"/>
              <w:jc w:val="center"/>
              <w:rPr>
                <w:rFonts w:ascii="宋体" w:hAnsi="宋体" w:cs="宋体"/>
                <w:szCs w:val="21"/>
              </w:rPr>
            </w:pPr>
            <w:r>
              <w:rPr>
                <w:rFonts w:hint="eastAsia" w:ascii="宋体" w:hAnsi="宋体" w:cs="宋体"/>
                <w:szCs w:val="21"/>
              </w:rPr>
              <w:t>□通  过</w:t>
            </w:r>
          </w:p>
          <w:p w14:paraId="0E083C4A">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14:paraId="57709F2A">
            <w:pPr>
              <w:ind w:right="-178" w:rightChars="-85"/>
              <w:jc w:val="center"/>
              <w:rPr>
                <w:rFonts w:ascii="宋体" w:hAnsi="宋体" w:cs="宋体"/>
                <w:szCs w:val="21"/>
              </w:rPr>
            </w:pPr>
            <w:r>
              <w:rPr>
                <w:rFonts w:hint="eastAsia" w:ascii="宋体" w:hAnsi="宋体" w:cs="宋体"/>
                <w:szCs w:val="21"/>
              </w:rPr>
              <w:t>/</w:t>
            </w:r>
          </w:p>
        </w:tc>
      </w:tr>
      <w:tr w14:paraId="37FBA7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14:paraId="6EEA8DDD">
            <w:pPr>
              <w:jc w:val="center"/>
              <w:rPr>
                <w:rFonts w:ascii="宋体" w:hAnsi="宋体" w:cs="宋体"/>
                <w:szCs w:val="21"/>
              </w:rPr>
            </w:pPr>
            <w:r>
              <w:rPr>
                <w:rFonts w:hint="eastAsia" w:ascii="宋体" w:hAnsi="宋体" w:cs="华文仿宋"/>
                <w:szCs w:val="21"/>
              </w:rPr>
              <w:t>响应有效期</w:t>
            </w:r>
          </w:p>
        </w:tc>
        <w:tc>
          <w:tcPr>
            <w:tcW w:w="5642" w:type="dxa"/>
            <w:vAlign w:val="center"/>
          </w:tcPr>
          <w:p w14:paraId="1BB532B0">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w:t>
            </w:r>
            <w:r>
              <w:rPr>
                <w:rFonts w:hint="eastAsia" w:ascii="宋体" w:hAnsi="宋体" w:cs="华文仿宋"/>
                <w:szCs w:val="21"/>
                <w:lang w:val="en-US" w:eastAsia="zh-CN"/>
              </w:rPr>
              <w:t>.3</w:t>
            </w:r>
            <w:r>
              <w:rPr>
                <w:rFonts w:hint="eastAsia" w:ascii="宋体" w:hAnsi="宋体" w:cs="华文仿宋"/>
                <w:szCs w:val="21"/>
              </w:rPr>
              <w:t>响应承诺函”）。</w:t>
            </w:r>
          </w:p>
        </w:tc>
        <w:tc>
          <w:tcPr>
            <w:tcW w:w="1275" w:type="dxa"/>
            <w:vAlign w:val="center"/>
          </w:tcPr>
          <w:p w14:paraId="6B37D005">
            <w:pPr>
              <w:ind w:left="36" w:leftChars="17"/>
              <w:jc w:val="center"/>
              <w:rPr>
                <w:rFonts w:ascii="宋体" w:hAnsi="宋体" w:cs="宋体"/>
                <w:szCs w:val="21"/>
              </w:rPr>
            </w:pPr>
            <w:r>
              <w:rPr>
                <w:rFonts w:hint="eastAsia" w:ascii="宋体" w:hAnsi="宋体" w:cs="宋体"/>
                <w:szCs w:val="21"/>
              </w:rPr>
              <w:t>□通  过</w:t>
            </w:r>
          </w:p>
          <w:p w14:paraId="39A00C29">
            <w:pPr>
              <w:jc w:val="center"/>
            </w:pPr>
            <w:r>
              <w:rPr>
                <w:rFonts w:hint="eastAsia" w:ascii="宋体" w:hAnsi="宋体" w:cs="宋体"/>
                <w:szCs w:val="21"/>
              </w:rPr>
              <w:t>□不通过</w:t>
            </w:r>
          </w:p>
        </w:tc>
        <w:tc>
          <w:tcPr>
            <w:tcW w:w="1212" w:type="dxa"/>
            <w:vAlign w:val="center"/>
          </w:tcPr>
          <w:p w14:paraId="3412217A">
            <w:pPr>
              <w:jc w:val="center"/>
              <w:rPr>
                <w:rFonts w:ascii="宋体" w:hAnsi="宋体" w:cs="宋体"/>
                <w:sz w:val="20"/>
                <w:szCs w:val="20"/>
              </w:rPr>
            </w:pPr>
            <w:r>
              <w:rPr>
                <w:rFonts w:hint="eastAsia" w:ascii="宋体" w:hAnsi="宋体" w:cs="宋体"/>
                <w:szCs w:val="21"/>
              </w:rPr>
              <w:t>见响应文件第（）页</w:t>
            </w:r>
          </w:p>
        </w:tc>
      </w:tr>
      <w:tr w14:paraId="65445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0BE7A30F">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14:paraId="5BB1B6C8">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14:paraId="767FDF2F">
            <w:pPr>
              <w:ind w:left="36" w:leftChars="17"/>
              <w:jc w:val="center"/>
            </w:pPr>
            <w:r>
              <w:rPr>
                <w:rFonts w:hint="eastAsia"/>
              </w:rPr>
              <w:t>□通  过</w:t>
            </w:r>
          </w:p>
          <w:p w14:paraId="731D796F">
            <w:pPr>
              <w:pStyle w:val="34"/>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14:paraId="12439244">
            <w:pPr>
              <w:jc w:val="center"/>
              <w:rPr>
                <w:rFonts w:ascii="宋体" w:hAnsi="宋体" w:cs="宋体"/>
                <w:sz w:val="20"/>
                <w:szCs w:val="20"/>
              </w:rPr>
            </w:pPr>
            <w:r>
              <w:rPr>
                <w:rFonts w:hint="eastAsia" w:ascii="宋体" w:hAnsi="宋体" w:cs="宋体"/>
                <w:szCs w:val="21"/>
              </w:rPr>
              <w:t>见响应文件第（）页</w:t>
            </w:r>
          </w:p>
        </w:tc>
      </w:tr>
      <w:tr w14:paraId="79FE72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D4610EE">
            <w:pPr>
              <w:jc w:val="center"/>
              <w:rPr>
                <w:rFonts w:hint="eastAsia" w:ascii="宋体" w:hAnsi="宋体" w:cs="华文仿宋"/>
                <w:szCs w:val="21"/>
              </w:rPr>
            </w:pPr>
            <w:r>
              <w:rPr>
                <w:rFonts w:hint="eastAsia" w:ascii="宋体" w:hAnsi="宋体" w:cs="华文仿宋"/>
                <w:szCs w:val="21"/>
              </w:rPr>
              <w:t>响应文件签署、</w:t>
            </w:r>
          </w:p>
          <w:p w14:paraId="01AC3256">
            <w:pPr>
              <w:jc w:val="center"/>
              <w:rPr>
                <w:rFonts w:ascii="宋体" w:hAnsi="宋体" w:cs="宋体"/>
                <w:szCs w:val="21"/>
              </w:rPr>
            </w:pPr>
            <w:r>
              <w:rPr>
                <w:rFonts w:hint="eastAsia" w:ascii="宋体" w:hAnsi="宋体" w:cs="华文仿宋"/>
                <w:szCs w:val="21"/>
              </w:rPr>
              <w:t>盖章</w:t>
            </w:r>
          </w:p>
        </w:tc>
        <w:tc>
          <w:tcPr>
            <w:tcW w:w="5642" w:type="dxa"/>
            <w:vAlign w:val="center"/>
          </w:tcPr>
          <w:p w14:paraId="21C988C3">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14:paraId="34C640C3">
            <w:pPr>
              <w:ind w:left="36" w:leftChars="17"/>
              <w:jc w:val="center"/>
              <w:rPr>
                <w:rFonts w:ascii="宋体" w:hAnsi="宋体" w:cs="宋体"/>
                <w:szCs w:val="21"/>
              </w:rPr>
            </w:pPr>
            <w:r>
              <w:rPr>
                <w:rFonts w:hint="eastAsia" w:ascii="宋体" w:hAnsi="宋体" w:cs="宋体"/>
                <w:szCs w:val="21"/>
              </w:rPr>
              <w:t>□通  过</w:t>
            </w:r>
          </w:p>
          <w:p w14:paraId="6A98E590">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14:paraId="4FC36FA0">
            <w:pPr>
              <w:jc w:val="center"/>
              <w:rPr>
                <w:rFonts w:ascii="宋体" w:hAnsi="宋体" w:cs="宋体"/>
                <w:sz w:val="20"/>
                <w:szCs w:val="20"/>
              </w:rPr>
            </w:pPr>
            <w:r>
              <w:rPr>
                <w:rFonts w:hint="eastAsia" w:ascii="宋体" w:hAnsi="宋体" w:cs="宋体"/>
                <w:szCs w:val="21"/>
              </w:rPr>
              <w:t>/</w:t>
            </w:r>
          </w:p>
        </w:tc>
      </w:tr>
      <w:tr w14:paraId="43537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30338A9">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14:paraId="055FC76B">
            <w:pPr>
              <w:ind w:left="-21" w:leftChars="-10"/>
              <w:rPr>
                <w:rFonts w:ascii="宋体" w:hAnsi="宋体" w:cs="宋体"/>
                <w:kern w:val="28"/>
                <w:sz w:val="20"/>
                <w:szCs w:val="20"/>
              </w:rPr>
            </w:pPr>
            <w:r>
              <w:rPr>
                <w:rFonts w:hint="eastAsia" w:ascii="宋体" w:hAnsi="宋体" w:cs="华文仿宋"/>
                <w:szCs w:val="21"/>
              </w:rPr>
              <w:t>响应方案满足公开比选文件</w:t>
            </w:r>
            <w:r>
              <w:rPr>
                <w:rFonts w:hint="eastAsia" w:ascii="宋体" w:hAnsi="宋体" w:cs="华文仿宋"/>
                <w:szCs w:val="21"/>
                <w:lang w:eastAsia="zh-CN"/>
              </w:rPr>
              <w:t>第二章《采购需求》中</w:t>
            </w:r>
            <w:r>
              <w:rPr>
                <w:rFonts w:hint="eastAsia" w:ascii="宋体" w:hAnsi="宋体" w:cs="华文仿宋"/>
                <w:szCs w:val="21"/>
              </w:rPr>
              <w:t>“★”号条款要求</w:t>
            </w:r>
            <w:r>
              <w:rPr>
                <w:rFonts w:hint="eastAsia" w:ascii="宋体" w:hAnsi="宋体" w:cs="华文仿宋"/>
                <w:szCs w:val="21"/>
                <w:highlight w:val="none"/>
              </w:rPr>
              <w:t>（格式详见“3</w:t>
            </w:r>
            <w:r>
              <w:rPr>
                <w:rFonts w:hint="eastAsia" w:ascii="宋体" w:hAnsi="宋体" w:cs="华文仿宋"/>
                <w:szCs w:val="21"/>
                <w:highlight w:val="none"/>
                <w:lang w:val="en-US" w:eastAsia="zh-CN"/>
              </w:rPr>
              <w:t>.3</w:t>
            </w:r>
            <w:r>
              <w:rPr>
                <w:rFonts w:hint="eastAsia" w:ascii="宋体" w:hAnsi="宋体" w:cs="华文仿宋"/>
                <w:szCs w:val="21"/>
                <w:highlight w:val="none"/>
              </w:rPr>
              <w:t>响应承诺函”）</w:t>
            </w:r>
            <w:r>
              <w:rPr>
                <w:rFonts w:hint="eastAsia" w:ascii="宋体" w:hAnsi="宋体" w:cs="华文仿宋"/>
                <w:szCs w:val="21"/>
              </w:rPr>
              <w:t>。</w:t>
            </w:r>
          </w:p>
        </w:tc>
        <w:tc>
          <w:tcPr>
            <w:tcW w:w="1275" w:type="dxa"/>
            <w:vAlign w:val="center"/>
          </w:tcPr>
          <w:p w14:paraId="7FC4550A">
            <w:pPr>
              <w:ind w:left="36" w:leftChars="17"/>
              <w:jc w:val="center"/>
              <w:rPr>
                <w:rFonts w:ascii="宋体" w:hAnsi="宋体" w:cs="宋体"/>
                <w:szCs w:val="21"/>
              </w:rPr>
            </w:pPr>
            <w:r>
              <w:rPr>
                <w:rFonts w:hint="eastAsia" w:ascii="宋体" w:hAnsi="宋体" w:cs="宋体"/>
                <w:szCs w:val="21"/>
              </w:rPr>
              <w:t>□通  过</w:t>
            </w:r>
          </w:p>
          <w:p w14:paraId="38E2CF16">
            <w:pPr>
              <w:jc w:val="center"/>
              <w:rPr>
                <w:rFonts w:ascii="宋体" w:hAnsi="宋体" w:cs="宋体"/>
                <w:sz w:val="20"/>
                <w:szCs w:val="20"/>
              </w:rPr>
            </w:pPr>
            <w:r>
              <w:rPr>
                <w:rFonts w:hint="eastAsia" w:ascii="宋体" w:hAnsi="宋体" w:cs="宋体"/>
                <w:szCs w:val="21"/>
              </w:rPr>
              <w:t>□不通过</w:t>
            </w:r>
          </w:p>
        </w:tc>
        <w:tc>
          <w:tcPr>
            <w:tcW w:w="1212" w:type="dxa"/>
            <w:vAlign w:val="center"/>
          </w:tcPr>
          <w:p w14:paraId="7F417923">
            <w:pPr>
              <w:jc w:val="center"/>
              <w:rPr>
                <w:rFonts w:ascii="宋体" w:hAnsi="宋体" w:cs="宋体"/>
                <w:sz w:val="20"/>
                <w:szCs w:val="20"/>
              </w:rPr>
            </w:pPr>
            <w:r>
              <w:rPr>
                <w:rFonts w:hint="eastAsia" w:ascii="宋体" w:hAnsi="宋体" w:cs="宋体"/>
                <w:szCs w:val="21"/>
              </w:rPr>
              <w:t>见响应文件第（）页</w:t>
            </w:r>
          </w:p>
        </w:tc>
      </w:tr>
      <w:tr w14:paraId="4C97DC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07" w:hRule="atLeast"/>
        </w:trPr>
        <w:tc>
          <w:tcPr>
            <w:tcW w:w="1614" w:type="dxa"/>
            <w:vAlign w:val="center"/>
          </w:tcPr>
          <w:p w14:paraId="6F7C0360">
            <w:pPr>
              <w:tabs>
                <w:tab w:val="left" w:pos="2880"/>
              </w:tabs>
              <w:jc w:val="center"/>
              <w:rPr>
                <w:rFonts w:ascii="宋体" w:hAnsi="宋体" w:cs="华文仿宋"/>
                <w:szCs w:val="21"/>
              </w:rPr>
            </w:pPr>
            <w:r>
              <w:rPr>
                <w:rFonts w:hint="eastAsia" w:ascii="宋体" w:hAnsi="宋体" w:cs="华文仿宋"/>
                <w:szCs w:val="21"/>
              </w:rPr>
              <w:t>其他</w:t>
            </w:r>
          </w:p>
        </w:tc>
        <w:tc>
          <w:tcPr>
            <w:tcW w:w="5642" w:type="dxa"/>
            <w:vAlign w:val="center"/>
          </w:tcPr>
          <w:p w14:paraId="529B6E01">
            <w:pPr>
              <w:ind w:left="-21" w:leftChars="-10"/>
              <w:rPr>
                <w:rFonts w:ascii="宋体" w:hAnsi="宋体" w:cs="华文仿宋"/>
                <w:szCs w:val="21"/>
              </w:rPr>
            </w:pPr>
            <w:r>
              <w:rPr>
                <w:rFonts w:hint="eastAsia" w:ascii="宋体" w:hAnsi="宋体" w:cs="华文仿宋"/>
                <w:szCs w:val="21"/>
                <w:lang w:val="en-US" w:eastAsia="zh-CN"/>
              </w:rPr>
              <w:t>（1）</w:t>
            </w:r>
            <w:r>
              <w:rPr>
                <w:rFonts w:hint="eastAsia" w:ascii="宋体" w:hAnsi="宋体" w:cs="华文仿宋"/>
                <w:szCs w:val="21"/>
              </w:rPr>
              <w:t>响应文件未含有采购人不能接受的附加条件。</w:t>
            </w:r>
          </w:p>
          <w:p w14:paraId="3EB59CEB">
            <w:pPr>
              <w:ind w:left="-21" w:leftChars="-10"/>
              <w:rPr>
                <w:rFonts w:hint="eastAsia" w:ascii="宋体" w:hAnsi="宋体" w:eastAsia="宋体" w:cs="华文仿宋"/>
                <w:szCs w:val="21"/>
                <w:lang w:eastAsia="zh-CN"/>
              </w:rPr>
            </w:pPr>
            <w:r>
              <w:rPr>
                <w:rFonts w:hint="eastAsia" w:ascii="宋体" w:hAnsi="宋体" w:cs="华文仿宋"/>
                <w:szCs w:val="21"/>
                <w:lang w:val="en-US" w:eastAsia="zh-CN"/>
              </w:rPr>
              <w:t>（2）</w:t>
            </w:r>
            <w:r>
              <w:rPr>
                <w:rFonts w:hint="eastAsia" w:ascii="宋体" w:hAnsi="宋体" w:cs="华文仿宋"/>
                <w:szCs w:val="21"/>
              </w:rPr>
              <w:t>响应报价中未对公开比选文件规定的非竞争性费用进行浮动或改变。</w:t>
            </w:r>
            <w:r>
              <w:rPr>
                <w:rFonts w:hint="eastAsia" w:ascii="宋体" w:hAnsi="宋体" w:cs="华文仿宋"/>
                <w:szCs w:val="21"/>
                <w:lang w:eastAsia="zh-CN"/>
              </w:rPr>
              <w:t>（如有）</w:t>
            </w:r>
          </w:p>
          <w:p w14:paraId="2EFFCBBC">
            <w:pPr>
              <w:ind w:left="-21" w:leftChars="-10"/>
              <w:rPr>
                <w:rFonts w:ascii="宋体" w:hAnsi="宋体" w:cs="华文仿宋"/>
                <w:szCs w:val="21"/>
              </w:rPr>
            </w:pPr>
            <w:r>
              <w:rPr>
                <w:rFonts w:hint="eastAsia" w:ascii="宋体" w:hAnsi="宋体" w:cs="华文仿宋"/>
                <w:szCs w:val="21"/>
                <w:lang w:val="en-US" w:eastAsia="zh-CN"/>
              </w:rPr>
              <w:t>（3）</w:t>
            </w:r>
            <w:r>
              <w:rPr>
                <w:rFonts w:hint="eastAsia" w:ascii="宋体" w:hAnsi="宋体" w:cs="华文仿宋"/>
                <w:szCs w:val="21"/>
              </w:rPr>
              <w:t>按采购清单填报价格，无修改、增减采购清单的项目、表格、内容等。</w:t>
            </w:r>
          </w:p>
          <w:p w14:paraId="051769AB">
            <w:pPr>
              <w:ind w:left="-21" w:leftChars="-10"/>
              <w:rPr>
                <w:rFonts w:hint="eastAsia" w:ascii="宋体" w:hAnsi="宋体" w:cs="华文仿宋"/>
                <w:szCs w:val="21"/>
              </w:rPr>
            </w:pPr>
            <w:r>
              <w:rPr>
                <w:rFonts w:hint="eastAsia" w:ascii="宋体" w:hAnsi="宋体" w:cs="华文仿宋"/>
                <w:szCs w:val="21"/>
              </w:rPr>
              <w:t>（</w:t>
            </w:r>
            <w:r>
              <w:rPr>
                <w:rFonts w:hint="eastAsia" w:ascii="宋体" w:hAnsi="宋体" w:cs="华文仿宋"/>
                <w:szCs w:val="21"/>
                <w:highlight w:val="none"/>
              </w:rPr>
              <w:t>格式详见“3</w:t>
            </w:r>
            <w:r>
              <w:rPr>
                <w:rFonts w:hint="eastAsia" w:ascii="宋体" w:hAnsi="宋体" w:cs="华文仿宋"/>
                <w:szCs w:val="21"/>
                <w:highlight w:val="none"/>
                <w:lang w:val="en-US" w:eastAsia="zh-CN"/>
              </w:rPr>
              <w:t>.3</w:t>
            </w:r>
            <w:r>
              <w:rPr>
                <w:rFonts w:hint="eastAsia" w:ascii="宋体" w:hAnsi="宋体" w:cs="华文仿宋"/>
                <w:szCs w:val="21"/>
                <w:highlight w:val="none"/>
              </w:rPr>
              <w:t>响应承诺函”</w:t>
            </w:r>
            <w:r>
              <w:rPr>
                <w:rFonts w:hint="eastAsia" w:ascii="宋体" w:hAnsi="宋体" w:cs="华文仿宋"/>
                <w:szCs w:val="21"/>
              </w:rPr>
              <w:t>）。</w:t>
            </w:r>
          </w:p>
          <w:p w14:paraId="516B7745">
            <w:pPr>
              <w:ind w:left="-21" w:leftChars="-10"/>
              <w:rPr>
                <w:rFonts w:hint="eastAsia" w:ascii="宋体" w:hAnsi="宋体" w:eastAsia="宋体" w:cs="华文仿宋"/>
                <w:szCs w:val="21"/>
                <w:lang w:eastAsia="zh-CN"/>
              </w:rPr>
            </w:pPr>
          </w:p>
        </w:tc>
        <w:tc>
          <w:tcPr>
            <w:tcW w:w="1275" w:type="dxa"/>
            <w:vAlign w:val="center"/>
          </w:tcPr>
          <w:p w14:paraId="17110EA1">
            <w:pPr>
              <w:ind w:left="36" w:leftChars="17"/>
              <w:jc w:val="center"/>
              <w:rPr>
                <w:rFonts w:ascii="宋体" w:hAnsi="宋体" w:cs="宋体"/>
                <w:szCs w:val="21"/>
              </w:rPr>
            </w:pPr>
            <w:r>
              <w:rPr>
                <w:rFonts w:hint="eastAsia" w:ascii="宋体" w:hAnsi="宋体" w:cs="宋体"/>
                <w:szCs w:val="21"/>
              </w:rPr>
              <w:t>□通  过</w:t>
            </w:r>
          </w:p>
          <w:p w14:paraId="107258C5">
            <w:pPr>
              <w:jc w:val="center"/>
              <w:rPr>
                <w:rFonts w:ascii="宋体" w:hAnsi="宋体" w:cs="宋体"/>
                <w:sz w:val="20"/>
                <w:szCs w:val="20"/>
              </w:rPr>
            </w:pPr>
            <w:r>
              <w:rPr>
                <w:rFonts w:hint="eastAsia" w:ascii="宋体" w:hAnsi="宋体" w:cs="宋体"/>
                <w:szCs w:val="21"/>
              </w:rPr>
              <w:t>□不通过</w:t>
            </w:r>
          </w:p>
        </w:tc>
        <w:tc>
          <w:tcPr>
            <w:tcW w:w="1212" w:type="dxa"/>
            <w:vAlign w:val="center"/>
          </w:tcPr>
          <w:p w14:paraId="72A1A336">
            <w:pPr>
              <w:jc w:val="center"/>
              <w:rPr>
                <w:rFonts w:ascii="宋体" w:hAnsi="宋体" w:cs="宋体"/>
                <w:sz w:val="20"/>
                <w:szCs w:val="20"/>
              </w:rPr>
            </w:pPr>
            <w:r>
              <w:rPr>
                <w:rFonts w:hint="eastAsia" w:ascii="宋体" w:hAnsi="宋体" w:cs="宋体"/>
                <w:szCs w:val="21"/>
              </w:rPr>
              <w:t>见响应文件第（）页</w:t>
            </w:r>
          </w:p>
        </w:tc>
      </w:tr>
    </w:tbl>
    <w:p w14:paraId="5C2856D6">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6B556DBE">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w:t>
      </w:r>
      <w:r>
        <w:rPr>
          <w:rFonts w:hint="eastAsia" w:ascii="宋体" w:hAnsi="宋体" w:cs="宋体"/>
          <w:color w:val="auto"/>
          <w:sz w:val="21"/>
          <w:szCs w:val="21"/>
          <w:lang w:val="en-US" w:eastAsia="zh-CN"/>
        </w:rPr>
        <w:t>供应商</w:t>
      </w:r>
      <w:r>
        <w:rPr>
          <w:rFonts w:hint="eastAsia" w:ascii="宋体" w:hAnsi="宋体" w:cs="华文仿宋"/>
          <w:sz w:val="21"/>
          <w:szCs w:val="21"/>
        </w:rPr>
        <w:t>符合性审核的重要内容之一，</w:t>
      </w:r>
      <w:r>
        <w:rPr>
          <w:rFonts w:hint="eastAsia" w:ascii="宋体" w:hAnsi="宋体" w:cs="宋体"/>
          <w:color w:val="auto"/>
          <w:sz w:val="21"/>
          <w:szCs w:val="21"/>
          <w:lang w:val="en-US" w:eastAsia="zh-CN"/>
        </w:rPr>
        <w:t>供应商</w:t>
      </w:r>
      <w:r>
        <w:rPr>
          <w:rFonts w:hint="eastAsia" w:ascii="宋体" w:hAnsi="宋体" w:cs="华文仿宋"/>
          <w:sz w:val="21"/>
          <w:szCs w:val="21"/>
        </w:rPr>
        <w:t>必须严格按照其内容及序列要求在响应文件中对应如实提供，对符合性证明文件的任何缺漏和不符合项将会直接导致无效响应。</w:t>
      </w:r>
    </w:p>
    <w:p w14:paraId="30BE597F">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w:t>
      </w:r>
      <w:r>
        <w:rPr>
          <w:rFonts w:hint="eastAsia" w:ascii="宋体" w:hAnsi="宋体" w:cs="宋体"/>
          <w:color w:val="auto"/>
          <w:sz w:val="21"/>
          <w:szCs w:val="21"/>
          <w:lang w:val="en-US" w:eastAsia="zh-CN"/>
        </w:rPr>
        <w:t>供应商</w:t>
      </w:r>
      <w:r>
        <w:rPr>
          <w:rFonts w:hint="eastAsia" w:ascii="宋体" w:hAnsi="宋体" w:cs="华文仿宋"/>
          <w:sz w:val="21"/>
          <w:szCs w:val="21"/>
        </w:rPr>
        <w:t>须在“自查结论”栏勾选通过或不通过，在“证明资料”栏填写页码。</w:t>
      </w:r>
    </w:p>
    <w:p w14:paraId="5D85E93F">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14:paraId="6A344B78">
      <w:pPr>
        <w:spacing w:line="360" w:lineRule="auto"/>
        <w:ind w:firstLine="3542" w:firstLineChars="1476"/>
        <w:jc w:val="left"/>
        <w:rPr>
          <w:rFonts w:hint="eastAsia" w:ascii="宋体" w:hAnsi="宋体" w:cs="宋体"/>
          <w:sz w:val="24"/>
        </w:rPr>
      </w:pPr>
    </w:p>
    <w:p w14:paraId="6C0B0CC0">
      <w:pPr>
        <w:spacing w:line="360" w:lineRule="auto"/>
        <w:ind w:firstLine="3542" w:firstLineChars="1476"/>
        <w:jc w:val="left"/>
        <w:rPr>
          <w:rFonts w:hint="eastAsia" w:ascii="宋体" w:hAnsi="宋体" w:cs="宋体"/>
          <w:sz w:val="24"/>
        </w:rPr>
      </w:pPr>
    </w:p>
    <w:p w14:paraId="4B3CBDC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A0432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B08657B">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FB2EFE8">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600CFDF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77E62F7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BDAB2EC">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2BAA07A0">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355F455E">
      <w:pPr>
        <w:pStyle w:val="12"/>
        <w:tabs>
          <w:tab w:val="left" w:pos="900"/>
        </w:tabs>
        <w:spacing w:line="400" w:lineRule="exact"/>
        <w:ind w:firstLine="0"/>
        <w:jc w:val="center"/>
        <w:rPr>
          <w:rFonts w:cs="仿宋_GB2312"/>
          <w:b/>
          <w:color w:val="000000"/>
          <w:sz w:val="32"/>
          <w:szCs w:val="32"/>
        </w:rPr>
      </w:pPr>
      <w:r>
        <w:rPr>
          <w:rFonts w:hint="eastAsia" w:cs="宋体"/>
          <w:b/>
          <w:bCs/>
          <w:sz w:val="32"/>
          <w:szCs w:val="32"/>
          <w:lang w:val="en-US" w:eastAsia="zh-CN"/>
        </w:rPr>
        <w:t>3.1</w:t>
      </w:r>
      <w:r>
        <w:rPr>
          <w:rFonts w:hint="eastAsia" w:cs="仿宋_GB2312"/>
          <w:b/>
          <w:color w:val="000000"/>
          <w:sz w:val="32"/>
          <w:szCs w:val="32"/>
        </w:rPr>
        <w:t>法定代表人（负责人）证明书</w:t>
      </w:r>
    </w:p>
    <w:p w14:paraId="3E49BB07">
      <w:pPr>
        <w:pStyle w:val="12"/>
        <w:tabs>
          <w:tab w:val="left" w:pos="900"/>
        </w:tabs>
        <w:spacing w:line="400" w:lineRule="exact"/>
        <w:ind w:firstLine="0"/>
        <w:jc w:val="center"/>
        <w:rPr>
          <w:rFonts w:cs="仿宋_GB2312"/>
          <w:bCs/>
          <w:color w:val="000000"/>
          <w:sz w:val="22"/>
          <w:szCs w:val="22"/>
        </w:rPr>
      </w:pPr>
    </w:p>
    <w:p w14:paraId="01920970">
      <w:pPr>
        <w:pStyle w:val="12"/>
        <w:tabs>
          <w:tab w:val="left" w:pos="900"/>
        </w:tabs>
        <w:spacing w:line="400" w:lineRule="exact"/>
        <w:ind w:firstLine="0"/>
        <w:rPr>
          <w:rFonts w:cs="仿宋_GB2312"/>
          <w:bCs/>
          <w:color w:val="000000"/>
        </w:rPr>
      </w:pPr>
    </w:p>
    <w:p w14:paraId="08B1819B">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59D462FF">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14:paraId="7738AC52">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14:paraId="33993524">
      <w:pPr>
        <w:pStyle w:val="12"/>
        <w:tabs>
          <w:tab w:val="left" w:pos="900"/>
        </w:tabs>
        <w:adjustRightInd w:val="0"/>
        <w:snapToGrid w:val="0"/>
        <w:spacing w:line="360" w:lineRule="auto"/>
        <w:ind w:firstLine="560" w:firstLineChars="200"/>
        <w:jc w:val="left"/>
        <w:rPr>
          <w:rFonts w:cs="仿宋_GB2312"/>
          <w:bCs/>
          <w:color w:val="000000"/>
          <w:szCs w:val="28"/>
        </w:rPr>
      </w:pPr>
    </w:p>
    <w:p w14:paraId="75C80EBA">
      <w:pPr>
        <w:pStyle w:val="12"/>
        <w:tabs>
          <w:tab w:val="left" w:pos="900"/>
        </w:tabs>
        <w:adjustRightInd w:val="0"/>
        <w:snapToGrid w:val="0"/>
        <w:spacing w:line="360" w:lineRule="auto"/>
        <w:ind w:firstLine="560" w:firstLineChars="200"/>
        <w:jc w:val="left"/>
        <w:rPr>
          <w:rFonts w:hint="eastAsia" w:eastAsia="宋体" w:cs="仿宋_GB2312"/>
          <w:bCs/>
          <w:color w:val="000000"/>
          <w:szCs w:val="28"/>
          <w:lang w:val="en-US" w:eastAsia="zh-CN"/>
        </w:rPr>
      </w:pPr>
      <w:r>
        <w:rPr>
          <w:rFonts w:hint="eastAsia" w:cs="仿宋_GB2312"/>
          <w:bCs/>
          <w:color w:val="000000"/>
          <w:szCs w:val="28"/>
        </w:rPr>
        <w:t>附：法定代表人性别：____ 年龄：____ 身份证号码：</w:t>
      </w:r>
      <w:r>
        <w:rPr>
          <w:rFonts w:hint="eastAsia" w:cs="仿宋_GB2312"/>
          <w:bCs/>
          <w:color w:val="000000"/>
          <w:szCs w:val="28"/>
          <w:u w:val="single"/>
          <w:lang w:val="en-US" w:eastAsia="zh-CN"/>
        </w:rPr>
        <w:t xml:space="preserve">          </w:t>
      </w:r>
      <w:r>
        <w:rPr>
          <w:rFonts w:hint="eastAsia" w:cs="仿宋_GB2312"/>
          <w:bCs/>
          <w:color w:val="000000"/>
          <w:szCs w:val="28"/>
          <w:lang w:val="en-US" w:eastAsia="zh-CN"/>
        </w:rPr>
        <w:t xml:space="preserve">  </w:t>
      </w:r>
    </w:p>
    <w:p w14:paraId="77D493F7">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458DF8B8">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14:paraId="5EF5ECDD">
      <w:pPr>
        <w:pStyle w:val="12"/>
        <w:tabs>
          <w:tab w:val="left" w:pos="900"/>
        </w:tabs>
        <w:adjustRightInd w:val="0"/>
        <w:snapToGrid w:val="0"/>
        <w:spacing w:line="360" w:lineRule="auto"/>
        <w:ind w:firstLine="3732" w:firstLineChars="1333"/>
        <w:jc w:val="left"/>
        <w:rPr>
          <w:rFonts w:cs="仿宋_GB2312"/>
          <w:bCs/>
          <w:color w:val="000000"/>
          <w:szCs w:val="28"/>
        </w:rPr>
      </w:pPr>
    </w:p>
    <w:p w14:paraId="15BD0CE8">
      <w:pPr>
        <w:pStyle w:val="12"/>
        <w:tabs>
          <w:tab w:val="left" w:pos="900"/>
        </w:tabs>
        <w:adjustRightInd w:val="0"/>
        <w:snapToGrid w:val="0"/>
        <w:spacing w:line="360" w:lineRule="auto"/>
        <w:ind w:firstLine="3732" w:firstLineChars="1333"/>
        <w:jc w:val="left"/>
        <w:rPr>
          <w:rFonts w:cs="仿宋_GB2312"/>
          <w:bCs/>
          <w:color w:val="000000"/>
          <w:szCs w:val="28"/>
        </w:rPr>
      </w:pPr>
    </w:p>
    <w:p w14:paraId="6352A432">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5A8311AD">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508DA49D">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5060F0A4">
      <w:pPr>
        <w:pStyle w:val="12"/>
        <w:tabs>
          <w:tab w:val="left" w:pos="900"/>
        </w:tabs>
        <w:adjustRightInd w:val="0"/>
        <w:snapToGrid w:val="0"/>
        <w:spacing w:line="360" w:lineRule="auto"/>
        <w:ind w:firstLine="3732" w:firstLineChars="1333"/>
        <w:jc w:val="left"/>
        <w:rPr>
          <w:rFonts w:hint="eastAsia"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46924677">
      <w:pPr>
        <w:pStyle w:val="12"/>
        <w:tabs>
          <w:tab w:val="left" w:pos="900"/>
        </w:tabs>
        <w:adjustRightInd w:val="0"/>
        <w:snapToGrid w:val="0"/>
        <w:spacing w:line="360" w:lineRule="auto"/>
        <w:ind w:firstLine="3732" w:firstLineChars="1333"/>
        <w:jc w:val="left"/>
        <w:rPr>
          <w:rFonts w:hint="eastAsia" w:cs="仿宋_GB2312"/>
          <w:bCs/>
          <w:color w:val="000000"/>
          <w:szCs w:val="28"/>
        </w:rPr>
      </w:pPr>
    </w:p>
    <w:p w14:paraId="369AD2E7">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B2BCC76">
                            <w:pPr>
                              <w:pStyle w:val="11"/>
                              <w:rPr>
                                <w:sz w:val="20"/>
                              </w:rPr>
                            </w:pPr>
                          </w:p>
                          <w:p w14:paraId="13CF2C61">
                            <w:pPr>
                              <w:pStyle w:val="11"/>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14:paraId="1B2BCC76">
                      <w:pPr>
                        <w:pStyle w:val="11"/>
                        <w:rPr>
                          <w:sz w:val="20"/>
                        </w:rPr>
                      </w:pPr>
                    </w:p>
                    <w:p w14:paraId="13CF2C61">
                      <w:pPr>
                        <w:pStyle w:val="11"/>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7F013EA4">
                            <w:pPr>
                              <w:pStyle w:val="11"/>
                              <w:rPr>
                                <w:sz w:val="20"/>
                              </w:rPr>
                            </w:pPr>
                          </w:p>
                          <w:p w14:paraId="1B576B5F">
                            <w:pPr>
                              <w:pStyle w:val="11"/>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14:paraId="7F013EA4">
                      <w:pPr>
                        <w:pStyle w:val="11"/>
                        <w:rPr>
                          <w:sz w:val="20"/>
                        </w:rPr>
                      </w:pPr>
                    </w:p>
                    <w:p w14:paraId="1B576B5F">
                      <w:pPr>
                        <w:pStyle w:val="11"/>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14:paraId="5FC36D9B">
      <w:pPr>
        <w:tabs>
          <w:tab w:val="left" w:pos="4602"/>
        </w:tabs>
        <w:ind w:left="391"/>
        <w:rPr>
          <w:sz w:val="20"/>
        </w:rPr>
      </w:pPr>
    </w:p>
    <w:p w14:paraId="6581C934">
      <w:pPr>
        <w:tabs>
          <w:tab w:val="left" w:pos="4602"/>
        </w:tabs>
        <w:ind w:left="391"/>
        <w:rPr>
          <w:sz w:val="20"/>
        </w:rPr>
      </w:pPr>
    </w:p>
    <w:p w14:paraId="0C5164F0">
      <w:pPr>
        <w:tabs>
          <w:tab w:val="left" w:pos="4602"/>
        </w:tabs>
        <w:ind w:left="391"/>
        <w:rPr>
          <w:sz w:val="20"/>
        </w:rPr>
      </w:pPr>
    </w:p>
    <w:p w14:paraId="1E305A03">
      <w:pPr>
        <w:pStyle w:val="12"/>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lang w:val="en-US" w:eastAsia="zh-CN"/>
        </w:rPr>
        <w:t>3.2</w:t>
      </w:r>
      <w:r>
        <w:rPr>
          <w:rFonts w:hint="eastAsia" w:cs="仿宋_GB2312"/>
          <w:b/>
          <w:color w:val="000000"/>
          <w:sz w:val="32"/>
          <w:szCs w:val="32"/>
        </w:rPr>
        <w:t>法定代表人（负责人）授权委托书</w:t>
      </w:r>
    </w:p>
    <w:p w14:paraId="5E9DF5C8">
      <w:pPr>
        <w:pStyle w:val="12"/>
        <w:tabs>
          <w:tab w:val="left" w:pos="900"/>
        </w:tabs>
        <w:spacing w:line="400" w:lineRule="exact"/>
        <w:ind w:firstLine="0"/>
        <w:rPr>
          <w:rFonts w:cs="仿宋_GB2312"/>
          <w:bCs/>
          <w:color w:val="000000"/>
          <w:sz w:val="24"/>
          <w:szCs w:val="24"/>
        </w:rPr>
      </w:pPr>
    </w:p>
    <w:p w14:paraId="762B2A3E">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5773A18A">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lang w:val="en-US" w:eastAsia="zh-CN"/>
        </w:rPr>
        <w:t>***</w:t>
      </w:r>
      <w:r>
        <w:rPr>
          <w:rFonts w:hint="eastAsia" w:cs="仿宋_GB2312"/>
          <w:bCs/>
          <w:color w:val="0000FF"/>
          <w:szCs w:val="28"/>
          <w:u w:val="single"/>
        </w:rPr>
        <w:t>***</w:t>
      </w:r>
      <w:r>
        <w:rPr>
          <w:rFonts w:hint="eastAsia" w:cs="仿宋_GB2312"/>
          <w:bCs/>
          <w:color w:val="000000"/>
          <w:szCs w:val="28"/>
          <w:u w:val="none"/>
        </w:rPr>
        <w:t>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14:paraId="1578979C">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14:paraId="74D4561B">
      <w:pPr>
        <w:pStyle w:val="12"/>
        <w:tabs>
          <w:tab w:val="left" w:pos="900"/>
        </w:tabs>
        <w:adjustRightInd w:val="0"/>
        <w:snapToGrid w:val="0"/>
        <w:spacing w:line="360" w:lineRule="auto"/>
        <w:ind w:firstLine="560" w:firstLineChars="200"/>
        <w:rPr>
          <w:rFonts w:cs="仿宋_GB2312"/>
          <w:bCs/>
          <w:color w:val="000000"/>
          <w:szCs w:val="28"/>
        </w:rPr>
      </w:pPr>
    </w:p>
    <w:p w14:paraId="4A2BB036">
      <w:pPr>
        <w:pStyle w:val="12"/>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p>
    <w:p w14:paraId="008818EC">
      <w:pPr>
        <w:pStyle w:val="12"/>
        <w:tabs>
          <w:tab w:val="left" w:pos="900"/>
        </w:tabs>
        <w:adjustRightInd w:val="0"/>
        <w:snapToGrid w:val="0"/>
        <w:spacing w:line="360" w:lineRule="auto"/>
        <w:ind w:firstLine="560" w:firstLineChars="200"/>
        <w:rPr>
          <w:rFonts w:cs="仿宋_GB2312"/>
          <w:bCs/>
          <w:color w:val="000000"/>
          <w:szCs w:val="28"/>
        </w:rPr>
      </w:pPr>
    </w:p>
    <w:p w14:paraId="76F3253C">
      <w:pPr>
        <w:pStyle w:val="12"/>
        <w:tabs>
          <w:tab w:val="left" w:pos="900"/>
        </w:tabs>
        <w:adjustRightInd w:val="0"/>
        <w:snapToGrid w:val="0"/>
        <w:spacing w:line="360" w:lineRule="auto"/>
        <w:ind w:firstLine="560" w:firstLineChars="200"/>
        <w:rPr>
          <w:rFonts w:cs="仿宋_GB2312"/>
          <w:bCs/>
          <w:color w:val="000000"/>
          <w:szCs w:val="28"/>
        </w:rPr>
      </w:pPr>
    </w:p>
    <w:p w14:paraId="35D91909">
      <w:pPr>
        <w:pStyle w:val="12"/>
        <w:tabs>
          <w:tab w:val="left" w:pos="900"/>
        </w:tabs>
        <w:adjustRightInd w:val="0"/>
        <w:snapToGrid w:val="0"/>
        <w:spacing w:line="360" w:lineRule="auto"/>
        <w:ind w:firstLine="560" w:firstLineChars="200"/>
        <w:rPr>
          <w:rFonts w:cs="仿宋_GB2312"/>
          <w:bCs/>
          <w:color w:val="000000"/>
          <w:szCs w:val="28"/>
        </w:rPr>
      </w:pPr>
    </w:p>
    <w:p w14:paraId="4FB840D6">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451FCE34">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66EB7A02">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0156001B">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14:paraId="5ABD0B72">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67C482D3">
      <w:pPr>
        <w:pStyle w:val="12"/>
        <w:tabs>
          <w:tab w:val="left" w:pos="900"/>
        </w:tabs>
        <w:adjustRightInd w:val="0"/>
        <w:snapToGrid w:val="0"/>
        <w:spacing w:line="360" w:lineRule="auto"/>
        <w:ind w:firstLine="5100" w:firstLineChars="1700"/>
        <w:jc w:val="left"/>
        <w:rPr>
          <w:rFonts w:cs="仿宋_GB2312"/>
          <w:bCs/>
          <w:color w:val="000000"/>
          <w:sz w:val="30"/>
          <w:szCs w:val="30"/>
        </w:rPr>
      </w:pPr>
    </w:p>
    <w:p w14:paraId="31294DA4">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6475840">
                            <w:pPr>
                              <w:pStyle w:val="11"/>
                              <w:rPr>
                                <w:sz w:val="20"/>
                              </w:rPr>
                            </w:pPr>
                          </w:p>
                          <w:p w14:paraId="4BB5B889">
                            <w:pPr>
                              <w:pStyle w:val="11"/>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14:paraId="16475840">
                      <w:pPr>
                        <w:pStyle w:val="11"/>
                        <w:rPr>
                          <w:sz w:val="20"/>
                        </w:rPr>
                      </w:pPr>
                    </w:p>
                    <w:p w14:paraId="4BB5B889">
                      <w:pPr>
                        <w:pStyle w:val="11"/>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00026519">
                            <w:pPr>
                              <w:pStyle w:val="11"/>
                              <w:rPr>
                                <w:sz w:val="20"/>
                              </w:rPr>
                            </w:pPr>
                          </w:p>
                          <w:p w14:paraId="58335E95">
                            <w:pPr>
                              <w:pStyle w:val="11"/>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14:paraId="00026519">
                      <w:pPr>
                        <w:pStyle w:val="11"/>
                        <w:rPr>
                          <w:sz w:val="20"/>
                        </w:rPr>
                      </w:pPr>
                    </w:p>
                    <w:p w14:paraId="58335E95">
                      <w:pPr>
                        <w:pStyle w:val="11"/>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708A37A">
      <w:pPr>
        <w:pStyle w:val="34"/>
        <w:ind w:firstLine="0" w:firstLineChars="0"/>
        <w:rPr>
          <w:rFonts w:ascii="宋体" w:hAnsi="宋体" w:cs="仿宋_GB2312"/>
          <w:bCs/>
          <w:color w:val="000000"/>
          <w:sz w:val="30"/>
          <w:szCs w:val="30"/>
        </w:rPr>
      </w:pPr>
    </w:p>
    <w:p w14:paraId="21848B5F">
      <w:pPr>
        <w:pStyle w:val="11"/>
        <w:spacing w:line="360" w:lineRule="auto"/>
        <w:jc w:val="center"/>
        <w:rPr>
          <w:rFonts w:ascii="宋体" w:hAnsi="宋体" w:cs="宋体"/>
        </w:rPr>
      </w:pPr>
      <w:r>
        <w:rPr>
          <w:rFonts w:hint="eastAsia" w:ascii="宋体" w:hAnsi="宋体" w:cs="宋体"/>
          <w:b/>
          <w:bCs/>
          <w:sz w:val="32"/>
          <w:szCs w:val="32"/>
          <w:lang w:val="en-US" w:eastAsia="zh-CN"/>
        </w:rPr>
        <w:t>3.3</w:t>
      </w:r>
      <w:r>
        <w:rPr>
          <w:rFonts w:hint="eastAsia" w:ascii="宋体" w:hAnsi="宋体" w:cs="宋体"/>
          <w:b/>
          <w:bCs/>
          <w:sz w:val="32"/>
          <w:szCs w:val="32"/>
        </w:rPr>
        <w:t>响应承诺函</w:t>
      </w:r>
    </w:p>
    <w:p w14:paraId="4691B49E">
      <w:pPr>
        <w:adjustRightInd w:val="0"/>
        <w:snapToGrid w:val="0"/>
        <w:spacing w:line="360" w:lineRule="exact"/>
        <w:ind w:firstLine="480" w:firstLineChars="200"/>
        <w:rPr>
          <w:rFonts w:ascii="宋体" w:hAnsi="宋体" w:cs="宋体"/>
          <w:sz w:val="24"/>
        </w:rPr>
      </w:pPr>
    </w:p>
    <w:p w14:paraId="56654FCF">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29E1C698">
      <w:pPr>
        <w:pStyle w:val="34"/>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w:t>
      </w:r>
      <w:r>
        <w:rPr>
          <w:rFonts w:hint="eastAsia" w:ascii="宋体" w:hAnsi="宋体" w:cs="宋体"/>
          <w:sz w:val="24"/>
          <w:u w:val="single"/>
          <w:lang w:val="en-US" w:eastAsia="zh-CN"/>
        </w:rPr>
        <w:t>供应商</w:t>
      </w:r>
      <w:r>
        <w:rPr>
          <w:rFonts w:hint="eastAsia" w:ascii="宋体" w:hAnsi="宋体" w:cs="宋体"/>
          <w:sz w:val="24"/>
          <w:u w:val="single"/>
        </w:rPr>
        <w:t>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14:paraId="25E83B7F">
      <w:pPr>
        <w:pStyle w:val="34"/>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1ABCEB65">
      <w:pPr>
        <w:pStyle w:val="34"/>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55E4D4C9">
      <w:pPr>
        <w:pStyle w:val="34"/>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14:paraId="227FA23C">
      <w:pPr>
        <w:pStyle w:val="34"/>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298C728F">
      <w:pPr>
        <w:pStyle w:val="34"/>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14:paraId="72055FB8">
      <w:pPr>
        <w:pStyle w:val="34"/>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14:paraId="6DA65D01">
      <w:pPr>
        <w:pStyle w:val="34"/>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14:paraId="00E56ECA">
      <w:pPr>
        <w:pStyle w:val="34"/>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14:paraId="6E3ECAF0">
      <w:pPr>
        <w:tabs>
          <w:tab w:val="left" w:pos="210"/>
        </w:tabs>
        <w:adjustRightInd w:val="0"/>
        <w:snapToGrid w:val="0"/>
        <w:spacing w:line="360" w:lineRule="exact"/>
        <w:ind w:firstLine="480" w:firstLineChars="200"/>
        <w:jc w:val="left"/>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7.1</w:t>
      </w:r>
      <w:r>
        <w:rPr>
          <w:rFonts w:hint="eastAsia" w:ascii="宋体" w:hAnsi="宋体" w:eastAsia="宋体" w:cs="宋体"/>
          <w:bCs/>
          <w:color w:val="auto"/>
          <w:sz w:val="24"/>
          <w:lang w:val="en-US" w:eastAsia="zh-CN"/>
        </w:rPr>
        <w:t>★2、采购人有权对成交供应商所提交的设计方案进行评审和响应设备进行测试，符合要求后才能进入安装阶段，如果测试达不到响应技术需求，成交人于15个日历天内完成整改，超过整改期测试仍未达到项目采购技术需求，则采购人有权将整改情况上报有关部门，测试及整改过程所产生的费用由成交人承担，成交人应承担相应法律责任。</w:t>
      </w:r>
    </w:p>
    <w:p w14:paraId="54641203">
      <w:pPr>
        <w:tabs>
          <w:tab w:val="left" w:pos="210"/>
        </w:tabs>
        <w:adjustRightInd w:val="0"/>
        <w:snapToGrid w:val="0"/>
        <w:spacing w:line="360" w:lineRule="exact"/>
        <w:ind w:firstLine="480" w:firstLineChars="200"/>
        <w:jc w:val="left"/>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7.2</w:t>
      </w:r>
      <w:r>
        <w:rPr>
          <w:rFonts w:hint="eastAsia" w:ascii="宋体" w:hAnsi="宋体" w:eastAsia="宋体" w:cs="宋体"/>
          <w:bCs/>
          <w:color w:val="auto"/>
          <w:sz w:val="24"/>
          <w:lang w:val="en-US" w:eastAsia="zh-CN"/>
        </w:rPr>
        <w:t>★3、关键自动报警电子设备包括[消防电话、直控盘终端器、火灾报警控制器、总线制操作盘、直接操作盘、智能电源盘、联网接口卡、消防应急广播设备、广播功率放大器、消防控制室图形显示装置]，鉴于本项目消防安全的重要性，为了系统的长期可靠运行，本次自动报警系统设备应采用国内知名产品牌，且均应是同一生产企业的产品，并能与医院现消防报警系统设备兼容，联动运行。响应设备清单中应详细列出各设备型号、生产企业及产地，生产企业须与国家出具的检查报告一致。</w:t>
      </w:r>
    </w:p>
    <w:p w14:paraId="358692A9">
      <w:pPr>
        <w:pStyle w:val="34"/>
        <w:adjustRightInd w:val="0"/>
        <w:snapToGrid w:val="0"/>
        <w:spacing w:line="360" w:lineRule="exact"/>
        <w:ind w:firstLine="480"/>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lang w:val="en-US" w:eastAsia="zh-CN"/>
        </w:rPr>
        <w:t>7.3</w:t>
      </w:r>
      <w:r>
        <w:rPr>
          <w:rFonts w:hint="eastAsia" w:ascii="宋体" w:hAnsi="宋体" w:eastAsia="宋体" w:cs="宋体"/>
          <w:bCs/>
          <w:color w:val="auto"/>
          <w:sz w:val="24"/>
          <w:lang w:val="en-US" w:eastAsia="zh-CN"/>
        </w:rPr>
        <w:t>★</w:t>
      </w:r>
      <w:r>
        <w:rPr>
          <w:rFonts w:hint="eastAsia" w:ascii="宋体" w:hAnsi="宋体" w:cs="宋体"/>
          <w:bCs/>
          <w:color w:val="auto"/>
          <w:sz w:val="24"/>
          <w:lang w:val="en-US" w:eastAsia="zh-CN"/>
        </w:rPr>
        <w:t>4、</w:t>
      </w:r>
      <w:r>
        <w:rPr>
          <w:rFonts w:hint="eastAsia" w:ascii="宋体" w:hAnsi="宋体" w:eastAsia="宋体" w:cs="宋体"/>
          <w:bCs/>
          <w:color w:val="auto"/>
          <w:kern w:val="2"/>
          <w:sz w:val="24"/>
          <w:szCs w:val="24"/>
          <w:lang w:val="en-US" w:eastAsia="zh-CN" w:bidi="ar-SA"/>
        </w:rPr>
        <w:t>凡属于《中华人民共和国实施强制性产品认证的产品目录》的产品，除强制性产品认证目录中的消防安全标志（属于避难逃生产品类别）外，请供应商在响应文件中承诺在交货时提供该产品的“中国强制性产品认证”（CCC认证）证书。</w:t>
      </w:r>
    </w:p>
    <w:p w14:paraId="1A08D135">
      <w:pPr>
        <w:pStyle w:val="24"/>
        <w:rPr>
          <w:rFonts w:hint="default" w:ascii="宋体" w:hAnsi="宋体" w:cs="宋体"/>
          <w:bCs/>
          <w:color w:val="auto"/>
          <w:sz w:val="24"/>
          <w:lang w:val="en-US" w:eastAsia="zh-CN"/>
        </w:rPr>
      </w:pPr>
      <w:r>
        <w:rPr>
          <w:rFonts w:hint="eastAsia" w:ascii="宋体" w:hAnsi="宋体" w:cs="宋体"/>
          <w:bCs/>
          <w:color w:val="auto"/>
          <w:kern w:val="2"/>
          <w:sz w:val="24"/>
          <w:szCs w:val="24"/>
          <w:lang w:val="en-US" w:eastAsia="zh-CN" w:bidi="ar-SA"/>
        </w:rPr>
        <w:t>7.4</w:t>
      </w:r>
      <w:r>
        <w:rPr>
          <w:rFonts w:hint="eastAsia" w:hAnsi="宋体"/>
          <w:color w:val="auto"/>
          <w:szCs w:val="24"/>
          <w:highlight w:val="none"/>
          <w:lang w:val="en-US" w:eastAsia="zh-CN"/>
        </w:rPr>
        <w:t>★</w:t>
      </w:r>
      <w:r>
        <w:rPr>
          <w:rFonts w:hint="eastAsia" w:cs="宋体"/>
          <w:bCs/>
          <w:color w:val="auto"/>
          <w:sz w:val="24"/>
          <w:lang w:val="en-US" w:eastAsia="zh-CN"/>
        </w:rPr>
        <w:t>2.供应商所提供的设备需与原有品牌的消防联动系统相互匹配，确保能够直接接入运行。</w:t>
      </w:r>
    </w:p>
    <w:p w14:paraId="73A949F8">
      <w:pPr>
        <w:pStyle w:val="34"/>
        <w:adjustRightInd w:val="0"/>
        <w:snapToGrid w:val="0"/>
        <w:spacing w:line="360" w:lineRule="exact"/>
        <w:ind w:firstLine="480"/>
        <w:rPr>
          <w:rFonts w:hint="default" w:ascii="宋体" w:hAnsi="宋体" w:eastAsia="宋体" w:cs="宋体"/>
          <w:bCs/>
          <w:color w:val="auto"/>
          <w:kern w:val="2"/>
          <w:sz w:val="24"/>
          <w:szCs w:val="24"/>
          <w:lang w:val="en-US" w:eastAsia="zh-CN" w:bidi="ar-SA"/>
        </w:rPr>
      </w:pPr>
      <w:r>
        <w:rPr>
          <w:rFonts w:hint="eastAsia" w:ascii="宋体" w:hAnsi="宋体" w:cs="宋体"/>
          <w:bCs/>
          <w:color w:val="auto"/>
          <w:kern w:val="2"/>
          <w:sz w:val="24"/>
          <w:szCs w:val="24"/>
          <w:lang w:val="en-US" w:eastAsia="zh-CN" w:bidi="ar-SA"/>
        </w:rPr>
        <w:t>7.5</w:t>
      </w:r>
      <w:r>
        <w:rPr>
          <w:rFonts w:hint="eastAsia" w:hAnsi="宋体"/>
          <w:color w:val="auto"/>
          <w:sz w:val="28"/>
          <w:szCs w:val="28"/>
          <w:highlight w:val="none"/>
          <w:lang w:val="en-US" w:eastAsia="zh-CN"/>
        </w:rPr>
        <w:t>★</w:t>
      </w:r>
      <w:r>
        <w:rPr>
          <w:rFonts w:hint="eastAsia" w:ascii="宋体" w:hAnsi="宋体" w:eastAsia="宋体" w:cs="宋体"/>
          <w:color w:val="auto"/>
          <w:sz w:val="24"/>
          <w:szCs w:val="24"/>
          <w:lang w:val="en-US" w:eastAsia="zh-CN"/>
        </w:rPr>
        <w:t>3、</w:t>
      </w:r>
      <w:r>
        <w:rPr>
          <w:rFonts w:hint="eastAsia" w:ascii="宋体" w:hAnsi="宋体" w:cs="宋体"/>
          <w:bCs/>
          <w:color w:val="auto"/>
          <w:sz w:val="24"/>
          <w:highlight w:val="none"/>
          <w:lang w:val="en-US" w:eastAsia="zh-CN"/>
        </w:rPr>
        <w:t>承诺交货时提供</w:t>
      </w:r>
      <w:r>
        <w:rPr>
          <w:rFonts w:hint="eastAsia" w:ascii="宋体" w:hAnsi="宋体" w:eastAsia="宋体" w:cs="宋体"/>
          <w:color w:val="auto"/>
          <w:sz w:val="24"/>
          <w:szCs w:val="24"/>
        </w:rPr>
        <w:t>出厂质量证明文件包括：产品质量合格证、质量证明书（或质量保证书）、</w:t>
      </w:r>
      <w:r>
        <w:rPr>
          <w:rFonts w:hint="eastAsia" w:ascii="宋体" w:hAnsi="宋体" w:eastAsia="宋体" w:cs="宋体"/>
          <w:strike w:val="0"/>
          <w:dstrike w:val="0"/>
          <w:color w:val="auto"/>
          <w:sz w:val="24"/>
          <w:szCs w:val="24"/>
          <w:highlight w:val="none"/>
        </w:rPr>
        <w:t>CCC认证证书、</w:t>
      </w:r>
      <w:r>
        <w:rPr>
          <w:rFonts w:hint="eastAsia" w:ascii="宋体" w:hAnsi="宋体" w:eastAsia="宋体" w:cs="宋体"/>
          <w:color w:val="auto"/>
          <w:sz w:val="24"/>
          <w:szCs w:val="24"/>
        </w:rPr>
        <w:t>厂家资质证明文件等。</w:t>
      </w:r>
    </w:p>
    <w:p w14:paraId="74C44F01">
      <w:pPr>
        <w:ind w:left="0" w:leftChars="0" w:firstLine="480" w:firstLineChars="200"/>
        <w:rPr>
          <w:rFonts w:hint="eastAsia"/>
          <w:b/>
          <w:bCs/>
          <w:color w:val="auto"/>
          <w:highlight w:val="yellow"/>
          <w:lang w:bidi="ar"/>
        </w:rPr>
      </w:pPr>
      <w:r>
        <w:rPr>
          <w:rFonts w:hint="eastAsia" w:ascii="宋体" w:hAnsi="宋体" w:eastAsia="宋体" w:cs="宋体"/>
          <w:bCs/>
          <w:color w:val="auto"/>
          <w:kern w:val="2"/>
          <w:sz w:val="24"/>
          <w:szCs w:val="24"/>
          <w:highlight w:val="none"/>
          <w:lang w:val="en-US" w:eastAsia="zh-CN" w:bidi="ar-SA"/>
        </w:rPr>
        <w:t>7.6</w:t>
      </w:r>
      <w:r>
        <w:rPr>
          <w:rFonts w:hint="eastAsia"/>
          <w:b/>
          <w:bCs/>
          <w:color w:val="auto"/>
          <w:highlight w:val="none"/>
        </w:rPr>
        <w:t>★</w:t>
      </w:r>
      <w:r>
        <w:rPr>
          <w:rFonts w:hint="eastAsia"/>
          <w:b/>
          <w:bCs/>
          <w:color w:val="auto"/>
          <w:highlight w:val="none"/>
          <w:lang w:eastAsia="zh-CN"/>
        </w:rPr>
        <w:t>六</w:t>
      </w:r>
      <w:r>
        <w:rPr>
          <w:rFonts w:hint="eastAsia" w:ascii="宋体" w:hAnsi="宋体" w:cs="宋体"/>
          <w:b/>
          <w:bCs/>
          <w:color w:val="auto"/>
          <w:sz w:val="24"/>
          <w:highlight w:val="none"/>
          <w:lang w:val="en-US" w:eastAsia="zh-CN"/>
        </w:rPr>
        <w:t>、付款方式</w:t>
      </w:r>
    </w:p>
    <w:p w14:paraId="0941D2E7">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a供应商根据采购人的具体需求，完成了设备的安装与调试工作。在通过采购人组织的合格验收后，供应商依照要求提交相关的竣工资料。结算金额经过采购人审计部审核无误</w:t>
      </w:r>
      <w:r>
        <w:rPr>
          <w:rFonts w:hint="eastAsia" w:ascii="宋体" w:hAnsi="宋体" w:cs="宋体"/>
          <w:color w:val="auto"/>
          <w:sz w:val="24"/>
          <w:szCs w:val="24"/>
          <w:lang w:eastAsia="zh-CN" w:bidi="ar"/>
        </w:rPr>
        <w:t>且满足支付条件</w:t>
      </w:r>
      <w:r>
        <w:rPr>
          <w:rFonts w:hint="eastAsia" w:ascii="宋体" w:hAnsi="宋体" w:cs="宋体"/>
          <w:bCs/>
          <w:color w:val="auto"/>
          <w:sz w:val="24"/>
          <w:highlight w:val="none"/>
          <w:lang w:val="en-US" w:eastAsia="zh-CN"/>
        </w:rPr>
        <w:t>后10个工作日内，采购人将支付审定结算价的95%给供应商。若在保修期内未发现任何质量问题，则在保修期结束后的30天内，采购方将余下的5%款项支付给供应商。</w:t>
      </w:r>
    </w:p>
    <w:p w14:paraId="69E035E5">
      <w:pPr>
        <w:ind w:firstLine="48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b付款形式：采用支票、银行汇付（含电汇）等形式。</w:t>
      </w:r>
    </w:p>
    <w:p w14:paraId="7F7E0887">
      <w:pPr>
        <w:ind w:firstLine="480"/>
        <w:rPr>
          <w:rFonts w:hint="default" w:ascii="宋体" w:hAnsi="宋体" w:cs="宋体"/>
          <w:bCs/>
          <w:color w:val="FF0000"/>
          <w:sz w:val="24"/>
          <w:highlight w:val="none"/>
          <w:lang w:val="en-US" w:eastAsia="zh-CN"/>
        </w:rPr>
      </w:pPr>
      <w:r>
        <w:rPr>
          <w:rFonts w:hint="eastAsia" w:ascii="宋体" w:hAnsi="宋体" w:cs="宋体"/>
          <w:bCs/>
          <w:color w:val="auto"/>
          <w:sz w:val="24"/>
          <w:highlight w:val="none"/>
          <w:lang w:val="en-US" w:eastAsia="zh-CN"/>
        </w:rPr>
        <w:t>c</w:t>
      </w:r>
      <w:r>
        <w:rPr>
          <w:rFonts w:hint="eastAsia" w:ascii="宋体" w:hAnsi="宋体" w:eastAsia="宋体" w:cs="宋体"/>
          <w:color w:val="auto"/>
          <w:kern w:val="2"/>
          <w:sz w:val="24"/>
          <w:szCs w:val="24"/>
          <w:lang w:val="zh-CN"/>
        </w:rPr>
        <w:t>本项目按实际完成数量结算，本项目为总价控制项目，结算价超</w:t>
      </w:r>
      <w:r>
        <w:rPr>
          <w:rFonts w:hint="eastAsia" w:ascii="宋体" w:hAnsi="宋体" w:eastAsia="宋体" w:cs="宋体"/>
          <w:kern w:val="2"/>
          <w:sz w:val="24"/>
          <w:szCs w:val="24"/>
          <w:lang w:val="zh-CN"/>
        </w:rPr>
        <w:t>过合同价10%（含10%）内的，按照原合同约定支付，超过合同价10%（不含10%）的部分不予支付。</w:t>
      </w:r>
    </w:p>
    <w:p w14:paraId="33F9F800">
      <w:pPr>
        <w:pStyle w:val="34"/>
        <w:adjustRightInd w:val="0"/>
        <w:snapToGrid w:val="0"/>
        <w:spacing w:line="360" w:lineRule="exact"/>
        <w:ind w:firstLine="480"/>
        <w:rPr>
          <w:rFonts w:hint="eastAsia" w:ascii="宋体" w:hAnsi="宋体" w:cs="宋体"/>
          <w:sz w:val="24"/>
        </w:rPr>
      </w:pPr>
    </w:p>
    <w:p w14:paraId="21DC2DAE">
      <w:pPr>
        <w:pStyle w:val="34"/>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14:paraId="2138B094">
      <w:pPr>
        <w:pStyle w:val="34"/>
        <w:adjustRightInd w:val="0"/>
        <w:snapToGrid w:val="0"/>
        <w:spacing w:line="360" w:lineRule="exact"/>
        <w:ind w:firstLine="480"/>
        <w:rPr>
          <w:rFonts w:hint="eastAsia" w:ascii="宋体" w:hAnsi="宋体" w:eastAsia="宋体" w:cs="宋体"/>
          <w:sz w:val="24"/>
          <w:lang w:eastAsia="zh-CN"/>
        </w:rPr>
      </w:pPr>
      <w:r>
        <w:rPr>
          <w:rFonts w:hint="eastAsia" w:ascii="宋体" w:hAnsi="宋体" w:cs="宋体"/>
          <w:sz w:val="24"/>
        </w:rPr>
        <w:t>9、我方承诺响应报价中未对比选文件规定的非竞争性费用进行浮动或改变。</w:t>
      </w:r>
      <w:r>
        <w:rPr>
          <w:rFonts w:hint="eastAsia" w:ascii="宋体" w:hAnsi="宋体" w:cs="宋体"/>
          <w:sz w:val="24"/>
          <w:lang w:eastAsia="zh-CN"/>
        </w:rPr>
        <w:t>（如有）</w:t>
      </w:r>
    </w:p>
    <w:p w14:paraId="2FDB2333">
      <w:pPr>
        <w:pStyle w:val="34"/>
        <w:adjustRightInd w:val="0"/>
        <w:snapToGrid w:val="0"/>
        <w:spacing w:line="360" w:lineRule="exact"/>
        <w:ind w:firstLine="480"/>
        <w:rPr>
          <w:rFonts w:ascii="宋体" w:hAnsi="宋体" w:cs="宋体"/>
          <w:sz w:val="24"/>
        </w:rPr>
      </w:pPr>
      <w:r>
        <w:rPr>
          <w:rFonts w:hint="eastAsia" w:ascii="宋体" w:hAnsi="宋体" w:cs="宋体"/>
          <w:sz w:val="24"/>
        </w:rPr>
        <w:t>10、我方承诺按采购清单</w:t>
      </w:r>
      <w:r>
        <w:rPr>
          <w:rFonts w:hint="eastAsia" w:ascii="宋体" w:hAnsi="宋体" w:cs="宋体"/>
          <w:sz w:val="24"/>
          <w:lang w:eastAsia="zh-CN"/>
        </w:rPr>
        <w:t>表</w:t>
      </w:r>
      <w:r>
        <w:rPr>
          <w:rFonts w:hint="eastAsia" w:ascii="宋体" w:hAnsi="宋体" w:cs="宋体"/>
          <w:sz w:val="24"/>
        </w:rPr>
        <w:t>填报价格，无修改、增减采购清单的项目、表格、内容等。</w:t>
      </w:r>
    </w:p>
    <w:p w14:paraId="7C706C33">
      <w:pPr>
        <w:pStyle w:val="34"/>
        <w:adjustRightInd w:val="0"/>
        <w:snapToGrid w:val="0"/>
        <w:spacing w:line="360" w:lineRule="exact"/>
        <w:ind w:firstLine="480"/>
        <w:rPr>
          <w:rFonts w:ascii="宋体" w:hAnsi="宋体" w:cs="宋体"/>
          <w:sz w:val="24"/>
        </w:rPr>
      </w:pPr>
      <w:r>
        <w:rPr>
          <w:rFonts w:hint="eastAsia" w:ascii="宋体" w:hAnsi="宋体" w:cs="宋体"/>
          <w:sz w:val="24"/>
        </w:rPr>
        <w:t>11、我方完全服从和尊重</w:t>
      </w:r>
      <w:r>
        <w:rPr>
          <w:rFonts w:hint="eastAsia" w:ascii="宋体" w:hAnsi="宋体" w:cs="宋体"/>
          <w:sz w:val="24"/>
          <w:lang w:eastAsia="zh-CN"/>
        </w:rPr>
        <w:t>比选</w:t>
      </w:r>
      <w:r>
        <w:rPr>
          <w:rFonts w:hint="eastAsia" w:ascii="宋体" w:hAnsi="宋体" w:cs="宋体"/>
          <w:sz w:val="24"/>
        </w:rPr>
        <w:t>委员会所作的评定结果，同时清楚理解到报价最低并非意味着必定获得成交资格。</w:t>
      </w:r>
    </w:p>
    <w:p w14:paraId="1FA4A4CF">
      <w:pPr>
        <w:pStyle w:val="34"/>
        <w:adjustRightInd w:val="0"/>
        <w:snapToGrid w:val="0"/>
        <w:spacing w:line="360" w:lineRule="exact"/>
        <w:ind w:firstLine="480"/>
        <w:rPr>
          <w:rFonts w:hint="eastAsia" w:ascii="宋体" w:hAnsi="宋体" w:eastAsia="宋体" w:cs="宋体"/>
          <w:sz w:val="24"/>
          <w:lang w:eastAsia="zh-CN"/>
        </w:rPr>
      </w:pPr>
      <w:r>
        <w:rPr>
          <w:rFonts w:hint="eastAsia" w:ascii="宋体" w:hAnsi="宋体" w:cs="宋体"/>
          <w:sz w:val="24"/>
        </w:rPr>
        <w:t>12、我方承诺如擅自更改材料或设备的品牌，视为未响应公开比选文件要求，采购人有权不予评审，除非</w:t>
      </w:r>
      <w:r>
        <w:rPr>
          <w:rFonts w:hint="eastAsia" w:ascii="宋体" w:hAnsi="宋体" w:cs="宋体"/>
          <w:color w:val="auto"/>
          <w:sz w:val="24"/>
          <w:lang w:val="en-US" w:eastAsia="zh-CN"/>
        </w:rPr>
        <w:t>供应商</w:t>
      </w:r>
      <w:r>
        <w:rPr>
          <w:rFonts w:hint="eastAsia" w:ascii="宋体" w:hAnsi="宋体" w:cs="宋体"/>
          <w:sz w:val="24"/>
        </w:rPr>
        <w:t>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r>
        <w:rPr>
          <w:rFonts w:hint="eastAsia" w:ascii="宋体" w:hAnsi="宋体" w:cs="宋体"/>
          <w:sz w:val="24"/>
          <w:lang w:eastAsia="zh-CN"/>
        </w:rPr>
        <w:t>（如有）</w:t>
      </w:r>
    </w:p>
    <w:p w14:paraId="170BFC27">
      <w:pPr>
        <w:pStyle w:val="34"/>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14:paraId="34DA1C57">
      <w:pPr>
        <w:pStyle w:val="34"/>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14:paraId="5F0F3BCE">
      <w:pPr>
        <w:pStyle w:val="34"/>
        <w:adjustRightInd w:val="0"/>
        <w:snapToGrid w:val="0"/>
        <w:spacing w:line="360" w:lineRule="exact"/>
        <w:ind w:firstLine="400"/>
      </w:pPr>
    </w:p>
    <w:p w14:paraId="6BA58F4A">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38E9DF5C">
      <w:pPr>
        <w:pStyle w:val="34"/>
        <w:adjustRightInd w:val="0"/>
        <w:snapToGrid w:val="0"/>
        <w:spacing w:line="360" w:lineRule="exact"/>
        <w:ind w:firstLine="0" w:firstLineChars="0"/>
        <w:rPr>
          <w:sz w:val="24"/>
        </w:rPr>
      </w:pPr>
    </w:p>
    <w:p w14:paraId="061B5DD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EFEB84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F9965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610635C">
      <w:pPr>
        <w:pStyle w:val="24"/>
        <w:rPr>
          <w:rFonts w:hint="eastAsia" w:ascii="宋体" w:hAnsi="宋体" w:cs="宋体"/>
          <w:color w:val="000000" w:themeColor="text1"/>
          <w:sz w:val="24"/>
          <w14:textFill>
            <w14:solidFill>
              <w14:schemeClr w14:val="tx1"/>
            </w14:solidFill>
          </w14:textFill>
        </w:rPr>
      </w:pPr>
    </w:p>
    <w:p w14:paraId="0CCFF597">
      <w:pPr>
        <w:pStyle w:val="24"/>
        <w:rPr>
          <w:rFonts w:hint="eastAsia" w:ascii="宋体" w:hAnsi="宋体" w:cs="宋体"/>
          <w:color w:val="000000" w:themeColor="text1"/>
          <w:sz w:val="24"/>
          <w14:textFill>
            <w14:solidFill>
              <w14:schemeClr w14:val="tx1"/>
            </w14:solidFill>
          </w14:textFill>
        </w:rPr>
      </w:pPr>
    </w:p>
    <w:p w14:paraId="379CD63D">
      <w:pPr>
        <w:pStyle w:val="24"/>
        <w:rPr>
          <w:rFonts w:hint="eastAsia" w:ascii="宋体" w:hAnsi="宋体" w:cs="宋体"/>
          <w:color w:val="000000" w:themeColor="text1"/>
          <w:sz w:val="24"/>
          <w14:textFill>
            <w14:solidFill>
              <w14:schemeClr w14:val="tx1"/>
            </w14:solidFill>
          </w14:textFill>
        </w:rPr>
      </w:pPr>
    </w:p>
    <w:p w14:paraId="2AFA83D9">
      <w:pPr>
        <w:pStyle w:val="24"/>
        <w:rPr>
          <w:rFonts w:hint="eastAsia" w:ascii="宋体" w:hAnsi="宋体" w:cs="宋体"/>
          <w:color w:val="000000" w:themeColor="text1"/>
          <w:sz w:val="24"/>
          <w14:textFill>
            <w14:solidFill>
              <w14:schemeClr w14:val="tx1"/>
            </w14:solidFill>
          </w14:textFill>
        </w:rPr>
      </w:pPr>
    </w:p>
    <w:p w14:paraId="442980EF">
      <w:pPr>
        <w:pStyle w:val="24"/>
        <w:rPr>
          <w:rFonts w:hint="eastAsia" w:ascii="宋体" w:hAnsi="宋体" w:cs="宋体"/>
          <w:color w:val="000000" w:themeColor="text1"/>
          <w:sz w:val="24"/>
          <w14:textFill>
            <w14:solidFill>
              <w14:schemeClr w14:val="tx1"/>
            </w14:solidFill>
          </w14:textFill>
        </w:rPr>
      </w:pPr>
    </w:p>
    <w:p w14:paraId="046A2708">
      <w:pPr>
        <w:pStyle w:val="24"/>
        <w:rPr>
          <w:rFonts w:hint="eastAsia" w:ascii="宋体" w:hAnsi="宋体" w:cs="宋体"/>
          <w:color w:val="000000" w:themeColor="text1"/>
          <w:sz w:val="24"/>
          <w14:textFill>
            <w14:solidFill>
              <w14:schemeClr w14:val="tx1"/>
            </w14:solidFill>
          </w14:textFill>
        </w:rPr>
      </w:pPr>
    </w:p>
    <w:p w14:paraId="508B4498">
      <w:pPr>
        <w:pStyle w:val="24"/>
        <w:rPr>
          <w:rFonts w:hint="eastAsia" w:ascii="宋体" w:hAnsi="宋体" w:cs="宋体"/>
          <w:color w:val="000000" w:themeColor="text1"/>
          <w:sz w:val="24"/>
          <w14:textFill>
            <w14:solidFill>
              <w14:schemeClr w14:val="tx1"/>
            </w14:solidFill>
          </w14:textFill>
        </w:rPr>
      </w:pPr>
    </w:p>
    <w:p w14:paraId="44547B2C">
      <w:pPr>
        <w:pStyle w:val="24"/>
        <w:rPr>
          <w:rFonts w:hint="eastAsia" w:ascii="宋体" w:hAnsi="宋体" w:cs="宋体"/>
          <w:color w:val="000000" w:themeColor="text1"/>
          <w:sz w:val="24"/>
          <w14:textFill>
            <w14:solidFill>
              <w14:schemeClr w14:val="tx1"/>
            </w14:solidFill>
          </w14:textFill>
        </w:rPr>
      </w:pPr>
    </w:p>
    <w:p w14:paraId="1FCE08F4">
      <w:pPr>
        <w:pStyle w:val="24"/>
        <w:rPr>
          <w:rFonts w:hint="eastAsia" w:ascii="宋体" w:hAnsi="宋体" w:cs="宋体"/>
          <w:color w:val="000000" w:themeColor="text1"/>
          <w:sz w:val="24"/>
          <w14:textFill>
            <w14:solidFill>
              <w14:schemeClr w14:val="tx1"/>
            </w14:solidFill>
          </w14:textFill>
        </w:rPr>
      </w:pPr>
    </w:p>
    <w:p w14:paraId="4B0B29B9">
      <w:pPr>
        <w:pStyle w:val="24"/>
        <w:rPr>
          <w:rFonts w:hint="eastAsia" w:ascii="宋体" w:hAnsi="宋体" w:cs="宋体"/>
          <w:color w:val="000000" w:themeColor="text1"/>
          <w:sz w:val="24"/>
          <w14:textFill>
            <w14:solidFill>
              <w14:schemeClr w14:val="tx1"/>
            </w14:solidFill>
          </w14:textFill>
        </w:rPr>
      </w:pPr>
    </w:p>
    <w:p w14:paraId="0F9FA351">
      <w:pPr>
        <w:pStyle w:val="24"/>
        <w:rPr>
          <w:rFonts w:hint="eastAsia" w:ascii="宋体" w:hAnsi="宋体" w:cs="宋体"/>
          <w:color w:val="000000" w:themeColor="text1"/>
          <w:sz w:val="24"/>
          <w14:textFill>
            <w14:solidFill>
              <w14:schemeClr w14:val="tx1"/>
            </w14:solidFill>
          </w14:textFill>
        </w:rPr>
      </w:pPr>
    </w:p>
    <w:p w14:paraId="7B8D2D5F">
      <w:pPr>
        <w:pStyle w:val="24"/>
        <w:rPr>
          <w:rFonts w:hint="eastAsia" w:ascii="宋体" w:hAnsi="宋体" w:cs="宋体"/>
          <w:color w:val="000000" w:themeColor="text1"/>
          <w:sz w:val="24"/>
          <w14:textFill>
            <w14:solidFill>
              <w14:schemeClr w14:val="tx1"/>
            </w14:solidFill>
          </w14:textFill>
        </w:rPr>
      </w:pPr>
    </w:p>
    <w:p w14:paraId="03DEEC87">
      <w:pPr>
        <w:pStyle w:val="24"/>
        <w:rPr>
          <w:rFonts w:hint="eastAsia" w:ascii="宋体" w:hAnsi="宋体" w:cs="宋体"/>
          <w:color w:val="000000" w:themeColor="text1"/>
          <w:sz w:val="24"/>
          <w14:textFill>
            <w14:solidFill>
              <w14:schemeClr w14:val="tx1"/>
            </w14:solidFill>
          </w14:textFill>
        </w:rPr>
      </w:pPr>
    </w:p>
    <w:p w14:paraId="6CE36848">
      <w:pPr>
        <w:pStyle w:val="24"/>
        <w:rPr>
          <w:rFonts w:hint="eastAsia" w:ascii="宋体" w:hAnsi="宋体" w:cs="宋体"/>
          <w:color w:val="000000" w:themeColor="text1"/>
          <w:sz w:val="24"/>
          <w14:textFill>
            <w14:solidFill>
              <w14:schemeClr w14:val="tx1"/>
            </w14:solidFill>
          </w14:textFill>
        </w:rPr>
      </w:pPr>
    </w:p>
    <w:p w14:paraId="25E8193E">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14:paraId="0B1AF696">
      <w:pPr>
        <w:shd w:val="clear" w:color="auto" w:fill="FFFFFF"/>
        <w:adjustRightInd w:val="0"/>
        <w:snapToGrid w:val="0"/>
        <w:jc w:val="center"/>
        <w:rPr>
          <w:rFonts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5"/>
        <w:tblW w:w="9469" w:type="dxa"/>
        <w:tblInd w:w="108" w:type="dxa"/>
        <w:tblLayout w:type="autofit"/>
        <w:tblCellMar>
          <w:top w:w="0" w:type="dxa"/>
          <w:left w:w="108" w:type="dxa"/>
          <w:bottom w:w="0" w:type="dxa"/>
          <w:right w:w="108" w:type="dxa"/>
        </w:tblCellMar>
      </w:tblPr>
      <w:tblGrid>
        <w:gridCol w:w="1108"/>
        <w:gridCol w:w="7253"/>
        <w:gridCol w:w="1108"/>
      </w:tblGrid>
      <w:tr w14:paraId="079801A9">
        <w:tblPrEx>
          <w:tblCellMar>
            <w:top w:w="0" w:type="dxa"/>
            <w:left w:w="108" w:type="dxa"/>
            <w:bottom w:w="0" w:type="dxa"/>
            <w:right w:w="108" w:type="dxa"/>
          </w:tblCellMar>
        </w:tblPrEx>
        <w:trPr>
          <w:trHeight w:val="51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AEAC">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评审指标</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693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6F0">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kern w:val="0"/>
                <w:szCs w:val="21"/>
                <w:highlight w:val="none"/>
                <w:lang w:eastAsia="zh-CN"/>
              </w:rPr>
              <w:t>证明资料</w:t>
            </w:r>
          </w:p>
        </w:tc>
      </w:tr>
      <w:tr w14:paraId="65D30E53">
        <w:tblPrEx>
          <w:tblCellMar>
            <w:top w:w="0" w:type="dxa"/>
            <w:left w:w="108" w:type="dxa"/>
            <w:bottom w:w="0" w:type="dxa"/>
            <w:right w:w="108" w:type="dxa"/>
          </w:tblCellMar>
        </w:tblPrEx>
        <w:trPr>
          <w:trHeight w:val="1600" w:hRule="atLeast"/>
        </w:trPr>
        <w:tc>
          <w:tcPr>
            <w:tcW w:w="1108" w:type="dxa"/>
            <w:tcBorders>
              <w:top w:val="single" w:color="000000" w:sz="4" w:space="0"/>
              <w:left w:val="single" w:color="000000" w:sz="4" w:space="0"/>
              <w:right w:val="single" w:color="000000" w:sz="4" w:space="0"/>
            </w:tcBorders>
            <w:shd w:val="clear" w:color="auto" w:fill="auto"/>
            <w:vAlign w:val="center"/>
          </w:tcPr>
          <w:p w14:paraId="3654AABB">
            <w:pPr>
              <w:widowControl/>
              <w:jc w:val="center"/>
              <w:textAlignment w:val="center"/>
              <w:rPr>
                <w:rFonts w:hint="default" w:ascii="宋体" w:hAnsi="宋体" w:eastAsia="宋体"/>
                <w:szCs w:val="21"/>
                <w:highlight w:val="none"/>
                <w:lang w:val="en-US" w:eastAsia="zh-CN"/>
              </w:rPr>
            </w:pPr>
            <w:r>
              <w:rPr>
                <w:rFonts w:hint="eastAsia" w:ascii="宋体" w:hAnsi="宋体"/>
                <w:szCs w:val="21"/>
                <w:lang w:eastAsia="zh-CN"/>
              </w:rPr>
              <w:t>管理</w:t>
            </w:r>
            <w:r>
              <w:rPr>
                <w:rFonts w:hint="eastAsia" w:ascii="宋体" w:hAnsi="宋体"/>
                <w:szCs w:val="21"/>
              </w:rPr>
              <w:t>体系</w:t>
            </w:r>
            <w:r>
              <w:rPr>
                <w:rFonts w:hint="eastAsia" w:ascii="宋体" w:hAnsi="宋体"/>
                <w:szCs w:val="21"/>
                <w:highlight w:val="none"/>
                <w:lang w:eastAsia="zh-CN"/>
              </w:rPr>
              <w:t>（</w:t>
            </w:r>
            <w:r>
              <w:rPr>
                <w:rFonts w:hint="eastAsia" w:ascii="宋体" w:hAnsi="宋体"/>
                <w:szCs w:val="21"/>
                <w:highlight w:val="none"/>
                <w:lang w:val="en-US" w:eastAsia="zh-CN"/>
              </w:rPr>
              <w:t>6分）</w:t>
            </w:r>
          </w:p>
        </w:tc>
        <w:tc>
          <w:tcPr>
            <w:tcW w:w="7253" w:type="dxa"/>
            <w:tcBorders>
              <w:top w:val="single" w:color="000000" w:sz="4" w:space="0"/>
              <w:left w:val="single" w:color="000000" w:sz="4" w:space="0"/>
              <w:right w:val="single" w:color="000000" w:sz="4" w:space="0"/>
            </w:tcBorders>
            <w:shd w:val="clear" w:color="auto" w:fill="auto"/>
            <w:vAlign w:val="center"/>
          </w:tcPr>
          <w:p w14:paraId="6B82F1E0">
            <w:pPr>
              <w:snapToGrid w:val="0"/>
              <w:spacing w:line="300" w:lineRule="exact"/>
              <w:ind w:firstLine="0" w:firstLineChars="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具有质量管理体系认证证书；</w:t>
            </w:r>
          </w:p>
          <w:p w14:paraId="2F16AFD5">
            <w:pPr>
              <w:snapToGrid w:val="0"/>
              <w:spacing w:line="300" w:lineRule="exact"/>
              <w:ind w:firstLine="0" w:firstLineChars="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具有环境管理体系认证证书；</w:t>
            </w:r>
          </w:p>
          <w:p w14:paraId="68C72AA0">
            <w:pPr>
              <w:snapToGrid w:val="0"/>
              <w:spacing w:line="300" w:lineRule="exact"/>
              <w:ind w:firstLine="0" w:firstLineChars="0"/>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具有职业健康安全管理体系认证证书</w:t>
            </w:r>
            <w:r>
              <w:rPr>
                <w:rFonts w:hint="eastAsia" w:ascii="宋体" w:hAnsi="宋体" w:cs="宋体"/>
                <w:lang w:eastAsia="zh-CN"/>
              </w:rPr>
              <w:t>。</w:t>
            </w:r>
          </w:p>
          <w:p w14:paraId="1CCF46A7">
            <w:pPr>
              <w:widowControl/>
              <w:numPr>
                <w:ilvl w:val="0"/>
                <w:numId w:val="0"/>
              </w:numPr>
              <w:jc w:val="left"/>
              <w:textAlignment w:val="center"/>
              <w:rPr>
                <w:rFonts w:hint="eastAsia" w:ascii="宋体" w:hAnsi="宋体" w:eastAsia="宋体" w:cs="宋体"/>
                <w:szCs w:val="21"/>
                <w:highlight w:val="none"/>
                <w:lang w:val="en-US" w:eastAsia="zh-CN"/>
              </w:rPr>
            </w:pPr>
            <w:r>
              <w:rPr>
                <w:rFonts w:hint="eastAsia" w:ascii="宋体" w:hAnsi="宋体" w:eastAsia="宋体" w:cs="宋体"/>
              </w:rPr>
              <w:t>注：每</w:t>
            </w:r>
            <w:r>
              <w:rPr>
                <w:rFonts w:hint="eastAsia" w:ascii="宋体" w:hAnsi="宋体" w:eastAsia="宋体" w:cs="宋体"/>
                <w:lang w:eastAsia="zh-CN"/>
              </w:rPr>
              <w:t>个</w:t>
            </w:r>
            <w:r>
              <w:rPr>
                <w:rFonts w:hint="eastAsia" w:ascii="宋体" w:hAnsi="宋体" w:eastAsia="宋体" w:cs="宋体"/>
              </w:rPr>
              <w:t>证</w:t>
            </w:r>
            <w:r>
              <w:rPr>
                <w:rFonts w:hint="eastAsia" w:ascii="宋体" w:hAnsi="宋体" w:eastAsia="宋体" w:cs="宋体"/>
                <w:lang w:eastAsia="zh-CN"/>
              </w:rPr>
              <w:t>书</w:t>
            </w:r>
            <w:r>
              <w:rPr>
                <w:rFonts w:hint="eastAsia" w:ascii="宋体" w:hAnsi="宋体" w:eastAsia="宋体" w:cs="宋体"/>
              </w:rPr>
              <w:t>得</w:t>
            </w:r>
            <w:r>
              <w:rPr>
                <w:rFonts w:hint="eastAsia" w:ascii="宋体" w:hAnsi="宋体" w:eastAsia="宋体" w:cs="宋体"/>
                <w:lang w:val="en-US" w:eastAsia="zh-CN"/>
              </w:rPr>
              <w:t>2</w:t>
            </w:r>
            <w:r>
              <w:rPr>
                <w:rFonts w:hint="eastAsia" w:ascii="宋体" w:hAnsi="宋体" w:eastAsia="宋体" w:cs="宋体"/>
              </w:rPr>
              <w:t>分，最高得</w:t>
            </w:r>
            <w:r>
              <w:rPr>
                <w:rFonts w:hint="eastAsia" w:ascii="宋体" w:hAnsi="宋体" w:cs="宋体"/>
                <w:lang w:val="en-US" w:eastAsia="zh-CN"/>
              </w:rPr>
              <w:t>6</w:t>
            </w:r>
            <w:r>
              <w:rPr>
                <w:rFonts w:hint="eastAsia" w:ascii="宋体" w:hAnsi="宋体" w:eastAsia="宋体" w:cs="宋体"/>
              </w:rPr>
              <w:t>分。提供有效期证书复印件并加盖公章。</w:t>
            </w:r>
          </w:p>
        </w:tc>
        <w:tc>
          <w:tcPr>
            <w:tcW w:w="1108" w:type="dxa"/>
            <w:tcBorders>
              <w:top w:val="single" w:color="000000" w:sz="4" w:space="0"/>
              <w:left w:val="single" w:color="000000" w:sz="4" w:space="0"/>
              <w:right w:val="single" w:color="000000" w:sz="4" w:space="0"/>
            </w:tcBorders>
            <w:shd w:val="clear" w:color="auto" w:fill="auto"/>
            <w:vAlign w:val="center"/>
          </w:tcPr>
          <w:p w14:paraId="15D6FCBC">
            <w:pPr>
              <w:widowControl/>
              <w:jc w:val="left"/>
              <w:textAlignment w:val="center"/>
              <w:rPr>
                <w:b/>
                <w:highlight w:val="none"/>
              </w:rPr>
            </w:pPr>
            <w:r>
              <w:rPr>
                <w:rFonts w:hint="eastAsia" w:ascii="宋体" w:hAnsi="宋体" w:cs="宋体"/>
                <w:szCs w:val="21"/>
                <w:highlight w:val="none"/>
              </w:rPr>
              <w:t>见响应文件（ ）页</w:t>
            </w:r>
          </w:p>
        </w:tc>
      </w:tr>
      <w:tr w14:paraId="0A60100F">
        <w:tblPrEx>
          <w:tblCellMar>
            <w:top w:w="0" w:type="dxa"/>
            <w:left w:w="108" w:type="dxa"/>
            <w:bottom w:w="0" w:type="dxa"/>
            <w:right w:w="108" w:type="dxa"/>
          </w:tblCellMar>
        </w:tblPrEx>
        <w:trPr>
          <w:trHeight w:val="21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87AE">
            <w:pPr>
              <w:widowControl/>
              <w:jc w:val="center"/>
              <w:textAlignment w:val="center"/>
              <w:rPr>
                <w:rFonts w:hint="eastAsia" w:ascii="宋体" w:hAnsi="宋体"/>
                <w:color w:val="auto"/>
                <w:szCs w:val="21"/>
                <w:highlight w:val="none"/>
              </w:rPr>
            </w:pPr>
            <w:r>
              <w:rPr>
                <w:rFonts w:hint="eastAsia" w:ascii="宋体" w:hAnsi="宋体"/>
                <w:szCs w:val="21"/>
                <w:lang w:eastAsia="zh-CN"/>
              </w:rPr>
              <w:t>项</w:t>
            </w:r>
            <w:r>
              <w:rPr>
                <w:rFonts w:hint="eastAsia" w:ascii="宋体" w:hAnsi="宋体"/>
                <w:szCs w:val="21"/>
                <w:highlight w:val="none"/>
                <w:lang w:eastAsia="zh-CN"/>
              </w:rPr>
              <w:t>目团队</w:t>
            </w:r>
          </w:p>
          <w:p w14:paraId="30487D9B">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C821">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项目经理（1人）：</w:t>
            </w:r>
          </w:p>
          <w:p w14:paraId="21E45269">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rPr>
              <w:t>具有注册</w:t>
            </w:r>
            <w:r>
              <w:rPr>
                <w:rFonts w:hint="eastAsia" w:ascii="宋体" w:hAnsi="宋体" w:eastAsia="宋体" w:cs="宋体"/>
                <w:color w:val="auto"/>
                <w:sz w:val="21"/>
                <w:szCs w:val="21"/>
                <w:lang w:eastAsia="zh-CN"/>
              </w:rPr>
              <w:t>消防工程师</w:t>
            </w:r>
            <w:r>
              <w:rPr>
                <w:rFonts w:hint="eastAsia" w:ascii="宋体" w:hAnsi="宋体" w:eastAsia="宋体" w:cs="宋体"/>
                <w:color w:val="auto"/>
                <w:sz w:val="21"/>
                <w:szCs w:val="21"/>
              </w:rPr>
              <w:t>证书</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一</w:t>
            </w:r>
            <w:r>
              <w:rPr>
                <w:rFonts w:hint="eastAsia" w:ascii="宋体" w:hAnsi="宋体" w:eastAsia="宋体" w:cs="宋体"/>
                <w:color w:val="auto"/>
                <w:sz w:val="21"/>
                <w:szCs w:val="21"/>
              </w:rPr>
              <w:t>级</w:t>
            </w:r>
            <w:r>
              <w:rPr>
                <w:rFonts w:hint="eastAsia" w:ascii="宋体" w:hAnsi="宋体" w:eastAsia="宋体" w:cs="宋体"/>
                <w:color w:val="auto"/>
                <w:sz w:val="21"/>
                <w:szCs w:val="21"/>
                <w:lang w:eastAsia="zh-CN"/>
              </w:rPr>
              <w:t>的得</w:t>
            </w:r>
            <w:r>
              <w:rPr>
                <w:rFonts w:hint="eastAsia" w:ascii="宋体" w:hAnsi="宋体" w:eastAsia="宋体" w:cs="宋体"/>
                <w:color w:val="auto"/>
                <w:sz w:val="21"/>
                <w:szCs w:val="21"/>
                <w:lang w:val="en-US" w:eastAsia="zh-CN"/>
              </w:rPr>
              <w:t>2分，</w:t>
            </w:r>
            <w:r>
              <w:rPr>
                <w:rFonts w:hint="eastAsia" w:ascii="宋体" w:hAnsi="宋体" w:cs="宋体"/>
                <w:color w:val="auto"/>
                <w:sz w:val="21"/>
                <w:szCs w:val="21"/>
                <w:lang w:val="en-US" w:eastAsia="zh-CN"/>
              </w:rPr>
              <w:t>二</w:t>
            </w:r>
            <w:r>
              <w:rPr>
                <w:rFonts w:hint="eastAsia" w:ascii="宋体" w:hAnsi="宋体" w:eastAsia="宋体" w:cs="宋体"/>
                <w:color w:val="auto"/>
                <w:sz w:val="21"/>
                <w:szCs w:val="21"/>
                <w:lang w:val="en-US" w:eastAsia="zh-CN"/>
              </w:rPr>
              <w:t>级的得1分；</w:t>
            </w:r>
          </w:p>
          <w:p w14:paraId="56C7AE1F">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b</w:t>
            </w:r>
            <w:r>
              <w:rPr>
                <w:rFonts w:hint="eastAsia" w:ascii="宋体" w:hAnsi="宋体" w:eastAsia="宋体" w:cs="宋体"/>
                <w:sz w:val="21"/>
                <w:szCs w:val="21"/>
              </w:rPr>
              <w:t>具有5年</w:t>
            </w:r>
            <w:r>
              <w:rPr>
                <w:rFonts w:hint="eastAsia" w:ascii="宋体" w:hAnsi="宋体" w:cs="宋体"/>
                <w:sz w:val="21"/>
                <w:szCs w:val="21"/>
                <w:lang w:eastAsia="zh-CN"/>
              </w:rPr>
              <w:t>（含）</w:t>
            </w:r>
            <w:r>
              <w:rPr>
                <w:rFonts w:hint="eastAsia" w:ascii="宋体" w:hAnsi="宋体" w:eastAsia="宋体" w:cs="宋体"/>
                <w:sz w:val="21"/>
                <w:szCs w:val="21"/>
              </w:rPr>
              <w:t>以上的同类项目管理经验</w:t>
            </w:r>
            <w:r>
              <w:rPr>
                <w:rFonts w:hint="eastAsia" w:ascii="宋体" w:hAnsi="宋体" w:eastAsia="宋体" w:cs="宋体"/>
                <w:sz w:val="21"/>
                <w:szCs w:val="21"/>
                <w:lang w:eastAsia="zh-CN"/>
              </w:rPr>
              <w:t>的</w:t>
            </w:r>
            <w:r>
              <w:rPr>
                <w:rFonts w:hint="eastAsia" w:ascii="宋体" w:hAnsi="宋体" w:eastAsia="宋体" w:cs="宋体"/>
                <w:sz w:val="21"/>
                <w:szCs w:val="21"/>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3年或</w:t>
            </w:r>
            <w:r>
              <w:rPr>
                <w:rFonts w:hint="eastAsia" w:ascii="宋体" w:hAnsi="宋体" w:eastAsia="宋体" w:cs="宋体"/>
                <w:color w:val="auto"/>
                <w:sz w:val="21"/>
                <w:szCs w:val="21"/>
                <w:highlight w:val="none"/>
                <w:lang w:val="en-US" w:eastAsia="zh-CN"/>
              </w:rPr>
              <w:t>4年经验的得1分。本小项最高得4分；</w:t>
            </w:r>
          </w:p>
          <w:p w14:paraId="3CFCE8E4">
            <w:pPr>
              <w:widowControl/>
              <w:numPr>
                <w:ilvl w:val="0"/>
                <w:numId w:val="0"/>
              </w:numPr>
              <w:ind w:leftChars="0"/>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其他主要实施人员（不含</w:t>
            </w:r>
            <w:r>
              <w:rPr>
                <w:rFonts w:hint="eastAsia" w:ascii="宋体" w:hAnsi="宋体" w:eastAsia="宋体" w:cs="宋体"/>
                <w:color w:val="auto"/>
                <w:sz w:val="21"/>
                <w:szCs w:val="21"/>
                <w:highlight w:val="none"/>
                <w:lang w:eastAsia="zh-CN"/>
              </w:rPr>
              <w:t>项目经理）：</w:t>
            </w:r>
          </w:p>
          <w:p w14:paraId="425EEB2A">
            <w:pPr>
              <w:widowControl/>
              <w:numPr>
                <w:ilvl w:val="0"/>
                <w:numId w:val="0"/>
              </w:numPr>
              <w:ind w:left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lang w:eastAsia="zh-CN"/>
              </w:rPr>
              <w:t>为本项目配置的其他主要团队人员具有</w:t>
            </w:r>
            <w:r>
              <w:rPr>
                <w:rFonts w:hint="eastAsia" w:ascii="宋体" w:hAnsi="宋体" w:eastAsia="宋体" w:cs="宋体"/>
                <w:color w:val="auto"/>
                <w:sz w:val="21"/>
                <w:szCs w:val="21"/>
                <w:highlight w:val="none"/>
                <w:lang w:val="en-US" w:eastAsia="zh-CN"/>
              </w:rPr>
              <w:t>6人</w:t>
            </w:r>
            <w:r>
              <w:rPr>
                <w:rFonts w:hint="eastAsia" w:ascii="宋体" w:hAnsi="宋体" w:cs="宋体"/>
                <w:color w:val="auto"/>
                <w:sz w:val="21"/>
                <w:szCs w:val="21"/>
                <w:highlight w:val="none"/>
                <w:lang w:val="en-US" w:eastAsia="zh-CN"/>
              </w:rPr>
              <w:t>或以上的</w:t>
            </w:r>
            <w:r>
              <w:rPr>
                <w:rFonts w:hint="eastAsia" w:ascii="宋体" w:hAnsi="宋体" w:eastAsia="宋体" w:cs="宋体"/>
                <w:color w:val="auto"/>
                <w:sz w:val="21"/>
                <w:szCs w:val="21"/>
                <w:highlight w:val="none"/>
                <w:lang w:val="en-US" w:eastAsia="zh-CN"/>
              </w:rPr>
              <w:t>得2分，5人的得1分；</w:t>
            </w:r>
          </w:p>
          <w:p w14:paraId="0B5DF110">
            <w:pPr>
              <w:widowControl/>
              <w:numPr>
                <w:ilvl w:val="0"/>
                <w:numId w:val="0"/>
              </w:numPr>
              <w:ind w:left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个或以上特种作业操作证（作业类型：电工作业证）的</w:t>
            </w:r>
            <w:r>
              <w:rPr>
                <w:rFonts w:hint="eastAsia" w:ascii="宋体" w:hAnsi="宋体" w:eastAsia="宋体" w:cs="宋体"/>
                <w:color w:val="auto"/>
                <w:sz w:val="21"/>
                <w:szCs w:val="21"/>
                <w:highlight w:val="none"/>
                <w:lang w:val="en-US" w:eastAsia="zh-CN"/>
              </w:rPr>
              <w:t>得2分，1或2个的得1分。本小项最高得4分</w:t>
            </w:r>
            <w:r>
              <w:rPr>
                <w:rFonts w:hint="eastAsia" w:ascii="宋体" w:hAnsi="宋体" w:eastAsia="宋体" w:cs="宋体"/>
                <w:color w:val="auto"/>
                <w:sz w:val="21"/>
                <w:szCs w:val="21"/>
                <w:lang w:val="en-US" w:eastAsia="zh-CN"/>
              </w:rPr>
              <w:t>。</w:t>
            </w:r>
          </w:p>
          <w:p w14:paraId="58FE7CAC">
            <w:pPr>
              <w:widowControl/>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eastAsia="zh-CN"/>
              </w:rPr>
              <w:t>注：本项最高得</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rPr>
              <w:t>有效期内的证书</w:t>
            </w:r>
            <w:r>
              <w:rPr>
                <w:rFonts w:hint="eastAsia" w:ascii="宋体" w:hAnsi="宋体" w:eastAsia="宋体" w:cs="宋体"/>
                <w:color w:val="auto"/>
                <w:sz w:val="21"/>
                <w:szCs w:val="21"/>
                <w:lang w:eastAsia="zh-CN"/>
              </w:rPr>
              <w:t>、管理经验证明资料、电工作业证</w:t>
            </w:r>
            <w:r>
              <w:rPr>
                <w:rFonts w:hint="eastAsia" w:ascii="宋体" w:hAnsi="宋体" w:eastAsia="宋体" w:cs="宋体"/>
                <w:color w:val="auto"/>
                <w:sz w:val="21"/>
                <w:szCs w:val="21"/>
              </w:rPr>
              <w:t>复印件</w:t>
            </w:r>
            <w:r>
              <w:rPr>
                <w:rFonts w:hint="eastAsia" w:ascii="宋体" w:hAnsi="宋体" w:eastAsia="宋体" w:cs="宋体"/>
                <w:color w:val="auto"/>
                <w:sz w:val="21"/>
                <w:szCs w:val="21"/>
                <w:lang w:eastAsia="zh-CN"/>
              </w:rPr>
              <w:t>及</w:t>
            </w:r>
            <w:r>
              <w:rPr>
                <w:rFonts w:hint="eastAsia" w:ascii="宋体" w:hAnsi="宋体" w:eastAsia="宋体" w:cs="宋体"/>
                <w:b w:val="0"/>
                <w:bCs w:val="0"/>
                <w:color w:val="auto"/>
                <w:sz w:val="21"/>
                <w:szCs w:val="21"/>
                <w:lang w:eastAsia="zh-CN"/>
              </w:rPr>
              <w:t>团队人员</w:t>
            </w:r>
            <w:r>
              <w:rPr>
                <w:rFonts w:hint="eastAsia" w:ascii="宋体" w:hAnsi="宋体" w:cs="宋体"/>
                <w:b/>
                <w:bCs/>
                <w:color w:val="0000FF"/>
                <w:szCs w:val="21"/>
                <w:highlight w:val="none"/>
                <w:lang w:val="en-US" w:eastAsia="zh-CN"/>
              </w:rPr>
              <w:t>承诺函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并加盖公章。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13B">
            <w:pPr>
              <w:widowControl/>
              <w:jc w:val="left"/>
              <w:textAlignment w:val="center"/>
              <w:rPr>
                <w:b/>
                <w:highlight w:val="none"/>
              </w:rPr>
            </w:pPr>
            <w:r>
              <w:rPr>
                <w:rFonts w:hint="eastAsia" w:ascii="宋体" w:hAnsi="宋体" w:cs="宋体"/>
                <w:szCs w:val="21"/>
                <w:highlight w:val="none"/>
              </w:rPr>
              <w:t>见响应文件（ ）页</w:t>
            </w:r>
          </w:p>
        </w:tc>
      </w:tr>
      <w:tr w14:paraId="5EBDB401">
        <w:tblPrEx>
          <w:tblCellMar>
            <w:top w:w="0" w:type="dxa"/>
            <w:left w:w="108" w:type="dxa"/>
            <w:bottom w:w="0" w:type="dxa"/>
            <w:right w:w="108" w:type="dxa"/>
          </w:tblCellMar>
        </w:tblPrEx>
        <w:trPr>
          <w:trHeight w:val="17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39CB">
            <w:pPr>
              <w:widowControl/>
              <w:jc w:val="center"/>
              <w:textAlignment w:val="center"/>
              <w:rPr>
                <w:rFonts w:hint="eastAsia" w:ascii="宋体" w:hAnsi="宋体"/>
                <w:color w:val="FF0000"/>
                <w:szCs w:val="21"/>
                <w:lang w:eastAsia="zh-CN"/>
              </w:rPr>
            </w:pPr>
            <w:r>
              <w:rPr>
                <w:rFonts w:hint="eastAsia" w:ascii="宋体" w:hAnsi="宋体"/>
                <w:color w:val="auto"/>
                <w:szCs w:val="21"/>
                <w:lang w:eastAsia="zh-CN"/>
              </w:rPr>
              <w:t>类似</w:t>
            </w:r>
            <w:r>
              <w:rPr>
                <w:rFonts w:hint="eastAsia" w:ascii="宋体" w:hAnsi="宋体"/>
                <w:color w:val="auto"/>
                <w:szCs w:val="21"/>
              </w:rPr>
              <w:t>业绩</w:t>
            </w:r>
            <w:r>
              <w:rPr>
                <w:rFonts w:hint="eastAsia" w:ascii="宋体" w:hAnsi="宋体"/>
                <w:color w:val="auto"/>
                <w:szCs w:val="21"/>
                <w:lang w:eastAsia="zh-CN"/>
              </w:rPr>
              <w:t>（</w:t>
            </w:r>
            <w:r>
              <w:rPr>
                <w:rFonts w:hint="eastAsia" w:ascii="宋体" w:hAnsi="宋体"/>
                <w:color w:val="auto"/>
                <w:szCs w:val="21"/>
                <w:lang w:val="en-US" w:eastAsia="zh-CN"/>
              </w:rPr>
              <w:t>8分）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6A14">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color w:val="auto"/>
                <w:szCs w:val="21"/>
                <w:highlight w:val="none"/>
                <w:lang w:eastAsia="zh-CN"/>
              </w:rPr>
              <w:t>以合同签订时间</w:t>
            </w:r>
            <w:r>
              <w:rPr>
                <w:rFonts w:hint="eastAsia" w:ascii="宋体" w:hAnsi="宋体" w:cs="宋体"/>
                <w:b/>
                <w:color w:val="auto"/>
                <w:szCs w:val="21"/>
                <w:highlight w:val="none"/>
              </w:rPr>
              <w:t>为准</w:t>
            </w:r>
            <w:r>
              <w:rPr>
                <w:rFonts w:hint="eastAsia" w:ascii="宋体" w:hAnsi="宋体" w:cs="宋体"/>
                <w:color w:val="auto"/>
                <w:szCs w:val="21"/>
              </w:rPr>
              <w:t>）完成质量合格的类似项目业绩。</w:t>
            </w:r>
            <w:r>
              <w:rPr>
                <w:rFonts w:hint="eastAsia" w:ascii="宋体" w:hAnsi="宋体" w:cs="宋体"/>
                <w:color w:val="auto"/>
                <w:szCs w:val="21"/>
                <w:highlight w:val="none"/>
              </w:rPr>
              <w:t>每提供一</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50627F6E">
            <w:pPr>
              <w:widowControl/>
              <w:jc w:val="left"/>
              <w:textAlignment w:val="center"/>
              <w:rPr>
                <w:rFonts w:hint="eastAsia" w:ascii="宋体" w:hAnsi="宋体" w:cs="宋体"/>
                <w:color w:val="FF0000"/>
                <w:szCs w:val="21"/>
                <w:lang w:eastAsia="zh-CN"/>
              </w:rPr>
            </w:pP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eastAsia="宋体" w:cs="宋体"/>
                <w:kern w:val="2"/>
                <w:sz w:val="21"/>
                <w:szCs w:val="21"/>
                <w:lang w:val="en-US" w:eastAsia="zh-CN" w:bidi="ar-SA"/>
              </w:rPr>
              <w:t>消防设备改造</w:t>
            </w:r>
            <w:r>
              <w:rPr>
                <w:rFonts w:hint="eastAsia" w:ascii="宋体" w:hAnsi="宋体" w:cs="宋体"/>
                <w:kern w:val="2"/>
                <w:sz w:val="21"/>
                <w:szCs w:val="21"/>
                <w:lang w:val="en-US" w:eastAsia="zh-CN" w:bidi="ar-SA"/>
              </w:rPr>
              <w:t>（含</w:t>
            </w:r>
            <w:r>
              <w:rPr>
                <w:rFonts w:hint="eastAsia" w:ascii="宋体" w:hAnsi="宋体" w:eastAsia="宋体" w:cs="宋体"/>
                <w:kern w:val="2"/>
                <w:sz w:val="21"/>
                <w:szCs w:val="21"/>
                <w:lang w:val="en-US" w:eastAsia="zh-CN" w:bidi="ar-SA"/>
              </w:rPr>
              <w:t>迁移</w:t>
            </w:r>
            <w:r>
              <w:rPr>
                <w:rFonts w:hint="eastAsia" w:ascii="宋体" w:hAnsi="宋体" w:cs="宋体"/>
                <w:kern w:val="2"/>
                <w:sz w:val="21"/>
                <w:szCs w:val="21"/>
                <w:lang w:val="en-US" w:eastAsia="zh-CN" w:bidi="ar-SA"/>
              </w:rPr>
              <w:t>）</w:t>
            </w:r>
            <w:r>
              <w:rPr>
                <w:rFonts w:hint="eastAsia" w:ascii="宋体" w:hAnsi="宋体" w:cs="宋体"/>
                <w:color w:val="auto"/>
                <w:szCs w:val="21"/>
                <w:highlight w:val="none"/>
                <w:lang w:eastAsia="zh-CN"/>
              </w:rPr>
              <w:t>项目</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lang w:val="en-US" w:eastAsia="zh-CN"/>
              </w:rPr>
              <w:t>3.同一用户单位多个合同只计算一次。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EE0">
            <w:pPr>
              <w:widowControl/>
              <w:jc w:val="left"/>
              <w:textAlignment w:val="center"/>
              <w:rPr>
                <w:rFonts w:hint="eastAsia" w:ascii="宋体" w:hAnsi="宋体" w:cs="宋体"/>
                <w:szCs w:val="21"/>
              </w:rPr>
            </w:pPr>
            <w:r>
              <w:rPr>
                <w:rFonts w:hint="eastAsia" w:ascii="宋体" w:hAnsi="宋体" w:cs="宋体"/>
                <w:szCs w:val="21"/>
                <w:highlight w:val="none"/>
              </w:rPr>
              <w:t>见响应文件（ ）页</w:t>
            </w:r>
          </w:p>
        </w:tc>
      </w:tr>
    </w:tbl>
    <w:p w14:paraId="65D50892">
      <w:pPr>
        <w:adjustRightInd w:val="0"/>
        <w:snapToGrid w:val="0"/>
        <w:ind w:left="1" w:right="-395" w:rightChars="-188"/>
        <w:rPr>
          <w:rFonts w:ascii="宋体" w:hAnsi="宋体" w:cs="宋体"/>
          <w:b/>
          <w:bCs/>
          <w:szCs w:val="21"/>
          <w:lang w:val="en-GB"/>
        </w:rPr>
      </w:pPr>
    </w:p>
    <w:p w14:paraId="7B915912">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w:t>
      </w:r>
      <w:r>
        <w:rPr>
          <w:rFonts w:hint="eastAsia" w:ascii="宋体" w:hAnsi="宋体" w:cs="宋体"/>
          <w:b/>
          <w:bCs/>
          <w:szCs w:val="21"/>
          <w:lang w:val="en-US" w:eastAsia="zh-CN"/>
        </w:rPr>
        <w:t>供应商</w:t>
      </w:r>
      <w:r>
        <w:rPr>
          <w:rFonts w:hint="eastAsia" w:ascii="宋体" w:hAnsi="宋体" w:cs="宋体"/>
          <w:b/>
          <w:bCs/>
          <w:szCs w:val="21"/>
          <w:lang w:val="en-GB"/>
        </w:rPr>
        <w:t>应根据《商务评审自查表》的各项内容填写此表，</w:t>
      </w:r>
      <w:r>
        <w:rPr>
          <w:rFonts w:hint="eastAsia" w:ascii="宋体" w:hAnsi="宋体" w:cs="宋体"/>
          <w:b/>
          <w:bCs/>
          <w:szCs w:val="21"/>
        </w:rPr>
        <w:t>并提供相应的证明资料及填写页码，如未提供，评审委员会有权认为不具备或不符合，并影响</w:t>
      </w:r>
      <w:r>
        <w:rPr>
          <w:rFonts w:hint="eastAsia" w:ascii="宋体" w:hAnsi="宋体" w:cs="宋体"/>
          <w:b/>
          <w:bCs/>
          <w:szCs w:val="21"/>
          <w:lang w:val="en-US" w:eastAsia="zh-CN"/>
        </w:rPr>
        <w:t>供应商</w:t>
      </w:r>
      <w:r>
        <w:rPr>
          <w:rFonts w:hint="eastAsia" w:ascii="宋体" w:hAnsi="宋体" w:cs="宋体"/>
          <w:b/>
          <w:bCs/>
          <w:szCs w:val="21"/>
        </w:rPr>
        <w:t>的得分。</w:t>
      </w:r>
    </w:p>
    <w:p w14:paraId="3BBE4538">
      <w:pPr>
        <w:adjustRightInd w:val="0"/>
        <w:snapToGrid w:val="0"/>
        <w:ind w:left="-2" w:leftChars="-1" w:right="-395" w:rightChars="-188"/>
        <w:rPr>
          <w:rFonts w:ascii="宋体" w:hAnsi="宋体" w:cs="宋体"/>
          <w:szCs w:val="21"/>
        </w:rPr>
      </w:pPr>
      <w:r>
        <w:rPr>
          <w:rFonts w:hint="eastAsia" w:ascii="宋体" w:hAnsi="宋体" w:cs="宋体"/>
          <w:szCs w:val="21"/>
        </w:rPr>
        <w:t>注：</w:t>
      </w:r>
    </w:p>
    <w:p w14:paraId="79F2BE1A">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14:paraId="21B59748">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14:paraId="3E3DE8CD">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14:paraId="50891991">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cs="宋体"/>
          <w:szCs w:val="21"/>
        </w:rPr>
        <w:t>。</w:t>
      </w:r>
    </w:p>
    <w:p w14:paraId="245866CD">
      <w:pPr>
        <w:pStyle w:val="34"/>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14:paraId="029609AE">
      <w:pPr>
        <w:pStyle w:val="34"/>
        <w:ind w:right="-395" w:rightChars="-188" w:firstLine="420" w:firstLineChars="0"/>
        <w:rPr>
          <w:rFonts w:hint="eastAsia" w:ascii="宋体" w:hAnsi="宋体" w:cs="宋体"/>
          <w:sz w:val="21"/>
          <w:szCs w:val="21"/>
        </w:rPr>
      </w:pPr>
    </w:p>
    <w:p w14:paraId="70FD0AE0">
      <w:pPr>
        <w:pStyle w:val="34"/>
        <w:ind w:right="-395" w:rightChars="-188" w:firstLine="420" w:firstLineChars="0"/>
        <w:rPr>
          <w:rFonts w:hint="eastAsia" w:ascii="宋体" w:hAnsi="宋体" w:cs="宋体"/>
          <w:sz w:val="21"/>
          <w:szCs w:val="21"/>
        </w:rPr>
      </w:pPr>
    </w:p>
    <w:p w14:paraId="453644F2">
      <w:pPr>
        <w:pStyle w:val="34"/>
        <w:ind w:right="-395" w:rightChars="-188" w:firstLine="420" w:firstLineChars="0"/>
        <w:rPr>
          <w:rFonts w:hint="eastAsia" w:ascii="宋体" w:hAnsi="宋体" w:cs="宋体"/>
          <w:sz w:val="21"/>
          <w:szCs w:val="21"/>
        </w:rPr>
      </w:pPr>
    </w:p>
    <w:p w14:paraId="55D3094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5CC9DFC">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93A55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72BBC5D">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14:paraId="313D33DC">
      <w:pPr>
        <w:shd w:val="clear" w:color="auto" w:fill="FFFFFF"/>
        <w:tabs>
          <w:tab w:val="left" w:pos="180"/>
        </w:tabs>
        <w:jc w:val="center"/>
        <w:rPr>
          <w:rFonts w:ascii="宋体" w:hAnsi="宋体" w:cs="宋体"/>
          <w:b/>
          <w:sz w:val="24"/>
        </w:rPr>
      </w:pPr>
      <w:r>
        <w:rPr>
          <w:rFonts w:hint="eastAsia" w:ascii="宋体" w:hAnsi="宋体" w:cs="宋体"/>
          <w:b/>
          <w:sz w:val="32"/>
          <w:szCs w:val="32"/>
          <w:lang w:val="en-US" w:eastAsia="zh-CN"/>
        </w:rPr>
        <w:t>4.1</w:t>
      </w:r>
      <w:r>
        <w:rPr>
          <w:rFonts w:hint="eastAsia" w:ascii="宋体" w:hAnsi="宋体" w:cs="宋体"/>
          <w:b/>
          <w:sz w:val="32"/>
          <w:szCs w:val="32"/>
          <w:lang w:eastAsia="zh-CN"/>
        </w:rPr>
        <w:t>管理</w:t>
      </w:r>
      <w:r>
        <w:rPr>
          <w:rFonts w:hint="eastAsia" w:ascii="宋体" w:hAnsi="宋体" w:cs="宋体"/>
          <w:b/>
          <w:sz w:val="32"/>
          <w:szCs w:val="32"/>
        </w:rPr>
        <w:t>体系</w:t>
      </w:r>
    </w:p>
    <w:p w14:paraId="29A85116">
      <w:pPr>
        <w:pStyle w:val="34"/>
        <w:ind w:firstLine="0" w:firstLineChars="0"/>
        <w:jc w:val="left"/>
        <w:rPr>
          <w:rFonts w:ascii="宋体" w:hAnsi="宋体" w:cs="宋体"/>
          <w:bCs/>
          <w:sz w:val="21"/>
          <w:szCs w:val="21"/>
        </w:rPr>
      </w:pPr>
      <w:r>
        <w:rPr>
          <w:rFonts w:hint="eastAsia" w:ascii="宋体" w:hAnsi="宋体" w:cs="宋体"/>
          <w:bCs/>
          <w:sz w:val="21"/>
          <w:szCs w:val="21"/>
        </w:rPr>
        <w:t>注：</w:t>
      </w:r>
    </w:p>
    <w:p w14:paraId="00D0C72A">
      <w:pPr>
        <w:pStyle w:val="34"/>
        <w:ind w:firstLine="0" w:firstLineChars="0"/>
        <w:jc w:val="left"/>
        <w:rPr>
          <w:rFonts w:ascii="宋体" w:hAnsi="宋体" w:cs="宋体"/>
          <w:bCs/>
          <w:sz w:val="21"/>
          <w:szCs w:val="21"/>
        </w:rPr>
      </w:pPr>
      <w:r>
        <w:rPr>
          <w:rFonts w:hint="eastAsia" w:ascii="宋体" w:hAnsi="宋体" w:cs="宋体"/>
          <w:bCs/>
          <w:sz w:val="21"/>
          <w:szCs w:val="21"/>
        </w:rPr>
        <w:t xml:space="preserve">    1.</w:t>
      </w:r>
      <w:r>
        <w:rPr>
          <w:rFonts w:hint="eastAsia" w:ascii="宋体" w:hAnsi="宋体" w:cs="宋体"/>
          <w:color w:val="auto"/>
          <w:sz w:val="21"/>
          <w:szCs w:val="21"/>
          <w:lang w:val="en-US" w:eastAsia="zh-CN"/>
        </w:rPr>
        <w:t>供应商</w:t>
      </w:r>
      <w:r>
        <w:rPr>
          <w:rFonts w:hint="eastAsia" w:ascii="宋体" w:hAnsi="宋体" w:cs="宋体"/>
          <w:bCs/>
          <w:sz w:val="21"/>
          <w:szCs w:val="21"/>
        </w:rPr>
        <w:t>应如实填写体系认证情况，不得弄虚作假；</w:t>
      </w:r>
    </w:p>
    <w:p w14:paraId="4337C5AD">
      <w:pPr>
        <w:pStyle w:val="34"/>
        <w:ind w:firstLine="420" w:firstLineChars="0"/>
        <w:jc w:val="left"/>
        <w:rPr>
          <w:rFonts w:hint="eastAsia" w:ascii="宋体" w:hAnsi="宋体" w:cs="宋体"/>
          <w:bCs/>
          <w:sz w:val="21"/>
          <w:szCs w:val="21"/>
        </w:rPr>
      </w:pPr>
      <w:r>
        <w:rPr>
          <w:rFonts w:hint="eastAsia" w:ascii="宋体" w:hAnsi="宋体" w:cs="宋体"/>
          <w:bCs/>
          <w:sz w:val="21"/>
          <w:szCs w:val="21"/>
        </w:rPr>
        <w:t>2.请附认证证书复印件并加盖公章；</w:t>
      </w:r>
    </w:p>
    <w:p w14:paraId="7925E9DC">
      <w:pPr>
        <w:pStyle w:val="34"/>
        <w:ind w:firstLine="0" w:firstLineChars="0"/>
        <w:jc w:val="left"/>
        <w:rPr>
          <w:rFonts w:ascii="宋体" w:hAnsi="宋体" w:cs="宋体"/>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3</w:t>
      </w:r>
      <w:r>
        <w:rPr>
          <w:rFonts w:hint="eastAsia" w:ascii="宋体" w:hAnsi="宋体" w:cs="宋体"/>
          <w:bCs/>
          <w:sz w:val="21"/>
          <w:szCs w:val="21"/>
        </w:rPr>
        <w:t>.</w:t>
      </w:r>
      <w:r>
        <w:rPr>
          <w:rFonts w:hint="eastAsia" w:ascii="宋体" w:hAnsi="宋体" w:cs="宋体"/>
          <w:sz w:val="21"/>
          <w:szCs w:val="21"/>
        </w:rPr>
        <w:t>证书须在有效期内。</w:t>
      </w:r>
    </w:p>
    <w:p w14:paraId="2315A1FF">
      <w:pPr>
        <w:pStyle w:val="34"/>
        <w:ind w:firstLine="480"/>
        <w:jc w:val="center"/>
        <w:rPr>
          <w:rFonts w:ascii="宋体" w:hAnsi="宋体" w:cs="宋体"/>
          <w:sz w:val="24"/>
        </w:rPr>
      </w:pPr>
    </w:p>
    <w:p w14:paraId="4BD3943C">
      <w:pPr>
        <w:pStyle w:val="34"/>
        <w:ind w:firstLine="480"/>
        <w:jc w:val="center"/>
        <w:rPr>
          <w:rFonts w:ascii="宋体" w:hAnsi="宋体" w:cs="宋体"/>
          <w:sz w:val="24"/>
        </w:rPr>
      </w:pPr>
    </w:p>
    <w:p w14:paraId="57014384">
      <w:pPr>
        <w:pStyle w:val="34"/>
        <w:ind w:firstLine="480"/>
        <w:jc w:val="center"/>
        <w:rPr>
          <w:rFonts w:ascii="宋体" w:hAnsi="宋体" w:cs="宋体"/>
          <w:sz w:val="24"/>
        </w:rPr>
      </w:pPr>
    </w:p>
    <w:p w14:paraId="45163C53">
      <w:pPr>
        <w:pStyle w:val="34"/>
        <w:ind w:firstLine="480"/>
        <w:jc w:val="center"/>
        <w:rPr>
          <w:rFonts w:ascii="宋体" w:hAnsi="宋体" w:cs="宋体"/>
          <w:sz w:val="24"/>
        </w:rPr>
      </w:pPr>
    </w:p>
    <w:p w14:paraId="186BFEB6">
      <w:pPr>
        <w:pStyle w:val="34"/>
        <w:ind w:firstLine="480"/>
        <w:jc w:val="center"/>
        <w:rPr>
          <w:rFonts w:ascii="宋体" w:hAnsi="宋体" w:cs="宋体"/>
          <w:sz w:val="24"/>
        </w:rPr>
      </w:pPr>
    </w:p>
    <w:p w14:paraId="4440B998">
      <w:pPr>
        <w:pStyle w:val="34"/>
        <w:ind w:firstLine="480"/>
        <w:jc w:val="center"/>
        <w:rPr>
          <w:rFonts w:ascii="宋体" w:hAnsi="宋体" w:cs="宋体"/>
          <w:sz w:val="24"/>
        </w:rPr>
      </w:pPr>
    </w:p>
    <w:p w14:paraId="617B12EF">
      <w:pPr>
        <w:pStyle w:val="34"/>
        <w:ind w:firstLine="480"/>
        <w:jc w:val="center"/>
        <w:rPr>
          <w:rFonts w:ascii="宋体" w:hAnsi="宋体" w:cs="宋体"/>
          <w:sz w:val="24"/>
        </w:rPr>
      </w:pPr>
    </w:p>
    <w:p w14:paraId="2467C67E">
      <w:pPr>
        <w:pStyle w:val="34"/>
        <w:ind w:firstLine="480"/>
        <w:jc w:val="center"/>
        <w:rPr>
          <w:rFonts w:ascii="宋体" w:hAnsi="宋体" w:cs="宋体"/>
          <w:sz w:val="24"/>
        </w:rPr>
      </w:pPr>
    </w:p>
    <w:p w14:paraId="68AF676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C3A99E4">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9EBE2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DDE55FD">
      <w:pPr>
        <w:spacing w:line="360" w:lineRule="auto"/>
        <w:ind w:firstLine="3600" w:firstLineChars="1500"/>
        <w:rPr>
          <w:rFonts w:hint="eastAsia" w:ascii="宋体" w:hAnsi="宋体" w:cs="宋体"/>
          <w:sz w:val="24"/>
        </w:rPr>
      </w:pPr>
    </w:p>
    <w:p w14:paraId="4EE20D0D">
      <w:pPr>
        <w:pStyle w:val="34"/>
        <w:ind w:firstLine="0" w:firstLineChars="0"/>
        <w:jc w:val="center"/>
        <w:rPr>
          <w:rFonts w:ascii="宋体" w:hAnsi="宋体" w:cs="宋体"/>
          <w:b/>
          <w:bCs/>
          <w:sz w:val="32"/>
          <w:szCs w:val="32"/>
        </w:rPr>
      </w:pPr>
    </w:p>
    <w:p w14:paraId="0668075D">
      <w:pPr>
        <w:pStyle w:val="34"/>
        <w:ind w:firstLine="0" w:firstLineChars="0"/>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4.2项目团队</w:t>
      </w:r>
    </w:p>
    <w:p w14:paraId="036A89F9">
      <w:pPr>
        <w:pStyle w:val="34"/>
        <w:ind w:firstLine="0" w:firstLineChars="0"/>
        <w:jc w:val="left"/>
        <w:rPr>
          <w:rFonts w:ascii="宋体" w:hAnsi="宋体" w:cs="宋体"/>
          <w:b/>
          <w:bCs/>
          <w:sz w:val="32"/>
          <w:szCs w:val="32"/>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rPr>
        <w:t>有效期内的证书</w:t>
      </w:r>
      <w:r>
        <w:rPr>
          <w:rFonts w:hint="eastAsia" w:ascii="宋体" w:hAnsi="宋体" w:eastAsia="宋体" w:cs="宋体"/>
          <w:color w:val="auto"/>
          <w:sz w:val="21"/>
          <w:szCs w:val="21"/>
          <w:lang w:eastAsia="zh-CN"/>
        </w:rPr>
        <w:t>、管理经验证明资料、电工作业证</w:t>
      </w:r>
      <w:r>
        <w:rPr>
          <w:rFonts w:hint="eastAsia" w:ascii="宋体" w:hAnsi="宋体" w:eastAsia="宋体" w:cs="宋体"/>
          <w:color w:val="auto"/>
          <w:sz w:val="21"/>
          <w:szCs w:val="21"/>
        </w:rPr>
        <w:t>复印件</w:t>
      </w:r>
      <w:r>
        <w:rPr>
          <w:rFonts w:hint="eastAsia" w:ascii="宋体" w:hAnsi="宋体" w:eastAsia="宋体" w:cs="宋体"/>
          <w:color w:val="auto"/>
          <w:sz w:val="21"/>
          <w:szCs w:val="21"/>
          <w:lang w:eastAsia="zh-CN"/>
        </w:rPr>
        <w:t>及</w:t>
      </w:r>
      <w:r>
        <w:rPr>
          <w:rFonts w:hint="eastAsia" w:ascii="宋体" w:hAnsi="宋体" w:eastAsia="宋体" w:cs="宋体"/>
          <w:b/>
          <w:bCs/>
          <w:color w:val="auto"/>
          <w:sz w:val="21"/>
          <w:szCs w:val="21"/>
          <w:lang w:eastAsia="zh-CN"/>
        </w:rPr>
        <w:t>团队人员</w:t>
      </w:r>
      <w:r>
        <w:rPr>
          <w:rFonts w:hint="eastAsia" w:ascii="宋体" w:hAnsi="宋体" w:eastAsia="宋体" w:cs="宋体"/>
          <w:b/>
          <w:bCs/>
          <w:color w:val="0000FF"/>
          <w:kern w:val="2"/>
          <w:sz w:val="21"/>
          <w:szCs w:val="21"/>
          <w:highlight w:val="none"/>
          <w:lang w:val="en-US" w:eastAsia="zh-CN" w:bidi="ar-SA"/>
        </w:rPr>
        <w:t>承诺函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并加盖公章</w:t>
      </w:r>
      <w:r>
        <w:rPr>
          <w:rFonts w:hint="eastAsia" w:ascii="宋体" w:hAnsi="宋体" w:eastAsia="宋体" w:cs="宋体"/>
          <w:sz w:val="21"/>
          <w:szCs w:val="21"/>
        </w:rPr>
        <w:t>。</w:t>
      </w:r>
    </w:p>
    <w:p w14:paraId="241277A5">
      <w:pPr>
        <w:pStyle w:val="34"/>
        <w:ind w:firstLine="0" w:firstLineChars="0"/>
        <w:jc w:val="center"/>
        <w:rPr>
          <w:rFonts w:ascii="宋体" w:hAnsi="宋体" w:cs="宋体"/>
          <w:b/>
          <w:bCs/>
          <w:sz w:val="32"/>
          <w:szCs w:val="32"/>
        </w:rPr>
      </w:pPr>
    </w:p>
    <w:p w14:paraId="43EACB53">
      <w:pPr>
        <w:pStyle w:val="34"/>
        <w:ind w:firstLine="0" w:firstLineChars="0"/>
        <w:jc w:val="center"/>
        <w:rPr>
          <w:rFonts w:ascii="宋体" w:hAnsi="宋体" w:cs="宋体"/>
          <w:b/>
          <w:bCs/>
          <w:sz w:val="32"/>
          <w:szCs w:val="32"/>
        </w:rPr>
      </w:pPr>
    </w:p>
    <w:p w14:paraId="57D8A4CE">
      <w:pPr>
        <w:pStyle w:val="34"/>
        <w:ind w:firstLine="0" w:firstLineChars="0"/>
        <w:jc w:val="center"/>
        <w:rPr>
          <w:rFonts w:ascii="宋体" w:hAnsi="宋体" w:cs="宋体"/>
          <w:b/>
          <w:bCs/>
          <w:sz w:val="32"/>
          <w:szCs w:val="32"/>
        </w:rPr>
      </w:pPr>
    </w:p>
    <w:p w14:paraId="5BF09EB5">
      <w:pPr>
        <w:pStyle w:val="34"/>
        <w:ind w:firstLine="0" w:firstLineChars="0"/>
        <w:jc w:val="center"/>
        <w:rPr>
          <w:rFonts w:ascii="宋体" w:hAnsi="宋体" w:cs="宋体"/>
          <w:b/>
          <w:bCs/>
          <w:sz w:val="32"/>
          <w:szCs w:val="32"/>
        </w:rPr>
      </w:pPr>
    </w:p>
    <w:p w14:paraId="590B29C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318C27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6A824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B8CD16F">
      <w:pPr>
        <w:pStyle w:val="34"/>
        <w:ind w:firstLine="0" w:firstLineChars="0"/>
        <w:jc w:val="center"/>
        <w:rPr>
          <w:rFonts w:ascii="宋体" w:hAnsi="宋体" w:cs="宋体"/>
          <w:b/>
          <w:bCs/>
          <w:sz w:val="32"/>
          <w:szCs w:val="32"/>
        </w:rPr>
      </w:pPr>
    </w:p>
    <w:p w14:paraId="58F4AA6D">
      <w:pPr>
        <w:pStyle w:val="34"/>
        <w:ind w:firstLine="0" w:firstLineChars="0"/>
        <w:jc w:val="center"/>
        <w:rPr>
          <w:rFonts w:ascii="宋体" w:hAnsi="宋体" w:cs="宋体"/>
          <w:b/>
          <w:bCs/>
          <w:sz w:val="32"/>
          <w:szCs w:val="32"/>
        </w:rPr>
      </w:pPr>
    </w:p>
    <w:p w14:paraId="345F7B7F">
      <w:pPr>
        <w:pStyle w:val="34"/>
        <w:ind w:firstLine="0" w:firstLineChars="0"/>
        <w:jc w:val="center"/>
        <w:rPr>
          <w:rFonts w:ascii="宋体" w:hAnsi="宋体" w:cs="宋体"/>
          <w:b/>
          <w:sz w:val="32"/>
          <w:szCs w:val="32"/>
        </w:rPr>
      </w:pPr>
      <w:r>
        <w:rPr>
          <w:rFonts w:hint="eastAsia" w:ascii="宋体" w:hAnsi="宋体" w:cs="宋体"/>
          <w:b/>
          <w:bCs/>
          <w:sz w:val="32"/>
          <w:szCs w:val="32"/>
          <w:lang w:val="en-US" w:eastAsia="zh-CN"/>
        </w:rPr>
        <w:t>4.3</w:t>
      </w:r>
      <w:r>
        <w:rPr>
          <w:rFonts w:hint="eastAsia" w:ascii="宋体" w:hAnsi="宋体" w:cs="宋体"/>
          <w:b/>
          <w:sz w:val="32"/>
          <w:szCs w:val="32"/>
        </w:rPr>
        <w:t>类似业绩</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14:paraId="413ECB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14:paraId="01ED2AF8">
            <w:pPr>
              <w:pStyle w:val="38"/>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14:paraId="7BF7646D">
            <w:pPr>
              <w:pStyle w:val="38"/>
              <w:spacing w:before="105"/>
              <w:jc w:val="center"/>
              <w:rPr>
                <w:b/>
                <w:lang w:val="en-US"/>
              </w:rPr>
            </w:pPr>
            <w:r>
              <w:rPr>
                <w:rFonts w:hint="eastAsia"/>
                <w:b/>
                <w:lang w:val="en-US" w:eastAsia="zh-CN"/>
              </w:rPr>
              <w:t>用</w:t>
            </w:r>
            <w:r>
              <w:rPr>
                <w:rFonts w:hint="eastAsia"/>
                <w:b/>
                <w:lang w:val="en-US"/>
              </w:rPr>
              <w:t>户名称</w:t>
            </w:r>
          </w:p>
        </w:tc>
        <w:tc>
          <w:tcPr>
            <w:tcW w:w="2295" w:type="dxa"/>
            <w:tcBorders>
              <w:left w:val="single" w:color="000000" w:sz="6" w:space="0"/>
              <w:bottom w:val="single" w:color="000000" w:sz="6" w:space="0"/>
              <w:right w:val="single" w:color="000000" w:sz="6" w:space="0"/>
            </w:tcBorders>
          </w:tcPr>
          <w:p w14:paraId="7ADC274D">
            <w:pPr>
              <w:pStyle w:val="38"/>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14:paraId="2F3FB2D3">
            <w:pPr>
              <w:pStyle w:val="38"/>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14:paraId="60FC0E6A">
            <w:pPr>
              <w:pStyle w:val="38"/>
              <w:spacing w:before="105"/>
              <w:jc w:val="center"/>
              <w:rPr>
                <w:b/>
                <w:lang w:val="en-US"/>
              </w:rPr>
            </w:pPr>
            <w:r>
              <w:rPr>
                <w:rFonts w:hint="eastAsia"/>
                <w:b/>
                <w:lang w:val="en-US"/>
              </w:rPr>
              <w:t>竣工验收</w:t>
            </w:r>
          </w:p>
          <w:p w14:paraId="7219C1CA">
            <w:pPr>
              <w:pStyle w:val="38"/>
              <w:spacing w:before="105"/>
              <w:jc w:val="center"/>
              <w:rPr>
                <w:b/>
                <w:lang w:val="en-US"/>
              </w:rPr>
            </w:pPr>
            <w:r>
              <w:rPr>
                <w:rFonts w:hint="eastAsia"/>
                <w:b/>
                <w:lang w:val="en-US"/>
              </w:rPr>
              <w:t>时间</w:t>
            </w:r>
          </w:p>
        </w:tc>
        <w:tc>
          <w:tcPr>
            <w:tcW w:w="1260" w:type="dxa"/>
            <w:tcBorders>
              <w:left w:val="single" w:color="000000" w:sz="6" w:space="0"/>
              <w:bottom w:val="single" w:color="000000" w:sz="6" w:space="0"/>
              <w:right w:val="single" w:color="000000" w:sz="6" w:space="0"/>
            </w:tcBorders>
          </w:tcPr>
          <w:p w14:paraId="2D32E361">
            <w:pPr>
              <w:pStyle w:val="38"/>
              <w:spacing w:before="105"/>
              <w:ind w:left="216"/>
              <w:rPr>
                <w:b/>
              </w:rPr>
            </w:pPr>
            <w:r>
              <w:rPr>
                <w:rFonts w:hint="eastAsia"/>
                <w:b/>
              </w:rPr>
              <w:t>资质要求</w:t>
            </w:r>
          </w:p>
        </w:tc>
        <w:tc>
          <w:tcPr>
            <w:tcW w:w="2052" w:type="dxa"/>
            <w:tcBorders>
              <w:left w:val="single" w:color="000000" w:sz="6" w:space="0"/>
              <w:bottom w:val="single" w:color="000000" w:sz="6" w:space="0"/>
            </w:tcBorders>
          </w:tcPr>
          <w:p w14:paraId="09CD28D1">
            <w:pPr>
              <w:pStyle w:val="38"/>
              <w:spacing w:before="105"/>
              <w:ind w:left="192"/>
              <w:rPr>
                <w:b/>
              </w:rPr>
            </w:pPr>
            <w:r>
              <w:rPr>
                <w:b/>
              </w:rPr>
              <w:t>项目负责人及电话</w:t>
            </w:r>
          </w:p>
        </w:tc>
      </w:tr>
      <w:tr w14:paraId="63BE6A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14:paraId="3D85E647">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5D3E9638">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0E46E6AC">
            <w:pPr>
              <w:pStyle w:val="38"/>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14:paraId="2DFD9740">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38D38F41">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D313FEB">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73998956">
            <w:pPr>
              <w:pStyle w:val="38"/>
              <w:rPr>
                <w:rFonts w:ascii="Times New Roman"/>
                <w:sz w:val="20"/>
              </w:rPr>
            </w:pPr>
          </w:p>
        </w:tc>
      </w:tr>
      <w:tr w14:paraId="604A2F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14:paraId="5C9761D7">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7E532D74">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36808D86">
            <w:pPr>
              <w:pStyle w:val="38"/>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0D3C2C8D">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4F77943C">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930A716">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12933CBB">
            <w:pPr>
              <w:pStyle w:val="38"/>
              <w:rPr>
                <w:rFonts w:ascii="Times New Roman"/>
                <w:sz w:val="20"/>
              </w:rPr>
            </w:pPr>
          </w:p>
        </w:tc>
      </w:tr>
      <w:tr w14:paraId="2E2C29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242059A3">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583BCED2">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676DBF6F">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4DD0030B">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3E66B797">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B909618">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1EEEA748">
            <w:pPr>
              <w:pStyle w:val="38"/>
              <w:rPr>
                <w:rFonts w:ascii="Times New Roman"/>
                <w:sz w:val="20"/>
              </w:rPr>
            </w:pPr>
          </w:p>
        </w:tc>
      </w:tr>
      <w:tr w14:paraId="0153CD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6D7052BC">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6DFA68A9">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276D6154">
            <w:pPr>
              <w:pStyle w:val="38"/>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27D37DC3">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1CD133F5">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F3030C3">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1624D9C1">
            <w:pPr>
              <w:pStyle w:val="38"/>
              <w:rPr>
                <w:rFonts w:ascii="Times New Roman"/>
                <w:sz w:val="20"/>
              </w:rPr>
            </w:pPr>
          </w:p>
        </w:tc>
      </w:tr>
      <w:tr w14:paraId="0E5AC4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73082BB2">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7DE06161">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1C5BF916">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5DD73CF8">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47D563C1">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6648B46">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4A12212E">
            <w:pPr>
              <w:pStyle w:val="38"/>
              <w:rPr>
                <w:rFonts w:ascii="Times New Roman"/>
                <w:sz w:val="20"/>
              </w:rPr>
            </w:pPr>
          </w:p>
        </w:tc>
      </w:tr>
      <w:tr w14:paraId="7B7B91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14:paraId="79A04E6E">
            <w:pPr>
              <w:pStyle w:val="38"/>
              <w:rPr>
                <w:rFonts w:ascii="Times New Roman"/>
                <w:sz w:val="20"/>
              </w:rPr>
            </w:pPr>
          </w:p>
        </w:tc>
        <w:tc>
          <w:tcPr>
            <w:tcW w:w="1737" w:type="dxa"/>
            <w:tcBorders>
              <w:top w:val="single" w:color="000000" w:sz="6" w:space="0"/>
              <w:left w:val="single" w:color="000000" w:sz="6" w:space="0"/>
              <w:right w:val="single" w:color="000000" w:sz="6" w:space="0"/>
            </w:tcBorders>
          </w:tcPr>
          <w:p w14:paraId="6302FDF0">
            <w:pPr>
              <w:pStyle w:val="38"/>
              <w:rPr>
                <w:rFonts w:ascii="Times New Roman"/>
                <w:sz w:val="20"/>
              </w:rPr>
            </w:pPr>
          </w:p>
        </w:tc>
        <w:tc>
          <w:tcPr>
            <w:tcW w:w="2295" w:type="dxa"/>
            <w:tcBorders>
              <w:top w:val="single" w:color="000000" w:sz="6" w:space="0"/>
              <w:left w:val="single" w:color="000000" w:sz="6" w:space="0"/>
              <w:right w:val="single" w:color="000000" w:sz="6" w:space="0"/>
            </w:tcBorders>
          </w:tcPr>
          <w:p w14:paraId="19CC54DB">
            <w:pPr>
              <w:pStyle w:val="38"/>
              <w:rPr>
                <w:rFonts w:ascii="Times New Roman"/>
                <w:sz w:val="20"/>
              </w:rPr>
            </w:pPr>
          </w:p>
        </w:tc>
        <w:tc>
          <w:tcPr>
            <w:tcW w:w="1367" w:type="dxa"/>
            <w:tcBorders>
              <w:top w:val="single" w:color="000000" w:sz="6" w:space="0"/>
              <w:left w:val="single" w:color="000000" w:sz="6" w:space="0"/>
              <w:right w:val="single" w:color="000000" w:sz="6" w:space="0"/>
            </w:tcBorders>
          </w:tcPr>
          <w:p w14:paraId="5042B9FB">
            <w:pPr>
              <w:pStyle w:val="38"/>
              <w:rPr>
                <w:rFonts w:ascii="Times New Roman"/>
                <w:sz w:val="20"/>
              </w:rPr>
            </w:pPr>
          </w:p>
        </w:tc>
        <w:tc>
          <w:tcPr>
            <w:tcW w:w="1327" w:type="dxa"/>
            <w:tcBorders>
              <w:top w:val="single" w:color="000000" w:sz="6" w:space="0"/>
              <w:left w:val="single" w:color="000000" w:sz="6" w:space="0"/>
              <w:right w:val="single" w:color="000000" w:sz="6" w:space="0"/>
            </w:tcBorders>
          </w:tcPr>
          <w:p w14:paraId="270848BD">
            <w:pPr>
              <w:pStyle w:val="38"/>
              <w:rPr>
                <w:rFonts w:ascii="Times New Roman"/>
                <w:sz w:val="20"/>
              </w:rPr>
            </w:pPr>
          </w:p>
        </w:tc>
        <w:tc>
          <w:tcPr>
            <w:tcW w:w="1260" w:type="dxa"/>
            <w:tcBorders>
              <w:top w:val="single" w:color="000000" w:sz="6" w:space="0"/>
              <w:left w:val="single" w:color="000000" w:sz="6" w:space="0"/>
              <w:right w:val="single" w:color="000000" w:sz="6" w:space="0"/>
            </w:tcBorders>
          </w:tcPr>
          <w:p w14:paraId="2D64CFAD">
            <w:pPr>
              <w:pStyle w:val="38"/>
              <w:rPr>
                <w:rFonts w:ascii="Times New Roman"/>
                <w:sz w:val="20"/>
              </w:rPr>
            </w:pPr>
          </w:p>
        </w:tc>
        <w:tc>
          <w:tcPr>
            <w:tcW w:w="2052" w:type="dxa"/>
            <w:tcBorders>
              <w:top w:val="single" w:color="000000" w:sz="6" w:space="0"/>
              <w:left w:val="single" w:color="000000" w:sz="6" w:space="0"/>
            </w:tcBorders>
          </w:tcPr>
          <w:p w14:paraId="28AC9150">
            <w:pPr>
              <w:pStyle w:val="38"/>
              <w:rPr>
                <w:rFonts w:ascii="Times New Roman"/>
                <w:sz w:val="20"/>
              </w:rPr>
            </w:pPr>
          </w:p>
        </w:tc>
      </w:tr>
    </w:tbl>
    <w:p w14:paraId="7398F58D">
      <w:pPr>
        <w:pStyle w:val="11"/>
        <w:adjustRightInd w:val="0"/>
        <w:snapToGrid w:val="0"/>
        <w:jc w:val="left"/>
        <w:rPr>
          <w:rFonts w:ascii="宋体" w:hAnsi="宋体" w:cs="宋体"/>
          <w:sz w:val="21"/>
          <w:szCs w:val="21"/>
        </w:rPr>
      </w:pPr>
      <w:r>
        <w:rPr>
          <w:rFonts w:hint="eastAsia" w:ascii="宋体" w:hAnsi="宋体" w:cs="宋体"/>
          <w:sz w:val="21"/>
          <w:szCs w:val="21"/>
        </w:rPr>
        <w:t>注：</w:t>
      </w:r>
    </w:p>
    <w:p w14:paraId="269A3982">
      <w:pPr>
        <w:pStyle w:val="11"/>
        <w:adjustRightInd w:val="0"/>
        <w:snapToGrid w:val="0"/>
        <w:ind w:firstLine="424"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sz w:val="21"/>
          <w:szCs w:val="21"/>
        </w:rPr>
        <w:t>1.供应商应如实填写</w:t>
      </w:r>
      <w:r>
        <w:rPr>
          <w:rFonts w:hint="eastAsia" w:ascii="宋体" w:hAnsi="宋体" w:cs="宋体"/>
          <w:sz w:val="21"/>
          <w:szCs w:val="21"/>
          <w:highlight w:val="none"/>
        </w:rPr>
        <w:t>自202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年1月1日至今</w:t>
      </w:r>
      <w:r>
        <w:rPr>
          <w:rFonts w:hint="eastAsia" w:ascii="宋体" w:hAnsi="宋体" w:cs="宋体"/>
          <w:sz w:val="21"/>
          <w:szCs w:val="21"/>
          <w:highlight w:val="none"/>
          <w:lang w:eastAsia="zh-CN"/>
        </w:rPr>
        <w:t>（完成时间以合同签订时间为准）</w:t>
      </w:r>
      <w:r>
        <w:rPr>
          <w:rFonts w:hint="eastAsia" w:ascii="宋体" w:hAnsi="宋体" w:cs="宋体"/>
          <w:sz w:val="21"/>
          <w:szCs w:val="21"/>
          <w:highlight w:val="none"/>
        </w:rPr>
        <w:t>的类似</w:t>
      </w:r>
      <w:r>
        <w:rPr>
          <w:rFonts w:hint="eastAsia" w:ascii="宋体" w:hAnsi="宋体" w:cs="宋体"/>
          <w:sz w:val="21"/>
          <w:szCs w:val="21"/>
          <w:highlight w:val="none"/>
          <w:lang w:eastAsia="zh-CN"/>
        </w:rPr>
        <w:t>项目</w:t>
      </w:r>
      <w:r>
        <w:rPr>
          <w:rFonts w:hint="eastAsia" w:ascii="宋体" w:hAnsi="宋体" w:cs="宋体"/>
          <w:sz w:val="21"/>
          <w:szCs w:val="21"/>
          <w:highlight w:val="none"/>
        </w:rPr>
        <w:t>业</w:t>
      </w:r>
      <w:r>
        <w:rPr>
          <w:rFonts w:hint="eastAsia" w:ascii="宋体" w:hAnsi="宋体" w:cs="宋体"/>
          <w:sz w:val="21"/>
          <w:szCs w:val="21"/>
          <w:highlight w:val="none"/>
          <w:lang w:eastAsia="zh-CN"/>
        </w:rPr>
        <w:t>绩，</w:t>
      </w:r>
      <w:r>
        <w:rPr>
          <w:rFonts w:hint="eastAsia" w:ascii="宋体" w:hAnsi="宋体" w:cs="宋体"/>
          <w:sz w:val="21"/>
          <w:szCs w:val="21"/>
          <w:highlight w:val="none"/>
          <w:lang w:val="en-US" w:eastAsia="zh-CN"/>
        </w:rPr>
        <w:t>同一用户单位多个合同只计算一次，</w:t>
      </w:r>
      <w:r>
        <w:rPr>
          <w:rFonts w:hint="eastAsia" w:ascii="宋体" w:hAnsi="宋体" w:cs="宋体"/>
          <w:sz w:val="21"/>
          <w:szCs w:val="21"/>
          <w:highlight w:val="none"/>
          <w:lang w:eastAsia="zh-CN"/>
        </w:rPr>
        <w:t>不得</w:t>
      </w:r>
      <w:r>
        <w:rPr>
          <w:rFonts w:hint="eastAsia" w:ascii="宋体" w:hAnsi="宋体" w:cs="宋体"/>
          <w:sz w:val="21"/>
          <w:szCs w:val="21"/>
          <w:highlight w:val="none"/>
        </w:rPr>
        <w:t>弄虚作假；</w:t>
      </w:r>
    </w:p>
    <w:p w14:paraId="58270B8D">
      <w:pPr>
        <w:pStyle w:val="21"/>
        <w:ind w:firstLine="424"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2.类似业绩指</w:t>
      </w:r>
      <w:r>
        <w:rPr>
          <w:rFonts w:hint="eastAsia" w:ascii="宋体" w:hAnsi="宋体" w:eastAsia="宋体" w:cs="宋体"/>
          <w:kern w:val="2"/>
          <w:sz w:val="21"/>
          <w:szCs w:val="21"/>
          <w:lang w:val="en-US" w:eastAsia="zh-CN" w:bidi="ar-SA"/>
        </w:rPr>
        <w:t>消防设备改造</w:t>
      </w:r>
      <w:r>
        <w:rPr>
          <w:rFonts w:hint="eastAsia" w:ascii="宋体" w:hAnsi="宋体" w:cs="宋体"/>
          <w:kern w:val="2"/>
          <w:sz w:val="21"/>
          <w:szCs w:val="21"/>
          <w:lang w:val="en-US" w:eastAsia="zh-CN" w:bidi="ar-SA"/>
        </w:rPr>
        <w:t>（含</w:t>
      </w:r>
      <w:r>
        <w:rPr>
          <w:rFonts w:hint="eastAsia" w:ascii="宋体" w:hAnsi="宋体" w:eastAsia="宋体" w:cs="宋体"/>
          <w:kern w:val="2"/>
          <w:sz w:val="21"/>
          <w:szCs w:val="21"/>
          <w:lang w:val="en-US" w:eastAsia="zh-CN" w:bidi="ar-SA"/>
        </w:rPr>
        <w:t>迁移</w:t>
      </w:r>
      <w:r>
        <w:rPr>
          <w:rFonts w:hint="eastAsia" w:ascii="宋体" w:hAnsi="宋体" w:cs="宋体"/>
          <w:kern w:val="2"/>
          <w:sz w:val="21"/>
          <w:szCs w:val="21"/>
          <w:lang w:val="en-US" w:eastAsia="zh-CN" w:bidi="ar-SA"/>
        </w:rPr>
        <w:t>）</w:t>
      </w:r>
      <w:r>
        <w:rPr>
          <w:rFonts w:hint="eastAsia" w:ascii="宋体" w:hAnsi="宋体" w:cs="宋体"/>
          <w:color w:val="auto"/>
          <w:kern w:val="0"/>
          <w:sz w:val="21"/>
          <w:szCs w:val="21"/>
          <w:highlight w:val="none"/>
          <w:lang w:val="en-US" w:eastAsia="zh-CN" w:bidi="ar-SA"/>
        </w:rPr>
        <w:t>项目</w:t>
      </w:r>
      <w:r>
        <w:rPr>
          <w:rFonts w:hint="eastAsia" w:ascii="宋体" w:hAnsi="宋体" w:eastAsia="宋体" w:cs="宋体"/>
          <w:color w:val="auto"/>
          <w:kern w:val="0"/>
          <w:sz w:val="21"/>
          <w:szCs w:val="21"/>
          <w:highlight w:val="none"/>
          <w:lang w:val="en-US" w:eastAsia="zh-CN" w:bidi="ar-SA"/>
        </w:rPr>
        <w:t>；</w:t>
      </w:r>
    </w:p>
    <w:p w14:paraId="03B92B05">
      <w:pPr>
        <w:pStyle w:val="21"/>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3.须同时提供成交（中标）通知书、合同关键页（</w:t>
      </w:r>
      <w:r>
        <w:rPr>
          <w:rFonts w:hint="eastAsia" w:ascii="宋体" w:hAnsi="宋体" w:cs="宋体"/>
          <w:color w:val="auto"/>
          <w:sz w:val="21"/>
          <w:szCs w:val="21"/>
          <w:highlight w:val="none"/>
          <w:lang w:eastAsia="zh-CN"/>
        </w:rPr>
        <w:t>仅</w:t>
      </w:r>
      <w:r>
        <w:rPr>
          <w:rFonts w:hint="eastAsia" w:ascii="宋体" w:hAnsi="宋体" w:cs="宋体"/>
          <w:color w:val="auto"/>
          <w:sz w:val="21"/>
          <w:szCs w:val="21"/>
          <w:highlight w:val="none"/>
        </w:rPr>
        <w:t>须体现</w:t>
      </w:r>
      <w:r>
        <w:rPr>
          <w:rFonts w:hint="eastAsia" w:ascii="宋体" w:hAnsi="宋体" w:cs="宋体"/>
          <w:color w:val="auto"/>
          <w:sz w:val="21"/>
          <w:szCs w:val="21"/>
          <w:highlight w:val="none"/>
          <w:lang w:eastAsia="zh-CN"/>
        </w:rPr>
        <w:t>项目关键</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b/>
          <w:bCs/>
          <w:color w:val="0000FF"/>
          <w:sz w:val="21"/>
          <w:szCs w:val="21"/>
          <w:highlight w:val="none"/>
          <w:lang w:val="en-US" w:eastAsia="zh-CN"/>
        </w:rPr>
        <w:t>无需提供</w:t>
      </w:r>
      <w:r>
        <w:rPr>
          <w:rFonts w:hint="eastAsia" w:ascii="宋体" w:hAnsi="宋体" w:cs="宋体"/>
          <w:b/>
          <w:bCs/>
          <w:color w:val="0000FF"/>
          <w:sz w:val="21"/>
          <w:szCs w:val="21"/>
          <w:highlight w:val="none"/>
          <w:lang w:eastAsia="zh-CN"/>
        </w:rPr>
        <w:t>整份</w:t>
      </w:r>
      <w:r>
        <w:rPr>
          <w:rFonts w:hint="eastAsia" w:ascii="宋体" w:hAnsi="宋体" w:cs="宋体"/>
          <w:color w:val="auto"/>
          <w:sz w:val="21"/>
          <w:szCs w:val="21"/>
          <w:highlight w:val="none"/>
          <w:lang w:eastAsia="zh-CN"/>
        </w:rPr>
        <w:t>合同</w:t>
      </w:r>
      <w:r>
        <w:rPr>
          <w:rFonts w:hint="eastAsia" w:ascii="宋体" w:hAnsi="宋体" w:eastAsia="宋体" w:cs="宋体"/>
          <w:spacing w:val="-6"/>
          <w:kern w:val="0"/>
          <w:sz w:val="21"/>
          <w:szCs w:val="21"/>
          <w:lang w:val="en-US" w:eastAsia="zh-CN" w:bidi="ar-SA"/>
        </w:rPr>
        <w:t>）、竣工</w:t>
      </w:r>
      <w:r>
        <w:rPr>
          <w:rFonts w:hint="eastAsia" w:ascii="宋体" w:hAnsi="宋体" w:eastAsia="宋体" w:cs="宋体"/>
          <w:spacing w:val="-6"/>
          <w:kern w:val="0"/>
          <w:sz w:val="21"/>
          <w:szCs w:val="16"/>
          <w:lang w:val="en-US" w:eastAsia="zh-CN" w:bidi="ar-SA"/>
        </w:rPr>
        <w:t>验收合格报告等证明材料并加盖公章，三者缺一不可，否则不得分；</w:t>
      </w:r>
    </w:p>
    <w:p w14:paraId="6BF312D2">
      <w:pPr>
        <w:pStyle w:val="39"/>
        <w:tabs>
          <w:tab w:val="left" w:pos="840"/>
        </w:tabs>
        <w:adjustRightInd w:val="0"/>
        <w:snapToGrid w:val="0"/>
        <w:ind w:firstLine="425" w:firstLineChars="215"/>
        <w:rPr>
          <w:rFonts w:hint="eastAsia" w:ascii="宋体" w:hAnsi="宋体" w:eastAsia="宋体" w:cs="宋体"/>
          <w:sz w:val="21"/>
          <w:szCs w:val="16"/>
          <w:lang w:eastAsia="zh-CN"/>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r>
        <w:rPr>
          <w:rFonts w:hint="eastAsia" w:ascii="宋体" w:hAnsi="宋体" w:cs="宋体"/>
          <w:sz w:val="21"/>
          <w:szCs w:val="16"/>
          <w:lang w:eastAsia="zh-CN"/>
        </w:rPr>
        <w:t>。</w:t>
      </w:r>
    </w:p>
    <w:p w14:paraId="02B3CC0F">
      <w:pPr>
        <w:pStyle w:val="34"/>
        <w:ind w:firstLine="480"/>
        <w:jc w:val="center"/>
        <w:rPr>
          <w:rFonts w:ascii="宋体" w:hAnsi="宋体" w:cs="宋体"/>
          <w:sz w:val="24"/>
        </w:rPr>
      </w:pPr>
    </w:p>
    <w:p w14:paraId="5155FEAE">
      <w:pPr>
        <w:pStyle w:val="34"/>
        <w:ind w:firstLine="643"/>
        <w:rPr>
          <w:rFonts w:ascii="宋体" w:hAnsi="宋体" w:cs="宋体"/>
          <w:b/>
          <w:bCs/>
          <w:sz w:val="32"/>
          <w:szCs w:val="32"/>
        </w:rPr>
      </w:pPr>
    </w:p>
    <w:p w14:paraId="51071644">
      <w:pPr>
        <w:pStyle w:val="34"/>
        <w:ind w:firstLine="643"/>
        <w:rPr>
          <w:rFonts w:ascii="宋体" w:hAnsi="宋体" w:cs="宋体"/>
          <w:b/>
          <w:bCs/>
          <w:sz w:val="32"/>
          <w:szCs w:val="32"/>
        </w:rPr>
      </w:pPr>
    </w:p>
    <w:p w14:paraId="06EF0187">
      <w:pPr>
        <w:pStyle w:val="34"/>
        <w:ind w:firstLine="643"/>
        <w:rPr>
          <w:rFonts w:ascii="宋体" w:hAnsi="宋体" w:cs="宋体"/>
          <w:b/>
          <w:bCs/>
          <w:sz w:val="32"/>
          <w:szCs w:val="32"/>
        </w:rPr>
      </w:pPr>
    </w:p>
    <w:p w14:paraId="66264209">
      <w:pPr>
        <w:pStyle w:val="34"/>
        <w:ind w:firstLine="643"/>
        <w:rPr>
          <w:rFonts w:ascii="宋体" w:hAnsi="宋体" w:cs="宋体"/>
          <w:b/>
          <w:bCs/>
          <w:sz w:val="32"/>
          <w:szCs w:val="32"/>
        </w:rPr>
      </w:pPr>
    </w:p>
    <w:p w14:paraId="5E33281B">
      <w:pPr>
        <w:pStyle w:val="34"/>
        <w:ind w:firstLine="643"/>
        <w:rPr>
          <w:rFonts w:ascii="宋体" w:hAnsi="宋体" w:cs="宋体"/>
          <w:b/>
          <w:bCs/>
          <w:sz w:val="32"/>
          <w:szCs w:val="32"/>
        </w:rPr>
      </w:pPr>
    </w:p>
    <w:p w14:paraId="08D25215">
      <w:pPr>
        <w:pStyle w:val="34"/>
        <w:ind w:firstLine="400"/>
        <w:rPr>
          <w:rFonts w:ascii="仿宋_GB2312" w:hAnsi="华文仿宋" w:eastAsia="仿宋_GB2312" w:cs="华文仿宋"/>
          <w:bCs/>
          <w:szCs w:val="21"/>
        </w:rPr>
      </w:pPr>
    </w:p>
    <w:p w14:paraId="5DF09923">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7376FE">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863A54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8B5CB0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73B59DC9">
      <w:pPr>
        <w:pStyle w:val="32"/>
        <w:rPr>
          <w:rFonts w:hint="eastAsia" w:ascii="宋体" w:hAnsi="宋体" w:cs="宋体"/>
          <w:color w:val="000000" w:themeColor="text1"/>
          <w:sz w:val="24"/>
          <w14:textFill>
            <w14:solidFill>
              <w14:schemeClr w14:val="tx1"/>
            </w14:solidFill>
          </w14:textFill>
        </w:rPr>
      </w:pPr>
    </w:p>
    <w:p w14:paraId="6DB52181">
      <w:pPr>
        <w:pStyle w:val="11"/>
        <w:rPr>
          <w:rFonts w:hint="eastAsia" w:ascii="宋体" w:hAnsi="宋体" w:cs="宋体"/>
          <w:color w:val="000000" w:themeColor="text1"/>
          <w:sz w:val="24"/>
          <w14:textFill>
            <w14:solidFill>
              <w14:schemeClr w14:val="tx1"/>
            </w14:solidFill>
          </w14:textFill>
        </w:rPr>
      </w:pPr>
    </w:p>
    <w:p w14:paraId="4A0F64B2">
      <w:pPr>
        <w:rPr>
          <w:rFonts w:hint="eastAsia"/>
        </w:rPr>
      </w:pPr>
    </w:p>
    <w:p w14:paraId="387BCB36">
      <w:pPr>
        <w:pStyle w:val="34"/>
        <w:ind w:firstLine="643"/>
        <w:jc w:val="center"/>
        <w:rPr>
          <w:rFonts w:ascii="宋体" w:hAnsi="宋体" w:cs="宋体"/>
          <w:b/>
          <w:sz w:val="32"/>
          <w:szCs w:val="32"/>
        </w:rPr>
      </w:pPr>
    </w:p>
    <w:p w14:paraId="2B1099AF">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14:paraId="6F0D2D73">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w:t>
      </w:r>
      <w:r>
        <w:rPr>
          <w:rFonts w:hint="eastAsia" w:ascii="宋体" w:hAnsi="宋体" w:cs="华文仿宋"/>
          <w:b/>
          <w:bCs/>
          <w:sz w:val="30"/>
          <w:szCs w:val="30"/>
          <w:highlight w:val="none"/>
        </w:rPr>
        <w:t>术评审自查</w:t>
      </w:r>
      <w:r>
        <w:rPr>
          <w:rFonts w:hint="eastAsia" w:ascii="宋体" w:hAnsi="宋体" w:cs="华文仿宋"/>
          <w:b/>
          <w:bCs/>
          <w:sz w:val="30"/>
          <w:szCs w:val="30"/>
        </w:rPr>
        <w:t>表</w:t>
      </w:r>
    </w:p>
    <w:tbl>
      <w:tblPr>
        <w:tblStyle w:val="25"/>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6095"/>
        <w:gridCol w:w="1155"/>
        <w:gridCol w:w="1352"/>
      </w:tblGrid>
      <w:tr w14:paraId="1D19D5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19B016A">
            <w:pPr>
              <w:jc w:val="center"/>
              <w:rPr>
                <w:rFonts w:ascii="宋体" w:hAnsi="宋体" w:cs="宋体"/>
                <w:bCs/>
                <w:szCs w:val="21"/>
              </w:rPr>
            </w:pPr>
            <w:r>
              <w:rPr>
                <w:rFonts w:hint="eastAsia" w:ascii="宋体" w:hAnsi="宋体" w:cs="宋体"/>
                <w:bCs/>
                <w:sz w:val="20"/>
                <w:szCs w:val="20"/>
              </w:rPr>
              <w:t>序号</w:t>
            </w:r>
          </w:p>
        </w:tc>
        <w:tc>
          <w:tcPr>
            <w:tcW w:w="1142" w:type="dxa"/>
            <w:vAlign w:val="center"/>
          </w:tcPr>
          <w:p w14:paraId="4F69EDCF">
            <w:pPr>
              <w:jc w:val="center"/>
              <w:rPr>
                <w:rFonts w:ascii="宋体" w:hAnsi="宋体" w:cs="宋体"/>
                <w:bCs/>
                <w:szCs w:val="21"/>
              </w:rPr>
            </w:pPr>
            <w:r>
              <w:rPr>
                <w:rFonts w:hint="eastAsia" w:ascii="宋体" w:hAnsi="宋体" w:cs="宋体"/>
                <w:bCs/>
                <w:szCs w:val="21"/>
              </w:rPr>
              <w:t>评审指标</w:t>
            </w:r>
          </w:p>
        </w:tc>
        <w:tc>
          <w:tcPr>
            <w:tcW w:w="6095" w:type="dxa"/>
            <w:vAlign w:val="center"/>
          </w:tcPr>
          <w:p w14:paraId="3ED251C4">
            <w:pPr>
              <w:jc w:val="center"/>
              <w:rPr>
                <w:rFonts w:ascii="宋体" w:hAnsi="宋体" w:cs="宋体"/>
                <w:bCs/>
                <w:szCs w:val="21"/>
              </w:rPr>
            </w:pPr>
            <w:r>
              <w:rPr>
                <w:rFonts w:hint="eastAsia" w:ascii="宋体" w:hAnsi="宋体" w:cs="宋体"/>
                <w:bCs/>
                <w:szCs w:val="21"/>
              </w:rPr>
              <w:t>评审细则</w:t>
            </w:r>
          </w:p>
        </w:tc>
        <w:tc>
          <w:tcPr>
            <w:tcW w:w="1155" w:type="dxa"/>
            <w:vAlign w:val="center"/>
          </w:tcPr>
          <w:p w14:paraId="50C07EA9">
            <w:pPr>
              <w:jc w:val="center"/>
              <w:rPr>
                <w:rFonts w:ascii="宋体" w:hAnsi="宋体" w:cs="宋体"/>
                <w:bCs/>
                <w:szCs w:val="21"/>
              </w:rPr>
            </w:pPr>
            <w:r>
              <w:rPr>
                <w:rFonts w:hint="eastAsia" w:ascii="宋体" w:hAnsi="宋体" w:cs="华文仿宋"/>
                <w:bCs/>
                <w:szCs w:val="21"/>
              </w:rPr>
              <w:t>提供情况</w:t>
            </w:r>
          </w:p>
        </w:tc>
        <w:tc>
          <w:tcPr>
            <w:tcW w:w="1352" w:type="dxa"/>
            <w:vAlign w:val="center"/>
          </w:tcPr>
          <w:p w14:paraId="02C032BB">
            <w:pPr>
              <w:jc w:val="center"/>
              <w:rPr>
                <w:rFonts w:ascii="宋体" w:hAnsi="宋体" w:cs="宋体"/>
                <w:bCs/>
                <w:szCs w:val="21"/>
              </w:rPr>
            </w:pPr>
            <w:r>
              <w:rPr>
                <w:rFonts w:hint="eastAsia" w:ascii="宋体" w:hAnsi="宋体" w:cs="宋体"/>
                <w:bCs/>
                <w:szCs w:val="21"/>
              </w:rPr>
              <w:t>证明资料</w:t>
            </w:r>
          </w:p>
        </w:tc>
      </w:tr>
      <w:tr w14:paraId="3577D0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1" w:type="dxa"/>
            <w:vAlign w:val="center"/>
          </w:tcPr>
          <w:p w14:paraId="48570F82">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142" w:type="dxa"/>
            <w:vAlign w:val="center"/>
          </w:tcPr>
          <w:p w14:paraId="44C61C42">
            <w:pPr>
              <w:jc w:val="center"/>
              <w:rPr>
                <w:rFonts w:hint="default" w:ascii="宋体" w:hAnsi="宋体" w:eastAsia="宋体" w:cs="宋体"/>
                <w:kern w:val="0"/>
                <w:sz w:val="20"/>
                <w:szCs w:val="20"/>
                <w:lang w:val="en-US" w:eastAsia="zh-CN"/>
              </w:rPr>
            </w:pPr>
            <w:r>
              <w:rPr>
                <w:rFonts w:hint="eastAsia" w:ascii="宋体" w:hAnsi="宋体" w:eastAsia="宋体" w:cs="宋体"/>
                <w:color w:val="auto"/>
                <w:highlight w:val="none"/>
              </w:rPr>
              <w:t>“▲”重要</w:t>
            </w:r>
            <w:r>
              <w:rPr>
                <w:rFonts w:hint="eastAsia" w:ascii="宋体" w:hAnsi="宋体" w:eastAsia="宋体" w:cs="宋体"/>
                <w:color w:val="auto"/>
                <w:highlight w:val="none"/>
                <w:lang w:eastAsia="zh-CN"/>
              </w:rPr>
              <w:t>条款</w:t>
            </w:r>
            <w:r>
              <w:rPr>
                <w:rFonts w:hint="eastAsia"/>
              </w:rPr>
              <w:t>响应</w:t>
            </w:r>
            <w:r>
              <w:rPr>
                <w:rFonts w:hint="eastAsia"/>
                <w:lang w:eastAsia="zh-CN"/>
              </w:rPr>
              <w:t>情况</w:t>
            </w:r>
            <w:r>
              <w:rPr>
                <w:rFonts w:hint="eastAsia" w:ascii="宋体" w:hAnsi="宋体" w:cs="宋体"/>
                <w:szCs w:val="21"/>
                <w:lang w:eastAsia="zh-CN"/>
              </w:rPr>
              <w:t>（</w:t>
            </w:r>
            <w:r>
              <w:rPr>
                <w:rFonts w:hint="eastAsia" w:ascii="宋体" w:hAnsi="宋体" w:cs="宋体"/>
                <w:szCs w:val="21"/>
                <w:lang w:val="en-US" w:eastAsia="zh-CN"/>
              </w:rPr>
              <w:t>5分）</w:t>
            </w:r>
          </w:p>
        </w:tc>
        <w:tc>
          <w:tcPr>
            <w:tcW w:w="6095" w:type="dxa"/>
          </w:tcPr>
          <w:p w14:paraId="0499D2A6">
            <w:pPr>
              <w:snapToGrid w:val="0"/>
              <w:spacing w:line="30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rPr>
              <w:t>供应商对</w:t>
            </w:r>
            <w:r>
              <w:rPr>
                <w:rFonts w:hint="eastAsia" w:ascii="宋体" w:hAnsi="宋体" w:eastAsia="宋体" w:cs="宋体"/>
                <w:highlight w:val="none"/>
                <w:lang w:eastAsia="zh-CN"/>
              </w:rPr>
              <w:t>比选文件</w:t>
            </w:r>
            <w:r>
              <w:rPr>
                <w:rFonts w:hint="eastAsia" w:ascii="宋体" w:hAnsi="宋体" w:eastAsia="宋体" w:cs="宋体"/>
                <w:highlight w:val="none"/>
              </w:rPr>
              <w:t>中带“▲”</w:t>
            </w:r>
            <w:r>
              <w:rPr>
                <w:rFonts w:hint="eastAsia" w:ascii="宋体" w:hAnsi="宋体" w:eastAsia="宋体" w:cs="宋体"/>
                <w:color w:val="auto"/>
                <w:highlight w:val="none"/>
              </w:rPr>
              <w:t>重要</w:t>
            </w:r>
            <w:r>
              <w:rPr>
                <w:rFonts w:hint="eastAsia" w:ascii="宋体" w:hAnsi="宋体" w:eastAsia="宋体" w:cs="宋体"/>
                <w:color w:val="auto"/>
                <w:highlight w:val="none"/>
                <w:lang w:eastAsia="zh-CN"/>
              </w:rPr>
              <w:t>条款</w:t>
            </w:r>
            <w:r>
              <w:rPr>
                <w:rFonts w:hint="eastAsia" w:ascii="宋体" w:hAnsi="宋体" w:cs="宋体"/>
                <w:color w:val="auto"/>
                <w:highlight w:val="none"/>
                <w:lang w:eastAsia="zh-CN"/>
              </w:rPr>
              <w:t>（</w:t>
            </w:r>
            <w:r>
              <w:rPr>
                <w:rFonts w:hint="eastAsia" w:ascii="宋体" w:hAnsi="宋体" w:cs="宋体"/>
                <w:b/>
                <w:bCs/>
                <w:color w:val="auto"/>
                <w:highlight w:val="none"/>
                <w:lang w:eastAsia="zh-CN"/>
              </w:rPr>
              <w:t>共</w:t>
            </w:r>
            <w:r>
              <w:rPr>
                <w:rFonts w:hint="eastAsia" w:ascii="宋体" w:hAnsi="宋体" w:cs="宋体"/>
                <w:b/>
                <w:bCs/>
                <w:color w:val="auto"/>
                <w:highlight w:val="none"/>
                <w:lang w:val="en-US" w:eastAsia="zh-CN"/>
              </w:rPr>
              <w:t>5项</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CN"/>
              </w:rPr>
              <w:t>的</w:t>
            </w:r>
            <w:r>
              <w:rPr>
                <w:rFonts w:hint="eastAsia" w:ascii="宋体" w:hAnsi="宋体" w:eastAsia="宋体" w:cs="宋体"/>
                <w:highlight w:val="none"/>
              </w:rPr>
              <w:t>响应</w:t>
            </w:r>
            <w:r>
              <w:rPr>
                <w:rFonts w:hint="eastAsia" w:ascii="宋体" w:hAnsi="宋体" w:cs="宋体"/>
                <w:highlight w:val="none"/>
                <w:lang w:eastAsia="zh-CN"/>
              </w:rPr>
              <w:t>情况</w:t>
            </w:r>
            <w:r>
              <w:rPr>
                <w:rFonts w:hint="eastAsia" w:ascii="宋体" w:hAnsi="宋体" w:eastAsia="宋体" w:cs="宋体"/>
                <w:highlight w:val="none"/>
                <w:lang w:eastAsia="zh-CN"/>
              </w:rPr>
              <w:t>进行评</w:t>
            </w:r>
            <w:r>
              <w:rPr>
                <w:rFonts w:hint="eastAsia" w:ascii="宋体" w:hAnsi="宋体" w:cs="宋体"/>
                <w:highlight w:val="none"/>
                <w:lang w:eastAsia="zh-CN"/>
              </w:rPr>
              <w:t>审：</w:t>
            </w:r>
          </w:p>
          <w:p w14:paraId="4DD232D8">
            <w:pPr>
              <w:snapToGrid w:val="0"/>
              <w:spacing w:line="300" w:lineRule="exact"/>
              <w:ind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每满足</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项</w:t>
            </w:r>
            <w:r>
              <w:rPr>
                <w:rFonts w:hint="eastAsia" w:ascii="宋体" w:hAnsi="宋体" w:eastAsia="宋体" w:cs="宋体"/>
                <w:color w:val="auto"/>
                <w:highlight w:val="none"/>
              </w:rPr>
              <w:t>“▲”号重要</w:t>
            </w:r>
            <w:r>
              <w:rPr>
                <w:rFonts w:hint="eastAsia" w:ascii="宋体" w:hAnsi="宋体" w:eastAsia="宋体" w:cs="宋体"/>
                <w:color w:val="auto"/>
                <w:highlight w:val="none"/>
                <w:lang w:eastAsia="zh-CN"/>
              </w:rPr>
              <w:t>条款的得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，本项最高得5分。</w:t>
            </w:r>
          </w:p>
          <w:p w14:paraId="10CBFCD2">
            <w:pPr>
              <w:numPr>
                <w:ilvl w:val="0"/>
                <w:numId w:val="0"/>
              </w:numPr>
              <w:snapToGrid w:val="0"/>
              <w:spacing w:line="300" w:lineRule="exact"/>
              <w:rPr>
                <w:rFonts w:ascii="宋体" w:hAnsi="宋体" w:cs="宋体"/>
                <w:szCs w:val="21"/>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注</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须</w:t>
            </w:r>
            <w:r>
              <w:rPr>
                <w:rFonts w:hint="eastAsia" w:ascii="宋体" w:hAnsi="宋体" w:eastAsia="宋体" w:cs="宋体"/>
                <w:b/>
                <w:bCs/>
                <w:highlight w:val="none"/>
                <w:lang w:val="en-US" w:eastAsia="zh-CN"/>
              </w:rPr>
              <w:t>提供</w:t>
            </w:r>
            <w:r>
              <w:rPr>
                <w:rFonts w:hint="eastAsia" w:ascii="宋体" w:hAnsi="宋体" w:eastAsia="宋体" w:cs="宋体"/>
                <w:b/>
                <w:bCs/>
                <w:color w:val="0000FF"/>
                <w:kern w:val="0"/>
                <w:sz w:val="21"/>
                <w:szCs w:val="21"/>
                <w:highlight w:val="none"/>
                <w:lang w:val="en-US" w:eastAsia="zh-CN" w:bidi="ar-SA"/>
              </w:rPr>
              <w:t>承诺函</w:t>
            </w:r>
            <w:r>
              <w:rPr>
                <w:rFonts w:hint="eastAsia" w:ascii="宋体" w:hAnsi="宋体" w:eastAsia="宋体" w:cs="宋体"/>
                <w:highlight w:val="none"/>
                <w:lang w:val="en-US" w:eastAsia="zh-CN"/>
              </w:rPr>
              <w:t>并盖公章。</w:t>
            </w:r>
          </w:p>
        </w:tc>
        <w:tc>
          <w:tcPr>
            <w:tcW w:w="1155" w:type="dxa"/>
            <w:vAlign w:val="center"/>
          </w:tcPr>
          <w:p w14:paraId="30457A63">
            <w:pPr>
              <w:jc w:val="center"/>
              <w:rPr>
                <w:rFonts w:hint="eastAsia" w:ascii="宋体" w:hAnsi="宋体" w:cs="宋体"/>
                <w:szCs w:val="21"/>
              </w:rPr>
            </w:pPr>
            <w:r>
              <w:rPr>
                <w:rFonts w:hint="eastAsia" w:ascii="宋体" w:hAnsi="宋体" w:cs="宋体"/>
                <w:szCs w:val="21"/>
              </w:rPr>
              <w:t>□有</w:t>
            </w:r>
          </w:p>
          <w:p w14:paraId="6428879B">
            <w:pPr>
              <w:jc w:val="center"/>
              <w:rPr>
                <w:rFonts w:ascii="宋体" w:hAnsi="宋体" w:cs="宋体"/>
                <w:szCs w:val="21"/>
              </w:rPr>
            </w:pPr>
            <w:r>
              <w:rPr>
                <w:rFonts w:hint="eastAsia" w:ascii="宋体" w:hAnsi="宋体" w:cs="宋体"/>
                <w:szCs w:val="21"/>
              </w:rPr>
              <w:t>□无</w:t>
            </w:r>
          </w:p>
        </w:tc>
        <w:tc>
          <w:tcPr>
            <w:tcW w:w="1352" w:type="dxa"/>
            <w:vAlign w:val="center"/>
          </w:tcPr>
          <w:p w14:paraId="69E462CA">
            <w:pPr>
              <w:jc w:val="center"/>
              <w:rPr>
                <w:rFonts w:hint="eastAsia" w:ascii="宋体" w:hAnsi="宋体" w:cs="宋体"/>
                <w:szCs w:val="21"/>
              </w:rPr>
            </w:pPr>
            <w:r>
              <w:rPr>
                <w:rFonts w:hint="eastAsia" w:ascii="宋体" w:hAnsi="宋体" w:cs="宋体"/>
                <w:szCs w:val="21"/>
              </w:rPr>
              <w:t>见响应文件</w:t>
            </w:r>
          </w:p>
          <w:p w14:paraId="02BBAF50">
            <w:pPr>
              <w:jc w:val="center"/>
              <w:rPr>
                <w:rFonts w:ascii="宋体" w:hAnsi="宋体" w:cs="宋体"/>
                <w:szCs w:val="21"/>
              </w:rPr>
            </w:pPr>
            <w:r>
              <w:rPr>
                <w:rFonts w:hint="eastAsia" w:ascii="宋体" w:hAnsi="宋体" w:cs="宋体"/>
                <w:szCs w:val="21"/>
              </w:rPr>
              <w:t>（ ）页</w:t>
            </w:r>
          </w:p>
        </w:tc>
      </w:tr>
      <w:tr w14:paraId="0688D5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66" w:hRule="atLeast"/>
          <w:jc w:val="center"/>
        </w:trPr>
        <w:tc>
          <w:tcPr>
            <w:tcW w:w="641" w:type="dxa"/>
            <w:vAlign w:val="center"/>
          </w:tcPr>
          <w:p w14:paraId="0341EF4C">
            <w:pPr>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142" w:type="dxa"/>
            <w:vAlign w:val="center"/>
          </w:tcPr>
          <w:p w14:paraId="0B10A441">
            <w:pPr>
              <w:widowControl/>
              <w:jc w:val="center"/>
              <w:textAlignment w:val="center"/>
            </w:pPr>
            <w:r>
              <w:rPr>
                <w:rFonts w:hint="eastAsia"/>
                <w:lang w:eastAsia="zh-CN"/>
              </w:rPr>
              <w:t>项目实施</w:t>
            </w:r>
            <w:r>
              <w:t>方案</w:t>
            </w:r>
          </w:p>
          <w:p w14:paraId="047F3AC1">
            <w:pPr>
              <w:widowControl/>
              <w:jc w:val="center"/>
              <w:textAlignment w:val="center"/>
              <w:rPr>
                <w:rFonts w:hint="default" w:ascii="Calibri" w:hAnsi="Calibri" w:eastAsia="宋体"/>
                <w:color w:val="auto"/>
                <w:lang w:val="en-US" w:eastAsia="zh-CN"/>
              </w:rPr>
            </w:pPr>
            <w:r>
              <w:rPr>
                <w:rFonts w:hint="eastAsia" w:ascii="Calibri" w:hAnsi="Calibri"/>
                <w:color w:val="auto"/>
                <w:lang w:eastAsia="zh-CN"/>
              </w:rPr>
              <w:t>（</w:t>
            </w:r>
            <w:r>
              <w:rPr>
                <w:rFonts w:hint="eastAsia" w:ascii="Calibri" w:hAnsi="Calibri"/>
                <w:color w:val="auto"/>
                <w:lang w:val="en-US" w:eastAsia="zh-CN"/>
              </w:rPr>
              <w:t>10分）</w:t>
            </w:r>
          </w:p>
        </w:tc>
        <w:tc>
          <w:tcPr>
            <w:tcW w:w="6095" w:type="dxa"/>
            <w:vAlign w:val="center"/>
          </w:tcPr>
          <w:p w14:paraId="7E2D01A5">
            <w:pPr>
              <w:widowControl/>
              <w:textAlignment w:val="center"/>
              <w:rPr>
                <w:rFonts w:hint="eastAsia" w:ascii="宋体" w:hAnsi="宋体" w:eastAsia="宋体" w:cs="宋体"/>
              </w:rPr>
            </w:pPr>
            <w:r>
              <w:t>对</w:t>
            </w:r>
            <w:r>
              <w:rPr>
                <w:rFonts w:hint="eastAsia" w:ascii="宋体" w:hAnsi="宋体" w:eastAsia="宋体" w:cs="宋体"/>
                <w:highlight w:val="none"/>
              </w:rPr>
              <w:t>供应商</w:t>
            </w:r>
            <w:r>
              <w:t>针对本项目所提供的</w:t>
            </w:r>
            <w:r>
              <w:rPr>
                <w:rFonts w:hint="eastAsia"/>
                <w:lang w:eastAsia="zh-CN"/>
              </w:rPr>
              <w:t>项目实施</w:t>
            </w:r>
            <w:r>
              <w:t>方案（包括但不限于：服务标准、服务管理、服务措</w:t>
            </w:r>
            <w:r>
              <w:rPr>
                <w:rFonts w:hint="eastAsia" w:ascii="宋体" w:hAnsi="宋体" w:eastAsia="宋体" w:cs="宋体"/>
              </w:rPr>
              <w:t>施、服务评价、质量管控等方面）进行评审：</w:t>
            </w:r>
          </w:p>
          <w:p w14:paraId="2E445C7F">
            <w:pPr>
              <w:widowControl/>
              <w:numPr>
                <w:ilvl w:val="0"/>
                <w:numId w:val="0"/>
              </w:numPr>
              <w:textAlignment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lang w:eastAsia="zh-CN"/>
              </w:rPr>
              <w:t>项目实施</w:t>
            </w:r>
            <w:r>
              <w:rPr>
                <w:rFonts w:hint="eastAsia" w:ascii="宋体" w:hAnsi="宋体" w:eastAsia="宋体" w:cs="宋体"/>
              </w:rPr>
              <w:t>方案内容完善、全面，</w:t>
            </w:r>
            <w:r>
              <w:rPr>
                <w:rFonts w:hint="eastAsia" w:ascii="宋体" w:hAnsi="宋体" w:eastAsia="宋体" w:cs="宋体"/>
                <w:lang w:eastAsia="zh-CN"/>
              </w:rPr>
              <w:t>符合</w:t>
            </w:r>
            <w:r>
              <w:rPr>
                <w:rFonts w:hint="eastAsia" w:ascii="宋体" w:hAnsi="宋体" w:eastAsia="宋体" w:cs="宋体"/>
              </w:rPr>
              <w:t>项目要求，且能有效保障采购人的权益不受损</w:t>
            </w:r>
            <w:r>
              <w:rPr>
                <w:rFonts w:hint="eastAsia" w:ascii="宋体" w:hAnsi="宋体" w:eastAsia="宋体" w:cs="宋体"/>
                <w:lang w:eastAsia="zh-CN"/>
              </w:rPr>
              <w:t>的</w:t>
            </w:r>
            <w:r>
              <w:rPr>
                <w:rFonts w:hint="eastAsia" w:ascii="宋体" w:hAnsi="宋体" w:eastAsia="宋体" w:cs="宋体"/>
              </w:rPr>
              <w:t>，得1</w:t>
            </w:r>
            <w:r>
              <w:rPr>
                <w:rFonts w:hint="eastAsia" w:ascii="宋体" w:hAnsi="宋体" w:cs="宋体"/>
                <w:lang w:val="en-US" w:eastAsia="zh-CN"/>
              </w:rPr>
              <w:t>0</w:t>
            </w:r>
            <w:r>
              <w:rPr>
                <w:rFonts w:hint="eastAsia" w:ascii="宋体" w:hAnsi="宋体" w:eastAsia="宋体" w:cs="宋体"/>
              </w:rPr>
              <w:t>分；</w:t>
            </w:r>
          </w:p>
          <w:p w14:paraId="7B73F3C8">
            <w:pPr>
              <w:widowControl/>
              <w:numPr>
                <w:ilvl w:val="0"/>
                <w:numId w:val="0"/>
              </w:numPr>
              <w:textAlignment w:val="center"/>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lang w:eastAsia="zh-CN"/>
              </w:rPr>
              <w:t>项目实施</w:t>
            </w:r>
            <w:r>
              <w:rPr>
                <w:rFonts w:hint="eastAsia" w:ascii="宋体" w:hAnsi="宋体" w:eastAsia="宋体" w:cs="宋体"/>
              </w:rPr>
              <w:t>方案内容基本完善，</w:t>
            </w:r>
            <w:r>
              <w:rPr>
                <w:rFonts w:hint="eastAsia" w:ascii="宋体" w:hAnsi="宋体" w:eastAsia="宋体" w:cs="宋体"/>
                <w:lang w:eastAsia="zh-CN"/>
              </w:rPr>
              <w:t>基本</w:t>
            </w:r>
            <w:r>
              <w:rPr>
                <w:rFonts w:hint="eastAsia" w:ascii="宋体" w:hAnsi="宋体" w:eastAsia="宋体" w:cs="宋体"/>
              </w:rPr>
              <w:t>符合项目要求，且在一定程度上能保障采购人的权益不受损</w:t>
            </w:r>
            <w:r>
              <w:rPr>
                <w:rFonts w:hint="eastAsia" w:ascii="宋体" w:hAnsi="宋体" w:eastAsia="宋体" w:cs="宋体"/>
                <w:lang w:eastAsia="zh-CN"/>
              </w:rPr>
              <w:t>的</w:t>
            </w:r>
            <w:r>
              <w:rPr>
                <w:rFonts w:hint="eastAsia" w:ascii="宋体" w:hAnsi="宋体" w:eastAsia="宋体" w:cs="宋体"/>
              </w:rPr>
              <w:t>，得</w:t>
            </w:r>
            <w:r>
              <w:rPr>
                <w:rFonts w:hint="eastAsia" w:ascii="宋体" w:hAnsi="宋体" w:cs="宋体"/>
                <w:lang w:val="en-US" w:eastAsia="zh-CN"/>
              </w:rPr>
              <w:t>7</w:t>
            </w:r>
            <w:r>
              <w:rPr>
                <w:rFonts w:hint="eastAsia" w:ascii="宋体" w:hAnsi="宋体" w:eastAsia="宋体" w:cs="宋体"/>
              </w:rPr>
              <w:t>分；</w:t>
            </w:r>
          </w:p>
          <w:p w14:paraId="3DA558AF">
            <w:pPr>
              <w:widowControl/>
              <w:numPr>
                <w:ilvl w:val="0"/>
                <w:numId w:val="0"/>
              </w:numPr>
              <w:textAlignment w:val="center"/>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eastAsia="zh-CN"/>
              </w:rPr>
              <w:t>项目实施</w:t>
            </w:r>
            <w:r>
              <w:rPr>
                <w:rFonts w:hint="eastAsia" w:ascii="宋体" w:hAnsi="宋体" w:eastAsia="宋体" w:cs="宋体"/>
              </w:rPr>
              <w:t>方案内容简单，部分内容符合项目要求，</w:t>
            </w:r>
            <w:r>
              <w:rPr>
                <w:rFonts w:hint="eastAsia" w:ascii="宋体" w:hAnsi="宋体" w:eastAsia="宋体" w:cs="宋体"/>
                <w:lang w:eastAsia="zh-CN"/>
              </w:rPr>
              <w:t>未能完全有效</w:t>
            </w:r>
            <w:r>
              <w:rPr>
                <w:rFonts w:hint="eastAsia" w:ascii="宋体" w:hAnsi="宋体" w:eastAsia="宋体" w:cs="宋体"/>
              </w:rPr>
              <w:t>保障采购人的权益</w:t>
            </w:r>
            <w:r>
              <w:rPr>
                <w:rFonts w:hint="eastAsia" w:ascii="宋体" w:hAnsi="宋体" w:eastAsia="宋体" w:cs="宋体"/>
                <w:lang w:eastAsia="zh-CN"/>
              </w:rPr>
              <w:t>的</w:t>
            </w:r>
            <w:r>
              <w:rPr>
                <w:rFonts w:hint="eastAsia" w:ascii="宋体" w:hAnsi="宋体" w:eastAsia="宋体" w:cs="宋体"/>
              </w:rPr>
              <w:t>，得</w:t>
            </w:r>
            <w:r>
              <w:rPr>
                <w:rFonts w:hint="eastAsia" w:ascii="宋体" w:hAnsi="宋体" w:cs="宋体"/>
                <w:lang w:val="en-US" w:eastAsia="zh-CN"/>
              </w:rPr>
              <w:t>4</w:t>
            </w:r>
            <w:r>
              <w:rPr>
                <w:rFonts w:hint="eastAsia" w:ascii="宋体" w:hAnsi="宋体" w:eastAsia="宋体" w:cs="宋体"/>
              </w:rPr>
              <w:t>分；</w:t>
            </w:r>
          </w:p>
          <w:p w14:paraId="06CCEBB6">
            <w:pPr>
              <w:widowControl/>
              <w:textAlignment w:val="center"/>
              <w:rPr>
                <w:rFonts w:ascii="宋体" w:hAnsi="宋体" w:cs="宋体"/>
                <w:color w:val="auto"/>
                <w:szCs w:val="21"/>
              </w:rPr>
            </w:pPr>
            <w:r>
              <w:rPr>
                <w:rFonts w:hint="eastAsia" w:ascii="宋体" w:hAnsi="宋体" w:eastAsia="宋体" w:cs="宋体"/>
                <w:lang w:val="en-US" w:eastAsia="zh-CN"/>
              </w:rPr>
              <w:t>4.</w:t>
            </w:r>
            <w:r>
              <w:rPr>
                <w:rFonts w:hint="eastAsia" w:ascii="宋体" w:hAnsi="宋体" w:eastAsia="宋体" w:cs="宋体"/>
                <w:lang w:eastAsia="zh-CN"/>
              </w:rPr>
              <w:t>项目实施</w:t>
            </w:r>
            <w:r>
              <w:rPr>
                <w:rFonts w:hint="eastAsia" w:ascii="宋体" w:hAnsi="宋体" w:eastAsia="宋体" w:cs="宋体"/>
              </w:rPr>
              <w:t>方案无法满足项目要求</w:t>
            </w:r>
            <w:r>
              <w:rPr>
                <w:rFonts w:hint="eastAsia" w:ascii="宋体" w:hAnsi="宋体" w:eastAsia="宋体" w:cs="宋体"/>
                <w:lang w:eastAsia="zh-CN"/>
              </w:rPr>
              <w:t>，或不提供的，不得</w:t>
            </w:r>
            <w:r>
              <w:rPr>
                <w:rFonts w:hint="eastAsia" w:ascii="宋体" w:hAnsi="宋体" w:eastAsia="宋体" w:cs="宋体"/>
                <w:lang w:val="en-US" w:eastAsia="zh-CN"/>
              </w:rPr>
              <w:t>分。</w:t>
            </w:r>
          </w:p>
        </w:tc>
        <w:tc>
          <w:tcPr>
            <w:tcW w:w="1155" w:type="dxa"/>
            <w:vAlign w:val="center"/>
          </w:tcPr>
          <w:p w14:paraId="68EFD4F4">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55205FB6">
            <w:pPr>
              <w:jc w:val="center"/>
              <w:rPr>
                <w:rFonts w:ascii="宋体" w:hAnsi="宋体" w:cs="宋体"/>
                <w:szCs w:val="21"/>
              </w:rPr>
            </w:pPr>
            <w:r>
              <w:rPr>
                <w:rFonts w:hint="eastAsia" w:ascii="宋体" w:hAnsi="宋体" w:cs="宋体"/>
                <w:szCs w:val="21"/>
              </w:rPr>
              <w:t>□无</w:t>
            </w:r>
          </w:p>
        </w:tc>
        <w:tc>
          <w:tcPr>
            <w:tcW w:w="1352" w:type="dxa"/>
            <w:vAlign w:val="center"/>
          </w:tcPr>
          <w:p w14:paraId="2C33702B">
            <w:pPr>
              <w:jc w:val="center"/>
              <w:rPr>
                <w:rFonts w:hint="eastAsia" w:ascii="宋体" w:hAnsi="宋体" w:cs="宋体"/>
                <w:szCs w:val="21"/>
              </w:rPr>
            </w:pPr>
            <w:r>
              <w:rPr>
                <w:rFonts w:hint="eastAsia" w:ascii="宋体" w:hAnsi="宋体" w:cs="宋体"/>
                <w:szCs w:val="21"/>
              </w:rPr>
              <w:t>见响应文件</w:t>
            </w:r>
          </w:p>
          <w:p w14:paraId="328D2B29">
            <w:pPr>
              <w:jc w:val="center"/>
              <w:rPr>
                <w:rFonts w:ascii="宋体" w:hAnsi="宋体" w:cs="宋体"/>
                <w:szCs w:val="21"/>
              </w:rPr>
            </w:pPr>
            <w:r>
              <w:rPr>
                <w:rFonts w:hint="eastAsia" w:ascii="宋体" w:hAnsi="宋体" w:cs="宋体"/>
                <w:szCs w:val="21"/>
              </w:rPr>
              <w:t>（ ）页</w:t>
            </w:r>
          </w:p>
        </w:tc>
      </w:tr>
      <w:tr w14:paraId="09892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3" w:hRule="atLeast"/>
          <w:jc w:val="center"/>
        </w:trPr>
        <w:tc>
          <w:tcPr>
            <w:tcW w:w="641" w:type="dxa"/>
            <w:vAlign w:val="center"/>
          </w:tcPr>
          <w:p w14:paraId="063FE385">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142" w:type="dxa"/>
            <w:vAlign w:val="center"/>
          </w:tcPr>
          <w:p w14:paraId="393CEC0E">
            <w:pPr>
              <w:widowControl/>
              <w:jc w:val="center"/>
              <w:textAlignment w:val="center"/>
            </w:pPr>
            <w:r>
              <w:t>重点难点分析及建议</w:t>
            </w:r>
          </w:p>
          <w:p w14:paraId="4176EA81">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8分）</w:t>
            </w:r>
          </w:p>
        </w:tc>
        <w:tc>
          <w:tcPr>
            <w:tcW w:w="6095" w:type="dxa"/>
            <w:vAlign w:val="center"/>
          </w:tcPr>
          <w:p w14:paraId="38181540">
            <w:pPr>
              <w:widowControl/>
              <w:numPr>
                <w:ilvl w:val="0"/>
                <w:numId w:val="0"/>
              </w:numPr>
              <w:ind w:left="0" w:leftChars="0" w:firstLine="0" w:firstLineChars="0"/>
              <w:jc w:val="left"/>
              <w:textAlignment w:val="center"/>
            </w:pPr>
            <w:r>
              <w:t>根据本项目的实际情况进行分析，包含不限于以下3项内容：①针对本项目的重、难点进行分析；②针对本项目的重、难点提出针对性的建议及措施。</w:t>
            </w:r>
          </w:p>
          <w:p w14:paraId="487251B8">
            <w:pPr>
              <w:widowControl/>
              <w:numPr>
                <w:ilvl w:val="0"/>
                <w:numId w:val="0"/>
              </w:numPr>
              <w:ind w:leftChars="0"/>
              <w:jc w:val="left"/>
              <w:textAlignment w:val="center"/>
            </w:pPr>
            <w:r>
              <w:rPr>
                <w:rFonts w:hint="eastAsia"/>
                <w:lang w:val="en-US" w:eastAsia="zh-CN"/>
              </w:rPr>
              <w:t>1.</w:t>
            </w:r>
            <w:r>
              <w:t>理解深入</w:t>
            </w:r>
            <w:r>
              <w:rPr>
                <w:rFonts w:hint="eastAsia"/>
                <w:lang w:eastAsia="zh-CN"/>
              </w:rPr>
              <w:t>到位</w:t>
            </w:r>
            <w:r>
              <w:t>，能抓住项目重、难点，思路明确，分析准确到位，且具有保障本项目实施过程的针对性措施方案，有具体的解决方法，对项目实施过程的方案有针对性且合理可行</w:t>
            </w:r>
            <w:r>
              <w:rPr>
                <w:rFonts w:hint="eastAsia"/>
                <w:lang w:eastAsia="zh-CN"/>
              </w:rPr>
              <w:t>的，</w:t>
            </w:r>
            <w:r>
              <w:t>得</w:t>
            </w:r>
            <w:r>
              <w:rPr>
                <w:rFonts w:hint="eastAsia"/>
                <w:lang w:val="en-US" w:eastAsia="zh-CN"/>
              </w:rPr>
              <w:t>8</w:t>
            </w:r>
            <w:r>
              <w:t>分；</w:t>
            </w:r>
          </w:p>
          <w:p w14:paraId="6A151600">
            <w:pPr>
              <w:widowControl/>
              <w:numPr>
                <w:ilvl w:val="0"/>
                <w:numId w:val="0"/>
              </w:numPr>
              <w:ind w:leftChars="0"/>
              <w:jc w:val="left"/>
              <w:textAlignment w:val="center"/>
              <w:rPr>
                <w:rFonts w:hint="default"/>
                <w:lang w:val="en-US" w:eastAsia="zh-CN"/>
              </w:rPr>
            </w:pPr>
            <w:r>
              <w:rPr>
                <w:rFonts w:hint="eastAsia"/>
                <w:lang w:val="en-US" w:eastAsia="zh-CN"/>
              </w:rPr>
              <w:t>2.</w:t>
            </w:r>
            <w:r>
              <w:t>理解基本准确，对项目的重、难点的把握有基本的明确思路，有简单的分析，对本项目实施过程所提出的措施方案简单，有基本的解决方法，对项目实施过程的方案有一定程度上的针对性及合理性</w:t>
            </w:r>
            <w:r>
              <w:rPr>
                <w:rFonts w:hint="eastAsia"/>
                <w:lang w:eastAsia="zh-CN"/>
              </w:rPr>
              <w:t>的，</w:t>
            </w:r>
            <w:r>
              <w:t>得</w:t>
            </w:r>
            <w:r>
              <w:rPr>
                <w:rFonts w:hint="eastAsia"/>
                <w:lang w:val="en-US" w:eastAsia="zh-CN"/>
              </w:rPr>
              <w:t>5</w:t>
            </w:r>
            <w:r>
              <w:t>分；</w:t>
            </w:r>
          </w:p>
          <w:p w14:paraId="4EA850BE">
            <w:pPr>
              <w:widowControl/>
              <w:numPr>
                <w:ilvl w:val="0"/>
                <w:numId w:val="0"/>
              </w:numPr>
              <w:ind w:leftChars="0"/>
              <w:jc w:val="left"/>
              <w:textAlignment w:val="center"/>
              <w:rPr>
                <w:rFonts w:hint="default"/>
                <w:lang w:val="en-US" w:eastAsia="zh-CN"/>
              </w:rPr>
            </w:pPr>
            <w:r>
              <w:rPr>
                <w:rFonts w:hint="eastAsia"/>
                <w:lang w:val="en-US" w:eastAsia="zh-CN"/>
              </w:rPr>
              <w:t>3.</w:t>
            </w:r>
            <w:r>
              <w:t>理解含糊不清，没有抓住项目重、难点，分析不到位，对本项目实施过程所提出的措施方案含糊，没有任何解决方法，对项目实施过程的方案没有针对到位</w:t>
            </w:r>
            <w:r>
              <w:rPr>
                <w:rFonts w:hint="eastAsia"/>
                <w:lang w:eastAsia="zh-CN"/>
              </w:rPr>
              <w:t>的，</w:t>
            </w:r>
            <w:r>
              <w:t>得</w:t>
            </w:r>
            <w:r>
              <w:rPr>
                <w:rFonts w:hint="eastAsia"/>
                <w:lang w:val="en-US" w:eastAsia="zh-CN"/>
              </w:rPr>
              <w:t>2</w:t>
            </w:r>
            <w:r>
              <w:t>分；</w:t>
            </w:r>
          </w:p>
          <w:p w14:paraId="1DC725A8">
            <w:pPr>
              <w:widowControl/>
              <w:textAlignment w:val="center"/>
              <w:rPr>
                <w:rFonts w:hint="eastAsia" w:ascii="宋体" w:hAnsi="宋体" w:eastAsia="宋体" w:cs="宋体"/>
                <w:color w:val="auto"/>
                <w:szCs w:val="21"/>
                <w:lang w:val="en-US" w:eastAsia="zh-CN"/>
              </w:rPr>
            </w:pPr>
            <w:r>
              <w:rPr>
                <w:rFonts w:hint="eastAsia"/>
                <w:lang w:val="en-US" w:eastAsia="zh-CN"/>
              </w:rPr>
              <w:t>4.</w:t>
            </w:r>
            <w:r>
              <w:t>其他情况</w:t>
            </w:r>
            <w:r>
              <w:rPr>
                <w:rFonts w:hint="eastAsia"/>
                <w:lang w:eastAsia="zh-CN"/>
              </w:rPr>
              <w:t>的，不</w:t>
            </w:r>
            <w:r>
              <w:t>得分。</w:t>
            </w:r>
          </w:p>
        </w:tc>
        <w:tc>
          <w:tcPr>
            <w:tcW w:w="1155" w:type="dxa"/>
            <w:vAlign w:val="center"/>
          </w:tcPr>
          <w:p w14:paraId="5956BA70">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4965B98C">
            <w:pPr>
              <w:jc w:val="center"/>
              <w:rPr>
                <w:rFonts w:hint="eastAsia" w:ascii="宋体" w:hAnsi="宋体" w:cs="宋体"/>
                <w:szCs w:val="21"/>
              </w:rPr>
            </w:pPr>
            <w:r>
              <w:rPr>
                <w:rFonts w:hint="eastAsia" w:ascii="宋体" w:hAnsi="宋体" w:cs="宋体"/>
                <w:szCs w:val="21"/>
              </w:rPr>
              <w:t>□无</w:t>
            </w:r>
          </w:p>
        </w:tc>
        <w:tc>
          <w:tcPr>
            <w:tcW w:w="1352" w:type="dxa"/>
            <w:vAlign w:val="center"/>
          </w:tcPr>
          <w:p w14:paraId="6E6458E6">
            <w:pPr>
              <w:jc w:val="center"/>
              <w:rPr>
                <w:rFonts w:hint="eastAsia" w:ascii="宋体" w:hAnsi="宋体" w:cs="宋体"/>
                <w:szCs w:val="21"/>
              </w:rPr>
            </w:pPr>
            <w:r>
              <w:rPr>
                <w:rFonts w:hint="eastAsia" w:ascii="宋体" w:hAnsi="宋体" w:cs="宋体"/>
                <w:szCs w:val="21"/>
              </w:rPr>
              <w:t>见响应文件</w:t>
            </w:r>
          </w:p>
          <w:p w14:paraId="0CCE512A">
            <w:pPr>
              <w:jc w:val="center"/>
              <w:rPr>
                <w:rFonts w:hint="eastAsia" w:ascii="宋体" w:hAnsi="宋体" w:cs="宋体"/>
                <w:szCs w:val="21"/>
              </w:rPr>
            </w:pPr>
            <w:r>
              <w:rPr>
                <w:rFonts w:hint="eastAsia" w:ascii="宋体" w:hAnsi="宋体" w:cs="宋体"/>
                <w:szCs w:val="21"/>
              </w:rPr>
              <w:t>（ ）页</w:t>
            </w:r>
          </w:p>
        </w:tc>
      </w:tr>
      <w:tr w14:paraId="3F8C1C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641" w:type="dxa"/>
            <w:vAlign w:val="center"/>
          </w:tcPr>
          <w:p w14:paraId="037BF9D3">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42" w:type="dxa"/>
            <w:vAlign w:val="center"/>
          </w:tcPr>
          <w:p w14:paraId="786CD49B">
            <w:pPr>
              <w:widowControl/>
              <w:jc w:val="center"/>
              <w:textAlignment w:val="center"/>
              <w:rPr>
                <w:rFonts w:hint="eastAsia" w:ascii="Times New Roman" w:hAnsi="Times New Roman" w:eastAsia="宋体" w:cs="Times New Roman"/>
              </w:rPr>
            </w:pPr>
            <w:r>
              <w:rPr>
                <w:rFonts w:hint="eastAsia" w:ascii="Times New Roman" w:hAnsi="Times New Roman" w:eastAsia="宋体" w:cs="Times New Roman"/>
              </w:rPr>
              <w:t>进度计划及保证措施</w:t>
            </w:r>
          </w:p>
          <w:p w14:paraId="03796DB8">
            <w:pPr>
              <w:widowControl/>
              <w:jc w:val="center"/>
              <w:textAlignment w:val="center"/>
              <w:rPr>
                <w:rFonts w:hint="default" w:ascii="Calibri" w:hAnsi="Calibri" w:eastAsia="宋体"/>
                <w:lang w:val="en-US" w:eastAsia="zh-CN"/>
              </w:rPr>
            </w:pPr>
            <w:r>
              <w:rPr>
                <w:rFonts w:hint="eastAsia" w:ascii="Calibri" w:hAnsi="Calibri"/>
                <w:lang w:eastAsia="zh-CN"/>
              </w:rPr>
              <w:t>（</w:t>
            </w:r>
            <w:r>
              <w:rPr>
                <w:rFonts w:hint="eastAsia" w:ascii="Calibri" w:hAnsi="Calibri"/>
                <w:lang w:val="en-US" w:eastAsia="zh-CN"/>
              </w:rPr>
              <w:t>6分）</w:t>
            </w:r>
          </w:p>
        </w:tc>
        <w:tc>
          <w:tcPr>
            <w:tcW w:w="6095" w:type="dxa"/>
            <w:vAlign w:val="center"/>
          </w:tcPr>
          <w:p w14:paraId="53D725B3">
            <w:pPr>
              <w:widowControl/>
              <w:numPr>
                <w:ilvl w:val="0"/>
                <w:numId w:val="0"/>
              </w:numPr>
              <w:ind w:leftChars="0"/>
              <w:jc w:val="left"/>
              <w:textAlignment w:val="center"/>
              <w:rPr>
                <w:rFonts w:hint="eastAsia" w:ascii="宋体" w:hAnsi="宋体" w:eastAsia="宋体" w:cs="宋体"/>
                <w:lang w:eastAsia="zh-CN"/>
              </w:rPr>
            </w:pPr>
            <w:r>
              <w:rPr>
                <w:rFonts w:hint="eastAsia" w:ascii="宋体" w:hAnsi="宋体" w:eastAsia="宋体" w:cs="宋体"/>
                <w:lang w:eastAsia="zh-CN"/>
              </w:rPr>
              <w:t>对供应商针对本项目实际情况制定的进度计划及保证措施进行评审：</w:t>
            </w:r>
          </w:p>
          <w:p w14:paraId="4E4868DE">
            <w:pPr>
              <w:widowControl/>
              <w:numPr>
                <w:ilvl w:val="0"/>
                <w:numId w:val="0"/>
              </w:numPr>
              <w:ind w:leftChars="0"/>
              <w:jc w:val="left"/>
              <w:textAlignment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进度计划描述详细，保证措施完全科学可靠、完善，完全可行的，得</w:t>
            </w:r>
            <w:r>
              <w:rPr>
                <w:rFonts w:hint="eastAsia" w:ascii="宋体" w:hAnsi="宋体" w:cs="宋体"/>
                <w:lang w:val="en-US" w:eastAsia="zh-CN"/>
              </w:rPr>
              <w:t>6</w:t>
            </w:r>
            <w:r>
              <w:rPr>
                <w:rFonts w:hint="eastAsia" w:ascii="宋体" w:hAnsi="宋体" w:eastAsia="宋体" w:cs="宋体"/>
              </w:rPr>
              <w:t>分；</w:t>
            </w:r>
          </w:p>
          <w:p w14:paraId="61E65C04">
            <w:pPr>
              <w:widowControl/>
              <w:numPr>
                <w:ilvl w:val="0"/>
                <w:numId w:val="0"/>
              </w:numPr>
              <w:ind w:leftChars="0"/>
              <w:jc w:val="left"/>
              <w:textAlignment w:val="cente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进度计划描述详细，保证措施</w:t>
            </w:r>
            <w:r>
              <w:rPr>
                <w:rFonts w:hint="eastAsia" w:ascii="宋体" w:hAnsi="宋体" w:eastAsia="宋体" w:cs="宋体"/>
                <w:lang w:eastAsia="zh-CN"/>
              </w:rPr>
              <w:t>基本</w:t>
            </w:r>
            <w:r>
              <w:rPr>
                <w:rFonts w:hint="eastAsia" w:ascii="宋体" w:hAnsi="宋体" w:eastAsia="宋体" w:cs="宋体"/>
              </w:rPr>
              <w:t>可靠、完善，可行的，得</w:t>
            </w:r>
            <w:r>
              <w:rPr>
                <w:rFonts w:hint="eastAsia" w:ascii="宋体" w:hAnsi="宋体" w:cs="宋体"/>
                <w:lang w:val="en-US" w:eastAsia="zh-CN"/>
              </w:rPr>
              <w:t>4</w:t>
            </w:r>
            <w:r>
              <w:rPr>
                <w:rFonts w:hint="eastAsia" w:ascii="宋体" w:hAnsi="宋体" w:eastAsia="宋体" w:cs="宋体"/>
              </w:rPr>
              <w:t>分；</w:t>
            </w:r>
          </w:p>
          <w:p w14:paraId="749BCCB6">
            <w:pPr>
              <w:widowControl/>
              <w:numPr>
                <w:ilvl w:val="0"/>
                <w:numId w:val="0"/>
              </w:numPr>
              <w:ind w:leftChars="0"/>
              <w:jc w:val="left"/>
              <w:textAlignment w:val="center"/>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进度计划及保证措施</w:t>
            </w:r>
            <w:r>
              <w:rPr>
                <w:rFonts w:hint="eastAsia" w:ascii="宋体" w:hAnsi="宋体" w:eastAsia="宋体" w:cs="宋体"/>
                <w:lang w:eastAsia="zh-CN"/>
              </w:rPr>
              <w:t>一般</w:t>
            </w:r>
            <w:r>
              <w:rPr>
                <w:rFonts w:hint="eastAsia" w:ascii="宋体" w:hAnsi="宋体" w:eastAsia="宋体" w:cs="宋体"/>
              </w:rPr>
              <w:t>的，得2分；</w:t>
            </w:r>
          </w:p>
          <w:p w14:paraId="5D0C88BA">
            <w:pPr>
              <w:widowControl/>
              <w:textAlignment w:val="center"/>
              <w:rPr>
                <w:rFonts w:ascii="宋体" w:hAnsi="宋体" w:cs="宋体"/>
                <w:szCs w:val="21"/>
              </w:rPr>
            </w:pPr>
            <w:r>
              <w:rPr>
                <w:rFonts w:hint="eastAsia" w:ascii="宋体" w:hAnsi="宋体" w:eastAsia="宋体" w:cs="宋体"/>
                <w:lang w:val="en-US" w:eastAsia="zh-CN"/>
              </w:rPr>
              <w:t>4.</w:t>
            </w:r>
            <w:r>
              <w:rPr>
                <w:rFonts w:hint="eastAsia" w:ascii="宋体" w:hAnsi="宋体" w:eastAsia="宋体" w:cs="宋体"/>
              </w:rPr>
              <w:t>其他情况</w:t>
            </w:r>
            <w:r>
              <w:rPr>
                <w:rFonts w:hint="eastAsia" w:ascii="宋体" w:hAnsi="宋体" w:eastAsia="宋体" w:cs="宋体"/>
                <w:lang w:eastAsia="zh-CN"/>
              </w:rPr>
              <w:t>的</w:t>
            </w:r>
            <w:r>
              <w:rPr>
                <w:rFonts w:hint="eastAsia" w:ascii="宋体" w:hAnsi="宋体" w:eastAsia="宋体" w:cs="宋体"/>
              </w:rPr>
              <w:t>，</w:t>
            </w:r>
            <w:r>
              <w:rPr>
                <w:rFonts w:hint="eastAsia" w:ascii="宋体" w:hAnsi="宋体" w:eastAsia="宋体" w:cs="宋体"/>
                <w:lang w:eastAsia="zh-CN"/>
              </w:rPr>
              <w:t>不</w:t>
            </w:r>
            <w:r>
              <w:rPr>
                <w:rFonts w:hint="eastAsia" w:ascii="宋体" w:hAnsi="宋体" w:eastAsia="宋体" w:cs="宋体"/>
              </w:rPr>
              <w:t>得分。</w:t>
            </w:r>
          </w:p>
        </w:tc>
        <w:tc>
          <w:tcPr>
            <w:tcW w:w="1155" w:type="dxa"/>
            <w:vAlign w:val="center"/>
          </w:tcPr>
          <w:p w14:paraId="5212E817">
            <w:pPr>
              <w:jc w:val="center"/>
              <w:rPr>
                <w:rFonts w:hint="eastAsia" w:ascii="宋体" w:hAnsi="宋体" w:cs="宋体"/>
                <w:szCs w:val="21"/>
              </w:rPr>
            </w:pPr>
            <w:r>
              <w:rPr>
                <w:rFonts w:hint="eastAsia" w:ascii="宋体" w:hAnsi="宋体" w:cs="宋体"/>
                <w:szCs w:val="21"/>
              </w:rPr>
              <w:t>□有</w:t>
            </w:r>
          </w:p>
          <w:p w14:paraId="560CC45D">
            <w:pPr>
              <w:jc w:val="center"/>
              <w:rPr>
                <w:rFonts w:ascii="宋体" w:hAnsi="宋体" w:cs="宋体"/>
                <w:szCs w:val="21"/>
              </w:rPr>
            </w:pPr>
            <w:r>
              <w:rPr>
                <w:rFonts w:hint="eastAsia" w:ascii="宋体" w:hAnsi="宋体" w:cs="宋体"/>
                <w:szCs w:val="21"/>
              </w:rPr>
              <w:t>□无</w:t>
            </w:r>
          </w:p>
        </w:tc>
        <w:tc>
          <w:tcPr>
            <w:tcW w:w="1352" w:type="dxa"/>
            <w:vAlign w:val="center"/>
          </w:tcPr>
          <w:p w14:paraId="671CF29C">
            <w:pPr>
              <w:jc w:val="center"/>
              <w:rPr>
                <w:rFonts w:hint="eastAsia" w:ascii="宋体" w:hAnsi="宋体" w:cs="宋体"/>
                <w:szCs w:val="21"/>
              </w:rPr>
            </w:pPr>
            <w:r>
              <w:rPr>
                <w:rFonts w:hint="eastAsia" w:ascii="宋体" w:hAnsi="宋体" w:cs="宋体"/>
                <w:szCs w:val="21"/>
              </w:rPr>
              <w:t>见响应文件</w:t>
            </w:r>
          </w:p>
          <w:p w14:paraId="2427E443">
            <w:pPr>
              <w:jc w:val="center"/>
              <w:rPr>
                <w:rFonts w:ascii="宋体" w:hAnsi="宋体" w:cs="宋体"/>
                <w:szCs w:val="21"/>
              </w:rPr>
            </w:pPr>
            <w:r>
              <w:rPr>
                <w:rFonts w:hint="eastAsia" w:ascii="宋体" w:hAnsi="宋体" w:cs="宋体"/>
                <w:szCs w:val="21"/>
              </w:rPr>
              <w:t>（ ）页</w:t>
            </w:r>
          </w:p>
        </w:tc>
      </w:tr>
      <w:tr w14:paraId="2345B9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08" w:hRule="atLeast"/>
          <w:jc w:val="center"/>
        </w:trPr>
        <w:tc>
          <w:tcPr>
            <w:tcW w:w="641" w:type="dxa"/>
            <w:vAlign w:val="center"/>
          </w:tcPr>
          <w:p w14:paraId="450CE93F">
            <w:pPr>
              <w:jc w:val="center"/>
              <w:rPr>
                <w:rFonts w:hint="default" w:ascii="宋体" w:hAnsi="宋体" w:cs="宋体"/>
                <w:szCs w:val="21"/>
                <w:lang w:val="en-US" w:eastAsia="zh-CN"/>
              </w:rPr>
            </w:pPr>
            <w:r>
              <w:rPr>
                <w:rFonts w:hint="eastAsia" w:ascii="宋体" w:hAnsi="宋体" w:cs="宋体"/>
                <w:szCs w:val="21"/>
                <w:lang w:val="en-US" w:eastAsia="zh-CN"/>
              </w:rPr>
              <w:t>5</w:t>
            </w:r>
          </w:p>
        </w:tc>
        <w:tc>
          <w:tcPr>
            <w:tcW w:w="1142" w:type="dxa"/>
            <w:vAlign w:val="center"/>
          </w:tcPr>
          <w:p w14:paraId="4716E711">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售后服务方案</w:t>
            </w:r>
          </w:p>
          <w:p w14:paraId="1DF599F7">
            <w:pPr>
              <w:widowControl/>
              <w:jc w:val="center"/>
              <w:textAlignment w:val="center"/>
              <w:rPr>
                <w:rFonts w:hint="default" w:ascii="宋体" w:hAnsi="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5分）</w:t>
            </w:r>
          </w:p>
        </w:tc>
        <w:tc>
          <w:tcPr>
            <w:tcW w:w="6095" w:type="dxa"/>
            <w:vAlign w:val="center"/>
          </w:tcPr>
          <w:p w14:paraId="4A8F5AF0">
            <w:pPr>
              <w:widowControl/>
              <w:numPr>
                <w:ilvl w:val="0"/>
                <w:numId w:val="0"/>
              </w:numPr>
              <w:jc w:val="left"/>
              <w:textAlignment w:val="center"/>
              <w:rPr>
                <w:rFonts w:hint="eastAsia" w:ascii="宋体" w:hAnsi="宋体" w:cs="宋体"/>
                <w:szCs w:val="21"/>
                <w:highlight w:val="none"/>
                <w:lang w:eastAsia="zh-CN"/>
              </w:rPr>
            </w:pPr>
            <w:r>
              <w:rPr>
                <w:rFonts w:hint="eastAsia" w:ascii="宋体" w:hAnsi="宋体" w:cs="宋体"/>
                <w:szCs w:val="21"/>
                <w:highlight w:val="none"/>
                <w:lang w:eastAsia="zh-CN"/>
              </w:rPr>
              <w:t>根据供应商所承诺的售后服务方案进行评审：</w:t>
            </w:r>
          </w:p>
          <w:p w14:paraId="3FB92B50">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服务方案非常完善、合理的，得5分；</w:t>
            </w:r>
          </w:p>
          <w:p w14:paraId="3FA7D607">
            <w:pPr>
              <w:widowControl/>
              <w:numPr>
                <w:ilvl w:val="0"/>
                <w:numId w:val="0"/>
              </w:numPr>
              <w:jc w:val="left"/>
              <w:textAlignment w:val="center"/>
              <w:rPr>
                <w:rFonts w:hint="default" w:ascii="宋体" w:hAnsi="宋体" w:eastAsia="宋体" w:cs="宋体"/>
                <w:szCs w:val="21"/>
                <w:highlight w:val="none"/>
                <w:lang w:val="en-US"/>
              </w:rPr>
            </w:pPr>
            <w:r>
              <w:rPr>
                <w:rFonts w:hint="eastAsia" w:ascii="宋体" w:hAnsi="宋体" w:cs="宋体"/>
                <w:szCs w:val="21"/>
                <w:highlight w:val="none"/>
                <w:lang w:val="en-US" w:eastAsia="zh-CN"/>
              </w:rPr>
              <w:t>2.</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服务方案基本完善、基本合理的，得3分；</w:t>
            </w:r>
          </w:p>
          <w:p w14:paraId="756DBD2B">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服务方案合理性差的，得1分；</w:t>
            </w:r>
          </w:p>
          <w:p w14:paraId="7409F018">
            <w:pPr>
              <w:widowControl/>
              <w:textAlignment w:val="center"/>
              <w:rPr>
                <w:rFonts w:hint="eastAsia" w:ascii="Times New Roman" w:hAnsi="Times New Roman" w:eastAsia="宋体" w:cs="Times New Roman"/>
                <w:lang w:val="en-US" w:eastAsia="zh-CN"/>
              </w:rPr>
            </w:pPr>
            <w:r>
              <w:rPr>
                <w:rFonts w:hint="eastAsia" w:ascii="宋体" w:hAnsi="宋体" w:cs="宋体"/>
                <w:szCs w:val="21"/>
                <w:highlight w:val="none"/>
                <w:lang w:val="en-US" w:eastAsia="zh-CN"/>
              </w:rPr>
              <w:t>4.</w:t>
            </w:r>
            <w:r>
              <w:rPr>
                <w:rFonts w:hint="eastAsia" w:ascii="宋体" w:hAnsi="宋体" w:eastAsia="宋体" w:cs="宋体"/>
                <w:szCs w:val="21"/>
                <w:highlight w:val="none"/>
              </w:rPr>
              <w:t>不提供</w:t>
            </w:r>
            <w:r>
              <w:rPr>
                <w:rFonts w:hint="eastAsia" w:ascii="宋体" w:hAnsi="宋体" w:cs="宋体"/>
                <w:szCs w:val="21"/>
                <w:highlight w:val="none"/>
                <w:lang w:eastAsia="zh-CN"/>
              </w:rPr>
              <w:t>的，不得</w:t>
            </w:r>
            <w:r>
              <w:rPr>
                <w:rFonts w:hint="eastAsia" w:ascii="宋体" w:hAnsi="宋体" w:eastAsia="宋体" w:cs="宋体"/>
                <w:szCs w:val="21"/>
                <w:highlight w:val="none"/>
              </w:rPr>
              <w:t>分。</w:t>
            </w:r>
          </w:p>
        </w:tc>
        <w:tc>
          <w:tcPr>
            <w:tcW w:w="1155" w:type="dxa"/>
            <w:vAlign w:val="center"/>
          </w:tcPr>
          <w:p w14:paraId="5ECD8EC3">
            <w:pPr>
              <w:jc w:val="center"/>
              <w:rPr>
                <w:rFonts w:hint="eastAsia" w:ascii="宋体" w:hAnsi="宋体" w:cs="宋体"/>
                <w:szCs w:val="21"/>
              </w:rPr>
            </w:pPr>
            <w:r>
              <w:rPr>
                <w:rFonts w:hint="eastAsia" w:ascii="宋体" w:hAnsi="宋体" w:cs="宋体"/>
                <w:szCs w:val="21"/>
              </w:rPr>
              <w:t>□有</w:t>
            </w:r>
          </w:p>
          <w:p w14:paraId="41496B96">
            <w:pPr>
              <w:jc w:val="center"/>
              <w:rPr>
                <w:rFonts w:hint="eastAsia" w:ascii="宋体" w:hAnsi="宋体" w:cs="宋体"/>
                <w:szCs w:val="21"/>
              </w:rPr>
            </w:pPr>
            <w:r>
              <w:rPr>
                <w:rFonts w:hint="eastAsia" w:ascii="宋体" w:hAnsi="宋体" w:cs="宋体"/>
                <w:szCs w:val="21"/>
              </w:rPr>
              <w:t>□无</w:t>
            </w:r>
          </w:p>
        </w:tc>
        <w:tc>
          <w:tcPr>
            <w:tcW w:w="1352" w:type="dxa"/>
            <w:vAlign w:val="center"/>
          </w:tcPr>
          <w:p w14:paraId="703900DA">
            <w:pPr>
              <w:jc w:val="center"/>
              <w:rPr>
                <w:rFonts w:hint="eastAsia" w:ascii="宋体" w:hAnsi="宋体" w:cs="宋体"/>
                <w:szCs w:val="21"/>
              </w:rPr>
            </w:pPr>
            <w:r>
              <w:rPr>
                <w:rFonts w:hint="eastAsia" w:ascii="宋体" w:hAnsi="宋体" w:cs="宋体"/>
                <w:szCs w:val="21"/>
              </w:rPr>
              <w:t>见响应文件</w:t>
            </w:r>
          </w:p>
          <w:p w14:paraId="6ADE7C81">
            <w:pPr>
              <w:jc w:val="center"/>
              <w:rPr>
                <w:rFonts w:hint="eastAsia" w:ascii="宋体" w:hAnsi="宋体" w:cs="宋体"/>
                <w:szCs w:val="21"/>
              </w:rPr>
            </w:pPr>
            <w:r>
              <w:rPr>
                <w:rFonts w:hint="eastAsia" w:ascii="宋体" w:hAnsi="宋体" w:cs="宋体"/>
                <w:szCs w:val="21"/>
              </w:rPr>
              <w:t>（ ）页</w:t>
            </w:r>
          </w:p>
        </w:tc>
      </w:tr>
      <w:tr w14:paraId="2A9B3B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14:paraId="79025171">
            <w:pPr>
              <w:jc w:val="center"/>
              <w:rPr>
                <w:rFonts w:hint="default" w:ascii="宋体" w:hAnsi="宋体" w:cs="宋体"/>
                <w:szCs w:val="21"/>
                <w:lang w:val="en-US" w:eastAsia="zh-CN"/>
              </w:rPr>
            </w:pPr>
            <w:r>
              <w:rPr>
                <w:rFonts w:hint="eastAsia" w:ascii="宋体" w:hAnsi="宋体" w:cs="宋体"/>
                <w:szCs w:val="21"/>
                <w:lang w:val="en-US" w:eastAsia="zh-CN"/>
              </w:rPr>
              <w:t>6</w:t>
            </w:r>
          </w:p>
        </w:tc>
        <w:tc>
          <w:tcPr>
            <w:tcW w:w="1142" w:type="dxa"/>
            <w:vAlign w:val="center"/>
          </w:tcPr>
          <w:p w14:paraId="4B80066A">
            <w:pPr>
              <w:widowControl/>
              <w:jc w:val="center"/>
              <w:textAlignment w:val="center"/>
              <w:rPr>
                <w:rFonts w:hint="eastAsia" w:ascii="Calibri" w:hAnsi="Calibri"/>
                <w:lang w:eastAsia="zh-CN"/>
              </w:rPr>
            </w:pPr>
            <w:r>
              <w:rPr>
                <w:rFonts w:hint="eastAsia" w:ascii="Calibri" w:hAnsi="Calibri"/>
              </w:rPr>
              <w:t>安</w:t>
            </w:r>
            <w:r>
              <w:rPr>
                <w:rFonts w:hint="eastAsia" w:ascii="Calibri" w:hAnsi="Calibri"/>
                <w:lang w:eastAsia="zh-CN"/>
              </w:rPr>
              <w:t>全文明</w:t>
            </w:r>
          </w:p>
          <w:p w14:paraId="0D7ED6A7">
            <w:pPr>
              <w:widowControl/>
              <w:jc w:val="center"/>
              <w:textAlignment w:val="center"/>
              <w:rPr>
                <w:rFonts w:hint="eastAsia" w:ascii="Calibri" w:hAnsi="Calibri"/>
                <w:color w:val="auto"/>
                <w:lang w:eastAsia="zh-CN"/>
              </w:rPr>
            </w:pPr>
            <w:r>
              <w:rPr>
                <w:rFonts w:hint="eastAsia" w:ascii="Calibri" w:hAnsi="Calibri"/>
                <w:lang w:eastAsia="zh-CN"/>
              </w:rPr>
              <w:t>保障措施</w:t>
            </w:r>
          </w:p>
          <w:p w14:paraId="453D3FB7">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4分）</w:t>
            </w:r>
          </w:p>
        </w:tc>
        <w:tc>
          <w:tcPr>
            <w:tcW w:w="6095" w:type="dxa"/>
            <w:vAlign w:val="center"/>
          </w:tcPr>
          <w:p w14:paraId="539ADA36">
            <w:pPr>
              <w:widowControl/>
              <w:textAlignment w:val="center"/>
              <w:rPr>
                <w:rFonts w:hint="eastAsia" w:ascii="宋体" w:hAnsi="宋体" w:eastAsia="宋体" w:cs="宋体"/>
                <w:szCs w:val="21"/>
                <w:lang w:eastAsia="zh-CN"/>
              </w:rPr>
            </w:pPr>
            <w:r>
              <w:rPr>
                <w:rFonts w:hint="eastAsia" w:ascii="宋体" w:hAnsi="宋体" w:cs="宋体"/>
                <w:szCs w:val="21"/>
              </w:rPr>
              <w:t>针对本项目实际情况，提出切实可行的安</w:t>
            </w:r>
            <w:r>
              <w:rPr>
                <w:rFonts w:hint="eastAsia" w:ascii="宋体" w:hAnsi="宋体" w:cs="宋体"/>
                <w:szCs w:val="21"/>
                <w:lang w:eastAsia="zh-CN"/>
              </w:rPr>
              <w:t>全文明保障</w:t>
            </w:r>
            <w:r>
              <w:rPr>
                <w:rFonts w:hint="eastAsia" w:ascii="宋体" w:hAnsi="宋体" w:cs="宋体"/>
                <w:szCs w:val="21"/>
              </w:rPr>
              <w:t>措施</w:t>
            </w:r>
            <w:r>
              <w:rPr>
                <w:rFonts w:hint="eastAsia" w:ascii="宋体" w:hAnsi="宋体" w:cs="宋体"/>
                <w:szCs w:val="21"/>
                <w:lang w:eastAsia="zh-CN"/>
              </w:rPr>
              <w:t>：</w:t>
            </w:r>
          </w:p>
          <w:p w14:paraId="056091C6">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lang w:eastAsia="zh-CN"/>
              </w:rPr>
              <w:t>安全管理机构完善，措施具体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4</w:t>
            </w:r>
            <w:r>
              <w:rPr>
                <w:rFonts w:hint="eastAsia" w:ascii="宋体" w:hAnsi="宋体" w:cs="宋体"/>
                <w:szCs w:val="21"/>
              </w:rPr>
              <w:t>分；</w:t>
            </w:r>
          </w:p>
          <w:p w14:paraId="49095316">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lang w:eastAsia="zh-CN"/>
              </w:rPr>
              <w:t>安全管理机构完善，措施基本</w:t>
            </w:r>
            <w:r>
              <w:rPr>
                <w:rFonts w:hint="eastAsia" w:ascii="宋体" w:hAnsi="宋体" w:cs="宋体"/>
                <w:szCs w:val="21"/>
              </w:rPr>
              <w:t>可行的，得</w:t>
            </w:r>
            <w:r>
              <w:rPr>
                <w:rFonts w:hint="eastAsia" w:ascii="宋体" w:hAnsi="宋体" w:cs="宋体"/>
                <w:szCs w:val="21"/>
                <w:lang w:val="en-US" w:eastAsia="zh-CN"/>
              </w:rPr>
              <w:t>2</w:t>
            </w:r>
            <w:r>
              <w:rPr>
                <w:rFonts w:hint="eastAsia" w:ascii="宋体" w:hAnsi="宋体" w:cs="宋体"/>
                <w:szCs w:val="21"/>
              </w:rPr>
              <w:t>分；</w:t>
            </w:r>
          </w:p>
          <w:p w14:paraId="1E45E5BC">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1</w:t>
            </w:r>
            <w:r>
              <w:rPr>
                <w:rFonts w:hint="eastAsia" w:ascii="宋体" w:hAnsi="宋体" w:cs="宋体"/>
                <w:szCs w:val="21"/>
              </w:rPr>
              <w:t>分；</w:t>
            </w:r>
          </w:p>
          <w:p w14:paraId="2185CC56">
            <w:pPr>
              <w:widowControl/>
              <w:textAlignment w:val="center"/>
              <w:rPr>
                <w:rFonts w:hint="eastAsia" w:ascii="宋体" w:hAnsi="宋体" w:eastAsia="宋体" w:cs="宋体"/>
                <w:color w:val="auto"/>
                <w:szCs w:val="21"/>
                <w:lang w:val="en-US" w:eastAsia="zh-CN"/>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lang w:eastAsia="zh-CN"/>
              </w:rPr>
              <w:t>不</w:t>
            </w:r>
            <w:r>
              <w:rPr>
                <w:rFonts w:hint="eastAsia" w:ascii="宋体" w:hAnsi="宋体" w:cs="宋体"/>
                <w:szCs w:val="21"/>
              </w:rPr>
              <w:t>提供的，</w:t>
            </w:r>
            <w:r>
              <w:rPr>
                <w:rFonts w:hint="eastAsia" w:ascii="宋体" w:hAnsi="宋体" w:cs="宋体"/>
                <w:szCs w:val="21"/>
                <w:lang w:eastAsia="zh-CN"/>
              </w:rPr>
              <w:t>不</w:t>
            </w:r>
            <w:r>
              <w:rPr>
                <w:rFonts w:hint="eastAsia" w:ascii="宋体" w:hAnsi="宋体" w:cs="宋体"/>
                <w:szCs w:val="21"/>
              </w:rPr>
              <w:t>得分。</w:t>
            </w:r>
          </w:p>
        </w:tc>
        <w:tc>
          <w:tcPr>
            <w:tcW w:w="1155" w:type="dxa"/>
            <w:vAlign w:val="center"/>
          </w:tcPr>
          <w:p w14:paraId="5FA8012B">
            <w:pPr>
              <w:jc w:val="center"/>
              <w:rPr>
                <w:rFonts w:hint="eastAsia" w:ascii="宋体" w:hAnsi="宋体" w:cs="宋体"/>
                <w:szCs w:val="21"/>
              </w:rPr>
            </w:pPr>
            <w:r>
              <w:rPr>
                <w:rFonts w:hint="eastAsia" w:ascii="宋体" w:hAnsi="宋体" w:cs="宋体"/>
                <w:szCs w:val="21"/>
              </w:rPr>
              <w:t>□有</w:t>
            </w:r>
          </w:p>
          <w:p w14:paraId="56669E03">
            <w:pPr>
              <w:jc w:val="center"/>
              <w:rPr>
                <w:rFonts w:hint="eastAsia" w:ascii="宋体" w:hAnsi="宋体" w:cs="宋体"/>
                <w:szCs w:val="21"/>
              </w:rPr>
            </w:pPr>
            <w:r>
              <w:rPr>
                <w:rFonts w:hint="eastAsia" w:ascii="宋体" w:hAnsi="宋体" w:cs="宋体"/>
                <w:szCs w:val="21"/>
              </w:rPr>
              <w:t>□无</w:t>
            </w:r>
          </w:p>
        </w:tc>
        <w:tc>
          <w:tcPr>
            <w:tcW w:w="1352" w:type="dxa"/>
            <w:vAlign w:val="center"/>
          </w:tcPr>
          <w:p w14:paraId="670C9EA3">
            <w:pPr>
              <w:jc w:val="center"/>
              <w:rPr>
                <w:rFonts w:hint="eastAsia" w:ascii="宋体" w:hAnsi="宋体" w:cs="宋体"/>
                <w:szCs w:val="21"/>
              </w:rPr>
            </w:pPr>
            <w:r>
              <w:rPr>
                <w:rFonts w:hint="eastAsia" w:ascii="宋体" w:hAnsi="宋体" w:cs="宋体"/>
                <w:szCs w:val="21"/>
              </w:rPr>
              <w:t>见响应文件</w:t>
            </w:r>
          </w:p>
          <w:p w14:paraId="6052D59F">
            <w:pPr>
              <w:jc w:val="center"/>
              <w:rPr>
                <w:rFonts w:hint="eastAsia" w:ascii="宋体" w:hAnsi="宋体" w:cs="宋体"/>
                <w:szCs w:val="21"/>
              </w:rPr>
            </w:pPr>
            <w:r>
              <w:rPr>
                <w:rFonts w:hint="eastAsia" w:ascii="宋体" w:hAnsi="宋体" w:cs="宋体"/>
                <w:szCs w:val="21"/>
              </w:rPr>
              <w:t>（ ）页</w:t>
            </w:r>
          </w:p>
        </w:tc>
      </w:tr>
    </w:tbl>
    <w:p w14:paraId="3C7BE806">
      <w:pPr>
        <w:adjustRightInd w:val="0"/>
        <w:snapToGrid w:val="0"/>
        <w:ind w:firstLine="422" w:firstLineChars="200"/>
        <w:rPr>
          <w:rFonts w:ascii="宋体" w:hAnsi="宋体" w:cs="宋体"/>
          <w:b/>
          <w:bCs/>
          <w:szCs w:val="21"/>
        </w:rPr>
      </w:pPr>
      <w:r>
        <w:rPr>
          <w:rFonts w:hint="eastAsia" w:ascii="宋体" w:hAnsi="宋体" w:cs="宋体"/>
          <w:b/>
          <w:bCs/>
          <w:szCs w:val="21"/>
          <w:lang w:val="en-US" w:eastAsia="zh-CN"/>
        </w:rPr>
        <w:t>供应商</w:t>
      </w:r>
      <w:r>
        <w:rPr>
          <w:rFonts w:hint="eastAsia" w:ascii="宋体" w:hAnsi="宋体" w:cs="宋体"/>
          <w:b/>
          <w:bCs/>
          <w:szCs w:val="21"/>
          <w:lang w:val="en-GB"/>
        </w:rPr>
        <w:t>应根据《技术评审自查表》的各项内容填写此表，并提供相应的证明资料及填写页码，如未提供，评审委员会有权认为不具备或不符合，并影响</w:t>
      </w:r>
      <w:r>
        <w:rPr>
          <w:rFonts w:hint="eastAsia" w:ascii="宋体" w:hAnsi="宋体" w:cs="宋体"/>
          <w:b/>
          <w:bCs/>
          <w:szCs w:val="21"/>
          <w:lang w:val="en-US" w:eastAsia="zh-CN"/>
        </w:rPr>
        <w:t>供应商</w:t>
      </w:r>
      <w:r>
        <w:rPr>
          <w:rFonts w:hint="eastAsia" w:ascii="宋体" w:hAnsi="宋体" w:cs="宋体"/>
          <w:b/>
          <w:bCs/>
          <w:szCs w:val="21"/>
        </w:rPr>
        <w:t>的得分。</w:t>
      </w:r>
    </w:p>
    <w:p w14:paraId="0BB8A12E">
      <w:pPr>
        <w:adjustRightInd w:val="0"/>
        <w:snapToGrid w:val="0"/>
        <w:rPr>
          <w:rFonts w:ascii="宋体" w:hAnsi="宋体" w:cs="宋体"/>
          <w:szCs w:val="21"/>
        </w:rPr>
      </w:pPr>
      <w:r>
        <w:rPr>
          <w:rFonts w:hint="eastAsia" w:ascii="宋体" w:hAnsi="宋体" w:cs="宋体"/>
          <w:szCs w:val="21"/>
        </w:rPr>
        <w:t>注：</w:t>
      </w:r>
    </w:p>
    <w:p w14:paraId="7872C64C">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085263E2">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25D326E3">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14:paraId="33EF6962">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p>
    <w:p w14:paraId="7C03422C">
      <w:pPr>
        <w:pStyle w:val="34"/>
        <w:rPr>
          <w:rStyle w:val="35"/>
        </w:rPr>
      </w:pPr>
      <w:r>
        <w:rPr>
          <w:rFonts w:hint="eastAsia" w:ascii="宋体" w:hAnsi="宋体" w:cs="宋体"/>
          <w:sz w:val="21"/>
          <w:szCs w:val="21"/>
        </w:rPr>
        <w:t>5.本自查表不得擅自删改。</w:t>
      </w:r>
    </w:p>
    <w:p w14:paraId="623B9CD7">
      <w:pPr>
        <w:spacing w:line="360" w:lineRule="auto"/>
        <w:ind w:firstLine="3542" w:firstLineChars="1476"/>
        <w:jc w:val="left"/>
        <w:rPr>
          <w:rFonts w:hint="eastAsia" w:ascii="宋体" w:hAnsi="宋体" w:cs="宋体"/>
          <w:sz w:val="24"/>
        </w:rPr>
      </w:pPr>
    </w:p>
    <w:p w14:paraId="753C2562">
      <w:pPr>
        <w:spacing w:line="360" w:lineRule="auto"/>
        <w:ind w:firstLine="3542" w:firstLineChars="1476"/>
        <w:jc w:val="left"/>
        <w:rPr>
          <w:rFonts w:hint="eastAsia" w:ascii="宋体" w:hAnsi="宋体" w:cs="宋体"/>
          <w:sz w:val="24"/>
        </w:rPr>
      </w:pPr>
    </w:p>
    <w:p w14:paraId="742F3270">
      <w:pPr>
        <w:spacing w:line="360" w:lineRule="auto"/>
        <w:ind w:firstLine="3542" w:firstLineChars="1476"/>
        <w:jc w:val="left"/>
        <w:rPr>
          <w:rFonts w:hint="eastAsia" w:ascii="宋体" w:hAnsi="宋体" w:cs="宋体"/>
          <w:sz w:val="24"/>
        </w:rPr>
      </w:pPr>
    </w:p>
    <w:p w14:paraId="20F4AB2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F3A4F2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443FB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B3FFEB2">
      <w:pPr>
        <w:spacing w:line="360" w:lineRule="auto"/>
        <w:ind w:firstLine="3542" w:firstLineChars="1476"/>
        <w:jc w:val="left"/>
        <w:rPr>
          <w:rFonts w:hint="eastAsia" w:ascii="宋体" w:hAnsi="宋体" w:cs="宋体"/>
          <w:sz w:val="24"/>
        </w:rPr>
      </w:pPr>
    </w:p>
    <w:p w14:paraId="23B71D8F">
      <w:pPr>
        <w:spacing w:line="360" w:lineRule="auto"/>
        <w:ind w:firstLine="3542" w:firstLineChars="1476"/>
        <w:jc w:val="left"/>
        <w:rPr>
          <w:rFonts w:hint="eastAsia" w:ascii="宋体" w:hAnsi="宋体" w:cs="宋体"/>
          <w:sz w:val="24"/>
        </w:rPr>
      </w:pPr>
    </w:p>
    <w:p w14:paraId="28BBFB36">
      <w:pPr>
        <w:spacing w:line="360" w:lineRule="auto"/>
        <w:ind w:firstLine="3542" w:firstLineChars="1476"/>
        <w:jc w:val="left"/>
        <w:rPr>
          <w:rFonts w:hint="eastAsia" w:ascii="宋体" w:hAnsi="宋体" w:cs="宋体"/>
          <w:sz w:val="24"/>
        </w:rPr>
      </w:pPr>
    </w:p>
    <w:p w14:paraId="11DE0048">
      <w:pPr>
        <w:spacing w:line="360" w:lineRule="auto"/>
        <w:ind w:firstLine="3542" w:firstLineChars="1476"/>
        <w:jc w:val="left"/>
        <w:rPr>
          <w:rFonts w:hint="eastAsia" w:ascii="宋体" w:hAnsi="宋体" w:cs="宋体"/>
          <w:sz w:val="24"/>
        </w:rPr>
      </w:pPr>
    </w:p>
    <w:p w14:paraId="606B2648">
      <w:pPr>
        <w:spacing w:line="360" w:lineRule="auto"/>
        <w:ind w:firstLine="3542" w:firstLineChars="1476"/>
        <w:jc w:val="left"/>
        <w:rPr>
          <w:rFonts w:hint="eastAsia" w:ascii="宋体" w:hAnsi="宋体" w:cs="宋体"/>
          <w:sz w:val="24"/>
        </w:rPr>
      </w:pPr>
    </w:p>
    <w:p w14:paraId="0675E6C8">
      <w:pPr>
        <w:spacing w:line="360" w:lineRule="auto"/>
        <w:ind w:firstLine="3542" w:firstLineChars="1476"/>
        <w:jc w:val="left"/>
        <w:rPr>
          <w:rFonts w:hint="eastAsia" w:ascii="宋体" w:hAnsi="宋体" w:cs="宋体"/>
          <w:sz w:val="24"/>
        </w:rPr>
      </w:pPr>
    </w:p>
    <w:p w14:paraId="1AA0C75F">
      <w:pPr>
        <w:spacing w:line="360" w:lineRule="auto"/>
        <w:ind w:firstLine="3542" w:firstLineChars="1476"/>
        <w:jc w:val="left"/>
        <w:rPr>
          <w:rFonts w:hint="eastAsia" w:ascii="宋体" w:hAnsi="宋体" w:cs="宋体"/>
          <w:sz w:val="24"/>
        </w:rPr>
      </w:pPr>
    </w:p>
    <w:p w14:paraId="12AFF3BB">
      <w:pPr>
        <w:spacing w:line="360" w:lineRule="auto"/>
        <w:ind w:firstLine="3542" w:firstLineChars="1476"/>
        <w:jc w:val="left"/>
        <w:rPr>
          <w:rFonts w:hint="eastAsia" w:ascii="宋体" w:hAnsi="宋体" w:cs="宋体"/>
          <w:sz w:val="24"/>
        </w:rPr>
      </w:pPr>
    </w:p>
    <w:p w14:paraId="4AC021B3">
      <w:pPr>
        <w:spacing w:line="360" w:lineRule="auto"/>
        <w:ind w:firstLine="3542" w:firstLineChars="1476"/>
        <w:jc w:val="left"/>
        <w:rPr>
          <w:rFonts w:hint="eastAsia" w:ascii="宋体" w:hAnsi="宋体" w:cs="宋体"/>
          <w:sz w:val="24"/>
        </w:rPr>
      </w:pPr>
    </w:p>
    <w:p w14:paraId="2F9E62FB">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14:paraId="0A7F3FD4">
      <w:pPr>
        <w:pStyle w:val="11"/>
        <w:jc w:val="center"/>
        <w:rPr>
          <w:rFonts w:hint="eastAsia" w:ascii="宋体" w:hAnsi="宋体" w:cs="宋体"/>
          <w:b/>
          <w:sz w:val="32"/>
          <w:lang w:val="en-US" w:eastAsia="zh-CN"/>
        </w:rPr>
      </w:pPr>
      <w:r>
        <w:rPr>
          <w:rFonts w:hint="eastAsia" w:ascii="宋体" w:hAnsi="宋体" w:cs="宋体"/>
          <w:b/>
          <w:sz w:val="32"/>
          <w:lang w:val="en-US" w:eastAsia="zh-CN"/>
        </w:rPr>
        <w:t>5.1“▲”重要条款响应情况</w:t>
      </w:r>
    </w:p>
    <w:p w14:paraId="665B67FA">
      <w:pPr>
        <w:shd w:val="clear" w:color="auto" w:fill="FFFFFF"/>
        <w:ind w:firstLine="480" w:firstLineChars="200"/>
        <w:rPr>
          <w:rFonts w:hint="eastAsia" w:ascii="宋体" w:hAnsi="宋体" w:cs="宋体"/>
          <w:sz w:val="24"/>
          <w:szCs w:val="24"/>
          <w:lang w:eastAsia="zh-CN"/>
        </w:rPr>
      </w:pPr>
      <w:r>
        <w:rPr>
          <w:rFonts w:hint="eastAsia" w:ascii="宋体" w:hAnsi="宋体" w:cs="宋体"/>
          <w:sz w:val="24"/>
          <w:szCs w:val="24"/>
          <w:lang w:eastAsia="zh-CN"/>
        </w:rPr>
        <w:t>注：（</w:t>
      </w:r>
      <w:r>
        <w:rPr>
          <w:rFonts w:hint="eastAsia" w:ascii="宋体" w:hAnsi="宋体" w:cs="宋体"/>
          <w:sz w:val="24"/>
          <w:szCs w:val="24"/>
          <w:lang w:val="en-US" w:eastAsia="zh-CN"/>
        </w:rPr>
        <w:t>1）</w:t>
      </w:r>
      <w:r>
        <w:rPr>
          <w:rFonts w:hint="eastAsia" w:ascii="宋体" w:hAnsi="宋体" w:cs="宋体"/>
          <w:sz w:val="24"/>
          <w:szCs w:val="24"/>
          <w:lang w:eastAsia="zh-CN"/>
        </w:rPr>
        <w:t>提供</w:t>
      </w:r>
      <w:r>
        <w:rPr>
          <w:rFonts w:hint="eastAsia" w:ascii="宋体" w:hAnsi="宋体" w:eastAsia="宋体" w:cs="宋体"/>
          <w:b/>
          <w:bCs/>
          <w:color w:val="0000FF"/>
          <w:kern w:val="0"/>
          <w:sz w:val="24"/>
          <w:szCs w:val="24"/>
          <w:highlight w:val="none"/>
          <w:lang w:val="en-US" w:eastAsia="zh-CN" w:bidi="ar-SA"/>
        </w:rPr>
        <w:t>承诺函</w:t>
      </w:r>
      <w:r>
        <w:rPr>
          <w:rFonts w:hint="eastAsia" w:ascii="宋体" w:hAnsi="宋体" w:cs="宋体"/>
          <w:sz w:val="24"/>
          <w:szCs w:val="24"/>
          <w:lang w:eastAsia="zh-CN"/>
        </w:rPr>
        <w:t>并盖公章，承诺函格式自拟。</w:t>
      </w:r>
    </w:p>
    <w:p w14:paraId="3FCDABB8">
      <w:pPr>
        <w:shd w:val="clear" w:color="auto" w:fill="FFFFFF"/>
        <w:ind w:firstLine="960" w:firstLineChars="400"/>
        <w:rPr>
          <w:rFonts w:hint="default"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8"/>
          <w:lang w:val="en-US" w:eastAsia="zh-CN"/>
        </w:rPr>
        <w:t>为方</w:t>
      </w:r>
      <w:r>
        <w:rPr>
          <w:rFonts w:hint="eastAsia" w:ascii="宋体" w:hAnsi="宋体" w:cs="宋体"/>
          <w:sz w:val="24"/>
          <w:szCs w:val="28"/>
          <w:lang w:eastAsia="zh-CN"/>
        </w:rPr>
        <w:t>便评审查阅，请注明页码。</w:t>
      </w:r>
    </w:p>
    <w:p w14:paraId="7E41211A">
      <w:pPr>
        <w:pStyle w:val="11"/>
        <w:rPr>
          <w:rFonts w:hint="eastAsia" w:ascii="宋体" w:hAnsi="宋体" w:cs="宋体"/>
          <w:b/>
          <w:sz w:val="32"/>
          <w:lang w:val="en-US" w:eastAsia="zh-CN"/>
        </w:rPr>
      </w:pPr>
    </w:p>
    <w:p w14:paraId="09E5C8E3">
      <w:pPr>
        <w:pStyle w:val="11"/>
        <w:rPr>
          <w:rFonts w:hint="eastAsia" w:ascii="宋体" w:hAnsi="宋体" w:cs="宋体"/>
          <w:b/>
          <w:sz w:val="32"/>
          <w:lang w:val="en-US" w:eastAsia="zh-CN"/>
        </w:rPr>
      </w:pPr>
    </w:p>
    <w:p w14:paraId="1CFA8985">
      <w:pPr>
        <w:rPr>
          <w:rFonts w:hint="eastAsia" w:ascii="宋体" w:hAnsi="宋体" w:cs="宋体"/>
          <w:b/>
          <w:sz w:val="32"/>
          <w:lang w:val="en-US" w:eastAsia="zh-CN"/>
        </w:rPr>
      </w:pPr>
    </w:p>
    <w:p w14:paraId="49EDFE7F">
      <w:pPr>
        <w:pStyle w:val="11"/>
        <w:rPr>
          <w:rFonts w:hint="eastAsia" w:ascii="宋体" w:hAnsi="宋体" w:cs="宋体"/>
          <w:b/>
          <w:sz w:val="32"/>
          <w:lang w:val="en-US" w:eastAsia="zh-CN"/>
        </w:rPr>
      </w:pPr>
    </w:p>
    <w:p w14:paraId="5317488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3C6F4F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2CF4F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10D0C7E">
      <w:pPr>
        <w:pStyle w:val="11"/>
        <w:rPr>
          <w:rFonts w:hint="eastAsia" w:ascii="宋体" w:hAnsi="宋体" w:cs="宋体"/>
          <w:b/>
          <w:sz w:val="32"/>
          <w:lang w:val="en-US" w:eastAsia="zh-CN"/>
        </w:rPr>
      </w:pPr>
    </w:p>
    <w:p w14:paraId="7FBA54C9">
      <w:pPr>
        <w:rPr>
          <w:rFonts w:hint="eastAsia" w:ascii="宋体" w:hAnsi="宋体" w:cs="宋体"/>
          <w:b/>
          <w:sz w:val="32"/>
          <w:lang w:val="en-US" w:eastAsia="zh-CN"/>
        </w:rPr>
      </w:pPr>
    </w:p>
    <w:p w14:paraId="183AC9E5">
      <w:pPr>
        <w:rPr>
          <w:rFonts w:hint="eastAsia" w:ascii="宋体" w:hAnsi="宋体" w:cs="宋体"/>
          <w:b/>
          <w:sz w:val="32"/>
          <w:lang w:val="en-US" w:eastAsia="zh-CN"/>
        </w:rPr>
      </w:pPr>
    </w:p>
    <w:p w14:paraId="112E91D3">
      <w:pPr>
        <w:pStyle w:val="11"/>
        <w:jc w:val="center"/>
        <w:rPr>
          <w:rFonts w:hint="eastAsia" w:ascii="宋体" w:hAnsi="宋体" w:eastAsia="宋体" w:cs="宋体"/>
          <w:b/>
          <w:sz w:val="32"/>
          <w:lang w:val="en-US" w:eastAsia="zh-CN"/>
        </w:rPr>
      </w:pPr>
      <w:r>
        <w:rPr>
          <w:rFonts w:hint="eastAsia" w:ascii="宋体" w:hAnsi="宋体" w:cs="宋体"/>
          <w:b/>
          <w:sz w:val="32"/>
          <w:lang w:val="en-US" w:eastAsia="zh-CN"/>
        </w:rPr>
        <w:t>5.2项目实施方案</w:t>
      </w:r>
    </w:p>
    <w:p w14:paraId="5F77E245">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3C0BEED1">
      <w:pPr>
        <w:pStyle w:val="34"/>
        <w:ind w:firstLine="480" w:firstLineChars="2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3462D266">
      <w:pPr>
        <w:pStyle w:val="11"/>
        <w:rPr>
          <w:rFonts w:hint="eastAsia" w:ascii="宋体" w:hAnsi="宋体" w:cs="宋体"/>
          <w:b/>
          <w:sz w:val="32"/>
          <w:lang w:val="en-US" w:eastAsia="zh-CN"/>
        </w:rPr>
      </w:pPr>
    </w:p>
    <w:p w14:paraId="17DC7D5D">
      <w:pPr>
        <w:pStyle w:val="11"/>
        <w:rPr>
          <w:rFonts w:hint="eastAsia" w:ascii="宋体" w:hAnsi="宋体" w:cs="宋体"/>
          <w:b/>
          <w:sz w:val="32"/>
          <w:lang w:val="en-US" w:eastAsia="zh-CN"/>
        </w:rPr>
      </w:pPr>
    </w:p>
    <w:p w14:paraId="06490FE6">
      <w:pPr>
        <w:pStyle w:val="11"/>
        <w:rPr>
          <w:rFonts w:hint="eastAsia" w:ascii="宋体" w:hAnsi="宋体" w:cs="宋体"/>
          <w:b/>
          <w:sz w:val="32"/>
          <w:lang w:val="en-US" w:eastAsia="zh-CN"/>
        </w:rPr>
      </w:pPr>
    </w:p>
    <w:p w14:paraId="09E392CB">
      <w:pPr>
        <w:pStyle w:val="11"/>
        <w:rPr>
          <w:rFonts w:hint="eastAsia" w:ascii="宋体" w:hAnsi="宋体" w:cs="宋体"/>
          <w:b/>
          <w:sz w:val="32"/>
          <w:lang w:val="en-US" w:eastAsia="zh-CN"/>
        </w:rPr>
      </w:pPr>
    </w:p>
    <w:p w14:paraId="679B4C8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9C599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64C86D3">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3DA277D">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1E89AE9B">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2EDEB7E4">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5.3</w:t>
      </w:r>
      <w:r>
        <w:rPr>
          <w:rFonts w:hint="eastAsia" w:ascii="宋体" w:hAnsi="宋体" w:eastAsia="宋体" w:cs="宋体"/>
          <w:b/>
          <w:kern w:val="2"/>
          <w:sz w:val="32"/>
          <w:szCs w:val="24"/>
          <w:lang w:val="en-US" w:eastAsia="zh-CN" w:bidi="ar-SA"/>
        </w:rPr>
        <w:t>重点难点分析及建议</w:t>
      </w:r>
    </w:p>
    <w:p w14:paraId="7D3DBCBD">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28C2BC51">
      <w:pPr>
        <w:pStyle w:val="34"/>
        <w:ind w:firstLine="480" w:firstLineChars="2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7CCB2CE7">
      <w:pPr>
        <w:pStyle w:val="34"/>
        <w:ind w:firstLine="400"/>
        <w:rPr>
          <w:rFonts w:ascii="宋体" w:hAnsi="宋体" w:cs="宋体"/>
          <w:szCs w:val="21"/>
          <w:lang w:val="en-GB"/>
        </w:rPr>
      </w:pPr>
    </w:p>
    <w:p w14:paraId="643A776F">
      <w:pPr>
        <w:pStyle w:val="34"/>
        <w:ind w:firstLine="400"/>
        <w:rPr>
          <w:rFonts w:ascii="宋体" w:hAnsi="宋体" w:cs="宋体"/>
          <w:szCs w:val="21"/>
          <w:lang w:val="en-GB"/>
        </w:rPr>
      </w:pPr>
    </w:p>
    <w:p w14:paraId="51344461">
      <w:pPr>
        <w:pStyle w:val="34"/>
        <w:ind w:firstLine="400"/>
      </w:pPr>
    </w:p>
    <w:p w14:paraId="55BE3402">
      <w:pPr>
        <w:pStyle w:val="34"/>
        <w:ind w:firstLine="400"/>
      </w:pPr>
    </w:p>
    <w:p w14:paraId="7F842731">
      <w:pPr>
        <w:pStyle w:val="34"/>
        <w:ind w:firstLine="400"/>
      </w:pPr>
    </w:p>
    <w:p w14:paraId="3055349F">
      <w:pPr>
        <w:pStyle w:val="34"/>
        <w:ind w:firstLine="400"/>
      </w:pPr>
    </w:p>
    <w:p w14:paraId="7BC28215">
      <w:pPr>
        <w:pStyle w:val="34"/>
        <w:ind w:firstLine="400"/>
      </w:pPr>
    </w:p>
    <w:p w14:paraId="5606C747">
      <w:pPr>
        <w:pStyle w:val="34"/>
        <w:ind w:firstLine="400"/>
      </w:pPr>
    </w:p>
    <w:p w14:paraId="7F02583A">
      <w:pPr>
        <w:spacing w:line="360" w:lineRule="auto"/>
        <w:ind w:firstLine="3684" w:firstLineChars="1535"/>
        <w:jc w:val="left"/>
        <w:rPr>
          <w:rFonts w:hint="eastAsia" w:ascii="宋体" w:hAnsi="宋体" w:cs="宋体"/>
          <w:sz w:val="24"/>
        </w:rPr>
      </w:pPr>
    </w:p>
    <w:p w14:paraId="1D8CB41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6F1278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6B98516">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13A31F0">
      <w:pPr>
        <w:spacing w:line="360" w:lineRule="auto"/>
        <w:ind w:firstLine="3684" w:firstLineChars="1535"/>
        <w:jc w:val="left"/>
        <w:rPr>
          <w:rFonts w:hint="eastAsia" w:ascii="宋体" w:hAnsi="宋体" w:cs="宋体"/>
          <w:sz w:val="24"/>
        </w:rPr>
      </w:pPr>
    </w:p>
    <w:p w14:paraId="176F5574">
      <w:pPr>
        <w:spacing w:line="360" w:lineRule="auto"/>
        <w:ind w:firstLine="3684" w:firstLineChars="1535"/>
        <w:jc w:val="left"/>
        <w:rPr>
          <w:rFonts w:hint="eastAsia" w:ascii="宋体" w:hAnsi="宋体" w:cs="宋体"/>
          <w:sz w:val="24"/>
        </w:rPr>
      </w:pPr>
    </w:p>
    <w:p w14:paraId="7FCF73E0">
      <w:pPr>
        <w:rPr>
          <w:rFonts w:hint="eastAsia"/>
        </w:rPr>
      </w:pPr>
    </w:p>
    <w:p w14:paraId="14860C88">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5.4</w:t>
      </w:r>
      <w:r>
        <w:rPr>
          <w:rFonts w:hint="eastAsia" w:ascii="宋体" w:hAnsi="宋体" w:eastAsia="宋体" w:cs="宋体"/>
          <w:b/>
          <w:kern w:val="2"/>
          <w:sz w:val="32"/>
          <w:szCs w:val="24"/>
          <w:lang w:val="en-US" w:eastAsia="zh-CN" w:bidi="ar-SA"/>
        </w:rPr>
        <w:t>进度计划及保证措施</w:t>
      </w:r>
    </w:p>
    <w:p w14:paraId="20039991">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74462DC9">
      <w:pPr>
        <w:pStyle w:val="34"/>
        <w:ind w:firstLine="480" w:firstLineChars="2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0A7E80BB">
      <w:pPr>
        <w:pStyle w:val="34"/>
        <w:ind w:firstLine="400"/>
        <w:rPr>
          <w:rFonts w:ascii="宋体" w:hAnsi="宋体" w:cs="宋体"/>
          <w:szCs w:val="21"/>
          <w:lang w:val="en-GB"/>
        </w:rPr>
      </w:pPr>
    </w:p>
    <w:p w14:paraId="3A09D2C5">
      <w:pPr>
        <w:pStyle w:val="34"/>
        <w:ind w:firstLine="400"/>
        <w:rPr>
          <w:rFonts w:ascii="宋体" w:hAnsi="宋体" w:cs="宋体"/>
          <w:szCs w:val="21"/>
          <w:lang w:val="en-GB"/>
        </w:rPr>
      </w:pPr>
    </w:p>
    <w:p w14:paraId="50D4FA73">
      <w:pPr>
        <w:pStyle w:val="34"/>
        <w:ind w:firstLine="400"/>
      </w:pPr>
    </w:p>
    <w:p w14:paraId="54DAF412">
      <w:pPr>
        <w:pStyle w:val="34"/>
        <w:ind w:firstLine="400"/>
      </w:pPr>
    </w:p>
    <w:p w14:paraId="29296AA0">
      <w:pPr>
        <w:pStyle w:val="34"/>
        <w:ind w:firstLine="400"/>
      </w:pPr>
    </w:p>
    <w:p w14:paraId="5A016E2C">
      <w:pPr>
        <w:pStyle w:val="34"/>
        <w:ind w:firstLine="400"/>
      </w:pPr>
    </w:p>
    <w:p w14:paraId="23F9941F">
      <w:pPr>
        <w:pStyle w:val="34"/>
        <w:ind w:firstLine="400"/>
      </w:pPr>
    </w:p>
    <w:p w14:paraId="3119F70D">
      <w:pPr>
        <w:spacing w:line="360" w:lineRule="auto"/>
        <w:ind w:firstLine="3684" w:firstLineChars="1535"/>
        <w:jc w:val="left"/>
        <w:rPr>
          <w:rFonts w:hint="eastAsia" w:ascii="宋体" w:hAnsi="宋体" w:cs="宋体"/>
          <w:sz w:val="24"/>
        </w:rPr>
      </w:pPr>
    </w:p>
    <w:p w14:paraId="5A6B071C">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562841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A3D7883">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46D345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6BF7BCF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7E4F22B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F039FEC">
      <w:pPr>
        <w:spacing w:line="360" w:lineRule="auto"/>
        <w:ind w:firstLine="3684" w:firstLineChars="1535"/>
        <w:jc w:val="left"/>
        <w:rPr>
          <w:rFonts w:hint="eastAsia" w:ascii="宋体" w:hAnsi="宋体" w:cs="宋体"/>
          <w:sz w:val="24"/>
        </w:rPr>
      </w:pPr>
    </w:p>
    <w:p w14:paraId="1E78265B"/>
    <w:p w14:paraId="6AFEB350">
      <w:pPr>
        <w:numPr>
          <w:ilvl w:val="0"/>
          <w:numId w:val="0"/>
        </w:numPr>
        <w:adjustRightInd w:val="0"/>
        <w:snapToGrid w:val="0"/>
        <w:spacing w:line="360" w:lineRule="exact"/>
        <w:ind w:right="-35" w:rightChars="0"/>
        <w:jc w:val="center"/>
        <w:rPr>
          <w:rFonts w:hint="default" w:ascii="宋体" w:hAnsi="宋体" w:cs="宋体"/>
          <w:b/>
          <w:sz w:val="32"/>
          <w:lang w:val="en-US" w:eastAsia="zh-CN"/>
        </w:rPr>
      </w:pPr>
      <w:r>
        <w:rPr>
          <w:rFonts w:hint="eastAsia" w:ascii="宋体" w:hAnsi="宋体" w:cs="宋体"/>
          <w:b/>
          <w:sz w:val="32"/>
          <w:lang w:val="en-US" w:eastAsia="zh-CN"/>
        </w:rPr>
        <w:t>5.5</w:t>
      </w:r>
      <w:r>
        <w:rPr>
          <w:rFonts w:hint="eastAsia" w:ascii="宋体" w:hAnsi="宋体" w:cs="宋体"/>
          <w:b/>
          <w:sz w:val="32"/>
          <w:lang w:eastAsia="zh-CN"/>
        </w:rPr>
        <w:t>售后服务方案</w:t>
      </w:r>
    </w:p>
    <w:p w14:paraId="5D89ADB9">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6A621635">
      <w:pPr>
        <w:pStyle w:val="34"/>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294522FD">
      <w:pPr>
        <w:pStyle w:val="34"/>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17CEAE48">
      <w:pPr>
        <w:pStyle w:val="34"/>
        <w:ind w:firstLine="400"/>
        <w:rPr>
          <w:rFonts w:ascii="宋体" w:hAnsi="宋体" w:cs="宋体"/>
          <w:szCs w:val="21"/>
          <w:lang w:val="en-GB"/>
        </w:rPr>
      </w:pPr>
    </w:p>
    <w:p w14:paraId="757FD2F4">
      <w:pPr>
        <w:pStyle w:val="34"/>
        <w:ind w:firstLine="400"/>
        <w:rPr>
          <w:rFonts w:ascii="宋体" w:hAnsi="宋体" w:cs="宋体"/>
          <w:szCs w:val="21"/>
          <w:lang w:val="en-GB"/>
        </w:rPr>
      </w:pPr>
    </w:p>
    <w:p w14:paraId="002FA991">
      <w:pPr>
        <w:pStyle w:val="34"/>
        <w:ind w:firstLine="400"/>
      </w:pPr>
    </w:p>
    <w:p w14:paraId="549A8A57">
      <w:pPr>
        <w:pStyle w:val="34"/>
        <w:ind w:firstLine="400"/>
      </w:pPr>
    </w:p>
    <w:p w14:paraId="5A940799">
      <w:pPr>
        <w:pStyle w:val="34"/>
        <w:ind w:firstLine="400"/>
      </w:pPr>
    </w:p>
    <w:p w14:paraId="0CFAC042">
      <w:pPr>
        <w:pStyle w:val="34"/>
        <w:ind w:left="0" w:leftChars="0" w:firstLine="0" w:firstLineChars="0"/>
      </w:pPr>
    </w:p>
    <w:p w14:paraId="0E1F317F">
      <w:pPr>
        <w:pStyle w:val="34"/>
      </w:pPr>
    </w:p>
    <w:p w14:paraId="48A1AA79">
      <w:pPr>
        <w:pStyle w:val="34"/>
        <w:ind w:firstLine="400"/>
      </w:pPr>
    </w:p>
    <w:p w14:paraId="5889ED1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90F66A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B84DD8B">
      <w:pPr>
        <w:spacing w:line="360" w:lineRule="auto"/>
        <w:ind w:firstLine="3542" w:firstLineChars="1476"/>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4B5A95D">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7A141924">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7901B31B">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180D3AF9">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7770D270">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4AA77102">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62629247">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29862C0D">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5.6</w:t>
      </w:r>
      <w:r>
        <w:rPr>
          <w:rFonts w:hint="eastAsia" w:ascii="宋体" w:hAnsi="宋体" w:cs="宋体"/>
          <w:b/>
          <w:sz w:val="32"/>
          <w:lang w:eastAsia="zh-CN"/>
        </w:rPr>
        <w:t>安全文明保障措施</w:t>
      </w:r>
    </w:p>
    <w:p w14:paraId="017812C7">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62409C0E">
      <w:pPr>
        <w:pStyle w:val="34"/>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5DD47464">
      <w:pPr>
        <w:pStyle w:val="34"/>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638E1290">
      <w:pPr>
        <w:pStyle w:val="34"/>
        <w:ind w:firstLine="400"/>
        <w:rPr>
          <w:rFonts w:ascii="宋体" w:hAnsi="宋体" w:cs="宋体"/>
          <w:szCs w:val="21"/>
          <w:lang w:val="en-GB"/>
        </w:rPr>
      </w:pPr>
    </w:p>
    <w:p w14:paraId="0C0F67C9">
      <w:pPr>
        <w:pStyle w:val="34"/>
        <w:ind w:firstLine="400"/>
        <w:rPr>
          <w:rFonts w:ascii="宋体" w:hAnsi="宋体" w:cs="宋体"/>
          <w:szCs w:val="21"/>
          <w:lang w:val="en-GB"/>
        </w:rPr>
      </w:pPr>
    </w:p>
    <w:p w14:paraId="3CA50003">
      <w:pPr>
        <w:pStyle w:val="34"/>
        <w:ind w:firstLine="400"/>
      </w:pPr>
    </w:p>
    <w:p w14:paraId="7545748E">
      <w:pPr>
        <w:pStyle w:val="34"/>
        <w:ind w:firstLine="400"/>
      </w:pPr>
    </w:p>
    <w:p w14:paraId="7A931F09">
      <w:pPr>
        <w:pStyle w:val="34"/>
        <w:ind w:firstLine="400"/>
      </w:pPr>
    </w:p>
    <w:p w14:paraId="6A9AD5DB">
      <w:pPr>
        <w:pStyle w:val="34"/>
        <w:ind w:left="0" w:leftChars="0" w:firstLine="0" w:firstLineChars="0"/>
      </w:pPr>
    </w:p>
    <w:p w14:paraId="564DEE77">
      <w:pPr>
        <w:pStyle w:val="34"/>
      </w:pPr>
    </w:p>
    <w:p w14:paraId="158F1122">
      <w:pPr>
        <w:pStyle w:val="34"/>
        <w:ind w:firstLine="400"/>
      </w:pPr>
    </w:p>
    <w:p w14:paraId="66BFFC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79581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31F560A">
      <w:pPr>
        <w:spacing w:line="360" w:lineRule="auto"/>
        <w:ind w:firstLine="3542" w:firstLineChars="1476"/>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sectPr>
      <w:headerReference r:id="rId4" w:type="default"/>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CDF3A2-B0BE-4A6F-8A3C-7E95713A35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20CF4E3-E655-47EC-A6A5-C186CA12C211}"/>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5D4C80EA-8BB7-47A3-A1CB-8D7C1ECAAE11}"/>
  </w:font>
  <w:font w:name="微软雅黑">
    <w:panose1 w:val="020B0503020204020204"/>
    <w:charset w:val="86"/>
    <w:family w:val="swiss"/>
    <w:pitch w:val="default"/>
    <w:sig w:usb0="80000287" w:usb1="280F3C52" w:usb2="00000016" w:usb3="00000000" w:csb0="0004001F" w:csb1="00000000"/>
    <w:embedRegular r:id="rId4" w:fontKey="{1E9F1035-CC7E-4FCB-913E-35A2037DB72F}"/>
  </w:font>
  <w:font w:name="SimSun-Identity-H">
    <w:altName w:val="宋体"/>
    <w:panose1 w:val="00000000000000000000"/>
    <w:charset w:val="86"/>
    <w:family w:val="auto"/>
    <w:pitch w:val="default"/>
    <w:sig w:usb0="00000000" w:usb1="00000000" w:usb2="00000010" w:usb3="00000000" w:csb0="00040000" w:csb1="00000000"/>
    <w:embedRegular r:id="rId5" w:fontKey="{F7473340-22A9-45A9-BB4D-DA8DC2A07AED}"/>
  </w:font>
  <w:font w:name="华文中宋">
    <w:panose1 w:val="02010600040101010101"/>
    <w:charset w:val="86"/>
    <w:family w:val="auto"/>
    <w:pitch w:val="default"/>
    <w:sig w:usb0="00000287" w:usb1="080F0000" w:usb2="00000000" w:usb3="00000000" w:csb0="0004009F" w:csb1="DFD70000"/>
    <w:embedRegular r:id="rId6" w:fontKey="{D46C92F4-56AB-474F-B3AA-BED7280955F9}"/>
  </w:font>
  <w:font w:name="华文仿宋">
    <w:panose1 w:val="02010600040101010101"/>
    <w:charset w:val="86"/>
    <w:family w:val="auto"/>
    <w:pitch w:val="default"/>
    <w:sig w:usb0="00000287" w:usb1="080F0000" w:usb2="00000000" w:usb3="00000000" w:csb0="0004009F" w:csb1="DFD70000"/>
    <w:embedRegular r:id="rId7" w:fontKey="{A78CD254-8FE3-4FFC-AA46-B146E5D4EE50}"/>
  </w:font>
  <w:font w:name="仿宋">
    <w:panose1 w:val="02010609060101010101"/>
    <w:charset w:val="86"/>
    <w:family w:val="modern"/>
    <w:pitch w:val="default"/>
    <w:sig w:usb0="800002BF" w:usb1="38CF7CFA" w:usb2="00000016" w:usb3="00000000" w:csb0="00040001" w:csb1="00000000"/>
    <w:embedRegular r:id="rId8" w:fontKey="{48D34A1B-40E2-4811-B7D9-6DE965EED4EC}"/>
  </w:font>
  <w:font w:name="Calibri Light">
    <w:panose1 w:val="020F0302020204030204"/>
    <w:charset w:val="00"/>
    <w:family w:val="swiss"/>
    <w:pitch w:val="default"/>
    <w:sig w:usb0="A00002EF" w:usb1="4000207B" w:usb2="00000000" w:usb3="00000000" w:csb0="2000019F" w:csb1="00000000"/>
    <w:embedRegular r:id="rId9" w:fontKey="{9524E5F1-5EFD-4C97-A0D5-B9B193A9B2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12F7">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003CD">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5BBF9">
                          <w:pPr>
                            <w:pStyle w:val="1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05BBF9">
                    <w:pPr>
                      <w:pStyle w:val="16"/>
                    </w:pPr>
                    <w:r>
                      <w:fldChar w:fldCharType="begin"/>
                    </w:r>
                    <w:r>
                      <w:instrText xml:space="preserve"> PAGE  \* MERGEFORMAT </w:instrText>
                    </w:r>
                    <w:r>
                      <w:fldChar w:fldCharType="separate"/>
                    </w:r>
                    <w:r>
                      <w:t>37</w:t>
                    </w:r>
                    <w:r>
                      <w:fldChar w:fldCharType="end"/>
                    </w:r>
                  </w:p>
                </w:txbxContent>
              </v:textbox>
            </v:shape>
          </w:pict>
        </mc:Fallback>
      </mc:AlternateContent>
    </w:r>
  </w:p>
  <w:p w14:paraId="6204F53A">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40FF">
    <w:pPr>
      <w:pStyle w:val="1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AA450C32"/>
    <w:multiLevelType w:val="singleLevel"/>
    <w:tmpl w:val="AA450C32"/>
    <w:lvl w:ilvl="0" w:tentative="0">
      <w:start w:val="1"/>
      <w:numFmt w:val="decimal"/>
      <w:suff w:val="nothing"/>
      <w:lvlText w:val="（%1）"/>
      <w:lvlJc w:val="left"/>
    </w:lvl>
  </w:abstractNum>
  <w:abstractNum w:abstractNumId="2">
    <w:nsid w:val="B6B23613"/>
    <w:multiLevelType w:val="singleLevel"/>
    <w:tmpl w:val="B6B23613"/>
    <w:lvl w:ilvl="0" w:tentative="0">
      <w:start w:val="1"/>
      <w:numFmt w:val="decimal"/>
      <w:suff w:val="nothing"/>
      <w:lvlText w:val="（%1）"/>
      <w:lvlJc w:val="left"/>
    </w:lvl>
  </w:abstractNum>
  <w:abstractNum w:abstractNumId="3">
    <w:nsid w:val="BC2BE2F9"/>
    <w:multiLevelType w:val="singleLevel"/>
    <w:tmpl w:val="BC2BE2F9"/>
    <w:lvl w:ilvl="0" w:tentative="0">
      <w:start w:val="1"/>
      <w:numFmt w:val="decimal"/>
      <w:suff w:val="nothing"/>
      <w:lvlText w:val="（%1）"/>
      <w:lvlJc w:val="left"/>
    </w:lvl>
  </w:abstractNum>
  <w:abstractNum w:abstractNumId="4">
    <w:nsid w:val="DBDEE13D"/>
    <w:multiLevelType w:val="singleLevel"/>
    <w:tmpl w:val="DBDEE13D"/>
    <w:lvl w:ilvl="0" w:tentative="0">
      <w:start w:val="3"/>
      <w:numFmt w:val="decimal"/>
      <w:suff w:val="nothing"/>
      <w:lvlText w:val="%1、"/>
      <w:lvlJc w:val="left"/>
    </w:lvl>
  </w:abstractNum>
  <w:abstractNum w:abstractNumId="5">
    <w:nsid w:val="DD6281FC"/>
    <w:multiLevelType w:val="singleLevel"/>
    <w:tmpl w:val="DD6281FC"/>
    <w:lvl w:ilvl="0" w:tentative="0">
      <w:start w:val="1"/>
      <w:numFmt w:val="decimal"/>
      <w:suff w:val="nothing"/>
      <w:lvlText w:val="（%1）"/>
      <w:lvlJc w:val="left"/>
    </w:lvl>
  </w:abstractNum>
  <w:abstractNum w:abstractNumId="6">
    <w:nsid w:val="E544ECA1"/>
    <w:multiLevelType w:val="singleLevel"/>
    <w:tmpl w:val="E544ECA1"/>
    <w:lvl w:ilvl="0" w:tentative="0">
      <w:start w:val="1"/>
      <w:numFmt w:val="decimal"/>
      <w:suff w:val="nothing"/>
      <w:lvlText w:val="（%1）"/>
      <w:lvlJc w:val="left"/>
    </w:lvl>
  </w:abstractNum>
  <w:abstractNum w:abstractNumId="7">
    <w:nsid w:val="E7DF7DF5"/>
    <w:multiLevelType w:val="multilevel"/>
    <w:tmpl w:val="E7DF7DF5"/>
    <w:lvl w:ilvl="0" w:tentative="0">
      <w:start w:val="1"/>
      <w:numFmt w:val="decimal"/>
      <w:lvlText w:val="%1、"/>
      <w:lvlJc w:val="left"/>
      <w:pPr>
        <w:tabs>
          <w:tab w:val="left" w:pos="786"/>
        </w:tabs>
        <w:ind w:left="786" w:hanging="360"/>
      </w:p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8">
    <w:nsid w:val="00000006"/>
    <w:multiLevelType w:val="singleLevel"/>
    <w:tmpl w:val="00000006"/>
    <w:lvl w:ilvl="0" w:tentative="0">
      <w:start w:val="1"/>
      <w:numFmt w:val="decimal"/>
      <w:suff w:val="nothing"/>
      <w:lvlText w:val="%1、"/>
      <w:lvlJc w:val="left"/>
    </w:lvl>
  </w:abstractNum>
  <w:abstractNum w:abstractNumId="9">
    <w:nsid w:val="00000009"/>
    <w:multiLevelType w:val="singleLevel"/>
    <w:tmpl w:val="00000009"/>
    <w:lvl w:ilvl="0" w:tentative="0">
      <w:start w:val="1"/>
      <w:numFmt w:val="decimal"/>
      <w:lvlText w:val="(%1)"/>
      <w:lvlJc w:val="left"/>
      <w:pPr>
        <w:ind w:left="425" w:hanging="425"/>
      </w:pPr>
      <w:rPr>
        <w:rFonts w:hint="default"/>
      </w:rPr>
    </w:lvl>
  </w:abstractNum>
  <w:abstractNum w:abstractNumId="10">
    <w:nsid w:val="00C02712"/>
    <w:multiLevelType w:val="singleLevel"/>
    <w:tmpl w:val="00C02712"/>
    <w:lvl w:ilvl="0" w:tentative="0">
      <w:start w:val="1"/>
      <w:numFmt w:val="decimal"/>
      <w:suff w:val="nothing"/>
      <w:lvlText w:val="（%1）"/>
      <w:lvlJc w:val="left"/>
    </w:lvl>
  </w:abstractNum>
  <w:abstractNum w:abstractNumId="11">
    <w:nsid w:val="430F2B78"/>
    <w:multiLevelType w:val="singleLevel"/>
    <w:tmpl w:val="430F2B78"/>
    <w:lvl w:ilvl="0" w:tentative="0">
      <w:start w:val="1"/>
      <w:numFmt w:val="decimal"/>
      <w:suff w:val="nothing"/>
      <w:lvlText w:val="（%1）"/>
      <w:lvlJc w:val="left"/>
    </w:lvl>
  </w:abstractNum>
  <w:abstractNum w:abstractNumId="12">
    <w:nsid w:val="45509B8D"/>
    <w:multiLevelType w:val="singleLevel"/>
    <w:tmpl w:val="45509B8D"/>
    <w:lvl w:ilvl="0" w:tentative="0">
      <w:start w:val="1"/>
      <w:numFmt w:val="lowerLetter"/>
      <w:suff w:val="space"/>
      <w:lvlText w:val="%1."/>
      <w:lvlJc w:val="left"/>
    </w:lvl>
  </w:abstractNum>
  <w:abstractNum w:abstractNumId="13">
    <w:nsid w:val="481AEBD5"/>
    <w:multiLevelType w:val="singleLevel"/>
    <w:tmpl w:val="481AEBD5"/>
    <w:lvl w:ilvl="0" w:tentative="0">
      <w:start w:val="1"/>
      <w:numFmt w:val="decimal"/>
      <w:suff w:val="nothing"/>
      <w:lvlText w:val="%1、"/>
      <w:lvlJc w:val="left"/>
    </w:lvl>
  </w:abstractNum>
  <w:num w:numId="1">
    <w:abstractNumId w:val="13"/>
  </w:num>
  <w:num w:numId="2">
    <w:abstractNumId w:val="4"/>
  </w:num>
  <w:num w:numId="3">
    <w:abstractNumId w:val="5"/>
  </w:num>
  <w:num w:numId="4">
    <w:abstractNumId w:val="12"/>
  </w:num>
  <w:num w:numId="5">
    <w:abstractNumId w:val="11"/>
  </w:num>
  <w:num w:numId="6">
    <w:abstractNumId w:val="2"/>
  </w:num>
  <w:num w:numId="7">
    <w:abstractNumId w:val="1"/>
  </w:num>
  <w:num w:numId="8">
    <w:abstractNumId w:val="6"/>
  </w:num>
  <w:num w:numId="9">
    <w:abstractNumId w:val="10"/>
  </w:num>
  <w:num w:numId="10">
    <w:abstractNumId w:val="3"/>
  </w:num>
  <w:num w:numId="11">
    <w:abstractNumId w:val="0"/>
  </w:num>
  <w:num w:numId="12">
    <w:abstractNumId w:val="9"/>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6BF0"/>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923"/>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638A"/>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BE3"/>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26FA"/>
    <w:rsid w:val="00663EA4"/>
    <w:rsid w:val="00663FC7"/>
    <w:rsid w:val="00664319"/>
    <w:rsid w:val="006658C4"/>
    <w:rsid w:val="0066601D"/>
    <w:rsid w:val="00666386"/>
    <w:rsid w:val="0066673F"/>
    <w:rsid w:val="00666ECF"/>
    <w:rsid w:val="0066795B"/>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5EBC"/>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466CD"/>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5FB"/>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47216"/>
    <w:rsid w:val="00E5098B"/>
    <w:rsid w:val="00E52CCC"/>
    <w:rsid w:val="00E5499C"/>
    <w:rsid w:val="00E560EF"/>
    <w:rsid w:val="00E572A8"/>
    <w:rsid w:val="00E608C7"/>
    <w:rsid w:val="00E60B71"/>
    <w:rsid w:val="00E645F8"/>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364C"/>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013769"/>
    <w:rsid w:val="01146F72"/>
    <w:rsid w:val="0123584C"/>
    <w:rsid w:val="0133146F"/>
    <w:rsid w:val="01423F24"/>
    <w:rsid w:val="01455237"/>
    <w:rsid w:val="014F2BC0"/>
    <w:rsid w:val="01655E65"/>
    <w:rsid w:val="01761E20"/>
    <w:rsid w:val="01807CAC"/>
    <w:rsid w:val="01826A17"/>
    <w:rsid w:val="01885C73"/>
    <w:rsid w:val="019C06FA"/>
    <w:rsid w:val="01AE15BA"/>
    <w:rsid w:val="01BA53D8"/>
    <w:rsid w:val="01C81F50"/>
    <w:rsid w:val="01D573D8"/>
    <w:rsid w:val="01D7535E"/>
    <w:rsid w:val="01E74ACC"/>
    <w:rsid w:val="01E90844"/>
    <w:rsid w:val="01EE49B6"/>
    <w:rsid w:val="01F6535D"/>
    <w:rsid w:val="02157665"/>
    <w:rsid w:val="0216715F"/>
    <w:rsid w:val="02283B26"/>
    <w:rsid w:val="02313F99"/>
    <w:rsid w:val="02352F6C"/>
    <w:rsid w:val="02436A0B"/>
    <w:rsid w:val="02565683"/>
    <w:rsid w:val="026C240F"/>
    <w:rsid w:val="028975AE"/>
    <w:rsid w:val="02B22A1B"/>
    <w:rsid w:val="02B80F79"/>
    <w:rsid w:val="02B911D3"/>
    <w:rsid w:val="02BC346B"/>
    <w:rsid w:val="02C40969"/>
    <w:rsid w:val="02C63A8E"/>
    <w:rsid w:val="02CC49C1"/>
    <w:rsid w:val="02EF1E8A"/>
    <w:rsid w:val="02F4124E"/>
    <w:rsid w:val="03136370"/>
    <w:rsid w:val="031D165E"/>
    <w:rsid w:val="034026E5"/>
    <w:rsid w:val="035829D1"/>
    <w:rsid w:val="035E4919"/>
    <w:rsid w:val="036237C7"/>
    <w:rsid w:val="036D498E"/>
    <w:rsid w:val="0381560E"/>
    <w:rsid w:val="038E01E3"/>
    <w:rsid w:val="038E73ED"/>
    <w:rsid w:val="03952B52"/>
    <w:rsid w:val="039A48B8"/>
    <w:rsid w:val="039E740C"/>
    <w:rsid w:val="03AF6D28"/>
    <w:rsid w:val="03B427AD"/>
    <w:rsid w:val="03BC4D98"/>
    <w:rsid w:val="03D07B84"/>
    <w:rsid w:val="03D520E2"/>
    <w:rsid w:val="03D879B7"/>
    <w:rsid w:val="03E07A24"/>
    <w:rsid w:val="03E5503B"/>
    <w:rsid w:val="03E56DE9"/>
    <w:rsid w:val="03F62DA4"/>
    <w:rsid w:val="04051239"/>
    <w:rsid w:val="040F3E66"/>
    <w:rsid w:val="0411520B"/>
    <w:rsid w:val="04140D57"/>
    <w:rsid w:val="041A0EBA"/>
    <w:rsid w:val="04200D92"/>
    <w:rsid w:val="04205347"/>
    <w:rsid w:val="042A5846"/>
    <w:rsid w:val="042C0EBC"/>
    <w:rsid w:val="04397AF9"/>
    <w:rsid w:val="04492A85"/>
    <w:rsid w:val="044A2A9D"/>
    <w:rsid w:val="04553F6E"/>
    <w:rsid w:val="04936845"/>
    <w:rsid w:val="049525BD"/>
    <w:rsid w:val="04B360C1"/>
    <w:rsid w:val="04B940D3"/>
    <w:rsid w:val="04BA64C7"/>
    <w:rsid w:val="04BC508A"/>
    <w:rsid w:val="04BD7CF1"/>
    <w:rsid w:val="04BE7E44"/>
    <w:rsid w:val="04E672BC"/>
    <w:rsid w:val="050A79AB"/>
    <w:rsid w:val="051E6A56"/>
    <w:rsid w:val="053D1A99"/>
    <w:rsid w:val="053F6C4E"/>
    <w:rsid w:val="057C6CF7"/>
    <w:rsid w:val="059F1C21"/>
    <w:rsid w:val="05B92E71"/>
    <w:rsid w:val="05C84E05"/>
    <w:rsid w:val="05D610DF"/>
    <w:rsid w:val="05D6438D"/>
    <w:rsid w:val="05F6352F"/>
    <w:rsid w:val="05FA3B56"/>
    <w:rsid w:val="06043E9E"/>
    <w:rsid w:val="06066D61"/>
    <w:rsid w:val="060A0D89"/>
    <w:rsid w:val="06141C07"/>
    <w:rsid w:val="061816F7"/>
    <w:rsid w:val="061A29D1"/>
    <w:rsid w:val="061D0B88"/>
    <w:rsid w:val="06385A43"/>
    <w:rsid w:val="065524F6"/>
    <w:rsid w:val="066F6184"/>
    <w:rsid w:val="06782196"/>
    <w:rsid w:val="06841479"/>
    <w:rsid w:val="069A036D"/>
    <w:rsid w:val="06A42F8B"/>
    <w:rsid w:val="06C13C78"/>
    <w:rsid w:val="06C57CBA"/>
    <w:rsid w:val="06D10C9D"/>
    <w:rsid w:val="06D411AB"/>
    <w:rsid w:val="06E45A7E"/>
    <w:rsid w:val="06EE0437"/>
    <w:rsid w:val="06F16A0F"/>
    <w:rsid w:val="06FC25D7"/>
    <w:rsid w:val="0704648C"/>
    <w:rsid w:val="070C1F40"/>
    <w:rsid w:val="073D15CC"/>
    <w:rsid w:val="073E702B"/>
    <w:rsid w:val="073F2DBB"/>
    <w:rsid w:val="07411B09"/>
    <w:rsid w:val="074663EA"/>
    <w:rsid w:val="075C73C2"/>
    <w:rsid w:val="078F4051"/>
    <w:rsid w:val="07933AD6"/>
    <w:rsid w:val="0796437E"/>
    <w:rsid w:val="07A160E9"/>
    <w:rsid w:val="07A54B0B"/>
    <w:rsid w:val="07A64AE1"/>
    <w:rsid w:val="07A70623"/>
    <w:rsid w:val="07A9481B"/>
    <w:rsid w:val="07BC4C4C"/>
    <w:rsid w:val="0802440D"/>
    <w:rsid w:val="08176168"/>
    <w:rsid w:val="0824366F"/>
    <w:rsid w:val="082803DC"/>
    <w:rsid w:val="082840D3"/>
    <w:rsid w:val="082C1351"/>
    <w:rsid w:val="084A0664"/>
    <w:rsid w:val="08510945"/>
    <w:rsid w:val="0858402D"/>
    <w:rsid w:val="08760957"/>
    <w:rsid w:val="08784FA3"/>
    <w:rsid w:val="088A7F5F"/>
    <w:rsid w:val="088C0B52"/>
    <w:rsid w:val="0891753F"/>
    <w:rsid w:val="08981E0C"/>
    <w:rsid w:val="08B7391C"/>
    <w:rsid w:val="08CE7FFE"/>
    <w:rsid w:val="08F1563F"/>
    <w:rsid w:val="08F6648F"/>
    <w:rsid w:val="090F5810"/>
    <w:rsid w:val="09117D6B"/>
    <w:rsid w:val="0913087B"/>
    <w:rsid w:val="09151395"/>
    <w:rsid w:val="09153A8B"/>
    <w:rsid w:val="091B5EEE"/>
    <w:rsid w:val="09403A2A"/>
    <w:rsid w:val="09410F65"/>
    <w:rsid w:val="09442E8E"/>
    <w:rsid w:val="095C4872"/>
    <w:rsid w:val="095D7F5D"/>
    <w:rsid w:val="096609CC"/>
    <w:rsid w:val="09717916"/>
    <w:rsid w:val="097F5A41"/>
    <w:rsid w:val="09864BCA"/>
    <w:rsid w:val="098D41AA"/>
    <w:rsid w:val="098F3095"/>
    <w:rsid w:val="09976DD7"/>
    <w:rsid w:val="099E44EC"/>
    <w:rsid w:val="099F4DD9"/>
    <w:rsid w:val="09AB391D"/>
    <w:rsid w:val="09CF6571"/>
    <w:rsid w:val="09D9506E"/>
    <w:rsid w:val="09DC0C8E"/>
    <w:rsid w:val="0A0334A7"/>
    <w:rsid w:val="0A033CC0"/>
    <w:rsid w:val="0A05688E"/>
    <w:rsid w:val="0A1246B0"/>
    <w:rsid w:val="0A261F09"/>
    <w:rsid w:val="0A312D88"/>
    <w:rsid w:val="0A333843"/>
    <w:rsid w:val="0A3B7FAB"/>
    <w:rsid w:val="0A481E7F"/>
    <w:rsid w:val="0A483813"/>
    <w:rsid w:val="0A6D7EB6"/>
    <w:rsid w:val="0A79207A"/>
    <w:rsid w:val="0A7E1D45"/>
    <w:rsid w:val="0A8249A0"/>
    <w:rsid w:val="0A87769A"/>
    <w:rsid w:val="0AA96DC2"/>
    <w:rsid w:val="0AB731E2"/>
    <w:rsid w:val="0AC55419"/>
    <w:rsid w:val="0AD017FF"/>
    <w:rsid w:val="0AEC11DE"/>
    <w:rsid w:val="0AF10769"/>
    <w:rsid w:val="0B0A71A3"/>
    <w:rsid w:val="0B132850"/>
    <w:rsid w:val="0B165C5E"/>
    <w:rsid w:val="0B1B5886"/>
    <w:rsid w:val="0B1F0FC2"/>
    <w:rsid w:val="0B266665"/>
    <w:rsid w:val="0B2823DD"/>
    <w:rsid w:val="0B347E34"/>
    <w:rsid w:val="0B436851"/>
    <w:rsid w:val="0B573AA2"/>
    <w:rsid w:val="0B5C461B"/>
    <w:rsid w:val="0B8D01CD"/>
    <w:rsid w:val="0B9709C1"/>
    <w:rsid w:val="0BAB7B75"/>
    <w:rsid w:val="0BD87233"/>
    <w:rsid w:val="0BDA0D33"/>
    <w:rsid w:val="0BE676B5"/>
    <w:rsid w:val="0BF13338"/>
    <w:rsid w:val="0C191691"/>
    <w:rsid w:val="0C1B3CF0"/>
    <w:rsid w:val="0C395591"/>
    <w:rsid w:val="0C3959BA"/>
    <w:rsid w:val="0C444C77"/>
    <w:rsid w:val="0C46347D"/>
    <w:rsid w:val="0C5E0C94"/>
    <w:rsid w:val="0C6311F3"/>
    <w:rsid w:val="0C674297"/>
    <w:rsid w:val="0C733CEE"/>
    <w:rsid w:val="0C871385"/>
    <w:rsid w:val="0C916B08"/>
    <w:rsid w:val="0CAE0B0C"/>
    <w:rsid w:val="0CB15C4B"/>
    <w:rsid w:val="0CC1190B"/>
    <w:rsid w:val="0CC145BF"/>
    <w:rsid w:val="0CE6306A"/>
    <w:rsid w:val="0CF956B3"/>
    <w:rsid w:val="0D1701A8"/>
    <w:rsid w:val="0D244915"/>
    <w:rsid w:val="0D3261AF"/>
    <w:rsid w:val="0D3971A9"/>
    <w:rsid w:val="0D3B5CCB"/>
    <w:rsid w:val="0D5044E7"/>
    <w:rsid w:val="0D5426C2"/>
    <w:rsid w:val="0D556D8D"/>
    <w:rsid w:val="0D707F46"/>
    <w:rsid w:val="0D857E27"/>
    <w:rsid w:val="0DA63A8D"/>
    <w:rsid w:val="0DB61818"/>
    <w:rsid w:val="0DB83076"/>
    <w:rsid w:val="0DC2084A"/>
    <w:rsid w:val="0DC515E2"/>
    <w:rsid w:val="0DDB1C4E"/>
    <w:rsid w:val="0DF447F8"/>
    <w:rsid w:val="0E11507A"/>
    <w:rsid w:val="0E4706B2"/>
    <w:rsid w:val="0E4B0D79"/>
    <w:rsid w:val="0E4D5CB6"/>
    <w:rsid w:val="0E4E5CC1"/>
    <w:rsid w:val="0E5B4877"/>
    <w:rsid w:val="0E5C7457"/>
    <w:rsid w:val="0E5D717C"/>
    <w:rsid w:val="0E6D26E7"/>
    <w:rsid w:val="0E833DCE"/>
    <w:rsid w:val="0E8D1670"/>
    <w:rsid w:val="0E90420D"/>
    <w:rsid w:val="0EC32DD4"/>
    <w:rsid w:val="0EC7766C"/>
    <w:rsid w:val="0EC86A0D"/>
    <w:rsid w:val="0ED3234C"/>
    <w:rsid w:val="0ED71680"/>
    <w:rsid w:val="0EDE2DB2"/>
    <w:rsid w:val="0F0F34B3"/>
    <w:rsid w:val="0F1F2788"/>
    <w:rsid w:val="0F4B2A7A"/>
    <w:rsid w:val="0F58070F"/>
    <w:rsid w:val="0F5B48D3"/>
    <w:rsid w:val="0F5D3091"/>
    <w:rsid w:val="0F612922"/>
    <w:rsid w:val="0F7A2ADB"/>
    <w:rsid w:val="0F88212F"/>
    <w:rsid w:val="0F9B4DA4"/>
    <w:rsid w:val="0FB6788B"/>
    <w:rsid w:val="0FC87CEA"/>
    <w:rsid w:val="0FDF7A3C"/>
    <w:rsid w:val="0FF814CA"/>
    <w:rsid w:val="100A34F2"/>
    <w:rsid w:val="102A2DB3"/>
    <w:rsid w:val="10324B9C"/>
    <w:rsid w:val="1033355D"/>
    <w:rsid w:val="10443B46"/>
    <w:rsid w:val="10543AE2"/>
    <w:rsid w:val="105C6685"/>
    <w:rsid w:val="105E16F7"/>
    <w:rsid w:val="1060683D"/>
    <w:rsid w:val="107E6ED2"/>
    <w:rsid w:val="108721EF"/>
    <w:rsid w:val="108D35E3"/>
    <w:rsid w:val="10973B61"/>
    <w:rsid w:val="10A02A15"/>
    <w:rsid w:val="10A55FF3"/>
    <w:rsid w:val="10AB148B"/>
    <w:rsid w:val="10B14485"/>
    <w:rsid w:val="10F265D4"/>
    <w:rsid w:val="10F35813"/>
    <w:rsid w:val="10FB7C4C"/>
    <w:rsid w:val="10FD7E68"/>
    <w:rsid w:val="11151E52"/>
    <w:rsid w:val="11164A85"/>
    <w:rsid w:val="11187673"/>
    <w:rsid w:val="11544F10"/>
    <w:rsid w:val="117B2B3A"/>
    <w:rsid w:val="118C4D48"/>
    <w:rsid w:val="11934328"/>
    <w:rsid w:val="11982997"/>
    <w:rsid w:val="119C53E4"/>
    <w:rsid w:val="11A044E2"/>
    <w:rsid w:val="11A110D7"/>
    <w:rsid w:val="11AC0F46"/>
    <w:rsid w:val="11D825BD"/>
    <w:rsid w:val="11DF4949"/>
    <w:rsid w:val="11EC0DDF"/>
    <w:rsid w:val="11FC0C39"/>
    <w:rsid w:val="120604F9"/>
    <w:rsid w:val="12107727"/>
    <w:rsid w:val="121214FE"/>
    <w:rsid w:val="12186DE8"/>
    <w:rsid w:val="12231C19"/>
    <w:rsid w:val="12373EC2"/>
    <w:rsid w:val="12435D4E"/>
    <w:rsid w:val="12521AED"/>
    <w:rsid w:val="12541D09"/>
    <w:rsid w:val="1259099D"/>
    <w:rsid w:val="125D05FA"/>
    <w:rsid w:val="12617F82"/>
    <w:rsid w:val="12723F3D"/>
    <w:rsid w:val="12761F5D"/>
    <w:rsid w:val="129C3D23"/>
    <w:rsid w:val="129C6B7B"/>
    <w:rsid w:val="12A016D2"/>
    <w:rsid w:val="12C90E77"/>
    <w:rsid w:val="12E50042"/>
    <w:rsid w:val="12FD7D55"/>
    <w:rsid w:val="13002DFB"/>
    <w:rsid w:val="130C25E4"/>
    <w:rsid w:val="13111617"/>
    <w:rsid w:val="1326290F"/>
    <w:rsid w:val="132711CC"/>
    <w:rsid w:val="13274D28"/>
    <w:rsid w:val="132F1E2E"/>
    <w:rsid w:val="134E2C98"/>
    <w:rsid w:val="138278A7"/>
    <w:rsid w:val="138572BA"/>
    <w:rsid w:val="138B2801"/>
    <w:rsid w:val="13A91BE1"/>
    <w:rsid w:val="13B074E1"/>
    <w:rsid w:val="13D529D6"/>
    <w:rsid w:val="13DA2891"/>
    <w:rsid w:val="13DA31D5"/>
    <w:rsid w:val="13E97311"/>
    <w:rsid w:val="13F1532B"/>
    <w:rsid w:val="13F55EAC"/>
    <w:rsid w:val="140212F1"/>
    <w:rsid w:val="1426049F"/>
    <w:rsid w:val="14337B41"/>
    <w:rsid w:val="143C2A55"/>
    <w:rsid w:val="14436CA5"/>
    <w:rsid w:val="145002AE"/>
    <w:rsid w:val="145558C5"/>
    <w:rsid w:val="147C72F5"/>
    <w:rsid w:val="14902DA1"/>
    <w:rsid w:val="14A800EA"/>
    <w:rsid w:val="14B460BF"/>
    <w:rsid w:val="14ED3D4F"/>
    <w:rsid w:val="14EE79C4"/>
    <w:rsid w:val="14EF3359"/>
    <w:rsid w:val="14F909BD"/>
    <w:rsid w:val="14F926F4"/>
    <w:rsid w:val="15245D38"/>
    <w:rsid w:val="152E4C16"/>
    <w:rsid w:val="15714980"/>
    <w:rsid w:val="15E213DA"/>
    <w:rsid w:val="15EF1D50"/>
    <w:rsid w:val="15F630D7"/>
    <w:rsid w:val="15FA4976"/>
    <w:rsid w:val="16135A37"/>
    <w:rsid w:val="161F262E"/>
    <w:rsid w:val="162109F2"/>
    <w:rsid w:val="16253B6C"/>
    <w:rsid w:val="164522C1"/>
    <w:rsid w:val="165A4951"/>
    <w:rsid w:val="167A3002"/>
    <w:rsid w:val="167A5AB7"/>
    <w:rsid w:val="167E6053"/>
    <w:rsid w:val="16A53F15"/>
    <w:rsid w:val="16AF0E7C"/>
    <w:rsid w:val="16B0772A"/>
    <w:rsid w:val="16B668B6"/>
    <w:rsid w:val="16C17C3F"/>
    <w:rsid w:val="16CB4564"/>
    <w:rsid w:val="16CD7489"/>
    <w:rsid w:val="16D937FF"/>
    <w:rsid w:val="16DB5746"/>
    <w:rsid w:val="16E1635A"/>
    <w:rsid w:val="16E3365C"/>
    <w:rsid w:val="16E601DE"/>
    <w:rsid w:val="170C65FB"/>
    <w:rsid w:val="171B4C37"/>
    <w:rsid w:val="17205759"/>
    <w:rsid w:val="17386D59"/>
    <w:rsid w:val="173B2D07"/>
    <w:rsid w:val="173B60B4"/>
    <w:rsid w:val="173D184A"/>
    <w:rsid w:val="17465999"/>
    <w:rsid w:val="176B15B5"/>
    <w:rsid w:val="17884F40"/>
    <w:rsid w:val="179606CE"/>
    <w:rsid w:val="17A032FB"/>
    <w:rsid w:val="17AB33AE"/>
    <w:rsid w:val="17C36D52"/>
    <w:rsid w:val="17C444A6"/>
    <w:rsid w:val="17F13B56"/>
    <w:rsid w:val="17F47F24"/>
    <w:rsid w:val="180D30CD"/>
    <w:rsid w:val="180F41F8"/>
    <w:rsid w:val="181069B7"/>
    <w:rsid w:val="18185587"/>
    <w:rsid w:val="183D6D9C"/>
    <w:rsid w:val="18626FF9"/>
    <w:rsid w:val="186366E1"/>
    <w:rsid w:val="186C7681"/>
    <w:rsid w:val="18974CF5"/>
    <w:rsid w:val="18AB63FB"/>
    <w:rsid w:val="18AE7C99"/>
    <w:rsid w:val="18BC5F12"/>
    <w:rsid w:val="18C33F5F"/>
    <w:rsid w:val="18C92265"/>
    <w:rsid w:val="18D45952"/>
    <w:rsid w:val="18EF593B"/>
    <w:rsid w:val="18F962EE"/>
    <w:rsid w:val="18FA6A3B"/>
    <w:rsid w:val="18FC7C4A"/>
    <w:rsid w:val="19004993"/>
    <w:rsid w:val="190D44B0"/>
    <w:rsid w:val="191331C3"/>
    <w:rsid w:val="192E299C"/>
    <w:rsid w:val="19324427"/>
    <w:rsid w:val="19325762"/>
    <w:rsid w:val="193A6353"/>
    <w:rsid w:val="19420699"/>
    <w:rsid w:val="196B16E7"/>
    <w:rsid w:val="19722A75"/>
    <w:rsid w:val="19803344"/>
    <w:rsid w:val="19870C59"/>
    <w:rsid w:val="19B53DEC"/>
    <w:rsid w:val="19CB5AB6"/>
    <w:rsid w:val="19D1592B"/>
    <w:rsid w:val="19DD25E4"/>
    <w:rsid w:val="19F85A24"/>
    <w:rsid w:val="1A0A3B88"/>
    <w:rsid w:val="1A0D7EBB"/>
    <w:rsid w:val="1A255D39"/>
    <w:rsid w:val="1A3146DE"/>
    <w:rsid w:val="1A524B44"/>
    <w:rsid w:val="1A587EBD"/>
    <w:rsid w:val="1A6745A4"/>
    <w:rsid w:val="1A701A29"/>
    <w:rsid w:val="1A8E40C3"/>
    <w:rsid w:val="1A926570"/>
    <w:rsid w:val="1A934E56"/>
    <w:rsid w:val="1A9449E1"/>
    <w:rsid w:val="1AAF05AB"/>
    <w:rsid w:val="1AB03E05"/>
    <w:rsid w:val="1AB62E35"/>
    <w:rsid w:val="1AB63A59"/>
    <w:rsid w:val="1AB8583A"/>
    <w:rsid w:val="1AC8028B"/>
    <w:rsid w:val="1AC86612"/>
    <w:rsid w:val="1ADF38BA"/>
    <w:rsid w:val="1AE07BFA"/>
    <w:rsid w:val="1AE12AC5"/>
    <w:rsid w:val="1AE973B2"/>
    <w:rsid w:val="1B0961FE"/>
    <w:rsid w:val="1B0D0607"/>
    <w:rsid w:val="1B0F0EC3"/>
    <w:rsid w:val="1B155C14"/>
    <w:rsid w:val="1B394FA6"/>
    <w:rsid w:val="1B3A4F9B"/>
    <w:rsid w:val="1B8060A9"/>
    <w:rsid w:val="1B8D003A"/>
    <w:rsid w:val="1B98192F"/>
    <w:rsid w:val="1BAA7DFF"/>
    <w:rsid w:val="1BB26ED7"/>
    <w:rsid w:val="1BC17CE4"/>
    <w:rsid w:val="1BC752FA"/>
    <w:rsid w:val="1BD465CD"/>
    <w:rsid w:val="1BDC68CC"/>
    <w:rsid w:val="1BEA74D5"/>
    <w:rsid w:val="1BF46F59"/>
    <w:rsid w:val="1BFC2B0A"/>
    <w:rsid w:val="1C1C4F1A"/>
    <w:rsid w:val="1C220EAA"/>
    <w:rsid w:val="1C33576D"/>
    <w:rsid w:val="1C3A5A50"/>
    <w:rsid w:val="1C4050AC"/>
    <w:rsid w:val="1C673348"/>
    <w:rsid w:val="1C6868DC"/>
    <w:rsid w:val="1C6B0A50"/>
    <w:rsid w:val="1C6F468F"/>
    <w:rsid w:val="1C7B54D2"/>
    <w:rsid w:val="1C870D0E"/>
    <w:rsid w:val="1C8B457A"/>
    <w:rsid w:val="1C8F2A04"/>
    <w:rsid w:val="1C913B5A"/>
    <w:rsid w:val="1C955E7D"/>
    <w:rsid w:val="1CC261EC"/>
    <w:rsid w:val="1CC4128B"/>
    <w:rsid w:val="1CCC7841"/>
    <w:rsid w:val="1CDA3655"/>
    <w:rsid w:val="1CF77E61"/>
    <w:rsid w:val="1D644DCB"/>
    <w:rsid w:val="1D7805E6"/>
    <w:rsid w:val="1D927B8A"/>
    <w:rsid w:val="1DAA6C81"/>
    <w:rsid w:val="1DBC56B0"/>
    <w:rsid w:val="1DBD5201"/>
    <w:rsid w:val="1DC33EE0"/>
    <w:rsid w:val="1DC53ABB"/>
    <w:rsid w:val="1DF6359B"/>
    <w:rsid w:val="1E027EE6"/>
    <w:rsid w:val="1E0C1A86"/>
    <w:rsid w:val="1E0C247C"/>
    <w:rsid w:val="1E0E6048"/>
    <w:rsid w:val="1E205195"/>
    <w:rsid w:val="1E3048AA"/>
    <w:rsid w:val="1E357AB7"/>
    <w:rsid w:val="1E3B3D7D"/>
    <w:rsid w:val="1E486FB3"/>
    <w:rsid w:val="1E684081"/>
    <w:rsid w:val="1E6A6411"/>
    <w:rsid w:val="1E72390E"/>
    <w:rsid w:val="1E784787"/>
    <w:rsid w:val="1E90464B"/>
    <w:rsid w:val="1E91399D"/>
    <w:rsid w:val="1E933BB9"/>
    <w:rsid w:val="1E982F7E"/>
    <w:rsid w:val="1E9A16A4"/>
    <w:rsid w:val="1EA115DC"/>
    <w:rsid w:val="1EA622D6"/>
    <w:rsid w:val="1EA823E7"/>
    <w:rsid w:val="1EC4153C"/>
    <w:rsid w:val="1EE04189"/>
    <w:rsid w:val="1F0215B9"/>
    <w:rsid w:val="1F071E17"/>
    <w:rsid w:val="1F0E2740"/>
    <w:rsid w:val="1F106802"/>
    <w:rsid w:val="1F323F18"/>
    <w:rsid w:val="1F4263ED"/>
    <w:rsid w:val="1F57750C"/>
    <w:rsid w:val="1F65554F"/>
    <w:rsid w:val="1F757A5A"/>
    <w:rsid w:val="1F770977"/>
    <w:rsid w:val="1F9F477D"/>
    <w:rsid w:val="1FBD490B"/>
    <w:rsid w:val="1FD57D6A"/>
    <w:rsid w:val="1FDE0E64"/>
    <w:rsid w:val="1FED3128"/>
    <w:rsid w:val="1FF94B77"/>
    <w:rsid w:val="201605FE"/>
    <w:rsid w:val="201C198C"/>
    <w:rsid w:val="20295219"/>
    <w:rsid w:val="202B1903"/>
    <w:rsid w:val="202B5A1D"/>
    <w:rsid w:val="202D1F13"/>
    <w:rsid w:val="20362A4E"/>
    <w:rsid w:val="205729C5"/>
    <w:rsid w:val="20765541"/>
    <w:rsid w:val="20783B2F"/>
    <w:rsid w:val="207F30F4"/>
    <w:rsid w:val="209508F1"/>
    <w:rsid w:val="209854B7"/>
    <w:rsid w:val="20AF1DF1"/>
    <w:rsid w:val="20B61DE1"/>
    <w:rsid w:val="20BD6CCC"/>
    <w:rsid w:val="20CA20D8"/>
    <w:rsid w:val="20CD0373"/>
    <w:rsid w:val="20EE3329"/>
    <w:rsid w:val="21065E6D"/>
    <w:rsid w:val="21333432"/>
    <w:rsid w:val="213B49D7"/>
    <w:rsid w:val="215D246D"/>
    <w:rsid w:val="216E446A"/>
    <w:rsid w:val="21820DBB"/>
    <w:rsid w:val="218F4379"/>
    <w:rsid w:val="2191285E"/>
    <w:rsid w:val="21A73D0E"/>
    <w:rsid w:val="21D56297"/>
    <w:rsid w:val="21EE2173"/>
    <w:rsid w:val="21EF23EB"/>
    <w:rsid w:val="21F04E7F"/>
    <w:rsid w:val="21F8485E"/>
    <w:rsid w:val="221072CF"/>
    <w:rsid w:val="22146DBF"/>
    <w:rsid w:val="221C21DB"/>
    <w:rsid w:val="221F7512"/>
    <w:rsid w:val="22230DB0"/>
    <w:rsid w:val="222423CF"/>
    <w:rsid w:val="2230171F"/>
    <w:rsid w:val="22465C8A"/>
    <w:rsid w:val="226532D0"/>
    <w:rsid w:val="226B1251"/>
    <w:rsid w:val="226D6F84"/>
    <w:rsid w:val="226E180E"/>
    <w:rsid w:val="228E4DC3"/>
    <w:rsid w:val="228E679A"/>
    <w:rsid w:val="22A53EBB"/>
    <w:rsid w:val="22B02E93"/>
    <w:rsid w:val="22C8518E"/>
    <w:rsid w:val="22CD0A55"/>
    <w:rsid w:val="22CD398B"/>
    <w:rsid w:val="22CE51C0"/>
    <w:rsid w:val="22E30976"/>
    <w:rsid w:val="22E91FFA"/>
    <w:rsid w:val="230A5908"/>
    <w:rsid w:val="231A50A3"/>
    <w:rsid w:val="232648D2"/>
    <w:rsid w:val="2327596C"/>
    <w:rsid w:val="232D3F4F"/>
    <w:rsid w:val="232E56F6"/>
    <w:rsid w:val="23405B13"/>
    <w:rsid w:val="235558E1"/>
    <w:rsid w:val="2375784A"/>
    <w:rsid w:val="237F295E"/>
    <w:rsid w:val="23AE6D9F"/>
    <w:rsid w:val="23B72229"/>
    <w:rsid w:val="23DD5E40"/>
    <w:rsid w:val="23E94EA8"/>
    <w:rsid w:val="23EB1DB1"/>
    <w:rsid w:val="240060B6"/>
    <w:rsid w:val="240750AB"/>
    <w:rsid w:val="2432297F"/>
    <w:rsid w:val="243C570C"/>
    <w:rsid w:val="243C6E92"/>
    <w:rsid w:val="245416F5"/>
    <w:rsid w:val="24547FB1"/>
    <w:rsid w:val="245A260B"/>
    <w:rsid w:val="24892C49"/>
    <w:rsid w:val="248B003B"/>
    <w:rsid w:val="24A46D4D"/>
    <w:rsid w:val="24A65CC9"/>
    <w:rsid w:val="24D520B6"/>
    <w:rsid w:val="24E567F1"/>
    <w:rsid w:val="24EA0FAB"/>
    <w:rsid w:val="24EA7087"/>
    <w:rsid w:val="250B7D64"/>
    <w:rsid w:val="2524556B"/>
    <w:rsid w:val="252C4420"/>
    <w:rsid w:val="253A32B3"/>
    <w:rsid w:val="255155A3"/>
    <w:rsid w:val="2583502A"/>
    <w:rsid w:val="2583645A"/>
    <w:rsid w:val="25965D3D"/>
    <w:rsid w:val="25B711A3"/>
    <w:rsid w:val="25B74631"/>
    <w:rsid w:val="25BD776E"/>
    <w:rsid w:val="25C6270F"/>
    <w:rsid w:val="25D557B2"/>
    <w:rsid w:val="25D56865"/>
    <w:rsid w:val="25D8140D"/>
    <w:rsid w:val="25DF79AA"/>
    <w:rsid w:val="25E16060"/>
    <w:rsid w:val="26040EF9"/>
    <w:rsid w:val="26174D20"/>
    <w:rsid w:val="26261CCC"/>
    <w:rsid w:val="266D761C"/>
    <w:rsid w:val="268A7CDA"/>
    <w:rsid w:val="26A41971"/>
    <w:rsid w:val="26AB76F9"/>
    <w:rsid w:val="26BA7F2B"/>
    <w:rsid w:val="26C31CF7"/>
    <w:rsid w:val="26DF7C14"/>
    <w:rsid w:val="26FC7E22"/>
    <w:rsid w:val="27014B68"/>
    <w:rsid w:val="2708078A"/>
    <w:rsid w:val="271433BD"/>
    <w:rsid w:val="27161787"/>
    <w:rsid w:val="27570310"/>
    <w:rsid w:val="2761756F"/>
    <w:rsid w:val="27764078"/>
    <w:rsid w:val="27815213"/>
    <w:rsid w:val="278250BA"/>
    <w:rsid w:val="27A110F5"/>
    <w:rsid w:val="27A6367C"/>
    <w:rsid w:val="27D112AE"/>
    <w:rsid w:val="27D62DAD"/>
    <w:rsid w:val="27D75BAD"/>
    <w:rsid w:val="27F93C91"/>
    <w:rsid w:val="27FF406E"/>
    <w:rsid w:val="28030DB9"/>
    <w:rsid w:val="280C5054"/>
    <w:rsid w:val="282B09BF"/>
    <w:rsid w:val="285C4718"/>
    <w:rsid w:val="286F11F3"/>
    <w:rsid w:val="287560DE"/>
    <w:rsid w:val="28A07C29"/>
    <w:rsid w:val="28A27541"/>
    <w:rsid w:val="28A53720"/>
    <w:rsid w:val="28AF7842"/>
    <w:rsid w:val="28C84F87"/>
    <w:rsid w:val="29053906"/>
    <w:rsid w:val="290F02E0"/>
    <w:rsid w:val="29195CD1"/>
    <w:rsid w:val="291C3785"/>
    <w:rsid w:val="291D4652"/>
    <w:rsid w:val="292E58D9"/>
    <w:rsid w:val="29315F26"/>
    <w:rsid w:val="293733EB"/>
    <w:rsid w:val="29471514"/>
    <w:rsid w:val="295B3526"/>
    <w:rsid w:val="296063B7"/>
    <w:rsid w:val="2970785F"/>
    <w:rsid w:val="298016AC"/>
    <w:rsid w:val="298A2896"/>
    <w:rsid w:val="299331DB"/>
    <w:rsid w:val="29E85C6D"/>
    <w:rsid w:val="29F141A9"/>
    <w:rsid w:val="29F413F4"/>
    <w:rsid w:val="29FF0124"/>
    <w:rsid w:val="2A217B28"/>
    <w:rsid w:val="2A353D77"/>
    <w:rsid w:val="2A583FD0"/>
    <w:rsid w:val="2A5B00E1"/>
    <w:rsid w:val="2A6B6F23"/>
    <w:rsid w:val="2A706CFE"/>
    <w:rsid w:val="2A834AE2"/>
    <w:rsid w:val="2A8A4EA9"/>
    <w:rsid w:val="2AAE58D7"/>
    <w:rsid w:val="2AB1497D"/>
    <w:rsid w:val="2ABD1522"/>
    <w:rsid w:val="2ACD477C"/>
    <w:rsid w:val="2AD16EBA"/>
    <w:rsid w:val="2AE31A25"/>
    <w:rsid w:val="2AED1FC6"/>
    <w:rsid w:val="2AF754D0"/>
    <w:rsid w:val="2B2210E6"/>
    <w:rsid w:val="2B2362C5"/>
    <w:rsid w:val="2B3758CC"/>
    <w:rsid w:val="2B416F5E"/>
    <w:rsid w:val="2B430804"/>
    <w:rsid w:val="2B6B481A"/>
    <w:rsid w:val="2B8F5708"/>
    <w:rsid w:val="2B913928"/>
    <w:rsid w:val="2B9454DA"/>
    <w:rsid w:val="2B9E0E20"/>
    <w:rsid w:val="2BC111D4"/>
    <w:rsid w:val="2BD355F5"/>
    <w:rsid w:val="2BE23A8A"/>
    <w:rsid w:val="2BF51A0F"/>
    <w:rsid w:val="2C1520B2"/>
    <w:rsid w:val="2C1A3E78"/>
    <w:rsid w:val="2C1C3349"/>
    <w:rsid w:val="2C29790B"/>
    <w:rsid w:val="2C3047F6"/>
    <w:rsid w:val="2C3F5730"/>
    <w:rsid w:val="2C5D0E7F"/>
    <w:rsid w:val="2C7E7C57"/>
    <w:rsid w:val="2C923702"/>
    <w:rsid w:val="2C9F60E5"/>
    <w:rsid w:val="2CA03149"/>
    <w:rsid w:val="2CAC76BE"/>
    <w:rsid w:val="2CB03B88"/>
    <w:rsid w:val="2CB4572B"/>
    <w:rsid w:val="2CBA43B5"/>
    <w:rsid w:val="2CCE2260"/>
    <w:rsid w:val="2CE11F94"/>
    <w:rsid w:val="2CFC1B72"/>
    <w:rsid w:val="2D2C1130"/>
    <w:rsid w:val="2D2D63FA"/>
    <w:rsid w:val="2D3C079C"/>
    <w:rsid w:val="2D3E56E7"/>
    <w:rsid w:val="2D4608CE"/>
    <w:rsid w:val="2D483DC1"/>
    <w:rsid w:val="2D487C1A"/>
    <w:rsid w:val="2D4A18E7"/>
    <w:rsid w:val="2D4D65D3"/>
    <w:rsid w:val="2D4F33A1"/>
    <w:rsid w:val="2D6474F3"/>
    <w:rsid w:val="2D7347E1"/>
    <w:rsid w:val="2D7D7F0E"/>
    <w:rsid w:val="2D986AF6"/>
    <w:rsid w:val="2DB222B5"/>
    <w:rsid w:val="2DC50CCB"/>
    <w:rsid w:val="2DE25FC3"/>
    <w:rsid w:val="2DE925D1"/>
    <w:rsid w:val="2DEB679E"/>
    <w:rsid w:val="2DFC2773"/>
    <w:rsid w:val="2E2746AC"/>
    <w:rsid w:val="2E415BED"/>
    <w:rsid w:val="2E48330B"/>
    <w:rsid w:val="2E597D48"/>
    <w:rsid w:val="2E5A3DAC"/>
    <w:rsid w:val="2E652751"/>
    <w:rsid w:val="2E7734F2"/>
    <w:rsid w:val="2E7B0EC8"/>
    <w:rsid w:val="2E84707B"/>
    <w:rsid w:val="2E8974F1"/>
    <w:rsid w:val="2EAD1421"/>
    <w:rsid w:val="2ED3341D"/>
    <w:rsid w:val="2EDF2503"/>
    <w:rsid w:val="2EE27DC4"/>
    <w:rsid w:val="2EE67D35"/>
    <w:rsid w:val="2F127DB7"/>
    <w:rsid w:val="2F230642"/>
    <w:rsid w:val="2F3B228F"/>
    <w:rsid w:val="2F407445"/>
    <w:rsid w:val="2F417592"/>
    <w:rsid w:val="2F552E04"/>
    <w:rsid w:val="2F6F7D3D"/>
    <w:rsid w:val="2F811B25"/>
    <w:rsid w:val="2F8C7D96"/>
    <w:rsid w:val="2F9A43BB"/>
    <w:rsid w:val="2FAA7FCD"/>
    <w:rsid w:val="2FC57C8B"/>
    <w:rsid w:val="2FCD4E0C"/>
    <w:rsid w:val="2FD14541"/>
    <w:rsid w:val="2FE2689D"/>
    <w:rsid w:val="2FE53B49"/>
    <w:rsid w:val="2FF5020A"/>
    <w:rsid w:val="300206D5"/>
    <w:rsid w:val="3011060A"/>
    <w:rsid w:val="301A6EC9"/>
    <w:rsid w:val="30314FE0"/>
    <w:rsid w:val="303444AB"/>
    <w:rsid w:val="304B24EB"/>
    <w:rsid w:val="305B7F51"/>
    <w:rsid w:val="30770464"/>
    <w:rsid w:val="30774557"/>
    <w:rsid w:val="308A6366"/>
    <w:rsid w:val="30907F59"/>
    <w:rsid w:val="30A0262B"/>
    <w:rsid w:val="30BA1F7C"/>
    <w:rsid w:val="30C36344"/>
    <w:rsid w:val="30CB0F91"/>
    <w:rsid w:val="30E00000"/>
    <w:rsid w:val="30FA3624"/>
    <w:rsid w:val="30FD4BD0"/>
    <w:rsid w:val="31002970"/>
    <w:rsid w:val="31157420"/>
    <w:rsid w:val="312A215B"/>
    <w:rsid w:val="3138414C"/>
    <w:rsid w:val="313C794F"/>
    <w:rsid w:val="31466CA2"/>
    <w:rsid w:val="314B46C7"/>
    <w:rsid w:val="31592A40"/>
    <w:rsid w:val="3176144A"/>
    <w:rsid w:val="31800A61"/>
    <w:rsid w:val="318D0E47"/>
    <w:rsid w:val="319639D6"/>
    <w:rsid w:val="31A277BB"/>
    <w:rsid w:val="31AE289D"/>
    <w:rsid w:val="31BB2DB3"/>
    <w:rsid w:val="31C00377"/>
    <w:rsid w:val="31D4638C"/>
    <w:rsid w:val="31E248BF"/>
    <w:rsid w:val="31E60CE9"/>
    <w:rsid w:val="31E60E9F"/>
    <w:rsid w:val="31EC484B"/>
    <w:rsid w:val="31FA4DF7"/>
    <w:rsid w:val="31FC517A"/>
    <w:rsid w:val="322360E8"/>
    <w:rsid w:val="32301707"/>
    <w:rsid w:val="32326DEE"/>
    <w:rsid w:val="3238682D"/>
    <w:rsid w:val="323C631E"/>
    <w:rsid w:val="32473DC7"/>
    <w:rsid w:val="327047CF"/>
    <w:rsid w:val="328238D1"/>
    <w:rsid w:val="328C29A2"/>
    <w:rsid w:val="329E06AA"/>
    <w:rsid w:val="32A61AD2"/>
    <w:rsid w:val="32C443FA"/>
    <w:rsid w:val="32C503B4"/>
    <w:rsid w:val="32D16607"/>
    <w:rsid w:val="32DA195F"/>
    <w:rsid w:val="32F1104E"/>
    <w:rsid w:val="32FA01E5"/>
    <w:rsid w:val="33016B27"/>
    <w:rsid w:val="330D2415"/>
    <w:rsid w:val="3328479F"/>
    <w:rsid w:val="33294832"/>
    <w:rsid w:val="33353386"/>
    <w:rsid w:val="336E5173"/>
    <w:rsid w:val="33843E73"/>
    <w:rsid w:val="338858BC"/>
    <w:rsid w:val="33A71210"/>
    <w:rsid w:val="33AE25D9"/>
    <w:rsid w:val="33AE633E"/>
    <w:rsid w:val="33B7001B"/>
    <w:rsid w:val="33BA13CF"/>
    <w:rsid w:val="33BF5F28"/>
    <w:rsid w:val="33C65786"/>
    <w:rsid w:val="33CB2E01"/>
    <w:rsid w:val="33D44600"/>
    <w:rsid w:val="33EA3F1A"/>
    <w:rsid w:val="33F425AD"/>
    <w:rsid w:val="33FB07CE"/>
    <w:rsid w:val="34150883"/>
    <w:rsid w:val="341744ED"/>
    <w:rsid w:val="34210B45"/>
    <w:rsid w:val="342923B6"/>
    <w:rsid w:val="342D6C08"/>
    <w:rsid w:val="344E4DEE"/>
    <w:rsid w:val="345179B4"/>
    <w:rsid w:val="34556D5F"/>
    <w:rsid w:val="34627E5E"/>
    <w:rsid w:val="348778C5"/>
    <w:rsid w:val="34CB5A03"/>
    <w:rsid w:val="34D048CD"/>
    <w:rsid w:val="34D21C34"/>
    <w:rsid w:val="34D3206E"/>
    <w:rsid w:val="34E24AFB"/>
    <w:rsid w:val="34FA64A9"/>
    <w:rsid w:val="35260DFF"/>
    <w:rsid w:val="352B4FA5"/>
    <w:rsid w:val="352F71DC"/>
    <w:rsid w:val="35381A08"/>
    <w:rsid w:val="35386529"/>
    <w:rsid w:val="353D0994"/>
    <w:rsid w:val="35486382"/>
    <w:rsid w:val="35514B48"/>
    <w:rsid w:val="355B7EB7"/>
    <w:rsid w:val="35603AEA"/>
    <w:rsid w:val="35624D04"/>
    <w:rsid w:val="3583177B"/>
    <w:rsid w:val="358A7183"/>
    <w:rsid w:val="359674CF"/>
    <w:rsid w:val="359762F7"/>
    <w:rsid w:val="35A149B6"/>
    <w:rsid w:val="35A555BA"/>
    <w:rsid w:val="35A56295"/>
    <w:rsid w:val="35A57C76"/>
    <w:rsid w:val="35A67813"/>
    <w:rsid w:val="35AE5DEE"/>
    <w:rsid w:val="35B63EFC"/>
    <w:rsid w:val="35C12D9C"/>
    <w:rsid w:val="35E825E5"/>
    <w:rsid w:val="35F22181"/>
    <w:rsid w:val="35F24472"/>
    <w:rsid w:val="35F971A6"/>
    <w:rsid w:val="360E2B08"/>
    <w:rsid w:val="361F4D6A"/>
    <w:rsid w:val="36284AEB"/>
    <w:rsid w:val="36683C05"/>
    <w:rsid w:val="36764774"/>
    <w:rsid w:val="367E2601"/>
    <w:rsid w:val="367F4CF7"/>
    <w:rsid w:val="369938DF"/>
    <w:rsid w:val="36A04DB6"/>
    <w:rsid w:val="36B20935"/>
    <w:rsid w:val="36B373F5"/>
    <w:rsid w:val="36C3270A"/>
    <w:rsid w:val="36C97D20"/>
    <w:rsid w:val="36CA5925"/>
    <w:rsid w:val="36DC08C9"/>
    <w:rsid w:val="36E27E9F"/>
    <w:rsid w:val="37053125"/>
    <w:rsid w:val="371F7229"/>
    <w:rsid w:val="373305AA"/>
    <w:rsid w:val="37337890"/>
    <w:rsid w:val="3756210A"/>
    <w:rsid w:val="375A4E56"/>
    <w:rsid w:val="376A3DBD"/>
    <w:rsid w:val="3771680D"/>
    <w:rsid w:val="37965B9A"/>
    <w:rsid w:val="379E73FF"/>
    <w:rsid w:val="37A42641"/>
    <w:rsid w:val="37A53BC4"/>
    <w:rsid w:val="37BF2ED1"/>
    <w:rsid w:val="37CA5BCA"/>
    <w:rsid w:val="37D81322"/>
    <w:rsid w:val="37E74C2E"/>
    <w:rsid w:val="38091ED5"/>
    <w:rsid w:val="381E69F1"/>
    <w:rsid w:val="38214A35"/>
    <w:rsid w:val="382D42DF"/>
    <w:rsid w:val="3837515E"/>
    <w:rsid w:val="38621C25"/>
    <w:rsid w:val="386C629D"/>
    <w:rsid w:val="386D6352"/>
    <w:rsid w:val="3871454A"/>
    <w:rsid w:val="387C64E8"/>
    <w:rsid w:val="38C121AB"/>
    <w:rsid w:val="38D26C60"/>
    <w:rsid w:val="38F01E0F"/>
    <w:rsid w:val="38F8669B"/>
    <w:rsid w:val="39096DE6"/>
    <w:rsid w:val="394C4C39"/>
    <w:rsid w:val="39730A51"/>
    <w:rsid w:val="3982182C"/>
    <w:rsid w:val="39823B61"/>
    <w:rsid w:val="39902180"/>
    <w:rsid w:val="39A42231"/>
    <w:rsid w:val="39A84565"/>
    <w:rsid w:val="39A9208B"/>
    <w:rsid w:val="39B71F7E"/>
    <w:rsid w:val="39D2513E"/>
    <w:rsid w:val="39D569DC"/>
    <w:rsid w:val="39D80E75"/>
    <w:rsid w:val="39EA7D87"/>
    <w:rsid w:val="39F4290A"/>
    <w:rsid w:val="3A085004"/>
    <w:rsid w:val="3A140A1C"/>
    <w:rsid w:val="3A233FDF"/>
    <w:rsid w:val="3A2D67A7"/>
    <w:rsid w:val="3A340B8E"/>
    <w:rsid w:val="3A52627F"/>
    <w:rsid w:val="3A5C5C73"/>
    <w:rsid w:val="3A793787"/>
    <w:rsid w:val="3A804602"/>
    <w:rsid w:val="3AA66C53"/>
    <w:rsid w:val="3AAF1923"/>
    <w:rsid w:val="3AD361FC"/>
    <w:rsid w:val="3ADB3B42"/>
    <w:rsid w:val="3ADB44C6"/>
    <w:rsid w:val="3AF424F7"/>
    <w:rsid w:val="3B2B03C4"/>
    <w:rsid w:val="3B304812"/>
    <w:rsid w:val="3B334302"/>
    <w:rsid w:val="3B366E5F"/>
    <w:rsid w:val="3B4508D0"/>
    <w:rsid w:val="3B653D90"/>
    <w:rsid w:val="3B6620EF"/>
    <w:rsid w:val="3B6D5A72"/>
    <w:rsid w:val="3B737A67"/>
    <w:rsid w:val="3B80097F"/>
    <w:rsid w:val="3B832136"/>
    <w:rsid w:val="3B990760"/>
    <w:rsid w:val="3BAE6660"/>
    <w:rsid w:val="3BBF52F1"/>
    <w:rsid w:val="3BC977E4"/>
    <w:rsid w:val="3BED5984"/>
    <w:rsid w:val="3BF10EB2"/>
    <w:rsid w:val="3C096E11"/>
    <w:rsid w:val="3C184ED4"/>
    <w:rsid w:val="3C616C4D"/>
    <w:rsid w:val="3C6504EB"/>
    <w:rsid w:val="3C652368"/>
    <w:rsid w:val="3C70153D"/>
    <w:rsid w:val="3C721FC7"/>
    <w:rsid w:val="3CC80A7A"/>
    <w:rsid w:val="3CEC6753"/>
    <w:rsid w:val="3CF17FD1"/>
    <w:rsid w:val="3CF90C34"/>
    <w:rsid w:val="3D0D46DF"/>
    <w:rsid w:val="3D141F11"/>
    <w:rsid w:val="3D1D35B4"/>
    <w:rsid w:val="3D281519"/>
    <w:rsid w:val="3D2E4D81"/>
    <w:rsid w:val="3D333800"/>
    <w:rsid w:val="3D5565A9"/>
    <w:rsid w:val="3D74475E"/>
    <w:rsid w:val="3D962926"/>
    <w:rsid w:val="3DAD0A2F"/>
    <w:rsid w:val="3DB37034"/>
    <w:rsid w:val="3DBE32B1"/>
    <w:rsid w:val="3DE25B6C"/>
    <w:rsid w:val="3DEB2C72"/>
    <w:rsid w:val="3DF71617"/>
    <w:rsid w:val="3E4660FB"/>
    <w:rsid w:val="3E510E90"/>
    <w:rsid w:val="3E55633E"/>
    <w:rsid w:val="3E5C76CC"/>
    <w:rsid w:val="3E86735F"/>
    <w:rsid w:val="3E872348"/>
    <w:rsid w:val="3E8A2015"/>
    <w:rsid w:val="3E9B4698"/>
    <w:rsid w:val="3E9C23C7"/>
    <w:rsid w:val="3EB16D20"/>
    <w:rsid w:val="3EC60FE9"/>
    <w:rsid w:val="3ECB6600"/>
    <w:rsid w:val="3EDB2CE7"/>
    <w:rsid w:val="3EDE6333"/>
    <w:rsid w:val="3EDE79C6"/>
    <w:rsid w:val="3EE0715E"/>
    <w:rsid w:val="3EE91CCF"/>
    <w:rsid w:val="3F0F2F91"/>
    <w:rsid w:val="3F115748"/>
    <w:rsid w:val="3F1233A3"/>
    <w:rsid w:val="3F1E7077"/>
    <w:rsid w:val="3F382309"/>
    <w:rsid w:val="3F424B14"/>
    <w:rsid w:val="3F4646BA"/>
    <w:rsid w:val="3F526E25"/>
    <w:rsid w:val="3F6A7442"/>
    <w:rsid w:val="3F751797"/>
    <w:rsid w:val="3FD24C96"/>
    <w:rsid w:val="3FD75394"/>
    <w:rsid w:val="3FD85478"/>
    <w:rsid w:val="3FDB6D16"/>
    <w:rsid w:val="40337EDF"/>
    <w:rsid w:val="40401784"/>
    <w:rsid w:val="40555F24"/>
    <w:rsid w:val="405B60A8"/>
    <w:rsid w:val="40633C43"/>
    <w:rsid w:val="40755194"/>
    <w:rsid w:val="40776A3F"/>
    <w:rsid w:val="409335B8"/>
    <w:rsid w:val="40C0244C"/>
    <w:rsid w:val="40C62A06"/>
    <w:rsid w:val="40CB6D8B"/>
    <w:rsid w:val="40CF687B"/>
    <w:rsid w:val="40D81790"/>
    <w:rsid w:val="40FC6D92"/>
    <w:rsid w:val="410E6B97"/>
    <w:rsid w:val="413B1FBD"/>
    <w:rsid w:val="414A4154"/>
    <w:rsid w:val="415D42EA"/>
    <w:rsid w:val="416035DD"/>
    <w:rsid w:val="41606B88"/>
    <w:rsid w:val="417411D1"/>
    <w:rsid w:val="41AA258E"/>
    <w:rsid w:val="41B31CF9"/>
    <w:rsid w:val="41D60A6F"/>
    <w:rsid w:val="41DA4EDD"/>
    <w:rsid w:val="41E225DE"/>
    <w:rsid w:val="41EC0D67"/>
    <w:rsid w:val="42134546"/>
    <w:rsid w:val="42215345"/>
    <w:rsid w:val="42254279"/>
    <w:rsid w:val="422C55F7"/>
    <w:rsid w:val="423774BD"/>
    <w:rsid w:val="423A5D78"/>
    <w:rsid w:val="423B4393"/>
    <w:rsid w:val="423C3269"/>
    <w:rsid w:val="4255690C"/>
    <w:rsid w:val="42781B34"/>
    <w:rsid w:val="4287189B"/>
    <w:rsid w:val="428F147C"/>
    <w:rsid w:val="429D0359"/>
    <w:rsid w:val="42A94EAA"/>
    <w:rsid w:val="42B96073"/>
    <w:rsid w:val="42C81376"/>
    <w:rsid w:val="42DD2100"/>
    <w:rsid w:val="42E34FC3"/>
    <w:rsid w:val="42E44134"/>
    <w:rsid w:val="43051083"/>
    <w:rsid w:val="430B5474"/>
    <w:rsid w:val="431D03AC"/>
    <w:rsid w:val="43210EE4"/>
    <w:rsid w:val="43211A9B"/>
    <w:rsid w:val="43361A71"/>
    <w:rsid w:val="433B7393"/>
    <w:rsid w:val="43464F87"/>
    <w:rsid w:val="43487E9A"/>
    <w:rsid w:val="4350155C"/>
    <w:rsid w:val="43633DC5"/>
    <w:rsid w:val="437C436D"/>
    <w:rsid w:val="437D25BE"/>
    <w:rsid w:val="4395283B"/>
    <w:rsid w:val="43AA38CB"/>
    <w:rsid w:val="43B40E80"/>
    <w:rsid w:val="43DB5537"/>
    <w:rsid w:val="43DD433B"/>
    <w:rsid w:val="43E05A11"/>
    <w:rsid w:val="43E23597"/>
    <w:rsid w:val="43EE034F"/>
    <w:rsid w:val="440417A2"/>
    <w:rsid w:val="440F6F8F"/>
    <w:rsid w:val="44165DE0"/>
    <w:rsid w:val="4420119C"/>
    <w:rsid w:val="442E43FD"/>
    <w:rsid w:val="44307631"/>
    <w:rsid w:val="443D1D4E"/>
    <w:rsid w:val="44506CCF"/>
    <w:rsid w:val="44723F09"/>
    <w:rsid w:val="448B0D0B"/>
    <w:rsid w:val="44AE5C7C"/>
    <w:rsid w:val="44B85B95"/>
    <w:rsid w:val="44BD2286"/>
    <w:rsid w:val="44C4421D"/>
    <w:rsid w:val="44DA759D"/>
    <w:rsid w:val="44DF7259"/>
    <w:rsid w:val="44E73A68"/>
    <w:rsid w:val="44FA4B0A"/>
    <w:rsid w:val="45040B0F"/>
    <w:rsid w:val="450C3A8A"/>
    <w:rsid w:val="45122E32"/>
    <w:rsid w:val="451519C3"/>
    <w:rsid w:val="451C5E07"/>
    <w:rsid w:val="45392515"/>
    <w:rsid w:val="45404FBA"/>
    <w:rsid w:val="455E3D2A"/>
    <w:rsid w:val="4577128F"/>
    <w:rsid w:val="457E261E"/>
    <w:rsid w:val="458D460F"/>
    <w:rsid w:val="45946EDB"/>
    <w:rsid w:val="45A63456"/>
    <w:rsid w:val="45A8582B"/>
    <w:rsid w:val="45B7168C"/>
    <w:rsid w:val="45C02C36"/>
    <w:rsid w:val="45CB7ED7"/>
    <w:rsid w:val="45CE003F"/>
    <w:rsid w:val="45CE71A6"/>
    <w:rsid w:val="45D41AF5"/>
    <w:rsid w:val="45F4643C"/>
    <w:rsid w:val="462F3918"/>
    <w:rsid w:val="46322A83"/>
    <w:rsid w:val="463528DE"/>
    <w:rsid w:val="46366582"/>
    <w:rsid w:val="46371A7E"/>
    <w:rsid w:val="464078D3"/>
    <w:rsid w:val="464B2C73"/>
    <w:rsid w:val="46794475"/>
    <w:rsid w:val="46CF6BE8"/>
    <w:rsid w:val="46D324F5"/>
    <w:rsid w:val="46D904B4"/>
    <w:rsid w:val="46E12E64"/>
    <w:rsid w:val="46F75950"/>
    <w:rsid w:val="47046B53"/>
    <w:rsid w:val="470A16D7"/>
    <w:rsid w:val="470E16A9"/>
    <w:rsid w:val="47237085"/>
    <w:rsid w:val="472D60AA"/>
    <w:rsid w:val="474451A1"/>
    <w:rsid w:val="47543636"/>
    <w:rsid w:val="477171F4"/>
    <w:rsid w:val="477B2925"/>
    <w:rsid w:val="47876474"/>
    <w:rsid w:val="479243B7"/>
    <w:rsid w:val="47961EA1"/>
    <w:rsid w:val="479D013A"/>
    <w:rsid w:val="47B10A89"/>
    <w:rsid w:val="47B67975"/>
    <w:rsid w:val="47C33D64"/>
    <w:rsid w:val="47D74267"/>
    <w:rsid w:val="47E72350"/>
    <w:rsid w:val="47F75579"/>
    <w:rsid w:val="48052B82"/>
    <w:rsid w:val="48277D56"/>
    <w:rsid w:val="4855197E"/>
    <w:rsid w:val="485B747D"/>
    <w:rsid w:val="4891671A"/>
    <w:rsid w:val="48A5274D"/>
    <w:rsid w:val="48A71E8C"/>
    <w:rsid w:val="48A91760"/>
    <w:rsid w:val="48AA188E"/>
    <w:rsid w:val="48B07DAC"/>
    <w:rsid w:val="48E833A6"/>
    <w:rsid w:val="48F457C4"/>
    <w:rsid w:val="48FD584B"/>
    <w:rsid w:val="494E1C27"/>
    <w:rsid w:val="495518E8"/>
    <w:rsid w:val="495D7D08"/>
    <w:rsid w:val="496F578D"/>
    <w:rsid w:val="496F622A"/>
    <w:rsid w:val="498C5E88"/>
    <w:rsid w:val="498E1DA5"/>
    <w:rsid w:val="49AE762B"/>
    <w:rsid w:val="49AE7B5B"/>
    <w:rsid w:val="49C96950"/>
    <w:rsid w:val="49D35CBD"/>
    <w:rsid w:val="49E12C8F"/>
    <w:rsid w:val="49F11B21"/>
    <w:rsid w:val="49F20EE5"/>
    <w:rsid w:val="4A014BCF"/>
    <w:rsid w:val="4A0812A6"/>
    <w:rsid w:val="4A2918BA"/>
    <w:rsid w:val="4A3B2D3D"/>
    <w:rsid w:val="4A3C4A7F"/>
    <w:rsid w:val="4A3F0D06"/>
    <w:rsid w:val="4A421E6C"/>
    <w:rsid w:val="4A625410"/>
    <w:rsid w:val="4A672DFB"/>
    <w:rsid w:val="4A72158E"/>
    <w:rsid w:val="4A7909BF"/>
    <w:rsid w:val="4A834233"/>
    <w:rsid w:val="4A9D3546"/>
    <w:rsid w:val="4AA73424"/>
    <w:rsid w:val="4AAD305D"/>
    <w:rsid w:val="4AB740F4"/>
    <w:rsid w:val="4AB904B0"/>
    <w:rsid w:val="4ACE4DBB"/>
    <w:rsid w:val="4AD16F4A"/>
    <w:rsid w:val="4ADE1B86"/>
    <w:rsid w:val="4AED041D"/>
    <w:rsid w:val="4AF64A04"/>
    <w:rsid w:val="4B0709C0"/>
    <w:rsid w:val="4B15132F"/>
    <w:rsid w:val="4B2F63D5"/>
    <w:rsid w:val="4B4C5CA0"/>
    <w:rsid w:val="4B6B42E0"/>
    <w:rsid w:val="4B6D1D00"/>
    <w:rsid w:val="4B840262"/>
    <w:rsid w:val="4B842010"/>
    <w:rsid w:val="4BC06E59"/>
    <w:rsid w:val="4BE551A5"/>
    <w:rsid w:val="4BEF3A7F"/>
    <w:rsid w:val="4C0118B3"/>
    <w:rsid w:val="4C0D2006"/>
    <w:rsid w:val="4C107D48"/>
    <w:rsid w:val="4C243449"/>
    <w:rsid w:val="4C2C67E0"/>
    <w:rsid w:val="4C2D67D1"/>
    <w:rsid w:val="4C3539E3"/>
    <w:rsid w:val="4C360F71"/>
    <w:rsid w:val="4C3E2501"/>
    <w:rsid w:val="4C424EC2"/>
    <w:rsid w:val="4C485734"/>
    <w:rsid w:val="4C543465"/>
    <w:rsid w:val="4C577725"/>
    <w:rsid w:val="4C6267F5"/>
    <w:rsid w:val="4C6A62D8"/>
    <w:rsid w:val="4CB608EF"/>
    <w:rsid w:val="4CB9218D"/>
    <w:rsid w:val="4CCE6546"/>
    <w:rsid w:val="4CE83F1B"/>
    <w:rsid w:val="4CEE0089"/>
    <w:rsid w:val="4CF431C6"/>
    <w:rsid w:val="4CF94135"/>
    <w:rsid w:val="4D2741D4"/>
    <w:rsid w:val="4D337467"/>
    <w:rsid w:val="4D4041D2"/>
    <w:rsid w:val="4D423F31"/>
    <w:rsid w:val="4D447CA9"/>
    <w:rsid w:val="4D73213F"/>
    <w:rsid w:val="4D7722CE"/>
    <w:rsid w:val="4D810EFD"/>
    <w:rsid w:val="4D89648B"/>
    <w:rsid w:val="4D8B58D8"/>
    <w:rsid w:val="4D8C33FE"/>
    <w:rsid w:val="4D981DA3"/>
    <w:rsid w:val="4D9C1893"/>
    <w:rsid w:val="4DAE4F0E"/>
    <w:rsid w:val="4DE51D36"/>
    <w:rsid w:val="4E0C72FB"/>
    <w:rsid w:val="4E135344"/>
    <w:rsid w:val="4E150B5A"/>
    <w:rsid w:val="4E192EE4"/>
    <w:rsid w:val="4E241889"/>
    <w:rsid w:val="4E256AC3"/>
    <w:rsid w:val="4E296E9F"/>
    <w:rsid w:val="4E311CB2"/>
    <w:rsid w:val="4E4F2DA9"/>
    <w:rsid w:val="4E6D29C4"/>
    <w:rsid w:val="4EB731EF"/>
    <w:rsid w:val="4EFA0F67"/>
    <w:rsid w:val="4EFC0CD7"/>
    <w:rsid w:val="4EFD2805"/>
    <w:rsid w:val="4F027E1C"/>
    <w:rsid w:val="4F0A6643"/>
    <w:rsid w:val="4F0C7544"/>
    <w:rsid w:val="4F2E0C11"/>
    <w:rsid w:val="4F351F9F"/>
    <w:rsid w:val="4F602D53"/>
    <w:rsid w:val="4F610FE6"/>
    <w:rsid w:val="4F63587C"/>
    <w:rsid w:val="4F6D68F8"/>
    <w:rsid w:val="4F7505EE"/>
    <w:rsid w:val="4F840831"/>
    <w:rsid w:val="4F8D0335"/>
    <w:rsid w:val="4FB8497E"/>
    <w:rsid w:val="4FCD6243"/>
    <w:rsid w:val="4FE32A78"/>
    <w:rsid w:val="50010F5D"/>
    <w:rsid w:val="500E717E"/>
    <w:rsid w:val="501B2610"/>
    <w:rsid w:val="501E1B99"/>
    <w:rsid w:val="502528B3"/>
    <w:rsid w:val="50272059"/>
    <w:rsid w:val="50305B35"/>
    <w:rsid w:val="50454464"/>
    <w:rsid w:val="50461F8A"/>
    <w:rsid w:val="504B75A0"/>
    <w:rsid w:val="50666188"/>
    <w:rsid w:val="506E473E"/>
    <w:rsid w:val="50707007"/>
    <w:rsid w:val="50727FCD"/>
    <w:rsid w:val="508F3931"/>
    <w:rsid w:val="50980FC9"/>
    <w:rsid w:val="509B00CF"/>
    <w:rsid w:val="509E44A5"/>
    <w:rsid w:val="50B11D09"/>
    <w:rsid w:val="50D5117C"/>
    <w:rsid w:val="50D75B93"/>
    <w:rsid w:val="50ED0658"/>
    <w:rsid w:val="51060827"/>
    <w:rsid w:val="510936E3"/>
    <w:rsid w:val="510D4CE5"/>
    <w:rsid w:val="510E1E6E"/>
    <w:rsid w:val="51122D44"/>
    <w:rsid w:val="514062EE"/>
    <w:rsid w:val="514069D9"/>
    <w:rsid w:val="51416774"/>
    <w:rsid w:val="51453FF0"/>
    <w:rsid w:val="5153495F"/>
    <w:rsid w:val="516F2029"/>
    <w:rsid w:val="519349D3"/>
    <w:rsid w:val="51962139"/>
    <w:rsid w:val="51C57522"/>
    <w:rsid w:val="51F15F26"/>
    <w:rsid w:val="51FE51A8"/>
    <w:rsid w:val="520A44A5"/>
    <w:rsid w:val="52134DE1"/>
    <w:rsid w:val="521C35E0"/>
    <w:rsid w:val="52206266"/>
    <w:rsid w:val="523F1387"/>
    <w:rsid w:val="52505342"/>
    <w:rsid w:val="527C6CA6"/>
    <w:rsid w:val="527C7EE5"/>
    <w:rsid w:val="527F2CAE"/>
    <w:rsid w:val="528D599E"/>
    <w:rsid w:val="52966EAF"/>
    <w:rsid w:val="52AC651B"/>
    <w:rsid w:val="52C0794D"/>
    <w:rsid w:val="52C5363A"/>
    <w:rsid w:val="52CC4C54"/>
    <w:rsid w:val="52D716A8"/>
    <w:rsid w:val="52D95337"/>
    <w:rsid w:val="52DF3B64"/>
    <w:rsid w:val="52EC6BE6"/>
    <w:rsid w:val="52ED54E3"/>
    <w:rsid w:val="52ED7C7F"/>
    <w:rsid w:val="52FA157C"/>
    <w:rsid w:val="530028C4"/>
    <w:rsid w:val="53134103"/>
    <w:rsid w:val="531351CF"/>
    <w:rsid w:val="5339770C"/>
    <w:rsid w:val="5349426B"/>
    <w:rsid w:val="534C4377"/>
    <w:rsid w:val="53534D2D"/>
    <w:rsid w:val="53592A03"/>
    <w:rsid w:val="53602BB5"/>
    <w:rsid w:val="536051BA"/>
    <w:rsid w:val="53624607"/>
    <w:rsid w:val="5368607D"/>
    <w:rsid w:val="536A359C"/>
    <w:rsid w:val="536C7507"/>
    <w:rsid w:val="536E7B06"/>
    <w:rsid w:val="53721D2E"/>
    <w:rsid w:val="538C6674"/>
    <w:rsid w:val="53901E9A"/>
    <w:rsid w:val="539574B0"/>
    <w:rsid w:val="53A34A4E"/>
    <w:rsid w:val="53B148A4"/>
    <w:rsid w:val="53B536AF"/>
    <w:rsid w:val="53B5421C"/>
    <w:rsid w:val="53B67427"/>
    <w:rsid w:val="53B914E7"/>
    <w:rsid w:val="54525066"/>
    <w:rsid w:val="545A6004"/>
    <w:rsid w:val="547054FD"/>
    <w:rsid w:val="547A48F8"/>
    <w:rsid w:val="548656FA"/>
    <w:rsid w:val="54967603"/>
    <w:rsid w:val="54BA6AA3"/>
    <w:rsid w:val="54C26836"/>
    <w:rsid w:val="54CF7B30"/>
    <w:rsid w:val="54D60F80"/>
    <w:rsid w:val="54E56216"/>
    <w:rsid w:val="54E91F65"/>
    <w:rsid w:val="54ED6E78"/>
    <w:rsid w:val="54F42753"/>
    <w:rsid w:val="54F66B32"/>
    <w:rsid w:val="55070F96"/>
    <w:rsid w:val="55094EF9"/>
    <w:rsid w:val="5510646B"/>
    <w:rsid w:val="55132319"/>
    <w:rsid w:val="55275CF2"/>
    <w:rsid w:val="55283D08"/>
    <w:rsid w:val="554A0474"/>
    <w:rsid w:val="554D7917"/>
    <w:rsid w:val="554E3DBB"/>
    <w:rsid w:val="555B2034"/>
    <w:rsid w:val="55630EE8"/>
    <w:rsid w:val="55747599"/>
    <w:rsid w:val="559E0172"/>
    <w:rsid w:val="55BF28D2"/>
    <w:rsid w:val="55D65B5E"/>
    <w:rsid w:val="55E262B1"/>
    <w:rsid w:val="55E42029"/>
    <w:rsid w:val="55E43FF3"/>
    <w:rsid w:val="55EF6B25"/>
    <w:rsid w:val="56203972"/>
    <w:rsid w:val="56206DD9"/>
    <w:rsid w:val="56334F4E"/>
    <w:rsid w:val="5640122A"/>
    <w:rsid w:val="566A652B"/>
    <w:rsid w:val="56721869"/>
    <w:rsid w:val="567C4958"/>
    <w:rsid w:val="56A71E75"/>
    <w:rsid w:val="56AA614C"/>
    <w:rsid w:val="56AF0889"/>
    <w:rsid w:val="56E542AB"/>
    <w:rsid w:val="56EE31CF"/>
    <w:rsid w:val="56F1356E"/>
    <w:rsid w:val="56FC33A3"/>
    <w:rsid w:val="56FE35BF"/>
    <w:rsid w:val="57086F62"/>
    <w:rsid w:val="57171FAC"/>
    <w:rsid w:val="57175521"/>
    <w:rsid w:val="57201787"/>
    <w:rsid w:val="572B1EDA"/>
    <w:rsid w:val="5741351C"/>
    <w:rsid w:val="574E16ED"/>
    <w:rsid w:val="5753390A"/>
    <w:rsid w:val="575C1490"/>
    <w:rsid w:val="576057FA"/>
    <w:rsid w:val="57630824"/>
    <w:rsid w:val="57722CF3"/>
    <w:rsid w:val="57743881"/>
    <w:rsid w:val="57832F7A"/>
    <w:rsid w:val="578620F7"/>
    <w:rsid w:val="578C2978"/>
    <w:rsid w:val="578F3B8E"/>
    <w:rsid w:val="57A4463D"/>
    <w:rsid w:val="57C1417C"/>
    <w:rsid w:val="57D12A81"/>
    <w:rsid w:val="57E83C3B"/>
    <w:rsid w:val="57E974D0"/>
    <w:rsid w:val="57F77651"/>
    <w:rsid w:val="57FB3A30"/>
    <w:rsid w:val="58036411"/>
    <w:rsid w:val="580C5867"/>
    <w:rsid w:val="582D2E88"/>
    <w:rsid w:val="582F1556"/>
    <w:rsid w:val="585039A6"/>
    <w:rsid w:val="585F21C4"/>
    <w:rsid w:val="586B23A2"/>
    <w:rsid w:val="586E28CA"/>
    <w:rsid w:val="588E31B7"/>
    <w:rsid w:val="58BD2CCA"/>
    <w:rsid w:val="58BF54EF"/>
    <w:rsid w:val="58C278D6"/>
    <w:rsid w:val="58C3686E"/>
    <w:rsid w:val="58CB56FA"/>
    <w:rsid w:val="58E35228"/>
    <w:rsid w:val="58E701E7"/>
    <w:rsid w:val="58EE66CC"/>
    <w:rsid w:val="58F654A9"/>
    <w:rsid w:val="59030A18"/>
    <w:rsid w:val="590E151B"/>
    <w:rsid w:val="59263D88"/>
    <w:rsid w:val="59301A29"/>
    <w:rsid w:val="59315DFF"/>
    <w:rsid w:val="59430F68"/>
    <w:rsid w:val="594D25DB"/>
    <w:rsid w:val="59533008"/>
    <w:rsid w:val="59547B16"/>
    <w:rsid w:val="59725B9E"/>
    <w:rsid w:val="597A6246"/>
    <w:rsid w:val="5993563B"/>
    <w:rsid w:val="59967408"/>
    <w:rsid w:val="59A044B9"/>
    <w:rsid w:val="59AC3F52"/>
    <w:rsid w:val="59B2243E"/>
    <w:rsid w:val="59B47CF8"/>
    <w:rsid w:val="59B504AA"/>
    <w:rsid w:val="59B74EE0"/>
    <w:rsid w:val="59BC39DF"/>
    <w:rsid w:val="59C52172"/>
    <w:rsid w:val="59C604DE"/>
    <w:rsid w:val="5A1455BF"/>
    <w:rsid w:val="5A162510"/>
    <w:rsid w:val="5A332E0E"/>
    <w:rsid w:val="5A384B14"/>
    <w:rsid w:val="5A3B47EB"/>
    <w:rsid w:val="5A3D43FE"/>
    <w:rsid w:val="5A3F1F24"/>
    <w:rsid w:val="5A4202DB"/>
    <w:rsid w:val="5A570B12"/>
    <w:rsid w:val="5A6679CA"/>
    <w:rsid w:val="5A676D68"/>
    <w:rsid w:val="5A6B1B59"/>
    <w:rsid w:val="5A715C9D"/>
    <w:rsid w:val="5A751DEA"/>
    <w:rsid w:val="5A76346C"/>
    <w:rsid w:val="5A8454B5"/>
    <w:rsid w:val="5A8E0F8A"/>
    <w:rsid w:val="5A9F0C15"/>
    <w:rsid w:val="5A9F3E73"/>
    <w:rsid w:val="5AA224B3"/>
    <w:rsid w:val="5ABA2A7F"/>
    <w:rsid w:val="5ACD39D4"/>
    <w:rsid w:val="5AF30F60"/>
    <w:rsid w:val="5AF80325"/>
    <w:rsid w:val="5B1F3D38"/>
    <w:rsid w:val="5B2624A5"/>
    <w:rsid w:val="5B2630E4"/>
    <w:rsid w:val="5B296730"/>
    <w:rsid w:val="5B2B122D"/>
    <w:rsid w:val="5B3723B1"/>
    <w:rsid w:val="5B4517BC"/>
    <w:rsid w:val="5B4F6C44"/>
    <w:rsid w:val="5B5152A0"/>
    <w:rsid w:val="5B590DC3"/>
    <w:rsid w:val="5B5D7D21"/>
    <w:rsid w:val="5B716F5E"/>
    <w:rsid w:val="5B7869D5"/>
    <w:rsid w:val="5B79220B"/>
    <w:rsid w:val="5B793DD5"/>
    <w:rsid w:val="5B835D0F"/>
    <w:rsid w:val="5B85695B"/>
    <w:rsid w:val="5B8F35CE"/>
    <w:rsid w:val="5BB82598"/>
    <w:rsid w:val="5BBB1A7E"/>
    <w:rsid w:val="5BC16969"/>
    <w:rsid w:val="5BCB2B13"/>
    <w:rsid w:val="5BDE0602"/>
    <w:rsid w:val="5BE16142"/>
    <w:rsid w:val="5BEC5B1C"/>
    <w:rsid w:val="5BF05BEB"/>
    <w:rsid w:val="5BF60D08"/>
    <w:rsid w:val="5C004FB5"/>
    <w:rsid w:val="5C0F3B78"/>
    <w:rsid w:val="5C0F5926"/>
    <w:rsid w:val="5C246869"/>
    <w:rsid w:val="5C38222F"/>
    <w:rsid w:val="5C421BDF"/>
    <w:rsid w:val="5C4F21C6"/>
    <w:rsid w:val="5C546658"/>
    <w:rsid w:val="5C564A4A"/>
    <w:rsid w:val="5C596057"/>
    <w:rsid w:val="5C6B41A2"/>
    <w:rsid w:val="5C760868"/>
    <w:rsid w:val="5C7F0CFE"/>
    <w:rsid w:val="5C83579A"/>
    <w:rsid w:val="5C910708"/>
    <w:rsid w:val="5C935540"/>
    <w:rsid w:val="5C9D1184"/>
    <w:rsid w:val="5CA269B0"/>
    <w:rsid w:val="5CA85322"/>
    <w:rsid w:val="5CB67B77"/>
    <w:rsid w:val="5CC8569C"/>
    <w:rsid w:val="5CDC3F98"/>
    <w:rsid w:val="5CE13766"/>
    <w:rsid w:val="5CEB5804"/>
    <w:rsid w:val="5CF765FF"/>
    <w:rsid w:val="5CF8285E"/>
    <w:rsid w:val="5D0371A2"/>
    <w:rsid w:val="5D137698"/>
    <w:rsid w:val="5D1450ED"/>
    <w:rsid w:val="5D224182"/>
    <w:rsid w:val="5D252122"/>
    <w:rsid w:val="5D2D358B"/>
    <w:rsid w:val="5D554F37"/>
    <w:rsid w:val="5D671A7D"/>
    <w:rsid w:val="5D8A5BAC"/>
    <w:rsid w:val="5D982259"/>
    <w:rsid w:val="5D9B28C6"/>
    <w:rsid w:val="5DA4554F"/>
    <w:rsid w:val="5DBA1BF8"/>
    <w:rsid w:val="5DC1219E"/>
    <w:rsid w:val="5DCA7D57"/>
    <w:rsid w:val="5DCC4C82"/>
    <w:rsid w:val="5DDB5473"/>
    <w:rsid w:val="5DEA2893"/>
    <w:rsid w:val="5DEF17B3"/>
    <w:rsid w:val="5DFE3EA4"/>
    <w:rsid w:val="5E187D65"/>
    <w:rsid w:val="5E6A778C"/>
    <w:rsid w:val="5E6B5C05"/>
    <w:rsid w:val="5E6C52B2"/>
    <w:rsid w:val="5E8425FB"/>
    <w:rsid w:val="5E907B64"/>
    <w:rsid w:val="5E916AC6"/>
    <w:rsid w:val="5E9B334C"/>
    <w:rsid w:val="5EA902B4"/>
    <w:rsid w:val="5EDD7F5D"/>
    <w:rsid w:val="5EDE0879"/>
    <w:rsid w:val="5F2B2A77"/>
    <w:rsid w:val="5F335DCF"/>
    <w:rsid w:val="5F36141C"/>
    <w:rsid w:val="5F50072F"/>
    <w:rsid w:val="5F5A73D9"/>
    <w:rsid w:val="5F8D6EAC"/>
    <w:rsid w:val="5F9555DA"/>
    <w:rsid w:val="5FAA6E9D"/>
    <w:rsid w:val="5FAA7416"/>
    <w:rsid w:val="5FB41298"/>
    <w:rsid w:val="5FB456FC"/>
    <w:rsid w:val="5FBA4847"/>
    <w:rsid w:val="5FBC14C5"/>
    <w:rsid w:val="5FD2225B"/>
    <w:rsid w:val="5FED0EAA"/>
    <w:rsid w:val="5FFA462A"/>
    <w:rsid w:val="5FFE1F39"/>
    <w:rsid w:val="6015606F"/>
    <w:rsid w:val="601B58DD"/>
    <w:rsid w:val="601B6F8F"/>
    <w:rsid w:val="60244C16"/>
    <w:rsid w:val="60252E28"/>
    <w:rsid w:val="6028345A"/>
    <w:rsid w:val="603718EF"/>
    <w:rsid w:val="603E07AE"/>
    <w:rsid w:val="604858AA"/>
    <w:rsid w:val="60595C02"/>
    <w:rsid w:val="606D70BF"/>
    <w:rsid w:val="606F453E"/>
    <w:rsid w:val="608561F0"/>
    <w:rsid w:val="60886BFA"/>
    <w:rsid w:val="608C5797"/>
    <w:rsid w:val="60A32AE1"/>
    <w:rsid w:val="60AC7BE7"/>
    <w:rsid w:val="60D55842"/>
    <w:rsid w:val="60DB486A"/>
    <w:rsid w:val="60E1583A"/>
    <w:rsid w:val="60E60C98"/>
    <w:rsid w:val="60F570D0"/>
    <w:rsid w:val="60F577E0"/>
    <w:rsid w:val="610608AD"/>
    <w:rsid w:val="610F0176"/>
    <w:rsid w:val="61112140"/>
    <w:rsid w:val="611F3BB4"/>
    <w:rsid w:val="61345FAC"/>
    <w:rsid w:val="613A51F3"/>
    <w:rsid w:val="61465DA8"/>
    <w:rsid w:val="61575576"/>
    <w:rsid w:val="616713F5"/>
    <w:rsid w:val="616D6619"/>
    <w:rsid w:val="618337CB"/>
    <w:rsid w:val="61897F29"/>
    <w:rsid w:val="61A10B0B"/>
    <w:rsid w:val="61AC65C4"/>
    <w:rsid w:val="61C042AB"/>
    <w:rsid w:val="61CA4FAD"/>
    <w:rsid w:val="61CB73F0"/>
    <w:rsid w:val="61E635CD"/>
    <w:rsid w:val="61FC6D54"/>
    <w:rsid w:val="61FF7C55"/>
    <w:rsid w:val="620D141F"/>
    <w:rsid w:val="62113437"/>
    <w:rsid w:val="621B3245"/>
    <w:rsid w:val="621C2B4B"/>
    <w:rsid w:val="6223212B"/>
    <w:rsid w:val="62255EA3"/>
    <w:rsid w:val="62297E0B"/>
    <w:rsid w:val="623A0A5E"/>
    <w:rsid w:val="623E1776"/>
    <w:rsid w:val="62402CDD"/>
    <w:rsid w:val="62416B14"/>
    <w:rsid w:val="62441131"/>
    <w:rsid w:val="6245693B"/>
    <w:rsid w:val="624C1682"/>
    <w:rsid w:val="62547CD1"/>
    <w:rsid w:val="628333F2"/>
    <w:rsid w:val="628B384F"/>
    <w:rsid w:val="62A96AD4"/>
    <w:rsid w:val="62AB34EE"/>
    <w:rsid w:val="62B13611"/>
    <w:rsid w:val="62CE7B37"/>
    <w:rsid w:val="62E418BB"/>
    <w:rsid w:val="62FD3033"/>
    <w:rsid w:val="63447186"/>
    <w:rsid w:val="635579ED"/>
    <w:rsid w:val="636C365E"/>
    <w:rsid w:val="63750765"/>
    <w:rsid w:val="638243EF"/>
    <w:rsid w:val="638C62E8"/>
    <w:rsid w:val="638F6702"/>
    <w:rsid w:val="63AA400F"/>
    <w:rsid w:val="63AD2BAB"/>
    <w:rsid w:val="63B42FA7"/>
    <w:rsid w:val="63BB7DF8"/>
    <w:rsid w:val="63D53465"/>
    <w:rsid w:val="63E91B17"/>
    <w:rsid w:val="63EA5938"/>
    <w:rsid w:val="63F22B00"/>
    <w:rsid w:val="63F85463"/>
    <w:rsid w:val="63FA6F9D"/>
    <w:rsid w:val="640E3950"/>
    <w:rsid w:val="641E4D74"/>
    <w:rsid w:val="6422704E"/>
    <w:rsid w:val="642A77A1"/>
    <w:rsid w:val="6444200F"/>
    <w:rsid w:val="644D32A6"/>
    <w:rsid w:val="647B0FBF"/>
    <w:rsid w:val="648F5856"/>
    <w:rsid w:val="64970BAF"/>
    <w:rsid w:val="64A95DBF"/>
    <w:rsid w:val="64BB10FB"/>
    <w:rsid w:val="64BC589C"/>
    <w:rsid w:val="64C42860"/>
    <w:rsid w:val="64D4488A"/>
    <w:rsid w:val="64EF09EB"/>
    <w:rsid w:val="64FC0235"/>
    <w:rsid w:val="65271F32"/>
    <w:rsid w:val="652A627C"/>
    <w:rsid w:val="6530645D"/>
    <w:rsid w:val="65326B1A"/>
    <w:rsid w:val="6558033E"/>
    <w:rsid w:val="65876E75"/>
    <w:rsid w:val="658856C4"/>
    <w:rsid w:val="658B7653"/>
    <w:rsid w:val="65B030AD"/>
    <w:rsid w:val="65BC0AFC"/>
    <w:rsid w:val="65C15EE3"/>
    <w:rsid w:val="65C37FE8"/>
    <w:rsid w:val="65C4177D"/>
    <w:rsid w:val="65E46B75"/>
    <w:rsid w:val="65ED1B74"/>
    <w:rsid w:val="65ED6CD8"/>
    <w:rsid w:val="65F51279"/>
    <w:rsid w:val="660404C6"/>
    <w:rsid w:val="661A1A97"/>
    <w:rsid w:val="66214933"/>
    <w:rsid w:val="66245681"/>
    <w:rsid w:val="662A45D8"/>
    <w:rsid w:val="662B7800"/>
    <w:rsid w:val="6632293D"/>
    <w:rsid w:val="6646288C"/>
    <w:rsid w:val="664F5ADA"/>
    <w:rsid w:val="665135D2"/>
    <w:rsid w:val="66557E8E"/>
    <w:rsid w:val="66576847"/>
    <w:rsid w:val="66652D12"/>
    <w:rsid w:val="66716F79"/>
    <w:rsid w:val="66770C98"/>
    <w:rsid w:val="667747F4"/>
    <w:rsid w:val="66807B4C"/>
    <w:rsid w:val="66830FD0"/>
    <w:rsid w:val="668A2F36"/>
    <w:rsid w:val="66AB175B"/>
    <w:rsid w:val="66BD7716"/>
    <w:rsid w:val="66DD4BFF"/>
    <w:rsid w:val="66E520A5"/>
    <w:rsid w:val="66EC3434"/>
    <w:rsid w:val="66FB71D3"/>
    <w:rsid w:val="670562A3"/>
    <w:rsid w:val="671362AC"/>
    <w:rsid w:val="672C1A82"/>
    <w:rsid w:val="67362878"/>
    <w:rsid w:val="674A015A"/>
    <w:rsid w:val="674C7A2E"/>
    <w:rsid w:val="676314F1"/>
    <w:rsid w:val="676378A7"/>
    <w:rsid w:val="678278F4"/>
    <w:rsid w:val="679413D5"/>
    <w:rsid w:val="679A4C3E"/>
    <w:rsid w:val="67A9270A"/>
    <w:rsid w:val="67B519A4"/>
    <w:rsid w:val="67C73559"/>
    <w:rsid w:val="67E11183"/>
    <w:rsid w:val="67E36C7A"/>
    <w:rsid w:val="67E476E8"/>
    <w:rsid w:val="67E97973"/>
    <w:rsid w:val="67EB4DFC"/>
    <w:rsid w:val="67F60DFC"/>
    <w:rsid w:val="67FD6F7B"/>
    <w:rsid w:val="68077DF9"/>
    <w:rsid w:val="680974B1"/>
    <w:rsid w:val="681709C9"/>
    <w:rsid w:val="68232E85"/>
    <w:rsid w:val="683D63D6"/>
    <w:rsid w:val="683F7593"/>
    <w:rsid w:val="68420E31"/>
    <w:rsid w:val="68433252"/>
    <w:rsid w:val="68433DA6"/>
    <w:rsid w:val="685F0B4B"/>
    <w:rsid w:val="686047EC"/>
    <w:rsid w:val="68677AAE"/>
    <w:rsid w:val="686B2811"/>
    <w:rsid w:val="687A681D"/>
    <w:rsid w:val="68891B98"/>
    <w:rsid w:val="68AC2CF6"/>
    <w:rsid w:val="68C7438B"/>
    <w:rsid w:val="68D06FB7"/>
    <w:rsid w:val="68F05D38"/>
    <w:rsid w:val="68F44821"/>
    <w:rsid w:val="69024B11"/>
    <w:rsid w:val="69056194"/>
    <w:rsid w:val="69175724"/>
    <w:rsid w:val="691D1275"/>
    <w:rsid w:val="691E189E"/>
    <w:rsid w:val="69377459"/>
    <w:rsid w:val="694F3806"/>
    <w:rsid w:val="695D476C"/>
    <w:rsid w:val="6987405D"/>
    <w:rsid w:val="698B48B2"/>
    <w:rsid w:val="69931944"/>
    <w:rsid w:val="699546C7"/>
    <w:rsid w:val="699925C6"/>
    <w:rsid w:val="699B1A2E"/>
    <w:rsid w:val="69A26638"/>
    <w:rsid w:val="69C266CE"/>
    <w:rsid w:val="69C75A92"/>
    <w:rsid w:val="69C8232E"/>
    <w:rsid w:val="69CE5072"/>
    <w:rsid w:val="69DC457A"/>
    <w:rsid w:val="69FE0E72"/>
    <w:rsid w:val="69FF4345"/>
    <w:rsid w:val="6A010FA4"/>
    <w:rsid w:val="6A0D4A4B"/>
    <w:rsid w:val="6A0D5B9B"/>
    <w:rsid w:val="6A0E1CBF"/>
    <w:rsid w:val="6A2A10BB"/>
    <w:rsid w:val="6A2D7FEB"/>
    <w:rsid w:val="6A3432E0"/>
    <w:rsid w:val="6A3B3D8A"/>
    <w:rsid w:val="6A445335"/>
    <w:rsid w:val="6A48113B"/>
    <w:rsid w:val="6A4B4EC4"/>
    <w:rsid w:val="6A694D9B"/>
    <w:rsid w:val="6A7143B4"/>
    <w:rsid w:val="6A732063"/>
    <w:rsid w:val="6A7E2C0A"/>
    <w:rsid w:val="6A92631E"/>
    <w:rsid w:val="6AA16E5C"/>
    <w:rsid w:val="6AAA527E"/>
    <w:rsid w:val="6AC63F9C"/>
    <w:rsid w:val="6AE0505D"/>
    <w:rsid w:val="6AFB2812"/>
    <w:rsid w:val="6B0F694D"/>
    <w:rsid w:val="6B1A680B"/>
    <w:rsid w:val="6B2536D7"/>
    <w:rsid w:val="6B265B50"/>
    <w:rsid w:val="6B496A63"/>
    <w:rsid w:val="6B5E2EFA"/>
    <w:rsid w:val="6B6932A5"/>
    <w:rsid w:val="6B731500"/>
    <w:rsid w:val="6B7E4289"/>
    <w:rsid w:val="6B7F3EF2"/>
    <w:rsid w:val="6B802BD0"/>
    <w:rsid w:val="6B8754D9"/>
    <w:rsid w:val="6B991E8C"/>
    <w:rsid w:val="6BA51E03"/>
    <w:rsid w:val="6BBD0EFB"/>
    <w:rsid w:val="6BD44496"/>
    <w:rsid w:val="6BD73FFC"/>
    <w:rsid w:val="6BDA6F67"/>
    <w:rsid w:val="6BE20961"/>
    <w:rsid w:val="6C155DA9"/>
    <w:rsid w:val="6C172D01"/>
    <w:rsid w:val="6C2201D7"/>
    <w:rsid w:val="6C264998"/>
    <w:rsid w:val="6C276CBC"/>
    <w:rsid w:val="6C2D2FAE"/>
    <w:rsid w:val="6C30791F"/>
    <w:rsid w:val="6C3118E9"/>
    <w:rsid w:val="6C3157D9"/>
    <w:rsid w:val="6C3710E8"/>
    <w:rsid w:val="6C643A6C"/>
    <w:rsid w:val="6C6A0B7D"/>
    <w:rsid w:val="6C710145"/>
    <w:rsid w:val="6C961959"/>
    <w:rsid w:val="6C995A5F"/>
    <w:rsid w:val="6CAE6A95"/>
    <w:rsid w:val="6CB43BD9"/>
    <w:rsid w:val="6CB84B68"/>
    <w:rsid w:val="6CBA536E"/>
    <w:rsid w:val="6CCF7C40"/>
    <w:rsid w:val="6CD92A71"/>
    <w:rsid w:val="6CDF56BA"/>
    <w:rsid w:val="6CE76665"/>
    <w:rsid w:val="6CF576A2"/>
    <w:rsid w:val="6CF941B4"/>
    <w:rsid w:val="6CFE7A1D"/>
    <w:rsid w:val="6D262AD0"/>
    <w:rsid w:val="6D331F8B"/>
    <w:rsid w:val="6D3A3E17"/>
    <w:rsid w:val="6D3A56C3"/>
    <w:rsid w:val="6D3C0446"/>
    <w:rsid w:val="6D414FE9"/>
    <w:rsid w:val="6D415B5B"/>
    <w:rsid w:val="6D683CB6"/>
    <w:rsid w:val="6DB710E0"/>
    <w:rsid w:val="6DD07C38"/>
    <w:rsid w:val="6DD54C21"/>
    <w:rsid w:val="6DDA2238"/>
    <w:rsid w:val="6E162B44"/>
    <w:rsid w:val="6E3653FF"/>
    <w:rsid w:val="6E37450C"/>
    <w:rsid w:val="6E376F24"/>
    <w:rsid w:val="6E3C285F"/>
    <w:rsid w:val="6E3F184B"/>
    <w:rsid w:val="6E46781B"/>
    <w:rsid w:val="6E4678CD"/>
    <w:rsid w:val="6E54418B"/>
    <w:rsid w:val="6E55366C"/>
    <w:rsid w:val="6E56172B"/>
    <w:rsid w:val="6E5A3C07"/>
    <w:rsid w:val="6E6B5ED5"/>
    <w:rsid w:val="6E6F5C78"/>
    <w:rsid w:val="6E723819"/>
    <w:rsid w:val="6E753D0F"/>
    <w:rsid w:val="6E930D5B"/>
    <w:rsid w:val="6E9F0F63"/>
    <w:rsid w:val="6EA27B21"/>
    <w:rsid w:val="6EAE0FCF"/>
    <w:rsid w:val="6EC30F1E"/>
    <w:rsid w:val="6EE16A9C"/>
    <w:rsid w:val="6EE72F19"/>
    <w:rsid w:val="6EED1430"/>
    <w:rsid w:val="6EF2535F"/>
    <w:rsid w:val="6EFE46BB"/>
    <w:rsid w:val="6F020397"/>
    <w:rsid w:val="6F135451"/>
    <w:rsid w:val="6F285225"/>
    <w:rsid w:val="6F4831D1"/>
    <w:rsid w:val="6F6178C3"/>
    <w:rsid w:val="6F7F4719"/>
    <w:rsid w:val="6F885F64"/>
    <w:rsid w:val="6F8E1753"/>
    <w:rsid w:val="6FC16F9B"/>
    <w:rsid w:val="6FD26F3F"/>
    <w:rsid w:val="6FEB45D6"/>
    <w:rsid w:val="6FEF7240"/>
    <w:rsid w:val="6FFB5430"/>
    <w:rsid w:val="70071E3D"/>
    <w:rsid w:val="70237AD7"/>
    <w:rsid w:val="703D3B36"/>
    <w:rsid w:val="70440456"/>
    <w:rsid w:val="707A1599"/>
    <w:rsid w:val="707C7654"/>
    <w:rsid w:val="707D7E72"/>
    <w:rsid w:val="708B529E"/>
    <w:rsid w:val="708F7927"/>
    <w:rsid w:val="70A66C26"/>
    <w:rsid w:val="70A726C3"/>
    <w:rsid w:val="70A94143"/>
    <w:rsid w:val="70D34D1C"/>
    <w:rsid w:val="712832BA"/>
    <w:rsid w:val="71554A0A"/>
    <w:rsid w:val="716763F1"/>
    <w:rsid w:val="717470EF"/>
    <w:rsid w:val="717A163C"/>
    <w:rsid w:val="717C7162"/>
    <w:rsid w:val="717F6293"/>
    <w:rsid w:val="718524BB"/>
    <w:rsid w:val="719B38D4"/>
    <w:rsid w:val="71B44B4E"/>
    <w:rsid w:val="71B67332"/>
    <w:rsid w:val="71BF27C0"/>
    <w:rsid w:val="71C316DD"/>
    <w:rsid w:val="71C56D5B"/>
    <w:rsid w:val="71D74C9B"/>
    <w:rsid w:val="71F3132A"/>
    <w:rsid w:val="720550F5"/>
    <w:rsid w:val="721101F2"/>
    <w:rsid w:val="721D1451"/>
    <w:rsid w:val="722021E3"/>
    <w:rsid w:val="723905E2"/>
    <w:rsid w:val="724A6A6F"/>
    <w:rsid w:val="725A3947"/>
    <w:rsid w:val="725B553C"/>
    <w:rsid w:val="7265409A"/>
    <w:rsid w:val="72691DDC"/>
    <w:rsid w:val="72693BAD"/>
    <w:rsid w:val="7273277C"/>
    <w:rsid w:val="72866D81"/>
    <w:rsid w:val="72897D89"/>
    <w:rsid w:val="728E17FF"/>
    <w:rsid w:val="72BC3320"/>
    <w:rsid w:val="72D6655E"/>
    <w:rsid w:val="72D80991"/>
    <w:rsid w:val="72EB0A43"/>
    <w:rsid w:val="72ED2031"/>
    <w:rsid w:val="73005EB5"/>
    <w:rsid w:val="730F0E54"/>
    <w:rsid w:val="7315161C"/>
    <w:rsid w:val="7358775B"/>
    <w:rsid w:val="737323A6"/>
    <w:rsid w:val="738D1EAC"/>
    <w:rsid w:val="738D2254"/>
    <w:rsid w:val="73A45B36"/>
    <w:rsid w:val="73A50B61"/>
    <w:rsid w:val="73B40A19"/>
    <w:rsid w:val="73BA5474"/>
    <w:rsid w:val="73CD0149"/>
    <w:rsid w:val="73E32E08"/>
    <w:rsid w:val="73F756AE"/>
    <w:rsid w:val="73FA6E8F"/>
    <w:rsid w:val="73FB7AC7"/>
    <w:rsid w:val="740B676D"/>
    <w:rsid w:val="743A1718"/>
    <w:rsid w:val="743E2DF5"/>
    <w:rsid w:val="7440702B"/>
    <w:rsid w:val="744228E5"/>
    <w:rsid w:val="74465537"/>
    <w:rsid w:val="74561EEC"/>
    <w:rsid w:val="745D74B0"/>
    <w:rsid w:val="74620D0C"/>
    <w:rsid w:val="746F28F4"/>
    <w:rsid w:val="747B10B0"/>
    <w:rsid w:val="747B1953"/>
    <w:rsid w:val="748C1DB2"/>
    <w:rsid w:val="749F7FC0"/>
    <w:rsid w:val="74D2336D"/>
    <w:rsid w:val="74DB4173"/>
    <w:rsid w:val="74F040EF"/>
    <w:rsid w:val="74F85B27"/>
    <w:rsid w:val="74FA2778"/>
    <w:rsid w:val="75003798"/>
    <w:rsid w:val="75040254"/>
    <w:rsid w:val="75115004"/>
    <w:rsid w:val="75297601"/>
    <w:rsid w:val="75313A58"/>
    <w:rsid w:val="753D151B"/>
    <w:rsid w:val="753E6C0A"/>
    <w:rsid w:val="75526B58"/>
    <w:rsid w:val="75594DF6"/>
    <w:rsid w:val="75694C25"/>
    <w:rsid w:val="75703482"/>
    <w:rsid w:val="75705230"/>
    <w:rsid w:val="7579607C"/>
    <w:rsid w:val="759119C2"/>
    <w:rsid w:val="75AC0E7A"/>
    <w:rsid w:val="75B0387E"/>
    <w:rsid w:val="75B23A9A"/>
    <w:rsid w:val="75BB0FF6"/>
    <w:rsid w:val="75BC31F4"/>
    <w:rsid w:val="75E07014"/>
    <w:rsid w:val="75ED7908"/>
    <w:rsid w:val="75F4275D"/>
    <w:rsid w:val="75F52CE2"/>
    <w:rsid w:val="75F72090"/>
    <w:rsid w:val="75FB4D1F"/>
    <w:rsid w:val="760A5684"/>
    <w:rsid w:val="760B34E8"/>
    <w:rsid w:val="7618671A"/>
    <w:rsid w:val="761E630B"/>
    <w:rsid w:val="763C0E66"/>
    <w:rsid w:val="764C7A4B"/>
    <w:rsid w:val="76831AD1"/>
    <w:rsid w:val="76C06CCE"/>
    <w:rsid w:val="76CB62F1"/>
    <w:rsid w:val="76D65566"/>
    <w:rsid w:val="76EC030B"/>
    <w:rsid w:val="7704698F"/>
    <w:rsid w:val="770735A1"/>
    <w:rsid w:val="770E7A76"/>
    <w:rsid w:val="77422E1A"/>
    <w:rsid w:val="774A3910"/>
    <w:rsid w:val="774E15A1"/>
    <w:rsid w:val="77521091"/>
    <w:rsid w:val="77633352"/>
    <w:rsid w:val="77642618"/>
    <w:rsid w:val="779119BA"/>
    <w:rsid w:val="779624E4"/>
    <w:rsid w:val="779D6084"/>
    <w:rsid w:val="77A12046"/>
    <w:rsid w:val="77B44102"/>
    <w:rsid w:val="77B533CE"/>
    <w:rsid w:val="77B657E9"/>
    <w:rsid w:val="77BE3082"/>
    <w:rsid w:val="77CE4644"/>
    <w:rsid w:val="77CF650E"/>
    <w:rsid w:val="77F52527"/>
    <w:rsid w:val="77F951E6"/>
    <w:rsid w:val="780C4E8C"/>
    <w:rsid w:val="7823276E"/>
    <w:rsid w:val="782872D6"/>
    <w:rsid w:val="782F4C42"/>
    <w:rsid w:val="783B78FF"/>
    <w:rsid w:val="784F7ADF"/>
    <w:rsid w:val="786B4497"/>
    <w:rsid w:val="7872635A"/>
    <w:rsid w:val="7879089F"/>
    <w:rsid w:val="78833532"/>
    <w:rsid w:val="78846F25"/>
    <w:rsid w:val="78873448"/>
    <w:rsid w:val="789456D9"/>
    <w:rsid w:val="78A55F24"/>
    <w:rsid w:val="78A93A69"/>
    <w:rsid w:val="78AD0549"/>
    <w:rsid w:val="78DD70EB"/>
    <w:rsid w:val="78E201F2"/>
    <w:rsid w:val="78F83FA8"/>
    <w:rsid w:val="79002D6F"/>
    <w:rsid w:val="792425B9"/>
    <w:rsid w:val="7930686C"/>
    <w:rsid w:val="79366790"/>
    <w:rsid w:val="793F6177"/>
    <w:rsid w:val="794E1B90"/>
    <w:rsid w:val="79773031"/>
    <w:rsid w:val="79815C5D"/>
    <w:rsid w:val="798B6ADC"/>
    <w:rsid w:val="79A35F22"/>
    <w:rsid w:val="79A454A8"/>
    <w:rsid w:val="79B00633"/>
    <w:rsid w:val="79DC2E94"/>
    <w:rsid w:val="79E1572D"/>
    <w:rsid w:val="79F71A7C"/>
    <w:rsid w:val="79F77CCE"/>
    <w:rsid w:val="7A074075"/>
    <w:rsid w:val="7A17722A"/>
    <w:rsid w:val="7A1D010A"/>
    <w:rsid w:val="7A2465E9"/>
    <w:rsid w:val="7A2724B8"/>
    <w:rsid w:val="7A396538"/>
    <w:rsid w:val="7A3F3E02"/>
    <w:rsid w:val="7A434456"/>
    <w:rsid w:val="7A4C65EC"/>
    <w:rsid w:val="7A661647"/>
    <w:rsid w:val="7A695F3F"/>
    <w:rsid w:val="7A880C3C"/>
    <w:rsid w:val="7A946817"/>
    <w:rsid w:val="7AA339B1"/>
    <w:rsid w:val="7AA93ABC"/>
    <w:rsid w:val="7AB24B6E"/>
    <w:rsid w:val="7AB34BF0"/>
    <w:rsid w:val="7AB40F08"/>
    <w:rsid w:val="7AC9127F"/>
    <w:rsid w:val="7AE364A4"/>
    <w:rsid w:val="7AF10E19"/>
    <w:rsid w:val="7B135574"/>
    <w:rsid w:val="7B1A6202"/>
    <w:rsid w:val="7B2A40D3"/>
    <w:rsid w:val="7B4A207F"/>
    <w:rsid w:val="7B512E8E"/>
    <w:rsid w:val="7B625FCB"/>
    <w:rsid w:val="7B7D2454"/>
    <w:rsid w:val="7B7F61CD"/>
    <w:rsid w:val="7B8551C5"/>
    <w:rsid w:val="7B8E13F6"/>
    <w:rsid w:val="7B914152"/>
    <w:rsid w:val="7B933A26"/>
    <w:rsid w:val="7B9B28DB"/>
    <w:rsid w:val="7BAD6D4A"/>
    <w:rsid w:val="7BB51D73"/>
    <w:rsid w:val="7BC80534"/>
    <w:rsid w:val="7BD73340"/>
    <w:rsid w:val="7BDF6C6B"/>
    <w:rsid w:val="7BF74231"/>
    <w:rsid w:val="7C1032C9"/>
    <w:rsid w:val="7C1D53CC"/>
    <w:rsid w:val="7C2350C5"/>
    <w:rsid w:val="7C24720C"/>
    <w:rsid w:val="7C28575B"/>
    <w:rsid w:val="7C3A35C2"/>
    <w:rsid w:val="7C3B5BCE"/>
    <w:rsid w:val="7C3D3F3F"/>
    <w:rsid w:val="7C417926"/>
    <w:rsid w:val="7C681D46"/>
    <w:rsid w:val="7C921F30"/>
    <w:rsid w:val="7CB023B6"/>
    <w:rsid w:val="7CB9718C"/>
    <w:rsid w:val="7CC9244C"/>
    <w:rsid w:val="7CE22929"/>
    <w:rsid w:val="7CE458D1"/>
    <w:rsid w:val="7CE77C9A"/>
    <w:rsid w:val="7CF44998"/>
    <w:rsid w:val="7D015E09"/>
    <w:rsid w:val="7D0F2F2C"/>
    <w:rsid w:val="7D264BE8"/>
    <w:rsid w:val="7D2A03BA"/>
    <w:rsid w:val="7D2D00A5"/>
    <w:rsid w:val="7D3134F6"/>
    <w:rsid w:val="7D474AC8"/>
    <w:rsid w:val="7D4F7E21"/>
    <w:rsid w:val="7D5947FB"/>
    <w:rsid w:val="7D6E03F9"/>
    <w:rsid w:val="7D7E7E12"/>
    <w:rsid w:val="7D8D75CD"/>
    <w:rsid w:val="7D8F646F"/>
    <w:rsid w:val="7D974D3C"/>
    <w:rsid w:val="7D9D338C"/>
    <w:rsid w:val="7DA4350F"/>
    <w:rsid w:val="7DA61477"/>
    <w:rsid w:val="7DA82495"/>
    <w:rsid w:val="7DCE343B"/>
    <w:rsid w:val="7DD2185E"/>
    <w:rsid w:val="7DDB6CFC"/>
    <w:rsid w:val="7DE06CCB"/>
    <w:rsid w:val="7DE70964"/>
    <w:rsid w:val="7E151316"/>
    <w:rsid w:val="7E260644"/>
    <w:rsid w:val="7E4449BB"/>
    <w:rsid w:val="7E7D47B9"/>
    <w:rsid w:val="7E8B351C"/>
    <w:rsid w:val="7E8E3058"/>
    <w:rsid w:val="7E955D07"/>
    <w:rsid w:val="7EB15E61"/>
    <w:rsid w:val="7EB77A2B"/>
    <w:rsid w:val="7EBB366D"/>
    <w:rsid w:val="7EBB576E"/>
    <w:rsid w:val="7ECE2985"/>
    <w:rsid w:val="7EF7251E"/>
    <w:rsid w:val="7F043C8F"/>
    <w:rsid w:val="7F0B337E"/>
    <w:rsid w:val="7F155DFD"/>
    <w:rsid w:val="7F177E9D"/>
    <w:rsid w:val="7F1C7043"/>
    <w:rsid w:val="7F21759B"/>
    <w:rsid w:val="7F2350C1"/>
    <w:rsid w:val="7F306B83"/>
    <w:rsid w:val="7F3E1EFB"/>
    <w:rsid w:val="7F574F68"/>
    <w:rsid w:val="7F581804"/>
    <w:rsid w:val="7F5F07EF"/>
    <w:rsid w:val="7F634D8D"/>
    <w:rsid w:val="7F6F0306"/>
    <w:rsid w:val="7F7240F7"/>
    <w:rsid w:val="7F736048"/>
    <w:rsid w:val="7F857B2A"/>
    <w:rsid w:val="7F8C710A"/>
    <w:rsid w:val="7F8F7AD3"/>
    <w:rsid w:val="7FA10569"/>
    <w:rsid w:val="7FA87B82"/>
    <w:rsid w:val="7FB1263D"/>
    <w:rsid w:val="7FBE4DEA"/>
    <w:rsid w:val="7FC22B2C"/>
    <w:rsid w:val="7FDA60C7"/>
    <w:rsid w:val="7FDB40D5"/>
    <w:rsid w:val="7FDE4E01"/>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lang w:val="zh-CN"/>
    </w:rPr>
  </w:style>
  <w:style w:type="paragraph" w:styleId="5">
    <w:name w:val="heading 6"/>
    <w:basedOn w:val="1"/>
    <w:next w:val="1"/>
    <w:autoRedefine/>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autoRedefine/>
    <w:qFormat/>
    <w:uiPriority w:val="0"/>
    <w:pPr>
      <w:jc w:val="left"/>
    </w:pPr>
  </w:style>
  <w:style w:type="paragraph" w:styleId="10">
    <w:name w:val="Body Text 3"/>
    <w:basedOn w:val="1"/>
    <w:autoRedefine/>
    <w:qFormat/>
    <w:uiPriority w:val="99"/>
    <w:pPr>
      <w:spacing w:after="120"/>
    </w:pPr>
    <w:rPr>
      <w:sz w:val="16"/>
      <w:szCs w:val="16"/>
    </w:rPr>
  </w:style>
  <w:style w:type="paragraph" w:styleId="11">
    <w:name w:val="Body Text"/>
    <w:basedOn w:val="1"/>
    <w:next w:val="1"/>
    <w:autoRedefine/>
    <w:qFormat/>
    <w:uiPriority w:val="0"/>
    <w:rPr>
      <w:sz w:val="24"/>
    </w:rPr>
  </w:style>
  <w:style w:type="paragraph" w:styleId="12">
    <w:name w:val="Body Text Indent"/>
    <w:basedOn w:val="1"/>
    <w:autoRedefine/>
    <w:qFormat/>
    <w:uiPriority w:val="0"/>
    <w:pPr>
      <w:ind w:firstLine="570"/>
    </w:pPr>
    <w:rPr>
      <w:rFonts w:ascii="宋体" w:hAnsi="宋体"/>
      <w:sz w:val="28"/>
      <w:szCs w:val="20"/>
    </w:rPr>
  </w:style>
  <w:style w:type="paragraph" w:styleId="13">
    <w:name w:val="Plain Text"/>
    <w:basedOn w:val="1"/>
    <w:link w:val="48"/>
    <w:autoRedefine/>
    <w:qFormat/>
    <w:uiPriority w:val="0"/>
    <w:rPr>
      <w:rFonts w:ascii="宋体" w:hAnsi="Courier New"/>
      <w:szCs w:val="20"/>
    </w:rPr>
  </w:style>
  <w:style w:type="paragraph" w:styleId="14">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5">
    <w:name w:val="Balloon Text"/>
    <w:basedOn w:val="1"/>
    <w:link w:val="46"/>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Body Text Indent 3"/>
    <w:basedOn w:val="1"/>
    <w:link w:val="44"/>
    <w:autoRedefine/>
    <w:qFormat/>
    <w:uiPriority w:val="0"/>
    <w:pPr>
      <w:spacing w:after="120"/>
      <w:ind w:left="420" w:leftChars="200"/>
    </w:pPr>
    <w:rPr>
      <w:sz w:val="16"/>
      <w:szCs w:val="16"/>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jc w:val="center"/>
    </w:pPr>
    <w:rPr>
      <w:kern w:val="0"/>
      <w:sz w:val="20"/>
    </w:rPr>
  </w:style>
  <w:style w:type="paragraph" w:styleId="22">
    <w:name w:val="Normal (Web)"/>
    <w:basedOn w:val="1"/>
    <w:autoRedefine/>
    <w:qFormat/>
    <w:uiPriority w:val="0"/>
    <w:pPr>
      <w:spacing w:beforeAutospacing="1" w:afterAutospacing="1"/>
      <w:jc w:val="left"/>
    </w:pPr>
    <w:rPr>
      <w:kern w:val="0"/>
      <w:sz w:val="24"/>
    </w:rPr>
  </w:style>
  <w:style w:type="paragraph" w:styleId="23">
    <w:name w:val="Body Text First Indent"/>
    <w:basedOn w:val="11"/>
    <w:autoRedefine/>
    <w:qFormat/>
    <w:uiPriority w:val="99"/>
    <w:pPr>
      <w:spacing w:after="120"/>
      <w:ind w:firstLine="420" w:firstLineChars="100"/>
    </w:pPr>
    <w:rPr>
      <w:sz w:val="21"/>
    </w:rPr>
  </w:style>
  <w:style w:type="paragraph" w:styleId="24">
    <w:name w:val="Body Text First Indent 2"/>
    <w:basedOn w:val="12"/>
    <w:autoRedefine/>
    <w:qFormat/>
    <w:uiPriority w:val="0"/>
    <w:pPr>
      <w:ind w:firstLine="42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qFormat/>
    <w:uiPriority w:val="99"/>
  </w:style>
  <w:style w:type="character" w:styleId="30">
    <w:name w:val="Emphasis"/>
    <w:basedOn w:val="27"/>
    <w:autoRedefine/>
    <w:qFormat/>
    <w:uiPriority w:val="0"/>
    <w:rPr>
      <w:i/>
    </w:rPr>
  </w:style>
  <w:style w:type="character" w:styleId="31">
    <w:name w:val="Hyperlink"/>
    <w:autoRedefine/>
    <w:qFormat/>
    <w:uiPriority w:val="99"/>
    <w:rPr>
      <w:color w:val="0000FF"/>
      <w:u w:val="single"/>
    </w:rPr>
  </w:style>
  <w:style w:type="paragraph" w:customStyle="1" w:styleId="32">
    <w:name w:val="表格文字"/>
    <w:basedOn w:val="33"/>
    <w:autoRedefine/>
    <w:qFormat/>
    <w:uiPriority w:val="0"/>
    <w:pPr>
      <w:spacing w:before="25" w:after="25"/>
      <w:jc w:val="left"/>
    </w:pPr>
    <w:rPr>
      <w:bCs/>
      <w:spacing w:val="10"/>
      <w:kern w:val="0"/>
      <w:sz w:val="24"/>
      <w:szCs w:val="20"/>
    </w:rPr>
  </w:style>
  <w:style w:type="paragraph" w:customStyle="1" w:styleId="33">
    <w:name w:val="表格文字（两侧对齐）"/>
    <w:basedOn w:val="1"/>
    <w:qFormat/>
    <w:uiPriority w:val="0"/>
    <w:pPr>
      <w:widowControl w:val="0"/>
      <w:snapToGrid w:val="0"/>
      <w:spacing w:line="240" w:lineRule="auto"/>
      <w:ind w:firstLine="0" w:firstLineChars="0"/>
    </w:pPr>
    <w:rPr>
      <w:rFonts w:ascii="Calibri" w:hAnsi="Calibri" w:eastAsia="宋体" w:cs="Times New Roman"/>
      <w:kern w:val="0"/>
      <w:sz w:val="20"/>
    </w:rPr>
  </w:style>
  <w:style w:type="paragraph" w:customStyle="1" w:styleId="34">
    <w:name w:val="_Style 3"/>
    <w:basedOn w:val="1"/>
    <w:autoRedefine/>
    <w:qFormat/>
    <w:uiPriority w:val="0"/>
    <w:pPr>
      <w:ind w:firstLine="420" w:firstLineChars="200"/>
    </w:pPr>
    <w:rPr>
      <w:sz w:val="20"/>
    </w:rPr>
  </w:style>
  <w:style w:type="character" w:customStyle="1" w:styleId="35">
    <w:name w:val="font01"/>
    <w:autoRedefine/>
    <w:qFormat/>
    <w:uiPriority w:val="0"/>
    <w:rPr>
      <w:rFonts w:hint="eastAsia" w:ascii="宋体" w:hAnsi="宋体" w:eastAsia="宋体" w:cs="宋体"/>
      <w:color w:val="0000FF"/>
      <w:sz w:val="22"/>
      <w:szCs w:val="22"/>
      <w:u w:val="none"/>
    </w:rPr>
  </w:style>
  <w:style w:type="paragraph" w:customStyle="1" w:styleId="36">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7">
    <w:name w:val="正文缩进1"/>
    <w:basedOn w:val="1"/>
    <w:autoRedefine/>
    <w:qFormat/>
    <w:uiPriority w:val="0"/>
    <w:pPr>
      <w:widowControl/>
      <w:ind w:firstLine="420"/>
      <w:jc w:val="left"/>
    </w:pPr>
    <w:rPr>
      <w:rFonts w:ascii="Calibri" w:hAnsi="Calibri"/>
      <w:kern w:val="0"/>
    </w:rPr>
  </w:style>
  <w:style w:type="paragraph" w:customStyle="1" w:styleId="38">
    <w:name w:val="Table Paragraph"/>
    <w:basedOn w:val="1"/>
    <w:autoRedefine/>
    <w:qFormat/>
    <w:uiPriority w:val="1"/>
    <w:rPr>
      <w:rFonts w:ascii="宋体" w:hAnsi="宋体" w:cs="宋体"/>
      <w:lang w:val="zh-CN" w:bidi="zh-CN"/>
    </w:rPr>
  </w:style>
  <w:style w:type="paragraph" w:styleId="39">
    <w:name w:val="List Paragraph"/>
    <w:basedOn w:val="1"/>
    <w:link w:val="51"/>
    <w:autoRedefine/>
    <w:qFormat/>
    <w:uiPriority w:val="34"/>
    <w:pPr>
      <w:widowControl/>
      <w:ind w:firstLine="420" w:firstLineChars="200"/>
      <w:jc w:val="left"/>
    </w:pPr>
    <w:rPr>
      <w:kern w:val="0"/>
      <w:sz w:val="20"/>
      <w:szCs w:val="20"/>
    </w:rPr>
  </w:style>
  <w:style w:type="paragraph" w:customStyle="1" w:styleId="40">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41">
    <w:name w:val="font11"/>
    <w:basedOn w:val="27"/>
    <w:autoRedefine/>
    <w:qFormat/>
    <w:uiPriority w:val="0"/>
    <w:rPr>
      <w:rFonts w:hint="eastAsia" w:ascii="宋体" w:hAnsi="宋体" w:eastAsia="宋体" w:cs="宋体"/>
      <w:color w:val="000000"/>
      <w:sz w:val="21"/>
      <w:szCs w:val="21"/>
      <w:u w:val="none"/>
    </w:rPr>
  </w:style>
  <w:style w:type="character" w:customStyle="1" w:styleId="42">
    <w:name w:val="font21"/>
    <w:basedOn w:val="27"/>
    <w:autoRedefine/>
    <w:qFormat/>
    <w:uiPriority w:val="0"/>
    <w:rPr>
      <w:rFonts w:hint="eastAsia" w:ascii="宋体" w:hAnsi="宋体" w:eastAsia="宋体" w:cs="宋体"/>
      <w:b/>
      <w:bCs/>
      <w:color w:val="000000"/>
      <w:sz w:val="18"/>
      <w:szCs w:val="18"/>
      <w:u w:val="none"/>
    </w:rPr>
  </w:style>
  <w:style w:type="character" w:customStyle="1" w:styleId="43">
    <w:name w:val="title"/>
    <w:autoRedefine/>
    <w:qFormat/>
    <w:uiPriority w:val="0"/>
  </w:style>
  <w:style w:type="character" w:customStyle="1" w:styleId="44">
    <w:name w:val="正文文本缩进 3 Char"/>
    <w:basedOn w:val="27"/>
    <w:link w:val="19"/>
    <w:autoRedefine/>
    <w:qFormat/>
    <w:uiPriority w:val="0"/>
    <w:rPr>
      <w:kern w:val="2"/>
      <w:sz w:val="16"/>
      <w:szCs w:val="16"/>
    </w:rPr>
  </w:style>
  <w:style w:type="paragraph" w:customStyle="1" w:styleId="45">
    <w:name w:val="SZF项目正文"/>
    <w:basedOn w:val="1"/>
    <w:autoRedefine/>
    <w:qFormat/>
    <w:uiPriority w:val="0"/>
    <w:pPr>
      <w:spacing w:line="300" w:lineRule="auto"/>
      <w:ind w:firstLine="480" w:firstLineChars="200"/>
    </w:pPr>
    <w:rPr>
      <w:rFonts w:ascii="宋体" w:hAnsi="宋体"/>
      <w:kern w:val="0"/>
      <w:sz w:val="24"/>
    </w:rPr>
  </w:style>
  <w:style w:type="character" w:customStyle="1" w:styleId="46">
    <w:name w:val="批注框文本 Char"/>
    <w:basedOn w:val="27"/>
    <w:link w:val="15"/>
    <w:autoRedefine/>
    <w:qFormat/>
    <w:uiPriority w:val="0"/>
    <w:rPr>
      <w:kern w:val="2"/>
      <w:sz w:val="18"/>
      <w:szCs w:val="18"/>
    </w:rPr>
  </w:style>
  <w:style w:type="paragraph" w:customStyle="1" w:styleId="4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纯文本 Char"/>
    <w:link w:val="13"/>
    <w:autoRedefine/>
    <w:qFormat/>
    <w:uiPriority w:val="0"/>
    <w:rPr>
      <w:rFonts w:ascii="宋体" w:hAnsi="Courier New"/>
      <w:kern w:val="2"/>
      <w:sz w:val="21"/>
    </w:rPr>
  </w:style>
  <w:style w:type="paragraph" w:customStyle="1" w:styleId="4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正文格式"/>
    <w:basedOn w:val="1"/>
    <w:autoRedefine/>
    <w:qFormat/>
    <w:uiPriority w:val="0"/>
    <w:pPr>
      <w:autoSpaceDE w:val="0"/>
      <w:autoSpaceDN w:val="0"/>
      <w:jc w:val="left"/>
    </w:pPr>
    <w:rPr>
      <w:rFonts w:ascii="宋体" w:hAnsi="宋体" w:cs="宋体"/>
      <w:kern w:val="0"/>
      <w:sz w:val="28"/>
      <w:szCs w:val="22"/>
      <w:lang w:val="zh-CN" w:bidi="zh-CN"/>
    </w:rPr>
  </w:style>
  <w:style w:type="character" w:customStyle="1" w:styleId="51">
    <w:name w:val="列出段落 Char"/>
    <w:link w:val="39"/>
    <w:autoRedefine/>
    <w:qFormat/>
    <w:uiPriority w:val="34"/>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文二"/>
    <w:basedOn w:val="1"/>
    <w:qFormat/>
    <w:uiPriority w:val="0"/>
    <w:pPr>
      <w:jc w:val="left"/>
    </w:pPr>
    <w:rPr>
      <w:rFonts w:ascii="宋体" w:hAnsi="宋体"/>
      <w:szCs w:val="21"/>
    </w:rPr>
  </w:style>
  <w:style w:type="paragraph" w:customStyle="1" w:styleId="54">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font41"/>
    <w:basedOn w:val="27"/>
    <w:qFormat/>
    <w:uiPriority w:val="0"/>
    <w:rPr>
      <w:rFonts w:hint="eastAsia" w:ascii="宋体" w:hAnsi="宋体" w:eastAsia="宋体" w:cs="宋体"/>
      <w:color w:val="000000"/>
      <w:sz w:val="22"/>
      <w:szCs w:val="22"/>
      <w:u w:val="none"/>
    </w:rPr>
  </w:style>
  <w:style w:type="character" w:customStyle="1" w:styleId="56">
    <w:name w:val="font61"/>
    <w:basedOn w:val="27"/>
    <w:qFormat/>
    <w:uiPriority w:val="0"/>
    <w:rPr>
      <w:rFonts w:ascii="Calibri" w:hAnsi="Calibri" w:cs="Calibri"/>
      <w:color w:val="000000"/>
      <w:sz w:val="22"/>
      <w:szCs w:val="22"/>
      <w:u w:val="none"/>
    </w:rPr>
  </w:style>
  <w:style w:type="character" w:customStyle="1" w:styleId="57">
    <w:name w:val="ca-12"/>
    <w:qFormat/>
    <w:uiPriority w:val="0"/>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62</Pages>
  <Words>34771</Words>
  <Characters>36274</Characters>
  <Lines>371</Lines>
  <Paragraphs>104</Paragraphs>
  <TotalTime>5</TotalTime>
  <ScaleCrop>false</ScaleCrop>
  <LinksUpToDate>false</LinksUpToDate>
  <CharactersWithSpaces>39249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zls</cp:lastModifiedBy>
  <cp:lastPrinted>2024-10-21T03:36:00Z</cp:lastPrinted>
  <dcterms:modified xsi:type="dcterms:W3CDTF">2025-05-23T00:13:02Z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A1A2BF8D786640C7A04691DFA6084D07_13</vt:lpwstr>
  </property>
  <property fmtid="{D5CDD505-2E9C-101B-9397-08002B2CF9AE}" pid="4" name="commondata">
    <vt:lpwstr>eyJoZGlkIjoiZGNiZjhiYWJkMzQ2ODliZDg0M2NkY2U3ZDYyYTQ3YzEifQ==</vt:lpwstr>
  </property>
  <property fmtid="{D5CDD505-2E9C-101B-9397-08002B2CF9AE}" pid="5" name="KSOTemplateDocerSaveRecord">
    <vt:lpwstr>eyJoZGlkIjoiOTFiYWM0ZWU5MDZhNWIwZTExNzI2M2RjNDZiNzhiYWUiLCJ1c2VySWQiOiIxMTI1MjEzMDQyIn0=</vt:lpwstr>
  </property>
</Properties>
</file>