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BF11B8">
      <w:pPr>
        <w:bidi w:val="0"/>
        <w:rPr>
          <w:rFonts w:hint="eastAsia"/>
          <w:color w:val="000000"/>
          <w:highlight w:val="none"/>
          <w:lang w:val="en-US" w:eastAsia="zh-CN"/>
        </w:rPr>
      </w:pPr>
    </w:p>
    <w:p w14:paraId="09B52E3B">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lang w:val="en-US" w:eastAsia="zh-CN"/>
        </w:rPr>
      </w:pPr>
    </w:p>
    <w:p w14:paraId="75ED932D">
      <w:pPr>
        <w:pStyle w:val="22"/>
        <w:rPr>
          <w:rFonts w:hint="eastAsia"/>
          <w:lang w:val="en-US" w:eastAsia="zh-CN"/>
        </w:rPr>
      </w:pPr>
    </w:p>
    <w:p w14:paraId="60474EC7">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公开比选</w:t>
      </w:r>
      <w:r>
        <w:rPr>
          <w:rFonts w:hint="eastAsia" w:ascii="微软雅黑" w:hAnsi="微软雅黑" w:eastAsia="微软雅黑" w:cs="微软雅黑"/>
          <w:b/>
          <w:bCs/>
          <w:color w:val="000000"/>
          <w:spacing w:val="-30"/>
          <w:sz w:val="72"/>
          <w:szCs w:val="72"/>
          <w:highlight w:val="none"/>
        </w:rPr>
        <w:t>文件</w:t>
      </w:r>
    </w:p>
    <w:p w14:paraId="7374433D">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000000"/>
          <w:highlight w:val="none"/>
        </w:rPr>
      </w:pPr>
    </w:p>
    <w:p w14:paraId="7C0F962B">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highlight w:val="none"/>
        </w:rPr>
      </w:pPr>
    </w:p>
    <w:p w14:paraId="78FBC823">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sz w:val="36"/>
          <w:szCs w:val="36"/>
          <w:highlight w:val="none"/>
        </w:rPr>
      </w:pPr>
    </w:p>
    <w:p w14:paraId="17F4FC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仿宋简体" w:hAnsi="方正仿宋简体" w:eastAsia="方正仿宋简体" w:cs="方正仿宋简体"/>
          <w:b/>
          <w:bCs/>
          <w:sz w:val="28"/>
          <w:szCs w:val="28"/>
          <w:highlight w:val="none"/>
          <w:u w:val="single"/>
          <w:lang w:val="en-US" w:eastAsia="zh-CN"/>
        </w:rPr>
      </w:pPr>
      <w:r>
        <w:rPr>
          <w:rFonts w:hint="eastAsia" w:ascii="方正仿宋简体" w:hAnsi="方正仿宋简体" w:eastAsia="方正仿宋简体" w:cs="方正仿宋简体"/>
          <w:b/>
          <w:bCs/>
          <w:sz w:val="28"/>
          <w:szCs w:val="28"/>
          <w:highlight w:val="none"/>
        </w:rPr>
        <w:t>项目编号：</w:t>
      </w:r>
      <w:r>
        <w:rPr>
          <w:rFonts w:hint="eastAsia" w:ascii="方正仿宋简体" w:hAnsi="方正仿宋简体" w:eastAsia="方正仿宋简体" w:cs="方正仿宋简体"/>
          <w:b/>
          <w:bCs/>
          <w:sz w:val="28"/>
          <w:szCs w:val="28"/>
          <w:highlight w:val="none"/>
          <w:lang w:val="en-US" w:eastAsia="zh-CN"/>
        </w:rPr>
        <w:t>ZCB-2025075</w:t>
      </w:r>
    </w:p>
    <w:p w14:paraId="1C0296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简体" w:hAnsi="方正仿宋简体" w:eastAsia="方正仿宋简体" w:cs="方正仿宋简体"/>
          <w:b/>
          <w:bCs/>
          <w:sz w:val="28"/>
          <w:szCs w:val="28"/>
          <w:highlight w:val="none"/>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u w:val="single"/>
        </w:rPr>
        <w:t>中山</w:t>
      </w:r>
      <w:bookmarkStart w:id="21" w:name="_GoBack"/>
      <w:bookmarkEnd w:id="21"/>
      <w:r>
        <w:rPr>
          <w:rFonts w:hint="eastAsia" w:ascii="方正仿宋简体" w:hAnsi="方正仿宋简体" w:eastAsia="方正仿宋简体" w:cs="方正仿宋简体"/>
          <w:b/>
          <w:bCs/>
          <w:sz w:val="28"/>
          <w:szCs w:val="28"/>
          <w:highlight w:val="none"/>
          <w:u w:val="single"/>
        </w:rPr>
        <w:t>大学孙逸仙纪念医院</w:t>
      </w:r>
    </w:p>
    <w:p w14:paraId="0DF241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none"/>
          <w:lang w:val="en-US" w:eastAsia="zh-CN"/>
        </w:rPr>
        <w:t xml:space="preserve">     </w:t>
      </w:r>
      <w:r>
        <w:rPr>
          <w:rFonts w:hint="eastAsia" w:ascii="方正仿宋简体" w:hAnsi="方正仿宋简体" w:eastAsia="方正仿宋简体" w:cs="方正仿宋简体"/>
          <w:b/>
          <w:bCs/>
          <w:color w:val="000000"/>
          <w:sz w:val="28"/>
          <w:szCs w:val="28"/>
          <w:highlight w:val="none"/>
          <w:u w:val="single"/>
          <w:lang w:val="en-US" w:eastAsia="zh-CN"/>
        </w:rPr>
        <w:t>实验室通排风废气处理系统</w:t>
      </w:r>
    </w:p>
    <w:p w14:paraId="0BB7F0D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none"/>
          <w:lang w:val="en-US" w:eastAsia="zh-CN"/>
        </w:rPr>
        <w:t xml:space="preserve">    </w:t>
      </w:r>
      <w:r>
        <w:rPr>
          <w:rFonts w:hint="eastAsia" w:ascii="方正仿宋简体" w:hAnsi="方正仿宋简体" w:eastAsia="方正仿宋简体" w:cs="方正仿宋简体"/>
          <w:b/>
          <w:bCs/>
          <w:color w:val="000000"/>
          <w:sz w:val="28"/>
          <w:szCs w:val="28"/>
          <w:highlight w:val="none"/>
          <w:u w:val="single"/>
          <w:lang w:val="en-US" w:eastAsia="zh-CN"/>
        </w:rPr>
        <w:t>维护保养服务项目</w:t>
      </w:r>
    </w:p>
    <w:p w14:paraId="456956AD">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14:paraId="2C67FB63">
      <w:pPr>
        <w:pStyle w:val="22"/>
        <w:rPr>
          <w:rFonts w:hint="eastAsia"/>
        </w:rPr>
      </w:pPr>
    </w:p>
    <w:p w14:paraId="21395629">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14:paraId="65695D97">
      <w:pPr>
        <w:pStyle w:val="3"/>
        <w:rPr>
          <w:rFonts w:hint="eastAsia"/>
          <w:color w:val="auto"/>
          <w:highlight w:val="none"/>
        </w:rPr>
      </w:pPr>
    </w:p>
    <w:p w14:paraId="58A89BF4">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auto"/>
          <w:highlight w:val="none"/>
        </w:rPr>
      </w:pPr>
    </w:p>
    <w:p w14:paraId="6E086D66">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auto"/>
          <w:sz w:val="28"/>
          <w:szCs w:val="28"/>
          <w:highlight w:val="none"/>
        </w:rPr>
      </w:pPr>
    </w:p>
    <w:p w14:paraId="2FE40527">
      <w:pPr>
        <w:pageBreakBefore w:val="0"/>
        <w:kinsoku/>
        <w:wordWrap/>
        <w:overflowPunct/>
        <w:topLinePunct w:val="0"/>
        <w:bidi w:val="0"/>
        <w:spacing w:line="360" w:lineRule="auto"/>
        <w:ind w:right="0" w:rightChars="0"/>
        <w:jc w:val="center"/>
        <w:rPr>
          <w:rFonts w:hint="eastAsia" w:ascii="宋体" w:hAnsi="宋体" w:eastAsia="宋体" w:cs="宋体"/>
          <w:b/>
          <w:bCs/>
          <w:color w:val="auto"/>
          <w:sz w:val="28"/>
          <w:szCs w:val="28"/>
          <w:highlight w:val="none"/>
          <w:lang w:eastAsia="zh-CN"/>
        </w:rPr>
      </w:pPr>
      <w:r>
        <w:rPr>
          <w:rFonts w:hint="eastAsia" w:ascii="微软雅黑" w:hAnsi="微软雅黑" w:eastAsia="微软雅黑" w:cs="微软雅黑"/>
          <w:b/>
          <w:bCs/>
          <w:color w:val="auto"/>
          <w:sz w:val="28"/>
          <w:szCs w:val="28"/>
          <w:highlight w:val="none"/>
          <w:lang w:eastAsia="zh-CN"/>
        </w:rPr>
        <w:t>中山大学孙逸仙纪念医院</w:t>
      </w:r>
    </w:p>
    <w:p w14:paraId="6786FDB4">
      <w:pPr>
        <w:pageBreakBefore w:val="0"/>
        <w:kinsoku/>
        <w:wordWrap/>
        <w:overflowPunct/>
        <w:topLinePunct w:val="0"/>
        <w:bidi w:val="0"/>
        <w:spacing w:line="360" w:lineRule="auto"/>
        <w:ind w:right="0" w:rightChars="0"/>
        <w:jc w:val="cente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rPr>
        <w:t>202</w:t>
      </w:r>
      <w:r>
        <w:rPr>
          <w:rFonts w:hint="eastAsia" w:ascii="仿宋" w:hAnsi="仿宋" w:eastAsia="仿宋" w:cs="仿宋"/>
          <w:b/>
          <w:bCs/>
          <w:color w:val="auto"/>
          <w:sz w:val="28"/>
          <w:szCs w:val="28"/>
          <w:highlight w:val="none"/>
          <w:lang w:val="en-US" w:eastAsia="zh-CN"/>
        </w:rPr>
        <w:t xml:space="preserve">5 </w:t>
      </w:r>
      <w:r>
        <w:rPr>
          <w:rFonts w:hint="eastAsia" w:ascii="仿宋" w:hAnsi="仿宋" w:eastAsia="仿宋" w:cs="仿宋"/>
          <w:b/>
          <w:bCs/>
          <w:color w:val="auto"/>
          <w:sz w:val="28"/>
          <w:szCs w:val="28"/>
          <w:highlight w:val="none"/>
        </w:rPr>
        <w:t>年</w:t>
      </w:r>
      <w:r>
        <w:rPr>
          <w:rFonts w:hint="eastAsia" w:ascii="仿宋" w:hAnsi="仿宋" w:eastAsia="仿宋" w:cs="仿宋"/>
          <w:b/>
          <w:bCs/>
          <w:color w:val="auto"/>
          <w:sz w:val="28"/>
          <w:szCs w:val="28"/>
          <w:highlight w:val="none"/>
          <w:lang w:val="en-US" w:eastAsia="zh-CN"/>
        </w:rPr>
        <w:t>7</w:t>
      </w:r>
      <w:r>
        <w:rPr>
          <w:rFonts w:hint="eastAsia" w:ascii="仿宋" w:hAnsi="仿宋" w:eastAsia="仿宋" w:cs="仿宋"/>
          <w:b/>
          <w:bCs/>
          <w:color w:val="auto"/>
          <w:sz w:val="28"/>
          <w:szCs w:val="28"/>
          <w:highlight w:val="none"/>
        </w:rPr>
        <w:t>月</w:t>
      </w:r>
      <w:r>
        <w:rPr>
          <w:rFonts w:hint="eastAsia" w:ascii="仿宋" w:hAnsi="仿宋" w:eastAsia="仿宋" w:cs="仿宋"/>
          <w:b/>
          <w:bCs/>
          <w:color w:val="auto"/>
          <w:sz w:val="28"/>
          <w:szCs w:val="28"/>
          <w:highlight w:val="none"/>
          <w:lang w:val="en-US" w:eastAsia="zh-CN"/>
        </w:rPr>
        <w:t>14日</w:t>
      </w:r>
    </w:p>
    <w:p w14:paraId="32DAB876">
      <w:pPr>
        <w:pStyle w:val="24"/>
        <w:rPr>
          <w:rFonts w:hint="eastAsia" w:ascii="宋体" w:hAnsi="宋体" w:cs="宋体"/>
          <w:b/>
          <w:bCs/>
          <w:color w:val="auto"/>
          <w:sz w:val="28"/>
          <w:szCs w:val="28"/>
          <w:highlight w:val="none"/>
        </w:rPr>
      </w:pPr>
    </w:p>
    <w:p w14:paraId="1B57B2C6">
      <w:pPr>
        <w:pStyle w:val="24"/>
        <w:rPr>
          <w:rFonts w:hint="eastAsia" w:ascii="宋体" w:hAnsi="宋体" w:cs="宋体"/>
          <w:b/>
          <w:bCs/>
          <w:color w:val="auto"/>
          <w:sz w:val="28"/>
          <w:szCs w:val="28"/>
          <w:highlight w:val="none"/>
        </w:rPr>
      </w:pPr>
    </w:p>
    <w:p w14:paraId="04DE7C7F">
      <w:pPr>
        <w:pStyle w:val="24"/>
        <w:rPr>
          <w:rFonts w:hint="eastAsia" w:ascii="宋体" w:hAnsi="宋体" w:cs="宋体"/>
          <w:b/>
          <w:bCs/>
          <w:color w:val="auto"/>
          <w:sz w:val="28"/>
          <w:szCs w:val="28"/>
          <w:highlight w:val="none"/>
        </w:rPr>
      </w:pPr>
    </w:p>
    <w:p w14:paraId="7E247553">
      <w:pPr>
        <w:pStyle w:val="24"/>
        <w:rPr>
          <w:rFonts w:hint="eastAsia" w:ascii="宋体" w:hAnsi="宋体" w:cs="宋体"/>
          <w:b/>
          <w:bCs/>
          <w:color w:val="auto"/>
          <w:sz w:val="28"/>
          <w:szCs w:val="28"/>
          <w:highlight w:val="none"/>
        </w:rPr>
      </w:pPr>
    </w:p>
    <w:p w14:paraId="4A894D04">
      <w:pPr>
        <w:pStyle w:val="24"/>
        <w:rPr>
          <w:rFonts w:hint="eastAsia" w:ascii="宋体" w:hAnsi="宋体" w:cs="宋体"/>
          <w:b/>
          <w:bCs/>
          <w:color w:val="auto"/>
          <w:sz w:val="28"/>
          <w:szCs w:val="28"/>
          <w:highlight w:val="none"/>
        </w:rPr>
      </w:pPr>
    </w:p>
    <w:p w14:paraId="084DD094">
      <w:pPr>
        <w:pStyle w:val="24"/>
        <w:rPr>
          <w:rFonts w:hint="eastAsia" w:ascii="宋体" w:hAnsi="宋体" w:cs="宋体"/>
          <w:b/>
          <w:bCs/>
          <w:color w:val="auto"/>
          <w:sz w:val="28"/>
          <w:szCs w:val="28"/>
          <w:highlight w:val="none"/>
        </w:rPr>
      </w:pPr>
    </w:p>
    <w:p w14:paraId="07825709">
      <w:pPr>
        <w:pStyle w:val="24"/>
        <w:rPr>
          <w:rFonts w:hint="eastAsia" w:ascii="宋体" w:hAnsi="宋体" w:cs="宋体"/>
          <w:b/>
          <w:bCs/>
          <w:color w:val="auto"/>
          <w:sz w:val="28"/>
          <w:szCs w:val="28"/>
          <w:highlight w:val="none"/>
        </w:rPr>
      </w:pPr>
    </w:p>
    <w:p w14:paraId="425ECDA2">
      <w:pPr>
        <w:pStyle w:val="24"/>
        <w:rPr>
          <w:rFonts w:hint="eastAsia" w:ascii="宋体" w:hAnsi="宋体" w:cs="宋体"/>
          <w:b/>
          <w:bCs/>
          <w:color w:val="auto"/>
          <w:sz w:val="28"/>
          <w:szCs w:val="28"/>
          <w:highlight w:val="none"/>
        </w:rPr>
      </w:pPr>
    </w:p>
    <w:p w14:paraId="445E59DF">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p>
    <w:p w14:paraId="3A69A993">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p>
    <w:p w14:paraId="77D6CBF2">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r>
        <w:rPr>
          <w:rFonts w:hint="eastAsia" w:ascii="华文中宋" w:hAnsi="华文中宋" w:eastAsia="华文中宋" w:cs="华文中宋"/>
          <w:b/>
          <w:bCs/>
          <w:color w:val="auto"/>
          <w:sz w:val="48"/>
          <w:szCs w:val="48"/>
          <w:highlight w:val="none"/>
        </w:rPr>
        <w:t>目</w:t>
      </w:r>
      <w:r>
        <w:rPr>
          <w:rFonts w:hint="eastAsia" w:ascii="华文中宋" w:hAnsi="华文中宋" w:eastAsia="华文中宋" w:cs="华文中宋"/>
          <w:b/>
          <w:bCs/>
          <w:color w:val="auto"/>
          <w:sz w:val="48"/>
          <w:szCs w:val="48"/>
          <w:highlight w:val="none"/>
          <w:lang w:val="en-US" w:eastAsia="zh-CN"/>
        </w:rPr>
        <w:t xml:space="preserve"> </w:t>
      </w:r>
      <w:r>
        <w:rPr>
          <w:rFonts w:hint="eastAsia" w:ascii="华文中宋" w:hAnsi="华文中宋" w:eastAsia="华文中宋" w:cs="华文中宋"/>
          <w:b/>
          <w:bCs/>
          <w:color w:val="auto"/>
          <w:sz w:val="48"/>
          <w:szCs w:val="48"/>
          <w:highlight w:val="none"/>
        </w:rPr>
        <w:t>录</w:t>
      </w:r>
    </w:p>
    <w:p w14:paraId="5ECB7024">
      <w:pPr>
        <w:pStyle w:val="13"/>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auto"/>
          <w:sz w:val="30"/>
          <w:szCs w:val="30"/>
          <w:highlight w:val="none"/>
        </w:rPr>
      </w:pPr>
    </w:p>
    <w:p w14:paraId="152EE143">
      <w:pPr>
        <w:pStyle w:val="13"/>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TOC \o "1-1" \h \z \u </w:instrText>
      </w:r>
      <w:r>
        <w:rPr>
          <w:rFonts w:hint="eastAsia" w:ascii="仿宋" w:hAnsi="仿宋" w:eastAsia="仿宋" w:cs="仿宋"/>
          <w:b/>
          <w:color w:val="auto"/>
          <w:sz w:val="32"/>
          <w:szCs w:val="32"/>
          <w:highlight w:val="none"/>
        </w:rPr>
        <w:fldChar w:fldCharType="separate"/>
      </w: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HYPERLINK \l "_Toc417914517" </w:instrText>
      </w:r>
      <w:r>
        <w:rPr>
          <w:rFonts w:hint="eastAsia" w:ascii="仿宋" w:hAnsi="仿宋" w:eastAsia="仿宋" w:cs="仿宋"/>
          <w:b/>
          <w:color w:val="auto"/>
          <w:sz w:val="32"/>
          <w:szCs w:val="32"/>
          <w:highlight w:val="none"/>
        </w:rPr>
        <w:fldChar w:fldCharType="separate"/>
      </w:r>
      <w:r>
        <w:rPr>
          <w:rStyle w:val="21"/>
          <w:rFonts w:hint="eastAsia" w:ascii="仿宋" w:hAnsi="仿宋" w:eastAsia="仿宋" w:cs="仿宋"/>
          <w:b/>
          <w:color w:val="auto"/>
          <w:sz w:val="32"/>
          <w:szCs w:val="32"/>
          <w:highlight w:val="none"/>
        </w:rPr>
        <w:t>第一章</w:t>
      </w:r>
      <w:r>
        <w:rPr>
          <w:rStyle w:val="21"/>
          <w:rFonts w:hint="eastAsia" w:ascii="仿宋" w:hAnsi="仿宋" w:eastAsia="仿宋" w:cs="仿宋"/>
          <w:b/>
          <w:color w:val="auto"/>
          <w:sz w:val="32"/>
          <w:szCs w:val="32"/>
          <w:highlight w:val="none"/>
          <w:lang w:val="en-US" w:eastAsia="zh-CN"/>
        </w:rPr>
        <w:t xml:space="preserve"> 比选邀请</w:t>
      </w:r>
      <w:r>
        <w:rPr>
          <w:rStyle w:val="21"/>
          <w:rFonts w:hint="eastAsia" w:ascii="仿宋" w:hAnsi="仿宋" w:eastAsia="仿宋" w:cs="仿宋"/>
          <w:b/>
          <w:color w:val="auto"/>
          <w:sz w:val="32"/>
          <w:szCs w:val="32"/>
          <w:highlight w:val="none"/>
        </w:rPr>
        <w:t>函</w:t>
      </w:r>
      <w:r>
        <w:rPr>
          <w:rFonts w:hint="eastAsia" w:ascii="仿宋" w:hAnsi="仿宋" w:eastAsia="仿宋" w:cs="仿宋"/>
          <w:b/>
          <w:color w:val="auto"/>
          <w:sz w:val="32"/>
          <w:szCs w:val="32"/>
          <w:highlight w:val="none"/>
        </w:rPr>
        <w:fldChar w:fldCharType="end"/>
      </w:r>
    </w:p>
    <w:p w14:paraId="37371AAA">
      <w:pPr>
        <w:pStyle w:val="13"/>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HYPERLINK \l "_Toc417914518" </w:instrText>
      </w:r>
      <w:r>
        <w:rPr>
          <w:rFonts w:hint="eastAsia" w:ascii="仿宋" w:hAnsi="仿宋" w:eastAsia="仿宋" w:cs="仿宋"/>
          <w:b/>
          <w:color w:val="auto"/>
          <w:sz w:val="32"/>
          <w:szCs w:val="32"/>
          <w:highlight w:val="none"/>
        </w:rPr>
        <w:fldChar w:fldCharType="separate"/>
      </w:r>
      <w:r>
        <w:rPr>
          <w:rStyle w:val="21"/>
          <w:rFonts w:hint="eastAsia" w:ascii="仿宋" w:hAnsi="仿宋" w:eastAsia="仿宋" w:cs="仿宋"/>
          <w:b/>
          <w:color w:val="auto"/>
          <w:sz w:val="32"/>
          <w:szCs w:val="32"/>
          <w:highlight w:val="none"/>
        </w:rPr>
        <w:t>第二章</w:t>
      </w:r>
      <w:r>
        <w:rPr>
          <w:rStyle w:val="21"/>
          <w:rFonts w:hint="eastAsia" w:ascii="仿宋" w:hAnsi="仿宋" w:eastAsia="仿宋" w:cs="仿宋"/>
          <w:b/>
          <w:color w:val="auto"/>
          <w:sz w:val="32"/>
          <w:szCs w:val="32"/>
          <w:highlight w:val="none"/>
          <w:lang w:val="en-US" w:eastAsia="zh-CN"/>
        </w:rPr>
        <w:t xml:space="preserve"> </w:t>
      </w:r>
      <w:r>
        <w:rPr>
          <w:rStyle w:val="21"/>
          <w:rFonts w:hint="eastAsia" w:ascii="仿宋" w:hAnsi="仿宋" w:eastAsia="仿宋" w:cs="仿宋"/>
          <w:b/>
          <w:color w:val="auto"/>
          <w:sz w:val="32"/>
          <w:szCs w:val="32"/>
          <w:highlight w:val="none"/>
          <w:lang w:eastAsia="zh-CN"/>
        </w:rPr>
        <w:t>用户</w:t>
      </w:r>
      <w:r>
        <w:rPr>
          <w:rStyle w:val="21"/>
          <w:rFonts w:hint="eastAsia" w:ascii="仿宋" w:hAnsi="仿宋" w:eastAsia="仿宋" w:cs="仿宋"/>
          <w:b/>
          <w:color w:val="auto"/>
          <w:sz w:val="32"/>
          <w:szCs w:val="32"/>
          <w:highlight w:val="none"/>
        </w:rPr>
        <w:t>需求书</w:t>
      </w:r>
      <w:r>
        <w:rPr>
          <w:rFonts w:hint="eastAsia" w:ascii="仿宋" w:hAnsi="仿宋" w:eastAsia="仿宋" w:cs="仿宋"/>
          <w:b/>
          <w:color w:val="auto"/>
          <w:sz w:val="32"/>
          <w:szCs w:val="32"/>
          <w:highlight w:val="none"/>
        </w:rPr>
        <w:fldChar w:fldCharType="end"/>
      </w:r>
    </w:p>
    <w:p w14:paraId="67A23070">
      <w:pPr>
        <w:pStyle w:val="13"/>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HYPERLINK \l "_Toc417914519" </w:instrText>
      </w:r>
      <w:r>
        <w:rPr>
          <w:rFonts w:hint="eastAsia" w:ascii="仿宋" w:hAnsi="仿宋" w:eastAsia="仿宋" w:cs="仿宋"/>
          <w:b/>
          <w:color w:val="auto"/>
          <w:sz w:val="32"/>
          <w:szCs w:val="32"/>
          <w:highlight w:val="none"/>
        </w:rPr>
        <w:fldChar w:fldCharType="separate"/>
      </w:r>
      <w:r>
        <w:rPr>
          <w:rStyle w:val="21"/>
          <w:rFonts w:hint="eastAsia" w:ascii="仿宋" w:hAnsi="仿宋" w:eastAsia="仿宋" w:cs="仿宋"/>
          <w:b/>
          <w:color w:val="auto"/>
          <w:sz w:val="32"/>
          <w:szCs w:val="32"/>
          <w:highlight w:val="none"/>
        </w:rPr>
        <w:t>第三章</w:t>
      </w:r>
      <w:r>
        <w:rPr>
          <w:rStyle w:val="21"/>
          <w:rFonts w:hint="eastAsia" w:ascii="仿宋" w:hAnsi="仿宋" w:eastAsia="仿宋" w:cs="仿宋"/>
          <w:b/>
          <w:color w:val="auto"/>
          <w:sz w:val="32"/>
          <w:szCs w:val="32"/>
          <w:highlight w:val="none"/>
          <w:lang w:val="en-US" w:eastAsia="zh-CN"/>
        </w:rPr>
        <w:t xml:space="preserve"> 响应</w:t>
      </w:r>
      <w:r>
        <w:rPr>
          <w:rStyle w:val="21"/>
          <w:rFonts w:hint="eastAsia" w:ascii="仿宋" w:hAnsi="仿宋" w:eastAsia="仿宋" w:cs="仿宋"/>
          <w:b/>
          <w:color w:val="auto"/>
          <w:sz w:val="32"/>
          <w:szCs w:val="32"/>
          <w:highlight w:val="none"/>
          <w:lang w:eastAsia="zh-CN"/>
        </w:rPr>
        <w:t>须知</w:t>
      </w:r>
      <w:r>
        <w:rPr>
          <w:rFonts w:hint="eastAsia" w:ascii="仿宋" w:hAnsi="仿宋" w:eastAsia="仿宋" w:cs="仿宋"/>
          <w:b/>
          <w:color w:val="auto"/>
          <w:sz w:val="32"/>
          <w:szCs w:val="32"/>
          <w:highlight w:val="none"/>
        </w:rPr>
        <w:fldChar w:fldCharType="end"/>
      </w:r>
    </w:p>
    <w:p w14:paraId="2845B02A">
      <w:pPr>
        <w:keepNext w:val="0"/>
        <w:keepLines w:val="0"/>
        <w:pageBreakBefore w:val="0"/>
        <w:widowControl w:val="0"/>
        <w:kinsoku/>
        <w:wordWrap/>
        <w:overflowPunct/>
        <w:topLinePunct w:val="0"/>
        <w:autoSpaceDE/>
        <w:autoSpaceDN/>
        <w:bidi w:val="0"/>
        <w:adjustRightInd w:val="0"/>
        <w:snapToGrid w:val="0"/>
        <w:spacing w:line="480" w:lineRule="auto"/>
        <w:ind w:firstLine="3213" w:firstLineChars="1000"/>
        <w:jc w:val="left"/>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第四章 合同参考文本</w:t>
      </w:r>
    </w:p>
    <w:p w14:paraId="3E0105E5">
      <w:pPr>
        <w:pStyle w:val="13"/>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第五章 响应文件编制要求</w:t>
      </w:r>
    </w:p>
    <w:p w14:paraId="709D8A59">
      <w:pPr>
        <w:pStyle w:val="24"/>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auto"/>
          <w:sz w:val="28"/>
          <w:szCs w:val="28"/>
          <w:highlight w:val="none"/>
        </w:rPr>
      </w:pPr>
      <w:r>
        <w:rPr>
          <w:rFonts w:hint="eastAsia" w:ascii="仿宋" w:hAnsi="仿宋" w:eastAsia="仿宋" w:cs="仿宋"/>
          <w:b/>
          <w:color w:val="auto"/>
          <w:sz w:val="32"/>
          <w:szCs w:val="32"/>
          <w:highlight w:val="none"/>
        </w:rPr>
        <w:fldChar w:fldCharType="end"/>
      </w:r>
    </w:p>
    <w:p w14:paraId="5A1B3830">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5910DA73">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2E9F4914">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63431224">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43663B81">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2FA3DD0B">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6D39A445">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322EED25">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auto"/>
          <w:sz w:val="36"/>
          <w:szCs w:val="36"/>
          <w:highlight w:val="none"/>
        </w:rPr>
        <w:sectPr>
          <w:headerReference r:id="rId3" w:type="default"/>
          <w:footerReference r:id="rId4" w:type="default"/>
          <w:pgSz w:w="11910" w:h="16840"/>
          <w:pgMar w:top="1060" w:right="1280" w:bottom="860" w:left="1300" w:header="720" w:footer="720" w:gutter="0"/>
          <w:pgBorders>
            <w:top w:val="none" w:sz="0" w:space="0"/>
            <w:left w:val="none" w:sz="0" w:space="0"/>
            <w:bottom w:val="none" w:sz="0" w:space="0"/>
            <w:right w:val="none" w:sz="0" w:space="0"/>
          </w:pgBorders>
          <w:cols w:space="720" w:num="1"/>
        </w:sectPr>
      </w:pPr>
    </w:p>
    <w:p w14:paraId="43FB3F47">
      <w:pPr>
        <w:keepNext w:val="0"/>
        <w:keepLines w:val="0"/>
        <w:widowControl/>
        <w:suppressLineNumbers w:val="0"/>
        <w:jc w:val="center"/>
        <w:rPr>
          <w:rFonts w:hint="eastAsia" w:ascii="仿宋" w:hAnsi="仿宋" w:eastAsia="仿宋" w:cs="仿宋"/>
          <w:b/>
          <w:bCs/>
          <w:color w:val="auto"/>
          <w:kern w:val="0"/>
          <w:sz w:val="36"/>
          <w:szCs w:val="36"/>
          <w:highlight w:val="none"/>
          <w:lang w:val="en-US" w:eastAsia="zh-CN" w:bidi="ar"/>
        </w:rPr>
      </w:pPr>
      <w:r>
        <w:rPr>
          <w:rFonts w:hint="eastAsia" w:ascii="仿宋" w:hAnsi="仿宋" w:eastAsia="仿宋" w:cs="仿宋"/>
          <w:b/>
          <w:bCs/>
          <w:color w:val="auto"/>
          <w:kern w:val="0"/>
          <w:sz w:val="36"/>
          <w:szCs w:val="36"/>
          <w:highlight w:val="none"/>
          <w:lang w:val="en-US" w:eastAsia="zh-CN" w:bidi="ar"/>
        </w:rPr>
        <w:t>特别提示</w:t>
      </w:r>
    </w:p>
    <w:p w14:paraId="6C264A94">
      <w:pPr>
        <w:keepNext w:val="0"/>
        <w:keepLines w:val="0"/>
        <w:widowControl/>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中山大学孙逸仙纪念医院对参与医院采购活动的供应商实施诚信管理。响应人须对其所提供资料的真实性负责，如有作假，一经发现立即取消投标资格。响应人在本项目中存在下列（包括但不限于）行为的，将被列入失信记录，医院按照相关制度对供应商进行处理： </w:t>
      </w:r>
    </w:p>
    <w:p w14:paraId="205188F7">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响应时间截止后无正当理由撤销其响应行为或者发生其他失信行为，导致项目无法正常开展评审的；</w:t>
      </w:r>
    </w:p>
    <w:p w14:paraId="0DADB279">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响应人在采购或合同签订过程中存在失信行为的（包括但不限于拖延签订、提供虚假证明材料、不按采购人要求做履约准备等）；</w:t>
      </w:r>
    </w:p>
    <w:p w14:paraId="285BF20D">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响应人未能按采购文件的要求在规定期限内提交履约保证金的（如需）；</w:t>
      </w:r>
    </w:p>
    <w:p w14:paraId="00D75AE1">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成交后无正当理由放弃成交或不与采购人签订合同的；</w:t>
      </w:r>
    </w:p>
    <w:p w14:paraId="30383EC6">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擅自将采购合同转包、分包的；</w:t>
      </w:r>
    </w:p>
    <w:p w14:paraId="66F83112">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响应人存在串通投标、围标的情况；</w:t>
      </w:r>
    </w:p>
    <w:p w14:paraId="2C07E7FE">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法律、法规或本采购文件规定的其他情形。</w:t>
      </w:r>
    </w:p>
    <w:p w14:paraId="23F03843">
      <w:pPr>
        <w:keepNext w:val="0"/>
        <w:keepLines w:val="0"/>
        <w:widowControl/>
        <w:suppressLineNumbers w:val="0"/>
        <w:ind w:firstLine="560" w:firstLineChars="200"/>
        <w:jc w:val="left"/>
        <w:rPr>
          <w:rFonts w:hint="eastAsia" w:ascii="仿宋" w:hAnsi="仿宋" w:eastAsia="仿宋" w:cs="仿宋"/>
          <w:color w:val="auto"/>
          <w:kern w:val="0"/>
          <w:sz w:val="28"/>
          <w:szCs w:val="28"/>
          <w:highlight w:val="none"/>
          <w:lang w:val="en-US" w:eastAsia="zh-CN" w:bidi="ar"/>
        </w:rPr>
      </w:pPr>
    </w:p>
    <w:p w14:paraId="28B7A4EB">
      <w:pPr>
        <w:keepNext w:val="0"/>
        <w:keepLines w:val="0"/>
        <w:widowControl/>
        <w:suppressLineNumbers w:val="0"/>
        <w:ind w:firstLine="560" w:firstLineChars="200"/>
        <w:jc w:val="left"/>
        <w:rPr>
          <w:rFonts w:hint="eastAsia" w:ascii="仿宋" w:hAnsi="仿宋" w:eastAsia="仿宋" w:cs="仿宋"/>
          <w:color w:val="auto"/>
          <w:kern w:val="0"/>
          <w:sz w:val="28"/>
          <w:szCs w:val="28"/>
          <w:highlight w:val="none"/>
          <w:lang w:val="en-US" w:eastAsia="zh-CN" w:bidi="ar"/>
        </w:rPr>
      </w:pPr>
    </w:p>
    <w:p w14:paraId="0CC91EC8">
      <w:pPr>
        <w:keepNext w:val="0"/>
        <w:keepLines w:val="0"/>
        <w:widowControl/>
        <w:suppressLineNumbers w:val="0"/>
        <w:ind w:firstLine="560" w:firstLineChars="200"/>
        <w:jc w:val="righ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                                中山大学孙逸仙纪念医院</w:t>
      </w:r>
    </w:p>
    <w:p w14:paraId="607D4F99">
      <w:pPr>
        <w:keepNext w:val="0"/>
        <w:keepLines w:val="0"/>
        <w:widowControl/>
        <w:suppressLineNumbers w:val="0"/>
        <w:ind w:firstLine="5040" w:firstLineChars="1800"/>
        <w:jc w:val="righ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招投标与采购管理办公室</w:t>
      </w:r>
    </w:p>
    <w:p w14:paraId="0CB00CE6">
      <w:pPr>
        <w:rPr>
          <w:color w:val="auto"/>
          <w:highlight w:val="none"/>
        </w:rPr>
      </w:pPr>
    </w:p>
    <w:p w14:paraId="5A9D4925">
      <w:pPr>
        <w:pStyle w:val="24"/>
        <w:rPr>
          <w:color w:val="auto"/>
          <w:highlight w:val="none"/>
        </w:rPr>
      </w:pPr>
    </w:p>
    <w:p w14:paraId="0A15806B">
      <w:pPr>
        <w:pStyle w:val="24"/>
        <w:rPr>
          <w:color w:val="auto"/>
          <w:highlight w:val="none"/>
        </w:rPr>
      </w:pPr>
    </w:p>
    <w:p w14:paraId="3DCA7AD5">
      <w:pPr>
        <w:pStyle w:val="24"/>
        <w:rPr>
          <w:color w:val="auto"/>
          <w:highlight w:val="none"/>
        </w:rPr>
      </w:pPr>
    </w:p>
    <w:p w14:paraId="6E14FAB4">
      <w:pPr>
        <w:pStyle w:val="24"/>
        <w:rPr>
          <w:color w:val="auto"/>
          <w:highlight w:val="none"/>
        </w:rPr>
      </w:pPr>
    </w:p>
    <w:p w14:paraId="64575E93">
      <w:pPr>
        <w:pStyle w:val="24"/>
        <w:rPr>
          <w:color w:val="auto"/>
          <w:highlight w:val="none"/>
        </w:rPr>
      </w:pPr>
    </w:p>
    <w:p w14:paraId="2C222BBF">
      <w:pPr>
        <w:pStyle w:val="24"/>
        <w:rPr>
          <w:color w:val="auto"/>
          <w:highlight w:val="none"/>
        </w:rPr>
      </w:pPr>
    </w:p>
    <w:p w14:paraId="09C05EDD">
      <w:pPr>
        <w:pStyle w:val="24"/>
        <w:rPr>
          <w:color w:val="auto"/>
          <w:highlight w:val="none"/>
        </w:rPr>
      </w:pPr>
    </w:p>
    <w:p w14:paraId="78BEBE66">
      <w:pPr>
        <w:pStyle w:val="24"/>
        <w:rPr>
          <w:color w:val="auto"/>
          <w:highlight w:val="none"/>
        </w:rPr>
      </w:pPr>
    </w:p>
    <w:p w14:paraId="7FFB3F36">
      <w:pPr>
        <w:pStyle w:val="24"/>
        <w:rPr>
          <w:color w:val="auto"/>
          <w:highlight w:val="none"/>
        </w:rPr>
      </w:pPr>
    </w:p>
    <w:p w14:paraId="3DF6BD4F">
      <w:pPr>
        <w:pStyle w:val="24"/>
        <w:rPr>
          <w:color w:val="auto"/>
          <w:highlight w:val="none"/>
        </w:rPr>
      </w:pPr>
    </w:p>
    <w:p w14:paraId="2734705C">
      <w:pPr>
        <w:pStyle w:val="24"/>
        <w:rPr>
          <w:color w:val="auto"/>
          <w:highlight w:val="none"/>
        </w:rPr>
      </w:pPr>
    </w:p>
    <w:p w14:paraId="4314B196">
      <w:pPr>
        <w:pStyle w:val="24"/>
        <w:rPr>
          <w:color w:val="auto"/>
          <w:highlight w:val="none"/>
        </w:rPr>
      </w:pPr>
    </w:p>
    <w:p w14:paraId="3A1D323C">
      <w:pPr>
        <w:pStyle w:val="24"/>
        <w:ind w:left="0" w:leftChars="0" w:firstLine="0" w:firstLineChars="0"/>
        <w:rPr>
          <w:color w:val="auto"/>
          <w:highlight w:val="none"/>
        </w:rPr>
      </w:pPr>
    </w:p>
    <w:p w14:paraId="28873E3D">
      <w:pPr>
        <w:pStyle w:val="24"/>
        <w:rPr>
          <w:color w:val="auto"/>
          <w:highlight w:val="none"/>
        </w:rPr>
      </w:pPr>
    </w:p>
    <w:p w14:paraId="50FA7ED8">
      <w:pPr>
        <w:pStyle w:val="24"/>
        <w:rPr>
          <w:color w:val="auto"/>
          <w:highlight w:val="none"/>
        </w:rPr>
      </w:pPr>
    </w:p>
    <w:p w14:paraId="6B2899CF">
      <w:pPr>
        <w:pStyle w:val="24"/>
        <w:rPr>
          <w:color w:val="auto"/>
          <w:highlight w:val="none"/>
        </w:rPr>
      </w:pPr>
    </w:p>
    <w:p w14:paraId="33C44C0F">
      <w:pPr>
        <w:pStyle w:val="24"/>
        <w:rPr>
          <w:color w:val="auto"/>
          <w:highlight w:val="none"/>
        </w:rPr>
      </w:pPr>
    </w:p>
    <w:p w14:paraId="42E0C72B">
      <w:pPr>
        <w:pStyle w:val="24"/>
        <w:rPr>
          <w:color w:val="auto"/>
          <w:highlight w:val="none"/>
        </w:rPr>
      </w:pPr>
    </w:p>
    <w:p w14:paraId="605B6840">
      <w:pPr>
        <w:pStyle w:val="24"/>
        <w:rPr>
          <w:color w:val="auto"/>
          <w:highlight w:val="none"/>
        </w:rPr>
      </w:pPr>
    </w:p>
    <w:p w14:paraId="67B723F3">
      <w:pPr>
        <w:pStyle w:val="24"/>
        <w:rPr>
          <w:color w:val="auto"/>
          <w:highlight w:val="none"/>
        </w:rPr>
      </w:pPr>
    </w:p>
    <w:p w14:paraId="42B80870">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bookmarkStart w:id="0" w:name="_Toc385939527"/>
      <w:bookmarkStart w:id="1" w:name="_Toc76354913"/>
      <w:bookmarkStart w:id="2" w:name="_Toc50736465"/>
      <w:bookmarkStart w:id="3" w:name="_Toc385940868"/>
      <w:bookmarkStart w:id="4" w:name="_Toc50737317"/>
      <w:bookmarkStart w:id="5" w:name="_Toc50737285"/>
      <w:bookmarkStart w:id="6" w:name="_Toc50691018"/>
      <w:bookmarkStart w:id="7" w:name="_Toc417914517"/>
      <w:r>
        <w:rPr>
          <w:rFonts w:hint="eastAsia" w:ascii="微软雅黑" w:hAnsi="微软雅黑" w:eastAsia="微软雅黑" w:cs="微软雅黑"/>
          <w:color w:val="auto"/>
          <w:highlight w:val="none"/>
        </w:rPr>
        <w:t>第一章</w:t>
      </w:r>
      <w:bookmarkEnd w:id="0"/>
      <w:bookmarkEnd w:id="1"/>
      <w:bookmarkEnd w:id="2"/>
      <w:bookmarkEnd w:id="3"/>
      <w:bookmarkEnd w:id="4"/>
      <w:bookmarkEnd w:id="5"/>
      <w:bookmarkEnd w:id="6"/>
      <w:r>
        <w:rPr>
          <w:rFonts w:hint="eastAsia" w:ascii="微软雅黑" w:hAnsi="微软雅黑" w:eastAsia="微软雅黑" w:cs="微软雅黑"/>
          <w:color w:val="auto"/>
          <w:highlight w:val="none"/>
          <w:lang w:val="en-US" w:eastAsia="zh-CN"/>
        </w:rPr>
        <w:t xml:space="preserve"> 比选邀请</w:t>
      </w:r>
      <w:r>
        <w:rPr>
          <w:rFonts w:hint="eastAsia" w:ascii="微软雅黑" w:hAnsi="微软雅黑" w:eastAsia="微软雅黑" w:cs="微软雅黑"/>
          <w:color w:val="auto"/>
          <w:highlight w:val="none"/>
        </w:rPr>
        <w:t>函</w:t>
      </w:r>
      <w:bookmarkEnd w:id="7"/>
    </w:p>
    <w:p w14:paraId="09A011E9">
      <w:pPr>
        <w:pStyle w:val="24"/>
        <w:rPr>
          <w:color w:val="auto"/>
          <w:highlight w:val="none"/>
        </w:rPr>
      </w:pPr>
    </w:p>
    <w:p w14:paraId="0E1E6DAA">
      <w:pPr>
        <w:pStyle w:val="24"/>
        <w:rPr>
          <w:color w:val="auto"/>
          <w:highlight w:val="none"/>
        </w:rPr>
      </w:pPr>
    </w:p>
    <w:p w14:paraId="3BA9C6FC">
      <w:pPr>
        <w:pStyle w:val="24"/>
        <w:rPr>
          <w:color w:val="auto"/>
          <w:highlight w:val="none"/>
        </w:rPr>
      </w:pPr>
    </w:p>
    <w:p w14:paraId="785CAE00">
      <w:pPr>
        <w:pStyle w:val="24"/>
        <w:rPr>
          <w:color w:val="auto"/>
          <w:highlight w:val="none"/>
        </w:rPr>
      </w:pPr>
    </w:p>
    <w:p w14:paraId="39EE392B">
      <w:pPr>
        <w:pStyle w:val="24"/>
        <w:rPr>
          <w:color w:val="auto"/>
          <w:highlight w:val="none"/>
        </w:rPr>
      </w:pPr>
    </w:p>
    <w:p w14:paraId="706178C8">
      <w:pPr>
        <w:pStyle w:val="24"/>
        <w:rPr>
          <w:color w:val="auto"/>
          <w:highlight w:val="none"/>
        </w:rPr>
      </w:pPr>
    </w:p>
    <w:p w14:paraId="772CC2BD">
      <w:pPr>
        <w:pStyle w:val="24"/>
        <w:rPr>
          <w:color w:val="auto"/>
          <w:highlight w:val="none"/>
        </w:rPr>
      </w:pPr>
    </w:p>
    <w:p w14:paraId="67FC31CB">
      <w:pPr>
        <w:pStyle w:val="24"/>
        <w:rPr>
          <w:color w:val="auto"/>
          <w:highlight w:val="none"/>
        </w:rPr>
      </w:pPr>
    </w:p>
    <w:p w14:paraId="386EC698">
      <w:pPr>
        <w:pStyle w:val="24"/>
        <w:rPr>
          <w:color w:val="auto"/>
          <w:highlight w:val="none"/>
        </w:rPr>
      </w:pPr>
    </w:p>
    <w:p w14:paraId="2C1A4281">
      <w:pPr>
        <w:pStyle w:val="24"/>
        <w:rPr>
          <w:color w:val="auto"/>
          <w:highlight w:val="none"/>
        </w:rPr>
      </w:pPr>
    </w:p>
    <w:p w14:paraId="5F86BCBC">
      <w:pPr>
        <w:pStyle w:val="24"/>
        <w:rPr>
          <w:color w:val="auto"/>
          <w:highlight w:val="none"/>
        </w:rPr>
      </w:pPr>
    </w:p>
    <w:p w14:paraId="455E259F">
      <w:pPr>
        <w:pStyle w:val="24"/>
        <w:rPr>
          <w:color w:val="auto"/>
          <w:highlight w:val="none"/>
        </w:rPr>
      </w:pPr>
    </w:p>
    <w:p w14:paraId="2CAB1CE8">
      <w:pPr>
        <w:pStyle w:val="24"/>
        <w:rPr>
          <w:color w:val="auto"/>
          <w:highlight w:val="none"/>
        </w:rPr>
      </w:pPr>
    </w:p>
    <w:p w14:paraId="4886323E">
      <w:pPr>
        <w:pStyle w:val="24"/>
        <w:rPr>
          <w:color w:val="auto"/>
          <w:highlight w:val="none"/>
        </w:rPr>
      </w:pPr>
    </w:p>
    <w:p w14:paraId="70322BB7">
      <w:pPr>
        <w:pStyle w:val="24"/>
        <w:rPr>
          <w:color w:val="auto"/>
          <w:highlight w:val="none"/>
        </w:rPr>
      </w:pPr>
    </w:p>
    <w:p w14:paraId="3AB65DC5">
      <w:pPr>
        <w:pStyle w:val="24"/>
        <w:rPr>
          <w:color w:val="auto"/>
          <w:highlight w:val="none"/>
        </w:rPr>
      </w:pPr>
    </w:p>
    <w:p w14:paraId="35ACE013">
      <w:pPr>
        <w:pStyle w:val="24"/>
        <w:rPr>
          <w:color w:val="auto"/>
          <w:highlight w:val="none"/>
        </w:rPr>
      </w:pPr>
    </w:p>
    <w:p w14:paraId="4ABCB55B">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lang w:val="en-US" w:eastAsia="zh-CN"/>
        </w:rPr>
      </w:pPr>
    </w:p>
    <w:p w14:paraId="12CCCD53">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lang w:val="en-US" w:eastAsia="zh-CN"/>
        </w:rPr>
      </w:pPr>
    </w:p>
    <w:p w14:paraId="7C414E76">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lang w:val="en-US" w:eastAsia="zh-CN"/>
        </w:rPr>
      </w:pPr>
    </w:p>
    <w:p w14:paraId="6D544DC6">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lang w:val="en-US" w:eastAsia="zh-CN"/>
        </w:rPr>
      </w:pPr>
    </w:p>
    <w:p w14:paraId="77B37B1F">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rPr>
      </w:pPr>
      <w:r>
        <w:rPr>
          <w:rFonts w:hint="eastAsia" w:ascii="华文中宋" w:hAnsi="华文中宋" w:eastAsia="华文中宋" w:cs="华文中宋"/>
          <w:b/>
          <w:bCs/>
          <w:color w:val="auto"/>
          <w:kern w:val="44"/>
          <w:sz w:val="36"/>
          <w:szCs w:val="36"/>
          <w:highlight w:val="none"/>
          <w:lang w:val="en-US" w:eastAsia="zh-CN"/>
        </w:rPr>
        <w:t>比选邀请</w:t>
      </w:r>
      <w:r>
        <w:rPr>
          <w:rFonts w:hint="eastAsia" w:ascii="华文中宋" w:hAnsi="华文中宋" w:eastAsia="华文中宋" w:cs="华文中宋"/>
          <w:b/>
          <w:bCs/>
          <w:color w:val="auto"/>
          <w:kern w:val="44"/>
          <w:sz w:val="36"/>
          <w:szCs w:val="36"/>
          <w:highlight w:val="none"/>
        </w:rPr>
        <w:t>函</w:t>
      </w:r>
    </w:p>
    <w:p w14:paraId="1627EA99">
      <w:pPr>
        <w:keepNext w:val="0"/>
        <w:keepLines w:val="0"/>
        <w:pageBreakBefore w:val="0"/>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各</w:t>
      </w:r>
      <w:r>
        <w:rPr>
          <w:rFonts w:hint="eastAsia" w:ascii="仿宋" w:hAnsi="仿宋" w:eastAsia="仿宋" w:cs="仿宋"/>
          <w:b/>
          <w:bCs w:val="0"/>
          <w:color w:val="auto"/>
          <w:sz w:val="24"/>
          <w:szCs w:val="24"/>
          <w:highlight w:val="none"/>
          <w:lang w:eastAsia="zh-CN"/>
        </w:rPr>
        <w:t>供应商</w:t>
      </w:r>
      <w:r>
        <w:rPr>
          <w:rFonts w:hint="eastAsia" w:ascii="仿宋" w:hAnsi="仿宋" w:eastAsia="仿宋" w:cs="仿宋"/>
          <w:b/>
          <w:bCs w:val="0"/>
          <w:color w:val="auto"/>
          <w:sz w:val="24"/>
          <w:szCs w:val="24"/>
          <w:highlight w:val="none"/>
        </w:rPr>
        <w:t>：</w:t>
      </w:r>
    </w:p>
    <w:p w14:paraId="0BF5537A">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中山大学孙逸仙纪念医院</w:t>
      </w:r>
      <w:r>
        <w:rPr>
          <w:rFonts w:hint="eastAsia" w:ascii="仿宋" w:hAnsi="仿宋" w:eastAsia="仿宋" w:cs="仿宋"/>
          <w:bCs/>
          <w:color w:val="auto"/>
          <w:sz w:val="24"/>
          <w:szCs w:val="24"/>
          <w:highlight w:val="none"/>
        </w:rPr>
        <w:t>（以下简称“</w:t>
      </w:r>
      <w:r>
        <w:rPr>
          <w:rFonts w:hint="eastAsia" w:ascii="仿宋" w:hAnsi="仿宋" w:eastAsia="仿宋" w:cs="仿宋"/>
          <w:bCs/>
          <w:color w:val="auto"/>
          <w:sz w:val="24"/>
          <w:szCs w:val="24"/>
          <w:highlight w:val="none"/>
          <w:lang w:eastAsia="zh-CN"/>
        </w:rPr>
        <w:t>我院</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依据我院的需求，现</w:t>
      </w:r>
      <w:r>
        <w:rPr>
          <w:rFonts w:hint="eastAsia" w:ascii="仿宋" w:hAnsi="仿宋" w:eastAsia="仿宋" w:cs="仿宋"/>
          <w:bCs/>
          <w:color w:val="auto"/>
          <w:sz w:val="24"/>
          <w:szCs w:val="24"/>
          <w:highlight w:val="none"/>
        </w:rPr>
        <w:t>对</w:t>
      </w:r>
      <w:r>
        <w:rPr>
          <w:rFonts w:hint="eastAsia" w:ascii="仿宋" w:hAnsi="仿宋" w:eastAsia="仿宋" w:cs="仿宋"/>
          <w:bCs/>
          <w:color w:val="auto"/>
          <w:sz w:val="24"/>
          <w:szCs w:val="24"/>
          <w:highlight w:val="none"/>
          <w:lang w:val="en-US" w:eastAsia="zh-CN"/>
        </w:rPr>
        <w:t>我院实验室通排风废气处理系统维护保养服务项目</w:t>
      </w:r>
      <w:r>
        <w:rPr>
          <w:rFonts w:hint="eastAsia" w:ascii="仿宋" w:hAnsi="仿宋" w:eastAsia="仿宋" w:cs="仿宋"/>
          <w:bCs/>
          <w:color w:val="auto"/>
          <w:sz w:val="24"/>
          <w:szCs w:val="24"/>
          <w:highlight w:val="none"/>
          <w:lang w:eastAsia="zh-CN"/>
        </w:rPr>
        <w:t>公开挂网</w:t>
      </w:r>
      <w:r>
        <w:rPr>
          <w:rFonts w:hint="eastAsia" w:ascii="仿宋" w:hAnsi="仿宋" w:eastAsia="仿宋" w:cs="仿宋"/>
          <w:bCs/>
          <w:color w:val="auto"/>
          <w:sz w:val="24"/>
          <w:szCs w:val="24"/>
          <w:highlight w:val="none"/>
        </w:rPr>
        <w:t>采购，欢迎符合条件的</w:t>
      </w:r>
      <w:r>
        <w:rPr>
          <w:rFonts w:hint="eastAsia" w:ascii="仿宋" w:hAnsi="仿宋" w:eastAsia="仿宋" w:cs="仿宋"/>
          <w:bCs/>
          <w:color w:val="auto"/>
          <w:sz w:val="24"/>
          <w:szCs w:val="24"/>
          <w:highlight w:val="none"/>
          <w:lang w:val="en-US" w:eastAsia="zh-CN"/>
        </w:rPr>
        <w:t>供应商</w:t>
      </w:r>
      <w:r>
        <w:rPr>
          <w:rFonts w:hint="eastAsia" w:ascii="仿宋" w:hAnsi="仿宋" w:eastAsia="仿宋" w:cs="仿宋"/>
          <w:bCs/>
          <w:color w:val="auto"/>
          <w:sz w:val="24"/>
          <w:szCs w:val="24"/>
          <w:highlight w:val="none"/>
        </w:rPr>
        <w:t>参加</w:t>
      </w:r>
      <w:r>
        <w:rPr>
          <w:rFonts w:hint="eastAsia" w:ascii="仿宋" w:hAnsi="仿宋" w:eastAsia="仿宋" w:cs="仿宋"/>
          <w:bCs/>
          <w:color w:val="auto"/>
          <w:sz w:val="24"/>
          <w:szCs w:val="24"/>
          <w:highlight w:val="none"/>
          <w:lang w:eastAsia="zh-CN"/>
        </w:rPr>
        <w:t>响应</w:t>
      </w:r>
      <w:r>
        <w:rPr>
          <w:rFonts w:hint="eastAsia" w:ascii="仿宋" w:hAnsi="仿宋" w:eastAsia="仿宋" w:cs="仿宋"/>
          <w:bCs/>
          <w:color w:val="auto"/>
          <w:sz w:val="24"/>
          <w:szCs w:val="24"/>
          <w:highlight w:val="none"/>
        </w:rPr>
        <w:t>。</w:t>
      </w:r>
    </w:p>
    <w:p w14:paraId="51201932">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项目编号：</w:t>
      </w:r>
      <w:r>
        <w:rPr>
          <w:rFonts w:hint="eastAsia" w:ascii="仿宋" w:hAnsi="仿宋" w:eastAsia="仿宋" w:cs="仿宋"/>
          <w:b/>
          <w:bCs/>
          <w:color w:val="auto"/>
          <w:sz w:val="24"/>
          <w:szCs w:val="24"/>
          <w:highlight w:val="none"/>
          <w:u w:val="none"/>
          <w:lang w:val="en-US" w:eastAsia="zh-CN"/>
        </w:rPr>
        <w:t>ZCB-2025075</w:t>
      </w:r>
    </w:p>
    <w:p w14:paraId="0C09B74B">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项目名称</w:t>
      </w:r>
      <w:r>
        <w:rPr>
          <w:rFonts w:hint="eastAsia" w:ascii="仿宋" w:hAnsi="仿宋" w:eastAsia="仿宋" w:cs="仿宋"/>
          <w:b/>
          <w:bCs w:val="0"/>
          <w:color w:val="auto"/>
          <w:sz w:val="24"/>
          <w:szCs w:val="24"/>
          <w:highlight w:val="none"/>
          <w:lang w:eastAsia="zh-CN"/>
        </w:rPr>
        <w:t>：中山大学孙逸仙纪念医院实验室通排风废气处理系统维护保养服务项目</w:t>
      </w:r>
      <w:r>
        <w:rPr>
          <w:rFonts w:hint="eastAsia" w:ascii="仿宋" w:hAnsi="仿宋" w:eastAsia="仿宋" w:cs="仿宋"/>
          <w:b/>
          <w:bCs w:val="0"/>
          <w:color w:val="auto"/>
          <w:sz w:val="24"/>
          <w:szCs w:val="24"/>
          <w:highlight w:val="none"/>
        </w:rPr>
        <w:fldChar w:fldCharType="begin"/>
      </w:r>
      <w:r>
        <w:rPr>
          <w:rFonts w:hint="eastAsia" w:ascii="仿宋" w:hAnsi="仿宋" w:eastAsia="仿宋" w:cs="仿宋"/>
          <w:b/>
          <w:bCs w:val="0"/>
          <w:color w:val="auto"/>
          <w:sz w:val="24"/>
          <w:szCs w:val="24"/>
          <w:highlight w:val="none"/>
        </w:rPr>
        <w:instrText xml:space="preserve"> DOCVARIABLE  项目名称  \* MERGEFORMAT </w:instrText>
      </w:r>
      <w:r>
        <w:rPr>
          <w:rFonts w:hint="eastAsia" w:ascii="仿宋" w:hAnsi="仿宋" w:eastAsia="仿宋" w:cs="仿宋"/>
          <w:b/>
          <w:bCs w:val="0"/>
          <w:color w:val="auto"/>
          <w:sz w:val="24"/>
          <w:szCs w:val="24"/>
          <w:highlight w:val="none"/>
        </w:rPr>
        <w:fldChar w:fldCharType="end"/>
      </w:r>
    </w:p>
    <w:p w14:paraId="7CA54714">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eastAsia="zh-CN"/>
        </w:rPr>
        <w:t>项目</w:t>
      </w:r>
      <w:r>
        <w:rPr>
          <w:rFonts w:hint="eastAsia" w:ascii="仿宋" w:hAnsi="仿宋" w:eastAsia="仿宋" w:cs="仿宋"/>
          <w:b/>
          <w:bCs w:val="0"/>
          <w:color w:val="auto"/>
          <w:sz w:val="24"/>
          <w:szCs w:val="24"/>
          <w:highlight w:val="none"/>
        </w:rPr>
        <w:t>内容及需求：</w:t>
      </w:r>
    </w:p>
    <w:tbl>
      <w:tblPr>
        <w:tblStyle w:val="17"/>
        <w:tblpPr w:leftFromText="180" w:rightFromText="180" w:vertAnchor="text" w:horzAnchor="page" w:tblpXSpec="center" w:tblpY="295"/>
        <w:tblOverlap w:val="never"/>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1865"/>
        <w:gridCol w:w="2934"/>
        <w:gridCol w:w="1939"/>
      </w:tblGrid>
      <w:tr w14:paraId="5109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695" w:type="dxa"/>
            <w:vAlign w:val="center"/>
          </w:tcPr>
          <w:p w14:paraId="0EDFC7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采购标的</w:t>
            </w:r>
          </w:p>
        </w:tc>
        <w:tc>
          <w:tcPr>
            <w:tcW w:w="1865" w:type="dxa"/>
            <w:vAlign w:val="top"/>
          </w:tcPr>
          <w:p w14:paraId="586ACE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50" w:beforeAutospacing="0" w:after="0" w:afterAutospacing="0" w:line="360" w:lineRule="exact"/>
              <w:ind w:left="0" w:leftChars="0" w:right="0" w:rightChars="0"/>
              <w:jc w:val="center"/>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服务期限</w:t>
            </w:r>
          </w:p>
        </w:tc>
        <w:tc>
          <w:tcPr>
            <w:tcW w:w="2934" w:type="dxa"/>
            <w:vAlign w:val="top"/>
          </w:tcPr>
          <w:p w14:paraId="69D03E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50" w:beforeAutospacing="0" w:after="0" w:afterAutospacing="0" w:line="360" w:lineRule="exact"/>
              <w:ind w:left="0" w:leftChars="0" w:right="0" w:righ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技术规格、参数及要求</w:t>
            </w:r>
          </w:p>
        </w:tc>
        <w:tc>
          <w:tcPr>
            <w:tcW w:w="1939" w:type="dxa"/>
          </w:tcPr>
          <w:p w14:paraId="57F6DC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采购预算</w:t>
            </w:r>
          </w:p>
          <w:p w14:paraId="0F4A1F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（最高限价）</w:t>
            </w:r>
          </w:p>
        </w:tc>
      </w:tr>
      <w:tr w14:paraId="221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2695" w:type="dxa"/>
            <w:vAlign w:val="center"/>
          </w:tcPr>
          <w:p w14:paraId="50816D45">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color w:val="auto"/>
                <w:sz w:val="24"/>
                <w:szCs w:val="24"/>
                <w:highlight w:val="none"/>
                <w:vertAlign w:val="baseline"/>
              </w:rPr>
              <w:t>实验室通排风废气处理系统维护保养服务</w:t>
            </w:r>
          </w:p>
        </w:tc>
        <w:tc>
          <w:tcPr>
            <w:tcW w:w="1865" w:type="dxa"/>
            <w:vAlign w:val="center"/>
          </w:tcPr>
          <w:p w14:paraId="61B1A7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eastAsia="zh-CN"/>
              </w:rPr>
              <w:t>按采购人要求</w:t>
            </w:r>
          </w:p>
        </w:tc>
        <w:tc>
          <w:tcPr>
            <w:tcW w:w="2934" w:type="dxa"/>
            <w:vAlign w:val="center"/>
          </w:tcPr>
          <w:p w14:paraId="12A50F46">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详见附件1比选文件</w:t>
            </w:r>
          </w:p>
          <w:p w14:paraId="30D46406">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b w:val="0"/>
                <w:bCs w:val="0"/>
                <w:color w:val="auto"/>
                <w:sz w:val="24"/>
                <w:szCs w:val="24"/>
                <w:highlight w:val="none"/>
                <w:lang w:val="en-US" w:eastAsia="zh-CN"/>
              </w:rPr>
              <w:t>第二部分用户需求书</w:t>
            </w:r>
          </w:p>
        </w:tc>
        <w:tc>
          <w:tcPr>
            <w:tcW w:w="1939" w:type="dxa"/>
            <w:vAlign w:val="center"/>
          </w:tcPr>
          <w:p w14:paraId="4D0D421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人民币420392</w:t>
            </w:r>
            <w:r>
              <w:rPr>
                <w:rFonts w:hint="eastAsia" w:ascii="仿宋" w:hAnsi="仿宋" w:eastAsia="仿宋" w:cs="仿宋"/>
                <w:color w:val="auto"/>
                <w:sz w:val="24"/>
                <w:szCs w:val="24"/>
                <w:highlight w:val="none"/>
                <w:lang w:val="en-US" w:eastAsia="zh-CN"/>
              </w:rPr>
              <w:t>元</w:t>
            </w:r>
          </w:p>
        </w:tc>
      </w:tr>
    </w:tbl>
    <w:p w14:paraId="5769E1B9">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详细技术规范请参阅</w:t>
      </w:r>
      <w:r>
        <w:rPr>
          <w:rFonts w:hint="eastAsia" w:ascii="仿宋" w:hAnsi="仿宋" w:eastAsia="仿宋" w:cs="仿宋"/>
          <w:bCs/>
          <w:color w:val="auto"/>
          <w:sz w:val="24"/>
          <w:szCs w:val="24"/>
          <w:highlight w:val="none"/>
          <w:lang w:eastAsia="zh-CN"/>
        </w:rPr>
        <w:t>比选文件</w:t>
      </w:r>
      <w:r>
        <w:rPr>
          <w:rFonts w:hint="eastAsia" w:ascii="仿宋" w:hAnsi="仿宋" w:eastAsia="仿宋" w:cs="仿宋"/>
          <w:bCs/>
          <w:color w:val="auto"/>
          <w:sz w:val="24"/>
          <w:szCs w:val="24"/>
          <w:highlight w:val="none"/>
        </w:rPr>
        <w:t>中的“用户需求书”。</w:t>
      </w:r>
    </w:p>
    <w:p w14:paraId="784DB0DB">
      <w:pPr>
        <w:pStyle w:val="10"/>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lang w:eastAsia="zh-CN"/>
        </w:rPr>
        <w:t>时间：按采购人要求</w:t>
      </w:r>
      <w:r>
        <w:rPr>
          <w:rFonts w:hint="eastAsia" w:ascii="仿宋" w:hAnsi="仿宋" w:eastAsia="仿宋" w:cs="仿宋"/>
          <w:bCs/>
          <w:color w:val="auto"/>
          <w:sz w:val="24"/>
          <w:szCs w:val="24"/>
          <w:highlight w:val="none"/>
        </w:rPr>
        <w:t>。</w:t>
      </w:r>
    </w:p>
    <w:p w14:paraId="03CDC3B1">
      <w:pPr>
        <w:pStyle w:val="10"/>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w:t>
      </w:r>
      <w:r>
        <w:rPr>
          <w:rFonts w:hint="eastAsia" w:ascii="仿宋" w:hAnsi="仿宋" w:eastAsia="仿宋" w:cs="仿宋"/>
          <w:bCs/>
          <w:color w:val="auto"/>
          <w:sz w:val="24"/>
          <w:szCs w:val="24"/>
          <w:highlight w:val="none"/>
          <w:lang w:val="en-US" w:eastAsia="zh-CN"/>
        </w:rPr>
        <w:t>实施</w:t>
      </w:r>
      <w:r>
        <w:rPr>
          <w:rFonts w:hint="eastAsia" w:ascii="仿宋" w:hAnsi="仿宋" w:eastAsia="仿宋" w:cs="仿宋"/>
          <w:color w:val="auto"/>
          <w:sz w:val="24"/>
          <w:szCs w:val="24"/>
          <w:highlight w:val="none"/>
          <w:lang w:eastAsia="zh-CN"/>
        </w:rPr>
        <w:t>地点：中山大学孙逸仙纪念医院南北院区（</w:t>
      </w:r>
      <w:r>
        <w:rPr>
          <w:rFonts w:hint="eastAsia" w:ascii="仿宋" w:hAnsi="仿宋" w:eastAsia="仿宋" w:cs="仿宋"/>
          <w:color w:val="auto"/>
          <w:sz w:val="24"/>
          <w:szCs w:val="24"/>
          <w:highlight w:val="none"/>
          <w:lang w:val="en-US" w:eastAsia="zh-CN"/>
        </w:rPr>
        <w:t>含仁济楼</w:t>
      </w:r>
      <w:r>
        <w:rPr>
          <w:rFonts w:hint="eastAsia" w:ascii="仿宋" w:hAnsi="仿宋" w:eastAsia="仿宋" w:cs="仿宋"/>
          <w:color w:val="auto"/>
          <w:sz w:val="24"/>
          <w:szCs w:val="24"/>
          <w:highlight w:val="none"/>
          <w:lang w:eastAsia="zh-CN"/>
        </w:rPr>
        <w:t>）、生物岛实验室、南海精准免疫转化创新中心、花都院区。</w:t>
      </w:r>
    </w:p>
    <w:p w14:paraId="4708FC15">
      <w:pPr>
        <w:pStyle w:val="10"/>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本项目不接受联合体响应，成交供应商不得以任何方式转包或分包本项目。</w:t>
      </w:r>
    </w:p>
    <w:p w14:paraId="77EB30FF">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rPr>
      </w:pPr>
      <w:r>
        <w:rPr>
          <w:rStyle w:val="20"/>
          <w:rFonts w:hint="eastAsia" w:ascii="仿宋" w:hAnsi="仿宋" w:eastAsia="仿宋" w:cs="仿宋"/>
          <w:b/>
          <w:bCs/>
          <w:i w:val="0"/>
          <w:iCs w:val="0"/>
          <w:caps w:val="0"/>
          <w:color w:val="auto"/>
          <w:spacing w:val="0"/>
          <w:sz w:val="24"/>
          <w:szCs w:val="24"/>
          <w:highlight w:val="none"/>
          <w:u w:val="none"/>
          <w:vertAlign w:val="baseline"/>
          <w:lang w:val="en-US" w:eastAsia="zh-CN"/>
        </w:rPr>
        <w:t>四</w:t>
      </w:r>
      <w:r>
        <w:rPr>
          <w:rStyle w:val="20"/>
          <w:rFonts w:hint="eastAsia" w:ascii="仿宋" w:hAnsi="仿宋" w:eastAsia="仿宋" w:cs="仿宋"/>
          <w:b/>
          <w:bCs/>
          <w:i w:val="0"/>
          <w:iCs w:val="0"/>
          <w:caps w:val="0"/>
          <w:color w:val="auto"/>
          <w:spacing w:val="0"/>
          <w:sz w:val="24"/>
          <w:szCs w:val="24"/>
          <w:highlight w:val="none"/>
          <w:u w:val="none"/>
          <w:vertAlign w:val="baseline"/>
        </w:rPr>
        <w:t>、提供资料相关事项</w:t>
      </w:r>
    </w:p>
    <w:p w14:paraId="37E5C0EC">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b w:val="0"/>
          <w:bCs w:val="0"/>
          <w:i w:val="0"/>
          <w:iCs w:val="0"/>
          <w:caps w:val="0"/>
          <w:color w:val="auto"/>
          <w:spacing w:val="0"/>
          <w:sz w:val="24"/>
          <w:szCs w:val="24"/>
          <w:highlight w:val="none"/>
          <w:u w:val="none"/>
          <w:vertAlign w:val="baseline"/>
        </w:rPr>
      </w:pPr>
      <w:r>
        <w:rPr>
          <w:rStyle w:val="20"/>
          <w:rFonts w:hint="eastAsia" w:ascii="仿宋" w:hAnsi="仿宋" w:eastAsia="仿宋" w:cs="仿宋"/>
          <w:b w:val="0"/>
          <w:bCs w:val="0"/>
          <w:i w:val="0"/>
          <w:iCs w:val="0"/>
          <w:caps w:val="0"/>
          <w:color w:val="auto"/>
          <w:spacing w:val="0"/>
          <w:sz w:val="24"/>
          <w:szCs w:val="24"/>
          <w:highlight w:val="none"/>
          <w:u w:val="none"/>
          <w:vertAlign w:val="baseline"/>
          <w:lang w:val="en-US" w:eastAsia="zh-CN"/>
        </w:rPr>
        <w:t>1</w:t>
      </w:r>
      <w:r>
        <w:rPr>
          <w:rStyle w:val="20"/>
          <w:rFonts w:hint="eastAsia" w:ascii="仿宋" w:hAnsi="仿宋" w:eastAsia="仿宋" w:cs="仿宋"/>
          <w:b w:val="0"/>
          <w:bCs w:val="0"/>
          <w:i w:val="0"/>
          <w:iCs w:val="0"/>
          <w:caps w:val="0"/>
          <w:color w:val="auto"/>
          <w:spacing w:val="0"/>
          <w:sz w:val="24"/>
          <w:szCs w:val="24"/>
          <w:highlight w:val="none"/>
          <w:u w:val="none"/>
          <w:vertAlign w:val="baseline"/>
        </w:rPr>
        <w:t>.报名方式：</w:t>
      </w:r>
      <w:r>
        <w:rPr>
          <w:rFonts w:hint="eastAsia" w:ascii="仿宋" w:hAnsi="仿宋" w:eastAsia="仿宋" w:cs="仿宋"/>
          <w:b w:val="0"/>
          <w:bCs w:val="0"/>
          <w:i w:val="0"/>
          <w:iCs w:val="0"/>
          <w:caps w:val="0"/>
          <w:color w:val="auto"/>
          <w:spacing w:val="0"/>
          <w:sz w:val="24"/>
          <w:szCs w:val="24"/>
          <w:highlight w:val="none"/>
          <w:u w:val="none"/>
          <w:vertAlign w:val="baseline"/>
        </w:rPr>
        <w:t>电子邮件报名。</w:t>
      </w:r>
    </w:p>
    <w:p w14:paraId="22E47D74">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vertAlign w:val="baseline"/>
        </w:rPr>
      </w:pPr>
      <w:r>
        <w:rPr>
          <w:rFonts w:hint="eastAsia" w:ascii="仿宋" w:hAnsi="仿宋" w:eastAsia="仿宋" w:cs="仿宋"/>
          <w:i w:val="0"/>
          <w:iCs w:val="0"/>
          <w:caps w:val="0"/>
          <w:color w:val="auto"/>
          <w:spacing w:val="0"/>
          <w:sz w:val="24"/>
          <w:szCs w:val="24"/>
          <w:highlight w:val="none"/>
          <w:u w:val="none"/>
          <w:vertAlign w:val="baseline"/>
          <w:lang w:val="en-US" w:eastAsia="zh-CN"/>
        </w:rPr>
        <w:t>2</w:t>
      </w:r>
      <w:r>
        <w:rPr>
          <w:rFonts w:hint="eastAsia" w:ascii="仿宋" w:hAnsi="仿宋" w:eastAsia="仿宋" w:cs="仿宋"/>
          <w:i w:val="0"/>
          <w:iCs w:val="0"/>
          <w:caps w:val="0"/>
          <w:color w:val="auto"/>
          <w:spacing w:val="0"/>
          <w:sz w:val="24"/>
          <w:szCs w:val="24"/>
          <w:highlight w:val="none"/>
          <w:u w:val="none"/>
          <w:vertAlign w:val="baseline"/>
          <w:lang w:eastAsia="zh-CN"/>
        </w:rPr>
        <w:t>.</w:t>
      </w:r>
      <w:r>
        <w:rPr>
          <w:rFonts w:hint="eastAsia" w:ascii="仿宋" w:hAnsi="仿宋" w:eastAsia="仿宋" w:cs="仿宋"/>
          <w:i w:val="0"/>
          <w:iCs w:val="0"/>
          <w:caps w:val="0"/>
          <w:color w:val="auto"/>
          <w:spacing w:val="0"/>
          <w:sz w:val="24"/>
          <w:szCs w:val="24"/>
          <w:highlight w:val="none"/>
          <w:u w:val="none"/>
          <w:vertAlign w:val="baseline"/>
        </w:rPr>
        <w:t>邮件主题：</w:t>
      </w:r>
      <w:r>
        <w:rPr>
          <w:rFonts w:hint="eastAsia" w:ascii="仿宋" w:hAnsi="仿宋" w:eastAsia="仿宋" w:cs="仿宋"/>
          <w:color w:val="auto"/>
          <w:kern w:val="0"/>
          <w:sz w:val="24"/>
          <w:highlight w:val="none"/>
          <w:lang w:val="en-US" w:eastAsia="zh-CN"/>
        </w:rPr>
        <w:t>实验室通排风废气处理系统维护保养服务</w:t>
      </w:r>
      <w:r>
        <w:rPr>
          <w:rFonts w:hint="eastAsia" w:ascii="仿宋" w:hAnsi="仿宋" w:eastAsia="仿宋" w:cs="仿宋"/>
          <w:i w:val="0"/>
          <w:iCs w:val="0"/>
          <w:caps w:val="0"/>
          <w:color w:val="auto"/>
          <w:spacing w:val="0"/>
          <w:sz w:val="24"/>
          <w:szCs w:val="24"/>
          <w:highlight w:val="none"/>
          <w:u w:val="none"/>
          <w:vertAlign w:val="baseline"/>
        </w:rPr>
        <w:t>-某某公司</w:t>
      </w:r>
    </w:p>
    <w:p w14:paraId="6723920F">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vertAlign w:val="baseline"/>
        </w:rPr>
      </w:pPr>
      <w:r>
        <w:rPr>
          <w:rFonts w:hint="eastAsia" w:ascii="仿宋" w:hAnsi="仿宋" w:eastAsia="仿宋" w:cs="仿宋"/>
          <w:i w:val="0"/>
          <w:iCs w:val="0"/>
          <w:caps w:val="0"/>
          <w:color w:val="auto"/>
          <w:spacing w:val="0"/>
          <w:sz w:val="24"/>
          <w:szCs w:val="24"/>
          <w:highlight w:val="none"/>
          <w:u w:val="none"/>
          <w:vertAlign w:val="baseline"/>
          <w:lang w:val="en-US" w:eastAsia="zh-CN"/>
        </w:rPr>
        <w:t>3</w:t>
      </w:r>
      <w:r>
        <w:rPr>
          <w:rFonts w:hint="eastAsia" w:ascii="仿宋" w:hAnsi="仿宋" w:eastAsia="仿宋" w:cs="仿宋"/>
          <w:i w:val="0"/>
          <w:iCs w:val="0"/>
          <w:caps w:val="0"/>
          <w:color w:val="auto"/>
          <w:spacing w:val="0"/>
          <w:sz w:val="24"/>
          <w:szCs w:val="24"/>
          <w:highlight w:val="none"/>
          <w:u w:val="none"/>
          <w:vertAlign w:val="baseline"/>
          <w:lang w:eastAsia="zh-CN"/>
        </w:rPr>
        <w:t>.</w:t>
      </w:r>
      <w:r>
        <w:rPr>
          <w:rFonts w:hint="eastAsia" w:ascii="仿宋" w:hAnsi="仿宋" w:eastAsia="仿宋" w:cs="仿宋"/>
          <w:i w:val="0"/>
          <w:iCs w:val="0"/>
          <w:caps w:val="0"/>
          <w:color w:val="auto"/>
          <w:spacing w:val="0"/>
          <w:sz w:val="24"/>
          <w:szCs w:val="24"/>
          <w:highlight w:val="none"/>
          <w:u w:val="none"/>
          <w:vertAlign w:val="baseline"/>
        </w:rPr>
        <w:t>邮件正文：公司名称全称、项目联系人、联系电话（手机号码）</w:t>
      </w:r>
    </w:p>
    <w:p w14:paraId="59D3259F">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vertAlign w:val="baseline"/>
        </w:rPr>
      </w:pPr>
      <w:r>
        <w:rPr>
          <w:rFonts w:hint="eastAsia" w:ascii="仿宋" w:hAnsi="仿宋" w:eastAsia="仿宋" w:cs="仿宋"/>
          <w:i w:val="0"/>
          <w:iCs w:val="0"/>
          <w:caps w:val="0"/>
          <w:color w:val="auto"/>
          <w:spacing w:val="0"/>
          <w:sz w:val="24"/>
          <w:szCs w:val="24"/>
          <w:highlight w:val="none"/>
          <w:u w:val="none"/>
          <w:vertAlign w:val="baseline"/>
          <w:lang w:val="en-US" w:eastAsia="zh-CN"/>
        </w:rPr>
        <w:t>4</w:t>
      </w:r>
      <w:r>
        <w:rPr>
          <w:rFonts w:hint="eastAsia" w:ascii="仿宋" w:hAnsi="仿宋" w:eastAsia="仿宋" w:cs="仿宋"/>
          <w:i w:val="0"/>
          <w:iCs w:val="0"/>
          <w:caps w:val="0"/>
          <w:color w:val="auto"/>
          <w:spacing w:val="0"/>
          <w:sz w:val="24"/>
          <w:szCs w:val="24"/>
          <w:highlight w:val="none"/>
          <w:u w:val="none"/>
          <w:vertAlign w:val="baseline"/>
          <w:lang w:eastAsia="zh-CN"/>
        </w:rPr>
        <w:t>.</w:t>
      </w:r>
      <w:r>
        <w:rPr>
          <w:rFonts w:hint="eastAsia" w:ascii="仿宋" w:hAnsi="仿宋" w:eastAsia="仿宋" w:cs="仿宋"/>
          <w:i w:val="0"/>
          <w:iCs w:val="0"/>
          <w:caps w:val="0"/>
          <w:color w:val="auto"/>
          <w:spacing w:val="0"/>
          <w:sz w:val="24"/>
          <w:szCs w:val="24"/>
          <w:highlight w:val="none"/>
          <w:u w:val="none"/>
          <w:vertAlign w:val="baseline"/>
        </w:rPr>
        <w:t>报名截止时间：202</w:t>
      </w:r>
      <w:r>
        <w:rPr>
          <w:rFonts w:hint="eastAsia" w:ascii="仿宋" w:hAnsi="仿宋" w:eastAsia="仿宋" w:cs="仿宋"/>
          <w:i w:val="0"/>
          <w:iCs w:val="0"/>
          <w:caps w:val="0"/>
          <w:color w:val="auto"/>
          <w:spacing w:val="0"/>
          <w:sz w:val="24"/>
          <w:szCs w:val="24"/>
          <w:highlight w:val="none"/>
          <w:u w:val="none"/>
          <w:vertAlign w:val="baseline"/>
          <w:lang w:val="en-US" w:eastAsia="zh-CN"/>
        </w:rPr>
        <w:t>5</w:t>
      </w:r>
      <w:r>
        <w:rPr>
          <w:rFonts w:hint="eastAsia" w:ascii="仿宋" w:hAnsi="仿宋" w:eastAsia="仿宋" w:cs="仿宋"/>
          <w:i w:val="0"/>
          <w:iCs w:val="0"/>
          <w:caps w:val="0"/>
          <w:color w:val="auto"/>
          <w:spacing w:val="0"/>
          <w:sz w:val="24"/>
          <w:szCs w:val="24"/>
          <w:highlight w:val="none"/>
          <w:u w:val="none"/>
          <w:vertAlign w:val="baseline"/>
        </w:rPr>
        <w:t>年</w:t>
      </w:r>
      <w:r>
        <w:rPr>
          <w:rFonts w:hint="eastAsia" w:ascii="仿宋" w:hAnsi="仿宋" w:eastAsia="仿宋" w:cs="仿宋"/>
          <w:i w:val="0"/>
          <w:iCs w:val="0"/>
          <w:caps w:val="0"/>
          <w:color w:val="auto"/>
          <w:spacing w:val="0"/>
          <w:sz w:val="24"/>
          <w:szCs w:val="24"/>
          <w:highlight w:val="none"/>
          <w:u w:val="none"/>
          <w:vertAlign w:val="baseline"/>
          <w:lang w:val="en-US" w:eastAsia="zh-CN"/>
        </w:rPr>
        <w:t>7</w:t>
      </w:r>
      <w:r>
        <w:rPr>
          <w:rFonts w:hint="eastAsia" w:ascii="仿宋" w:hAnsi="仿宋" w:eastAsia="仿宋" w:cs="仿宋"/>
          <w:i w:val="0"/>
          <w:iCs w:val="0"/>
          <w:caps w:val="0"/>
          <w:color w:val="auto"/>
          <w:spacing w:val="0"/>
          <w:sz w:val="24"/>
          <w:szCs w:val="24"/>
          <w:highlight w:val="none"/>
          <w:u w:val="none"/>
          <w:vertAlign w:val="baseline"/>
        </w:rPr>
        <w:t>月</w:t>
      </w:r>
      <w:r>
        <w:rPr>
          <w:rFonts w:hint="eastAsia" w:ascii="仿宋" w:hAnsi="仿宋" w:eastAsia="仿宋" w:cs="仿宋"/>
          <w:i w:val="0"/>
          <w:iCs w:val="0"/>
          <w:caps w:val="0"/>
          <w:color w:val="auto"/>
          <w:spacing w:val="0"/>
          <w:sz w:val="24"/>
          <w:szCs w:val="24"/>
          <w:highlight w:val="none"/>
          <w:u w:val="none"/>
          <w:vertAlign w:val="baseline"/>
          <w:lang w:val="en-US" w:eastAsia="zh-CN"/>
        </w:rPr>
        <w:t>18</w:t>
      </w:r>
      <w:r>
        <w:rPr>
          <w:rFonts w:hint="eastAsia" w:ascii="仿宋" w:hAnsi="仿宋" w:eastAsia="仿宋" w:cs="仿宋"/>
          <w:i w:val="0"/>
          <w:iCs w:val="0"/>
          <w:caps w:val="0"/>
          <w:color w:val="auto"/>
          <w:spacing w:val="0"/>
          <w:sz w:val="24"/>
          <w:szCs w:val="24"/>
          <w:highlight w:val="none"/>
          <w:u w:val="none"/>
          <w:vertAlign w:val="baseline"/>
        </w:rPr>
        <w:t>日下午17:00，以邮件接收时间为准，超时视为无效报名。</w:t>
      </w:r>
    </w:p>
    <w:p w14:paraId="233BF838">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rPr>
      </w:pPr>
      <w:r>
        <w:rPr>
          <w:rStyle w:val="20"/>
          <w:rFonts w:hint="eastAsia" w:ascii="仿宋" w:hAnsi="仿宋" w:eastAsia="仿宋" w:cs="仿宋"/>
          <w:i w:val="0"/>
          <w:iCs w:val="0"/>
          <w:caps w:val="0"/>
          <w:color w:val="auto"/>
          <w:spacing w:val="0"/>
          <w:sz w:val="24"/>
          <w:szCs w:val="24"/>
          <w:highlight w:val="none"/>
          <w:u w:val="none"/>
          <w:vertAlign w:val="baseline"/>
          <w:lang w:val="en-US" w:eastAsia="zh-CN"/>
        </w:rPr>
        <w:t>5</w:t>
      </w:r>
      <w:r>
        <w:rPr>
          <w:rStyle w:val="20"/>
          <w:rFonts w:hint="eastAsia" w:ascii="仿宋" w:hAnsi="仿宋" w:eastAsia="仿宋" w:cs="仿宋"/>
          <w:i w:val="0"/>
          <w:iCs w:val="0"/>
          <w:caps w:val="0"/>
          <w:color w:val="auto"/>
          <w:spacing w:val="0"/>
          <w:sz w:val="24"/>
          <w:szCs w:val="24"/>
          <w:highlight w:val="none"/>
          <w:u w:val="none"/>
          <w:vertAlign w:val="baseline"/>
        </w:rPr>
        <w:t>.报名所需提供资料及要求</w:t>
      </w:r>
      <w:r>
        <w:rPr>
          <w:rFonts w:hint="eastAsia" w:ascii="仿宋" w:hAnsi="仿宋" w:eastAsia="仿宋" w:cs="仿宋"/>
          <w:i w:val="0"/>
          <w:iCs w:val="0"/>
          <w:caps w:val="0"/>
          <w:color w:val="auto"/>
          <w:spacing w:val="0"/>
          <w:sz w:val="24"/>
          <w:szCs w:val="24"/>
          <w:highlight w:val="none"/>
          <w:u w:val="none"/>
          <w:vertAlign w:val="baseline"/>
        </w:rPr>
        <w:t>：详见附件</w:t>
      </w:r>
      <w:r>
        <w:rPr>
          <w:rFonts w:hint="eastAsia" w:ascii="仿宋" w:hAnsi="仿宋" w:eastAsia="仿宋" w:cs="仿宋"/>
          <w:i w:val="0"/>
          <w:iCs w:val="0"/>
          <w:caps w:val="0"/>
          <w:color w:val="auto"/>
          <w:spacing w:val="0"/>
          <w:sz w:val="24"/>
          <w:szCs w:val="24"/>
          <w:highlight w:val="none"/>
          <w:u w:val="none"/>
          <w:vertAlign w:val="baseline"/>
          <w:lang w:val="en-US" w:eastAsia="zh-CN"/>
        </w:rPr>
        <w:t>2</w:t>
      </w:r>
      <w:r>
        <w:rPr>
          <w:rFonts w:hint="eastAsia" w:ascii="仿宋" w:hAnsi="仿宋" w:eastAsia="仿宋" w:cs="仿宋"/>
          <w:i w:val="0"/>
          <w:iCs w:val="0"/>
          <w:caps w:val="0"/>
          <w:color w:val="auto"/>
          <w:spacing w:val="0"/>
          <w:sz w:val="24"/>
          <w:szCs w:val="24"/>
          <w:highlight w:val="none"/>
          <w:u w:val="none"/>
          <w:vertAlign w:val="baseline"/>
        </w:rPr>
        <w:t>报名资料。</w:t>
      </w:r>
    </w:p>
    <w:p w14:paraId="634BD181">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eastAsia" w:ascii="仿宋" w:hAnsi="仿宋" w:eastAsia="仿宋" w:cs="仿宋"/>
          <w:i w:val="0"/>
          <w:iCs w:val="0"/>
          <w:caps w:val="0"/>
          <w:color w:val="auto"/>
          <w:spacing w:val="0"/>
          <w:sz w:val="24"/>
          <w:szCs w:val="24"/>
          <w:highlight w:val="none"/>
          <w:u w:val="none"/>
        </w:rPr>
      </w:pPr>
      <w:r>
        <w:rPr>
          <w:rStyle w:val="20"/>
          <w:rFonts w:hint="eastAsia" w:ascii="仿宋" w:hAnsi="仿宋" w:eastAsia="仿宋" w:cs="仿宋"/>
          <w:b/>
          <w:bCs/>
          <w:i w:val="0"/>
          <w:iCs w:val="0"/>
          <w:caps w:val="0"/>
          <w:color w:val="auto"/>
          <w:spacing w:val="0"/>
          <w:sz w:val="24"/>
          <w:szCs w:val="24"/>
          <w:highlight w:val="none"/>
          <w:u w:val="none"/>
          <w:vertAlign w:val="baseline"/>
        </w:rPr>
        <w:t>*温馨告知：</w:t>
      </w:r>
      <w:r>
        <w:rPr>
          <w:rFonts w:hint="eastAsia" w:ascii="仿宋" w:hAnsi="仿宋" w:eastAsia="仿宋" w:cs="仿宋"/>
          <w:i w:val="0"/>
          <w:iCs w:val="0"/>
          <w:caps w:val="0"/>
          <w:color w:val="auto"/>
          <w:spacing w:val="0"/>
          <w:sz w:val="24"/>
          <w:szCs w:val="24"/>
          <w:highlight w:val="none"/>
          <w:u w:val="none"/>
          <w:vertAlign w:val="baseline"/>
        </w:rPr>
        <w:t>报名资料打印出来盖章后，扫描成PDF版，各报名供应商应确保所提供报名资料一定要真实、完整、清晰可辨，报名资料模糊不清、难以辨认，视为未提供处理，由此造成报名不成功、不能进入</w:t>
      </w:r>
      <w:r>
        <w:rPr>
          <w:rFonts w:hint="eastAsia" w:ascii="仿宋" w:hAnsi="仿宋" w:eastAsia="仿宋" w:cs="仿宋"/>
          <w:i w:val="0"/>
          <w:iCs w:val="0"/>
          <w:caps w:val="0"/>
          <w:color w:val="auto"/>
          <w:spacing w:val="0"/>
          <w:sz w:val="24"/>
          <w:szCs w:val="24"/>
          <w:highlight w:val="none"/>
          <w:u w:val="none"/>
          <w:vertAlign w:val="baseline"/>
          <w:lang w:eastAsia="zh-CN"/>
        </w:rPr>
        <w:t>比选环节</w:t>
      </w:r>
      <w:r>
        <w:rPr>
          <w:rFonts w:hint="eastAsia" w:ascii="仿宋" w:hAnsi="仿宋" w:eastAsia="仿宋" w:cs="仿宋"/>
          <w:i w:val="0"/>
          <w:iCs w:val="0"/>
          <w:caps w:val="0"/>
          <w:color w:val="auto"/>
          <w:spacing w:val="0"/>
          <w:sz w:val="24"/>
          <w:szCs w:val="24"/>
          <w:highlight w:val="none"/>
          <w:u w:val="none"/>
          <w:vertAlign w:val="baseline"/>
        </w:rPr>
        <w:t>等严重后果由供应商自行负责。</w:t>
      </w:r>
    </w:p>
    <w:p w14:paraId="1D812519">
      <w:pPr>
        <w:pStyle w:val="10"/>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供应商资质要求（提供声明函，模板详见附件2报名资料）</w:t>
      </w:r>
    </w:p>
    <w:p w14:paraId="39F1DC79">
      <w:pPr>
        <w:pStyle w:val="2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应具备</w:t>
      </w:r>
      <w:r>
        <w:rPr>
          <w:rFonts w:hint="eastAsia" w:ascii="仿宋" w:hAnsi="仿宋" w:eastAsia="仿宋" w:cs="仿宋"/>
          <w:color w:val="auto"/>
          <w:sz w:val="24"/>
          <w:szCs w:val="24"/>
          <w:highlight w:val="none"/>
          <w:lang w:val="en-US" w:eastAsia="zh-CN"/>
        </w:rPr>
        <w:t>以下</w:t>
      </w:r>
      <w:r>
        <w:rPr>
          <w:rFonts w:hint="eastAsia" w:ascii="仿宋" w:hAnsi="仿宋" w:eastAsia="仿宋" w:cs="仿宋"/>
          <w:color w:val="auto"/>
          <w:sz w:val="24"/>
          <w:szCs w:val="24"/>
          <w:highlight w:val="none"/>
        </w:rPr>
        <w:t>条件：</w:t>
      </w:r>
    </w:p>
    <w:p w14:paraId="2B3D066C">
      <w:pPr>
        <w:pStyle w:val="2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（1）具有良好的商业信誉和健全的财务会计制度；</w:t>
      </w:r>
    </w:p>
    <w:p w14:paraId="6AA72531">
      <w:pPr>
        <w:pStyle w:val="2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（2）有依法缴纳税收和社会保障资金的良好记录；</w:t>
      </w:r>
    </w:p>
    <w:p w14:paraId="0C7FBADB">
      <w:pPr>
        <w:pStyle w:val="2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（3）具备履行合同所必需的设备和专业技术能力；</w:t>
      </w:r>
    </w:p>
    <w:p w14:paraId="6BBAF248">
      <w:pPr>
        <w:pStyle w:val="2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（4）参加本次采购活动前三年内，在经营活动中没有重大违法记录。</w:t>
      </w:r>
    </w:p>
    <w:p w14:paraId="6E5169C6">
      <w:pPr>
        <w:pStyle w:val="2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被“信用中国”网站列入失信被执行人和重大税收违法失信主体的、被“中国政府采购网”网站列入政府采购严重违法失信行为记录名单（处罚期限尚未届满的）的供应商，不得参与本项目的采购活动。</w:t>
      </w:r>
    </w:p>
    <w:p w14:paraId="5987E14D">
      <w:pPr>
        <w:pStyle w:val="2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、法定代表人或单位负责人为同一人或者存在直接控股、管理关系的不同响应单位，不得参加同一合同项下的采购活动</w:t>
      </w:r>
      <w:r>
        <w:rPr>
          <w:rFonts w:hint="eastAsia" w:ascii="仿宋" w:hAnsi="仿宋" w:eastAsia="仿宋" w:cs="仿宋"/>
          <w:color w:val="auto"/>
          <w:sz w:val="24"/>
          <w:szCs w:val="24"/>
          <w:highlight w:val="none"/>
          <w:lang w:val="en-US" w:eastAsia="zh-CN"/>
        </w:rPr>
        <w:t>。</w:t>
      </w:r>
    </w:p>
    <w:p w14:paraId="4DE584FD">
      <w:pPr>
        <w:pStyle w:val="24"/>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4、为本采购项目提供过整体设计、规范编制或者项目管理、监理、检测等服务的供应商及其附属机构，不得再参加本采购项目的响应。</w:t>
      </w:r>
    </w:p>
    <w:p w14:paraId="40ABCFA0">
      <w:pPr>
        <w:pStyle w:val="24"/>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val="en-US" w:eastAsia="zh-CN"/>
        </w:rPr>
        <w:t>5</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供应商</w:t>
      </w:r>
      <w:r>
        <w:rPr>
          <w:rFonts w:hint="eastAsia" w:ascii="仿宋" w:hAnsi="仿宋" w:eastAsia="仿宋" w:cs="仿宋"/>
          <w:color w:val="auto"/>
          <w:sz w:val="24"/>
          <w:szCs w:val="24"/>
          <w:highlight w:val="none"/>
          <w:u w:val="none"/>
        </w:rPr>
        <w:t>必须是具有独立承担民事责任能力的在中华人民共和国境内注册的法人或其他组织</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提供有效的营业执照（或事业法人登记证或身份证等相关证明）副本复印件</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如非“三证合一”证照，同时提供税务登记证副本复印件,加盖公章</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如为分公司</w:t>
      </w:r>
      <w:r>
        <w:rPr>
          <w:rFonts w:hint="eastAsia" w:ascii="仿宋" w:hAnsi="仿宋" w:eastAsia="仿宋" w:cs="仿宋"/>
          <w:color w:val="auto"/>
          <w:sz w:val="24"/>
          <w:szCs w:val="24"/>
          <w:highlight w:val="none"/>
          <w:u w:val="none"/>
          <w:lang w:val="en-US" w:eastAsia="zh-CN"/>
        </w:rPr>
        <w:t>报名</w:t>
      </w:r>
      <w:r>
        <w:rPr>
          <w:rFonts w:hint="eastAsia" w:ascii="仿宋" w:hAnsi="仿宋" w:eastAsia="仿宋" w:cs="仿宋"/>
          <w:color w:val="auto"/>
          <w:sz w:val="24"/>
          <w:szCs w:val="24"/>
          <w:highlight w:val="none"/>
          <w:u w:val="none"/>
        </w:rPr>
        <w:t>，必须</w:t>
      </w:r>
      <w:r>
        <w:rPr>
          <w:rFonts w:hint="eastAsia" w:ascii="仿宋" w:hAnsi="仿宋" w:eastAsia="仿宋" w:cs="仿宋"/>
          <w:color w:val="auto"/>
          <w:sz w:val="24"/>
          <w:szCs w:val="24"/>
          <w:highlight w:val="none"/>
          <w:u w:val="none"/>
          <w:lang w:val="en-US" w:eastAsia="zh-CN"/>
        </w:rPr>
        <w:t>同时</w:t>
      </w:r>
      <w:r>
        <w:rPr>
          <w:rFonts w:hint="eastAsia" w:ascii="仿宋" w:hAnsi="仿宋" w:eastAsia="仿宋" w:cs="仿宋"/>
          <w:color w:val="auto"/>
          <w:sz w:val="24"/>
          <w:szCs w:val="24"/>
          <w:highlight w:val="none"/>
          <w:u w:val="none"/>
        </w:rPr>
        <w:t>提供总公司的营业执照副本复印件及总公司授权书</w:t>
      </w:r>
      <w:r>
        <w:rPr>
          <w:rFonts w:hint="eastAsia" w:ascii="仿宋" w:hAnsi="仿宋" w:eastAsia="仿宋" w:cs="仿宋"/>
          <w:color w:val="auto"/>
          <w:sz w:val="24"/>
          <w:szCs w:val="24"/>
          <w:highlight w:val="none"/>
          <w:u w:val="none"/>
          <w:lang w:eastAsia="zh-CN"/>
        </w:rPr>
        <w:t>。</w:t>
      </w:r>
    </w:p>
    <w:p w14:paraId="1C3DD8FB">
      <w:pPr>
        <w:pStyle w:val="24"/>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本项目不接受联合体响应</w:t>
      </w:r>
      <w:r>
        <w:rPr>
          <w:rFonts w:hint="eastAsia" w:ascii="仿宋" w:hAnsi="仿宋" w:eastAsia="仿宋" w:cs="仿宋"/>
          <w:color w:val="auto"/>
          <w:sz w:val="24"/>
          <w:szCs w:val="24"/>
          <w:highlight w:val="none"/>
          <w:lang w:val="en-US" w:eastAsia="zh-CN"/>
        </w:rPr>
        <w:t>，成交供应商不得以任何方式转包或分包本项目。</w:t>
      </w:r>
    </w:p>
    <w:p w14:paraId="24EE84B3">
      <w:pPr>
        <w:pStyle w:val="10"/>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注：供应商若不能同时满足以上条件则视为响应参与无效。（如发现提供虚假材料者，取消其参加比选资格，并列入采购人失信供应商名单。）</w:t>
      </w:r>
    </w:p>
    <w:p w14:paraId="48A115A5">
      <w:pPr>
        <w:pStyle w:val="10"/>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六、采购人联系方式</w:t>
      </w:r>
    </w:p>
    <w:p w14:paraId="735C681F">
      <w:pPr>
        <w:pStyle w:val="1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联系人：梁老师</w:t>
      </w:r>
    </w:p>
    <w:p w14:paraId="032E13EF">
      <w:pPr>
        <w:pStyle w:val="1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电话：020-81338019、81338035工作日8:30-12:00、15:00-17:00，其余时间请勿电联。</w:t>
      </w:r>
    </w:p>
    <w:p w14:paraId="349F207C">
      <w:pPr>
        <w:pStyle w:val="10"/>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电子邮箱：liangfj5@mail.sysu.edu.cn</w:t>
      </w:r>
    </w:p>
    <w:p w14:paraId="072128FC">
      <w:pPr>
        <w:pStyle w:val="1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联系地址：广州市越秀区长堤大马路171号一方长堤健康产业中心907室 中山大学孙逸仙纪念医院招投标与采购管理办公室</w:t>
      </w:r>
    </w:p>
    <w:p w14:paraId="6E13FD17">
      <w:pPr>
        <w:pStyle w:val="1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邮编：510120</w:t>
      </w:r>
    </w:p>
    <w:p w14:paraId="050AFA83">
      <w:pPr>
        <w:pStyle w:val="24"/>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七、公告期限</w:t>
      </w:r>
    </w:p>
    <w:p w14:paraId="17AF419A">
      <w:pPr>
        <w:pStyle w:val="24"/>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自本公告发布之日起5个工作日。</w:t>
      </w:r>
    </w:p>
    <w:p w14:paraId="2E6A002C">
      <w:pPr>
        <w:pStyle w:val="24"/>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lang w:eastAsia="zh-CN"/>
        </w:rPr>
        <w:t>、响应文件提交的截止时间、地点：202</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lang w:eastAsia="zh-CN"/>
        </w:rPr>
        <w:t>年</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lang w:eastAsia="zh-CN"/>
        </w:rPr>
        <w:t>月</w:t>
      </w:r>
      <w:r>
        <w:rPr>
          <w:rFonts w:hint="eastAsia" w:ascii="仿宋" w:hAnsi="仿宋" w:eastAsia="仿宋" w:cs="仿宋"/>
          <w:b/>
          <w:bCs/>
          <w:color w:val="auto"/>
          <w:sz w:val="24"/>
          <w:szCs w:val="24"/>
          <w:highlight w:val="none"/>
          <w:lang w:val="en-US" w:eastAsia="zh-CN"/>
        </w:rPr>
        <w:t>23</w:t>
      </w:r>
      <w:r>
        <w:rPr>
          <w:rFonts w:hint="eastAsia" w:ascii="仿宋" w:hAnsi="仿宋" w:eastAsia="仿宋" w:cs="仿宋"/>
          <w:b/>
          <w:bCs/>
          <w:color w:val="auto"/>
          <w:sz w:val="24"/>
          <w:szCs w:val="24"/>
          <w:highlight w:val="none"/>
          <w:lang w:eastAsia="zh-CN"/>
        </w:rPr>
        <w:t>日</w:t>
      </w:r>
      <w:r>
        <w:rPr>
          <w:rFonts w:hint="eastAsia" w:ascii="仿宋" w:hAnsi="仿宋" w:eastAsia="仿宋" w:cs="仿宋"/>
          <w:b/>
          <w:bCs/>
          <w:color w:val="auto"/>
          <w:sz w:val="24"/>
          <w:szCs w:val="24"/>
          <w:highlight w:val="none"/>
          <w:lang w:val="en-US" w:eastAsia="zh-CN"/>
        </w:rPr>
        <w:t>中午12:00，广州市越秀区长堤大马路171号一方长堤健康产业中心（原威力斯大楼）907室。</w:t>
      </w:r>
    </w:p>
    <w:p w14:paraId="1DFAF2AC">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u w:val="single"/>
          <w:lang w:val="en-US" w:eastAsia="zh-CN"/>
        </w:rPr>
        <w:t>1、响应文件仅受理纸质，</w:t>
      </w:r>
      <w:r>
        <w:rPr>
          <w:rFonts w:hint="eastAsia" w:ascii="仿宋" w:hAnsi="仿宋" w:eastAsia="仿宋" w:cs="仿宋"/>
          <w:color w:val="auto"/>
          <w:sz w:val="24"/>
          <w:szCs w:val="24"/>
          <w:highlight w:val="none"/>
          <w:u w:val="single"/>
        </w:rPr>
        <w:t>纸质材料一式叁份（正本1份/副本2份），具体要求详见格式《</w:t>
      </w:r>
      <w:r>
        <w:rPr>
          <w:rFonts w:hint="eastAsia" w:ascii="仿宋" w:hAnsi="仿宋" w:eastAsia="仿宋" w:cs="仿宋"/>
          <w:color w:val="auto"/>
          <w:sz w:val="24"/>
          <w:szCs w:val="24"/>
          <w:highlight w:val="none"/>
          <w:u w:val="single"/>
          <w:lang w:val="en-US" w:eastAsia="zh-CN"/>
        </w:rPr>
        <w:t>公开比选文件</w:t>
      </w:r>
      <w:r>
        <w:rPr>
          <w:rFonts w:hint="eastAsia" w:ascii="仿宋" w:hAnsi="仿宋" w:eastAsia="仿宋" w:cs="仿宋"/>
          <w:color w:val="auto"/>
          <w:sz w:val="24"/>
          <w:szCs w:val="24"/>
          <w:highlight w:val="none"/>
          <w:u w:val="single"/>
        </w:rPr>
        <w:t>》的第五章</w:t>
      </w:r>
      <w:r>
        <w:rPr>
          <w:rFonts w:hint="eastAsia" w:ascii="仿宋" w:hAnsi="仿宋" w:eastAsia="仿宋" w:cs="仿宋"/>
          <w:color w:val="auto"/>
          <w:sz w:val="24"/>
          <w:szCs w:val="24"/>
          <w:highlight w:val="none"/>
          <w:u w:val="single"/>
          <w:lang w:eastAsia="zh-CN"/>
        </w:rPr>
        <w:t>响应</w:t>
      </w:r>
      <w:r>
        <w:rPr>
          <w:rFonts w:hint="eastAsia" w:ascii="仿宋" w:hAnsi="仿宋" w:eastAsia="仿宋" w:cs="仿宋"/>
          <w:color w:val="auto"/>
          <w:sz w:val="24"/>
          <w:szCs w:val="24"/>
          <w:highlight w:val="none"/>
          <w:u w:val="single"/>
        </w:rPr>
        <w:t>文件</w:t>
      </w:r>
      <w:r>
        <w:rPr>
          <w:rFonts w:hint="eastAsia" w:ascii="仿宋" w:hAnsi="仿宋" w:eastAsia="仿宋" w:cs="仿宋"/>
          <w:color w:val="auto"/>
          <w:sz w:val="24"/>
          <w:szCs w:val="24"/>
          <w:highlight w:val="none"/>
          <w:u w:val="single"/>
          <w:lang w:val="en-US" w:eastAsia="zh-CN"/>
        </w:rPr>
        <w:t>编制要求</w:t>
      </w:r>
      <w:r>
        <w:rPr>
          <w:rFonts w:hint="eastAsia" w:ascii="仿宋" w:hAnsi="仿宋" w:eastAsia="仿宋" w:cs="仿宋"/>
          <w:color w:val="auto"/>
          <w:sz w:val="24"/>
          <w:szCs w:val="24"/>
          <w:highlight w:val="none"/>
          <w:u w:val="single"/>
          <w:lang w:eastAsia="zh-CN"/>
        </w:rPr>
        <w:t>；</w:t>
      </w:r>
    </w:p>
    <w:p w14:paraId="6D501D70">
      <w:pPr>
        <w:pStyle w:val="24"/>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2、纸质响应文件原则上接受快递寄送形式递交。</w:t>
      </w:r>
      <w:r>
        <w:rPr>
          <w:rFonts w:hint="eastAsia" w:ascii="仿宋" w:hAnsi="仿宋" w:eastAsia="仿宋" w:cs="仿宋"/>
          <w:b/>
          <w:bCs/>
          <w:color w:val="auto"/>
          <w:sz w:val="24"/>
          <w:szCs w:val="24"/>
          <w:highlight w:val="none"/>
          <w:u w:val="single"/>
          <w:lang w:val="en-US" w:eastAsia="zh-CN"/>
        </w:rPr>
        <w:t>如若采取快递寄送，请务必于响应文件提交截止时间前寄达。</w:t>
      </w:r>
    </w:p>
    <w:p w14:paraId="6FD59AC8">
      <w:pPr>
        <w:pStyle w:val="24"/>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九、比选会议时间、地点：预计7月24日</w:t>
      </w:r>
      <w:r>
        <w:rPr>
          <w:rFonts w:hint="eastAsia" w:ascii="仿宋" w:hAnsi="仿宋" w:eastAsia="仿宋" w:cs="仿宋"/>
          <w:b w:val="0"/>
          <w:bCs w:val="0"/>
          <w:color w:val="auto"/>
          <w:sz w:val="24"/>
          <w:szCs w:val="24"/>
          <w:highlight w:val="none"/>
          <w:lang w:val="en-US" w:eastAsia="zh-CN"/>
        </w:rPr>
        <w:t>（根据医院工作安排开展评审，供应商无需出席比选现场）</w:t>
      </w:r>
      <w:r>
        <w:rPr>
          <w:rFonts w:hint="eastAsia" w:ascii="仿宋" w:hAnsi="仿宋" w:eastAsia="仿宋" w:cs="仿宋"/>
          <w:b/>
          <w:bCs/>
          <w:color w:val="auto"/>
          <w:sz w:val="24"/>
          <w:szCs w:val="24"/>
          <w:highlight w:val="none"/>
        </w:rPr>
        <w:t>。</w:t>
      </w:r>
    </w:p>
    <w:p w14:paraId="307D7A02">
      <w:pPr>
        <w:pStyle w:val="24"/>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rPr>
      </w:pPr>
    </w:p>
    <w:p w14:paraId="3E3AE264">
      <w:pPr>
        <w:pStyle w:val="24"/>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rPr>
      </w:pPr>
    </w:p>
    <w:p w14:paraId="43FC838B">
      <w:pPr>
        <w:pStyle w:val="2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中山大学</w:t>
      </w:r>
      <w:r>
        <w:rPr>
          <w:rFonts w:hint="eastAsia" w:ascii="仿宋" w:hAnsi="仿宋" w:eastAsia="仿宋" w:cs="仿宋"/>
          <w:color w:val="auto"/>
          <w:sz w:val="24"/>
          <w:szCs w:val="24"/>
          <w:highlight w:val="none"/>
          <w:lang w:eastAsia="zh-CN"/>
        </w:rPr>
        <w:t>孙逸仙纪念医院</w:t>
      </w:r>
    </w:p>
    <w:p w14:paraId="18BC7785">
      <w:pPr>
        <w:pStyle w:val="24"/>
        <w:keepNext w:val="0"/>
        <w:keepLines w:val="0"/>
        <w:pageBreakBefore w:val="0"/>
        <w:kinsoku/>
        <w:wordWrap/>
        <w:overflowPunct/>
        <w:topLinePunct w:val="0"/>
        <w:bidi w:val="0"/>
        <w:adjustRightInd w:val="0"/>
        <w:snapToGrid w:val="0"/>
        <w:spacing w:line="360" w:lineRule="exact"/>
        <w:ind w:leftChars="3400" w:firstLine="480" w:firstLineChars="200"/>
        <w:jc w:val="left"/>
        <w:textAlignment w:val="auto"/>
        <w:rPr>
          <w:rFonts w:hint="eastAsia" w:ascii="宋体" w:hAnsi="宋体" w:eastAsia="宋体" w:cs="宋体"/>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202</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lang w:eastAsia="zh-CN"/>
        </w:rPr>
        <w:t>年</w:t>
      </w: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lang w:eastAsia="zh-CN"/>
        </w:rPr>
        <w:t>月</w:t>
      </w:r>
      <w:r>
        <w:rPr>
          <w:rFonts w:hint="eastAsia" w:ascii="仿宋" w:hAnsi="仿宋" w:eastAsia="仿宋" w:cs="仿宋"/>
          <w:b w:val="0"/>
          <w:bCs w:val="0"/>
          <w:color w:val="auto"/>
          <w:sz w:val="24"/>
          <w:szCs w:val="24"/>
          <w:highlight w:val="none"/>
          <w:lang w:val="en-US" w:eastAsia="zh-CN"/>
        </w:rPr>
        <w:t>14</w:t>
      </w:r>
      <w:r>
        <w:rPr>
          <w:rFonts w:hint="eastAsia" w:ascii="仿宋" w:hAnsi="仿宋" w:eastAsia="仿宋" w:cs="仿宋"/>
          <w:b w:val="0"/>
          <w:bCs w:val="0"/>
          <w:color w:val="auto"/>
          <w:sz w:val="24"/>
          <w:szCs w:val="24"/>
          <w:highlight w:val="none"/>
          <w:lang w:eastAsia="zh-CN"/>
        </w:rPr>
        <w:t>日</w:t>
      </w:r>
    </w:p>
    <w:p w14:paraId="3B75403C">
      <w:pPr>
        <w:pStyle w:val="24"/>
        <w:rPr>
          <w:color w:val="000000"/>
          <w:highlight w:val="none"/>
        </w:rPr>
      </w:pPr>
    </w:p>
    <w:p w14:paraId="523B7E81">
      <w:pPr>
        <w:pStyle w:val="24"/>
        <w:rPr>
          <w:color w:val="000000"/>
          <w:highlight w:val="none"/>
        </w:rPr>
      </w:pPr>
    </w:p>
    <w:p w14:paraId="7B08AE2A">
      <w:pPr>
        <w:pStyle w:val="24"/>
        <w:rPr>
          <w:color w:val="000000"/>
          <w:highlight w:val="none"/>
        </w:rPr>
      </w:pPr>
    </w:p>
    <w:p w14:paraId="763C632D">
      <w:pPr>
        <w:pStyle w:val="24"/>
        <w:rPr>
          <w:color w:val="000000"/>
          <w:highlight w:val="none"/>
        </w:rPr>
      </w:pPr>
    </w:p>
    <w:p w14:paraId="1C8374F1">
      <w:pPr>
        <w:pStyle w:val="24"/>
        <w:rPr>
          <w:color w:val="000000"/>
          <w:highlight w:val="none"/>
        </w:rPr>
      </w:pPr>
    </w:p>
    <w:p w14:paraId="73391BE5">
      <w:pPr>
        <w:pStyle w:val="24"/>
        <w:rPr>
          <w:color w:val="000000"/>
          <w:highlight w:val="none"/>
        </w:rPr>
      </w:pPr>
    </w:p>
    <w:p w14:paraId="74C9205F">
      <w:pPr>
        <w:pStyle w:val="24"/>
        <w:rPr>
          <w:color w:val="000000"/>
          <w:highlight w:val="none"/>
        </w:rPr>
      </w:pPr>
    </w:p>
    <w:p w14:paraId="2CFB9821">
      <w:pPr>
        <w:pStyle w:val="24"/>
        <w:rPr>
          <w:color w:val="000000"/>
          <w:highlight w:val="none"/>
        </w:rPr>
      </w:pPr>
    </w:p>
    <w:p w14:paraId="0E775D1F">
      <w:pPr>
        <w:pStyle w:val="24"/>
        <w:rPr>
          <w:color w:val="000000"/>
          <w:highlight w:val="none"/>
        </w:rPr>
      </w:pPr>
    </w:p>
    <w:p w14:paraId="5D95D69A">
      <w:pPr>
        <w:pStyle w:val="24"/>
        <w:rPr>
          <w:color w:val="000000"/>
          <w:highlight w:val="none"/>
        </w:rPr>
      </w:pPr>
    </w:p>
    <w:p w14:paraId="7B9A53FE">
      <w:pPr>
        <w:pStyle w:val="24"/>
        <w:rPr>
          <w:color w:val="000000"/>
          <w:highlight w:val="none"/>
        </w:rPr>
      </w:pPr>
    </w:p>
    <w:p w14:paraId="4DE491E1">
      <w:pPr>
        <w:pStyle w:val="24"/>
        <w:rPr>
          <w:color w:val="000000"/>
          <w:highlight w:val="none"/>
        </w:rPr>
      </w:pPr>
    </w:p>
    <w:p w14:paraId="2FFC76BA">
      <w:pPr>
        <w:pStyle w:val="24"/>
        <w:rPr>
          <w:color w:val="000000"/>
          <w:highlight w:val="none"/>
        </w:rPr>
      </w:pPr>
    </w:p>
    <w:p w14:paraId="73BF78BD">
      <w:pPr>
        <w:pStyle w:val="24"/>
        <w:rPr>
          <w:color w:val="000000"/>
          <w:highlight w:val="none"/>
        </w:rPr>
      </w:pPr>
    </w:p>
    <w:p w14:paraId="3A79C033">
      <w:pPr>
        <w:pStyle w:val="24"/>
        <w:rPr>
          <w:color w:val="000000"/>
          <w:highlight w:val="none"/>
        </w:rPr>
      </w:pPr>
    </w:p>
    <w:p w14:paraId="26086641">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8" w:name="_Toc76354916"/>
      <w:bookmarkStart w:id="9" w:name="_Toc50691021"/>
      <w:bookmarkStart w:id="10" w:name="_Toc50736468"/>
      <w:bookmarkStart w:id="11" w:name="_Toc50737288"/>
      <w:bookmarkStart w:id="12" w:name="_Toc50737320"/>
      <w:bookmarkStart w:id="13" w:name="_Toc385939528"/>
      <w:bookmarkStart w:id="14" w:name="_Toc385940869"/>
      <w:bookmarkStart w:id="15" w:name="_Toc417914518"/>
    </w:p>
    <w:p w14:paraId="5ECF1A33">
      <w:pPr>
        <w:rPr>
          <w:rFonts w:hint="eastAsia"/>
        </w:rPr>
      </w:pPr>
    </w:p>
    <w:p w14:paraId="70CA6FA1">
      <w:pPr>
        <w:rPr>
          <w:rFonts w:hint="eastAsia" w:ascii="微软雅黑" w:hAnsi="微软雅黑" w:eastAsia="微软雅黑" w:cs="微软雅黑"/>
          <w:color w:val="000000"/>
          <w:highlight w:val="none"/>
        </w:rPr>
      </w:pPr>
    </w:p>
    <w:p w14:paraId="68121AFE">
      <w:pPr>
        <w:pStyle w:val="7"/>
        <w:rPr>
          <w:rFonts w:hint="eastAsia"/>
        </w:rPr>
      </w:pPr>
    </w:p>
    <w:p w14:paraId="777DAAC9">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第二章</w:t>
      </w:r>
      <w:bookmarkEnd w:id="8"/>
      <w:bookmarkEnd w:id="9"/>
      <w:bookmarkEnd w:id="10"/>
      <w:bookmarkEnd w:id="11"/>
      <w:bookmarkEnd w:id="12"/>
      <w:r>
        <w:rPr>
          <w:rFonts w:hint="eastAsia" w:ascii="微软雅黑" w:hAnsi="微软雅黑" w:eastAsia="微软雅黑" w:cs="微软雅黑"/>
          <w:color w:val="000000"/>
          <w:highlight w:val="none"/>
          <w:lang w:val="en-US" w:eastAsia="zh-CN"/>
        </w:rPr>
        <w:t xml:space="preserve"> </w:t>
      </w:r>
      <w:r>
        <w:rPr>
          <w:rFonts w:hint="eastAsia" w:ascii="微软雅黑" w:hAnsi="微软雅黑" w:eastAsia="微软雅黑" w:cs="微软雅黑"/>
          <w:color w:val="000000"/>
          <w:highlight w:val="none"/>
        </w:rPr>
        <w:t>用户需求</w:t>
      </w:r>
      <w:bookmarkEnd w:id="13"/>
      <w:bookmarkEnd w:id="14"/>
      <w:r>
        <w:rPr>
          <w:rFonts w:hint="eastAsia" w:ascii="微软雅黑" w:hAnsi="微软雅黑" w:eastAsia="微软雅黑" w:cs="微软雅黑"/>
          <w:color w:val="000000"/>
          <w:highlight w:val="none"/>
        </w:rPr>
        <w:t>书</w:t>
      </w:r>
      <w:bookmarkEnd w:id="15"/>
    </w:p>
    <w:p w14:paraId="7BC51842">
      <w:pPr>
        <w:pStyle w:val="24"/>
        <w:rPr>
          <w:color w:val="000000"/>
          <w:highlight w:val="none"/>
        </w:rPr>
      </w:pPr>
    </w:p>
    <w:p w14:paraId="7B5409AB">
      <w:pPr>
        <w:pStyle w:val="24"/>
        <w:rPr>
          <w:color w:val="000000"/>
          <w:highlight w:val="none"/>
        </w:rPr>
      </w:pPr>
    </w:p>
    <w:p w14:paraId="579A73DC">
      <w:pPr>
        <w:pStyle w:val="24"/>
        <w:rPr>
          <w:color w:val="000000"/>
          <w:highlight w:val="none"/>
        </w:rPr>
      </w:pPr>
    </w:p>
    <w:p w14:paraId="0105CC83">
      <w:pPr>
        <w:pStyle w:val="24"/>
        <w:rPr>
          <w:color w:val="000000"/>
          <w:highlight w:val="none"/>
        </w:rPr>
      </w:pPr>
    </w:p>
    <w:p w14:paraId="0C7D97FD">
      <w:pPr>
        <w:pStyle w:val="24"/>
        <w:rPr>
          <w:color w:val="000000"/>
          <w:highlight w:val="none"/>
        </w:rPr>
      </w:pPr>
    </w:p>
    <w:p w14:paraId="41FB5545">
      <w:pPr>
        <w:pStyle w:val="24"/>
        <w:rPr>
          <w:color w:val="000000"/>
          <w:highlight w:val="none"/>
        </w:rPr>
      </w:pPr>
    </w:p>
    <w:p w14:paraId="5110413C">
      <w:pPr>
        <w:pStyle w:val="24"/>
        <w:rPr>
          <w:color w:val="000000"/>
          <w:highlight w:val="none"/>
        </w:rPr>
      </w:pPr>
    </w:p>
    <w:p w14:paraId="212397A4">
      <w:pPr>
        <w:pStyle w:val="24"/>
        <w:rPr>
          <w:color w:val="000000"/>
          <w:highlight w:val="none"/>
        </w:rPr>
      </w:pPr>
    </w:p>
    <w:p w14:paraId="39ADDE77">
      <w:pPr>
        <w:pStyle w:val="24"/>
        <w:rPr>
          <w:color w:val="000000"/>
          <w:highlight w:val="none"/>
        </w:rPr>
      </w:pPr>
    </w:p>
    <w:p w14:paraId="1E0BE797">
      <w:pPr>
        <w:pStyle w:val="24"/>
        <w:rPr>
          <w:color w:val="000000"/>
          <w:highlight w:val="none"/>
        </w:rPr>
      </w:pPr>
    </w:p>
    <w:p w14:paraId="7E8721E1">
      <w:pPr>
        <w:pStyle w:val="24"/>
        <w:rPr>
          <w:color w:val="000000"/>
          <w:highlight w:val="none"/>
        </w:rPr>
      </w:pPr>
    </w:p>
    <w:p w14:paraId="3F61F534">
      <w:pPr>
        <w:pStyle w:val="24"/>
        <w:rPr>
          <w:color w:val="000000"/>
          <w:highlight w:val="none"/>
        </w:rPr>
      </w:pPr>
    </w:p>
    <w:p w14:paraId="708FE55D">
      <w:pPr>
        <w:pStyle w:val="24"/>
        <w:rPr>
          <w:color w:val="000000"/>
          <w:highlight w:val="none"/>
        </w:rPr>
      </w:pPr>
    </w:p>
    <w:p w14:paraId="05468A54">
      <w:pPr>
        <w:pStyle w:val="24"/>
        <w:rPr>
          <w:color w:val="000000"/>
          <w:highlight w:val="none"/>
        </w:rPr>
      </w:pPr>
    </w:p>
    <w:p w14:paraId="253A6C82">
      <w:pPr>
        <w:pStyle w:val="24"/>
        <w:rPr>
          <w:color w:val="000000"/>
          <w:highlight w:val="none"/>
        </w:rPr>
      </w:pPr>
    </w:p>
    <w:p w14:paraId="7C6DA5A1">
      <w:pPr>
        <w:pStyle w:val="24"/>
        <w:rPr>
          <w:color w:val="000000"/>
          <w:highlight w:val="none"/>
        </w:rPr>
      </w:pPr>
    </w:p>
    <w:p w14:paraId="7FC74A6A">
      <w:pPr>
        <w:pStyle w:val="24"/>
        <w:rPr>
          <w:color w:val="000000"/>
          <w:highlight w:val="none"/>
        </w:rPr>
      </w:pPr>
    </w:p>
    <w:p w14:paraId="4130B247">
      <w:pPr>
        <w:pStyle w:val="24"/>
        <w:rPr>
          <w:color w:val="000000"/>
          <w:highlight w:val="none"/>
        </w:rPr>
      </w:pPr>
    </w:p>
    <w:p w14:paraId="091D03A4">
      <w:pPr>
        <w:pStyle w:val="24"/>
        <w:rPr>
          <w:color w:val="000000"/>
          <w:highlight w:val="none"/>
        </w:rPr>
      </w:pPr>
    </w:p>
    <w:p w14:paraId="5D7CDA4D">
      <w:pPr>
        <w:pStyle w:val="24"/>
        <w:rPr>
          <w:color w:val="000000"/>
          <w:highlight w:val="none"/>
        </w:rPr>
      </w:pPr>
    </w:p>
    <w:p w14:paraId="62D34784">
      <w:pPr>
        <w:pStyle w:val="24"/>
        <w:rPr>
          <w:color w:val="000000"/>
          <w:highlight w:val="none"/>
        </w:rPr>
      </w:pPr>
    </w:p>
    <w:p w14:paraId="253F0BCA">
      <w:pPr>
        <w:pStyle w:val="24"/>
        <w:rPr>
          <w:color w:val="000000"/>
          <w:highlight w:val="none"/>
        </w:rPr>
      </w:pPr>
    </w:p>
    <w:p w14:paraId="3B55D060">
      <w:pPr>
        <w:pStyle w:val="24"/>
        <w:rPr>
          <w:color w:val="000000"/>
          <w:highlight w:val="none"/>
        </w:rPr>
      </w:pPr>
    </w:p>
    <w:p w14:paraId="62ABDEA0">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华文中宋" w:hAnsi="华文中宋" w:eastAsia="华文中宋" w:cs="华文中宋"/>
          <w:b/>
          <w:bCs/>
          <w:color w:val="000000"/>
          <w:kern w:val="44"/>
          <w:sz w:val="36"/>
          <w:szCs w:val="36"/>
          <w:highlight w:val="none"/>
        </w:rPr>
      </w:pPr>
    </w:p>
    <w:p w14:paraId="2E9C3632">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宋体" w:hAnsi="宋体" w:eastAsia="宋体" w:cs="宋体"/>
          <w:b/>
          <w:bCs/>
          <w:color w:val="000000"/>
          <w:sz w:val="36"/>
          <w:szCs w:val="36"/>
          <w:highlight w:val="none"/>
        </w:rPr>
      </w:pPr>
      <w:r>
        <w:rPr>
          <w:rFonts w:hint="eastAsia" w:ascii="华文中宋" w:hAnsi="华文中宋" w:eastAsia="华文中宋" w:cs="华文中宋"/>
          <w:b/>
          <w:bCs/>
          <w:color w:val="000000"/>
          <w:kern w:val="44"/>
          <w:sz w:val="36"/>
          <w:szCs w:val="36"/>
          <w:highlight w:val="none"/>
        </w:rPr>
        <w:t>用户需求书</w:t>
      </w:r>
    </w:p>
    <w:p w14:paraId="34C7A567">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 xml:space="preserve">说明： </w:t>
      </w:r>
    </w:p>
    <w:p w14:paraId="6AC07D1F">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1.</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人须对本项目所有标的物进行整体</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，任何只对其中一部分内容进行的</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都被视为无效</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 xml:space="preserve">。 </w:t>
      </w:r>
    </w:p>
    <w:p w14:paraId="4212C7D7">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 xml:space="preserve">2.《用户需求书》中标注有“★”号的条款为不可负偏离条款，响应人要特别加以注意，必须对此作出一一响应。任一项未响应或不满足要求的，将导致响应无效。 </w:t>
      </w:r>
    </w:p>
    <w:p w14:paraId="779B2F11">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3.《用户需求书》中标注有“▲”号的条款为重要条款要求，如不满足将导致严重扣分，但不作为无效响应处理。</w:t>
      </w:r>
    </w:p>
    <w:p w14:paraId="083605E5">
      <w:pPr>
        <w:keepNext w:val="0"/>
        <w:keepLines w:val="0"/>
        <w:widowControl/>
        <w:suppressLineNumbers w:val="0"/>
        <w:jc w:val="left"/>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4.响应人在响应详细内容中必须列出具体数值或作出具体承诺。如果响应人只注明“正偏离”或“无偏离”，将可能被视为“负偏离”，从而可能导致严重影响评分结果。</w:t>
      </w:r>
    </w:p>
    <w:p w14:paraId="57366BB4">
      <w:pPr>
        <w:keepNext w:val="0"/>
        <w:keepLines w:val="0"/>
        <w:widowControl/>
        <w:suppressLineNumbers w:val="0"/>
        <w:jc w:val="left"/>
        <w:rPr>
          <w:b/>
          <w:bCs/>
          <w:color w:val="000000"/>
          <w:highlight w:val="none"/>
        </w:rPr>
      </w:pPr>
    </w:p>
    <w:p w14:paraId="50CAE63B">
      <w:pPr>
        <w:pStyle w:val="24"/>
        <w:rPr>
          <w:rFonts w:hint="eastAsia"/>
          <w:color w:val="000000"/>
          <w:highlight w:val="none"/>
        </w:rPr>
      </w:pPr>
    </w:p>
    <w:p w14:paraId="25A969A7">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rPr>
      </w:pPr>
      <w:bookmarkStart w:id="16" w:name="_Toc385939529"/>
      <w:bookmarkStart w:id="17" w:name="_Toc385940875"/>
      <w:bookmarkStart w:id="18" w:name="_Toc417914519"/>
      <w:r>
        <w:rPr>
          <w:rFonts w:hint="eastAsia" w:ascii="仿宋" w:hAnsi="仿宋" w:eastAsia="仿宋" w:cs="仿宋"/>
          <w:b/>
          <w:color w:val="000000"/>
          <w:kern w:val="2"/>
          <w:sz w:val="24"/>
          <w:szCs w:val="24"/>
          <w:lang w:val="en-US" w:eastAsia="zh-CN" w:bidi="ar-SA"/>
        </w:rPr>
        <w:t>一、</w:t>
      </w:r>
      <w:r>
        <w:rPr>
          <w:rFonts w:hint="eastAsia" w:ascii="仿宋" w:hAnsi="仿宋" w:eastAsia="仿宋" w:cs="仿宋"/>
          <w:b/>
          <w:color w:val="000000"/>
          <w:sz w:val="24"/>
          <w:szCs w:val="24"/>
          <w:highlight w:val="none"/>
          <w:lang w:val="en-US" w:eastAsia="zh-CN"/>
        </w:rPr>
        <w:t>采购项目内容</w:t>
      </w:r>
    </w:p>
    <w:p w14:paraId="48F80E9E">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本项目</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是为</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中山大学孙逸仙纪念医院实验室通排风废气处理系统提供维护与保养服务。服务范围涵盖对实验室通排风废气处理系统及其相关设备和设施进行的定期巡检、维护、保养、耗材更换、损坏设备故障维修及更换、记录管理以及突发状况的应对处理。此外，服务内容亦包括对系统各部件实施必要的维修保养，如酸雾塔的清洗、PP球的更换、水泵的清洁、活性炭箱内蜂窝碳和颗粒碳的更新，以及通风柜和生物安全柜的风量检测、调试和控制电箱的维护。同时，需对各类传感器进行校验，确保维保后的设备场所恢复整洁，并进行卫生清理。本项目亦涵盖对操作排风设备的人员进行日常操作、使用和培训服务，以确保设备及设施的安全稳定运行。</w:t>
      </w:r>
    </w:p>
    <w:tbl>
      <w:tblPr>
        <w:tblStyle w:val="18"/>
        <w:tblW w:w="9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6"/>
        <w:gridCol w:w="2538"/>
        <w:gridCol w:w="2538"/>
        <w:gridCol w:w="2112"/>
      </w:tblGrid>
      <w:tr w14:paraId="40F3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dxa"/>
            <w:vAlign w:val="center"/>
          </w:tcPr>
          <w:p w14:paraId="77554E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default" w:ascii="仿宋" w:hAnsi="仿宋" w:eastAsia="仿宋" w:cs="仿宋"/>
                <w:b/>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采购标的</w:t>
            </w:r>
          </w:p>
        </w:tc>
        <w:tc>
          <w:tcPr>
            <w:tcW w:w="2538" w:type="dxa"/>
            <w:vAlign w:val="top"/>
          </w:tcPr>
          <w:p w14:paraId="409737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服务地点</w:t>
            </w:r>
          </w:p>
        </w:tc>
        <w:tc>
          <w:tcPr>
            <w:tcW w:w="2538" w:type="dxa"/>
            <w:vAlign w:val="top"/>
          </w:tcPr>
          <w:p w14:paraId="3783AF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bCs w:val="0"/>
                <w:color w:val="000000" w:themeColor="text1"/>
                <w:sz w:val="24"/>
                <w:szCs w:val="24"/>
                <w:highlight w:val="none"/>
                <w:vertAlign w:val="baseli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服务期限</w:t>
            </w:r>
          </w:p>
        </w:tc>
        <w:tc>
          <w:tcPr>
            <w:tcW w:w="2112" w:type="dxa"/>
          </w:tcPr>
          <w:p w14:paraId="277DBDB0">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采购预算（最高限价）</w:t>
            </w:r>
          </w:p>
        </w:tc>
      </w:tr>
      <w:tr w14:paraId="1520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dxa"/>
            <w:vMerge w:val="restart"/>
            <w:vAlign w:val="center"/>
          </w:tcPr>
          <w:p w14:paraId="0BCB932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实验室通排风废气处理系统维护保养服务</w:t>
            </w:r>
          </w:p>
        </w:tc>
        <w:tc>
          <w:tcPr>
            <w:tcW w:w="2538" w:type="dxa"/>
            <w:vAlign w:val="center"/>
          </w:tcPr>
          <w:p w14:paraId="2B69EE8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中山大学孙逸仙纪念医院南北院区（含仁济楼）、生物岛实验室、花都院区</w:t>
            </w:r>
          </w:p>
        </w:tc>
        <w:tc>
          <w:tcPr>
            <w:tcW w:w="2538" w:type="dxa"/>
            <w:vAlign w:val="center"/>
          </w:tcPr>
          <w:p w14:paraId="0F3772C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2025年9月1日至2026年8月31日（共12个月）</w:t>
            </w:r>
          </w:p>
        </w:tc>
        <w:tc>
          <w:tcPr>
            <w:tcW w:w="2112" w:type="dxa"/>
            <w:vMerge w:val="restart"/>
          </w:tcPr>
          <w:p w14:paraId="2CD82F19">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5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p w14:paraId="0D80F5D4">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5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p w14:paraId="788D313F">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50" w:beforeAutospacing="0" w:after="0" w:afterAutospacing="0" w:line="360" w:lineRule="exact"/>
              <w:ind w:left="0" w:right="0"/>
              <w:jc w:val="center"/>
              <w:textAlignment w:val="auto"/>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¥420392.00</w:t>
            </w:r>
          </w:p>
        </w:tc>
      </w:tr>
      <w:tr w14:paraId="35BF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dxa"/>
            <w:vMerge w:val="continue"/>
            <w:vAlign w:val="center"/>
          </w:tcPr>
          <w:p w14:paraId="5C74A77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p>
        </w:tc>
        <w:tc>
          <w:tcPr>
            <w:tcW w:w="2538" w:type="dxa"/>
            <w:vAlign w:val="center"/>
          </w:tcPr>
          <w:p w14:paraId="0DE2307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中山大学孙逸仙纪念医院南海精准免疫转化创新中心</w:t>
            </w:r>
          </w:p>
        </w:tc>
        <w:tc>
          <w:tcPr>
            <w:tcW w:w="2538" w:type="dxa"/>
            <w:vAlign w:val="center"/>
          </w:tcPr>
          <w:p w14:paraId="6DE5430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2025年12月20日至2026年8月31日</w:t>
            </w:r>
          </w:p>
        </w:tc>
        <w:tc>
          <w:tcPr>
            <w:tcW w:w="2112" w:type="dxa"/>
            <w:vMerge w:val="continue"/>
          </w:tcPr>
          <w:p w14:paraId="66FA8439">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5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tc>
      </w:tr>
    </w:tbl>
    <w:p w14:paraId="79C458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详细技术规范请参阅</w:t>
      </w:r>
      <w:r>
        <w:rPr>
          <w:rFonts w:hint="eastAsia" w:ascii="仿宋" w:hAnsi="仿宋" w:eastAsia="仿宋" w:cs="仿宋"/>
          <w:color w:val="000000" w:themeColor="text1"/>
          <w:sz w:val="24"/>
          <w:szCs w:val="24"/>
          <w:highlight w:val="none"/>
          <w:lang w:eastAsia="zh-CN"/>
          <w14:textFill>
            <w14:solidFill>
              <w14:schemeClr w14:val="tx1"/>
            </w14:solidFill>
          </w14:textFill>
        </w:rPr>
        <w:t>比选文件</w:t>
      </w:r>
      <w:r>
        <w:rPr>
          <w:rFonts w:hint="eastAsia" w:ascii="仿宋" w:hAnsi="仿宋" w:eastAsia="仿宋" w:cs="仿宋"/>
          <w:color w:val="000000" w:themeColor="text1"/>
          <w:sz w:val="24"/>
          <w:szCs w:val="24"/>
          <w:highlight w:val="none"/>
          <w14:textFill>
            <w14:solidFill>
              <w14:schemeClr w14:val="tx1"/>
            </w14:solidFill>
          </w14:textFill>
        </w:rPr>
        <w:t>中的“用户需求书”。</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必须对本项目的全部内容进行响应报价，如有缺漏或超出采购预算（最高限价），将导致响应无效</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74B1E6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02" w:firstLineChars="200"/>
        <w:textAlignment w:val="auto"/>
        <w:rPr>
          <w:rFonts w:hint="eastAsia" w:ascii="仿宋" w:hAnsi="仿宋" w:eastAsia="仿宋" w:cs="仿宋"/>
          <w:b/>
          <w:color w:val="000000"/>
          <w:sz w:val="20"/>
          <w:szCs w:val="20"/>
          <w:highlight w:val="none"/>
        </w:rPr>
      </w:pPr>
      <w:r>
        <w:rPr>
          <w:rFonts w:hint="eastAsia" w:ascii="仿宋" w:hAnsi="仿宋" w:eastAsia="仿宋" w:cs="仿宋"/>
          <w:b/>
          <w:color w:val="000000"/>
          <w:kern w:val="2"/>
          <w:sz w:val="20"/>
          <w:szCs w:val="20"/>
          <w:lang w:val="en-US" w:eastAsia="zh-CN" w:bidi="ar-SA"/>
        </w:rPr>
        <w:t>二、</w:t>
      </w:r>
      <w:r>
        <w:rPr>
          <w:rFonts w:hint="eastAsia" w:ascii="仿宋" w:hAnsi="仿宋" w:eastAsia="仿宋" w:cs="仿宋"/>
          <w:b/>
          <w:color w:val="000000"/>
          <w:sz w:val="24"/>
          <w:szCs w:val="24"/>
          <w:highlight w:val="none"/>
        </w:rPr>
        <w:t>总体要求</w:t>
      </w:r>
    </w:p>
    <w:p w14:paraId="10C059F9">
      <w:pPr>
        <w:pStyle w:val="24"/>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供应商应按采购人要求对</w:t>
      </w:r>
      <w:r>
        <w:rPr>
          <w:rFonts w:hint="eastAsia" w:ascii="仿宋" w:hAnsi="仿宋" w:eastAsia="仿宋" w:cs="仿宋"/>
          <w:b w:val="0"/>
          <w:bCs/>
          <w:color w:val="000000"/>
          <w:sz w:val="24"/>
          <w:szCs w:val="24"/>
          <w:highlight w:val="none"/>
          <w:lang w:val="en-US" w:eastAsia="zh-CN"/>
        </w:rPr>
        <w:t>本项目“</w:t>
      </w:r>
      <w:r>
        <w:rPr>
          <w:rFonts w:hint="eastAsia" w:ascii="仿宋" w:hAnsi="仿宋" w:eastAsia="仿宋" w:cs="仿宋"/>
          <w:b/>
          <w:color w:val="000000"/>
          <w:kern w:val="2"/>
          <w:sz w:val="24"/>
          <w:szCs w:val="24"/>
          <w:lang w:val="en-US" w:eastAsia="zh-CN" w:bidi="ar-SA"/>
        </w:rPr>
        <w:t>一、</w:t>
      </w:r>
      <w:r>
        <w:rPr>
          <w:rFonts w:hint="eastAsia" w:ascii="仿宋" w:hAnsi="仿宋" w:eastAsia="仿宋" w:cs="仿宋"/>
          <w:b/>
          <w:color w:val="000000"/>
          <w:sz w:val="24"/>
          <w:szCs w:val="24"/>
          <w:highlight w:val="none"/>
          <w:lang w:val="en-US" w:eastAsia="zh-CN"/>
        </w:rPr>
        <w:t>采购项目内容”中所提及的内容</w:t>
      </w:r>
      <w:r>
        <w:rPr>
          <w:rFonts w:hint="eastAsia" w:ascii="仿宋" w:hAnsi="仿宋" w:eastAsia="仿宋" w:cs="仿宋"/>
          <w:b w:val="0"/>
          <w:bCs/>
          <w:color w:val="000000"/>
          <w:sz w:val="24"/>
          <w:szCs w:val="24"/>
          <w:highlight w:val="none"/>
        </w:rPr>
        <w:t>进行整体</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与报价。（注：</w:t>
      </w:r>
      <w:r>
        <w:rPr>
          <w:rFonts w:hint="eastAsia" w:ascii="仿宋" w:hAnsi="仿宋" w:eastAsia="仿宋" w:cs="仿宋"/>
          <w:b w:val="0"/>
          <w:bCs/>
          <w:color w:val="000000"/>
          <w:sz w:val="24"/>
          <w:szCs w:val="24"/>
          <w:highlight w:val="none"/>
          <w:lang w:val="en-US" w:eastAsia="zh-CN"/>
        </w:rPr>
        <w:t>300</w:t>
      </w:r>
      <w:r>
        <w:rPr>
          <w:rFonts w:hint="eastAsia" w:ascii="仿宋" w:hAnsi="仿宋" w:eastAsia="仿宋" w:cs="仿宋"/>
          <w:b w:val="0"/>
          <w:bCs/>
          <w:color w:val="000000"/>
          <w:sz w:val="24"/>
          <w:szCs w:val="24"/>
          <w:highlight w:val="none"/>
        </w:rPr>
        <w:t>元</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不含</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以上</w:t>
      </w:r>
      <w:r>
        <w:rPr>
          <w:rFonts w:hint="eastAsia" w:ascii="仿宋" w:hAnsi="仿宋" w:eastAsia="仿宋" w:cs="仿宋"/>
          <w:b w:val="0"/>
          <w:bCs/>
          <w:color w:val="000000"/>
          <w:sz w:val="24"/>
          <w:szCs w:val="24"/>
          <w:highlight w:val="none"/>
          <w:lang w:val="en-US" w:eastAsia="zh-CN"/>
        </w:rPr>
        <w:t>的不可拆分零配件</w:t>
      </w:r>
      <w:r>
        <w:rPr>
          <w:rFonts w:hint="eastAsia" w:ascii="仿宋" w:hAnsi="仿宋" w:eastAsia="仿宋" w:cs="仿宋"/>
          <w:b w:val="0"/>
          <w:bCs/>
          <w:color w:val="000000"/>
          <w:sz w:val="24"/>
          <w:szCs w:val="24"/>
          <w:highlight w:val="none"/>
        </w:rPr>
        <w:t>材料不包含在</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总价内）</w:t>
      </w:r>
    </w:p>
    <w:p w14:paraId="37E1CD8E">
      <w:pPr>
        <w:pStyle w:val="24"/>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eastAsia="zh-CN"/>
        </w:rPr>
        <w:t>供应商应主动遵守医院的各项规章制度，并遵循主管部门的指导与安排。</w:t>
      </w:r>
    </w:p>
    <w:p w14:paraId="5A4F2E79">
      <w:pPr>
        <w:pStyle w:val="24"/>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eastAsia="zh-CN"/>
        </w:rPr>
        <w:t>供应商需负责各院区通风及废气处理系统的安全检查与管理，并</w:t>
      </w:r>
      <w:r>
        <w:rPr>
          <w:rFonts w:hint="eastAsia" w:ascii="仿宋" w:hAnsi="仿宋" w:eastAsia="仿宋" w:cs="仿宋"/>
          <w:b w:val="0"/>
          <w:bCs/>
          <w:color w:val="000000"/>
          <w:sz w:val="24"/>
          <w:szCs w:val="24"/>
          <w:highlight w:val="none"/>
          <w:lang w:val="en-US" w:eastAsia="zh-CN"/>
        </w:rPr>
        <w:t>在必要时协助采购人相关部门应对紧急事件。</w:t>
      </w:r>
    </w:p>
    <w:p w14:paraId="3CD2D286">
      <w:pPr>
        <w:pStyle w:val="24"/>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在服务期间，供应商须自备所需的专业工具与设备，并在每次维护保养后负责清理现场，确保环境的整洁。</w:t>
      </w:r>
    </w:p>
    <w:p w14:paraId="3F0421F9">
      <w:pPr>
        <w:pStyle w:val="24"/>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对于采购人提出的维护保养意见和问题，供应商应予以重视并迅速采取整改措施。若采购人对供应商的维护保养服务表示不满或认为不符合国家相关标准，供应商必须按照要求重新进行维护保养，直至采购人完全满意为止。</w:t>
      </w:r>
    </w:p>
    <w:p w14:paraId="7B7D0628">
      <w:pPr>
        <w:pStyle w:val="24"/>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在每次维护保养过程中需记录设备的运行参数，并填写废气排放系统的日常运行日志、维修记录等，确保巡检和维护保养记录的完整性，并将这些记录提交给采购人。如检测遇到不合格的，达不到要求的，应立即排除问题，直到达到合格要求，并将相关数据记录存档。维保期内每半年度供应商应交付设备维保完好率统计表，并附上设备运行分析报告，双方签字确认存档。</w:t>
      </w:r>
    </w:p>
    <w:p w14:paraId="71BCD59D">
      <w:pPr>
        <w:pStyle w:val="24"/>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现有需维保的设备</w:t>
      </w:r>
      <w:r>
        <w:rPr>
          <w:rFonts w:hint="eastAsia" w:ascii="仿宋" w:hAnsi="仿宋" w:eastAsia="仿宋" w:cs="仿宋"/>
          <w:b w:val="0"/>
          <w:bCs/>
          <w:color w:val="000000"/>
          <w:sz w:val="24"/>
          <w:szCs w:val="24"/>
          <w:highlight w:val="none"/>
          <w:lang w:val="en-US" w:eastAsia="zh-CN"/>
        </w:rPr>
        <w:t>系统名称、维护</w:t>
      </w:r>
      <w:r>
        <w:rPr>
          <w:rFonts w:hint="eastAsia" w:ascii="仿宋" w:hAnsi="仿宋" w:eastAsia="仿宋" w:cs="仿宋"/>
          <w:b w:val="0"/>
          <w:bCs/>
          <w:color w:val="000000"/>
          <w:sz w:val="24"/>
          <w:szCs w:val="24"/>
          <w:highlight w:val="none"/>
        </w:rPr>
        <w:t>保养地点、性能参数、</w:t>
      </w:r>
      <w:r>
        <w:rPr>
          <w:rFonts w:hint="eastAsia" w:ascii="仿宋" w:hAnsi="仿宋" w:eastAsia="仿宋" w:cs="仿宋"/>
          <w:b w:val="0"/>
          <w:bCs/>
          <w:color w:val="000000"/>
          <w:sz w:val="24"/>
          <w:szCs w:val="24"/>
          <w:highlight w:val="none"/>
          <w:lang w:val="en-US" w:eastAsia="zh-CN"/>
        </w:rPr>
        <w:t>技术标准、</w:t>
      </w:r>
      <w:r>
        <w:rPr>
          <w:rFonts w:hint="eastAsia" w:ascii="仿宋" w:hAnsi="仿宋" w:eastAsia="仿宋" w:cs="仿宋"/>
          <w:b w:val="0"/>
          <w:bCs/>
          <w:color w:val="000000"/>
          <w:sz w:val="24"/>
          <w:szCs w:val="24"/>
          <w:highlight w:val="none"/>
        </w:rPr>
        <w:t>数量、</w:t>
      </w:r>
      <w:r>
        <w:rPr>
          <w:rFonts w:hint="eastAsia" w:ascii="仿宋" w:hAnsi="仿宋" w:eastAsia="仿宋" w:cs="仿宋"/>
          <w:b w:val="0"/>
          <w:bCs/>
          <w:color w:val="000000"/>
          <w:sz w:val="24"/>
          <w:szCs w:val="24"/>
          <w:highlight w:val="none"/>
          <w:lang w:val="en-US" w:eastAsia="zh-CN"/>
        </w:rPr>
        <w:t>单价限价</w:t>
      </w:r>
      <w:r>
        <w:rPr>
          <w:rFonts w:hint="eastAsia" w:ascii="仿宋" w:hAnsi="仿宋" w:eastAsia="仿宋" w:cs="仿宋"/>
          <w:b w:val="0"/>
          <w:bCs/>
          <w:color w:val="000000"/>
          <w:sz w:val="24"/>
          <w:szCs w:val="24"/>
          <w:highlight w:val="none"/>
        </w:rPr>
        <w:t>及维修保养服务</w:t>
      </w:r>
      <w:r>
        <w:rPr>
          <w:rFonts w:hint="eastAsia" w:ascii="仿宋" w:hAnsi="仿宋" w:eastAsia="仿宋" w:cs="仿宋"/>
          <w:b w:val="0"/>
          <w:bCs/>
          <w:color w:val="000000"/>
          <w:sz w:val="24"/>
          <w:szCs w:val="24"/>
          <w:highlight w:val="none"/>
          <w:lang w:val="en-US" w:eastAsia="zh-CN"/>
        </w:rPr>
        <w:t>内容详见</w:t>
      </w:r>
      <w:r>
        <w:rPr>
          <w:rFonts w:hint="eastAsia" w:ascii="仿宋" w:hAnsi="仿宋" w:eastAsia="仿宋" w:cs="仿宋"/>
          <w:b w:val="0"/>
          <w:bCs/>
          <w:color w:val="000000"/>
          <w:sz w:val="24"/>
          <w:szCs w:val="24"/>
          <w:highlight w:val="none"/>
        </w:rPr>
        <w:t>下表：</w:t>
      </w:r>
    </w:p>
    <w:tbl>
      <w:tblPr>
        <w:tblStyle w:val="17"/>
        <w:tblW w:w="107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9"/>
        <w:gridCol w:w="161"/>
        <w:gridCol w:w="1628"/>
        <w:gridCol w:w="134"/>
        <w:gridCol w:w="3286"/>
        <w:gridCol w:w="134"/>
        <w:gridCol w:w="752"/>
        <w:gridCol w:w="764"/>
        <w:gridCol w:w="136"/>
        <w:gridCol w:w="944"/>
        <w:gridCol w:w="136"/>
        <w:gridCol w:w="944"/>
        <w:gridCol w:w="136"/>
        <w:gridCol w:w="944"/>
      </w:tblGrid>
      <w:tr w14:paraId="196A0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00" w:hRule="atLeast"/>
        </w:trPr>
        <w:tc>
          <w:tcPr>
            <w:tcW w:w="9804"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2522F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一、设备维保费用</w:t>
            </w:r>
          </w:p>
        </w:tc>
      </w:tr>
      <w:tr w14:paraId="05031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30" w:hRule="atLeast"/>
        </w:trPr>
        <w:tc>
          <w:tcPr>
            <w:tcW w:w="9804"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5CD031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北院区</w:t>
            </w:r>
          </w:p>
        </w:tc>
      </w:tr>
      <w:tr w14:paraId="6342E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6A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C9F4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设备系统名称</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24F1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维保内容</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612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57D6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6B87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单价限价（“单位”/年）</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C888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小计（元/年）</w:t>
            </w:r>
          </w:p>
        </w:tc>
      </w:tr>
      <w:tr w14:paraId="02A48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342"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A9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75A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玻璃钢离心风机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8A5F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1.检查电机接线是否紧固；2.检查风机各部位螺丝是否松脱；3.电机加润滑油；4.风机轴承检查；5.电机支架刷油漆</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5F66C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FA0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AA1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CE14A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3300</w:t>
            </w:r>
          </w:p>
        </w:tc>
      </w:tr>
      <w:tr w14:paraId="5260D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66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23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90B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UV等离子发生器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AA42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1.检查UV等离子接线是否紧固；2检查UV光管是否正常</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1EA2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939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A0B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2B04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3300</w:t>
            </w:r>
          </w:p>
        </w:tc>
      </w:tr>
      <w:tr w14:paraId="4DBB5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49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3026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通风管道</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A16EF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1.检查管道有无破损；2.风压与漏风检查</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86F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07A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ADD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196BA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r>
      <w:tr w14:paraId="7B9D0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65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FC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6DD8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5BD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1.检查调风阀是否正常；2.控制器是否正常；3.日光灯、UV灯是否正常；4.视窗门是否上下灵活；5.插座是否正常；6.给水、排水是否正常；7.是否脱胶漏气；8.其它部位有无损坏。</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3D7B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02FA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5FCC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34CD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15200</w:t>
            </w:r>
          </w:p>
        </w:tc>
      </w:tr>
      <w:tr w14:paraId="33A5E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E1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C4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万向罩</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67EB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1.检查调风阀是否正常；2.控制器是否正常；3.关节是否上下灵活；4.是否脱胶漏气；5.其它部位有无损坏。</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7A0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543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C5D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7787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w:t>
            </w:r>
          </w:p>
        </w:tc>
      </w:tr>
      <w:tr w14:paraId="59DED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65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76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DC3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标本柜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426E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1.检查调风阀是否正常；2.控制器与门开关是否正常；3.日光灯、UV灯是否正常；4.视窗门是否上下灵活；5.插座是否正常；6.给水、排水是否正常；7.是否脱胶漏气；8.其它部位有无损坏。</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F4A8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4ED6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1259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FBA5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2550</w:t>
            </w:r>
          </w:p>
        </w:tc>
      </w:tr>
      <w:tr w14:paraId="72CE9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32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70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8BBBB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变频器控制箱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E726D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1.检查电箱接线是否紧固；2.箱体除尘；3.检查变频器是否正常；4.压力传感器是否正常；5.电箱散热风扇是否正常；6.空气开关检测</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1C7FB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5600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B5640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7D8B5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2100</w:t>
            </w:r>
          </w:p>
        </w:tc>
      </w:tr>
      <w:tr w14:paraId="58027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86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FA5F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净化排风口清理</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EC24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1.清理排风口灰尘；2.检查管道有无漏风</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9E60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4AFA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CF4C0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51C77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1800</w:t>
            </w:r>
          </w:p>
        </w:tc>
      </w:tr>
      <w:tr w14:paraId="09294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FF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AF29B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净化排风系统电箱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175E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1.检查电箱接线是否紧固；2.箱体除尘；3.检查PLC是否正常； 4.电箱散热风扇是否正常；5.空气开关检测</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8C6D5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6BFB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CA55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B258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1050</w:t>
            </w:r>
          </w:p>
        </w:tc>
      </w:tr>
      <w:tr w14:paraId="1BDF4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0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86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15957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4499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1.检查校验传感器数值</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64DF3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F95E8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09419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4DC2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2400</w:t>
            </w:r>
          </w:p>
        </w:tc>
      </w:tr>
      <w:tr w14:paraId="238E6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30" w:hRule="atLeast"/>
        </w:trPr>
        <w:tc>
          <w:tcPr>
            <w:tcW w:w="9804"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6EA5B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北院区仁济楼</w:t>
            </w:r>
          </w:p>
        </w:tc>
      </w:tr>
      <w:tr w14:paraId="1F372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80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E27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设备系统名称</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BCE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维保内容</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E2F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F38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0A3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单价限价（“单位”/年）</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828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小计（元/年）</w:t>
            </w:r>
          </w:p>
        </w:tc>
      </w:tr>
      <w:tr w14:paraId="3E12C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FA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F4B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玻璃钢离心风机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9CCA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1.检查电机接线是否紧固；2.检查风机各部位螺丝是否松脱；3.电机加润滑油；4.风机轴承检查；5.电机支架刷油漆</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57B8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148B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11B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8E3C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3150</w:t>
            </w:r>
          </w:p>
        </w:tc>
      </w:tr>
      <w:tr w14:paraId="0D870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601"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C6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2A3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柜式风机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A72C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1.检查电机接线是否紧固；2.检查风机各部位螺丝是否松脱；3.电机加润滑油；4.风机轴承检查；5.电机支架刷油漆</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412B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E0C4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5451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E5255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9450</w:t>
            </w:r>
          </w:p>
        </w:tc>
      </w:tr>
      <w:tr w14:paraId="1F45C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B0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770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通风管道</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C1340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1.检查管道有无破损；2.风压与漏风检查</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418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1DE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9C9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30C3D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1600</w:t>
            </w:r>
          </w:p>
        </w:tc>
      </w:tr>
      <w:tr w14:paraId="1AC3D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65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9C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5F7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VAV通风柜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F73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1.检查调风阀是否正常；2.控制器是否正常；3.日光灯、UV灯是否正常；4.视窗门是否上下灵活；5.插座是否正常；6.给水.排水是否正常；7.是否脱胶漏气；8.其它部位有无损坏。</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AD17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0CE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689D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6CA23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9900</w:t>
            </w:r>
          </w:p>
        </w:tc>
      </w:tr>
      <w:tr w14:paraId="33E65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66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EE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8EB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万向罩</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FB798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1.检查调风阀是否正常；2.控制器是否正常；3.其它部位有无损坏。</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47338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DC22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A9C1E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AF394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1200</w:t>
            </w:r>
          </w:p>
        </w:tc>
      </w:tr>
      <w:tr w14:paraId="75E14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65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3D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8577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净化空调电箱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D1EA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1.检查电箱接线是否紧固；2箱体除尘；3.检查变频器是否正常；4.压力传感器温湿度传感器是否正常；5.电箱散热风扇是否正常；6.空气开关检测；7，压力开关校整。</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7C7C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4C6CB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5B4F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AD7EC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3400</w:t>
            </w:r>
          </w:p>
        </w:tc>
      </w:tr>
      <w:tr w14:paraId="7A641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132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85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8DB55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变频器控制箱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C83BA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1.检查电箱接线是否紧固；2箱体除尘；3.检查变频器是否正常；4.压力传感器是否正常；5.电箱散热风扇是否正常；6.空气开关检测；7.plc校验       </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92B22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07A7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FD884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535C2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11200</w:t>
            </w:r>
          </w:p>
        </w:tc>
      </w:tr>
      <w:tr w14:paraId="7FC35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33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BD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8894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压力传感器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B3716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1.检查校验传感器数值</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EBDDB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F0BE4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EACC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59248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3600</w:t>
            </w:r>
          </w:p>
        </w:tc>
      </w:tr>
      <w:tr w14:paraId="51CED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3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1F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7190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上位机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7DA5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1.检查校验数据</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20DEB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D952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77AC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3DE4D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w:t>
            </w:r>
          </w:p>
        </w:tc>
      </w:tr>
      <w:tr w14:paraId="3C8FC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3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2F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E9FF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一体机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010C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1.检查校验数据</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44962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13F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488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9DF12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2000</w:t>
            </w:r>
          </w:p>
        </w:tc>
      </w:tr>
      <w:tr w14:paraId="08E33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3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82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BB0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交换机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02983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1.检查校验数据</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DFFF6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8C9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F93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43584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r>
      <w:tr w14:paraId="2568A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AF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C25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房间压力校验</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66FA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1.检查比例阀接线是否紧固；2.检查比例阀各部位螺丝是否松脱；3.校整房间压力</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175C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535F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A5D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B7B65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4000</w:t>
            </w:r>
          </w:p>
        </w:tc>
      </w:tr>
      <w:tr w14:paraId="32B8F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33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0B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FB81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控制面板</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195D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1.检查控制面板触摸是否灵敏及校整</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0B88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FBB7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8B6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50A44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w:t>
            </w:r>
          </w:p>
        </w:tc>
      </w:tr>
      <w:tr w14:paraId="372FE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30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7F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2C7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新风散流器维护</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E542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1.调整风量，清洁散流口</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E3AE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0DAB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6BA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8F8D1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2500</w:t>
            </w:r>
          </w:p>
        </w:tc>
      </w:tr>
      <w:tr w14:paraId="42E41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30" w:hRule="atLeast"/>
        </w:trPr>
        <w:tc>
          <w:tcPr>
            <w:tcW w:w="9804"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69C32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南院区</w:t>
            </w:r>
          </w:p>
        </w:tc>
      </w:tr>
      <w:tr w14:paraId="445DC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30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F5E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设备系统名称</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574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维保内容</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F6B7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4DA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8E2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单价限价（“单位”/年）</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7AAE8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小计（元/年）</w:t>
            </w:r>
          </w:p>
        </w:tc>
      </w:tr>
      <w:tr w14:paraId="62467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32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1D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75DB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玻璃钢离心风机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E12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 2.检查风机各部位螺丝是否松脱；3.电机加润滑油；4.风机轴承检查；5.电机支架刷油漆</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D8AD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EF8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1D96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C9FED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2400</w:t>
            </w:r>
          </w:p>
        </w:tc>
      </w:tr>
      <w:tr w14:paraId="382C4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165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D7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365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5F4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1.检查调风阀是否正常；2.控制器是否正常；3.日光灯、UV灯是否正常；4.视窗门是否上下灵活；5.插座是否正常；6.给水、排水是否正常；7.是否脱胶漏气；8.其它部位有无损坏</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854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3563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D1D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FC679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16500</w:t>
            </w:r>
          </w:p>
        </w:tc>
      </w:tr>
      <w:tr w14:paraId="0CE4B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32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A8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CBAB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变频器控制箱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31E8C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1.检查电箱接线是否紧固；2.箱体除尘；3.检查变频器是否正常；4.压力传感器是否正常；5.电箱散热风扇是否正常；6.空气开关检测</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9CE3F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15C2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A6227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DC293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700</w:t>
            </w:r>
          </w:p>
        </w:tc>
      </w:tr>
      <w:tr w14:paraId="643DC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3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B3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C0427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4A78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1.检查校验传感器数值</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1B445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E433D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0CC59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EC6F9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r>
      <w:tr w14:paraId="1AAD4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51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ED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CEE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通风管道（玻璃钢管道）</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E69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1.检查管道有无破损；2.风压与漏风检查</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325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935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E6E6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7463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r>
      <w:tr w14:paraId="5BF4D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330" w:hRule="atLeast"/>
        </w:trPr>
        <w:tc>
          <w:tcPr>
            <w:tcW w:w="9804"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6ABFCB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生物岛实验室</w:t>
            </w:r>
          </w:p>
        </w:tc>
      </w:tr>
      <w:tr w14:paraId="14B0F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26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D02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设备系统名称</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963F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维保内容</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BB6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991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301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单价限价（“单位”/年）</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2049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小计（元/年）</w:t>
            </w:r>
          </w:p>
        </w:tc>
      </w:tr>
      <w:tr w14:paraId="5CB83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32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4A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A1B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玻璃钢离心风机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0EF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1.检查电机接线是否紧固；2.检查风机各部位螺丝是否松脱；3.电机加润滑油；4.风机轴承检查；5.电机支架刷油漆</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249A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381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E8B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033B1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3600</w:t>
            </w:r>
          </w:p>
        </w:tc>
      </w:tr>
      <w:tr w14:paraId="7291E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66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30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BA6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通风管道</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8583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1.检查管道有无破损；2.风压与漏风检查</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68F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9321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FE9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5DEAC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r>
      <w:tr w14:paraId="6C923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48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165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万向罩</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126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1.检查调风阀是否正常；2.控制器是否正常；3.关节是否上下灵活；4.是否脱胶漏气；5.其它部位有无损坏。</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A940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2AC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A0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1AA2B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r>
      <w:tr w14:paraId="6E5A5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65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6D4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8CE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E4729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1.检查调风阀是否正常；2.控制器是否正常；3.日光灯、UV灯是否正常；4.视窗门是否上下灵活；5.插座是否正常；6.给水、排水是否正常；7.是否脱胶漏气；8.其它部位有无损坏。</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2FD9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B81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0E1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860A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4400</w:t>
            </w:r>
          </w:p>
        </w:tc>
      </w:tr>
      <w:tr w14:paraId="1C71B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EE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879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生物安全柜上端控制保养</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4E72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1.检查调风阀是否正常；2.控制器电路有无松脱；3.文丘里阀检查与线路检测。</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461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F48D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84FD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E91F8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8500</w:t>
            </w:r>
          </w:p>
        </w:tc>
      </w:tr>
      <w:tr w14:paraId="3E703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32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8F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DF9E9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变频器控制箱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2FA8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1.检查电箱接线是否紧固；2.箱体除尘；3.检查变频器是否正常；4.压力传感器是否正常；5.电箱散热风扇是否正常；6.空气开关检测</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844C6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FD32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4B7D7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E0A87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1400</w:t>
            </w:r>
          </w:p>
        </w:tc>
      </w:tr>
      <w:tr w14:paraId="44122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0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0F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EC32A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887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1.检查校验传感器数值</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9F825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7B502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2A861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BFD93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r>
      <w:tr w14:paraId="5C7CF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30" w:hRule="atLeast"/>
        </w:trPr>
        <w:tc>
          <w:tcPr>
            <w:tcW w:w="9804"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D4006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南海免疫转化创新中心</w:t>
            </w:r>
          </w:p>
        </w:tc>
      </w:tr>
      <w:tr w14:paraId="74516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9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67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52D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设备系统名称</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84E6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维保内容</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E08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9F7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12F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单价限价（“单位”/8个月）</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2DB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总计金额/8个月</w:t>
            </w:r>
          </w:p>
        </w:tc>
      </w:tr>
      <w:tr w14:paraId="59565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56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E6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9E53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玻璃钢离心风机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5067F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1.检查电机接线是否紧固；2.检查风机各部位螺丝是否松脱；3.电机加润滑油；4.风机轴承检查；5.电机支架刷油漆</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4BF21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FF0F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5F9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555</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38586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4995</w:t>
            </w:r>
          </w:p>
        </w:tc>
      </w:tr>
      <w:tr w14:paraId="25A74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9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57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7DCF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通风管道</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C484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1.检查管道有无破损；2.风压与漏风检查</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F78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648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AB1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729</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46DD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729</w:t>
            </w:r>
          </w:p>
        </w:tc>
      </w:tr>
      <w:tr w14:paraId="117A7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65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A0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9B28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56E8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1.检查调风阀是否正常；2.控制器是否正常；3.日光灯、UV灯是否正常；4.视窗门是否上下灵活；5.插座是否正常；6.给水、排水是否正常；7.是否脱胶漏气；8.其它部位有无损坏。</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BCD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5C8A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2E36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555</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655A7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4440</w:t>
            </w:r>
          </w:p>
        </w:tc>
      </w:tr>
      <w:tr w14:paraId="11DB4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132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1B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B9CC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变频器控制箱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1332C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1.检查电箱接线是否紧固；2.箱体除尘；3.检查变频器是否正常；4.压力传感器是否正常；5.电箱散热风扇是否正常；6.空气开关检测</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8D8B4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2088C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76C0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416</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FE622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2912</w:t>
            </w:r>
          </w:p>
        </w:tc>
      </w:tr>
      <w:tr w14:paraId="6419B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33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28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BC6E4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压力传感器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D464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1.检查校验传感器数值</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8C723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AD0AD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694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084D4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2700</w:t>
            </w:r>
          </w:p>
        </w:tc>
      </w:tr>
      <w:tr w14:paraId="49131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149"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F3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EAD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生物安全柜上端控制保养</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6DBA3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1.检查调风阀是否正常；2.控制器电路有无松脱；3.文丘里阀检查与线路检测。</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B356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A60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959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6D30C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8416</w:t>
            </w:r>
          </w:p>
        </w:tc>
      </w:tr>
      <w:tr w14:paraId="5FA81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44" w:type="dxa"/>
          <w:trHeight w:val="66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8F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21D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万向罩</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2406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1.清洗；2.检查调风阀是否正常；3.控制器是否正常</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796BC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102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E8A3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166</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8AD3F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1992</w:t>
            </w:r>
          </w:p>
        </w:tc>
      </w:tr>
      <w:tr w14:paraId="08598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44" w:type="dxa"/>
          <w:trHeight w:val="1020"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0C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DDC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助力风机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9391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w:t>
            </w:r>
          </w:p>
        </w:tc>
        <w:tc>
          <w:tcPr>
            <w:tcW w:w="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3D4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9C35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2DEB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1792E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2522</w:t>
            </w:r>
          </w:p>
        </w:tc>
      </w:tr>
      <w:tr w14:paraId="69B87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748"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813E2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花都院区</w:t>
            </w:r>
          </w:p>
        </w:tc>
      </w:tr>
      <w:tr w14:paraId="6ECCA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8C1D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4B1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设备系统名称</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A419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维保内容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3D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04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EBA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单价限价（“单位”/年）</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DC5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总计金额/年</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B65C1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14:paraId="522DA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8185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E9EF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B1层活性区排风（一用一备）</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D4CCB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1.检查电机接线是否紧固；2.检查风机各部位螺丝是否松脱；3.电机加润滑油；4.风机轴承检查；5.电机支架松动</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1F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B0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E284E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A0BBBC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15F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天面排风机系统</w:t>
            </w:r>
          </w:p>
        </w:tc>
      </w:tr>
      <w:tr w14:paraId="098D6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3A8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49B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B1层分药室通风柜排风</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E14F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1.检查电机接线是否紧固；2.检查风机各部位螺丝是否松脱；3.电机加润滑油；4.风机轴承检查；5.电机支架松动</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82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9E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8A5A0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E7C786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E16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天面排风机系统</w:t>
            </w:r>
          </w:p>
        </w:tc>
      </w:tr>
      <w:tr w14:paraId="4C946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1D4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9E1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B1层核医学排风（一用一备）</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B32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1.检查电机接线是否紧固；2.检查风机各部位螺丝是否松脱；3.电机加润滑油；4.风机轴承检查；5.电机支架松动</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A7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9A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3846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43F232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793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天面排风机系统</w:t>
            </w:r>
          </w:p>
        </w:tc>
      </w:tr>
      <w:tr w14:paraId="3787A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4E9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F22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B1层高活性区排风（一用一备）</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D4056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1.检查电机接线是否紧固；2.检查风机各部位螺丝是否松脱；3.电机加润滑油；4.风机轴承检查；5.电机支架松动</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C1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7B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C357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0DB4BE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F14F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天面排风机系统</w:t>
            </w:r>
          </w:p>
        </w:tc>
      </w:tr>
      <w:tr w14:paraId="45C22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FAE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A9E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B1层分装室通风柜排风</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3FCE7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1.检查电机接线是否紧固；2.检查风机各部位螺丝是否松脱；3.电机加润滑油；4.风机轴承检查；5.电机支架松动</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D3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78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BE91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E90085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86F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天面排风机系统</w:t>
            </w:r>
          </w:p>
        </w:tc>
      </w:tr>
      <w:tr w14:paraId="341EB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075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940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B1层高活性区排风（一用一备）</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03D5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1.检查电机接线是否紧固；2.检查风机各部位螺丝是否松脱；3.电机加润滑油；4.风机轴承检查；5.电机支架松动</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5D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72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8D86E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5751E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DC08F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天面排风机系统</w:t>
            </w:r>
          </w:p>
        </w:tc>
      </w:tr>
      <w:tr w14:paraId="1D2C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32BC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FE5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B1层质控室通风柜排风</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DFF1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1.检查电机接线是否紧固；2.检查风机各部位螺丝是否松脱；3.电机加润滑油；4.风机轴承检查；5.电机支架松动</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DD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47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32285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979925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3FAB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天面排风机系统</w:t>
            </w:r>
          </w:p>
        </w:tc>
      </w:tr>
      <w:tr w14:paraId="574DA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AFB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68B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B1层热室排风（一用一备）</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9C0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1.检查电机接线是否紧固；2.检查风机各部位螺丝是否松脱；3.电机加润滑油；4.风机轴承检查；5.电机支架松动</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98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9B6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D82A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326FF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C7632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天面排风机系统</w:t>
            </w:r>
          </w:p>
        </w:tc>
      </w:tr>
      <w:tr w14:paraId="4DE32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70A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B68A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系统中央控制塔</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B49C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B04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7838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1C06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7D944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0C914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1CD39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CA2D6">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86496">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CB0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2.箱体除尘</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EF4B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B230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A1039">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6B1581">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18CD0">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42FB9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A629A">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312D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DB4BA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3.检查PLC是否正常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BA133">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1F610">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900CE">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D34F65">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0C8DB">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7C291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3754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FA899">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C6D0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4.电箱散热风扇是否正常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7C4C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1ADF5">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7C792">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54E5A0">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34F50">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3FA0E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A3AC7">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F6BF1">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5A2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5.空气开关检测，各项设定数据校验</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19C59">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D4D4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C0210">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32EE21">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9633D">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1C8BF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1672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AF52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风压探头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5511AF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632422">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93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AC3BB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F1E29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1620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D28A5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3B254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DD4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53C1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臭氧探头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85FF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0F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78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B55A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74C8B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E57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5FA67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9C81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21E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空气质量探头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39DBD3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45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47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F821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523B50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5B029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607A4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C82E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BB85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远程监测报警与质控评价软件模块</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58D3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CC8B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C67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7B00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124EF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48C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70BF5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A13B1">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4650D">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0369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2.箱体除尘</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33C1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765B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AEEA5">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A25DC1">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497B2">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1BF40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84FB9">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EB5B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3005F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3.检查PLC是否正常，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159EC">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42560">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80C12">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E92270">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1C2F6">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13A5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67B2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BDCD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8F35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4.电箱散热风扇是否正常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C6D8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6871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BE677">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67E633">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9C3C6">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44E37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91F7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5C70C">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9A8A5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5.空气开关检测，各项设定数据校验</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18E75">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22A14">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24D98">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68EDA4">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C3D6E">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41B8D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E02A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BF85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离子空气处理主机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1DE4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离子管每半年拆卸检查一次，清洗维护，检查是否有击穿或老化等需要更换的损坏件</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B1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D1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51D8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39BED9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12600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7412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5E48B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D18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D47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立式导流装置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A34E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每半年拆卸检查一次，清洗维护，检查是否有击穿漏气</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5B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66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8533E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575CE9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3BBE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60880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0223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2E597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温湿度传感器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9D655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2E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28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FEA3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8552C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6D2E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7ABBF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9B0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258C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气溶胶探头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4953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42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52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9AA64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C95B80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DD8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4458A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1E4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FB7E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电子压差传感器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06C484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6D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2F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5EE9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8B4CFB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1440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EF48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29AD3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DCBE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DFE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压差显示器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D736D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E2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51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B4BE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B9720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1440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603D3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3E2B4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BB7C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2CD0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C47699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D8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FD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C35B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4AD1AB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2520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C508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605D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5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D0D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C8AA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定风量文丘里阀</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ED61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每半年检查一次执行器扭力，校验文丘理阀压力，及控制器箱维护，检查推杆是否磨损</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EC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F3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FB93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1785B6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CC8B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检验科</w:t>
            </w:r>
          </w:p>
        </w:tc>
      </w:tr>
      <w:tr w14:paraId="73F36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F26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95D2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系统中央控制塔</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52892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4F82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DF0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E20E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8EFEF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043B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748BF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B623D">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3617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A5A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2.箱体除尘</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B2B8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29334">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B3571">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F4FA89">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37112">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59DFA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AC8BA">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633A0">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D366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3.检查PLC是否正常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B491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DB721">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D2A99">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B2E476">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E9026">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0F28E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8663D">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E073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24F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4.电箱散热风扇是否正常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724A0">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B4558">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7BCC4">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D6F2F4">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A2EA2">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06401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02958">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28486">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947E2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5.空气开关检测，各项设定数据校验</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9C283">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29E61">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6BB8D">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944E79">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84E5E">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3E324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E4F7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6CAB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风压探头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10499A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D6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9F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97D6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F3D2E2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F680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5CC0E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5D1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C19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臭氧探头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AC75E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3C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10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A57A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B53DB6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D3BC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5D149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726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8C08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空气质量探头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E8FACF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6B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7E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D519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91B2E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954F9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5B544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6BB9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0AC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远程监测报警与质控评价软件模块</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2337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BBC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D5B7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24E98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8F1F8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971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3F0D1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E23B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CB95F">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0F25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2.箱体除尘</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0A6A1">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867A5">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5BFCE">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3F2FCF">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6BAD3">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4C2A5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3252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60AC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4946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3.检查PLC是否正常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7AD3A">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AFC1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6AA73">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9C18A1">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13A4E">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23985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6137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A9174">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0462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4.电箱散热风扇是否正常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C818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B74EF">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A3D20">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F854A">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D478E">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58088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F3467">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3EAB5">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83D3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5.空气开关检测，各项设定数据校验</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E6CD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1CA1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99DB">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497CED">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1CDBC">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2070C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372B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833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离子空气处理主机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68F5F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离子管每半年拆卸检查一次，清洗维护，检查是否有击穿或老化等需要更换的损坏件</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55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B1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ADFE2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7A417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65EF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2FA8C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455D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FB5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立式导流装置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CA75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每半年拆卸检查一次，清洗维护，检查是否有击穿漏气</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3F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36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CB0C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A65BBA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5D14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72E45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931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D1A4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温湿度传感器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0B35B6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17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6F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F8A9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BF0711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677D2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3AC5A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A2E0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DE7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气溶胶探头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0834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32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06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0141D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2AE66D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13335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38780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C3D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511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桌面导流装置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CE0B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每半年拆卸检查一次，清洗维护，检查是否有击穿漏气</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13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B5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473C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D36D96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D85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内分泌科</w:t>
            </w:r>
          </w:p>
        </w:tc>
      </w:tr>
      <w:tr w14:paraId="09628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A8A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6DC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系统中央控制塔</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9FF2F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91E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2DB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3AD9C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65180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0278A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2EDC2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8D16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C613C">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BA27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2.箱体除尘</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1BFF1">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6844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912BA">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DAB1AE">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B7A3E">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1C480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68A4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CFA7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29B9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3.检查PLC是否正常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39B14">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9B006">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A78E3">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4D2B39">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B0C40">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49FF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F6728">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45794">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90AFE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4.电箱散热风扇是否正常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2ECAD">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52451">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4EE8F">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9EF0D9">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586A2">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56835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D9B9D">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FFDB3">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B00B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5.空气开关检测，各项设定数据校验</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BB6F4">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5F498">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328D9">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0D0240">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63F13">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57EB6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7CF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FF4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风压探头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A5DC66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0F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CE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B1BF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0E7F2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9318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354EF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AF3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BBF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臭氧探头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B78F15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79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20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9C80C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C9798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5A04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590CA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E99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FEC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空气质量探头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0608F5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EC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98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659CC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12952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FA469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52CDF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569A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7924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远程监测报警与质控评价软件模块</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EBC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E3E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4E1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196BC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DCBA2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E5439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215F5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45C13">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B4D4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5047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2.箱体除尘</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AB558">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6747A">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ABB77">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217299">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7E634">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10FE1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9D4E4">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369BC">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35DD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3.检查PLC是否正常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12BA6">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C9B30">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B2B8A">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9FE156">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2AD32">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7E807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10BA3">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53C45">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746E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4.电箱散热风扇是否正常</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17290">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1F12D">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C42C3">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730F25">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CEAD5">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50C42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FB374">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D64CD">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870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5.空气开关检测，各项设定数据校验</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9D75F">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9C9AF">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55A10">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2828A2">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F1F47">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42AEF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564C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8E5D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离子空气处理主机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1FF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离子管每半年拆卸检查一次，清洗维护，检查是否有击穿或老化等需要更换的损坏件</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A9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75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1B8FB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BC4F4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528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3B56D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131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39</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5C0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立式导流装置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B057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每半年拆卸检查一次，清洗维护，检查是否有击穿漏气</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88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B8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AFC8F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A5E480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1B20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58DC5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E378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656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桌面导流装置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C61EE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每半年拆卸检查一次，清洗维护，检查是否有击穿漏气</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42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A9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82B8F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344ED7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04C8C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31C0C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B095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41</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05F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气溶胶探头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F4D95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7B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E3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A56E7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3712C9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12B6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3ECF4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E53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42</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4ED3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温湿度传感器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8AB9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75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A6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02CF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EC6FCE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950D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输血科</w:t>
            </w:r>
          </w:p>
        </w:tc>
      </w:tr>
      <w:tr w14:paraId="36F97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8A5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43</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BC0C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系统中央控制塔</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26B7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1.检查电箱接线是否紧固；2.箱体除尘；3.检查PLC是否正常；4.电箱散热风扇是否正常；5空气开关检测，各项设定数据校验</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EB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A9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331D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FB8B4D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02AB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62672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6636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F68A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风压探头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09A93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48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EB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0EC8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9E56ED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184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5C1F7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86CC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45</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52F1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臭氧探头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29D430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8A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99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B0D2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1D4B88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540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1BD0C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14369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171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46</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A3C1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空气质量探头</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08B3E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65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24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AD23B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B290B2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7BEB6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4003C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8577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47</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CB30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空气质量检测</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CA79A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25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47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435A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A84AD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B8D5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32271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C5F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B9C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空质量检测柱VOC</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CB5B3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46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9A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9F8A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605C39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AD1EB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494F2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3560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49</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CD0E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远程监测报警与质控评价软件模块</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434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1.检查电箱接线是否紧固；2.箱体除尘；3.检查PLC是否正常；4.电箱散热风扇是否正常；5.空气开关检测，各项设定数据校验</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0A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BE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AEE6C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155427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8F24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49418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211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766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离子空气处理主机</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80B9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离子管每半年拆卸检查一次，清洗维护，检查是否有击穿或老化等需要更换的损坏件</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43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65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30EA3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89A26D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7D1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378BA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297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51</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2FA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立式导流装置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780A5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每半年拆卸检查一次，清洗维护，检查是否有击穿漏气</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C7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83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2E235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5D3EE6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C079D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0FA28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EAA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52</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8A6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桌面导流连接立柱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5D5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每半年拆卸检查一次，清洗维护，检查是否有击穿漏气</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41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5F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85B0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414B9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5D2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44377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7CCA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53</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696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桌面导流装置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E915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每半年拆卸检查一次，清洗维护，检查是否有击穿漏气</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DE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E9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E133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24995E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7FD9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70370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3EB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54</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23FED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温湿度传感器</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5F8A7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检查清洗，校验传感器数值</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F0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83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18EC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0D6A0B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81A8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285D0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A07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B2E0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立式导流装置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D636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每半年拆卸检查一次，清洗维护，检查是否有击穿漏气</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43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43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28361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8D20AA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20D0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7A930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F39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B2027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定风量文丘里阀</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2B0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每半年检查一次执行器扭力，校验文丘理阀压力及控制器箱维护，检查推杆是否磨损</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F3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78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85D77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B7C126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2FB9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622BA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4D22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57</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CB5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新风型智能化生物安全水气分离式取材工作站台</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B2374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68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16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AE23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D63447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8E20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0B224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2991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58</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29F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安全型不锈钢标本柜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0909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1.检查调风阀是否正常；2.控制器与门开关是否正常；3.日光灯、UV灯是否正常；4.视窗门是否上下灵活；5.插座是否正常；6.是否脱胶漏气；7.其它部位有无损坏</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7A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92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5CB2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9FADCF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4480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BFCE0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613EC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1D6F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59</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DA9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通风型晾片柜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43681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84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C0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86808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67881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EDA3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4C992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54D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0019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脱水通风柜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3611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F3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1D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ED7C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57B5B8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F865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1086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A357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D022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包埋通风柜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AC80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3B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D0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21A1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7ABA4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C26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32BBB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95C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62</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69C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染色通风柜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BB87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80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C5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216E4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F2A792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D4D4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183D8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6985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63</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E83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自动染色封片一体通风柜</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DC6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1.检查调风阀是否正常；2.控制器是否正常；3.日光灯、UV灯是否正常；4.视窗门是否上下灵活；5.插座是否正常；6.给水.排水是否正常；7.是否脱胶漏气；8.其它部位有无损</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CC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1F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434D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27AB73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90FD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病理科</w:t>
            </w:r>
          </w:p>
        </w:tc>
      </w:tr>
      <w:tr w14:paraId="2A55B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75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EAE47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设备维保合计</w:t>
            </w:r>
          </w:p>
        </w:tc>
        <w:tc>
          <w:tcPr>
            <w:tcW w:w="324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0EC1BC6">
            <w:pPr>
              <w:keepNext w:val="0"/>
              <w:keepLines w:val="0"/>
              <w:pageBreakBefore w:val="0"/>
              <w:widowControl/>
              <w:kinsoku/>
              <w:wordWrap/>
              <w:overflowPunct/>
              <w:topLinePunct w:val="0"/>
              <w:autoSpaceDE/>
              <w:autoSpaceDN/>
              <w:bidi w:val="0"/>
              <w:adjustRightInd w:val="0"/>
              <w:snapToGrid w:val="0"/>
              <w:jc w:val="center"/>
              <w:rPr>
                <w:rFonts w:hint="default" w:ascii="微软雅黑" w:hAnsi="微软雅黑" w:eastAsia="微软雅黑" w:cs="微软雅黑"/>
                <w:i w:val="0"/>
                <w:iCs w:val="0"/>
                <w:color w:val="000000"/>
                <w:sz w:val="18"/>
                <w:szCs w:val="18"/>
                <w:u w:val="none"/>
                <w:lang w:val="en-US" w:eastAsia="zh-CN"/>
              </w:rPr>
            </w:pPr>
            <w:r>
              <w:rPr>
                <w:rFonts w:hint="eastAsia" w:ascii="微软雅黑" w:hAnsi="微软雅黑" w:eastAsia="微软雅黑" w:cs="微软雅黑"/>
                <w:i w:val="0"/>
                <w:iCs w:val="0"/>
                <w:color w:val="000000"/>
                <w:sz w:val="18"/>
                <w:szCs w:val="18"/>
                <w:u w:val="none"/>
                <w:lang w:val="en-US" w:eastAsia="zh-CN"/>
              </w:rPr>
              <w:t>269116.00</w:t>
            </w:r>
          </w:p>
        </w:tc>
      </w:tr>
      <w:tr w14:paraId="19E22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748" w:type="dxa"/>
            <w:gridSpan w:val="14"/>
            <w:tcBorders>
              <w:top w:val="single" w:color="000000" w:sz="4" w:space="0"/>
              <w:left w:val="single" w:color="000000" w:sz="4" w:space="0"/>
              <w:bottom w:val="single" w:color="000000" w:sz="4" w:space="0"/>
              <w:right w:val="single" w:color="000000" w:sz="4" w:space="0"/>
            </w:tcBorders>
            <w:shd w:val="clear" w:color="auto" w:fill="FFFFFF"/>
            <w:vAlign w:val="center"/>
          </w:tcPr>
          <w:p w14:paraId="33190A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二、设备维保更换耗材费用</w:t>
            </w:r>
          </w:p>
        </w:tc>
      </w:tr>
      <w:tr w14:paraId="201B4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E02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7FF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耗材名称</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5D2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耗材更换要求</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12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C1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服务期内预估发生数量</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D8F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单价限价</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79E3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总计金额/服务期内</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CCA7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服务地点</w:t>
            </w:r>
          </w:p>
        </w:tc>
      </w:tr>
      <w:tr w14:paraId="0A64C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E9E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DC0D3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活性炭箱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21E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1.双层活性碳过滤</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B3E4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3F7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34FE3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9100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1C53E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9100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56F2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南院区</w:t>
            </w:r>
          </w:p>
        </w:tc>
      </w:tr>
      <w:tr w14:paraId="464B0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4A79A">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B31EB">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4652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2.外尺寸:L2000*W1800*H1500mm</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5A62A">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94578">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28E1E">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B3B5A">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C74FD">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51F2D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CD379">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4E91B">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CA06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3.滤网尺寸1680*850*50mm；4片</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8B3DA">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21AA3">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D79EC">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41260">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FF29B">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17564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07860">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13661">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F18BB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4.阻力:≤250PA</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4E318">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5F64F">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ADE7B">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6B494">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BAF77">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4DDC5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894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E962E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酸雾塔</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17E5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1.清洗酸雾塔；2.更换环保球；3更换循环水；4.循环水泵检查保养</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F8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0B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BE600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8FE20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90DD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生物岛实验室</w:t>
            </w:r>
          </w:p>
        </w:tc>
      </w:tr>
      <w:tr w14:paraId="545B3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1A5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3449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活性炭箱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7195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1.蜂窝活性炭过滤</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CE0F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B9A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6F7F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22FA6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4409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生物岛实验室</w:t>
            </w:r>
          </w:p>
        </w:tc>
      </w:tr>
      <w:tr w14:paraId="411E8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A46C9">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C69E3">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F195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2.外尺寸:L1200*W1200*H1000mm</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B3570">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6B2F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2716D">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704BB">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C97A3">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731CD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02BD1">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A3A2B">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34B9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3.蜂窝尺寸100*100*100mm；约65pic</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7A7C3">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4702D">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5ADF1">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BF895">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C0A51">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34AC3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E4C46">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F1358">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19D7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4.阻力:≤250PA</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D6660">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F79A5">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62DE2">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F8D62">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139D4">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3A91C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5E1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AD477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酸雾塔</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D61B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1.清洗酸雾塔；2.更换环保球；3.更换循环水；4.循环水泵检查保养</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93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EE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F126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3340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D5DF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10020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1971C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南海免疫转化创新中心</w:t>
            </w:r>
          </w:p>
        </w:tc>
      </w:tr>
      <w:tr w14:paraId="4FC8A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B103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5C6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活性炭箱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7E7B4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1.蜂窝活性炭过滤</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403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5E2F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C9B4C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1770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C7EE7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15930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E342B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南海免疫转化创新中心</w:t>
            </w:r>
          </w:p>
        </w:tc>
      </w:tr>
      <w:tr w14:paraId="121AF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53E56">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10544">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A21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2.外尺寸:L1800*W1500*H1500mm</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5CB2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6F294">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1CD19">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16A5B">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139BF">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678FC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B1798">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D91E5">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A5C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3.蜂窝尺寸100*100*100mm；约280pic</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587E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B571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F548C">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C85F3">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D195C">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583E6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045E8">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FFAEB">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84521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4.阻力:≤250PA</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EACB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06F66">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F6626">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F70FA">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310CF">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495E0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365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8D33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活性炭滤网</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D760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1.双层活性碳过滤</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542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0CE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C3046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826</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61F24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826</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C4541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南海免疫转化创新中心</w:t>
            </w:r>
          </w:p>
        </w:tc>
      </w:tr>
      <w:tr w14:paraId="164CB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7236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D1C92">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E2A7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2.外尺寸:L1200*W1200*H1000mm</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92353">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E70F1">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F2715">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47A5FA">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15376">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46CB0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F0857">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13473">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CFD3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3.滤网尺寸1380*1150*50mm；1片</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EEA4C">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9A99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08C6F">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560ECE">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1A6F4">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0FDB4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1482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92973">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B51D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4.阻力:≤250PA</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6D51A">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8251F">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A66F2">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230FE7">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A9994">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5FE32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A2C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64F3A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酸雾塔</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08B1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1.清洗酸雾塔；2.更换环保球；3.更换循环水；4.循环水泵检查保养</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21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00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5EE0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BC2FA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EF02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仁济楼</w:t>
            </w:r>
          </w:p>
        </w:tc>
      </w:tr>
      <w:tr w14:paraId="2C98F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E32D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7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7C40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活性炭箱</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853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1.蜂窝活性炭过滤</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C81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F0C7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31D3D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C8558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14000</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DDF18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仁济楼</w:t>
            </w:r>
          </w:p>
        </w:tc>
      </w:tr>
      <w:tr w14:paraId="1573B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5A693">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09542">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089F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2.外尺寸:L1800*W1500*H1500mm</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EF9E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B06E2">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DCB68">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8CCED">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C1DD7">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13472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C85EC">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00979">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5ADC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3.蜂窝尺寸100*100*100mm；约280pic</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7FA2A">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A266B">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0CABF">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7837E">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3EDBC">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35A3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 w:hRule="atLeast"/>
        </w:trPr>
        <w:tc>
          <w:tcPr>
            <w:tcW w:w="8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89ABC">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7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74E89">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96597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4.阻力:≤250PA</w:t>
            </w: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20167">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984AE">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8CF3E">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A9DFC">
            <w:pPr>
              <w:keepNext w:val="0"/>
              <w:keepLines w:val="0"/>
              <w:pageBreakBefore w:val="0"/>
              <w:widowControl/>
              <w:kinsoku/>
              <w:wordWrap/>
              <w:overflowPunct/>
              <w:topLinePunct w:val="0"/>
              <w:autoSpaceDE/>
              <w:autoSpaceDN/>
              <w:bidi w:val="0"/>
              <w:adjustRightInd w:val="0"/>
              <w:snapToGrid w:val="0"/>
              <w:jc w:val="right"/>
              <w:rPr>
                <w:rFonts w:hint="eastAsia" w:ascii="微软雅黑" w:hAnsi="微软雅黑" w:eastAsia="微软雅黑" w:cs="微软雅黑"/>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98069">
            <w:pPr>
              <w:keepNext w:val="0"/>
              <w:keepLines w:val="0"/>
              <w:pageBreakBefore w:val="0"/>
              <w:widowControl/>
              <w:kinsoku/>
              <w:wordWrap/>
              <w:overflowPunct/>
              <w:topLinePunct w:val="0"/>
              <w:autoSpaceDE/>
              <w:autoSpaceDN/>
              <w:bidi w:val="0"/>
              <w:adjustRightInd w:val="0"/>
              <w:snapToGrid w:val="0"/>
              <w:jc w:val="left"/>
              <w:rPr>
                <w:rFonts w:hint="eastAsia" w:ascii="微软雅黑" w:hAnsi="微软雅黑" w:eastAsia="微软雅黑" w:cs="微软雅黑"/>
                <w:i w:val="0"/>
                <w:iCs w:val="0"/>
                <w:color w:val="000000"/>
                <w:sz w:val="18"/>
                <w:szCs w:val="18"/>
                <w:u w:val="none"/>
              </w:rPr>
            </w:pPr>
          </w:p>
        </w:tc>
      </w:tr>
      <w:tr w14:paraId="0DA92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BCE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288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层流粒子布气装置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555AC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空气过滤装置一年更换2次</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4F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60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73D09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AA517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25600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02C9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花都院区检验科</w:t>
            </w:r>
          </w:p>
        </w:tc>
      </w:tr>
      <w:tr w14:paraId="36EE4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0AB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F19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组合式外排废气外理装置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6E994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每半年拆卸检查一次，清洗高能电离装置，离子管维护，更换活性炭，过滤装置</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4B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83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C1B6A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380E0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C6A8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花都院区检验科</w:t>
            </w:r>
          </w:p>
        </w:tc>
      </w:tr>
      <w:tr w14:paraId="72394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18F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94D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层流粒子布气装置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83C0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空气过滤装置一年更换2次</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0C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80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E71DB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BE980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9D833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花都院区内分泌科</w:t>
            </w:r>
          </w:p>
        </w:tc>
      </w:tr>
      <w:tr w14:paraId="7FA48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69B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989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组合式外排废气处理装置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BD9A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每半年拆卸检查一次，清洗高能电离装置，离子管维护，更换活性炭，过滤装置</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15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F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B9913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F4720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2B8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花都院区内分泌科</w:t>
            </w:r>
          </w:p>
        </w:tc>
      </w:tr>
      <w:tr w14:paraId="787F4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365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D130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层流粒子布气装置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14AE9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空气过滤装置一年更换2次</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A8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76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C4ED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5998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C7E96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花都院区输血科</w:t>
            </w:r>
          </w:p>
        </w:tc>
      </w:tr>
      <w:tr w14:paraId="10ACD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81F7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902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组合式外排废气处理装置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06DCA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每半年拆卸检查一次，清洗高能电离装置，离子管维护，更换活性炭，过滤装置</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F8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7B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81F8E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11718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B4A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花都院区输血科</w:t>
            </w:r>
          </w:p>
        </w:tc>
      </w:tr>
      <w:tr w14:paraId="7BD5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8708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E1F1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层流粒子布气装置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78CBF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空气过滤装置一年更换2次</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A85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9B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BAE2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D72ED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22400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E05A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花都院区病理科</w:t>
            </w:r>
          </w:p>
        </w:tc>
      </w:tr>
      <w:tr w14:paraId="37A4D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CD1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C97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组合式外排废气处理装置</w:t>
            </w:r>
          </w:p>
        </w:tc>
        <w:tc>
          <w:tcPr>
            <w:tcW w:w="3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B207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每半年拆卸检查一次，清洗高能电离装置，离子管维护，更换活性炭，过滤装置</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A2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53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CA7E5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5C1B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417A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花都院区病理科</w:t>
            </w:r>
          </w:p>
        </w:tc>
      </w:tr>
      <w:tr w14:paraId="64856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88"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198D8B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设备维保更换耗材费用小计</w:t>
            </w:r>
          </w:p>
        </w:tc>
        <w:tc>
          <w:tcPr>
            <w:tcW w:w="21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EBA4C8A">
            <w:pPr>
              <w:keepNext w:val="0"/>
              <w:keepLines w:val="0"/>
              <w:pageBreakBefore w:val="0"/>
              <w:widowControl/>
              <w:kinsoku/>
              <w:wordWrap/>
              <w:overflowPunct/>
              <w:topLinePunct w:val="0"/>
              <w:autoSpaceDE/>
              <w:autoSpaceDN/>
              <w:bidi w:val="0"/>
              <w:adjustRightInd w:val="0"/>
              <w:snapToGrid w:val="0"/>
              <w:jc w:val="center"/>
              <w:rPr>
                <w:rFonts w:hint="default" w:ascii="微软雅黑" w:hAnsi="微软雅黑" w:eastAsia="微软雅黑" w:cs="微软雅黑"/>
                <w:i w:val="0"/>
                <w:iCs w:val="0"/>
                <w:color w:val="000000"/>
                <w:sz w:val="18"/>
                <w:szCs w:val="18"/>
                <w:u w:val="none"/>
                <w:lang w:val="en-US" w:eastAsia="zh-CN"/>
              </w:rPr>
            </w:pPr>
            <w:r>
              <w:rPr>
                <w:rFonts w:hint="eastAsia" w:ascii="微软雅黑" w:hAnsi="微软雅黑" w:eastAsia="微软雅黑" w:cs="微软雅黑"/>
                <w:i w:val="0"/>
                <w:iCs w:val="0"/>
                <w:color w:val="000000"/>
                <w:sz w:val="18"/>
                <w:szCs w:val="18"/>
                <w:u w:val="none"/>
                <w:lang w:val="en-US" w:eastAsia="zh-CN"/>
              </w:rPr>
              <w:t>151276.00</w:t>
            </w:r>
          </w:p>
        </w:tc>
      </w:tr>
      <w:tr w14:paraId="6C9A8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A23CD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一+二 费用总计</w:t>
            </w:r>
          </w:p>
        </w:tc>
        <w:tc>
          <w:tcPr>
            <w:tcW w:w="324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2D61E5A">
            <w:pPr>
              <w:keepNext w:val="0"/>
              <w:keepLines w:val="0"/>
              <w:pageBreakBefore w:val="0"/>
              <w:widowControl/>
              <w:kinsoku/>
              <w:wordWrap/>
              <w:overflowPunct/>
              <w:topLinePunct w:val="0"/>
              <w:autoSpaceDE/>
              <w:autoSpaceDN/>
              <w:bidi w:val="0"/>
              <w:adjustRightInd w:val="0"/>
              <w:snapToGrid w:val="0"/>
              <w:jc w:val="center"/>
              <w:rPr>
                <w:rFonts w:hint="default" w:ascii="微软雅黑" w:hAnsi="微软雅黑" w:eastAsia="微软雅黑" w:cs="微软雅黑"/>
                <w:i w:val="0"/>
                <w:iCs w:val="0"/>
                <w:color w:val="000000"/>
                <w:sz w:val="18"/>
                <w:szCs w:val="18"/>
                <w:u w:val="none"/>
                <w:lang w:val="en-US" w:eastAsia="zh-CN"/>
              </w:rPr>
            </w:pPr>
            <w:r>
              <w:rPr>
                <w:rFonts w:hint="eastAsia" w:ascii="微软雅黑" w:hAnsi="微软雅黑" w:eastAsia="微软雅黑" w:cs="微软雅黑"/>
                <w:i w:val="0"/>
                <w:iCs w:val="0"/>
                <w:color w:val="000000"/>
                <w:sz w:val="18"/>
                <w:szCs w:val="18"/>
                <w:u w:val="none"/>
                <w:lang w:val="en-US" w:eastAsia="zh-CN"/>
              </w:rPr>
              <w:t>420392.00</w:t>
            </w:r>
          </w:p>
        </w:tc>
      </w:tr>
    </w:tbl>
    <w:p w14:paraId="2B7BCBCF">
      <w:pPr>
        <w:pStyle w:val="24"/>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巡检维护周期</w:t>
      </w:r>
    </w:p>
    <w:p w14:paraId="3D3C82C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对各服务地点的实验室，实行每年两次的定期维护以及每季度一次的例行巡检（即每年四次），并形成记录文件。</w:t>
      </w:r>
    </w:p>
    <w:p w14:paraId="4A497750">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每3个月对上述设备提供一次全面的例行保养工作，其中包括对设备机件的安全及功能清洁、调整、检查及润滑加油，设置、调整操作等以使设备正常运行，达到原制造厂家的产品企业标准或现行有效的相关通用标准。</w:t>
      </w:r>
    </w:p>
    <w:p w14:paraId="1E331DF7">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2" w:firstLineChars="20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val="en-US" w:eastAsia="zh-CN"/>
        </w:rPr>
        <w:t>三、</w:t>
      </w:r>
      <w:r>
        <w:rPr>
          <w:rFonts w:hint="eastAsia" w:ascii="仿宋" w:hAnsi="仿宋" w:eastAsia="仿宋" w:cs="仿宋"/>
          <w:b/>
          <w:bCs w:val="0"/>
          <w:color w:val="000000"/>
          <w:sz w:val="24"/>
          <w:szCs w:val="24"/>
          <w:highlight w:val="none"/>
        </w:rPr>
        <w:t>维修保养质量标准</w:t>
      </w:r>
    </w:p>
    <w:p w14:paraId="21323A15">
      <w:pPr>
        <w:pStyle w:val="24"/>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供应商须保障所服务的设备正常、安全、高效、节能运行，各设备指标均符合国家政府相关技术规范及采购人要求。维保质量不合格者，采购人有权要求供应商整改，并按院方要求即时整改(凡因此所致的一切整改费用及损失均由供应商承担，整改的具体时间由采购人安排，供应商须无条件服从)。</w:t>
      </w:r>
    </w:p>
    <w:p w14:paraId="080C645F">
      <w:pPr>
        <w:pStyle w:val="24"/>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所有检修维护的设备各固定连接部位不应有松动；各运动部件运转应正常，不得有异常声响和摩擦现象；附属系统的运转应正常；管道连接处应牢固无渗漏；轴承的温度应符合设备技术文件的规定；各润滑点的润滑油温度、密封液和冷却水的温度均应符合设备技术文件的规定；润滑油不得有渗漏和雾状喷油现象；泵的安全保护和电控装置及各部分仪表显示均应灵敏、正确、可靠；机械密封（或填料密封）的泄漏量应符合原设备技术文件的规定。</w:t>
      </w:r>
    </w:p>
    <w:p w14:paraId="4EC5EAC3">
      <w:pPr>
        <w:pStyle w:val="24"/>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废气处理标准参考国家标准（大气污染物综合排放标准 GB16297-1996 二级标准）和广</w:t>
      </w:r>
    </w:p>
    <w:p w14:paraId="18B7C03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东省地方标准（大气污染物排放限值 DB4427-2001 二级标准），达到当地环保排放要求。验收时提供检测报告，检测合格方可通过验收，检测费用由</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支付。</w:t>
      </w:r>
    </w:p>
    <w:p w14:paraId="539699B6">
      <w:pPr>
        <w:pStyle w:val="24"/>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bCs w:val="0"/>
          <w:color w:val="000000"/>
          <w:sz w:val="24"/>
          <w:szCs w:val="24"/>
          <w:highlight w:val="none"/>
        </w:rPr>
      </w:pPr>
      <w:r>
        <w:rPr>
          <w:rFonts w:hint="eastAsia" w:ascii="仿宋" w:hAnsi="仿宋" w:eastAsia="仿宋" w:cs="仿宋"/>
          <w:b w:val="0"/>
          <w:bCs/>
          <w:color w:val="000000"/>
          <w:sz w:val="24"/>
          <w:szCs w:val="24"/>
          <w:highlight w:val="none"/>
          <w:lang w:val="en-US" w:eastAsia="zh-CN"/>
        </w:rPr>
        <w:t>服务</w:t>
      </w:r>
      <w:r>
        <w:rPr>
          <w:rFonts w:hint="eastAsia" w:ascii="仿宋" w:hAnsi="仿宋" w:eastAsia="仿宋" w:cs="仿宋"/>
          <w:b w:val="0"/>
          <w:bCs/>
          <w:color w:val="000000"/>
          <w:sz w:val="24"/>
          <w:szCs w:val="24"/>
          <w:highlight w:val="none"/>
        </w:rPr>
        <w:t>期间</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应严格遵守</w:t>
      </w:r>
      <w:r>
        <w:rPr>
          <w:rFonts w:hint="eastAsia" w:ascii="仿宋" w:hAnsi="仿宋" w:eastAsia="仿宋" w:cs="仿宋"/>
          <w:b w:val="0"/>
          <w:bCs/>
          <w:color w:val="000000"/>
          <w:sz w:val="24"/>
          <w:szCs w:val="24"/>
          <w:highlight w:val="none"/>
          <w:lang w:val="en-US" w:eastAsia="zh-CN"/>
        </w:rPr>
        <w:t>服务所在地</w:t>
      </w:r>
      <w:r>
        <w:rPr>
          <w:rFonts w:hint="eastAsia" w:ascii="仿宋" w:hAnsi="仿宋" w:eastAsia="仿宋" w:cs="仿宋"/>
          <w:b w:val="0"/>
          <w:bCs/>
          <w:color w:val="000000"/>
          <w:sz w:val="24"/>
          <w:szCs w:val="24"/>
          <w:highlight w:val="none"/>
        </w:rPr>
        <w:t>政府</w:t>
      </w:r>
      <w:r>
        <w:rPr>
          <w:rFonts w:hint="eastAsia" w:ascii="仿宋" w:hAnsi="仿宋" w:eastAsia="仿宋" w:cs="仿宋"/>
          <w:b w:val="0"/>
          <w:bCs/>
          <w:color w:val="000000"/>
          <w:sz w:val="24"/>
          <w:szCs w:val="24"/>
          <w:highlight w:val="none"/>
          <w:lang w:val="en-US" w:eastAsia="zh-CN"/>
        </w:rPr>
        <w:t>部门</w:t>
      </w:r>
      <w:r>
        <w:rPr>
          <w:rFonts w:hint="eastAsia" w:ascii="仿宋" w:hAnsi="仿宋" w:eastAsia="仿宋" w:cs="仿宋"/>
          <w:b w:val="0"/>
          <w:bCs/>
          <w:color w:val="000000"/>
          <w:sz w:val="24"/>
          <w:szCs w:val="24"/>
          <w:highlight w:val="none"/>
        </w:rPr>
        <w:t>、</w:t>
      </w:r>
      <w:r>
        <w:rPr>
          <w:rFonts w:hint="eastAsia" w:ascii="仿宋" w:hAnsi="仿宋" w:eastAsia="仿宋" w:cs="仿宋"/>
          <w:b w:val="0"/>
          <w:bCs/>
          <w:color w:val="000000"/>
          <w:sz w:val="24"/>
          <w:szCs w:val="24"/>
          <w:highlight w:val="none"/>
          <w:lang w:val="en-US" w:eastAsia="zh-CN"/>
        </w:rPr>
        <w:t>院方的</w:t>
      </w:r>
      <w:r>
        <w:rPr>
          <w:rFonts w:hint="eastAsia" w:ascii="仿宋" w:hAnsi="仿宋" w:eastAsia="仿宋" w:cs="仿宋"/>
          <w:b w:val="0"/>
          <w:bCs/>
          <w:color w:val="000000"/>
          <w:sz w:val="24"/>
          <w:szCs w:val="24"/>
          <w:highlight w:val="none"/>
        </w:rPr>
        <w:t>规章制度及相关规定，做到安全施工、文明施工。如果</w:t>
      </w:r>
      <w:r>
        <w:rPr>
          <w:rFonts w:hint="eastAsia" w:ascii="仿宋" w:hAnsi="仿宋" w:eastAsia="仿宋" w:cs="仿宋"/>
          <w:b w:val="0"/>
          <w:bCs/>
          <w:color w:val="000000"/>
          <w:sz w:val="24"/>
          <w:szCs w:val="24"/>
          <w:highlight w:val="none"/>
          <w:lang w:val="en-US" w:eastAsia="zh-CN"/>
        </w:rPr>
        <w:t>因供应商原因导致的</w:t>
      </w:r>
      <w:r>
        <w:rPr>
          <w:rFonts w:hint="eastAsia" w:ascii="仿宋" w:hAnsi="仿宋" w:eastAsia="仿宋" w:cs="仿宋"/>
          <w:b w:val="0"/>
          <w:bCs/>
          <w:color w:val="000000"/>
          <w:sz w:val="24"/>
          <w:szCs w:val="24"/>
          <w:highlight w:val="none"/>
        </w:rPr>
        <w:t>质量安全、人员安全、设备安全问题及</w:t>
      </w:r>
      <w:r>
        <w:rPr>
          <w:rFonts w:hint="eastAsia" w:ascii="仿宋" w:hAnsi="仿宋" w:eastAsia="仿宋" w:cs="仿宋"/>
          <w:b w:val="0"/>
          <w:bCs/>
          <w:color w:val="000000"/>
          <w:sz w:val="24"/>
          <w:szCs w:val="24"/>
          <w:highlight w:val="none"/>
          <w:lang w:val="en-US" w:eastAsia="zh-CN"/>
        </w:rPr>
        <w:t>其引发的其他</w:t>
      </w:r>
      <w:r>
        <w:rPr>
          <w:rFonts w:hint="eastAsia" w:ascii="仿宋" w:hAnsi="仿宋" w:eastAsia="仿宋" w:cs="仿宋"/>
          <w:b w:val="0"/>
          <w:bCs/>
          <w:color w:val="000000"/>
          <w:sz w:val="24"/>
          <w:szCs w:val="24"/>
          <w:highlight w:val="none"/>
        </w:rPr>
        <w:t>问题，</w:t>
      </w:r>
      <w:r>
        <w:rPr>
          <w:rFonts w:hint="eastAsia" w:ascii="仿宋" w:hAnsi="仿宋" w:eastAsia="仿宋" w:cs="仿宋"/>
          <w:b w:val="0"/>
          <w:bCs/>
          <w:color w:val="000000"/>
          <w:sz w:val="24"/>
          <w:szCs w:val="24"/>
          <w:highlight w:val="none"/>
          <w:lang w:val="en-US" w:eastAsia="zh-CN"/>
        </w:rPr>
        <w:t>供应商须为此</w:t>
      </w:r>
      <w:r>
        <w:rPr>
          <w:rFonts w:hint="eastAsia" w:ascii="仿宋" w:hAnsi="仿宋" w:eastAsia="仿宋" w:cs="仿宋"/>
          <w:b w:val="0"/>
          <w:bCs/>
          <w:color w:val="000000"/>
          <w:sz w:val="24"/>
          <w:szCs w:val="24"/>
          <w:highlight w:val="none"/>
        </w:rPr>
        <w:t>承担</w:t>
      </w:r>
      <w:r>
        <w:rPr>
          <w:rFonts w:hint="eastAsia" w:ascii="仿宋" w:hAnsi="仿宋" w:eastAsia="仿宋" w:cs="仿宋"/>
          <w:b w:val="0"/>
          <w:bCs/>
          <w:color w:val="000000"/>
          <w:sz w:val="24"/>
          <w:szCs w:val="24"/>
          <w:highlight w:val="none"/>
          <w:lang w:val="en-US" w:eastAsia="zh-CN"/>
        </w:rPr>
        <w:t>全部</w:t>
      </w:r>
      <w:r>
        <w:rPr>
          <w:rFonts w:hint="eastAsia" w:ascii="仿宋" w:hAnsi="仿宋" w:eastAsia="仿宋" w:cs="仿宋"/>
          <w:b w:val="0"/>
          <w:bCs/>
          <w:color w:val="000000"/>
          <w:sz w:val="24"/>
          <w:szCs w:val="24"/>
          <w:highlight w:val="none"/>
        </w:rPr>
        <w:t>责任。</w:t>
      </w:r>
    </w:p>
    <w:p w14:paraId="18C0A7F2">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val="en-US" w:eastAsia="zh-CN"/>
        </w:rPr>
        <w:t>四、</w:t>
      </w:r>
      <w:r>
        <w:rPr>
          <w:rFonts w:hint="eastAsia" w:ascii="仿宋" w:hAnsi="仿宋" w:eastAsia="仿宋" w:cs="仿宋"/>
          <w:b/>
          <w:bCs w:val="0"/>
          <w:color w:val="000000"/>
          <w:sz w:val="24"/>
          <w:szCs w:val="24"/>
          <w:highlight w:val="none"/>
        </w:rPr>
        <w:t>维修保养范围、内容及要求</w:t>
      </w:r>
    </w:p>
    <w:p w14:paraId="173F869C">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1.本项目要求供应商配备1个</w:t>
      </w:r>
      <w:r>
        <w:rPr>
          <w:rFonts w:hint="eastAsia" w:ascii="仿宋" w:hAnsi="仿宋" w:eastAsia="仿宋" w:cs="仿宋"/>
          <w:b w:val="0"/>
          <w:bCs/>
          <w:color w:val="000000"/>
          <w:sz w:val="24"/>
          <w:szCs w:val="24"/>
          <w:highlight w:val="none"/>
          <w:lang w:val="en-US" w:eastAsia="zh-CN"/>
        </w:rPr>
        <w:t>项目负责人</w:t>
      </w:r>
      <w:r>
        <w:rPr>
          <w:rFonts w:hint="eastAsia" w:ascii="仿宋" w:hAnsi="仿宋" w:eastAsia="仿宋" w:cs="仿宋"/>
          <w:b w:val="0"/>
          <w:bCs/>
          <w:color w:val="000000"/>
          <w:sz w:val="24"/>
          <w:szCs w:val="24"/>
          <w:highlight w:val="none"/>
        </w:rPr>
        <w:t>的专业维保团队，负责对使用部门的各相关设备的系统维修保养工作。</w:t>
      </w:r>
    </w:p>
    <w:p w14:paraId="41A3947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成交供应商派出的施工人员必须是风机、电机、水泵、电气设备维保相关专业技工，有丰富的设备维修保养实践经验，责任心强，对用户负责，具备国家有关规定的维护保养资质，能够切实按国家相关维修保养规范进行。</w:t>
      </w:r>
    </w:p>
    <w:p w14:paraId="6A72DDB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（1）如遇紧急任务，则需随时增加人员，直至任务完成为止。</w:t>
      </w:r>
    </w:p>
    <w:p w14:paraId="4891FD7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（2）★维护技术人员均需持证上岗。</w:t>
      </w:r>
    </w:p>
    <w:p w14:paraId="52CC9041">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2.供应商维护技术人员</w:t>
      </w:r>
      <w:r>
        <w:rPr>
          <w:rFonts w:hint="eastAsia" w:ascii="仿宋" w:hAnsi="仿宋" w:eastAsia="仿宋" w:cs="仿宋"/>
          <w:b w:val="0"/>
          <w:bCs/>
          <w:color w:val="000000"/>
          <w:sz w:val="24"/>
          <w:szCs w:val="24"/>
          <w:highlight w:val="none"/>
          <w:lang w:val="en-US" w:eastAsia="zh-CN"/>
        </w:rPr>
        <w:t>定期</w:t>
      </w:r>
      <w:r>
        <w:rPr>
          <w:rFonts w:hint="eastAsia" w:ascii="仿宋" w:hAnsi="仿宋" w:eastAsia="仿宋" w:cs="仿宋"/>
          <w:b w:val="0"/>
          <w:bCs/>
          <w:color w:val="000000"/>
          <w:sz w:val="24"/>
          <w:szCs w:val="24"/>
          <w:highlight w:val="none"/>
        </w:rPr>
        <w:t>向采购人反馈各台主要机组的运行情况，由双方人员签名确认；供应商有义务向采购人提出维保整改建议，以供采购人参考，对采购人管理部门提出的维保整改意见，供应商必须回复并限期整改。</w:t>
      </w:r>
    </w:p>
    <w:p w14:paraId="4298A9BF">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3.供应商需在服务期间建立设备台账，并针对重点、大型设备设立设备维修保养档案，并及时更新提交采购人。</w:t>
      </w:r>
    </w:p>
    <w:p w14:paraId="35AA1E59">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4.供应商应对所保养设备相关电气设备及控制系统运行情况进行日常检查巡视，依照设备维修保养项目和要求逐项检查，发现故障必须先处理后登记，再进行后续维护保养，保证采购人系统的安全与正常运行。每次巡检及保养均应有采购人相关人员现场签名确认。</w:t>
      </w:r>
    </w:p>
    <w:p w14:paraId="672A98D3">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5.服务维护技术人员须服从采购人的安排和管理。供应商需提前向各</w:t>
      </w:r>
      <w:r>
        <w:rPr>
          <w:rFonts w:hint="eastAsia" w:ascii="仿宋" w:hAnsi="仿宋" w:eastAsia="仿宋" w:cs="仿宋"/>
          <w:b w:val="0"/>
          <w:bCs/>
          <w:color w:val="000000"/>
          <w:sz w:val="24"/>
          <w:szCs w:val="24"/>
          <w:highlight w:val="none"/>
          <w:lang w:val="en-US" w:eastAsia="zh-CN"/>
        </w:rPr>
        <w:t>服务地点</w:t>
      </w:r>
      <w:r>
        <w:rPr>
          <w:rFonts w:hint="eastAsia" w:ascii="仿宋" w:hAnsi="仿宋" w:eastAsia="仿宋" w:cs="仿宋"/>
          <w:b w:val="0"/>
          <w:bCs/>
          <w:color w:val="000000"/>
          <w:sz w:val="24"/>
          <w:szCs w:val="24"/>
          <w:highlight w:val="none"/>
        </w:rPr>
        <w:t>使用科室沟通上门服务时间，提交维保人员工作安排表及联系电话，便于联络。</w:t>
      </w:r>
    </w:p>
    <w:p w14:paraId="2675FFA0">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6.</w:t>
      </w:r>
      <w:r>
        <w:rPr>
          <w:rFonts w:hint="eastAsia" w:ascii="仿宋" w:hAnsi="仿宋" w:eastAsia="仿宋" w:cs="仿宋"/>
          <w:b w:val="0"/>
          <w:bCs/>
          <w:color w:val="000000"/>
          <w:sz w:val="24"/>
          <w:szCs w:val="24"/>
          <w:highlight w:val="none"/>
        </w:rPr>
        <w:t>在服务期内，供应商维护技术人员若发现需要更换300元（不含）以上零配件时，必须由采购人相关人员与供应商人员双方同意，方可更换。如维修过程中，因供应商人员操作不当造成维修配件及相关设备（或配件）损坏的，供应商须全额赔偿损坏设备（或配件）且在最短时间内修复，修复费用均由供应商承担。</w:t>
      </w:r>
    </w:p>
    <w:p w14:paraId="47F93079">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7</w:t>
      </w:r>
      <w:r>
        <w:rPr>
          <w:rFonts w:hint="eastAsia" w:ascii="仿宋" w:hAnsi="仿宋" w:eastAsia="仿宋" w:cs="仿宋"/>
          <w:b w:val="0"/>
          <w:bCs/>
          <w:color w:val="000000"/>
          <w:sz w:val="24"/>
          <w:szCs w:val="24"/>
          <w:highlight w:val="none"/>
        </w:rPr>
        <w:t>．在维修过程中，采购人（或供应商）提供更换的零配件、设备及材料，双方均有权互相了解其性能、技术参数，对参数不明确或不符合设备系统技术要求的，双方均有权拒绝使用。对于更换300元（不含）以上零配件的，供应商应向采购人提供常用零配件、型号规格参数，并注明市场价格及优惠价格清单。</w:t>
      </w:r>
    </w:p>
    <w:p w14:paraId="6485424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8</w:t>
      </w:r>
      <w:r>
        <w:rPr>
          <w:rFonts w:hint="eastAsia" w:ascii="仿宋" w:hAnsi="仿宋" w:eastAsia="仿宋" w:cs="仿宋"/>
          <w:b w:val="0"/>
          <w:bCs/>
          <w:color w:val="000000"/>
          <w:sz w:val="24"/>
          <w:szCs w:val="24"/>
          <w:highlight w:val="none"/>
        </w:rPr>
        <w:t>．若供应商维修人员因不按安全操作规程发生事故或人员伤亡，或因设备维保不及时造成设备故障等较大不良影响的，其事故责任和损失（包括一切可预见及不可预见的责任及损失）由供应商承担，并赔偿采购人因此造成的一切损失。</w:t>
      </w:r>
    </w:p>
    <w:p w14:paraId="0AAC811A">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9</w:t>
      </w:r>
      <w:r>
        <w:rPr>
          <w:rFonts w:hint="eastAsia" w:ascii="仿宋" w:hAnsi="仿宋" w:eastAsia="仿宋" w:cs="仿宋"/>
          <w:b w:val="0"/>
          <w:bCs/>
          <w:color w:val="000000"/>
          <w:sz w:val="24"/>
          <w:szCs w:val="24"/>
          <w:highlight w:val="none"/>
        </w:rPr>
        <w:t>．因维修保养工作需要，供应商开展维修保养工作时，采购人应尽量配合供应商工作人员，让其方便进出各使用科室。</w:t>
      </w:r>
    </w:p>
    <w:p w14:paraId="59B8471C">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10</w:t>
      </w:r>
      <w:r>
        <w:rPr>
          <w:rFonts w:hint="eastAsia" w:ascii="仿宋" w:hAnsi="仿宋" w:eastAsia="仿宋" w:cs="仿宋"/>
          <w:b w:val="0"/>
          <w:bCs/>
          <w:color w:val="000000"/>
          <w:sz w:val="24"/>
          <w:szCs w:val="24"/>
          <w:highlight w:val="none"/>
        </w:rPr>
        <w:t>．维修保养期间发生无法修复、需更换零配件的情况时（此零配件为功能不可再分拆的个体，且在市场上能购买到），单价≤300元的零配件由成交供应商承担。单价＞300元的零配件（此零配件为功能不可再分拆的个体，且在市场上能购买到）由采购人提供，成交供应商负责</w:t>
      </w:r>
      <w:r>
        <w:rPr>
          <w:rFonts w:hint="eastAsia" w:ascii="仿宋" w:hAnsi="仿宋" w:eastAsia="仿宋" w:cs="仿宋"/>
          <w:b w:val="0"/>
          <w:bCs/>
          <w:color w:val="000000"/>
          <w:sz w:val="24"/>
          <w:szCs w:val="24"/>
          <w:highlight w:val="none"/>
          <w:lang w:val="en-US" w:eastAsia="zh-CN"/>
        </w:rPr>
        <w:t>无偿</w:t>
      </w:r>
      <w:r>
        <w:rPr>
          <w:rFonts w:hint="eastAsia" w:ascii="仿宋" w:hAnsi="仿宋" w:eastAsia="仿宋" w:cs="仿宋"/>
          <w:b w:val="0"/>
          <w:bCs/>
          <w:color w:val="000000"/>
          <w:sz w:val="24"/>
          <w:szCs w:val="24"/>
          <w:highlight w:val="none"/>
        </w:rPr>
        <w:t>安装调试。除设备改造、系统主机解体等重大维修外，成交供应商不得收取任何维修人工费用。（如双方对零配件价格产生分歧的，双方可到采购人指定的设备供应点开展价格调研，至双方无异议为准）。</w:t>
      </w:r>
    </w:p>
    <w:p w14:paraId="6ADED36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11</w:t>
      </w:r>
      <w:r>
        <w:rPr>
          <w:rFonts w:hint="eastAsia" w:ascii="仿宋" w:hAnsi="仿宋" w:eastAsia="仿宋" w:cs="仿宋"/>
          <w:b w:val="0"/>
          <w:bCs/>
          <w:color w:val="000000"/>
          <w:sz w:val="24"/>
          <w:szCs w:val="24"/>
          <w:highlight w:val="none"/>
        </w:rPr>
        <w:t>．供应商拟为本项目投入的工具、设备设施、材料等均应列出台账清单，标明品牌、型号、参数等主要资料，电动工具应提供出厂合格证明或者使用说明书等资料。所投设备应保证完好，提供设备完好承诺书。</w:t>
      </w:r>
    </w:p>
    <w:p w14:paraId="372B0C0C">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12</w:t>
      </w:r>
      <w:r>
        <w:rPr>
          <w:rFonts w:hint="eastAsia" w:ascii="仿宋" w:hAnsi="仿宋" w:eastAsia="仿宋" w:cs="仿宋"/>
          <w:b w:val="0"/>
          <w:bCs/>
          <w:color w:val="000000"/>
          <w:sz w:val="24"/>
          <w:szCs w:val="24"/>
          <w:highlight w:val="none"/>
        </w:rPr>
        <w:t>．每次维修保养完毕，需由采购人相关人员在维修保养记录上签名确认。如对验收结果不满意，供应商有责任及时重新开展检查维修保养工作，直到采购人满意为止。</w:t>
      </w:r>
    </w:p>
    <w:p w14:paraId="46DD10AF">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13</w:t>
      </w:r>
      <w:r>
        <w:rPr>
          <w:rFonts w:hint="eastAsia" w:ascii="仿宋" w:hAnsi="仿宋" w:eastAsia="仿宋" w:cs="仿宋"/>
          <w:b w:val="0"/>
          <w:bCs/>
          <w:color w:val="000000"/>
          <w:sz w:val="24"/>
          <w:szCs w:val="24"/>
          <w:highlight w:val="none"/>
        </w:rPr>
        <w:t>．供应商在维修保养时，发现非正常损耗（如人为破坏、盗窃、水浸、供电故障等）导致设备需要维修更换的，供应商必须以书面通知采购人，得到采购人同意后方可进行维修更换。</w:t>
      </w:r>
    </w:p>
    <w:p w14:paraId="75225D11">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五、维修保养技术要求</w:t>
      </w:r>
    </w:p>
    <w:tbl>
      <w:tblPr>
        <w:tblStyle w:val="17"/>
        <w:tblW w:w="4867" w:type="pct"/>
        <w:tblInd w:w="0" w:type="dxa"/>
        <w:tblLayout w:type="fixed"/>
        <w:tblCellMar>
          <w:top w:w="0" w:type="dxa"/>
          <w:left w:w="108" w:type="dxa"/>
          <w:bottom w:w="0" w:type="dxa"/>
          <w:right w:w="108" w:type="dxa"/>
        </w:tblCellMar>
      </w:tblPr>
      <w:tblGrid>
        <w:gridCol w:w="836"/>
        <w:gridCol w:w="1463"/>
        <w:gridCol w:w="4244"/>
        <w:gridCol w:w="3480"/>
      </w:tblGrid>
      <w:tr w14:paraId="3D5B154A">
        <w:trPr>
          <w:trHeight w:val="5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E467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rPr>
              <w:t>序号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60C2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val="en-US" w:eastAsia="zh-CN"/>
              </w:rPr>
              <w:t>设备系统</w:t>
            </w:r>
            <w:r>
              <w:rPr>
                <w:rFonts w:hint="eastAsia" w:ascii="微软雅黑" w:hAnsi="微软雅黑" w:eastAsia="微软雅黑" w:cs="微软雅黑"/>
                <w:b/>
                <w:bCs/>
                <w:color w:val="000000"/>
                <w:kern w:val="0"/>
                <w:sz w:val="18"/>
                <w:szCs w:val="18"/>
              </w:rPr>
              <w:t>名称</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B308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rPr>
              <w:t>维保内容</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DFA3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rPr>
              <w:t>技术标准</w:t>
            </w:r>
            <w:r>
              <w:rPr>
                <w:rStyle w:val="33"/>
                <w:rFonts w:hint="eastAsia" w:ascii="微软雅黑" w:hAnsi="微软雅黑" w:eastAsia="微软雅黑" w:cs="微软雅黑"/>
                <w:sz w:val="18"/>
                <w:szCs w:val="18"/>
              </w:rPr>
              <w:t>‌</w:t>
            </w:r>
          </w:p>
        </w:tc>
      </w:tr>
      <w:tr w14:paraId="3F1D3F4D">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ED47">
            <w:pPr>
              <w:keepNext w:val="0"/>
              <w:keepLines w:val="0"/>
              <w:pageBreakBefore w:val="0"/>
              <w:kinsoku/>
              <w:wordWrap/>
              <w:overflowPunct/>
              <w:topLinePunct w:val="0"/>
              <w:autoSpaceDE/>
              <w:autoSpaceDN/>
              <w:bidi w:val="0"/>
              <w:adjustRightInd w:val="0"/>
              <w:snapToGrid w:val="0"/>
              <w:jc w:val="center"/>
              <w:rPr>
                <w:rFonts w:hint="eastAsia"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rPr>
              <w:t>北院区</w:t>
            </w:r>
          </w:p>
        </w:tc>
      </w:tr>
      <w:tr w14:paraId="336EE390">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C91D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FF70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BDC2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1.检查电机接线是否紧固； 2.检查风机各部位螺丝是否松脱；3.电机加润滑油；4.风机轴承检查；5.电机支架刷油漆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E599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7B7E6852">
        <w:tblPrEx>
          <w:tblCellMar>
            <w:top w:w="0" w:type="dxa"/>
            <w:left w:w="108" w:type="dxa"/>
            <w:bottom w:w="0" w:type="dxa"/>
            <w:right w:w="108" w:type="dxa"/>
          </w:tblCellMar>
        </w:tblPrEx>
        <w:trPr>
          <w:trHeight w:val="103"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28B5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C895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UV等离子发生器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0002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1.检查UV等离子接线是否紧固；2检查UV光管是否正常</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4CFF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UV光强≥200μW/cm²（距离1米）；</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等离子模块输出功率误差≤5%</w:t>
            </w:r>
          </w:p>
        </w:tc>
      </w:tr>
      <w:tr w14:paraId="7EC73700">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7264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1C68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3970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1.检查管道有无破损；2.风压与漏风检查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E97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p>
        </w:tc>
      </w:tr>
      <w:tr w14:paraId="57FBFD01">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2B08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299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1C79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1.检查调风阀是否正常；2.控制器是否正常；3.日光灯、UV灯是否正常；4.视窗门是否上下灵活；5.插座是否正常；6.给水、排水是否正常；7.是否脱胶漏气；8.其它部位有无损坏。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2228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39ED9D4F">
        <w:tblPrEx>
          <w:tblCellMar>
            <w:top w:w="0" w:type="dxa"/>
            <w:left w:w="108" w:type="dxa"/>
            <w:bottom w:w="0" w:type="dxa"/>
            <w:right w:w="108" w:type="dxa"/>
          </w:tblCellMar>
        </w:tblPrEx>
        <w:trPr>
          <w:trHeight w:val="56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E628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8B6A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万向罩</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EFB4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1.检查调风阀是否正常；2.控制器是否正常；3.关节是否上下灵活；4.是否脱胶漏气；5.其它部位有无损坏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4C66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万向罩面风速稳定在0.4-0.6m/s；</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控制系统功能正常，无程序报错；</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设备运行噪音≤65dB</w:t>
            </w:r>
          </w:p>
        </w:tc>
      </w:tr>
      <w:tr w14:paraId="21AAB6FA">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B178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6281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标本柜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D1EC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1.检查调风阀是否正常；2.控制器与门开关是否正常；3.日光灯、UV灯是否正常；4.视窗门是否上下灵活；5.插座是否正常；6.给水、排水是否正常；7.是否脱胶漏气；8.其它部位有无损坏。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71C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密封性达标、调风阀响应时间≤2秒、柜内负压值符合生物安全标准；</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571FE431">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25FF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B32A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931C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1.检查电箱接线是否紧固；2.箱体除尘；3.检查变频器是否正常；4.压力传感器是否正常；5.电箱散热风扇是否正常；6.空气开关检测         </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07789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变频器输出频率误差≤±1%；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传感器输出误差需≤±1%；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散热风扇噪音≤65dB；</w:t>
            </w:r>
          </w:p>
        </w:tc>
      </w:tr>
      <w:tr w14:paraId="0AFA185E">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AB0C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8</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2FF8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净化排风口清理</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BCBA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1.清理排风口灰尘；2.检查管道有无漏风        </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DCD3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排风口与管道连接处漏风率≤1%</w:t>
            </w:r>
          </w:p>
        </w:tc>
      </w:tr>
      <w:tr w14:paraId="6DDE12C4">
        <w:tblPrEx>
          <w:tblCellMar>
            <w:top w:w="0" w:type="dxa"/>
            <w:left w:w="108" w:type="dxa"/>
            <w:bottom w:w="0" w:type="dxa"/>
            <w:right w:w="108" w:type="dxa"/>
          </w:tblCellMar>
        </w:tblPrEx>
        <w:trPr>
          <w:trHeight w:val="5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E68F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9</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9069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净化排风系统电箱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5F5E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1.检查电箱接线是否紧固；2.箱体除尘；3.检查PLC是否正常；4.电箱散热风扇是否正常；5.空气开关检测 </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DAF3F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电箱输出电压稳定（220V±5%），电流波动≤±3%；</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5715656B">
        <w:tblPrEx>
          <w:tblCellMar>
            <w:top w:w="0" w:type="dxa"/>
            <w:left w:w="108" w:type="dxa"/>
            <w:bottom w:w="0" w:type="dxa"/>
            <w:right w:w="108" w:type="dxa"/>
          </w:tblCellMar>
        </w:tblPrEx>
        <w:trPr>
          <w:trHeight w:val="31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439A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10</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FEB1A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F4F2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657F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26CB9479">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9BC59">
            <w:pPr>
              <w:keepNext w:val="0"/>
              <w:keepLines w:val="0"/>
              <w:pageBreakBefore w:val="0"/>
              <w:kinsoku/>
              <w:wordWrap/>
              <w:overflowPunct/>
              <w:topLinePunct w:val="0"/>
              <w:autoSpaceDE/>
              <w:autoSpaceDN/>
              <w:bidi w:val="0"/>
              <w:adjustRightInd w:val="0"/>
              <w:snapToGrid w:val="0"/>
              <w:jc w:val="center"/>
              <w:rPr>
                <w:rFonts w:hint="eastAsia" w:ascii="微软雅黑" w:hAnsi="微软雅黑" w:eastAsia="微软雅黑" w:cs="微软雅黑"/>
                <w:color w:val="000000"/>
                <w:sz w:val="18"/>
                <w:szCs w:val="18"/>
              </w:rPr>
            </w:pPr>
            <w:r>
              <w:rPr>
                <w:rFonts w:hint="eastAsia" w:ascii="微软雅黑" w:hAnsi="微软雅黑" w:eastAsia="微软雅黑" w:cs="微软雅黑"/>
                <w:b/>
                <w:bCs/>
                <w:color w:val="000000"/>
                <w:kern w:val="0"/>
                <w:sz w:val="18"/>
                <w:szCs w:val="18"/>
              </w:rPr>
              <w:t>南院区</w:t>
            </w:r>
          </w:p>
        </w:tc>
      </w:tr>
      <w:tr w14:paraId="189E217C">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E6A5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446A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3A6B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1.检查电机接线是否紧固；2.检查风机各部位螺丝是否松脱；3.电机加润滑油；4.风机轴承检查；5.电机支架刷油漆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0B7A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47EF4712">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D377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F96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通风管道（玻璃钢管道）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764E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1.检查管道有无破损；2.风压与漏风检查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F8AD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p>
        </w:tc>
      </w:tr>
      <w:tr w14:paraId="737AC5A9">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387C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9A6C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3E84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1.检查调风阀是否正常；2.控制器是否正常；3.日光灯、UV灯是否正常；4.视窗门是否上下灵活；5.插座是否正常；6.给水、排水是否正常；7.是否脱胶漏气；8.其它部位有无损坏。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BDF1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0092A406">
        <w:tblPrEx>
          <w:tblCellMar>
            <w:top w:w="0" w:type="dxa"/>
            <w:left w:w="108" w:type="dxa"/>
            <w:bottom w:w="0" w:type="dxa"/>
            <w:right w:w="108" w:type="dxa"/>
          </w:tblCellMar>
        </w:tblPrEx>
        <w:trPr>
          <w:trHeight w:val="363"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B4AD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99EF2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活性炭箱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8804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更换活性炭滤网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E508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滤网更换周期≤6个月（或压差≥200Pa时强制更换）</w:t>
            </w:r>
          </w:p>
        </w:tc>
      </w:tr>
      <w:tr w14:paraId="33A70EBC">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AC3C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5089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529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1.检查电箱接线是否紧固；2.箱体除尘；3.检查变频器是否正常；4.压力传感器是否正常；5.电箱散热风扇是否正常；6.空气开关检测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191F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变频器输出频率误差≤±1%；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传感器输出误差需≤±1%；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散热风扇噪音≤65dB</w:t>
            </w:r>
          </w:p>
        </w:tc>
      </w:tr>
      <w:tr w14:paraId="2D15DE66">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6547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5A94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810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218C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314B6A10">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1BEE">
            <w:pPr>
              <w:keepNext w:val="0"/>
              <w:keepLines w:val="0"/>
              <w:pageBreakBefore w:val="0"/>
              <w:kinsoku/>
              <w:wordWrap/>
              <w:overflowPunct/>
              <w:topLinePunct w:val="0"/>
              <w:autoSpaceDE/>
              <w:autoSpaceDN/>
              <w:bidi w:val="0"/>
              <w:adjustRightInd w:val="0"/>
              <w:snapToGrid w:val="0"/>
              <w:jc w:val="center"/>
              <w:rPr>
                <w:rFonts w:hint="eastAsia" w:ascii="微软雅黑" w:hAnsi="微软雅黑" w:eastAsia="微软雅黑" w:cs="微软雅黑"/>
                <w:color w:val="000000"/>
                <w:sz w:val="18"/>
                <w:szCs w:val="18"/>
              </w:rPr>
            </w:pPr>
            <w:r>
              <w:rPr>
                <w:rFonts w:hint="eastAsia" w:ascii="微软雅黑" w:hAnsi="微软雅黑" w:eastAsia="微软雅黑" w:cs="微软雅黑"/>
                <w:b/>
                <w:bCs/>
                <w:color w:val="000000"/>
                <w:kern w:val="0"/>
                <w:sz w:val="18"/>
                <w:szCs w:val="18"/>
              </w:rPr>
              <w:t>生物岛实验室</w:t>
            </w:r>
          </w:p>
        </w:tc>
      </w:tr>
      <w:tr w14:paraId="32944C12">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3913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4BDD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1ADA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1.检查电机接线是否紧固； 2.检查风机各部位螺丝是否松脱；3.电机加润滑油；4.风机轴承检查；5.电机支架刷油漆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A2DB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29D72DBC">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0E9D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1493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酸雾塔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210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1.清洗酸雾塔；2.更换环保球；3更换循环水；4.循环水泵检查保养</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09B7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喷淋覆盖率≥95%；</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排放气体pH值6-8（符合GB 16297标准）</w:t>
            </w:r>
          </w:p>
        </w:tc>
      </w:tr>
      <w:tr w14:paraId="3E1282EC">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B566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4989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06C8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1.检查管道有无破损；2.风压与漏风检查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63F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p>
        </w:tc>
      </w:tr>
      <w:tr w14:paraId="6FF6D98D">
        <w:tblPrEx>
          <w:tblCellMar>
            <w:top w:w="0" w:type="dxa"/>
            <w:left w:w="108" w:type="dxa"/>
            <w:bottom w:w="0" w:type="dxa"/>
            <w:right w:w="108" w:type="dxa"/>
          </w:tblCellMar>
        </w:tblPrEx>
        <w:trPr>
          <w:trHeight w:val="26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98AD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ACED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万向罩</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24BB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1.检查调风阀是否正常；2.控制器是否正常；3.关节是否上下灵活；4.是否脱胶漏气；5.其它部位有无损坏。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0E9C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密封性达标、调风阀响应时间≤2秒、柜内负压值符合生物安全标准；</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3A6EAD6B">
        <w:tblPrEx>
          <w:tblCellMar>
            <w:top w:w="0" w:type="dxa"/>
            <w:left w:w="108" w:type="dxa"/>
            <w:bottom w:w="0" w:type="dxa"/>
            <w:right w:w="108" w:type="dxa"/>
          </w:tblCellMar>
        </w:tblPrEx>
        <w:trPr>
          <w:trHeight w:val="111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7375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8B27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F26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1.检查调风阀是否正常；2.控制器是否正常；3.日光灯、UV灯是否正常；4.视窗门是否上下灵活；5.插座是否正常；6.给水、排水是否正常；7.是否脱胶漏气；8.其它部位有无损坏。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DFFA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4E8EFE39">
        <w:tblPrEx>
          <w:tblCellMar>
            <w:top w:w="0" w:type="dxa"/>
            <w:left w:w="108" w:type="dxa"/>
            <w:bottom w:w="0" w:type="dxa"/>
            <w:right w:w="108" w:type="dxa"/>
          </w:tblCellMar>
        </w:tblPrEx>
        <w:trPr>
          <w:trHeight w:val="5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5CB0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6E4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生物安全柜上端控制保养</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C569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1.检查调风阀是否正常；2.控制器电路有无松脱；3.文丘里阀检查与线路检测。</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F5D7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风阀稳定维持0.38~0.5 m/s（进气）和0.25~0.5 m/s（下降）的标准范围</w:t>
            </w:r>
          </w:p>
        </w:tc>
      </w:tr>
      <w:tr w14:paraId="187BD701">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CE0C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21581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C1C5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1.检查电箱接线是否紧固；2.箱体除尘；3.检查变频器是否正常；4.压力传感器是否正常；5.电箱散热风扇是否正常；6.空气开关检测</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EDC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变频器输出频率误差≤±1%；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传感器输出误差需≤±1%；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散热风扇噪音≤65dB</w:t>
            </w:r>
          </w:p>
        </w:tc>
      </w:tr>
      <w:tr w14:paraId="5E87780A">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C68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8</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8C83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活性炭箱</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BE81D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更换活性炭滤网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5C11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滤网更换周期≤6个月（或压差≥200Pa时强制更换）</w:t>
            </w:r>
          </w:p>
        </w:tc>
      </w:tr>
      <w:tr w14:paraId="26BAD3F9">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2BAC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9</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D501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7C37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1604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4750BAE3">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5933">
            <w:pPr>
              <w:keepNext w:val="0"/>
              <w:keepLines w:val="0"/>
              <w:pageBreakBefore w:val="0"/>
              <w:kinsoku/>
              <w:wordWrap/>
              <w:overflowPunct/>
              <w:topLinePunct w:val="0"/>
              <w:autoSpaceDE/>
              <w:autoSpaceDN/>
              <w:bidi w:val="0"/>
              <w:adjustRightInd w:val="0"/>
              <w:snapToGrid w:val="0"/>
              <w:jc w:val="center"/>
              <w:rPr>
                <w:rFonts w:hint="eastAsia" w:ascii="微软雅黑" w:hAnsi="微软雅黑" w:eastAsia="微软雅黑" w:cs="微软雅黑"/>
                <w:color w:val="000000"/>
                <w:sz w:val="18"/>
                <w:szCs w:val="18"/>
              </w:rPr>
            </w:pPr>
            <w:r>
              <w:rPr>
                <w:rFonts w:hint="eastAsia" w:ascii="微软雅黑" w:hAnsi="微软雅黑" w:eastAsia="微软雅黑" w:cs="微软雅黑"/>
                <w:b/>
                <w:bCs/>
                <w:color w:val="000000"/>
                <w:kern w:val="0"/>
                <w:sz w:val="18"/>
                <w:szCs w:val="18"/>
              </w:rPr>
              <w:t>南海免疫转化创新中心</w:t>
            </w:r>
          </w:p>
        </w:tc>
      </w:tr>
      <w:tr w14:paraId="72429D27">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A6D1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2D2D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B8FD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1A7C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6BFBFAA8">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2DA4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20C1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酸雾塔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F92E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1.清洗酸雾塔</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2.更换环保球</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更换循环水</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4.循环水泵检查保养</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A38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喷淋覆盖率≥95%；</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排放气体pH值6-8（符合GB 16297标准）</w:t>
            </w:r>
          </w:p>
        </w:tc>
      </w:tr>
      <w:tr w14:paraId="1B2562B1">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EE86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1CE2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BE35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1.检查管道有无破损</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6E94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p>
        </w:tc>
      </w:tr>
      <w:tr w14:paraId="1D818F0E">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9132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58F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活性炭箱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F0E7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更换活性炭滤网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3B9D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滤网更换周期≤6个月（或压差≥200Pa时强制更换）</w:t>
            </w:r>
          </w:p>
        </w:tc>
      </w:tr>
      <w:tr w14:paraId="6D64272D">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330F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815D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375F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2.控制器是否正常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3.日光灯、UV灯是否正常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4.视窗门是否上下灵活</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5.插座是否正常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6.给水.排水是否正常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7.是否脱胶漏气</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9466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595A0F04">
        <w:tblPrEx>
          <w:tblCellMar>
            <w:top w:w="0" w:type="dxa"/>
            <w:left w:w="108" w:type="dxa"/>
            <w:bottom w:w="0" w:type="dxa"/>
            <w:right w:w="108" w:type="dxa"/>
          </w:tblCellMar>
        </w:tblPrEx>
        <w:trPr>
          <w:trHeight w:val="439"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8442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C383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7E2B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2箱体除尘</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3.检查变频器是否正常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4.压力传感器是否正常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5.电箱散热风扇是否正常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6.空气开关检测</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1158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变频器输出频率误差≤±1%；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传感器输出误差需≤±1%；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散热风扇噪音≤65dB</w:t>
            </w:r>
          </w:p>
        </w:tc>
      </w:tr>
      <w:tr w14:paraId="08E35B67">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DE16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1E56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压力传感器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2D8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4D2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47C6A922">
        <w:tblPrEx>
          <w:tblCellMar>
            <w:top w:w="0" w:type="dxa"/>
            <w:left w:w="108" w:type="dxa"/>
            <w:bottom w:w="0" w:type="dxa"/>
            <w:right w:w="108" w:type="dxa"/>
          </w:tblCellMar>
        </w:tblPrEx>
        <w:trPr>
          <w:trHeight w:val="21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BBFB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70C6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生物安全柜上端控制保养</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3663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2.控制器电路有无松脱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3.文丘里阀检查与线路检测。</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BF66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风阀稳定维持0.38~0.5 m/s（进气）和0.25~0.5 m/s（下降）的标准范围</w:t>
            </w:r>
          </w:p>
        </w:tc>
      </w:tr>
      <w:tr w14:paraId="23C6D430">
        <w:tblPrEx>
          <w:tblCellMar>
            <w:top w:w="0" w:type="dxa"/>
            <w:left w:w="108" w:type="dxa"/>
            <w:bottom w:w="0" w:type="dxa"/>
            <w:right w:w="108" w:type="dxa"/>
          </w:tblCellMar>
        </w:tblPrEx>
        <w:trPr>
          <w:trHeight w:val="21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9092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4969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万向罩</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3002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1.清洗</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检查调风阀是否正常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2.控制器是否正常</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21C5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万向罩面风速稳定在0.4-0.6m/s；</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控制系统功能正常，无程序报错；</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设备运行噪音≤65dB</w:t>
            </w:r>
          </w:p>
        </w:tc>
      </w:tr>
      <w:tr w14:paraId="324CBB24">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8D7D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6FC1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助力风机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CE42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2E20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2605B80B">
        <w:tblPrEx>
          <w:tblCellMar>
            <w:top w:w="0" w:type="dxa"/>
            <w:left w:w="108" w:type="dxa"/>
            <w:bottom w:w="0" w:type="dxa"/>
            <w:right w:w="108" w:type="dxa"/>
          </w:tblCellMar>
        </w:tblPrEx>
        <w:trPr>
          <w:trHeight w:val="1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7DB8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78E9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活性炭滤网</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2F33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更换活性炭滤网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C0E8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滤网更换周期≤6个月（或压差≥200Pa时强制更换）</w:t>
            </w:r>
          </w:p>
        </w:tc>
      </w:tr>
      <w:tr w14:paraId="322F57EA">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2C3">
            <w:pPr>
              <w:keepNext w:val="0"/>
              <w:keepLines w:val="0"/>
              <w:pageBreakBefore w:val="0"/>
              <w:kinsoku/>
              <w:wordWrap/>
              <w:overflowPunct/>
              <w:topLinePunct w:val="0"/>
              <w:autoSpaceDE/>
              <w:autoSpaceDN/>
              <w:bidi w:val="0"/>
              <w:adjustRightInd w:val="0"/>
              <w:snapToGrid w:val="0"/>
              <w:jc w:val="center"/>
              <w:rPr>
                <w:rFonts w:hint="eastAsia" w:ascii="微软雅黑" w:hAnsi="微软雅黑" w:eastAsia="微软雅黑" w:cs="微软雅黑"/>
                <w:color w:val="000000"/>
                <w:sz w:val="18"/>
                <w:szCs w:val="18"/>
              </w:rPr>
            </w:pPr>
            <w:r>
              <w:rPr>
                <w:rFonts w:hint="eastAsia" w:ascii="微软雅黑" w:hAnsi="微软雅黑" w:eastAsia="微软雅黑" w:cs="微软雅黑"/>
                <w:b/>
                <w:bCs/>
                <w:color w:val="000000"/>
                <w:kern w:val="0"/>
                <w:sz w:val="18"/>
                <w:szCs w:val="18"/>
                <w:lang w:val="en-US" w:eastAsia="zh-CN"/>
              </w:rPr>
              <w:t>北院区</w:t>
            </w:r>
            <w:r>
              <w:rPr>
                <w:rFonts w:hint="eastAsia" w:ascii="微软雅黑" w:hAnsi="微软雅黑" w:eastAsia="微软雅黑" w:cs="微软雅黑"/>
                <w:b/>
                <w:bCs/>
                <w:color w:val="000000"/>
                <w:kern w:val="0"/>
                <w:sz w:val="18"/>
                <w:szCs w:val="18"/>
              </w:rPr>
              <w:t>仁济楼</w:t>
            </w:r>
          </w:p>
        </w:tc>
      </w:tr>
      <w:tr w14:paraId="3ACBBC83">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A9F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DCAF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4742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5762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59D59358">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5B1F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D38A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柜式风机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5CD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96E7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77775E1C">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3CF4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952F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酸雾塔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87D6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1.清洗酸雾塔</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2.更换环保球</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更换循环水</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4.循环水泵检查保养</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41CF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喷淋覆盖率≥95%；</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排放气体pH值6-8（符合GB 16297标准）</w:t>
            </w:r>
          </w:p>
        </w:tc>
      </w:tr>
      <w:tr w14:paraId="5754DA64">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7143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D27D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16CF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1.检查管道有无破损</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B980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p>
        </w:tc>
      </w:tr>
      <w:tr w14:paraId="536A3CAD">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5F43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F391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活性炭箱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6EA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kern w:val="0"/>
                <w:sz w:val="18"/>
                <w:szCs w:val="18"/>
              </w:rPr>
              <w:t>更换活性炭滤</w:t>
            </w:r>
            <w:r>
              <w:rPr>
                <w:rFonts w:hint="eastAsia" w:ascii="微软雅黑" w:hAnsi="微软雅黑" w:eastAsia="微软雅黑" w:cs="微软雅黑"/>
                <w:color w:val="000000"/>
                <w:kern w:val="0"/>
                <w:sz w:val="18"/>
                <w:szCs w:val="18"/>
                <w:lang w:val="en-US" w:eastAsia="zh-CN"/>
              </w:rPr>
              <w:t>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7CBB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滤网更换周期≤6个月（或压差≥200Pa时强制更换）</w:t>
            </w:r>
          </w:p>
        </w:tc>
      </w:tr>
      <w:tr w14:paraId="74C7786D">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689F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258B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VAV通风柜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401D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2.控制器是否正常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3.日光灯、UV灯是否正常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4.视窗门是否上下灵活</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5.插座是否正常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6.给水</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排水是否正常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7.是否脱胶漏气</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6B64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3707D207">
        <w:tblPrEx>
          <w:tblCellMar>
            <w:top w:w="0" w:type="dxa"/>
            <w:left w:w="108" w:type="dxa"/>
            <w:bottom w:w="0" w:type="dxa"/>
            <w:right w:w="108" w:type="dxa"/>
          </w:tblCellMar>
        </w:tblPrEx>
        <w:trPr>
          <w:trHeight w:val="5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BB9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4755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lang w:eastAsia="zh-CN"/>
              </w:rPr>
            </w:pPr>
            <w:r>
              <w:rPr>
                <w:rFonts w:hint="eastAsia" w:ascii="微软雅黑" w:hAnsi="微软雅黑" w:eastAsia="微软雅黑" w:cs="微软雅黑"/>
                <w:color w:val="000000"/>
                <w:kern w:val="0"/>
                <w:sz w:val="18"/>
                <w:szCs w:val="18"/>
                <w:lang w:eastAsia="zh-CN"/>
              </w:rPr>
              <w:t>万向罩</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BE50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2.控制器是否正常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5DC4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万向罩面风速稳定在0.4-0.6m/s；</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控制系统功能正常，无程序报错；</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设备运行噪音≤65dB</w:t>
            </w:r>
          </w:p>
        </w:tc>
      </w:tr>
      <w:tr w14:paraId="2A1690FF">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5A6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8</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FB32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净化空调电箱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2081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2箱体除尘</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3.检查变频器是否正常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4.压力传感器温湿度传感器是否正常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5.电箱散热风扇是否正常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6.空气开关检测</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7</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 xml:space="preserve">压力开关校整。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8C6D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变频器输出频率误差≤±1%；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传感器输出误差需≤±1%；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散热风扇噪音≤65dB</w:t>
            </w:r>
          </w:p>
        </w:tc>
      </w:tr>
      <w:tr w14:paraId="5D1F36FB">
        <w:tblPrEx>
          <w:tblCellMar>
            <w:top w:w="0" w:type="dxa"/>
            <w:left w:w="108" w:type="dxa"/>
            <w:bottom w:w="0" w:type="dxa"/>
            <w:right w:w="108" w:type="dxa"/>
          </w:tblCellMar>
        </w:tblPrEx>
        <w:trPr>
          <w:trHeight w:val="6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FCAD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9</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9621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79EE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箱体除尘</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3.检查变频器是否正常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4.压力传感器是否正常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5.电箱散热风扇是否正常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6.空气开关检测</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7</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 xml:space="preserve">plc校验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BC53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变频器输出频率误差≤±1%；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传感器输出误差需≤±1%；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散热风扇噪音≤65dB；</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252DAECD">
        <w:tblPrEx>
          <w:tblCellMar>
            <w:top w:w="0" w:type="dxa"/>
            <w:left w:w="108" w:type="dxa"/>
            <w:bottom w:w="0" w:type="dxa"/>
            <w:right w:w="108" w:type="dxa"/>
          </w:tblCellMar>
        </w:tblPrEx>
        <w:trPr>
          <w:trHeight w:val="23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AA3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10</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AA8B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压力传感器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2F90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E3B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104B3CAA">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A301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7D5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上位机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DB25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1.检查校验数据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34D0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符合ISO/IEC 17025标准</w:t>
            </w:r>
          </w:p>
        </w:tc>
      </w:tr>
      <w:tr w14:paraId="02524C5D">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AF1C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A6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一体机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76E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1.检查校验数据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C9CC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符合ISO/IEC 17025标准</w:t>
            </w:r>
          </w:p>
        </w:tc>
      </w:tr>
      <w:tr w14:paraId="57E2FBA8">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A46F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FD7E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交换机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A6EB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1.检查校验数据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0FC7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符合ISO/IEC 17025标准</w:t>
            </w:r>
          </w:p>
        </w:tc>
      </w:tr>
      <w:tr w14:paraId="649DC3E9">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8F94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14</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43A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房间压力校验</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4099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1.检查比例阀接线是否紧固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2.检查比例阀各部位螺丝是否松脱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3.校整房间压力</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6409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符合ISO/IEC 17025标准</w:t>
            </w:r>
          </w:p>
        </w:tc>
      </w:tr>
      <w:tr w14:paraId="7F624898">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58D5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AA41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控制面板</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DB74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检查控制面板触摸是否灵敏及校整</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1DA2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符合ISO/IEC 17025标准</w:t>
            </w:r>
          </w:p>
        </w:tc>
      </w:tr>
      <w:tr w14:paraId="1BAEAE85">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BE9F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2ABD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新风散流器维护</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8BD7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调整风量，清洁散流口</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CA03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漏风率应≤5%</w:t>
            </w:r>
          </w:p>
        </w:tc>
      </w:tr>
      <w:tr w14:paraId="75C22B02">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7FC3">
            <w:pPr>
              <w:keepNext w:val="0"/>
              <w:keepLines w:val="0"/>
              <w:pageBreakBefore w:val="0"/>
              <w:kinsoku/>
              <w:wordWrap/>
              <w:overflowPunct/>
              <w:topLinePunct w:val="0"/>
              <w:autoSpaceDE/>
              <w:autoSpaceDN/>
              <w:bidi w:val="0"/>
              <w:adjustRightInd w:val="0"/>
              <w:snapToGrid w:val="0"/>
              <w:jc w:val="center"/>
              <w:rPr>
                <w:rFonts w:hint="eastAsia" w:ascii="微软雅黑" w:hAnsi="微软雅黑" w:eastAsia="微软雅黑" w:cs="微软雅黑"/>
                <w:color w:val="000000"/>
                <w:sz w:val="18"/>
                <w:szCs w:val="18"/>
              </w:rPr>
            </w:pPr>
            <w:r>
              <w:rPr>
                <w:rFonts w:hint="eastAsia" w:ascii="微软雅黑" w:hAnsi="微软雅黑" w:eastAsia="微软雅黑" w:cs="微软雅黑"/>
                <w:b/>
                <w:bCs/>
                <w:color w:val="000000"/>
                <w:kern w:val="0"/>
                <w:sz w:val="18"/>
                <w:szCs w:val="18"/>
              </w:rPr>
              <w:t>花都院区</w:t>
            </w:r>
          </w:p>
        </w:tc>
      </w:tr>
      <w:tr w14:paraId="64704526">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3EB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7DA5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B1层活性区排风（一用一备）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596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 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6176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0C395E31">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F57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9229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B1层分药室通风柜排风</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ED3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 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669D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5069D948">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F97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A1AC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B1层核医学排风（一用一备）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FC3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 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2F31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3FFD7B93">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6E9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6B6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B1层高活性区排风（一用一备）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689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 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4B60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3A4518AF">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BDC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BEFE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B1层分装室通风柜排风</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C63D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 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E0BC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55D8C6D3">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9C5F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79DE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B1层高活性区排风（一用一备）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A37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 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2EC82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28CCA664">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0AD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CFC5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B1层质控室通风柜排风</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7E4B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 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5A8E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72C28C0A">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B75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BD8A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B1层热室排风（一用一备）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FA7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1.检查电机接线是否紧固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 xml:space="preserve"> 2.检查风机各部位螺丝是否松脱</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3.电机加润滑油</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4.风机轴承检查</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DBCE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电机绝缘电阻≥500MΩ；</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轴承温度≤80℃；</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振动幅度≤0.05mm</w:t>
            </w:r>
          </w:p>
        </w:tc>
      </w:tr>
      <w:tr w14:paraId="483D665A">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80F7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1BD5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系统中央控制塔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77B1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 xml:space="preserve">2.箱体除尘 </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3.检查PLC是否正常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4.电箱散热风扇是否正常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5</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6093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散热风扇噪音≤65dB；</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24607F5A">
        <w:tblPrEx>
          <w:tblCellMar>
            <w:top w:w="0" w:type="dxa"/>
            <w:left w:w="108" w:type="dxa"/>
            <w:bottom w:w="0" w:type="dxa"/>
            <w:right w:w="108" w:type="dxa"/>
          </w:tblCellMar>
        </w:tblPrEx>
        <w:trPr>
          <w:trHeight w:val="3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F9F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E963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风压探头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BF604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B9E3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43E2EFA6">
        <w:tblPrEx>
          <w:tblCellMar>
            <w:top w:w="0" w:type="dxa"/>
            <w:left w:w="108" w:type="dxa"/>
            <w:bottom w:w="0" w:type="dxa"/>
            <w:right w:w="108" w:type="dxa"/>
          </w:tblCellMar>
        </w:tblPrEx>
        <w:trPr>
          <w:trHeight w:val="3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AB3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FBD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臭氧探头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CE69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38DB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07A3BB3A">
        <w:tblPrEx>
          <w:tblCellMar>
            <w:top w:w="0" w:type="dxa"/>
            <w:left w:w="108" w:type="dxa"/>
            <w:bottom w:w="0" w:type="dxa"/>
            <w:right w:w="108" w:type="dxa"/>
          </w:tblCellMar>
        </w:tblPrEx>
        <w:trPr>
          <w:trHeight w:val="2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9A46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10C8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空气质量探头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39D0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E4A9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668CFF92">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979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D944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远程监测报警与质控评价软件模块</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652D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 xml:space="preserve">2.箱体除尘 </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3.检查PLC是否正常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4.电箱散热风扇是否正常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5</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6FC2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散热风扇噪音≤65dB；</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56B2D578">
        <w:tblPrEx>
          <w:tblCellMar>
            <w:top w:w="0" w:type="dxa"/>
            <w:left w:w="108" w:type="dxa"/>
            <w:bottom w:w="0" w:type="dxa"/>
            <w:right w:w="108" w:type="dxa"/>
          </w:tblCellMar>
        </w:tblPrEx>
        <w:trPr>
          <w:trHeight w:val="3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0F4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BCD9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离子空气处理主机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3297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离子管每半年拆卸检查一次，清洗维护，检查是否有击穿或老化等需要更换的损坏件</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2824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维护后通电测试离子输出稳定性，偏差超过±5%需重新校准或更换配件</w:t>
            </w:r>
          </w:p>
        </w:tc>
      </w:tr>
      <w:tr w14:paraId="2490F23A">
        <w:tblPrEx>
          <w:tblCellMar>
            <w:top w:w="0" w:type="dxa"/>
            <w:left w:w="108" w:type="dxa"/>
            <w:bottom w:w="0" w:type="dxa"/>
            <w:right w:w="108" w:type="dxa"/>
          </w:tblCellMar>
        </w:tblPrEx>
        <w:trPr>
          <w:trHeight w:val="4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A989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0DD0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层流粒子布气装置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CFFD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空气过滤装置一年更换2次</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374A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拆卸后清洁安装槽位，新过滤器安装前需扫描二维码验证DOP检测报告（过滤效率≥99.99% @0.3μm）</w:t>
            </w:r>
          </w:p>
        </w:tc>
      </w:tr>
      <w:tr w14:paraId="01E98F84">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2525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A2EB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5ACB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3E1A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静压试验压力为设计值的1.25倍，保压30分钟无渗漏，压降≤0.02MPa47；</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动态密封检测：运行状态下填料函泄漏量≤40滴/分钟</w:t>
            </w:r>
          </w:p>
        </w:tc>
      </w:tr>
      <w:tr w14:paraId="3F5338A9">
        <w:tblPrEx>
          <w:tblCellMar>
            <w:top w:w="0" w:type="dxa"/>
            <w:left w:w="108" w:type="dxa"/>
            <w:bottom w:w="0" w:type="dxa"/>
            <w:right w:w="108" w:type="dxa"/>
          </w:tblCellMar>
        </w:tblPrEx>
        <w:trPr>
          <w:trHeight w:val="145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A006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57E8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组合式外排废气外理装置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66EB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每半年拆卸检查一次，清洗高能电离装置，离子管维护，更换活性炭，过滤装置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B757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初效过滤器每周清理积尘，高效过滤器每3个月更换；EPDM密封条每6个月更换，压缩量需≥原厚度80%；活性炭吸附箱密封垫漏率＞1×10</w:t>
            </w:r>
            <w:r>
              <w:rPr>
                <w:rStyle w:val="34"/>
                <w:rFonts w:hint="eastAsia" w:ascii="微软雅黑" w:hAnsi="微软雅黑" w:eastAsia="微软雅黑" w:cs="微软雅黑"/>
                <w:sz w:val="18"/>
                <w:szCs w:val="18"/>
              </w:rPr>
              <w:t>⁻⁶</w:t>
            </w:r>
            <w:r>
              <w:rPr>
                <w:rStyle w:val="35"/>
                <w:rFonts w:hint="eastAsia" w:ascii="微软雅黑" w:hAnsi="微软雅黑" w:eastAsia="微软雅黑" w:cs="微软雅黑"/>
                <w:sz w:val="18"/>
                <w:szCs w:val="18"/>
              </w:rPr>
              <w:t xml:space="preserve"> Pa·m³/s时更换</w:t>
            </w:r>
          </w:p>
        </w:tc>
      </w:tr>
      <w:tr w14:paraId="5C25399A">
        <w:tblPrEx>
          <w:tblCellMar>
            <w:top w:w="0" w:type="dxa"/>
            <w:left w:w="108" w:type="dxa"/>
            <w:bottom w:w="0" w:type="dxa"/>
            <w:right w:w="108" w:type="dxa"/>
          </w:tblCellMar>
        </w:tblPrEx>
        <w:trPr>
          <w:trHeight w:val="4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006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18</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FFB82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温湿度传感器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FCBE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86A6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采用便携式标准校验仪（如干湿球湿度计或露点仪），与传感器同步测量同一环境，数据偏差超过±5%RH时需调整零点或量程</w:t>
            </w:r>
          </w:p>
        </w:tc>
      </w:tr>
      <w:tr w14:paraId="1CBF0F8B">
        <w:tblPrEx>
          <w:tblCellMar>
            <w:top w:w="0" w:type="dxa"/>
            <w:left w:w="108" w:type="dxa"/>
            <w:bottom w:w="0" w:type="dxa"/>
            <w:right w:w="108" w:type="dxa"/>
          </w:tblCellMar>
        </w:tblPrEx>
        <w:trPr>
          <w:trHeight w:val="2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23F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1C97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气溶胶探头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0918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1DFA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采用聚苯乙烯乳胶球（PSL）或氯化钠气溶胶作为标准物质，粒径分布范围需覆盖探头量程（如0.3μm、2.5μm、10μm）</w:t>
            </w:r>
          </w:p>
        </w:tc>
      </w:tr>
      <w:tr w14:paraId="23644E3F">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BEC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20</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C5A6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电子压差传感器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1E12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1071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593C1FDC">
        <w:tblPrEx>
          <w:tblCellMar>
            <w:top w:w="0" w:type="dxa"/>
            <w:left w:w="108" w:type="dxa"/>
            <w:bottom w:w="0" w:type="dxa"/>
            <w:right w:w="108" w:type="dxa"/>
          </w:tblCellMar>
        </w:tblPrEx>
        <w:trPr>
          <w:trHeight w:val="36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E5A7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4646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压差显示器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A949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7147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使用精度高于被校设备的高精度微压表或压力校准仪（如±0.05%FS），连接管路泄漏率≤1×10</w:t>
            </w:r>
            <w:r>
              <w:rPr>
                <w:rStyle w:val="34"/>
                <w:rFonts w:hint="eastAsia" w:ascii="微软雅黑" w:hAnsi="微软雅黑" w:eastAsia="微软雅黑" w:cs="微软雅黑"/>
                <w:sz w:val="18"/>
                <w:szCs w:val="18"/>
              </w:rPr>
              <w:t>⁻⁶</w:t>
            </w:r>
            <w:r>
              <w:rPr>
                <w:rStyle w:val="35"/>
                <w:rFonts w:hint="eastAsia" w:ascii="微软雅黑" w:hAnsi="微软雅黑" w:eastAsia="微软雅黑" w:cs="微软雅黑"/>
                <w:sz w:val="18"/>
                <w:szCs w:val="18"/>
              </w:rPr>
              <w:t xml:space="preserve"> Pa·m³/s</w:t>
            </w:r>
          </w:p>
        </w:tc>
      </w:tr>
      <w:tr w14:paraId="76FAC79D">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828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22</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12EB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808C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2820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42E32BC2">
        <w:tblPrEx>
          <w:tblCellMar>
            <w:top w:w="0" w:type="dxa"/>
            <w:left w:w="108" w:type="dxa"/>
            <w:bottom w:w="0" w:type="dxa"/>
            <w:right w:w="108" w:type="dxa"/>
          </w:tblCellMar>
        </w:tblPrEx>
        <w:trPr>
          <w:trHeight w:val="75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CF0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807F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定风量文丘里阀</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4048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每半年检查一次执行器扭力，校验文丘理阀压力，及控制器箱维护，检查推杆是否磨损</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95FF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使用高精度微压计（精度≥±0.5%FS）及可调压差发生器（覆盖150~750Pa范围），</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风量标定装置（含流量计、数据采集系统），需定期溯源校准</w:t>
            </w:r>
          </w:p>
        </w:tc>
      </w:tr>
      <w:tr w14:paraId="2A0F65B6">
        <w:tblPrEx>
          <w:tblCellMar>
            <w:top w:w="0" w:type="dxa"/>
            <w:left w:w="108" w:type="dxa"/>
            <w:bottom w:w="0" w:type="dxa"/>
            <w:right w:w="108" w:type="dxa"/>
          </w:tblCellMar>
        </w:tblPrEx>
        <w:trPr>
          <w:trHeight w:val="94"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848A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059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系统中央控制塔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8F8C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 xml:space="preserve">2.箱体除尘 </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3.检查PLC是否正常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4.电箱散热风扇是否正常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5</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84A3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散热风扇噪音≤65dB</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380E18C4">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509C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F33A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风压探头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CB40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DA3A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316833D7">
        <w:tblPrEx>
          <w:tblCellMar>
            <w:top w:w="0" w:type="dxa"/>
            <w:left w:w="108" w:type="dxa"/>
            <w:bottom w:w="0" w:type="dxa"/>
            <w:right w:w="108" w:type="dxa"/>
          </w:tblCellMar>
        </w:tblPrEx>
        <w:trPr>
          <w:trHeight w:val="43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E14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6EA3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臭氧探头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C2A9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EE5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518D228D">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54D2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278A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空气质量探头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F417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F845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44E6B23B">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8827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2516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远程监测报警与质控评价软件模块</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D2C4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 xml:space="preserve">2.箱体除尘 </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3.检查PLC是否正常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4.电箱散热风扇是否正常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5</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0BC5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散热风扇噪音≤65dB；</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31B2C3CC">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2AE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29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42B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离子空气处理主机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5509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离子管每半年拆卸检查一次，清洗维护，检查是否有击穿或老化等需要更换的损坏件</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A05C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维护后通电测试离子输出稳定性，偏差超过±5%需重新校准或更换配件</w:t>
            </w:r>
          </w:p>
        </w:tc>
      </w:tr>
      <w:tr w14:paraId="284C5B53">
        <w:tblPrEx>
          <w:tblCellMar>
            <w:top w:w="0" w:type="dxa"/>
            <w:left w:w="108" w:type="dxa"/>
            <w:bottom w:w="0" w:type="dxa"/>
            <w:right w:w="108" w:type="dxa"/>
          </w:tblCellMar>
        </w:tblPrEx>
        <w:trPr>
          <w:trHeight w:val="3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005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B3C2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层流粒子布气装置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B0EF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空气过滤装置一年更换2次</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B888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拆卸后清洁安装槽位，新过滤器安装前需扫描二维码验证DOP检测报告（过滤效率≥99.99% @0.3μm）</w:t>
            </w:r>
          </w:p>
        </w:tc>
      </w:tr>
      <w:tr w14:paraId="78B79722">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41D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ADC9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A979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48A9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静压试验压力为设计值的1.25倍，保压30分钟无渗漏，压降≤0.02MPa47；</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动态密封检测：运行状态下填料函泄漏量≤40滴/分钟</w:t>
            </w:r>
          </w:p>
        </w:tc>
      </w:tr>
      <w:tr w14:paraId="27C5A11A">
        <w:tblPrEx>
          <w:tblCellMar>
            <w:top w:w="0" w:type="dxa"/>
            <w:left w:w="108" w:type="dxa"/>
            <w:bottom w:w="0" w:type="dxa"/>
            <w:right w:w="108" w:type="dxa"/>
          </w:tblCellMar>
        </w:tblPrEx>
        <w:trPr>
          <w:trHeight w:val="65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10B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8C8E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组合式外排废气处理装置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A4BB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每半年拆卸检查一次，清洗高能电离装置，离子管维护，更换活性炭，过滤装置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E81D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初效过滤器每周清理积尘，高效过滤器每3个月更换；EPDM密封条每6个月更换，压缩量需≥原厚度80%；活性炭吸附箱密封垫漏率＞1×10</w:t>
            </w:r>
            <w:r>
              <w:rPr>
                <w:rStyle w:val="34"/>
                <w:rFonts w:hint="eastAsia" w:ascii="微软雅黑" w:hAnsi="微软雅黑" w:eastAsia="微软雅黑" w:cs="微软雅黑"/>
                <w:sz w:val="18"/>
                <w:szCs w:val="18"/>
              </w:rPr>
              <w:t>⁻⁶</w:t>
            </w:r>
            <w:r>
              <w:rPr>
                <w:rStyle w:val="35"/>
                <w:rFonts w:hint="eastAsia" w:ascii="微软雅黑" w:hAnsi="微软雅黑" w:eastAsia="微软雅黑" w:cs="微软雅黑"/>
                <w:sz w:val="18"/>
                <w:szCs w:val="18"/>
              </w:rPr>
              <w:t xml:space="preserve"> Pa·m³/s时更换</w:t>
            </w:r>
          </w:p>
        </w:tc>
      </w:tr>
      <w:tr w14:paraId="6D6664FB">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32E3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33</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049D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温湿度传感器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F0DCC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2E3D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采用便携式标准校验仪（如干湿球湿度计或露点仪），与传感器同步测量同一环境，数据偏差超过±5%RH时需调整零点或量程</w:t>
            </w:r>
          </w:p>
        </w:tc>
      </w:tr>
      <w:tr w14:paraId="2430E024">
        <w:tblPrEx>
          <w:tblCellMar>
            <w:top w:w="0" w:type="dxa"/>
            <w:left w:w="108" w:type="dxa"/>
            <w:bottom w:w="0" w:type="dxa"/>
            <w:right w:w="108" w:type="dxa"/>
          </w:tblCellMar>
        </w:tblPrEx>
        <w:trPr>
          <w:trHeight w:val="43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2ED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A373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 气溶胶探头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0D53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BB91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77535DB0">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1F0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5D1D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桌面导流装置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497D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90DE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检查导流板表面无变形、划痕或锈蚀，接缝处密封胶条完整无脱落（破损率≤5%）；</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加压至设计压差1.5倍（如150Pa）并保压5分钟，泄漏率≤3%</w:t>
            </w:r>
          </w:p>
        </w:tc>
      </w:tr>
      <w:tr w14:paraId="05376D8C">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972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0BD4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系统中央控制塔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22D0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 xml:space="preserve">2.箱体除尘 </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3.检查PLC是否正常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4.电箱散热风扇是否正常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5</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AF44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散热风扇噪音≤65dB；</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4E01FC5A">
        <w:tblPrEx>
          <w:tblCellMar>
            <w:top w:w="0" w:type="dxa"/>
            <w:left w:w="108" w:type="dxa"/>
            <w:bottom w:w="0" w:type="dxa"/>
            <w:right w:w="108" w:type="dxa"/>
          </w:tblCellMar>
        </w:tblPrEx>
        <w:trPr>
          <w:trHeight w:val="4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D74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11D4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风压探头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38AE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454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4B942414">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AE4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43BC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臭氧探头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B40C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D160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626D465D">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9AE0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39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D684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空气质量探头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2C87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0C0D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60072E17">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D5E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5F16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远程监测报警与质控评价软件模块</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29AC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 xml:space="preserve">2.箱体除尘 </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3.检查PLC是否正常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4.电箱散热风扇是否正常</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5</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EB6A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散热风扇噪音≤65dB；</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3E1E136E">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242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BA83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离子空气处理主机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FAF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离子管每半年拆卸检查一次，清洗维护，检查是否有击穿或老化等需要更换的损坏件</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BD3C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维护后通电测试离子输出稳定性，偏差超过±5%需重新校准或更换配件</w:t>
            </w:r>
          </w:p>
        </w:tc>
      </w:tr>
      <w:tr w14:paraId="564E7315">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93C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0B46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层流粒子布气装置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6D52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空气过滤装置一年更换2次</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B83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拆卸后清洁安装槽位，新过滤器安装前需扫描二维码验证DOP检测报告（过滤效率≥99.99% @0.3μm）</w:t>
            </w:r>
          </w:p>
        </w:tc>
      </w:tr>
      <w:tr w14:paraId="4C4D97F7">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AC7A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80FA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4611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0A98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静压试验压力为设计值的1.25倍，保压30分钟无渗漏，压降≤0.02MPa47；</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动态密封检测：运行状态下填料函泄漏量≤40滴/分钟</w:t>
            </w:r>
          </w:p>
        </w:tc>
      </w:tr>
      <w:tr w14:paraId="3D7AC521">
        <w:tblPrEx>
          <w:tblCellMar>
            <w:top w:w="0" w:type="dxa"/>
            <w:left w:w="108" w:type="dxa"/>
            <w:bottom w:w="0" w:type="dxa"/>
            <w:right w:w="108" w:type="dxa"/>
          </w:tblCellMar>
        </w:tblPrEx>
        <w:trPr>
          <w:trHeight w:val="14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C051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720C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桌面导流装置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24F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8453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检查导流板表面无变形、划痕或锈蚀，接缝处密封胶条完整无脱落（破损率≤5%）；</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加压至设计压差1.5倍（如150Pa）并保压5分钟，泄漏率≤3%</w:t>
            </w:r>
          </w:p>
        </w:tc>
      </w:tr>
      <w:tr w14:paraId="5EFE736C">
        <w:tblPrEx>
          <w:tblCellMar>
            <w:top w:w="0" w:type="dxa"/>
            <w:left w:w="108" w:type="dxa"/>
            <w:bottom w:w="0" w:type="dxa"/>
            <w:right w:w="108" w:type="dxa"/>
          </w:tblCellMar>
        </w:tblPrEx>
        <w:trPr>
          <w:trHeight w:val="4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E1F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36C6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 气溶胶探头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E0C0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BCCA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026C1330">
        <w:tblPrEx>
          <w:tblCellMar>
            <w:top w:w="0" w:type="dxa"/>
            <w:left w:w="108" w:type="dxa"/>
            <w:bottom w:w="0" w:type="dxa"/>
            <w:right w:w="108" w:type="dxa"/>
          </w:tblCellMar>
        </w:tblPrEx>
        <w:trPr>
          <w:trHeight w:val="145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CF74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B144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组合式外排废气处理装置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A88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每半年拆卸检查一次，清洗高能电离装置，离子管维护，更换活性炭，过滤装置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A790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初效过滤器每周清理积尘，高效过滤器每3个月更换；EPDM密封条每6个月更换，压缩量需≥原厚度80%；活性炭吸附箱密封垫漏率＞1×10</w:t>
            </w:r>
            <w:r>
              <w:rPr>
                <w:rStyle w:val="34"/>
                <w:rFonts w:hint="eastAsia" w:ascii="微软雅黑" w:hAnsi="微软雅黑" w:eastAsia="微软雅黑" w:cs="微软雅黑"/>
                <w:sz w:val="18"/>
                <w:szCs w:val="18"/>
              </w:rPr>
              <w:t>⁻⁶</w:t>
            </w:r>
            <w:r>
              <w:rPr>
                <w:rStyle w:val="35"/>
                <w:rFonts w:hint="eastAsia" w:ascii="微软雅黑" w:hAnsi="微软雅黑" w:eastAsia="微软雅黑" w:cs="微软雅黑"/>
                <w:sz w:val="18"/>
                <w:szCs w:val="18"/>
              </w:rPr>
              <w:t xml:space="preserve"> Pa·m³/s时更换</w:t>
            </w:r>
          </w:p>
        </w:tc>
      </w:tr>
      <w:tr w14:paraId="6EE4237B">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CBB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5121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温湿度传感器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E071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BC06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采用便携式标准校验仪（如干湿球湿度计或露点仪），与传感器同步测量同一环境，数据偏差超过±5%RH时需调整零点或量程</w:t>
            </w:r>
          </w:p>
        </w:tc>
      </w:tr>
      <w:tr w14:paraId="0A54F5F8">
        <w:tblPrEx>
          <w:tblCellMar>
            <w:top w:w="0" w:type="dxa"/>
            <w:left w:w="108" w:type="dxa"/>
            <w:bottom w:w="0" w:type="dxa"/>
            <w:right w:w="108" w:type="dxa"/>
          </w:tblCellMar>
        </w:tblPrEx>
        <w:trPr>
          <w:trHeight w:val="2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0F4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9578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系统中央控制塔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64D8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2.箱体除尘</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3.检查PLC是否正常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4.电箱散热风扇是否正常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E61B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散热风扇噪音≤65dB</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79FBA0AB">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F606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49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22B9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风压探头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BCB1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4875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36896014">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D06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806C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臭氧探头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8981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4C34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3E4B4B82">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8B3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9951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空气质量探头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A29A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DFAC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使用高精度压力校准仪（精度≥被校传感器5倍，如±0.05%FS）及数字万用表（0.1级）</w:t>
            </w:r>
          </w:p>
        </w:tc>
      </w:tr>
      <w:tr w14:paraId="4E258DBA">
        <w:tblPrEx>
          <w:tblCellMar>
            <w:top w:w="0" w:type="dxa"/>
            <w:left w:w="108" w:type="dxa"/>
            <w:bottom w:w="0" w:type="dxa"/>
            <w:right w:w="108" w:type="dxa"/>
          </w:tblCellMar>
        </w:tblPrEx>
        <w:trPr>
          <w:trHeight w:val="28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1783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0CC7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 xml:space="preserve">  空气质量检测</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4753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BC8A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线性度验证‌：在20%~100%量程范围内，输出值与标准气体浓度的线性相关系数R²≥0.998；</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‌交叉干扰测试‌：通入干扰气体（如10ppm臭氧对NO₂传感器影响），误差应≤±5%设定值</w:t>
            </w:r>
          </w:p>
        </w:tc>
      </w:tr>
      <w:tr w14:paraId="3085E2DE">
        <w:tblPrEx>
          <w:tblCellMar>
            <w:top w:w="0" w:type="dxa"/>
            <w:left w:w="108" w:type="dxa"/>
            <w:bottom w:w="0" w:type="dxa"/>
            <w:right w:w="108" w:type="dxa"/>
          </w:tblCellMar>
        </w:tblPrEx>
        <w:trPr>
          <w:trHeight w:val="139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BCE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96CA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空质量检测柱VOC</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773E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93B1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线性度验证‌：在20%~100%量程范围内，输出值与标准气体浓度的线性相关系数R²≥0.998；</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‌交叉干扰测试‌：通入干扰气体（如10ppm臭氧对NO₂传感器影响），误差应≤±5%设定值</w:t>
            </w:r>
          </w:p>
        </w:tc>
      </w:tr>
      <w:tr w14:paraId="3B6F93D3">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94BD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C73E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远程监测报警与质控评价软件模块</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A06F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1.检查电箱接线是否紧固</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2.箱体除尘</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3.检查PLC是否正常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4.电箱散热风扇是否正常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w:t>
            </w:r>
            <w:r>
              <w:rPr>
                <w:rFonts w:hint="eastAsia" w:ascii="微软雅黑" w:hAnsi="微软雅黑" w:eastAsia="微软雅黑" w:cs="微软雅黑"/>
                <w:color w:val="000000"/>
                <w:kern w:val="0"/>
                <w:sz w:val="18"/>
                <w:szCs w:val="18"/>
                <w:lang w:val="en-US" w:eastAsia="zh-CN"/>
              </w:rPr>
              <w:t>.</w:t>
            </w:r>
            <w:r>
              <w:rPr>
                <w:rFonts w:hint="eastAsia" w:ascii="微软雅黑" w:hAnsi="微软雅黑" w:eastAsia="微软雅黑" w:cs="微软雅黑"/>
                <w:color w:val="000000"/>
                <w:kern w:val="0"/>
                <w:sz w:val="18"/>
                <w:szCs w:val="18"/>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09EA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散热风扇噪音≤65dB；</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PLC控制逻辑无异常，应急停机响应时间≤1秒</w:t>
            </w:r>
          </w:p>
        </w:tc>
      </w:tr>
      <w:tr w14:paraId="5D0F89E2">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BB5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7D26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离子空气处理主机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EBD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离子管每半年拆卸检查一次，清洗维护，检查是否有击穿或老化等需要更换的损坏件</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305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维护后通电测试离子输出稳定性，偏差超过±5%需重新校准或更换配件</w:t>
            </w:r>
          </w:p>
        </w:tc>
      </w:tr>
      <w:tr w14:paraId="59AD3CB0">
        <w:tblPrEx>
          <w:tblCellMar>
            <w:top w:w="0" w:type="dxa"/>
            <w:left w:w="108" w:type="dxa"/>
            <w:bottom w:w="0" w:type="dxa"/>
            <w:right w:w="108" w:type="dxa"/>
          </w:tblCellMar>
        </w:tblPrEx>
        <w:trPr>
          <w:trHeight w:val="4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48E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1071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层流粒子布气装置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64C4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空气过滤装置一年更换2次</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E83D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拆卸后清洁安装槽位，新过滤器安装前需扫描二维码验证DOP检测报告（过滤效率≥99.99% @0.3μm）</w:t>
            </w:r>
          </w:p>
        </w:tc>
      </w:tr>
      <w:tr w14:paraId="3004CA66">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DD96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B88D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9A3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3D8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静压试验压力为设计值的1.25倍，保压30分钟无渗漏，压降≤0.02MPa；</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动态密封检测：运行状态下填料函泄漏量≤40滴/分钟</w:t>
            </w:r>
          </w:p>
        </w:tc>
      </w:tr>
      <w:tr w14:paraId="0B50CA82">
        <w:tblPrEx>
          <w:tblCellMar>
            <w:top w:w="0" w:type="dxa"/>
            <w:left w:w="108" w:type="dxa"/>
            <w:bottom w:w="0" w:type="dxa"/>
            <w:right w:w="108" w:type="dxa"/>
          </w:tblCellMar>
        </w:tblPrEx>
        <w:trPr>
          <w:trHeight w:val="19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AF5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8EBC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桌面导流连接立柱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D1EA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F838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：检查立柱主体无锈蚀、划痕或涂层剥落（破损面积≤1cm²/㎡），接缝处密封胶无开裂或老化；</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对带气路/液路的立柱，加压至1.2倍工作压力（如0.6MPa）保压10分钟，泄漏率≤0.5%/min</w:t>
            </w:r>
          </w:p>
        </w:tc>
      </w:tr>
      <w:tr w14:paraId="0B6CD08D">
        <w:tblPrEx>
          <w:tblCellMar>
            <w:top w:w="0" w:type="dxa"/>
            <w:left w:w="108" w:type="dxa"/>
            <w:bottom w:w="0" w:type="dxa"/>
            <w:right w:w="108" w:type="dxa"/>
          </w:tblCellMar>
        </w:tblPrEx>
        <w:trPr>
          <w:trHeight w:val="14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36E7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59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06F0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桌面导流装置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1DEA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5919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检查导流板表面无变形、划痕或锈蚀，接缝处密封胶条完整无脱落（破损率≤5%）；</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加压至设计压差1.5倍（如150Pa）并保压5分钟，泄漏率≤3%</w:t>
            </w:r>
          </w:p>
        </w:tc>
      </w:tr>
      <w:tr w14:paraId="4B67A6AB">
        <w:tblPrEx>
          <w:tblCellMar>
            <w:top w:w="0" w:type="dxa"/>
            <w:left w:w="108" w:type="dxa"/>
            <w:bottom w:w="0" w:type="dxa"/>
            <w:right w:w="108" w:type="dxa"/>
          </w:tblCellMar>
        </w:tblPrEx>
        <w:trPr>
          <w:trHeight w:val="145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9EF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158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组合式外排废气处理装置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E39B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每半年拆卸检查一次，清洗高能电离装置，离子管维护，更换活性炭，过滤装置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B65B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初效过滤器每周清理积尘，高效过滤器每3个月更换；EPDM密封条每6个月更换，压缩量需≥原厚度80%；活性炭吸附箱密封垫漏率＞1×10</w:t>
            </w:r>
            <w:r>
              <w:rPr>
                <w:rStyle w:val="34"/>
                <w:rFonts w:hint="eastAsia" w:ascii="微软雅黑" w:hAnsi="微软雅黑" w:eastAsia="微软雅黑" w:cs="微软雅黑"/>
                <w:sz w:val="18"/>
                <w:szCs w:val="18"/>
              </w:rPr>
              <w:t>⁻⁶</w:t>
            </w:r>
            <w:r>
              <w:rPr>
                <w:rStyle w:val="35"/>
                <w:rFonts w:hint="eastAsia" w:ascii="微软雅黑" w:hAnsi="微软雅黑" w:eastAsia="微软雅黑" w:cs="微软雅黑"/>
                <w:sz w:val="18"/>
                <w:szCs w:val="18"/>
              </w:rPr>
              <w:t xml:space="preserve"> Pa·m³/s时更换</w:t>
            </w:r>
          </w:p>
        </w:tc>
      </w:tr>
      <w:tr w14:paraId="0503CEC9">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E47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61</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20BE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温湿度传感器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A7DF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46DF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采用便携式标准校验仪（如干湿球湿度计或露点仪），与传感器同步测量同一环境，数据偏差超过±5%RH时需调整零点或量程</w:t>
            </w:r>
          </w:p>
        </w:tc>
      </w:tr>
      <w:tr w14:paraId="11896615">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93C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4EC2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15BF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EA63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静压试验压力为设计值的1.25倍，保压30分钟无渗漏，压降≤0.02MPa47；</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动态密封检测：运行状态下填料函泄漏量≤40滴/分钟</w:t>
            </w:r>
          </w:p>
        </w:tc>
      </w:tr>
      <w:tr w14:paraId="35ED7A18">
        <w:tblPrEx>
          <w:tblCellMar>
            <w:top w:w="0" w:type="dxa"/>
            <w:left w:w="108" w:type="dxa"/>
            <w:bottom w:w="0" w:type="dxa"/>
            <w:right w:w="108" w:type="dxa"/>
          </w:tblCellMar>
        </w:tblPrEx>
        <w:trPr>
          <w:trHeight w:val="14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A02D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63</w:t>
            </w:r>
          </w:p>
        </w:tc>
        <w:tc>
          <w:tcPr>
            <w:tcW w:w="729"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446FCB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定风量文丘里阀</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7DCB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每半年检查一次执行器扭力，校验文丘理阀压力，及控制器箱维护，检查推杆是否磨损，</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67B2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使用高精度微压计（精度≥±0.5%FS）及可调压差发生器（覆盖150~750Pa范围），</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风量标定装置（含流量计、数据采集系统），需定期溯源校准</w:t>
            </w:r>
          </w:p>
        </w:tc>
      </w:tr>
      <w:tr w14:paraId="4C1B4A4D">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02A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D641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新风型智能化生物安全水气分离式取材工作站台</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85D8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Style w:val="36"/>
                <w:rFonts w:hint="eastAsia" w:ascii="微软雅黑" w:hAnsi="微软雅黑" w:eastAsia="微软雅黑" w:cs="微软雅黑"/>
                <w:sz w:val="18"/>
                <w:szCs w:val="18"/>
                <w:lang w:val="en-US" w:eastAsia="zh-CN"/>
              </w:rPr>
              <w:t>1.</w:t>
            </w:r>
            <w:r>
              <w:rPr>
                <w:rStyle w:val="36"/>
                <w:rFonts w:hint="eastAsia" w:ascii="微软雅黑" w:hAnsi="微软雅黑" w:eastAsia="微软雅黑" w:cs="微软雅黑"/>
                <w:sz w:val="18"/>
                <w:szCs w:val="18"/>
              </w:rPr>
              <w:t>检查调风阀是否正常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2.控制器是否正常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3.日光灯、UV灯是否正常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4.视窗门是否上下灵活</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5.插座是否正常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6.给水</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排水是否正常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7.是否脱胶漏气</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4F4B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0D18EC5F">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839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9ACB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安全型不锈钢标本柜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96CC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1.检查调风阀是否正常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2.控制器与门开关是否正常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3.日光灯、UV灯是否正常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4.视窗门是否上下灵活</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5.插座是否正常</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6.是否脱胶漏气</w:t>
            </w:r>
            <w:r>
              <w:rPr>
                <w:rFonts w:hint="eastAsia" w:ascii="微软雅黑" w:hAnsi="微软雅黑" w:eastAsia="微软雅黑" w:cs="微软雅黑"/>
                <w:color w:val="000000"/>
                <w:kern w:val="0"/>
                <w:sz w:val="18"/>
                <w:szCs w:val="18"/>
                <w:lang w:eastAsia="zh-CN"/>
              </w:rPr>
              <w:t>；</w:t>
            </w:r>
            <w:r>
              <w:rPr>
                <w:rFonts w:hint="eastAsia" w:ascii="微软雅黑" w:hAnsi="微软雅黑" w:eastAsia="微软雅黑" w:cs="微软雅黑"/>
                <w:color w:val="000000"/>
                <w:kern w:val="0"/>
                <w:sz w:val="18"/>
                <w:szCs w:val="18"/>
              </w:rPr>
              <w:t>7.其它部位有无损坏。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98C9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771BB9CD">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B08A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0B3F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通风型晾片柜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EF41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Style w:val="36"/>
                <w:rFonts w:hint="eastAsia" w:ascii="微软雅黑" w:hAnsi="微软雅黑" w:eastAsia="微软雅黑" w:cs="微软雅黑"/>
                <w:sz w:val="18"/>
                <w:szCs w:val="18"/>
                <w:lang w:val="en-US" w:eastAsia="zh-CN"/>
              </w:rPr>
              <w:t>1.</w:t>
            </w:r>
            <w:r>
              <w:rPr>
                <w:rStyle w:val="36"/>
                <w:rFonts w:hint="eastAsia" w:ascii="微软雅黑" w:hAnsi="微软雅黑" w:eastAsia="微软雅黑" w:cs="微软雅黑"/>
                <w:sz w:val="18"/>
                <w:szCs w:val="18"/>
              </w:rPr>
              <w:t>检查调风阀是否正常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2.控制器是否正常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3.日光灯、UV灯是否正常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4.视窗门是否上下灵活</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5.插座是否正常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6.给水</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排水是否正常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7.是否脱胶漏气</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1D95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3A640DBF">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4A4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4531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脱水通风柜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B047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Style w:val="36"/>
                <w:rFonts w:hint="eastAsia" w:ascii="微软雅黑" w:hAnsi="微软雅黑" w:eastAsia="微软雅黑" w:cs="微软雅黑"/>
                <w:sz w:val="18"/>
                <w:szCs w:val="18"/>
                <w:lang w:val="en-US" w:eastAsia="zh-CN"/>
              </w:rPr>
              <w:t>1.</w:t>
            </w:r>
            <w:r>
              <w:rPr>
                <w:rStyle w:val="36"/>
                <w:rFonts w:hint="eastAsia" w:ascii="微软雅黑" w:hAnsi="微软雅黑" w:eastAsia="微软雅黑" w:cs="微软雅黑"/>
                <w:sz w:val="18"/>
                <w:szCs w:val="18"/>
              </w:rPr>
              <w:t>检查调风阀是否正常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2.控制器是否正常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3.日光灯、UV灯是否正常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4.视窗门是否上下灵活</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5.插座是否正常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6.给水</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排水是否正常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7.是否脱胶漏气</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05810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029F335A">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2069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DE1F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包埋通风柜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D313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Style w:val="36"/>
                <w:rFonts w:hint="eastAsia" w:ascii="微软雅黑" w:hAnsi="微软雅黑" w:eastAsia="微软雅黑" w:cs="微软雅黑"/>
                <w:sz w:val="18"/>
                <w:szCs w:val="18"/>
                <w:lang w:val="en-US" w:eastAsia="zh-CN"/>
              </w:rPr>
              <w:t>1.</w:t>
            </w:r>
            <w:r>
              <w:rPr>
                <w:rStyle w:val="36"/>
                <w:rFonts w:hint="eastAsia" w:ascii="微软雅黑" w:hAnsi="微软雅黑" w:eastAsia="微软雅黑" w:cs="微软雅黑"/>
                <w:sz w:val="18"/>
                <w:szCs w:val="18"/>
              </w:rPr>
              <w:t>检查调风阀是否正常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2.控制器是否正常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3.日光灯、UV灯是否正常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4.视窗门是否上下灵活</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5.插座是否正常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6.给水</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排水是否正常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7.是否脱胶漏气</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3809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442BC3C8">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25F0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69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6C84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染色通风柜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FAA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Style w:val="36"/>
                <w:rFonts w:hint="eastAsia" w:ascii="微软雅黑" w:hAnsi="微软雅黑" w:eastAsia="微软雅黑" w:cs="微软雅黑"/>
                <w:sz w:val="18"/>
                <w:szCs w:val="18"/>
                <w:lang w:val="en-US" w:eastAsia="zh-CN"/>
              </w:rPr>
              <w:t>1.</w:t>
            </w:r>
            <w:r>
              <w:rPr>
                <w:rStyle w:val="36"/>
                <w:rFonts w:hint="eastAsia" w:ascii="微软雅黑" w:hAnsi="微软雅黑" w:eastAsia="微软雅黑" w:cs="微软雅黑"/>
                <w:sz w:val="18"/>
                <w:szCs w:val="18"/>
              </w:rPr>
              <w:t>检查调风阀是否正常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2.控制器是否正常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3.日光灯、UV灯是否正常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4.视窗门是否上下灵活</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5.插座是否正常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6.给水</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排水是否正常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7.是否脱胶漏气</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D0203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r w14:paraId="2D069A50">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C1A2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70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EAA6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自动染色封片一体通风柜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74F8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Style w:val="36"/>
                <w:rFonts w:hint="eastAsia" w:ascii="微软雅黑" w:hAnsi="微软雅黑" w:eastAsia="微软雅黑" w:cs="微软雅黑"/>
                <w:sz w:val="18"/>
                <w:szCs w:val="18"/>
                <w:lang w:val="en-US" w:eastAsia="zh-CN"/>
              </w:rPr>
              <w:t>1.</w:t>
            </w:r>
            <w:r>
              <w:rPr>
                <w:rStyle w:val="36"/>
                <w:rFonts w:hint="eastAsia" w:ascii="微软雅黑" w:hAnsi="微软雅黑" w:eastAsia="微软雅黑" w:cs="微软雅黑"/>
                <w:sz w:val="18"/>
                <w:szCs w:val="18"/>
              </w:rPr>
              <w:t>检查调风阀是否正常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2.控制器是否正常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3.日光灯、UV灯是否正常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4.视窗门是否上下灵活</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5.插座是否正常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6.给水</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排水是否正常</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7.是否脱胶漏气</w:t>
            </w:r>
            <w:r>
              <w:rPr>
                <w:rStyle w:val="36"/>
                <w:rFonts w:hint="eastAsia" w:ascii="微软雅黑" w:hAnsi="微软雅黑" w:eastAsia="微软雅黑" w:cs="微软雅黑"/>
                <w:sz w:val="18"/>
                <w:szCs w:val="18"/>
                <w:lang w:eastAsia="zh-CN"/>
              </w:rPr>
              <w:t>；</w:t>
            </w:r>
            <w:r>
              <w:rPr>
                <w:rStyle w:val="36"/>
                <w:rFonts w:hint="eastAsia" w:ascii="微软雅黑" w:hAnsi="微软雅黑" w:eastAsia="微软雅黑" w:cs="微软雅黑"/>
                <w:sz w:val="18"/>
                <w:szCs w:val="18"/>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68A74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rPr>
              <w:t>漏风率≤1%；</w:t>
            </w:r>
            <w:r>
              <w:rPr>
                <w:rFonts w:hint="eastAsia" w:ascii="微软雅黑" w:hAnsi="微软雅黑" w:eastAsia="微软雅黑" w:cs="微软雅黑"/>
                <w:color w:val="000000"/>
                <w:kern w:val="0"/>
                <w:sz w:val="18"/>
                <w:szCs w:val="18"/>
              </w:rPr>
              <w:br w:type="textWrapping"/>
            </w:r>
            <w:r>
              <w:rPr>
                <w:rFonts w:hint="eastAsia" w:ascii="微软雅黑" w:hAnsi="微软雅黑" w:eastAsia="微软雅黑" w:cs="微软雅黑"/>
                <w:color w:val="000000"/>
                <w:kern w:val="0"/>
                <w:sz w:val="18"/>
                <w:szCs w:val="18"/>
              </w:rPr>
              <w:t>UV光强≥200μW/cm²（距离1米）</w:t>
            </w:r>
          </w:p>
        </w:tc>
      </w:tr>
    </w:tbl>
    <w:p w14:paraId="5E211BC2">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b/>
          <w:color w:val="000000"/>
          <w:kern w:val="2"/>
          <w:sz w:val="24"/>
          <w:szCs w:val="24"/>
          <w:highlight w:val="none"/>
          <w:lang w:val="en-US" w:eastAsia="zh-CN" w:bidi="ar-SA"/>
        </w:rPr>
      </w:pPr>
      <w:r>
        <w:rPr>
          <w:rFonts w:hint="eastAsia" w:ascii="仿宋" w:hAnsi="仿宋" w:eastAsia="仿宋" w:cs="仿宋"/>
          <w:b/>
          <w:color w:val="000000"/>
          <w:kern w:val="2"/>
          <w:sz w:val="24"/>
          <w:szCs w:val="24"/>
          <w:highlight w:val="none"/>
          <w:lang w:val="en-US" w:eastAsia="zh-CN" w:bidi="ar-SA"/>
        </w:rPr>
        <w:t>六、应急服务工作内容</w:t>
      </w:r>
    </w:p>
    <w:p w14:paraId="1C414205">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1．供应商提供24小时应急服务热线电话给采购人。</w:t>
      </w:r>
    </w:p>
    <w:p w14:paraId="5BDD0B31">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出现紧急情况时，供应商全天候为采购人提供24小时急修、抢修服务，供应商必须在发现紧急状况或接到采购人的故障报告后，3小时内积极响应，并指派经验丰富的技术人员在12小时内到达现场，进行排除故障工作，直至机组恢复正常运行。</w:t>
      </w:r>
    </w:p>
    <w:p w14:paraId="07909E23">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3．供应商应备有充足的零配件（轴承、变频器、PLC、开关、热继、电源开关、压力变送器等），便于及时维修。</w:t>
      </w:r>
    </w:p>
    <w:p w14:paraId="19AEC6A8">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highlight w:val="none"/>
          <w:lang w:val="en-US" w:eastAsia="zh-CN" w:bidi="ar-SA"/>
        </w:rPr>
      </w:pPr>
      <w:r>
        <w:rPr>
          <w:rFonts w:hint="eastAsia" w:ascii="仿宋" w:hAnsi="仿宋" w:eastAsia="仿宋" w:cs="仿宋"/>
          <w:b/>
          <w:bCs w:val="0"/>
          <w:color w:val="000000"/>
          <w:kern w:val="2"/>
          <w:sz w:val="24"/>
          <w:szCs w:val="24"/>
          <w:highlight w:val="none"/>
          <w:lang w:val="en-US" w:eastAsia="zh-CN" w:bidi="ar-SA"/>
        </w:rPr>
        <w:t>七</w:t>
      </w:r>
      <w:r>
        <w:rPr>
          <w:rFonts w:hint="default" w:ascii="仿宋" w:hAnsi="仿宋" w:eastAsia="仿宋" w:cs="仿宋"/>
          <w:b/>
          <w:bCs w:val="0"/>
          <w:color w:val="000000"/>
          <w:kern w:val="2"/>
          <w:sz w:val="24"/>
          <w:szCs w:val="24"/>
          <w:highlight w:val="none"/>
          <w:lang w:val="en-US" w:eastAsia="zh-CN" w:bidi="ar-SA"/>
        </w:rPr>
        <w:t>、履约保证金</w:t>
      </w:r>
    </w:p>
    <w:p w14:paraId="0739E2BF">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成交供应商需缴纳履约保证金，按每年合同价的5%收取。服务期结束后或双方协商解除合同后，采购人将无息退还履约保证金给成交供应商。成交供应商在合同签署后15个工作日内以非现金形式向采购人支付履约保证金，逾期不缴纳视为放弃此次服务协议，成交供应商将承担所有责任后果。</w:t>
      </w:r>
    </w:p>
    <w:p w14:paraId="6AE39200">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2.如在合同执行期间因成交供应商违约导致履约保证金部分扣除的，成交供应商需在5个工作日内将扣除的履约保证金补齐。</w:t>
      </w:r>
    </w:p>
    <w:p w14:paraId="1EEECEC3">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3.服务期结束后采购人收到成交供应商退还履约保证金申请之日起30个工作日内一次性无息退还成交供应商。</w:t>
      </w:r>
    </w:p>
    <w:p w14:paraId="38DC1DCB">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下列任何一种情况发生时，采购人有权不予退还履约保证金：</w:t>
      </w:r>
    </w:p>
    <w:p w14:paraId="0EA4433C">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①有明显证据证明成交供应商未完全履行本合同约定的；</w:t>
      </w:r>
    </w:p>
    <w:p w14:paraId="5CCF1CAC">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②成交供应商有明显过错致采购人造成损失的；</w:t>
      </w:r>
    </w:p>
    <w:p w14:paraId="55D1D21C">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default"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③用户需求书里提及的其他不予退还履约保证金的情况。</w:t>
      </w:r>
    </w:p>
    <w:p w14:paraId="10D67EF0">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default" w:ascii="仿宋" w:hAnsi="仿宋" w:eastAsia="仿宋" w:cs="仿宋"/>
          <w:b/>
          <w:bCs w:val="0"/>
          <w:color w:val="000000"/>
          <w:kern w:val="2"/>
          <w:sz w:val="24"/>
          <w:szCs w:val="24"/>
          <w:highlight w:val="none"/>
          <w:lang w:val="en-US" w:eastAsia="zh-CN" w:bidi="ar-SA"/>
        </w:rPr>
      </w:pPr>
      <w:r>
        <w:rPr>
          <w:rFonts w:hint="eastAsia" w:ascii="仿宋" w:hAnsi="仿宋" w:eastAsia="仿宋" w:cs="仿宋"/>
          <w:b/>
          <w:bCs w:val="0"/>
          <w:color w:val="000000"/>
          <w:kern w:val="2"/>
          <w:sz w:val="24"/>
          <w:szCs w:val="24"/>
          <w:highlight w:val="none"/>
          <w:lang w:val="en-US" w:eastAsia="zh-CN" w:bidi="ar-SA"/>
        </w:rPr>
        <w:t>八</w:t>
      </w:r>
      <w:r>
        <w:rPr>
          <w:rFonts w:hint="default" w:ascii="仿宋" w:hAnsi="仿宋" w:eastAsia="仿宋" w:cs="仿宋"/>
          <w:b/>
          <w:bCs w:val="0"/>
          <w:color w:val="000000"/>
          <w:kern w:val="2"/>
          <w:sz w:val="24"/>
          <w:szCs w:val="24"/>
          <w:highlight w:val="none"/>
          <w:lang w:val="en-US" w:eastAsia="zh-CN" w:bidi="ar-SA"/>
        </w:rPr>
        <w:t>、</w:t>
      </w:r>
      <w:r>
        <w:rPr>
          <w:rFonts w:hint="eastAsia" w:ascii="仿宋" w:hAnsi="仿宋" w:eastAsia="仿宋" w:cs="仿宋"/>
          <w:b/>
          <w:bCs w:val="0"/>
          <w:color w:val="000000"/>
          <w:kern w:val="2"/>
          <w:sz w:val="24"/>
          <w:szCs w:val="24"/>
          <w:highlight w:val="none"/>
          <w:lang w:val="en-US" w:eastAsia="zh-CN" w:bidi="ar-SA"/>
        </w:rPr>
        <w:t>报价方式</w:t>
      </w:r>
    </w:p>
    <w:p w14:paraId="228031DD">
      <w:pPr>
        <w:pStyle w:val="16"/>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本项目采用下浮率的报价形式，下浮率由各供应商自行报价，响应下浮率不可改变。下浮率不能为负数，且是固定唯一，不能为区间值。供应商若成交，响应单价[包含①对应设备维保服务的单价限价×（1-成交下浮率）、②对应耗材的单价限价×（1-成交下浮率）]不可改变，服务时按采购人需求的实际设备维保数量、实际耗材更换发生量及办理合同结算手续。</w:t>
      </w:r>
    </w:p>
    <w:p w14:paraId="4FA5FC82">
      <w:pPr>
        <w:pStyle w:val="24"/>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根据</w:t>
      </w:r>
      <w:r>
        <w:rPr>
          <w:rFonts w:hint="eastAsia" w:ascii="仿宋" w:hAnsi="仿宋" w:eastAsia="仿宋" w:cs="仿宋"/>
          <w:b w:val="0"/>
          <w:bCs/>
          <w:color w:val="000000"/>
          <w:kern w:val="2"/>
          <w:sz w:val="24"/>
          <w:szCs w:val="24"/>
          <w:highlight w:val="none"/>
          <w:lang w:val="en-US" w:eastAsia="zh-CN" w:bidi="ar-SA"/>
        </w:rPr>
        <w:t>比选文件</w:t>
      </w:r>
      <w:r>
        <w:rPr>
          <w:rFonts w:hint="default" w:ascii="仿宋" w:hAnsi="仿宋" w:eastAsia="仿宋" w:cs="仿宋"/>
          <w:b w:val="0"/>
          <w:bCs/>
          <w:color w:val="000000"/>
          <w:kern w:val="2"/>
          <w:sz w:val="24"/>
          <w:szCs w:val="24"/>
          <w:highlight w:val="none"/>
          <w:lang w:val="en-US" w:eastAsia="zh-CN" w:bidi="ar-SA"/>
        </w:rPr>
        <w:t>、</w:t>
      </w:r>
      <w:r>
        <w:rPr>
          <w:rFonts w:hint="eastAsia" w:ascii="仿宋" w:hAnsi="仿宋" w:eastAsia="仿宋" w:cs="仿宋"/>
          <w:b w:val="0"/>
          <w:bCs/>
          <w:color w:val="000000"/>
          <w:kern w:val="2"/>
          <w:sz w:val="24"/>
          <w:szCs w:val="24"/>
          <w:highlight w:val="none"/>
          <w:lang w:val="en-US" w:eastAsia="zh-CN" w:bidi="ar-SA"/>
        </w:rPr>
        <w:t>响应</w:t>
      </w:r>
      <w:r>
        <w:rPr>
          <w:rFonts w:hint="default" w:ascii="仿宋" w:hAnsi="仿宋" w:eastAsia="仿宋" w:cs="仿宋"/>
          <w:b w:val="0"/>
          <w:bCs/>
          <w:color w:val="000000"/>
          <w:kern w:val="2"/>
          <w:sz w:val="24"/>
          <w:szCs w:val="24"/>
          <w:highlight w:val="none"/>
          <w:lang w:val="en-US" w:eastAsia="zh-CN" w:bidi="ar-SA"/>
        </w:rPr>
        <w:t>文件、合同条款等有关资料及各</w:t>
      </w:r>
      <w:r>
        <w:rPr>
          <w:rFonts w:hint="eastAsia" w:ascii="仿宋" w:hAnsi="仿宋" w:eastAsia="仿宋" w:cs="仿宋"/>
          <w:b w:val="0"/>
          <w:bCs/>
          <w:color w:val="000000"/>
          <w:kern w:val="2"/>
          <w:sz w:val="24"/>
          <w:szCs w:val="24"/>
          <w:highlight w:val="none"/>
          <w:lang w:val="en-US" w:eastAsia="zh-CN" w:bidi="ar-SA"/>
        </w:rPr>
        <w:t>实验室</w:t>
      </w:r>
      <w:r>
        <w:rPr>
          <w:rFonts w:hint="default" w:ascii="仿宋" w:hAnsi="仿宋" w:eastAsia="仿宋" w:cs="仿宋"/>
          <w:b w:val="0"/>
          <w:bCs/>
          <w:color w:val="000000"/>
          <w:kern w:val="2"/>
          <w:sz w:val="24"/>
          <w:szCs w:val="24"/>
          <w:highlight w:val="none"/>
          <w:lang w:val="en-US" w:eastAsia="zh-CN" w:bidi="ar-SA"/>
        </w:rPr>
        <w:t>系统的现状情况及维修保养工作的具体要求与内容，报价需包含安全施工、文明施工、交通运输、维修保养施工人员人身安全及设备运行安全等一系列成本，服务期限内发生所有与</w:t>
      </w:r>
      <w:r>
        <w:rPr>
          <w:rFonts w:hint="eastAsia" w:ascii="仿宋" w:hAnsi="仿宋" w:eastAsia="仿宋" w:cs="仿宋"/>
          <w:b w:val="0"/>
          <w:bCs/>
          <w:color w:val="000000"/>
          <w:kern w:val="2"/>
          <w:sz w:val="24"/>
          <w:szCs w:val="24"/>
          <w:highlight w:val="none"/>
          <w:lang w:val="en-US" w:eastAsia="zh-CN" w:bidi="ar-SA"/>
        </w:rPr>
        <w:t>系统</w:t>
      </w:r>
      <w:r>
        <w:rPr>
          <w:rFonts w:hint="default" w:ascii="仿宋" w:hAnsi="仿宋" w:eastAsia="仿宋" w:cs="仿宋"/>
          <w:b w:val="0"/>
          <w:bCs/>
          <w:color w:val="000000"/>
          <w:kern w:val="2"/>
          <w:sz w:val="24"/>
          <w:szCs w:val="24"/>
          <w:highlight w:val="none"/>
          <w:lang w:val="en-US" w:eastAsia="zh-CN" w:bidi="ar-SA"/>
        </w:rPr>
        <w:t>维护保养相关的风险与费用均由</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承担。</w:t>
      </w:r>
    </w:p>
    <w:p w14:paraId="2FA1E71D">
      <w:pPr>
        <w:pStyle w:val="24"/>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采购人和成交供应商</w:t>
      </w:r>
      <w:r>
        <w:rPr>
          <w:rFonts w:hint="default" w:ascii="仿宋" w:hAnsi="仿宋" w:eastAsia="仿宋" w:cs="仿宋"/>
          <w:b w:val="0"/>
          <w:bCs/>
          <w:color w:val="000000"/>
          <w:kern w:val="2"/>
          <w:sz w:val="24"/>
          <w:szCs w:val="24"/>
          <w:highlight w:val="none"/>
          <w:lang w:val="en-US" w:eastAsia="zh-CN" w:bidi="ar-SA"/>
        </w:rPr>
        <w:t>需严格执行合同条款，在执行过程</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不得以任何理由向</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索要追加合同以外的任何费用，并按实际保养工作数量进行结算。</w:t>
      </w:r>
    </w:p>
    <w:p w14:paraId="6736CFA2">
      <w:pPr>
        <w:pStyle w:val="24"/>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该项目</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不得转包、分包，如</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将本项目内容转包或分包给第三方，视</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违约，</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有权终止合同并要求</w:t>
      </w:r>
      <w:r>
        <w:rPr>
          <w:rFonts w:hint="eastAsia" w:ascii="仿宋" w:hAnsi="仿宋" w:eastAsia="仿宋" w:cs="仿宋"/>
          <w:b w:val="0"/>
          <w:bCs/>
          <w:color w:val="000000"/>
          <w:kern w:val="2"/>
          <w:sz w:val="24"/>
          <w:szCs w:val="24"/>
          <w:highlight w:val="none"/>
          <w:lang w:val="en-US" w:eastAsia="zh-CN" w:bidi="ar-SA"/>
        </w:rPr>
        <w:t>没收成交供应商履约保证金</w:t>
      </w:r>
      <w:r>
        <w:rPr>
          <w:rFonts w:hint="default" w:ascii="仿宋" w:hAnsi="仿宋" w:eastAsia="仿宋" w:cs="仿宋"/>
          <w:b w:val="0"/>
          <w:bCs/>
          <w:color w:val="000000"/>
          <w:kern w:val="2"/>
          <w:sz w:val="24"/>
          <w:szCs w:val="24"/>
          <w:highlight w:val="none"/>
          <w:lang w:val="en-US" w:eastAsia="zh-CN" w:bidi="ar-SA"/>
        </w:rPr>
        <w:t>。</w:t>
      </w:r>
    </w:p>
    <w:p w14:paraId="3B9D875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default" w:ascii="仿宋" w:hAnsi="仿宋" w:eastAsia="仿宋" w:cs="仿宋"/>
          <w:b/>
          <w:bCs w:val="0"/>
          <w:color w:val="000000"/>
          <w:kern w:val="2"/>
          <w:sz w:val="24"/>
          <w:szCs w:val="24"/>
          <w:highlight w:val="none"/>
          <w:lang w:val="en-US" w:eastAsia="zh-CN" w:bidi="ar-SA"/>
        </w:rPr>
      </w:pPr>
      <w:r>
        <w:rPr>
          <w:rFonts w:hint="eastAsia" w:ascii="仿宋" w:hAnsi="仿宋" w:eastAsia="仿宋" w:cs="仿宋"/>
          <w:b/>
          <w:bCs w:val="0"/>
          <w:color w:val="000000"/>
          <w:kern w:val="2"/>
          <w:sz w:val="24"/>
          <w:szCs w:val="24"/>
          <w:highlight w:val="none"/>
          <w:lang w:val="en-US" w:eastAsia="zh-CN" w:bidi="ar-SA"/>
        </w:rPr>
        <w:t>九</w:t>
      </w:r>
      <w:r>
        <w:rPr>
          <w:rFonts w:hint="default" w:ascii="仿宋" w:hAnsi="仿宋" w:eastAsia="仿宋" w:cs="仿宋"/>
          <w:b/>
          <w:bCs w:val="0"/>
          <w:color w:val="000000"/>
          <w:kern w:val="2"/>
          <w:sz w:val="24"/>
          <w:szCs w:val="24"/>
          <w:highlight w:val="none"/>
          <w:lang w:val="en-US" w:eastAsia="zh-CN" w:bidi="ar-SA"/>
        </w:rPr>
        <w:t>、</w:t>
      </w:r>
      <w:r>
        <w:rPr>
          <w:rFonts w:hint="eastAsia" w:ascii="仿宋" w:hAnsi="仿宋" w:eastAsia="仿宋" w:cs="仿宋"/>
          <w:b/>
          <w:bCs w:val="0"/>
          <w:color w:val="000000"/>
          <w:kern w:val="2"/>
          <w:sz w:val="24"/>
          <w:szCs w:val="24"/>
          <w:highlight w:val="none"/>
          <w:lang w:val="en-US" w:eastAsia="zh-CN" w:bidi="ar-SA"/>
        </w:rPr>
        <w:t>付款方式</w:t>
      </w:r>
    </w:p>
    <w:p w14:paraId="39940273">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南海精准免疫转化创新中心的实验室通排风废气处理系统维保费用在服务期完成（8个月）后一次性结算。</w:t>
      </w:r>
    </w:p>
    <w:p w14:paraId="77A19F80">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除南海精准免疫转化创新中心外，其余服务地点的实验室通排风废气处理系统维保费用</w:t>
      </w:r>
      <w:r>
        <w:rPr>
          <w:rFonts w:hint="default" w:ascii="仿宋" w:hAnsi="仿宋" w:eastAsia="仿宋" w:cs="仿宋"/>
          <w:b w:val="0"/>
          <w:bCs/>
          <w:color w:val="000000"/>
          <w:kern w:val="2"/>
          <w:sz w:val="24"/>
          <w:szCs w:val="24"/>
          <w:highlight w:val="none"/>
          <w:lang w:val="en-US" w:eastAsia="zh-CN" w:bidi="ar-SA"/>
        </w:rPr>
        <w:t>按</w:t>
      </w:r>
      <w:r>
        <w:rPr>
          <w:rFonts w:hint="eastAsia" w:ascii="仿宋" w:hAnsi="仿宋" w:eastAsia="仿宋" w:cs="仿宋"/>
          <w:b w:val="0"/>
          <w:bCs/>
          <w:color w:val="000000"/>
          <w:kern w:val="2"/>
          <w:sz w:val="24"/>
          <w:szCs w:val="24"/>
          <w:highlight w:val="none"/>
          <w:lang w:val="en-US" w:eastAsia="zh-CN" w:bidi="ar-SA"/>
        </w:rPr>
        <w:t>每六个月</w:t>
      </w:r>
      <w:r>
        <w:rPr>
          <w:rFonts w:hint="default" w:ascii="仿宋" w:hAnsi="仿宋" w:eastAsia="仿宋" w:cs="仿宋"/>
          <w:b w:val="0"/>
          <w:bCs/>
          <w:color w:val="000000"/>
          <w:kern w:val="2"/>
          <w:sz w:val="24"/>
          <w:szCs w:val="24"/>
          <w:highlight w:val="none"/>
          <w:lang w:val="en-US" w:eastAsia="zh-CN" w:bidi="ar-SA"/>
        </w:rPr>
        <w:t>支付</w:t>
      </w:r>
      <w:r>
        <w:rPr>
          <w:rFonts w:hint="eastAsia" w:ascii="仿宋" w:hAnsi="仿宋" w:eastAsia="仿宋" w:cs="仿宋"/>
          <w:b w:val="0"/>
          <w:bCs/>
          <w:color w:val="000000"/>
          <w:kern w:val="2"/>
          <w:sz w:val="24"/>
          <w:szCs w:val="24"/>
          <w:highlight w:val="none"/>
          <w:lang w:val="en-US" w:eastAsia="zh-CN" w:bidi="ar-SA"/>
        </w:rPr>
        <w:t>一次[支付金额包含①对应设备维保服务的单价限价×（1-成交下浮率）×50%、②对应耗材的单价限价×（1-成交下浮率）×六个月内</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实际耗材更换发生量</w:t>
      </w:r>
      <w:r>
        <w:rPr>
          <w:rFonts w:hint="eastAsia" w:ascii="仿宋" w:hAnsi="仿宋" w:eastAsia="仿宋" w:cs="仿宋"/>
          <w:b w:val="0"/>
          <w:bCs/>
          <w:color w:val="000000"/>
          <w:kern w:val="2"/>
          <w:sz w:val="24"/>
          <w:szCs w:val="24"/>
          <w:highlight w:val="none"/>
          <w:lang w:val="en-US" w:eastAsia="zh-CN" w:bidi="ar-SA"/>
        </w:rPr>
        <w:t>]。</w:t>
      </w:r>
    </w:p>
    <w:p w14:paraId="4147DD71">
      <w:pPr>
        <w:pStyle w:val="24"/>
        <w:keepNext w:val="0"/>
        <w:keepLines w:val="0"/>
        <w:pageBreakBefore w:val="0"/>
        <w:widowControl w:val="0"/>
        <w:numPr>
          <w:ilvl w:val="0"/>
          <w:numId w:val="0"/>
        </w:numPr>
        <w:tabs>
          <w:tab w:val="left" w:pos="5460"/>
        </w:tabs>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供应商在更换完耗材且设备正常运行、维护保养数量及种类经双方核对无误后，</w:t>
      </w:r>
      <w:r>
        <w:rPr>
          <w:rFonts w:hint="default" w:ascii="仿宋" w:hAnsi="仿宋" w:eastAsia="仿宋" w:cs="仿宋"/>
          <w:b w:val="0"/>
          <w:bCs/>
          <w:color w:val="000000"/>
          <w:kern w:val="2"/>
          <w:sz w:val="24"/>
          <w:szCs w:val="24"/>
          <w:highlight w:val="none"/>
          <w:lang w:val="en-US" w:eastAsia="zh-CN" w:bidi="ar-SA"/>
        </w:rPr>
        <w:t>每完成</w:t>
      </w:r>
      <w:r>
        <w:rPr>
          <w:rFonts w:hint="eastAsia" w:ascii="仿宋" w:hAnsi="仿宋" w:eastAsia="仿宋" w:cs="仿宋"/>
          <w:b w:val="0"/>
          <w:bCs/>
          <w:color w:val="000000"/>
          <w:kern w:val="2"/>
          <w:sz w:val="24"/>
          <w:szCs w:val="24"/>
          <w:highlight w:val="none"/>
          <w:lang w:val="en-US" w:eastAsia="zh-CN" w:bidi="ar-SA"/>
        </w:rPr>
        <w:t>相应服务期内维保</w:t>
      </w:r>
      <w:r>
        <w:rPr>
          <w:rFonts w:hint="default" w:ascii="仿宋" w:hAnsi="仿宋" w:eastAsia="仿宋" w:cs="仿宋"/>
          <w:b w:val="0"/>
          <w:bCs/>
          <w:color w:val="000000"/>
          <w:kern w:val="2"/>
          <w:sz w:val="24"/>
          <w:szCs w:val="24"/>
          <w:highlight w:val="none"/>
          <w:lang w:val="en-US" w:eastAsia="zh-CN" w:bidi="ar-SA"/>
        </w:rPr>
        <w:t>工作</w:t>
      </w:r>
      <w:r>
        <w:rPr>
          <w:rFonts w:hint="eastAsia" w:ascii="仿宋" w:hAnsi="仿宋" w:eastAsia="仿宋" w:cs="仿宋"/>
          <w:b w:val="0"/>
          <w:bCs/>
          <w:color w:val="000000"/>
          <w:kern w:val="2"/>
          <w:sz w:val="24"/>
          <w:szCs w:val="24"/>
          <w:highlight w:val="none"/>
          <w:lang w:val="en-US" w:eastAsia="zh-CN" w:bidi="ar-SA"/>
        </w:rPr>
        <w:t>需向采购人</w:t>
      </w:r>
      <w:r>
        <w:rPr>
          <w:rFonts w:hint="default" w:ascii="仿宋" w:hAnsi="仿宋" w:eastAsia="仿宋" w:cs="仿宋"/>
          <w:b w:val="0"/>
          <w:bCs/>
          <w:color w:val="000000"/>
          <w:kern w:val="2"/>
          <w:sz w:val="24"/>
          <w:szCs w:val="24"/>
          <w:highlight w:val="none"/>
          <w:lang w:val="en-US" w:eastAsia="zh-CN" w:bidi="ar-SA"/>
        </w:rPr>
        <w:t>提供完整的维修保养记录表、维保费用结算清单、耗材更换结算清单（耗材更换数量按实际结算），考虑到项目</w:t>
      </w:r>
      <w:r>
        <w:rPr>
          <w:rFonts w:hint="eastAsia" w:ascii="仿宋" w:hAnsi="仿宋" w:eastAsia="仿宋" w:cs="仿宋"/>
          <w:b w:val="0"/>
          <w:bCs/>
          <w:color w:val="000000"/>
          <w:kern w:val="2"/>
          <w:sz w:val="24"/>
          <w:szCs w:val="24"/>
          <w:highlight w:val="none"/>
          <w:lang w:val="en-US" w:eastAsia="zh-CN" w:bidi="ar-SA"/>
        </w:rPr>
        <w:t>维保</w:t>
      </w:r>
      <w:r>
        <w:rPr>
          <w:rFonts w:hint="default" w:ascii="仿宋" w:hAnsi="仿宋" w:eastAsia="仿宋" w:cs="仿宋"/>
          <w:b w:val="0"/>
          <w:bCs/>
          <w:color w:val="000000"/>
          <w:kern w:val="2"/>
          <w:sz w:val="24"/>
          <w:szCs w:val="24"/>
          <w:highlight w:val="none"/>
          <w:lang w:val="en-US" w:eastAsia="zh-CN" w:bidi="ar-SA"/>
        </w:rPr>
        <w:t>清单数量存在变化的可能性，按每</w:t>
      </w:r>
      <w:r>
        <w:rPr>
          <w:rFonts w:hint="eastAsia" w:ascii="仿宋" w:hAnsi="仿宋" w:eastAsia="仿宋" w:cs="仿宋"/>
          <w:b w:val="0"/>
          <w:bCs/>
          <w:color w:val="000000"/>
          <w:kern w:val="2"/>
          <w:sz w:val="24"/>
          <w:szCs w:val="24"/>
          <w:highlight w:val="none"/>
          <w:lang w:val="en-US" w:eastAsia="zh-CN" w:bidi="ar-SA"/>
        </w:rPr>
        <w:t>期</w:t>
      </w:r>
      <w:r>
        <w:rPr>
          <w:rFonts w:hint="default" w:ascii="仿宋" w:hAnsi="仿宋" w:eastAsia="仿宋" w:cs="仿宋"/>
          <w:b w:val="0"/>
          <w:bCs/>
          <w:color w:val="000000"/>
          <w:kern w:val="2"/>
          <w:sz w:val="24"/>
          <w:szCs w:val="24"/>
          <w:highlight w:val="none"/>
          <w:lang w:val="en-US" w:eastAsia="zh-CN" w:bidi="ar-SA"/>
        </w:rPr>
        <w:t>实际保养设备数量结算。</w:t>
      </w:r>
      <w:r>
        <w:rPr>
          <w:rFonts w:hint="eastAsia" w:ascii="仿宋" w:hAnsi="仿宋" w:eastAsia="仿宋" w:cs="仿宋"/>
          <w:b w:val="0"/>
          <w:bCs/>
          <w:color w:val="000000"/>
          <w:kern w:val="2"/>
          <w:sz w:val="24"/>
          <w:szCs w:val="24"/>
          <w:highlight w:val="none"/>
          <w:lang w:val="en-US" w:eastAsia="zh-CN" w:bidi="ar-SA"/>
        </w:rPr>
        <w:t>采购人自收到合法正规发票且满足支付条件后30日内支付维保款项。</w:t>
      </w:r>
    </w:p>
    <w:p w14:paraId="108E8508">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FF"/>
          <w:sz w:val="24"/>
          <w:szCs w:val="24"/>
          <w:highlight w:val="none"/>
          <w:lang w:val="en-US" w:eastAsia="zh-CN"/>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十、违约责任</w:t>
      </w:r>
    </w:p>
    <w:p w14:paraId="259D408B">
      <w:pPr>
        <w:pStyle w:val="16"/>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采购人有按时与供应商结算维保款的义务。</w:t>
      </w:r>
    </w:p>
    <w:p w14:paraId="06BC798A">
      <w:pPr>
        <w:pStyle w:val="16"/>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当系统设备发生故障时，在正常情况下供应商无故超过3小时未响应的，采购人有权扣罚该台故障设备当月维保费的20％；供应商无故超过24小时未到达现场修复的，采购人有权扣罚该台故障设备当月维保费的50%，且供应商须尽早开展修复工作；如无故超过48小时未到达现场修复的，采购人视供应商为恶意违约，有权单方面终止合同，且没收履约保证金，同时供应商应承担因该台设备未及时修复所造成的一切责任。</w:t>
      </w:r>
    </w:p>
    <w:p w14:paraId="7DFDE32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同时，如供应商无故超过48小时未到达现场修复的，采购人有权自行另请第三方公司修复，由此发生的全部费用由供应商支付，并且供应商应按第三方公司出具发票所载的费用的两倍赔付违约金。上述费用及违约金采购人均有权从应付合同款项中直接扣除。</w:t>
      </w:r>
    </w:p>
    <w:p w14:paraId="06972E2A">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维保工作人员要保证服务效率和质量，每收到有效投诉，该季度维保费扣罚200元/次。</w:t>
      </w:r>
    </w:p>
    <w:p w14:paraId="28FE4330">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同一台设备在同一个月内反复出现3次同样问题视为维修质量不过关，扣罚该台故障设备当月全部维保费。</w:t>
      </w:r>
    </w:p>
    <w:p w14:paraId="324F154C">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成交供应商需按采购文件要求补充提供除采购人原有提供的相关工作记录表格，表格内容及样式需经采购人管理部门同意，不得随意修改，定期整理汇总上交，若存在上交超期或缺漏情况，维保费扣罚200元/次。</w:t>
      </w:r>
    </w:p>
    <w:p w14:paraId="04652DAA">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按要求定期完成维修保养工作记录及报告需采购人管理人员审核并签字确认，如在检查过程资料时发现未经采购人管理人员审核并签字确认，维保费扣罚200元/次。成交供应商转包或分包本项目的，按违约处理，采购人有权终止合同，不予退还履约保证金，成交供应商承担一切违约责任。</w:t>
      </w:r>
    </w:p>
    <w:p w14:paraId="25357CD8">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如发现在约定的上门维保期间内，供应商维保服务人员私自离岗超过10分钟，在服务工作期间玩手机，或无故在各区域内聚集闲坐聊天的，采购人有权扣罚300元/次，并要求供应商立即更换遵守纪律、素质好的维保人员。</w:t>
      </w:r>
    </w:p>
    <w:p w14:paraId="4128C594">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如供应商未能切实执行合同，采购人有权单方面终止合同。供应商须返还采购人已支付的维修保养费中未保养部分的费用并向采购人支付合同总价30%的违约金，并赔偿采购人因此遭受的损失。</w:t>
      </w:r>
    </w:p>
    <w:p w14:paraId="60D496AC">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由于供应商不按时按质维修保养导致采购人发生事故的，供应商承担全部责任，并赔偿采购人一切损失。该情况下采购人同时享有单方解除合同的权利。</w:t>
      </w:r>
    </w:p>
    <w:p w14:paraId="0B26E1E4">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采购人无正当理由不按时支付费用，供应商有权提出终止合同，追讨采购人应付款项。</w:t>
      </w:r>
    </w:p>
    <w:p w14:paraId="313EABFA">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出现紧急状况时，如供应商未能按照“应急服务内容”中约定时间到达故障现场进行维修，则供应商应向采购人支付违约金，违约金数额按照延误的小时数来计算。（每延误0.5小时，供应商向采购人支付本合同项下的年维保费总额的1%作为违约金）。</w:t>
      </w:r>
    </w:p>
    <w:p w14:paraId="21BD755F">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维修保养人员没有在规定时间内修复实验室通排风废气处理系统，或供应商维修保养值班人员离岗、巡查不负责任、未及时发现实验室通排风废气处理系统设备故障等原因所造成的采购人损失全部由供应商承担。</w:t>
      </w:r>
    </w:p>
    <w:p w14:paraId="3FD1B599">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违反合同约定，提供的维修保养服务不符合合同要求情况下，采购人有权要求依合同约定对维修保养费用进行扣减，并责成供应商限期整改。供应商在采购人限定的时间内未有效整改的，采购人有权终止合同，供应商需返还采购人已支付的维修保养中未保养的部分，并应向采购人支付合同总金额30％的违约金。由此造成采购人其他损失的，供应商应给予采购人相应经济赔偿并承担相应法律责任。</w:t>
      </w:r>
    </w:p>
    <w:p w14:paraId="47A52D75">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供应商转包或分包本项目的，按违约处理，采购人有权终止合同，不予退还履约保证金，供应商承担一切违约责任。</w:t>
      </w:r>
    </w:p>
    <w:p w14:paraId="5E989936">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line="360" w:lineRule="exact"/>
        <w:ind w:left="2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其它违约责任按合同其他条款约定及《中华人民共和国民法典》规定处理。</w:t>
      </w:r>
    </w:p>
    <w:p w14:paraId="14E435F5">
      <w:pPr>
        <w:pStyle w:val="22"/>
        <w:rPr>
          <w:rFonts w:hint="eastAsia"/>
          <w:highlight w:val="none"/>
        </w:rPr>
      </w:pPr>
    </w:p>
    <w:p w14:paraId="03254B5D">
      <w:pPr>
        <w:pStyle w:val="22"/>
        <w:rPr>
          <w:rFonts w:hint="eastAsia"/>
          <w:highlight w:val="none"/>
        </w:rPr>
      </w:pPr>
    </w:p>
    <w:p w14:paraId="335A87D0">
      <w:pPr>
        <w:pStyle w:val="22"/>
        <w:rPr>
          <w:rFonts w:hint="eastAsia"/>
          <w:highlight w:val="none"/>
        </w:rPr>
      </w:pPr>
    </w:p>
    <w:p w14:paraId="0DD6675B">
      <w:pPr>
        <w:pStyle w:val="22"/>
        <w:rPr>
          <w:rFonts w:hint="eastAsia"/>
          <w:highlight w:val="none"/>
        </w:rPr>
      </w:pPr>
    </w:p>
    <w:p w14:paraId="5BA0842F">
      <w:pPr>
        <w:pStyle w:val="22"/>
        <w:rPr>
          <w:rFonts w:hint="eastAsia"/>
          <w:highlight w:val="none"/>
        </w:rPr>
      </w:pPr>
    </w:p>
    <w:p w14:paraId="269407E0">
      <w:pPr>
        <w:pStyle w:val="22"/>
        <w:rPr>
          <w:rFonts w:hint="eastAsia"/>
          <w:highlight w:val="none"/>
        </w:rPr>
      </w:pPr>
    </w:p>
    <w:p w14:paraId="09B3F94F">
      <w:pPr>
        <w:pStyle w:val="22"/>
        <w:rPr>
          <w:rFonts w:hint="eastAsia"/>
          <w:highlight w:val="none"/>
        </w:rPr>
      </w:pPr>
    </w:p>
    <w:p w14:paraId="7E8760EE">
      <w:pPr>
        <w:pStyle w:val="22"/>
        <w:rPr>
          <w:rFonts w:hint="eastAsia"/>
          <w:highlight w:val="none"/>
        </w:rPr>
      </w:pPr>
    </w:p>
    <w:p w14:paraId="2680F638">
      <w:pPr>
        <w:pStyle w:val="22"/>
        <w:rPr>
          <w:rFonts w:hint="eastAsia"/>
          <w:highlight w:val="none"/>
        </w:rPr>
      </w:pPr>
    </w:p>
    <w:p w14:paraId="3F158CD3">
      <w:pPr>
        <w:pStyle w:val="22"/>
        <w:rPr>
          <w:rFonts w:hint="eastAsia"/>
          <w:highlight w:val="none"/>
        </w:rPr>
      </w:pPr>
    </w:p>
    <w:p w14:paraId="0A7D7D7F">
      <w:pPr>
        <w:pStyle w:val="22"/>
        <w:rPr>
          <w:rFonts w:hint="eastAsia"/>
          <w:highlight w:val="none"/>
        </w:rPr>
      </w:pPr>
    </w:p>
    <w:p w14:paraId="2D27E64D">
      <w:pPr>
        <w:pStyle w:val="22"/>
        <w:rPr>
          <w:rFonts w:hint="eastAsia"/>
          <w:highlight w:val="none"/>
        </w:rPr>
      </w:pPr>
    </w:p>
    <w:p w14:paraId="2742CF50">
      <w:pPr>
        <w:pStyle w:val="22"/>
        <w:rPr>
          <w:rFonts w:hint="eastAsia"/>
          <w:highlight w:val="none"/>
        </w:rPr>
      </w:pPr>
    </w:p>
    <w:p w14:paraId="7BF6D56C">
      <w:pPr>
        <w:pStyle w:val="22"/>
        <w:rPr>
          <w:rFonts w:hint="eastAsia"/>
          <w:highlight w:val="none"/>
        </w:rPr>
      </w:pPr>
    </w:p>
    <w:p w14:paraId="3E3A4571">
      <w:pPr>
        <w:pStyle w:val="16"/>
        <w:rPr>
          <w:rFonts w:hint="eastAsia" w:ascii="微软雅黑" w:hAnsi="微软雅黑" w:eastAsia="微软雅黑" w:cs="微软雅黑"/>
          <w:color w:val="000000"/>
          <w:highlight w:val="none"/>
        </w:rPr>
      </w:pPr>
    </w:p>
    <w:p w14:paraId="791ED1C8">
      <w:pPr>
        <w:pStyle w:val="16"/>
        <w:rPr>
          <w:rFonts w:hint="eastAsia" w:ascii="微软雅黑" w:hAnsi="微软雅黑" w:eastAsia="微软雅黑" w:cs="微软雅黑"/>
          <w:color w:val="000000"/>
          <w:highlight w:val="none"/>
        </w:rPr>
      </w:pPr>
    </w:p>
    <w:p w14:paraId="04AC42F6">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761C06CA">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5CB6045D">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395A9897">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3D67224D">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第三章</w:t>
      </w:r>
      <w:r>
        <w:rPr>
          <w:rFonts w:hint="eastAsia" w:ascii="微软雅黑" w:hAnsi="微软雅黑" w:eastAsia="微软雅黑" w:cs="微软雅黑"/>
          <w:color w:val="000000"/>
          <w:highlight w:val="none"/>
          <w:lang w:val="en-US" w:eastAsia="zh-CN"/>
        </w:rPr>
        <w:t xml:space="preserve"> 响应</w:t>
      </w:r>
      <w:r>
        <w:rPr>
          <w:rFonts w:hint="eastAsia" w:ascii="微软雅黑" w:hAnsi="微软雅黑" w:eastAsia="微软雅黑" w:cs="微软雅黑"/>
          <w:color w:val="000000"/>
          <w:highlight w:val="none"/>
        </w:rPr>
        <w:t>须知</w:t>
      </w:r>
      <w:bookmarkEnd w:id="16"/>
      <w:bookmarkEnd w:id="17"/>
      <w:bookmarkEnd w:id="18"/>
    </w:p>
    <w:p w14:paraId="20A24F62">
      <w:pPr>
        <w:pStyle w:val="24"/>
        <w:rPr>
          <w:rFonts w:hint="eastAsia"/>
          <w:color w:val="000000"/>
          <w:highlight w:val="none"/>
        </w:rPr>
      </w:pPr>
    </w:p>
    <w:p w14:paraId="711D7E37">
      <w:pPr>
        <w:pStyle w:val="24"/>
        <w:rPr>
          <w:rFonts w:hint="eastAsia"/>
          <w:color w:val="000000"/>
          <w:highlight w:val="none"/>
        </w:rPr>
      </w:pPr>
    </w:p>
    <w:p w14:paraId="69F5DBD4">
      <w:pPr>
        <w:pStyle w:val="24"/>
        <w:rPr>
          <w:rFonts w:hint="eastAsia"/>
          <w:color w:val="000000"/>
          <w:highlight w:val="none"/>
        </w:rPr>
      </w:pPr>
    </w:p>
    <w:p w14:paraId="60344E0F">
      <w:pPr>
        <w:pStyle w:val="24"/>
        <w:rPr>
          <w:rFonts w:hint="eastAsia"/>
          <w:color w:val="000000"/>
          <w:highlight w:val="none"/>
        </w:rPr>
      </w:pPr>
    </w:p>
    <w:p w14:paraId="4890433F">
      <w:pPr>
        <w:pStyle w:val="24"/>
        <w:rPr>
          <w:rFonts w:hint="eastAsia"/>
          <w:color w:val="000000"/>
          <w:highlight w:val="none"/>
        </w:rPr>
      </w:pPr>
    </w:p>
    <w:p w14:paraId="25F80A85">
      <w:pPr>
        <w:pStyle w:val="24"/>
        <w:rPr>
          <w:rFonts w:hint="eastAsia"/>
          <w:color w:val="000000"/>
          <w:highlight w:val="none"/>
        </w:rPr>
      </w:pPr>
    </w:p>
    <w:p w14:paraId="713F8C25">
      <w:pPr>
        <w:pStyle w:val="24"/>
        <w:rPr>
          <w:rFonts w:hint="eastAsia"/>
          <w:color w:val="000000"/>
          <w:highlight w:val="none"/>
        </w:rPr>
      </w:pPr>
    </w:p>
    <w:p w14:paraId="7BF76161">
      <w:pPr>
        <w:pStyle w:val="24"/>
        <w:rPr>
          <w:rFonts w:hint="eastAsia"/>
          <w:color w:val="000000"/>
          <w:highlight w:val="none"/>
        </w:rPr>
      </w:pPr>
    </w:p>
    <w:p w14:paraId="0B091919">
      <w:pPr>
        <w:pStyle w:val="24"/>
        <w:rPr>
          <w:rFonts w:hint="eastAsia"/>
          <w:color w:val="000000"/>
          <w:highlight w:val="none"/>
        </w:rPr>
      </w:pPr>
    </w:p>
    <w:p w14:paraId="68C98261">
      <w:pPr>
        <w:pStyle w:val="24"/>
        <w:rPr>
          <w:rFonts w:hint="eastAsia"/>
          <w:color w:val="000000"/>
          <w:highlight w:val="none"/>
        </w:rPr>
      </w:pPr>
    </w:p>
    <w:p w14:paraId="6F6AD690">
      <w:pPr>
        <w:pStyle w:val="24"/>
        <w:rPr>
          <w:rFonts w:hint="eastAsia"/>
          <w:color w:val="000000"/>
          <w:highlight w:val="none"/>
        </w:rPr>
      </w:pPr>
    </w:p>
    <w:p w14:paraId="6EAB4FC9">
      <w:pPr>
        <w:pStyle w:val="24"/>
        <w:rPr>
          <w:rFonts w:hint="eastAsia"/>
          <w:color w:val="000000"/>
          <w:highlight w:val="none"/>
        </w:rPr>
      </w:pPr>
    </w:p>
    <w:p w14:paraId="0A2BB9E2">
      <w:pPr>
        <w:pStyle w:val="24"/>
        <w:rPr>
          <w:rFonts w:hint="eastAsia"/>
          <w:color w:val="000000"/>
          <w:highlight w:val="none"/>
        </w:rPr>
      </w:pPr>
    </w:p>
    <w:p w14:paraId="0CFBF047">
      <w:pPr>
        <w:pStyle w:val="24"/>
        <w:rPr>
          <w:rFonts w:hint="eastAsia"/>
          <w:color w:val="000000"/>
          <w:highlight w:val="none"/>
        </w:rPr>
      </w:pPr>
    </w:p>
    <w:p w14:paraId="0C75579C">
      <w:pPr>
        <w:pStyle w:val="24"/>
        <w:rPr>
          <w:rFonts w:hint="eastAsia"/>
          <w:color w:val="000000"/>
          <w:highlight w:val="none"/>
        </w:rPr>
      </w:pPr>
    </w:p>
    <w:p w14:paraId="19B892A5">
      <w:pPr>
        <w:pStyle w:val="24"/>
        <w:rPr>
          <w:rFonts w:hint="eastAsia"/>
          <w:color w:val="000000"/>
          <w:highlight w:val="none"/>
        </w:rPr>
      </w:pPr>
    </w:p>
    <w:p w14:paraId="5D9772DF">
      <w:pPr>
        <w:pStyle w:val="24"/>
        <w:rPr>
          <w:rFonts w:hint="eastAsia"/>
          <w:color w:val="000000"/>
          <w:highlight w:val="none"/>
        </w:rPr>
      </w:pPr>
    </w:p>
    <w:p w14:paraId="706DAF68">
      <w:pPr>
        <w:pStyle w:val="24"/>
        <w:rPr>
          <w:rFonts w:hint="eastAsia"/>
          <w:color w:val="000000"/>
          <w:highlight w:val="none"/>
        </w:rPr>
      </w:pPr>
    </w:p>
    <w:p w14:paraId="4155099F">
      <w:pPr>
        <w:pStyle w:val="24"/>
        <w:rPr>
          <w:rFonts w:hint="eastAsia"/>
          <w:color w:val="000000"/>
          <w:highlight w:val="none"/>
        </w:rPr>
      </w:pPr>
    </w:p>
    <w:p w14:paraId="67FF39B6">
      <w:pPr>
        <w:pStyle w:val="24"/>
        <w:rPr>
          <w:rFonts w:hint="eastAsia"/>
          <w:color w:val="000000"/>
          <w:highlight w:val="none"/>
        </w:rPr>
      </w:pPr>
    </w:p>
    <w:p w14:paraId="1FB2C232">
      <w:pPr>
        <w:pStyle w:val="24"/>
        <w:rPr>
          <w:rFonts w:hint="eastAsia"/>
          <w:color w:val="000000"/>
          <w:highlight w:val="none"/>
        </w:rPr>
      </w:pPr>
    </w:p>
    <w:p w14:paraId="2BB9883B">
      <w:pPr>
        <w:pStyle w:val="24"/>
        <w:rPr>
          <w:rFonts w:hint="eastAsia"/>
          <w:color w:val="000000"/>
          <w:highlight w:val="none"/>
        </w:rPr>
      </w:pPr>
    </w:p>
    <w:p w14:paraId="020E775D">
      <w:pPr>
        <w:pStyle w:val="24"/>
        <w:rPr>
          <w:rFonts w:hint="eastAsia"/>
          <w:color w:val="000000"/>
          <w:highlight w:val="none"/>
        </w:rPr>
      </w:pPr>
    </w:p>
    <w:p w14:paraId="1D5B48B5">
      <w:pPr>
        <w:pStyle w:val="24"/>
        <w:rPr>
          <w:rFonts w:hint="eastAsia"/>
          <w:color w:val="000000"/>
          <w:highlight w:val="none"/>
        </w:rPr>
      </w:pPr>
    </w:p>
    <w:p w14:paraId="2EB240AB">
      <w:pPr>
        <w:pStyle w:val="24"/>
        <w:rPr>
          <w:rFonts w:hint="eastAsia"/>
          <w:color w:val="000000"/>
          <w:highlight w:val="none"/>
        </w:rPr>
      </w:pPr>
    </w:p>
    <w:p w14:paraId="7229B002">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sz w:val="36"/>
          <w:szCs w:val="36"/>
          <w:highlight w:val="none"/>
        </w:rPr>
      </w:pPr>
      <w:r>
        <w:rPr>
          <w:rFonts w:hint="eastAsia" w:ascii="华文中宋" w:hAnsi="华文中宋" w:eastAsia="华文中宋" w:cs="华文中宋"/>
          <w:b/>
          <w:bCs/>
          <w:color w:val="000000"/>
          <w:sz w:val="36"/>
          <w:szCs w:val="36"/>
          <w:highlight w:val="none"/>
        </w:rPr>
        <w:t>响应须知</w:t>
      </w:r>
    </w:p>
    <w:p w14:paraId="66BB4D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一、响应文件格式</w:t>
      </w:r>
    </w:p>
    <w:p w14:paraId="2C1A61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须按本</w:t>
      </w:r>
      <w:r>
        <w:rPr>
          <w:rFonts w:hint="eastAsia" w:ascii="仿宋" w:hAnsi="仿宋" w:eastAsia="仿宋" w:cs="仿宋"/>
          <w:color w:val="000000"/>
          <w:sz w:val="24"/>
          <w:szCs w:val="24"/>
          <w:highlight w:val="none"/>
          <w:lang w:val="en-US" w:eastAsia="zh-CN"/>
        </w:rPr>
        <w:t>比选文件</w:t>
      </w:r>
      <w:r>
        <w:rPr>
          <w:rFonts w:hint="eastAsia" w:ascii="仿宋" w:hAnsi="仿宋" w:eastAsia="仿宋" w:cs="仿宋"/>
          <w:color w:val="000000"/>
          <w:sz w:val="24"/>
          <w:szCs w:val="24"/>
          <w:highlight w:val="none"/>
        </w:rPr>
        <w:t>中提供的</w:t>
      </w:r>
      <w:r>
        <w:rPr>
          <w:rFonts w:hint="eastAsia" w:ascii="仿宋" w:hAnsi="仿宋" w:eastAsia="仿宋" w:cs="仿宋"/>
          <w:color w:val="000000"/>
          <w:sz w:val="24"/>
          <w:szCs w:val="24"/>
          <w:highlight w:val="none"/>
          <w:lang w:val="en-US" w:eastAsia="zh-CN"/>
        </w:rPr>
        <w:t>响应文件编制要求</w:t>
      </w:r>
      <w:r>
        <w:rPr>
          <w:rFonts w:hint="eastAsia" w:ascii="仿宋" w:hAnsi="仿宋" w:eastAsia="仿宋" w:cs="仿宋"/>
          <w:color w:val="000000"/>
          <w:sz w:val="24"/>
          <w:szCs w:val="24"/>
          <w:highlight w:val="none"/>
        </w:rPr>
        <w:t>（见</w:t>
      </w:r>
      <w:r>
        <w:rPr>
          <w:rFonts w:hint="eastAsia" w:ascii="仿宋" w:hAnsi="仿宋" w:eastAsia="仿宋" w:cs="仿宋"/>
          <w:color w:val="000000"/>
          <w:sz w:val="24"/>
          <w:szCs w:val="24"/>
          <w:highlight w:val="none"/>
          <w:lang w:val="en-US" w:eastAsia="zh-CN"/>
        </w:rPr>
        <w:t>第五章</w:t>
      </w:r>
      <w:r>
        <w:rPr>
          <w:rFonts w:hint="eastAsia" w:ascii="仿宋" w:hAnsi="仿宋" w:eastAsia="仿宋" w:cs="仿宋"/>
          <w:color w:val="000000"/>
          <w:sz w:val="24"/>
          <w:szCs w:val="24"/>
          <w:highlight w:val="none"/>
        </w:rPr>
        <w:t>）以A4版面统一编制（每份内页须按顺序加注页码），以及按有关要求提供相关的</w:t>
      </w:r>
      <w:r>
        <w:rPr>
          <w:rFonts w:hint="eastAsia" w:ascii="仿宋" w:hAnsi="仿宋" w:eastAsia="仿宋" w:cs="仿宋"/>
          <w:color w:val="000000"/>
          <w:sz w:val="24"/>
          <w:szCs w:val="24"/>
          <w:highlight w:val="none"/>
          <w:lang w:val="en-US" w:eastAsia="zh-CN"/>
        </w:rPr>
        <w:t>证明</w:t>
      </w:r>
      <w:r>
        <w:rPr>
          <w:rFonts w:hint="eastAsia" w:ascii="仿宋" w:hAnsi="仿宋" w:eastAsia="仿宋" w:cs="仿宋"/>
          <w:color w:val="000000"/>
          <w:sz w:val="24"/>
          <w:szCs w:val="24"/>
          <w:highlight w:val="none"/>
        </w:rPr>
        <w:t>资料等。</w:t>
      </w:r>
    </w:p>
    <w:p w14:paraId="25501B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二、响应</w:t>
      </w:r>
      <w:r>
        <w:rPr>
          <w:rFonts w:hint="eastAsia" w:ascii="仿宋" w:hAnsi="仿宋" w:eastAsia="仿宋" w:cs="仿宋"/>
          <w:b/>
          <w:bCs/>
          <w:color w:val="000000"/>
          <w:sz w:val="24"/>
          <w:szCs w:val="24"/>
          <w:highlight w:val="none"/>
        </w:rPr>
        <w:t>文件的递交</w:t>
      </w:r>
    </w:p>
    <w:p w14:paraId="6AD07DD6">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（一）响应</w:t>
      </w:r>
      <w:r>
        <w:rPr>
          <w:rFonts w:hint="eastAsia" w:ascii="仿宋" w:hAnsi="仿宋" w:eastAsia="仿宋" w:cs="仿宋"/>
          <w:b w:val="0"/>
          <w:bCs/>
          <w:color w:val="000000"/>
          <w:sz w:val="24"/>
          <w:szCs w:val="24"/>
          <w:highlight w:val="none"/>
        </w:rPr>
        <w:t>文件的密封和标记</w:t>
      </w:r>
    </w:p>
    <w:p w14:paraId="47D8A2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1.响应人</w:t>
      </w:r>
      <w:r>
        <w:rPr>
          <w:rFonts w:hint="eastAsia" w:ascii="仿宋" w:hAnsi="仿宋" w:eastAsia="仿宋" w:cs="仿宋"/>
          <w:color w:val="000000"/>
          <w:sz w:val="24"/>
          <w:szCs w:val="24"/>
          <w:highlight w:val="none"/>
        </w:rPr>
        <w:t>应将纸质</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文件正本和副本分开密封装在单独的信封中，每一信封封口处应加盖公章</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并在每一密封的信封封面上按以下要求清楚标明：</w:t>
      </w:r>
    </w:p>
    <w:tbl>
      <w:tblPr>
        <w:tblStyle w:val="1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6B0E480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03E22EFA">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lang w:val="en-US" w:eastAsia="zh-CN"/>
              </w:rPr>
              <w:t>响应</w:t>
            </w:r>
            <w:r>
              <w:rPr>
                <w:rFonts w:hint="eastAsia" w:ascii="仿宋" w:hAnsi="仿宋" w:eastAsia="仿宋" w:cs="仿宋"/>
                <w:b/>
                <w:bCs/>
                <w:color w:val="000000"/>
                <w:sz w:val="30"/>
                <w:szCs w:val="30"/>
                <w:highlight w:val="none"/>
              </w:rPr>
              <w:t>文件（正/副本）</w:t>
            </w:r>
          </w:p>
          <w:p w14:paraId="77E38A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收件人：中山大学孙逸仙纪念医院</w:t>
            </w:r>
          </w:p>
          <w:p w14:paraId="67FAEFF7">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0"/>
                <w:highlight w:val="none"/>
              </w:rPr>
            </w:pPr>
            <w:r>
              <w:rPr>
                <w:rFonts w:hint="eastAsia" w:ascii="仿宋" w:hAnsi="仿宋" w:eastAsia="仿宋" w:cs="仿宋"/>
                <w:bCs/>
                <w:color w:val="000000"/>
                <w:szCs w:val="21"/>
                <w:highlight w:val="none"/>
              </w:rPr>
              <w:t>项目名称：填写</w:t>
            </w:r>
            <w:r>
              <w:rPr>
                <w:rFonts w:hint="eastAsia" w:ascii="仿宋" w:hAnsi="仿宋" w:eastAsia="仿宋" w:cs="仿宋"/>
                <w:bCs/>
                <w:color w:val="000000"/>
                <w:szCs w:val="21"/>
                <w:highlight w:val="none"/>
                <w:lang w:eastAsia="zh-CN"/>
              </w:rPr>
              <w:t>比选文件</w:t>
            </w:r>
            <w:r>
              <w:rPr>
                <w:rFonts w:hint="eastAsia" w:ascii="仿宋" w:hAnsi="仿宋" w:eastAsia="仿宋" w:cs="仿宋"/>
                <w:bCs/>
                <w:color w:val="000000"/>
                <w:szCs w:val="21"/>
                <w:highlight w:val="none"/>
              </w:rPr>
              <w:t>第一章“</w:t>
            </w:r>
            <w:r>
              <w:rPr>
                <w:rFonts w:hint="eastAsia" w:ascii="仿宋" w:hAnsi="仿宋" w:eastAsia="仿宋" w:cs="仿宋"/>
                <w:bCs/>
                <w:color w:val="000000"/>
                <w:szCs w:val="21"/>
                <w:highlight w:val="none"/>
                <w:lang w:val="en-US" w:eastAsia="zh-CN"/>
              </w:rPr>
              <w:t>比选邀请</w:t>
            </w:r>
            <w:r>
              <w:rPr>
                <w:rFonts w:hint="eastAsia" w:ascii="仿宋" w:hAnsi="仿宋" w:eastAsia="仿宋" w:cs="仿宋"/>
                <w:bCs/>
                <w:color w:val="000000"/>
                <w:szCs w:val="21"/>
                <w:highlight w:val="none"/>
              </w:rPr>
              <w:t>函”中写明的</w:t>
            </w:r>
            <w:r>
              <w:rPr>
                <w:rFonts w:hint="eastAsia" w:ascii="仿宋" w:hAnsi="仿宋" w:eastAsia="仿宋" w:cs="仿宋"/>
                <w:bCs/>
                <w:color w:val="000000"/>
                <w:szCs w:val="20"/>
                <w:highlight w:val="none"/>
              </w:rPr>
              <w:t>项目名称</w:t>
            </w:r>
          </w:p>
          <w:p w14:paraId="3B732D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响应人</w:t>
            </w:r>
            <w:r>
              <w:rPr>
                <w:rFonts w:hint="eastAsia" w:ascii="仿宋" w:hAnsi="仿宋" w:eastAsia="仿宋" w:cs="仿宋"/>
                <w:bCs/>
                <w:color w:val="000000"/>
                <w:szCs w:val="21"/>
                <w:highlight w:val="none"/>
              </w:rPr>
              <w:t>名称（</w:t>
            </w:r>
            <w:r>
              <w:rPr>
                <w:rFonts w:hint="eastAsia" w:ascii="仿宋" w:hAnsi="仿宋" w:eastAsia="仿宋" w:cs="仿宋"/>
                <w:bCs/>
                <w:color w:val="000000"/>
                <w:szCs w:val="21"/>
                <w:highlight w:val="none"/>
                <w:lang w:val="en-US" w:eastAsia="zh-CN"/>
              </w:rPr>
              <w:t>加</w:t>
            </w:r>
            <w:r>
              <w:rPr>
                <w:rFonts w:hint="eastAsia" w:ascii="仿宋" w:hAnsi="仿宋" w:eastAsia="仿宋" w:cs="仿宋"/>
                <w:bCs/>
                <w:color w:val="000000"/>
                <w:szCs w:val="21"/>
                <w:highlight w:val="none"/>
              </w:rPr>
              <w:t>盖</w:t>
            </w:r>
            <w:r>
              <w:rPr>
                <w:rFonts w:hint="eastAsia" w:ascii="仿宋" w:hAnsi="仿宋" w:eastAsia="仿宋" w:cs="仿宋"/>
                <w:bCs/>
                <w:color w:val="000000"/>
                <w:szCs w:val="21"/>
                <w:highlight w:val="none"/>
                <w:lang w:val="en-US" w:eastAsia="zh-CN"/>
              </w:rPr>
              <w:t>公</w:t>
            </w:r>
            <w:r>
              <w:rPr>
                <w:rFonts w:hint="eastAsia" w:ascii="仿宋" w:hAnsi="仿宋" w:eastAsia="仿宋" w:cs="仿宋"/>
                <w:bCs/>
                <w:color w:val="000000"/>
                <w:szCs w:val="21"/>
                <w:highlight w:val="none"/>
              </w:rPr>
              <w:t>章）：</w:t>
            </w:r>
          </w:p>
          <w:p w14:paraId="6A390B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 系 人：</w:t>
            </w:r>
          </w:p>
          <w:p w14:paraId="4397BB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联系电话：</w:t>
            </w:r>
          </w:p>
          <w:p w14:paraId="0E83E036">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ascii="仿宋" w:hAnsi="仿宋" w:eastAsia="仿宋" w:cs="仿宋"/>
                <w:color w:val="000000"/>
                <w:sz w:val="24"/>
                <w:szCs w:val="36"/>
                <w:highlight w:val="none"/>
              </w:rPr>
            </w:pPr>
            <w:r>
              <w:rPr>
                <w:rFonts w:hint="eastAsia" w:ascii="仿宋" w:hAnsi="仿宋" w:eastAsia="仿宋" w:cs="仿宋"/>
                <w:b/>
                <w:bCs/>
                <w:color w:val="000000"/>
                <w:sz w:val="24"/>
                <w:szCs w:val="36"/>
                <w:highlight w:val="none"/>
              </w:rPr>
              <w:t>本项目</w:t>
            </w:r>
            <w:r>
              <w:rPr>
                <w:rFonts w:hint="eastAsia" w:ascii="仿宋" w:hAnsi="仿宋" w:eastAsia="仿宋" w:cs="仿宋"/>
                <w:b/>
                <w:bCs/>
                <w:color w:val="000000"/>
                <w:sz w:val="24"/>
                <w:szCs w:val="36"/>
                <w:highlight w:val="none"/>
                <w:lang w:val="en-US" w:eastAsia="zh-CN"/>
              </w:rPr>
              <w:t>采购比选会议</w:t>
            </w:r>
            <w:r>
              <w:rPr>
                <w:rFonts w:hint="eastAsia" w:ascii="仿宋" w:hAnsi="仿宋" w:eastAsia="仿宋" w:cs="仿宋"/>
                <w:b/>
                <w:bCs/>
                <w:color w:val="000000"/>
                <w:sz w:val="24"/>
                <w:szCs w:val="36"/>
                <w:highlight w:val="none"/>
                <w:lang w:eastAsia="zh-CN"/>
              </w:rPr>
              <w:t>之前</w:t>
            </w:r>
            <w:r>
              <w:rPr>
                <w:rFonts w:hint="eastAsia" w:ascii="仿宋" w:hAnsi="仿宋" w:eastAsia="仿宋" w:cs="仿宋"/>
                <w:b/>
                <w:bCs/>
                <w:color w:val="000000"/>
                <w:sz w:val="24"/>
                <w:szCs w:val="36"/>
                <w:highlight w:val="none"/>
              </w:rPr>
              <w:t>不得启封</w:t>
            </w:r>
          </w:p>
          <w:p w14:paraId="2CF3F914">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仿宋" w:hAnsi="仿宋" w:eastAsia="仿宋" w:cs="仿宋"/>
                <w:b/>
                <w:bCs/>
                <w:color w:val="000000"/>
                <w:highlight w:val="none"/>
              </w:rPr>
            </w:pPr>
          </w:p>
        </w:tc>
      </w:tr>
    </w:tbl>
    <w:p w14:paraId="67EBB7A9">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响应人应编制响应文件</w:t>
      </w:r>
      <w:r>
        <w:rPr>
          <w:rFonts w:hint="eastAsia" w:ascii="仿宋" w:hAnsi="仿宋" w:eastAsia="仿宋" w:cs="仿宋"/>
          <w:b w:val="0"/>
          <w:bCs/>
          <w:color w:val="000000"/>
          <w:sz w:val="24"/>
          <w:szCs w:val="24"/>
          <w:highlight w:val="none"/>
          <w:u w:val="single"/>
          <w:lang w:val="en-US" w:eastAsia="zh-CN"/>
        </w:rPr>
        <w:t>正本一份和副本贰份</w:t>
      </w:r>
      <w:r>
        <w:rPr>
          <w:rFonts w:hint="eastAsia" w:ascii="仿宋" w:hAnsi="仿宋" w:eastAsia="仿宋" w:cs="仿宋"/>
          <w:b w:val="0"/>
          <w:bCs/>
          <w:color w:val="000000"/>
          <w:sz w:val="24"/>
          <w:szCs w:val="24"/>
          <w:highlight w:val="none"/>
          <w:lang w:val="en-US" w:eastAsia="zh-CN"/>
        </w:rPr>
        <w:t>，响应文件的副本可采用正本的复印件，并在封面及骑缝均加盖</w:t>
      </w:r>
      <w:r>
        <w:rPr>
          <w:rFonts w:hint="eastAsia" w:ascii="仿宋" w:hAnsi="仿宋" w:eastAsia="仿宋" w:cs="仿宋"/>
          <w:b/>
          <w:bCs w:val="0"/>
          <w:color w:val="FF0000"/>
          <w:sz w:val="24"/>
          <w:szCs w:val="24"/>
          <w:highlight w:val="none"/>
          <w:lang w:val="en-US" w:eastAsia="zh-CN"/>
        </w:rPr>
        <w:t>鲜章</w:t>
      </w:r>
      <w:r>
        <w:rPr>
          <w:rFonts w:hint="eastAsia" w:ascii="仿宋" w:hAnsi="仿宋" w:eastAsia="仿宋" w:cs="仿宋"/>
          <w:b w:val="0"/>
          <w:bCs/>
          <w:color w:val="000000"/>
          <w:sz w:val="24"/>
          <w:szCs w:val="24"/>
          <w:highlight w:val="none"/>
          <w:lang w:val="en-US" w:eastAsia="zh-CN"/>
        </w:rPr>
        <w:t>。若副本内容与正本不符，以正本内容为准。</w:t>
      </w:r>
    </w:p>
    <w:p w14:paraId="19FC66F6">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对未经装订的响应文件可能发生的文件散落或缺损，由此产生的后果由响应人承担。</w:t>
      </w:r>
    </w:p>
    <w:p w14:paraId="6D3421C3">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响应文件的“正本”及所有“副本”的封面及骑缝均须加盖响应人</w:t>
      </w:r>
      <w:r>
        <w:rPr>
          <w:rFonts w:hint="eastAsia" w:ascii="仿宋" w:hAnsi="仿宋" w:eastAsia="仿宋" w:cs="仿宋"/>
          <w:b/>
          <w:bCs/>
          <w:color w:val="FF0000"/>
          <w:sz w:val="24"/>
          <w:szCs w:val="24"/>
          <w:highlight w:val="none"/>
          <w:lang w:val="en-US" w:eastAsia="zh-CN"/>
        </w:rPr>
        <w:t>鲜章</w:t>
      </w:r>
      <w:r>
        <w:rPr>
          <w:rFonts w:hint="eastAsia" w:ascii="仿宋" w:hAnsi="仿宋" w:eastAsia="仿宋" w:cs="仿宋"/>
          <w:color w:val="000000"/>
          <w:sz w:val="24"/>
          <w:szCs w:val="24"/>
          <w:highlight w:val="none"/>
          <w:lang w:val="en-US" w:eastAsia="zh-CN"/>
        </w:rPr>
        <w:t>。</w:t>
      </w:r>
    </w:p>
    <w:p w14:paraId="1EF90034">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（二）</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文件投递的要求</w:t>
      </w:r>
    </w:p>
    <w:p w14:paraId="6D3483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应当在响应文件提交截止时间前，将响应文件密封送</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达</w:t>
      </w:r>
      <w:r>
        <w:rPr>
          <w:rFonts w:hint="eastAsia" w:ascii="仿宋" w:hAnsi="仿宋" w:eastAsia="仿宋" w:cs="仿宋"/>
          <w:color w:val="000000"/>
          <w:sz w:val="24"/>
          <w:szCs w:val="24"/>
          <w:highlight w:val="none"/>
          <w:lang w:eastAsia="zh-CN"/>
        </w:rPr>
        <w:t>我院</w:t>
      </w:r>
      <w:r>
        <w:rPr>
          <w:rFonts w:hint="eastAsia" w:ascii="仿宋" w:hAnsi="仿宋" w:eastAsia="仿宋" w:cs="仿宋"/>
          <w:color w:val="000000"/>
          <w:sz w:val="24"/>
          <w:szCs w:val="24"/>
          <w:highlight w:val="none"/>
        </w:rPr>
        <w:t>指定地点。</w:t>
      </w:r>
    </w:p>
    <w:p w14:paraId="65B25AE0">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（三）响应</w:t>
      </w:r>
      <w:r>
        <w:rPr>
          <w:rFonts w:hint="eastAsia" w:ascii="仿宋" w:hAnsi="仿宋" w:eastAsia="仿宋" w:cs="仿宋"/>
          <w:b w:val="0"/>
          <w:bCs/>
          <w:color w:val="000000"/>
          <w:sz w:val="24"/>
          <w:szCs w:val="24"/>
          <w:highlight w:val="none"/>
        </w:rPr>
        <w:t>文件的修改和撤回</w:t>
      </w:r>
    </w:p>
    <w:p w14:paraId="2C1483F8">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rPr>
        <w:t>截止时间前，可以对所递交的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文件进行补充、修改或者撤回，并</w:t>
      </w:r>
      <w:r>
        <w:rPr>
          <w:rFonts w:hint="eastAsia" w:ascii="仿宋" w:hAnsi="仿宋" w:eastAsia="仿宋" w:cs="仿宋"/>
          <w:color w:val="000000"/>
          <w:sz w:val="24"/>
          <w:szCs w:val="24"/>
          <w:highlight w:val="none"/>
          <w:lang w:val="en-US" w:eastAsia="zh-CN"/>
        </w:rPr>
        <w:t>书面</w:t>
      </w:r>
      <w:r>
        <w:rPr>
          <w:rFonts w:hint="eastAsia" w:ascii="仿宋" w:hAnsi="仿宋" w:eastAsia="仿宋" w:cs="仿宋"/>
          <w:color w:val="000000"/>
          <w:sz w:val="24"/>
          <w:szCs w:val="24"/>
          <w:highlight w:val="none"/>
        </w:rPr>
        <w:t>通知</w:t>
      </w:r>
      <w:r>
        <w:rPr>
          <w:rFonts w:hint="eastAsia" w:ascii="仿宋" w:hAnsi="仿宋" w:eastAsia="仿宋" w:cs="仿宋"/>
          <w:color w:val="000000"/>
          <w:sz w:val="24"/>
          <w:szCs w:val="24"/>
          <w:highlight w:val="none"/>
          <w:lang w:eastAsia="zh-CN"/>
        </w:rPr>
        <w:t>采购人</w:t>
      </w:r>
      <w:r>
        <w:rPr>
          <w:rFonts w:hint="eastAsia" w:ascii="仿宋" w:hAnsi="仿宋" w:eastAsia="仿宋" w:cs="仿宋"/>
          <w:color w:val="000000"/>
          <w:sz w:val="24"/>
          <w:szCs w:val="24"/>
          <w:highlight w:val="none"/>
        </w:rPr>
        <w:t>。补充、修改的内容应当按</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要求签署、盖章，并作为</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文件的组成部分。</w:t>
      </w:r>
    </w:p>
    <w:p w14:paraId="59EBC5D2">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文件中的任何重要的插字、涂改和增删，必须由法定代表人或经其正式授权的代表在旁边签字或盖章才有效。</w:t>
      </w:r>
    </w:p>
    <w:p w14:paraId="227DCD85">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lang w:eastAsia="zh-CN"/>
        </w:rPr>
        <w:t>截止</w:t>
      </w:r>
      <w:r>
        <w:rPr>
          <w:rFonts w:hint="eastAsia" w:ascii="仿宋" w:hAnsi="仿宋" w:eastAsia="仿宋" w:cs="仿宋"/>
          <w:color w:val="000000"/>
          <w:sz w:val="24"/>
          <w:szCs w:val="24"/>
          <w:highlight w:val="none"/>
        </w:rPr>
        <w:t>时间之后，</w:t>
      </w: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不得对其</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文件做任何修改和补充。</w:t>
      </w:r>
    </w:p>
    <w:p w14:paraId="77E32DDA">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不接受《</w:t>
      </w:r>
      <w:r>
        <w:rPr>
          <w:rFonts w:hint="eastAsia" w:ascii="仿宋" w:hAnsi="仿宋" w:eastAsia="仿宋" w:cs="仿宋"/>
          <w:color w:val="000000"/>
          <w:sz w:val="24"/>
          <w:szCs w:val="24"/>
          <w:highlight w:val="none"/>
          <w:lang w:val="en-US" w:eastAsia="zh-CN"/>
        </w:rPr>
        <w:t>比选邀请</w:t>
      </w:r>
      <w:r>
        <w:rPr>
          <w:rFonts w:hint="eastAsia" w:ascii="仿宋" w:hAnsi="仿宋" w:eastAsia="仿宋" w:cs="仿宋"/>
          <w:color w:val="000000"/>
          <w:sz w:val="24"/>
          <w:szCs w:val="24"/>
          <w:highlight w:val="none"/>
        </w:rPr>
        <w:t>函》</w:t>
      </w:r>
      <w:r>
        <w:rPr>
          <w:rFonts w:hint="eastAsia" w:ascii="仿宋" w:hAnsi="仿宋" w:eastAsia="仿宋" w:cs="仿宋"/>
          <w:color w:val="000000"/>
          <w:sz w:val="24"/>
          <w:szCs w:val="24"/>
          <w:highlight w:val="none"/>
          <w:lang w:val="en-US" w:eastAsia="zh-CN"/>
        </w:rPr>
        <w:t>中规定外的响应文件递交形式</w:t>
      </w:r>
      <w:r>
        <w:rPr>
          <w:rFonts w:hint="eastAsia" w:ascii="仿宋" w:hAnsi="仿宋" w:eastAsia="仿宋" w:cs="仿宋"/>
          <w:color w:val="000000"/>
          <w:sz w:val="24"/>
          <w:szCs w:val="24"/>
          <w:highlight w:val="none"/>
        </w:rPr>
        <w:t>。</w:t>
      </w:r>
    </w:p>
    <w:p w14:paraId="6D7E1879">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所提交的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文件在</w:t>
      </w:r>
      <w:r>
        <w:rPr>
          <w:rFonts w:hint="eastAsia" w:ascii="仿宋" w:hAnsi="仿宋" w:eastAsia="仿宋" w:cs="仿宋"/>
          <w:color w:val="000000"/>
          <w:sz w:val="24"/>
          <w:szCs w:val="24"/>
          <w:highlight w:val="none"/>
          <w:lang w:val="en-US" w:eastAsia="zh-CN"/>
        </w:rPr>
        <w:t>采购比选会议</w:t>
      </w:r>
      <w:r>
        <w:rPr>
          <w:rFonts w:hint="eastAsia" w:ascii="仿宋" w:hAnsi="仿宋" w:eastAsia="仿宋" w:cs="仿宋"/>
          <w:color w:val="000000"/>
          <w:sz w:val="24"/>
          <w:szCs w:val="24"/>
          <w:highlight w:val="none"/>
        </w:rPr>
        <w:t>结束后，无论</w:t>
      </w:r>
      <w:r>
        <w:rPr>
          <w:rFonts w:hint="eastAsia" w:ascii="仿宋" w:hAnsi="仿宋" w:eastAsia="仿宋" w:cs="仿宋"/>
          <w:color w:val="000000"/>
          <w:sz w:val="24"/>
          <w:szCs w:val="24"/>
          <w:highlight w:val="none"/>
          <w:lang w:eastAsia="zh-CN"/>
        </w:rPr>
        <w:t>采购结果</w:t>
      </w:r>
      <w:r>
        <w:rPr>
          <w:rFonts w:hint="eastAsia" w:ascii="仿宋" w:hAnsi="仿宋" w:eastAsia="仿宋" w:cs="仿宋"/>
          <w:color w:val="000000"/>
          <w:sz w:val="24"/>
          <w:szCs w:val="24"/>
          <w:highlight w:val="none"/>
        </w:rPr>
        <w:t>与否都不退还。</w:t>
      </w:r>
    </w:p>
    <w:p w14:paraId="2EB0297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（四）</w:t>
      </w:r>
      <w:r>
        <w:rPr>
          <w:rFonts w:hint="eastAsia" w:ascii="仿宋" w:hAnsi="仿宋" w:eastAsia="仿宋" w:cs="仿宋"/>
          <w:b w:val="0"/>
          <w:bCs/>
          <w:color w:val="000000"/>
          <w:sz w:val="24"/>
          <w:szCs w:val="24"/>
          <w:highlight w:val="none"/>
        </w:rPr>
        <w:t>样品</w:t>
      </w:r>
    </w:p>
    <w:p w14:paraId="096AFFCD">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本项目如要求提交样品的，</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在收取样品时没有对样品外观进行验收及性能测试，对样品的破损或质量概不负责。</w:t>
      </w:r>
    </w:p>
    <w:p w14:paraId="51B786F9">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由于</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存放样品的空间有限，如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无需留存样品的情况下，请各有关</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lang w:eastAsia="zh-CN"/>
        </w:rPr>
        <w:t>在参与</w:t>
      </w:r>
      <w:r>
        <w:rPr>
          <w:rFonts w:hint="eastAsia" w:ascii="仿宋" w:hAnsi="仿宋" w:eastAsia="仿宋" w:cs="仿宋"/>
          <w:b w:val="0"/>
          <w:bCs/>
          <w:color w:val="000000"/>
          <w:sz w:val="24"/>
          <w:szCs w:val="24"/>
          <w:highlight w:val="none"/>
          <w:lang w:val="en-US" w:eastAsia="zh-CN"/>
        </w:rPr>
        <w:t>本</w:t>
      </w:r>
      <w:r>
        <w:rPr>
          <w:rFonts w:hint="eastAsia" w:ascii="仿宋" w:hAnsi="仿宋" w:eastAsia="仿宋" w:cs="仿宋"/>
          <w:b w:val="0"/>
          <w:bCs/>
          <w:color w:val="000000"/>
          <w:sz w:val="24"/>
          <w:szCs w:val="24"/>
          <w:highlight w:val="none"/>
          <w:lang w:eastAsia="zh-CN"/>
        </w:rPr>
        <w:t>项目采购</w:t>
      </w:r>
      <w:r>
        <w:rPr>
          <w:rFonts w:hint="eastAsia" w:ascii="仿宋" w:hAnsi="仿宋" w:eastAsia="仿宋" w:cs="仿宋"/>
          <w:b w:val="0"/>
          <w:bCs/>
          <w:color w:val="000000"/>
          <w:sz w:val="24"/>
          <w:szCs w:val="24"/>
          <w:highlight w:val="none"/>
          <w:lang w:val="en-US" w:eastAsia="zh-CN"/>
        </w:rPr>
        <w:t>比选会议</w:t>
      </w:r>
      <w:r>
        <w:rPr>
          <w:rFonts w:hint="eastAsia" w:ascii="仿宋" w:hAnsi="仿宋" w:eastAsia="仿宋" w:cs="仿宋"/>
          <w:b w:val="0"/>
          <w:bCs/>
          <w:color w:val="000000"/>
          <w:sz w:val="24"/>
          <w:szCs w:val="24"/>
          <w:highlight w:val="none"/>
          <w:lang w:eastAsia="zh-CN"/>
        </w:rPr>
        <w:t>结束后当日内主动取回</w:t>
      </w:r>
      <w:r>
        <w:rPr>
          <w:rFonts w:hint="eastAsia" w:ascii="仿宋" w:hAnsi="仿宋" w:eastAsia="仿宋" w:cs="仿宋"/>
          <w:b w:val="0"/>
          <w:bCs/>
          <w:color w:val="000000"/>
          <w:sz w:val="24"/>
          <w:szCs w:val="24"/>
          <w:highlight w:val="none"/>
        </w:rPr>
        <w:t>，否则视同</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rPr>
        <w:t>不再认领，</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有权进行处理。</w:t>
      </w:r>
    </w:p>
    <w:p w14:paraId="7DDB99C1">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文件的拒收</w:t>
      </w:r>
    </w:p>
    <w:p w14:paraId="31C51D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响应文件提交</w:t>
      </w:r>
      <w:r>
        <w:rPr>
          <w:rFonts w:hint="eastAsia" w:ascii="仿宋" w:hAnsi="仿宋" w:eastAsia="仿宋" w:cs="仿宋"/>
          <w:b w:val="0"/>
          <w:bCs/>
          <w:color w:val="000000"/>
          <w:sz w:val="24"/>
          <w:szCs w:val="24"/>
          <w:highlight w:val="none"/>
          <w:lang w:eastAsia="zh-CN"/>
        </w:rPr>
        <w:t>截止时间后送达的或未送达指定地点的响应</w:t>
      </w:r>
      <w:r>
        <w:rPr>
          <w:rFonts w:hint="eastAsia" w:ascii="仿宋" w:hAnsi="仿宋" w:eastAsia="仿宋" w:cs="仿宋"/>
          <w:color w:val="000000"/>
          <w:sz w:val="24"/>
          <w:szCs w:val="24"/>
          <w:highlight w:val="none"/>
          <w:lang w:eastAsia="zh-CN"/>
        </w:rPr>
        <w:t>文件</w:t>
      </w:r>
      <w:r>
        <w:rPr>
          <w:rFonts w:hint="eastAsia" w:ascii="仿宋" w:hAnsi="仿宋" w:eastAsia="仿宋" w:cs="仿宋"/>
          <w:color w:val="000000"/>
          <w:sz w:val="24"/>
          <w:szCs w:val="24"/>
          <w:highlight w:val="none"/>
          <w:lang w:val="en-US" w:eastAsia="zh-CN"/>
        </w:rPr>
        <w:t>或响应</w:t>
      </w:r>
      <w:r>
        <w:rPr>
          <w:rFonts w:hint="eastAsia" w:ascii="仿宋" w:hAnsi="仿宋" w:eastAsia="仿宋" w:cs="仿宋"/>
          <w:color w:val="000000"/>
          <w:sz w:val="24"/>
          <w:szCs w:val="24"/>
          <w:highlight w:val="none"/>
          <w:lang w:eastAsia="zh-CN"/>
        </w:rPr>
        <w:t>文件未密封的，</w:t>
      </w:r>
      <w:r>
        <w:rPr>
          <w:rFonts w:hint="eastAsia" w:ascii="仿宋" w:hAnsi="仿宋" w:eastAsia="仿宋" w:cs="仿宋"/>
          <w:color w:val="000000"/>
          <w:sz w:val="24"/>
          <w:szCs w:val="24"/>
          <w:highlight w:val="none"/>
          <w:lang w:val="en-US" w:eastAsia="zh-CN"/>
        </w:rPr>
        <w:t>均</w:t>
      </w:r>
      <w:r>
        <w:rPr>
          <w:rFonts w:hint="eastAsia" w:ascii="仿宋" w:hAnsi="仿宋" w:eastAsia="仿宋" w:cs="仿宋"/>
          <w:color w:val="000000"/>
          <w:sz w:val="24"/>
          <w:szCs w:val="24"/>
          <w:highlight w:val="none"/>
          <w:lang w:eastAsia="zh-CN"/>
        </w:rPr>
        <w:t>为无效文件，</w:t>
      </w:r>
      <w:r>
        <w:rPr>
          <w:rFonts w:hint="eastAsia" w:ascii="仿宋" w:hAnsi="仿宋" w:eastAsia="仿宋" w:cs="仿宋"/>
          <w:color w:val="000000"/>
          <w:sz w:val="24"/>
          <w:szCs w:val="24"/>
          <w:highlight w:val="none"/>
          <w:lang w:val="en-US" w:eastAsia="zh-CN"/>
        </w:rPr>
        <w:t>我院有权利</w:t>
      </w:r>
      <w:r>
        <w:rPr>
          <w:rFonts w:hint="eastAsia" w:ascii="仿宋" w:hAnsi="仿宋" w:eastAsia="仿宋" w:cs="仿宋"/>
          <w:color w:val="000000"/>
          <w:sz w:val="24"/>
          <w:szCs w:val="24"/>
          <w:highlight w:val="none"/>
          <w:lang w:eastAsia="zh-CN"/>
        </w:rPr>
        <w:t>拒收。</w:t>
      </w:r>
    </w:p>
    <w:p w14:paraId="5F7EDF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b/>
          <w:bCs/>
          <w:color w:val="000000"/>
          <w:kern w:val="2"/>
          <w:sz w:val="24"/>
          <w:szCs w:val="24"/>
          <w:highlight w:val="none"/>
          <w:lang w:val="en-US" w:eastAsia="zh-CN" w:bidi="ar-SA"/>
        </w:rPr>
        <w:t>三、采购比选会议和评审原则</w:t>
      </w:r>
    </w:p>
    <w:p w14:paraId="5347ABB8">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（一）组织采购比选会议</w:t>
      </w:r>
    </w:p>
    <w:p w14:paraId="22A40B30">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1.报名结束后采购人组织采购比选会议。</w:t>
      </w:r>
    </w:p>
    <w:p w14:paraId="3ABCE7CC">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2.报价一览表内容与响应文件中的明细报价表内容不一致的，以报价一览表为准。</w:t>
      </w:r>
    </w:p>
    <w:p w14:paraId="062D83A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3根据评审委员会对各响应人响应文件的综合评分情况，编写评审报告。</w:t>
      </w:r>
    </w:p>
    <w:p w14:paraId="2B009E1F">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（二）评审原则</w:t>
      </w:r>
    </w:p>
    <w:p w14:paraId="41C08E75">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1.评审委员会由采购人组织的评审专家组成，评审专家从专家库中随机抽取。</w:t>
      </w:r>
    </w:p>
    <w:p w14:paraId="299E5E21">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2.本次评审采用综合评分法，</w:t>
      </w:r>
      <w:r>
        <w:rPr>
          <w:rFonts w:hint="eastAsia" w:ascii="仿宋" w:hAnsi="仿宋" w:eastAsia="仿宋" w:cs="仿宋"/>
          <w:b/>
          <w:bCs/>
          <w:color w:val="000000"/>
          <w:sz w:val="24"/>
          <w:szCs w:val="24"/>
          <w:highlight w:val="none"/>
          <w:lang w:val="en-US" w:eastAsia="zh-CN"/>
        </w:rPr>
        <w:t>只接受一次报价</w:t>
      </w:r>
      <w:r>
        <w:rPr>
          <w:rFonts w:hint="eastAsia" w:ascii="仿宋" w:hAnsi="仿宋" w:eastAsia="仿宋" w:cs="仿宋"/>
          <w:color w:val="000000"/>
          <w:sz w:val="24"/>
          <w:szCs w:val="24"/>
          <w:highlight w:val="none"/>
          <w:lang w:val="en-US" w:eastAsia="zh-CN"/>
        </w:rPr>
        <w:t>。</w:t>
      </w:r>
    </w:p>
    <w:p w14:paraId="386204AB">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3.采购人根据《资格审查表》内容逐条对响应文件的资格性进行评审，审查每份响应文件是否满足资格要求。</w:t>
      </w:r>
    </w:p>
    <w:p w14:paraId="2CEDDB59">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14:paraId="16146C3C">
      <w:pPr>
        <w:pStyle w:val="25"/>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5.资格审查或符合性审查不通过的均视为无效响应。无效响应不能进入商务、技术及价格评审。</w:t>
      </w:r>
    </w:p>
    <w:p w14:paraId="5784B48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6.评审内容：评审委员会对通过资格审查和符合性审查的响应文件进行商务、技术和价格的评审。</w:t>
      </w:r>
    </w:p>
    <w:p w14:paraId="5DE0C368">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7.资格审查</w:t>
      </w:r>
    </w:p>
    <w:p w14:paraId="1896006B">
      <w:pPr>
        <w:pStyle w:val="4"/>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仿宋" w:hAnsi="仿宋" w:eastAsia="仿宋" w:cs="仿宋"/>
          <w:b/>
          <w:bCs w:val="0"/>
          <w:color w:val="000000"/>
          <w:sz w:val="28"/>
          <w:szCs w:val="32"/>
          <w:highlight w:val="none"/>
        </w:rPr>
      </w:pPr>
      <w:r>
        <w:rPr>
          <w:rFonts w:hint="eastAsia" w:ascii="仿宋" w:hAnsi="仿宋" w:eastAsia="仿宋" w:cs="仿宋"/>
          <w:b/>
          <w:bCs w:val="0"/>
          <w:color w:val="000000"/>
          <w:sz w:val="28"/>
          <w:szCs w:val="32"/>
          <w:highlight w:val="none"/>
        </w:rPr>
        <w:t>《资格审查表》</w:t>
      </w:r>
    </w:p>
    <w:tbl>
      <w:tblPr>
        <w:tblStyle w:val="1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E02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410E85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序号</w:t>
            </w:r>
          </w:p>
        </w:tc>
        <w:tc>
          <w:tcPr>
            <w:tcW w:w="8731" w:type="dxa"/>
          </w:tcPr>
          <w:p w14:paraId="5ED895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内容</w:t>
            </w:r>
          </w:p>
        </w:tc>
      </w:tr>
      <w:tr w14:paraId="11CC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8" w:type="dxa"/>
            <w:vAlign w:val="center"/>
          </w:tcPr>
          <w:p w14:paraId="6BBD8B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1</w:t>
            </w:r>
          </w:p>
        </w:tc>
        <w:tc>
          <w:tcPr>
            <w:tcW w:w="8731" w:type="dxa"/>
          </w:tcPr>
          <w:p w14:paraId="57C479A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p w14:paraId="78DC479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①具有良好的商业信誉和健全的财务会计制度；</w:t>
            </w:r>
          </w:p>
          <w:p w14:paraId="5A064A3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②有依法缴纳税收和社会保障资金的良好记录；</w:t>
            </w:r>
          </w:p>
          <w:p w14:paraId="77A12C6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③具备履行合同所必需的设备和专业技术能力；</w:t>
            </w:r>
          </w:p>
          <w:p w14:paraId="7D8BDC7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rPr>
              <w:t>④参加本次采购活动前三年内，在经营活动中没有重大违法记录。</w:t>
            </w:r>
          </w:p>
        </w:tc>
      </w:tr>
      <w:tr w14:paraId="0E3A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2731D1A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14:paraId="14947B4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2</w:t>
            </w:r>
          </w:p>
        </w:tc>
        <w:tc>
          <w:tcPr>
            <w:tcW w:w="8731" w:type="dxa"/>
          </w:tcPr>
          <w:p w14:paraId="7E3A172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highlight w:val="none"/>
                <w:lang w:eastAsia="zh-CN"/>
              </w:rPr>
            </w:pPr>
            <w:r>
              <w:rPr>
                <w:rFonts w:hint="eastAsia" w:ascii="仿宋" w:hAnsi="仿宋" w:eastAsia="仿宋" w:cs="仿宋"/>
                <w:sz w:val="20"/>
                <w:szCs w:val="20"/>
                <w:highlight w:val="none"/>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14:paraId="32EE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14:paraId="4252C9FA">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3</w:t>
            </w:r>
          </w:p>
        </w:tc>
        <w:tc>
          <w:tcPr>
            <w:tcW w:w="8731" w:type="dxa"/>
          </w:tcPr>
          <w:p w14:paraId="636BF2A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tc>
      </w:tr>
      <w:tr w14:paraId="139B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111916D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4</w:t>
            </w:r>
          </w:p>
        </w:tc>
        <w:tc>
          <w:tcPr>
            <w:tcW w:w="8731" w:type="dxa"/>
          </w:tcPr>
          <w:p w14:paraId="7CFD524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授权书。</w:t>
            </w:r>
          </w:p>
        </w:tc>
      </w:tr>
      <w:tr w14:paraId="2A29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5823F4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5</w:t>
            </w:r>
          </w:p>
        </w:tc>
        <w:tc>
          <w:tcPr>
            <w:tcW w:w="8731" w:type="dxa"/>
          </w:tcPr>
          <w:p w14:paraId="5979AA0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本项目不接受联合体响应，</w:t>
            </w:r>
            <w:r>
              <w:rPr>
                <w:rFonts w:hint="eastAsia" w:ascii="仿宋" w:hAnsi="仿宋" w:eastAsia="仿宋" w:cs="仿宋"/>
                <w:color w:val="000000"/>
                <w:sz w:val="20"/>
                <w:szCs w:val="20"/>
                <w:highlight w:val="none"/>
                <w:lang w:val="en-US" w:eastAsia="zh-CN"/>
              </w:rPr>
              <w:t>成交供应商不得以任何方式转包或分包本项目</w:t>
            </w:r>
            <w:r>
              <w:rPr>
                <w:rFonts w:hint="eastAsia" w:ascii="仿宋" w:hAnsi="仿宋" w:eastAsia="仿宋" w:cs="仿宋"/>
                <w:color w:val="000000"/>
                <w:sz w:val="20"/>
                <w:szCs w:val="20"/>
                <w:highlight w:val="none"/>
                <w:lang w:val="zh-CN"/>
              </w:rPr>
              <w:t>（</w:t>
            </w:r>
            <w:r>
              <w:rPr>
                <w:rFonts w:hint="eastAsia" w:ascii="仿宋" w:hAnsi="仿宋" w:eastAsia="仿宋" w:cs="仿宋"/>
                <w:color w:val="000000"/>
                <w:sz w:val="20"/>
                <w:szCs w:val="20"/>
                <w:highlight w:val="none"/>
                <w:lang w:val="en-US" w:eastAsia="zh-CN"/>
              </w:rPr>
              <w:t>出具有效的加盖公章声明函）。</w:t>
            </w:r>
          </w:p>
        </w:tc>
      </w:tr>
      <w:tr w14:paraId="72CB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11E19D6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6</w:t>
            </w:r>
          </w:p>
        </w:tc>
        <w:tc>
          <w:tcPr>
            <w:tcW w:w="8731" w:type="dxa"/>
          </w:tcPr>
          <w:p w14:paraId="328237C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14:paraId="710B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527EAAB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7</w:t>
            </w:r>
          </w:p>
        </w:tc>
        <w:tc>
          <w:tcPr>
            <w:tcW w:w="8731" w:type="dxa"/>
          </w:tcPr>
          <w:p w14:paraId="10E2887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出具加盖公章、有单位负责人（法定代表人）签名的《供应商廉洁守约承诺书》（格式和内容详见第五章，不得擅自删改）</w:t>
            </w:r>
          </w:p>
        </w:tc>
      </w:tr>
      <w:tr w14:paraId="512E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5587A7A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tcPr>
          <w:p w14:paraId="0DDAC92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bl>
    <w:p w14:paraId="7D4AF6C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格审查第7条所要求的《供应商廉洁守约承诺书》，响应人除了在响应文件中装订成册，须在递交响应文件时另外提供一份盖章签字版的承诺书。若未单独提供，可能影响对响应文件的评价，但不作为一票否决的条款。</w:t>
      </w:r>
    </w:p>
    <w:p w14:paraId="61E397B3">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8.符合性审查</w:t>
      </w:r>
    </w:p>
    <w:p w14:paraId="00469B28">
      <w:pPr>
        <w:pStyle w:val="15"/>
        <w:keepNext w:val="0"/>
        <w:keepLines w:val="0"/>
        <w:widowControl w:val="0"/>
        <w:suppressLineNumbers w:val="0"/>
        <w:spacing w:before="0" w:beforeAutospacing="0" w:after="0" w:afterAutospacing="0"/>
        <w:ind w:left="0" w:right="0" w:firstLine="562" w:firstLineChars="20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sz w:val="28"/>
          <w:szCs w:val="28"/>
          <w:highlight w:val="none"/>
          <w:lang w:val="en-US" w:eastAsia="zh-CN"/>
        </w:rPr>
        <w:t>《符合性审查表》</w:t>
      </w:r>
    </w:p>
    <w:tbl>
      <w:tblPr>
        <w:tblStyle w:val="17"/>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14:paraId="3B67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0CC5C325">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序号</w:t>
            </w:r>
          </w:p>
        </w:tc>
        <w:tc>
          <w:tcPr>
            <w:tcW w:w="8531" w:type="dxa"/>
            <w:tcBorders>
              <w:top w:val="single" w:color="auto" w:sz="4" w:space="0"/>
              <w:left w:val="nil"/>
              <w:bottom w:val="single" w:color="auto" w:sz="4" w:space="0"/>
              <w:right w:val="single" w:color="auto" w:sz="4" w:space="0"/>
            </w:tcBorders>
            <w:shd w:val="clear" w:color="auto" w:fill="auto"/>
          </w:tcPr>
          <w:p w14:paraId="242FE86F">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内容</w:t>
            </w:r>
          </w:p>
        </w:tc>
      </w:tr>
      <w:tr w14:paraId="67FE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29D808A0">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14:paraId="452A3DDB">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nil"/>
              <w:bottom w:val="single" w:color="auto" w:sz="4" w:space="0"/>
              <w:right w:val="single" w:color="auto" w:sz="4" w:space="0"/>
            </w:tcBorders>
            <w:shd w:val="clear" w:color="auto" w:fill="auto"/>
          </w:tcPr>
          <w:p w14:paraId="793AE221">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响应报价：</w:t>
            </w:r>
          </w:p>
          <w:p w14:paraId="4C6CC85B">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14:paraId="393C9AF5">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14:paraId="00EA5789">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sz w:val="20"/>
                <w:szCs w:val="20"/>
                <w:lang w:val="en-US" w:eastAsia="zh-CN"/>
              </w:rPr>
              <w:t>服务</w:t>
            </w:r>
            <w:r>
              <w:rPr>
                <w:rFonts w:hint="eastAsia" w:ascii="仿宋" w:hAnsi="仿宋" w:eastAsia="仿宋" w:cs="仿宋"/>
                <w:sz w:val="20"/>
                <w:szCs w:val="20"/>
              </w:rPr>
              <w:t>质量的书面说明等相关证明材料的。</w:t>
            </w:r>
          </w:p>
          <w:p w14:paraId="59EFB689">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④响应报价是唯一确定的，不得存在区间值（如15%～20%）。</w:t>
            </w:r>
          </w:p>
          <w:p w14:paraId="2FD09E9F">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000000"/>
                <w:kern w:val="2"/>
                <w:sz w:val="20"/>
                <w:szCs w:val="20"/>
                <w:highlight w:val="none"/>
              </w:rPr>
            </w:pPr>
            <w:r>
              <w:rPr>
                <w:rFonts w:hint="eastAsia" w:ascii="仿宋" w:hAnsi="仿宋" w:eastAsia="仿宋" w:cs="仿宋"/>
                <w:sz w:val="20"/>
                <w:szCs w:val="20"/>
              </w:rPr>
              <w:t>⑤响应报价均应包含国家规定的税费。</w:t>
            </w:r>
          </w:p>
        </w:tc>
      </w:tr>
      <w:tr w14:paraId="55E6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74B1719A">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nil"/>
              <w:bottom w:val="single" w:color="auto" w:sz="4" w:space="0"/>
              <w:right w:val="single" w:color="auto" w:sz="4" w:space="0"/>
            </w:tcBorders>
            <w:shd w:val="clear" w:color="auto" w:fill="auto"/>
            <w:vAlign w:val="top"/>
          </w:tcPr>
          <w:p w14:paraId="5FF146AA">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r>
      <w:tr w14:paraId="13DC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4E1FB7EE">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nil"/>
              <w:bottom w:val="single" w:color="auto" w:sz="4" w:space="0"/>
              <w:right w:val="single" w:color="auto" w:sz="4" w:space="0"/>
            </w:tcBorders>
            <w:shd w:val="clear" w:color="auto" w:fill="auto"/>
            <w:vAlign w:val="top"/>
          </w:tcPr>
          <w:p w14:paraId="6A73AADB">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法定代表人资格证明书及授权委托书：按对应格式文件签署、盖章(原件)</w:t>
            </w:r>
          </w:p>
        </w:tc>
      </w:tr>
      <w:tr w14:paraId="6E9A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3A7D1AB3">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14:paraId="64E14C59">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nil"/>
              <w:bottom w:val="single" w:color="auto" w:sz="4" w:space="0"/>
              <w:right w:val="single" w:color="auto" w:sz="4" w:space="0"/>
            </w:tcBorders>
            <w:shd w:val="clear" w:color="auto" w:fill="auto"/>
            <w:vAlign w:val="top"/>
          </w:tcPr>
          <w:p w14:paraId="102F222B">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响应文件按照</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不得改动本比选文件中已明确要求不得擅自删改的部分，以及遵守比选文件中已列明必须遵照执行否则按无效响应处理的各类要求。</w:t>
            </w:r>
          </w:p>
        </w:tc>
      </w:tr>
      <w:tr w14:paraId="0459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5C599E69">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nil"/>
              <w:bottom w:val="single" w:color="auto" w:sz="4" w:space="0"/>
              <w:right w:val="single" w:color="auto" w:sz="4" w:space="0"/>
            </w:tcBorders>
            <w:shd w:val="clear" w:color="auto" w:fill="auto"/>
            <w:vAlign w:val="top"/>
          </w:tcPr>
          <w:p w14:paraId="4DCC1A5B">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rPr>
              <w:t>本公开</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“★”号条款要求</w:t>
            </w:r>
          </w:p>
        </w:tc>
      </w:tr>
      <w:tr w14:paraId="4481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788A8040">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nil"/>
              <w:bottom w:val="single" w:color="auto" w:sz="4" w:space="0"/>
              <w:right w:val="single" w:color="auto" w:sz="4" w:space="0"/>
            </w:tcBorders>
            <w:shd w:val="clear" w:color="auto" w:fill="auto"/>
            <w:vAlign w:val="top"/>
          </w:tcPr>
          <w:p w14:paraId="569B693F">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r>
    </w:tbl>
    <w:p w14:paraId="3B2C841F">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9.分值（权重）分配</w:t>
      </w:r>
    </w:p>
    <w:p w14:paraId="62E880E0">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（1）评分总值最高为100分，商务、服务及最终报价得分分值（权重）设置如下：</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14:paraId="0BA0DF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14:paraId="7B69E74B">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14:paraId="3376EFF0">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color w:val="000000"/>
                <w:kern w:val="2"/>
                <w:sz w:val="24"/>
                <w:szCs w:val="24"/>
                <w:highlight w:val="none"/>
                <w:lang w:val="en-US" w:eastAsia="zh-CN"/>
              </w:rPr>
              <w:t>商务</w:t>
            </w:r>
            <w:r>
              <w:rPr>
                <w:rFonts w:hint="eastAsia" w:ascii="仿宋" w:hAnsi="仿宋" w:eastAsia="仿宋" w:cs="仿宋"/>
                <w:b/>
                <w:bCs w:val="0"/>
                <w:color w:val="000000"/>
                <w:spacing w:val="-4"/>
                <w:kern w:val="2"/>
                <w:sz w:val="24"/>
                <w:szCs w:val="24"/>
                <w:highlight w:val="none"/>
                <w:lang w:val="en-US" w:eastAsia="zh-CN"/>
              </w:rPr>
              <w:t>评分（37</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14:paraId="4ED71121">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服务</w:t>
            </w:r>
            <w:r>
              <w:rPr>
                <w:rFonts w:hint="eastAsia" w:ascii="仿宋" w:hAnsi="仿宋" w:eastAsia="仿宋" w:cs="仿宋"/>
                <w:b/>
                <w:bCs w:val="0"/>
                <w:color w:val="000000"/>
                <w:spacing w:val="-4"/>
                <w:kern w:val="2"/>
                <w:sz w:val="24"/>
                <w:szCs w:val="24"/>
                <w:highlight w:val="none"/>
                <w:lang w:val="en-US" w:eastAsia="zh-CN"/>
              </w:rPr>
              <w:t>评分（43</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14:paraId="110B7337">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spacing w:val="-4"/>
                <w:kern w:val="2"/>
                <w:sz w:val="24"/>
                <w:szCs w:val="24"/>
                <w:highlight w:val="none"/>
                <w:lang w:val="en-US" w:eastAsia="zh-CN"/>
              </w:rPr>
              <w:t>价格得分（20</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r>
      <w:tr w14:paraId="55AFD0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14:paraId="470A9E2E">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14:paraId="4E4C5B0E">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37分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14:paraId="006694C7">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43分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14:paraId="033779F0">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20分</w:t>
            </w:r>
          </w:p>
        </w:tc>
      </w:tr>
    </w:tbl>
    <w:p w14:paraId="652C9960">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（2）商务评分：评审小组就各响应文件对商务评审内容的各项要求进行评分，评审的具体内容见《商务评审表》：</w:t>
      </w:r>
    </w:p>
    <w:p w14:paraId="6E870FE7">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仿宋" w:hAnsi="仿宋" w:eastAsia="仿宋" w:cs="仿宋"/>
          <w:b/>
          <w:bCs w:val="0"/>
          <w:color w:val="000000"/>
          <w:kern w:val="1"/>
          <w:sz w:val="28"/>
          <w:szCs w:val="28"/>
          <w:highlight w:val="none"/>
          <w:lang w:val="en-US" w:eastAsia="zh-CN"/>
        </w:rPr>
      </w:pPr>
      <w:r>
        <w:rPr>
          <w:rFonts w:hint="eastAsia" w:ascii="仿宋" w:hAnsi="仿宋" w:eastAsia="仿宋" w:cs="仿宋"/>
          <w:b/>
          <w:bCs w:val="0"/>
          <w:color w:val="000000"/>
          <w:kern w:val="1"/>
          <w:sz w:val="28"/>
          <w:szCs w:val="28"/>
          <w:highlight w:val="none"/>
          <w:lang w:val="en-US" w:eastAsia="zh-CN"/>
        </w:rPr>
        <w:t>商务评审表（37分）</w:t>
      </w:r>
    </w:p>
    <w:tbl>
      <w:tblPr>
        <w:tblStyle w:val="18"/>
        <w:tblpPr w:leftFromText="180" w:rightFromText="180" w:vertAnchor="text" w:horzAnchor="page" w:tblpX="1602" w:tblpY="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776"/>
        <w:gridCol w:w="6892"/>
      </w:tblGrid>
      <w:tr w14:paraId="3CA1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483A21DF">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highlight w:val="none"/>
              </w:rPr>
              <w:t>评审内容</w:t>
            </w:r>
          </w:p>
        </w:tc>
        <w:tc>
          <w:tcPr>
            <w:tcW w:w="776" w:type="dxa"/>
            <w:vAlign w:val="center"/>
          </w:tcPr>
          <w:p w14:paraId="5E701324">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highlight w:val="none"/>
              </w:rPr>
              <w:t>分值</w:t>
            </w:r>
          </w:p>
        </w:tc>
        <w:tc>
          <w:tcPr>
            <w:tcW w:w="6892" w:type="dxa"/>
            <w:vAlign w:val="center"/>
          </w:tcPr>
          <w:p w14:paraId="60889A07">
            <w:pPr>
              <w:keepNext w:val="0"/>
              <w:keepLines w:val="0"/>
              <w:suppressLineNumbers w:val="0"/>
              <w:spacing w:before="0" w:beforeAutospacing="0" w:after="0" w:afterAutospacing="0" w:line="240" w:lineRule="auto"/>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val="0"/>
                <w:color w:val="000000"/>
                <w:kern w:val="2"/>
                <w:sz w:val="20"/>
                <w:szCs w:val="20"/>
                <w:highlight w:val="none"/>
                <w:lang w:val="en-US" w:eastAsia="zh-CN"/>
              </w:rPr>
              <w:t>评审细则</w:t>
            </w:r>
          </w:p>
        </w:tc>
      </w:tr>
      <w:tr w14:paraId="77E0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6AD37D0A">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rPr>
              <w:t>管理体系认证情况</w:t>
            </w:r>
          </w:p>
        </w:tc>
        <w:tc>
          <w:tcPr>
            <w:tcW w:w="776" w:type="dxa"/>
            <w:vAlign w:val="center"/>
          </w:tcPr>
          <w:p w14:paraId="43A0923A">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bCs/>
                <w:sz w:val="21"/>
                <w:szCs w:val="21"/>
                <w:highlight w:val="none"/>
                <w:lang w:val="en-US" w:eastAsia="zh-CN"/>
              </w:rPr>
              <w:t>6</w:t>
            </w:r>
          </w:p>
        </w:tc>
        <w:tc>
          <w:tcPr>
            <w:tcW w:w="6892" w:type="dxa"/>
            <w:vAlign w:val="center"/>
          </w:tcPr>
          <w:p w14:paraId="0BF7DBE3">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eastAsia="仿宋" w:cs="仿宋"/>
                <w:bCs/>
                <w:sz w:val="21"/>
                <w:szCs w:val="21"/>
                <w:highlight w:val="none"/>
              </w:rPr>
            </w:pPr>
            <w:r>
              <w:rPr>
                <w:rFonts w:hint="eastAsia" w:ascii="仿宋" w:hAnsi="仿宋" w:eastAsia="仿宋" w:cs="仿宋"/>
                <w:bCs/>
                <w:sz w:val="21"/>
                <w:szCs w:val="21"/>
                <w:highlight w:val="none"/>
              </w:rPr>
              <w:t>具备以下管理体系认证证书且在有效期内的，每项得</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rPr>
              <w:t>分，最高得</w:t>
            </w:r>
            <w:r>
              <w:rPr>
                <w:rFonts w:hint="eastAsia" w:ascii="仿宋" w:hAnsi="仿宋" w:eastAsia="仿宋" w:cs="仿宋"/>
                <w:bCs/>
                <w:sz w:val="21"/>
                <w:szCs w:val="21"/>
                <w:highlight w:val="none"/>
                <w:lang w:val="en-US" w:eastAsia="zh-CN"/>
              </w:rPr>
              <w:t>6</w:t>
            </w:r>
            <w:r>
              <w:rPr>
                <w:rFonts w:hint="eastAsia" w:ascii="仿宋" w:hAnsi="仿宋" w:eastAsia="仿宋" w:cs="仿宋"/>
                <w:bCs/>
                <w:sz w:val="21"/>
                <w:szCs w:val="21"/>
                <w:highlight w:val="none"/>
              </w:rPr>
              <w:t>分。（1）质量管理体系认证证书；（2）环境管理体系认证证书；（3）职业健康安全管理体系认证证书。</w:t>
            </w:r>
          </w:p>
          <w:p w14:paraId="05D75106">
            <w:pPr>
              <w:keepNext w:val="0"/>
              <w:keepLines w:val="0"/>
              <w:numPr>
                <w:ilvl w:val="0"/>
                <w:numId w:val="0"/>
              </w:numPr>
              <w:suppressLineNumbers w:val="0"/>
              <w:spacing w:before="0" w:beforeAutospacing="0" w:after="0" w:afterAutospacing="0" w:line="240" w:lineRule="auto"/>
              <w:ind w:left="0" w:leftChars="0" w:right="0" w:firstLine="0" w:firstLineChars="0"/>
              <w:jc w:val="left"/>
              <w:rPr>
                <w:rFonts w:hint="eastAsia" w:ascii="仿宋" w:hAnsi="仿宋" w:eastAsia="仿宋" w:cs="仿宋"/>
                <w:b w:val="0"/>
                <w:bCs w:val="0"/>
                <w:sz w:val="21"/>
                <w:szCs w:val="21"/>
                <w:highlight w:val="none"/>
              </w:rPr>
            </w:pPr>
            <w:r>
              <w:rPr>
                <w:rFonts w:hint="eastAsia" w:ascii="仿宋" w:hAnsi="仿宋" w:eastAsia="仿宋" w:cs="仿宋"/>
                <w:bCs/>
                <w:sz w:val="21"/>
                <w:szCs w:val="21"/>
                <w:highlight w:val="none"/>
              </w:rPr>
              <w:t>注：须提供有效期内的证书复印件，加盖供应商公章，未提供不得分。</w:t>
            </w:r>
          </w:p>
        </w:tc>
      </w:tr>
      <w:tr w14:paraId="0F56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6EACC5F7">
            <w:pPr>
              <w:keepNext w:val="0"/>
              <w:keepLines w:val="0"/>
              <w:suppressLineNumbers w:val="0"/>
              <w:spacing w:before="0" w:beforeAutospacing="0" w:after="0" w:afterAutospacing="0" w:line="320" w:lineRule="exact"/>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同类项目业绩</w:t>
            </w:r>
          </w:p>
        </w:tc>
        <w:tc>
          <w:tcPr>
            <w:tcW w:w="776" w:type="dxa"/>
            <w:vAlign w:val="center"/>
          </w:tcPr>
          <w:p w14:paraId="3DDF8B56">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bCs/>
                <w:sz w:val="21"/>
                <w:szCs w:val="21"/>
                <w:highlight w:val="none"/>
                <w:lang w:val="en-US" w:eastAsia="zh-CN"/>
              </w:rPr>
              <w:t>8</w:t>
            </w:r>
          </w:p>
        </w:tc>
        <w:tc>
          <w:tcPr>
            <w:tcW w:w="6892" w:type="dxa"/>
            <w:vAlign w:val="center"/>
          </w:tcPr>
          <w:p w14:paraId="74AECD07">
            <w:pPr>
              <w:keepNext w:val="0"/>
              <w:keepLines w:val="0"/>
              <w:numPr>
                <w:ilvl w:val="0"/>
                <w:numId w:val="0"/>
              </w:numPr>
              <w:suppressLineNumbers w:val="0"/>
              <w:spacing w:before="0" w:beforeAutospacing="0" w:after="0" w:afterAutospacing="0"/>
              <w:ind w:left="0" w:leftChars="0" w:right="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提供2022年1月1日以来（以合同签订时间为准）同类实验室废气通排风/实验室废气处理设备维护保养服务项目业绩：每提供一项业绩得2分，最高得8分，同一法人单位多项业绩只计算1项。</w:t>
            </w:r>
          </w:p>
          <w:p w14:paraId="678AB390">
            <w:pPr>
              <w:keepNext w:val="0"/>
              <w:keepLines w:val="0"/>
              <w:numPr>
                <w:ilvl w:val="0"/>
                <w:numId w:val="0"/>
              </w:numPr>
              <w:suppressLineNumbers w:val="0"/>
              <w:spacing w:before="0" w:beforeAutospacing="0" w:after="0" w:afterAutospacing="0"/>
              <w:ind w:left="0" w:leftChars="0" w:right="0" w:firstLine="0" w:firstLineChars="0"/>
              <w:rPr>
                <w:rFonts w:hint="default" w:ascii="仿宋" w:hAnsi="仿宋" w:eastAsia="仿宋" w:cs="仿宋"/>
                <w:b w:val="0"/>
                <w:bCs w:val="0"/>
                <w:color w:val="000000"/>
                <w:kern w:val="2"/>
                <w:sz w:val="21"/>
                <w:szCs w:val="21"/>
                <w:highlight w:val="none"/>
                <w:lang w:val="en-US" w:eastAsia="zh-CN"/>
              </w:rPr>
            </w:pPr>
            <w:r>
              <w:rPr>
                <w:rFonts w:hint="eastAsia" w:ascii="仿宋" w:hAnsi="仿宋" w:eastAsia="仿宋" w:cs="仿宋"/>
                <w:color w:val="auto"/>
                <w:sz w:val="21"/>
                <w:szCs w:val="21"/>
                <w:highlight w:val="none"/>
                <w:lang w:val="en-US" w:eastAsia="zh-CN"/>
              </w:rPr>
              <w:t>注：须提供合同复印件（含签订合同双方的单位名称、合同项目内容、签订合同双方的落款盖章的关键页），并加盖公章。所提供资料未能体现符合业绩要求的不得分。</w:t>
            </w:r>
          </w:p>
        </w:tc>
      </w:tr>
      <w:tr w14:paraId="588F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323FE3BB">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用户评价</w:t>
            </w:r>
          </w:p>
        </w:tc>
        <w:tc>
          <w:tcPr>
            <w:tcW w:w="776" w:type="dxa"/>
            <w:vAlign w:val="center"/>
          </w:tcPr>
          <w:p w14:paraId="5077032F">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8</w:t>
            </w:r>
          </w:p>
        </w:tc>
        <w:tc>
          <w:tcPr>
            <w:tcW w:w="6892" w:type="dxa"/>
            <w:vAlign w:val="center"/>
          </w:tcPr>
          <w:p w14:paraId="228C4287">
            <w:pPr>
              <w:keepNext w:val="0"/>
              <w:keepLines w:val="0"/>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提供上述有效同类项目业绩的用户评价证明材料。采购人评价为优或满意的，或评委认可的类似好评的用户评价（须提供用户单位的评价证明，格式自拟，并加盖用户单位公章），每提供一个得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分。不提供不得分。</w:t>
            </w:r>
          </w:p>
          <w:p w14:paraId="40C03AB6">
            <w:pPr>
              <w:keepNext w:val="0"/>
              <w:keepLines w:val="0"/>
              <w:suppressLineNumbers w:val="0"/>
              <w:spacing w:before="0" w:beforeAutospacing="0" w:after="0" w:afterAutospacing="0"/>
              <w:ind w:left="0" w:right="0"/>
              <w:jc w:val="left"/>
              <w:rPr>
                <w:rFonts w:hint="eastAsia" w:ascii="仿宋" w:hAnsi="仿宋" w:eastAsia="仿宋" w:cs="仿宋"/>
                <w:b w:val="0"/>
                <w:bCs w:val="0"/>
                <w:sz w:val="21"/>
                <w:szCs w:val="21"/>
                <w:highlight w:val="none"/>
              </w:rPr>
            </w:pPr>
            <w:r>
              <w:rPr>
                <w:rFonts w:hint="eastAsia" w:ascii="仿宋" w:hAnsi="仿宋" w:eastAsia="仿宋" w:cs="仿宋"/>
                <w:color w:val="auto"/>
                <w:sz w:val="21"/>
                <w:szCs w:val="21"/>
                <w:highlight w:val="none"/>
              </w:rPr>
              <w:t>注：须提供与上述同类项目业绩吻合的履约评价情况，同一客户或同一项目提供多项用户满意度评价的，按一项计算。如提供用户评价的采购合同未被评审指标中“同类项目业绩”认可，则该履约评价无效。</w:t>
            </w:r>
          </w:p>
        </w:tc>
      </w:tr>
      <w:tr w14:paraId="646D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top"/>
          </w:tcPr>
          <w:p w14:paraId="1D36F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000000"/>
                <w:kern w:val="2"/>
                <w:sz w:val="21"/>
                <w:szCs w:val="21"/>
                <w:highlight w:val="none"/>
              </w:rPr>
              <w:t>能力水平评价</w:t>
            </w:r>
          </w:p>
        </w:tc>
        <w:tc>
          <w:tcPr>
            <w:tcW w:w="776" w:type="dxa"/>
            <w:vAlign w:val="top"/>
          </w:tcPr>
          <w:p w14:paraId="6A989D9D">
            <w:pPr>
              <w:keepNext w:val="0"/>
              <w:keepLines w:val="0"/>
              <w:suppressLineNumbers w:val="0"/>
              <w:spacing w:before="69" w:beforeAutospacing="0" w:after="0" w:afterAutospacing="0" w:line="18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lang w:val="en-US" w:eastAsia="zh-CN"/>
              </w:rPr>
              <w:t>8</w:t>
            </w:r>
          </w:p>
        </w:tc>
        <w:tc>
          <w:tcPr>
            <w:tcW w:w="6892" w:type="dxa"/>
            <w:vAlign w:val="top"/>
          </w:tcPr>
          <w:p w14:paraId="108007F8">
            <w:pPr>
              <w:keepNext w:val="0"/>
              <w:keepLines w:val="0"/>
              <w:suppressLineNumbers w:val="0"/>
              <w:adjustRightInd w:val="0"/>
              <w:snapToGrid w:val="0"/>
              <w:spacing w:before="1" w:beforeAutospacing="0" w:after="0" w:afterAutospacing="0" w:line="240" w:lineRule="auto"/>
              <w:ind w:left="25" w:leftChars="0" w:right="22" w:rightChars="0" w:firstLine="1" w:firstLineChars="0"/>
              <w:rPr>
                <w:rFonts w:hint="eastAsia" w:ascii="仿宋" w:hAnsi="仿宋" w:eastAsia="仿宋" w:cs="仿宋"/>
                <w:spacing w:val="-4"/>
                <w:sz w:val="21"/>
                <w:szCs w:val="21"/>
              </w:rPr>
            </w:pPr>
            <w:r>
              <w:rPr>
                <w:rFonts w:hint="eastAsia" w:ascii="仿宋" w:hAnsi="仿宋" w:eastAsia="仿宋" w:cs="仿宋"/>
                <w:spacing w:val="-4"/>
                <w:sz w:val="21"/>
                <w:szCs w:val="21"/>
                <w:lang w:val="en-US" w:eastAsia="zh-CN"/>
              </w:rPr>
              <w:t>响应</w:t>
            </w:r>
            <w:r>
              <w:rPr>
                <w:rFonts w:hint="eastAsia" w:ascii="仿宋" w:hAnsi="仿宋" w:eastAsia="仿宋" w:cs="仿宋"/>
                <w:spacing w:val="-4"/>
                <w:sz w:val="21"/>
                <w:szCs w:val="21"/>
              </w:rPr>
              <w:t>人取得废气净化</w:t>
            </w:r>
            <w:r>
              <w:rPr>
                <w:rFonts w:hint="eastAsia" w:ascii="仿宋" w:hAnsi="仿宋" w:eastAsia="仿宋" w:cs="仿宋"/>
                <w:spacing w:val="-4"/>
                <w:sz w:val="21"/>
                <w:szCs w:val="21"/>
                <w:lang w:val="en-US" w:eastAsia="zh-CN"/>
              </w:rPr>
              <w:t>/废气</w:t>
            </w:r>
            <w:r>
              <w:rPr>
                <w:rFonts w:hint="eastAsia" w:ascii="仿宋" w:hAnsi="仿宋" w:eastAsia="仿宋" w:cs="仿宋"/>
                <w:spacing w:val="-4"/>
                <w:sz w:val="21"/>
                <w:szCs w:val="21"/>
              </w:rPr>
              <w:t>处理</w:t>
            </w:r>
            <w:r>
              <w:rPr>
                <w:rFonts w:hint="eastAsia" w:ascii="仿宋" w:hAnsi="仿宋" w:eastAsia="仿宋" w:cs="仿宋"/>
                <w:spacing w:val="-4"/>
                <w:sz w:val="21"/>
                <w:szCs w:val="21"/>
                <w:lang w:eastAsia="zh-CN"/>
              </w:rPr>
              <w:t>、</w:t>
            </w:r>
            <w:r>
              <w:rPr>
                <w:rFonts w:hint="eastAsia" w:ascii="仿宋" w:hAnsi="仿宋" w:eastAsia="仿宋" w:cs="仿宋"/>
                <w:spacing w:val="-4"/>
                <w:sz w:val="21"/>
                <w:szCs w:val="21"/>
                <w:lang w:val="en-US" w:eastAsia="zh-CN"/>
              </w:rPr>
              <w:t>或通风柜净化/通风柜排气处理、或空气净化/空气过滤</w:t>
            </w:r>
            <w:r>
              <w:rPr>
                <w:rFonts w:hint="eastAsia" w:ascii="仿宋" w:hAnsi="仿宋" w:eastAsia="仿宋" w:cs="仿宋"/>
                <w:spacing w:val="-4"/>
                <w:sz w:val="21"/>
                <w:szCs w:val="21"/>
              </w:rPr>
              <w:t>相关专利证书，</w:t>
            </w:r>
            <w:r>
              <w:rPr>
                <w:rFonts w:hint="eastAsia" w:ascii="仿宋" w:hAnsi="仿宋" w:eastAsia="仿宋" w:cs="仿宋"/>
                <w:spacing w:val="-4"/>
                <w:sz w:val="21"/>
                <w:szCs w:val="21"/>
                <w:lang w:val="en-US" w:eastAsia="zh-CN"/>
              </w:rPr>
              <w:t>每提供1</w:t>
            </w:r>
            <w:r>
              <w:rPr>
                <w:rFonts w:hint="eastAsia" w:ascii="仿宋" w:hAnsi="仿宋" w:eastAsia="仿宋" w:cs="仿宋"/>
                <w:spacing w:val="-4"/>
                <w:sz w:val="21"/>
                <w:szCs w:val="21"/>
              </w:rPr>
              <w:t>个得</w:t>
            </w:r>
            <w:r>
              <w:rPr>
                <w:rFonts w:hint="eastAsia" w:ascii="仿宋" w:hAnsi="仿宋" w:eastAsia="仿宋" w:cs="仿宋"/>
                <w:spacing w:val="-4"/>
                <w:sz w:val="21"/>
                <w:szCs w:val="21"/>
                <w:lang w:val="en-US" w:eastAsia="zh-CN"/>
              </w:rPr>
              <w:t>2</w:t>
            </w:r>
            <w:r>
              <w:rPr>
                <w:rFonts w:hint="eastAsia" w:ascii="仿宋" w:hAnsi="仿宋" w:eastAsia="仿宋" w:cs="仿宋"/>
                <w:spacing w:val="-4"/>
                <w:sz w:val="21"/>
                <w:szCs w:val="21"/>
              </w:rPr>
              <w:t>分，最高得</w:t>
            </w:r>
            <w:r>
              <w:rPr>
                <w:rFonts w:hint="eastAsia" w:ascii="仿宋" w:hAnsi="仿宋" w:eastAsia="仿宋" w:cs="仿宋"/>
                <w:spacing w:val="-4"/>
                <w:sz w:val="21"/>
                <w:szCs w:val="21"/>
                <w:lang w:val="en-US" w:eastAsia="zh-CN"/>
              </w:rPr>
              <w:t>8</w:t>
            </w:r>
            <w:r>
              <w:rPr>
                <w:rFonts w:hint="eastAsia" w:ascii="仿宋" w:hAnsi="仿宋" w:eastAsia="仿宋" w:cs="仿宋"/>
                <w:spacing w:val="-4"/>
                <w:sz w:val="21"/>
                <w:szCs w:val="21"/>
              </w:rPr>
              <w:t>分。</w:t>
            </w:r>
          </w:p>
          <w:p w14:paraId="2124385D">
            <w:pPr>
              <w:keepNext w:val="0"/>
              <w:keepLines w:val="0"/>
              <w:suppressLineNumbers w:val="0"/>
              <w:adjustRightInd w:val="0"/>
              <w:snapToGrid w:val="0"/>
              <w:spacing w:before="1" w:beforeAutospacing="0" w:after="0" w:afterAutospacing="0" w:line="240" w:lineRule="auto"/>
              <w:ind w:right="22" w:rightChars="0"/>
              <w:rPr>
                <w:rFonts w:hint="eastAsia" w:ascii="仿宋" w:hAnsi="仿宋" w:eastAsia="仿宋" w:cs="仿宋"/>
                <w:color w:val="auto"/>
                <w:sz w:val="21"/>
                <w:szCs w:val="21"/>
                <w:highlight w:val="none"/>
              </w:rPr>
            </w:pPr>
            <w:r>
              <w:rPr>
                <w:rFonts w:hint="eastAsia" w:ascii="仿宋" w:hAnsi="仿宋" w:eastAsia="仿宋" w:cs="仿宋"/>
                <w:color w:val="000000"/>
                <w:sz w:val="21"/>
                <w:szCs w:val="21"/>
              </w:rPr>
              <w:t>注：提供有效的证书复印件，并加盖公章，未提供不得分</w:t>
            </w:r>
            <w:r>
              <w:rPr>
                <w:rFonts w:hint="eastAsia" w:ascii="仿宋" w:hAnsi="仿宋" w:eastAsia="仿宋" w:cs="仿宋"/>
                <w:color w:val="000000"/>
                <w:sz w:val="21"/>
                <w:szCs w:val="21"/>
                <w:lang w:eastAsia="zh-CN"/>
              </w:rPr>
              <w:t>。</w:t>
            </w:r>
          </w:p>
        </w:tc>
      </w:tr>
      <w:tr w14:paraId="135A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72374219">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kern w:val="2"/>
                <w:sz w:val="21"/>
                <w:szCs w:val="21"/>
                <w:highlight w:val="none"/>
              </w:rPr>
            </w:pPr>
            <w:r>
              <w:rPr>
                <w:rFonts w:hint="eastAsia" w:ascii="仿宋" w:hAnsi="仿宋" w:eastAsia="仿宋" w:cs="仿宋"/>
                <w:color w:val="000000"/>
                <w:kern w:val="0"/>
                <w:sz w:val="21"/>
                <w:szCs w:val="21"/>
                <w:highlight w:val="none"/>
                <w:lang w:val="en-US" w:eastAsia="zh-CN" w:bidi="ar"/>
              </w:rPr>
              <w:t>人员配置</w:t>
            </w:r>
          </w:p>
        </w:tc>
        <w:tc>
          <w:tcPr>
            <w:tcW w:w="776" w:type="dxa"/>
            <w:vAlign w:val="center"/>
          </w:tcPr>
          <w:p w14:paraId="3CD8653C">
            <w:pPr>
              <w:keepNext w:val="0"/>
              <w:keepLines w:val="0"/>
              <w:suppressLineNumbers w:val="0"/>
              <w:spacing w:before="0" w:beforeAutospacing="0" w:after="0" w:afterAutospacing="0"/>
              <w:ind w:left="0" w:leftChars="0" w:right="0" w:rightChars="0"/>
              <w:jc w:val="center"/>
              <w:rPr>
                <w:rFonts w:hint="eastAsia" w:ascii="仿宋" w:hAnsi="仿宋" w:eastAsia="仿宋" w:cs="仿宋"/>
                <w:sz w:val="21"/>
                <w:szCs w:val="21"/>
                <w:lang w:val="en-US" w:eastAsia="zh-CN"/>
              </w:rPr>
            </w:pPr>
            <w:r>
              <w:rPr>
                <w:rFonts w:hint="eastAsia" w:ascii="仿宋" w:hAnsi="仿宋" w:eastAsia="仿宋" w:cs="仿宋"/>
                <w:color w:val="auto"/>
                <w:sz w:val="21"/>
                <w:szCs w:val="21"/>
                <w:highlight w:val="none"/>
                <w:lang w:val="en-US" w:eastAsia="zh-CN"/>
              </w:rPr>
              <w:t>7</w:t>
            </w:r>
          </w:p>
        </w:tc>
        <w:tc>
          <w:tcPr>
            <w:tcW w:w="6892" w:type="dxa"/>
            <w:vAlign w:val="center"/>
          </w:tcPr>
          <w:p w14:paraId="2DF2AFA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1.拟为本项目配备的项目负责人（仅1人），</w:t>
            </w:r>
            <w:r>
              <w:rPr>
                <w:rFonts w:hint="eastAsia" w:ascii="仿宋" w:hAnsi="仿宋" w:eastAsia="仿宋" w:cs="仿宋"/>
                <w:color w:val="auto"/>
                <w:sz w:val="21"/>
                <w:szCs w:val="21"/>
                <w:highlight w:val="none"/>
              </w:rPr>
              <w:t>具有机电或环保</w:t>
            </w:r>
            <w:r>
              <w:rPr>
                <w:rFonts w:hint="eastAsia" w:ascii="仿宋" w:hAnsi="仿宋" w:eastAsia="仿宋" w:cs="仿宋"/>
                <w:color w:val="auto"/>
                <w:sz w:val="21"/>
                <w:szCs w:val="21"/>
                <w:highlight w:val="none"/>
                <w:lang w:val="en-US" w:eastAsia="zh-CN"/>
              </w:rPr>
              <w:t>或暖通类</w:t>
            </w:r>
            <w:r>
              <w:rPr>
                <w:rFonts w:hint="eastAsia" w:ascii="仿宋" w:hAnsi="仿宋" w:eastAsia="仿宋" w:cs="仿宋"/>
                <w:color w:val="auto"/>
                <w:sz w:val="21"/>
                <w:szCs w:val="21"/>
                <w:highlight w:val="none"/>
              </w:rPr>
              <w:t>中级或以上证书的，</w:t>
            </w:r>
            <w:r>
              <w:rPr>
                <w:rFonts w:hint="eastAsia" w:ascii="仿宋" w:hAnsi="仿宋" w:eastAsia="仿宋" w:cs="仿宋"/>
                <w:sz w:val="21"/>
                <w:szCs w:val="21"/>
                <w:highlight w:val="none"/>
                <w:lang w:val="en-US" w:eastAsia="zh-CN"/>
              </w:rPr>
              <w:t>得3分。</w:t>
            </w:r>
          </w:p>
          <w:p w14:paraId="41D93D7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拟为本项目配备的维护技术人员</w:t>
            </w:r>
            <w:r>
              <w:rPr>
                <w:rFonts w:hint="eastAsia" w:ascii="仿宋" w:hAnsi="仿宋" w:eastAsia="仿宋" w:cs="仿宋"/>
                <w:sz w:val="21"/>
                <w:szCs w:val="21"/>
                <w:highlight w:val="none"/>
                <w:lang w:val="en-US" w:eastAsia="zh-CN"/>
              </w:rPr>
              <w:t>中：</w:t>
            </w:r>
            <w:r>
              <w:rPr>
                <w:rFonts w:hint="eastAsia" w:ascii="仿宋" w:hAnsi="仿宋" w:eastAsia="仿宋" w:cs="仿宋"/>
                <w:sz w:val="21"/>
                <w:szCs w:val="21"/>
                <w:highlight w:val="none"/>
              </w:rPr>
              <w:t>具有</w:t>
            </w:r>
            <w:r>
              <w:rPr>
                <w:rFonts w:hint="eastAsia" w:ascii="仿宋" w:hAnsi="仿宋" w:eastAsia="仿宋" w:cs="仿宋"/>
                <w:color w:val="auto"/>
                <w:sz w:val="21"/>
                <w:szCs w:val="21"/>
                <w:highlight w:val="none"/>
              </w:rPr>
              <w:t>低压电工</w:t>
            </w:r>
            <w:r>
              <w:rPr>
                <w:rFonts w:hint="eastAsia" w:ascii="仿宋" w:hAnsi="仿宋" w:eastAsia="仿宋" w:cs="仿宋"/>
                <w:color w:val="auto"/>
                <w:sz w:val="21"/>
                <w:szCs w:val="21"/>
                <w:highlight w:val="none"/>
                <w:lang w:val="en-US" w:eastAsia="zh-CN"/>
              </w:rPr>
              <w:t>作业或</w:t>
            </w:r>
            <w:r>
              <w:rPr>
                <w:rFonts w:hint="eastAsia" w:ascii="仿宋" w:hAnsi="仿宋" w:eastAsia="仿宋" w:cs="仿宋"/>
                <w:color w:val="auto"/>
                <w:sz w:val="21"/>
                <w:szCs w:val="21"/>
                <w:highlight w:val="none"/>
              </w:rPr>
              <w:t>高处作业</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rPr>
              <w:t>焊接与热切割作业</w:t>
            </w:r>
            <w:r>
              <w:rPr>
                <w:rFonts w:hint="eastAsia" w:ascii="仿宋" w:hAnsi="仿宋" w:eastAsia="仿宋" w:cs="仿宋"/>
                <w:color w:val="auto"/>
                <w:sz w:val="21"/>
                <w:szCs w:val="21"/>
                <w:highlight w:val="none"/>
                <w:lang w:val="en-US" w:eastAsia="zh-CN"/>
              </w:rPr>
              <w:t>或</w:t>
            </w:r>
            <w:r>
              <w:rPr>
                <w:rFonts w:hint="eastAsia" w:ascii="仿宋" w:hAnsi="仿宋" w:eastAsia="仿宋" w:cs="仿宋"/>
                <w:sz w:val="21"/>
                <w:szCs w:val="21"/>
                <w:highlight w:val="none"/>
              </w:rPr>
              <w:t>制冷与空调作业证</w:t>
            </w:r>
            <w:r>
              <w:rPr>
                <w:rFonts w:hint="eastAsia" w:ascii="仿宋" w:hAnsi="仿宋" w:eastAsia="仿宋" w:cs="仿宋"/>
                <w:color w:val="000000"/>
                <w:sz w:val="21"/>
                <w:szCs w:val="21"/>
                <w:highlight w:val="none"/>
                <w:lang w:val="en-US" w:eastAsia="zh-CN"/>
              </w:rPr>
              <w:t>的</w:t>
            </w:r>
            <w:r>
              <w:rPr>
                <w:rFonts w:hint="eastAsia" w:ascii="仿宋" w:hAnsi="仿宋" w:eastAsia="仿宋" w:cs="仿宋"/>
                <w:sz w:val="21"/>
                <w:szCs w:val="21"/>
                <w:highlight w:val="none"/>
              </w:rPr>
              <w:t>，每</w:t>
            </w:r>
            <w:r>
              <w:rPr>
                <w:rFonts w:hint="eastAsia" w:ascii="仿宋" w:hAnsi="仿宋" w:eastAsia="仿宋" w:cs="仿宋"/>
                <w:sz w:val="21"/>
                <w:szCs w:val="21"/>
                <w:highlight w:val="none"/>
                <w:lang w:eastAsia="zh-CN"/>
              </w:rPr>
              <w:t>有</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人得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分，最高</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p w14:paraId="5CDB39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本项最高得7分。</w:t>
            </w:r>
          </w:p>
          <w:p w14:paraId="570081F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注：</w:t>
            </w:r>
          </w:p>
          <w:p w14:paraId="3AC10AA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仿宋" w:hAnsi="仿宋" w:eastAsia="仿宋" w:cs="仿宋"/>
                <w:color w:val="000000"/>
                <w:sz w:val="21"/>
                <w:szCs w:val="21"/>
              </w:rPr>
            </w:pPr>
            <w:r>
              <w:rPr>
                <w:rFonts w:hint="eastAsia" w:ascii="仿宋" w:hAnsi="仿宋" w:eastAsia="仿宋" w:cs="仿宋"/>
                <w:b/>
                <w:bCs/>
                <w:color w:val="000000"/>
                <w:sz w:val="21"/>
                <w:szCs w:val="21"/>
                <w:highlight w:val="none"/>
                <w:lang w:val="en-US" w:eastAsia="zh-CN"/>
              </w:rPr>
              <w:t>项目负责人和维护技术人员不能互为同一个人</w:t>
            </w:r>
            <w:r>
              <w:rPr>
                <w:rFonts w:hint="eastAsia" w:ascii="仿宋" w:hAnsi="仿宋" w:eastAsia="仿宋" w:cs="仿宋"/>
                <w:color w:val="000000"/>
                <w:sz w:val="21"/>
                <w:szCs w:val="21"/>
                <w:highlight w:val="none"/>
                <w:lang w:val="en-US" w:eastAsia="zh-CN"/>
              </w:rPr>
              <w:t>,维护技术人员一人一证,若一个人具有多个证书只计算1次，不累计计分。需同时提供有效资格证书复印件和自2025年1月以来任意一个月在供应商缴纳社保的证明材料复印件并加盖供应商公章，否则不得分。</w:t>
            </w:r>
          </w:p>
        </w:tc>
      </w:tr>
    </w:tbl>
    <w:p w14:paraId="402FAABF">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7739E80B">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388BF695">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026FAA7F">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367D5BF2">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73ACFBC2">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exact"/>
        <w:ind w:leftChars="200" w:right="0" w:rightChars="0" w:firstLine="480" w:firstLineChars="200"/>
        <w:jc w:val="both"/>
        <w:textAlignment w:val="auto"/>
        <w:rPr>
          <w:rFonts w:hint="eastAsia" w:ascii="仿宋" w:hAnsi="仿宋" w:eastAsia="仿宋" w:cs="仿宋"/>
          <w:color w:val="000000"/>
          <w:kern w:val="2"/>
          <w:sz w:val="24"/>
          <w:szCs w:val="24"/>
          <w:highlight w:val="none"/>
          <w:lang w:val="en-US" w:eastAsia="zh-CN"/>
        </w:rPr>
      </w:pPr>
      <w:r>
        <w:rPr>
          <w:rFonts w:hint="eastAsia" w:ascii="仿宋" w:hAnsi="仿宋" w:eastAsia="仿宋" w:cs="仿宋"/>
          <w:color w:val="000000"/>
          <w:kern w:val="2"/>
          <w:sz w:val="24"/>
          <w:szCs w:val="24"/>
          <w:highlight w:val="none"/>
          <w:lang w:val="en-US" w:eastAsia="zh-CN"/>
        </w:rPr>
        <w:t>（（3）服务评分：（3）评审小组就各响应人对服务评审内容的各项要求进行评分，评审的具体内容见《服务评审表》。</w:t>
      </w:r>
    </w:p>
    <w:p w14:paraId="6C952C44">
      <w:pPr>
        <w:keepNext w:val="0"/>
        <w:keepLines w:val="0"/>
        <w:widowControl w:val="0"/>
        <w:suppressLineNumbers w:val="0"/>
        <w:spacing w:before="0" w:beforeAutospacing="0" w:after="0" w:afterAutospacing="0"/>
        <w:ind w:left="0" w:right="0" w:firstLine="562"/>
        <w:jc w:val="center"/>
        <w:rPr>
          <w:rFonts w:hint="eastAsia" w:ascii="仿宋" w:hAnsi="仿宋" w:eastAsia="仿宋" w:cs="仿宋"/>
          <w:b/>
          <w:bCs/>
          <w:color w:val="000000"/>
          <w:kern w:val="2"/>
          <w:sz w:val="28"/>
          <w:szCs w:val="28"/>
          <w:highlight w:val="none"/>
          <w:lang w:val="en-US" w:eastAsia="zh-CN"/>
        </w:rPr>
      </w:pPr>
      <w:r>
        <w:rPr>
          <w:rFonts w:hint="eastAsia" w:ascii="仿宋" w:hAnsi="仿宋" w:eastAsia="仿宋" w:cs="仿宋"/>
          <w:b/>
          <w:bCs/>
          <w:color w:val="000000"/>
          <w:kern w:val="2"/>
          <w:sz w:val="28"/>
          <w:szCs w:val="28"/>
          <w:highlight w:val="none"/>
          <w:lang w:val="en-US" w:eastAsia="zh-CN"/>
        </w:rPr>
        <w:t>服务评审表（43分）</w:t>
      </w:r>
    </w:p>
    <w:tbl>
      <w:tblPr>
        <w:tblStyle w:val="18"/>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649"/>
        <w:gridCol w:w="7477"/>
      </w:tblGrid>
      <w:tr w14:paraId="22AD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14:paraId="07E806F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rPr>
              <w:t>评审内容</w:t>
            </w:r>
          </w:p>
        </w:tc>
        <w:tc>
          <w:tcPr>
            <w:tcW w:w="649" w:type="dxa"/>
            <w:vAlign w:val="center"/>
          </w:tcPr>
          <w:p w14:paraId="0E400184">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分值</w:t>
            </w:r>
          </w:p>
        </w:tc>
        <w:tc>
          <w:tcPr>
            <w:tcW w:w="7477" w:type="dxa"/>
            <w:vAlign w:val="center"/>
          </w:tcPr>
          <w:p w14:paraId="535394C6">
            <w:pPr>
              <w:keepNext w:val="0"/>
              <w:keepLines w:val="0"/>
              <w:suppressLineNumbers w:val="0"/>
              <w:spacing w:before="0" w:beforeAutospacing="0" w:after="0" w:afterAutospacing="0"/>
              <w:ind w:left="0" w:right="0"/>
              <w:jc w:val="center"/>
              <w:rPr>
                <w:rFonts w:hint="eastAsia" w:ascii="仿宋" w:hAnsi="仿宋" w:eastAsia="仿宋" w:cs="仿宋"/>
                <w:sz w:val="21"/>
                <w:szCs w:val="21"/>
                <w:vertAlign w:val="baseline"/>
                <w:lang w:val="en-US" w:eastAsia="zh-CN"/>
              </w:rPr>
            </w:pPr>
            <w:r>
              <w:rPr>
                <w:rFonts w:hint="eastAsia" w:ascii="仿宋" w:hAnsi="仿宋" w:eastAsia="仿宋" w:cs="仿宋"/>
                <w:b/>
                <w:bCs w:val="0"/>
                <w:color w:val="000000"/>
                <w:kern w:val="2"/>
                <w:sz w:val="21"/>
                <w:szCs w:val="21"/>
                <w:highlight w:val="none"/>
                <w:lang w:val="en-US" w:eastAsia="zh-CN"/>
              </w:rPr>
              <w:t>评审细则</w:t>
            </w:r>
          </w:p>
        </w:tc>
      </w:tr>
      <w:tr w14:paraId="1878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14:paraId="33F9B75B">
            <w:pPr>
              <w:keepNext w:val="0"/>
              <w:keepLines w:val="0"/>
              <w:suppressLineNumbers w:val="0"/>
              <w:spacing w:before="0" w:beforeAutospacing="0" w:after="0" w:afterAutospacing="0" w:line="320" w:lineRule="exact"/>
              <w:ind w:left="0" w:right="0"/>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color w:val="000000" w:themeColor="text1"/>
                <w:sz w:val="21"/>
                <w:szCs w:val="21"/>
                <w:highlight w:val="none"/>
                <w14:textFill>
                  <w14:solidFill>
                    <w14:schemeClr w14:val="tx1"/>
                  </w14:solidFill>
                </w14:textFill>
              </w:rPr>
              <w:t>实施方案</w:t>
            </w:r>
          </w:p>
        </w:tc>
        <w:tc>
          <w:tcPr>
            <w:tcW w:w="649" w:type="dxa"/>
            <w:vAlign w:val="center"/>
          </w:tcPr>
          <w:p w14:paraId="3230E0A0">
            <w:pPr>
              <w:keepNext w:val="0"/>
              <w:keepLines w:val="0"/>
              <w:suppressLineNumbers w:val="0"/>
              <w:spacing w:before="0" w:beforeAutospacing="0" w:after="0" w:afterAutospacing="0" w:line="320" w:lineRule="exact"/>
              <w:ind w:left="0" w:right="0"/>
              <w:jc w:val="center"/>
              <w:rPr>
                <w:rFonts w:hint="default" w:ascii="仿宋" w:hAnsi="仿宋" w:eastAsia="仿宋" w:cs="仿宋"/>
                <w:sz w:val="21"/>
                <w:szCs w:val="21"/>
                <w:highlight w:val="none"/>
                <w:lang w:val="en-US"/>
              </w:rPr>
            </w:pPr>
            <w:r>
              <w:rPr>
                <w:rFonts w:hint="eastAsia" w:ascii="仿宋" w:hAnsi="仿宋" w:eastAsia="仿宋" w:cs="仿宋"/>
                <w:color w:val="auto"/>
                <w:sz w:val="21"/>
                <w:szCs w:val="21"/>
                <w:highlight w:val="none"/>
                <w:lang w:val="en-US" w:eastAsia="zh-CN"/>
              </w:rPr>
              <w:t>24</w:t>
            </w:r>
          </w:p>
        </w:tc>
        <w:tc>
          <w:tcPr>
            <w:tcW w:w="7477" w:type="dxa"/>
            <w:vAlign w:val="center"/>
          </w:tcPr>
          <w:p w14:paraId="3A173D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根据供应商提供的实施方案，方案包括但不限于：①安全教育</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②培训计划</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③安全防护</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④意外防范措施</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⑤</w:t>
            </w:r>
            <w:r>
              <w:rPr>
                <w:rFonts w:hint="eastAsia" w:ascii="仿宋" w:hAnsi="仿宋" w:eastAsia="仿宋" w:cs="仿宋"/>
                <w:color w:val="000000" w:themeColor="text1"/>
                <w:sz w:val="21"/>
                <w:szCs w:val="21"/>
                <w:highlight w:val="none"/>
                <w14:textFill>
                  <w14:solidFill>
                    <w14:schemeClr w14:val="tx1"/>
                  </w14:solidFill>
                </w14:textFill>
              </w:rPr>
              <w:t>维保人员管理办法</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⑥</w:t>
            </w:r>
            <w:r>
              <w:rPr>
                <w:rFonts w:hint="eastAsia" w:ascii="仿宋" w:hAnsi="仿宋" w:eastAsia="仿宋" w:cs="仿宋"/>
                <w:color w:val="000000" w:themeColor="text1"/>
                <w:sz w:val="21"/>
                <w:szCs w:val="21"/>
                <w:highlight w:val="none"/>
                <w14:textFill>
                  <w14:solidFill>
                    <w14:schemeClr w14:val="tx1"/>
                  </w14:solidFill>
                </w14:textFill>
              </w:rPr>
              <w:t>设备</w:t>
            </w:r>
            <w:r>
              <w:rPr>
                <w:rFonts w:hint="eastAsia" w:ascii="仿宋" w:hAnsi="仿宋" w:eastAsia="仿宋" w:cs="仿宋"/>
                <w:color w:val="000000" w:themeColor="text1"/>
                <w:sz w:val="21"/>
                <w:szCs w:val="21"/>
                <w:highlight w:val="none"/>
                <w:lang w:val="en-US" w:eastAsia="zh-CN"/>
                <w14:textFill>
                  <w14:solidFill>
                    <w14:schemeClr w14:val="tx1"/>
                  </w14:solidFill>
                </w14:textFill>
              </w:rPr>
              <w:t>工具</w:t>
            </w:r>
            <w:r>
              <w:rPr>
                <w:rFonts w:hint="eastAsia" w:ascii="仿宋" w:hAnsi="仿宋" w:eastAsia="仿宋" w:cs="仿宋"/>
                <w:color w:val="000000" w:themeColor="text1"/>
                <w:sz w:val="21"/>
                <w:szCs w:val="21"/>
                <w:highlight w:val="none"/>
                <w14:textFill>
                  <w14:solidFill>
                    <w14:schemeClr w14:val="tx1"/>
                  </w14:solidFill>
                </w14:textFill>
              </w:rPr>
              <w:t>配置</w:t>
            </w:r>
            <w:r>
              <w:rPr>
                <w:rFonts w:hint="eastAsia" w:ascii="仿宋" w:hAnsi="仿宋" w:eastAsia="仿宋" w:cs="仿宋"/>
                <w:color w:val="000000" w:themeColor="text1"/>
                <w:sz w:val="21"/>
                <w:szCs w:val="21"/>
                <w:highlight w:val="none"/>
                <w:lang w:val="en-US" w:eastAsia="zh-CN"/>
                <w14:textFill>
                  <w14:solidFill>
                    <w14:schemeClr w14:val="tx1"/>
                  </w14:solidFill>
                </w14:textFill>
              </w:rPr>
              <w:t>等</w:t>
            </w:r>
            <w:r>
              <w:rPr>
                <w:rFonts w:hint="eastAsia" w:ascii="仿宋" w:hAnsi="仿宋" w:eastAsia="仿宋" w:cs="仿宋"/>
                <w:color w:val="000000" w:themeColor="text1"/>
                <w:sz w:val="21"/>
                <w:szCs w:val="21"/>
                <w:highlight w:val="none"/>
                <w14:textFill>
                  <w14:solidFill>
                    <w14:schemeClr w14:val="tx1"/>
                  </w14:solidFill>
                </w14:textFill>
              </w:rPr>
              <w:t>进行综合评分：</w:t>
            </w:r>
          </w:p>
          <w:p w14:paraId="5FD47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每有一项</w:t>
            </w:r>
            <w:r>
              <w:rPr>
                <w:rFonts w:hint="eastAsia" w:ascii="仿宋" w:hAnsi="仿宋" w:eastAsia="仿宋" w:cs="仿宋"/>
                <w:color w:val="000000" w:themeColor="text1"/>
                <w:sz w:val="21"/>
                <w:szCs w:val="21"/>
                <w:highlight w:val="none"/>
                <w14:textFill>
                  <w14:solidFill>
                    <w14:schemeClr w14:val="tx1"/>
                  </w14:solidFill>
                </w14:textFill>
              </w:rPr>
              <w:t>方案</w:t>
            </w:r>
            <w:r>
              <w:rPr>
                <w:rFonts w:hint="eastAsia" w:ascii="仿宋" w:hAnsi="仿宋" w:eastAsia="仿宋" w:cs="仿宋"/>
                <w:color w:val="000000" w:themeColor="text1"/>
                <w:kern w:val="2"/>
                <w:sz w:val="21"/>
                <w:szCs w:val="21"/>
                <w:highlight w:val="none"/>
                <w14:textFill>
                  <w14:solidFill>
                    <w14:schemeClr w14:val="tx1"/>
                  </w14:solidFill>
                </w14:textFill>
              </w:rPr>
              <w:t>内容且表述完整、科学、可行</w:t>
            </w:r>
            <w:r>
              <w:rPr>
                <w:rFonts w:hint="eastAsia" w:ascii="仿宋" w:hAnsi="仿宋" w:eastAsia="仿宋" w:cs="仿宋"/>
                <w:color w:val="000000" w:themeColor="text1"/>
                <w:sz w:val="21"/>
                <w:szCs w:val="21"/>
                <w:highlight w:val="none"/>
                <w14:textFill>
                  <w14:solidFill>
                    <w14:schemeClr w14:val="tx1"/>
                  </w14:solidFill>
                </w14:textFill>
              </w:rPr>
              <w:t>得</w:t>
            </w:r>
            <w:r>
              <w:rPr>
                <w:rFonts w:hint="eastAsia" w:ascii="仿宋" w:hAnsi="仿宋" w:eastAsia="仿宋" w:cs="仿宋"/>
                <w:color w:val="000000" w:themeColor="text1"/>
                <w:sz w:val="21"/>
                <w:szCs w:val="21"/>
                <w:highlight w:val="none"/>
                <w:lang w:val="en-US" w:eastAsia="zh-CN"/>
                <w14:textFill>
                  <w14:solidFill>
                    <w14:schemeClr w14:val="tx1"/>
                  </w14:solidFill>
                </w14:textFill>
              </w:rPr>
              <w:t>4分，最高得24</w:t>
            </w:r>
            <w:r>
              <w:rPr>
                <w:rFonts w:hint="eastAsia" w:ascii="仿宋" w:hAnsi="仿宋" w:eastAsia="仿宋" w:cs="仿宋"/>
                <w:color w:val="000000" w:themeColor="text1"/>
                <w:sz w:val="21"/>
                <w:szCs w:val="21"/>
                <w:highlight w:val="none"/>
                <w14:textFill>
                  <w14:solidFill>
                    <w14:schemeClr w14:val="tx1"/>
                  </w14:solidFill>
                </w14:textFill>
              </w:rPr>
              <w:t>分；</w:t>
            </w:r>
            <w:r>
              <w:rPr>
                <w:rFonts w:hint="eastAsia" w:ascii="仿宋" w:hAnsi="仿宋" w:eastAsia="仿宋" w:cs="仿宋"/>
                <w:color w:val="000000" w:themeColor="text1"/>
                <w:sz w:val="21"/>
                <w:szCs w:val="21"/>
                <w:highlight w:val="none"/>
                <w:lang w:val="en-US" w:eastAsia="zh-CN"/>
                <w14:textFill>
                  <w14:solidFill>
                    <w14:schemeClr w14:val="tx1"/>
                  </w14:solidFill>
                </w14:textFill>
              </w:rPr>
              <w:t>如内容不合理或有瑕疵的</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每一项</w:t>
            </w:r>
            <w:r>
              <w:rPr>
                <w:rFonts w:hint="eastAsia" w:ascii="仿宋" w:hAnsi="仿宋" w:eastAsia="仿宋" w:cs="仿宋"/>
                <w:color w:val="000000" w:themeColor="text1"/>
                <w:sz w:val="21"/>
                <w:szCs w:val="21"/>
                <w:highlight w:val="none"/>
                <w:lang w:val="en-US" w:eastAsia="zh-CN"/>
                <w14:textFill>
                  <w14:solidFill>
                    <w14:schemeClr w14:val="tx1"/>
                  </w14:solidFill>
                </w14:textFill>
              </w:rPr>
              <w:t>得2分，其余情况不得分</w:t>
            </w:r>
            <w:r>
              <w:rPr>
                <w:rFonts w:hint="eastAsia" w:ascii="仿宋" w:hAnsi="仿宋" w:eastAsia="仿宋" w:cs="仿宋"/>
                <w:color w:val="000000" w:themeColor="text1"/>
                <w:sz w:val="21"/>
                <w:szCs w:val="21"/>
                <w:highlight w:val="none"/>
                <w14:textFill>
                  <w14:solidFill>
                    <w14:schemeClr w14:val="tx1"/>
                  </w14:solidFill>
                </w14:textFill>
              </w:rPr>
              <w:t>。</w:t>
            </w:r>
          </w:p>
        </w:tc>
      </w:tr>
      <w:tr w14:paraId="6625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14:paraId="2300842C">
            <w:pPr>
              <w:keepNext w:val="0"/>
              <w:keepLines w:val="0"/>
              <w:suppressLineNumbers w:val="0"/>
              <w:spacing w:before="0" w:beforeAutospacing="0" w:after="0" w:afterAutospacing="0" w:line="320" w:lineRule="exact"/>
              <w:ind w:left="0" w:right="0"/>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应急处理方案</w:t>
            </w:r>
          </w:p>
        </w:tc>
        <w:tc>
          <w:tcPr>
            <w:tcW w:w="649" w:type="dxa"/>
            <w:vAlign w:val="center"/>
          </w:tcPr>
          <w:p w14:paraId="4BA7701F">
            <w:pPr>
              <w:keepNext w:val="0"/>
              <w:keepLines w:val="0"/>
              <w:suppressLineNumbers w:val="0"/>
              <w:spacing w:before="0" w:beforeAutospacing="0" w:after="0" w:afterAutospacing="0" w:line="320" w:lineRule="exact"/>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7477" w:type="dxa"/>
            <w:vAlign w:val="center"/>
          </w:tcPr>
          <w:p w14:paraId="16FAF1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根据</w:t>
            </w:r>
            <w:r>
              <w:rPr>
                <w:rFonts w:hint="eastAsia" w:ascii="仿宋" w:hAnsi="仿宋" w:eastAsia="仿宋" w:cs="仿宋"/>
                <w:color w:val="000000" w:themeColor="text1"/>
                <w:sz w:val="21"/>
                <w:szCs w:val="21"/>
                <w:highlight w:val="none"/>
                <w14:textFill>
                  <w14:solidFill>
                    <w14:schemeClr w14:val="tx1"/>
                  </w14:solidFill>
                </w14:textFill>
              </w:rPr>
              <w:t>供应商提供的</w:t>
            </w:r>
            <w:r>
              <w:rPr>
                <w:rFonts w:hint="eastAsia" w:ascii="仿宋" w:hAnsi="仿宋" w:eastAsia="仿宋" w:cs="仿宋"/>
                <w:color w:val="000000" w:themeColor="text1"/>
                <w:sz w:val="21"/>
                <w:szCs w:val="21"/>
                <w:highlight w:val="none"/>
                <w:lang w:val="en-US" w:eastAsia="zh-CN"/>
                <w14:textFill>
                  <w14:solidFill>
                    <w14:schemeClr w14:val="tx1"/>
                  </w14:solidFill>
                </w14:textFill>
              </w:rPr>
              <w:t>应急处理方案（包含但不限于应对实验室废气处理设备出现状况等突发紧急状况及相应应急保障措施等）进行综合评审。</w:t>
            </w:r>
          </w:p>
          <w:p w14:paraId="70CDE3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（1）对服务期间的突发紧急状况有全面的预判性及对应措施，整体应急方案详细具体、具有针对性和合理可行性，完全满足且优于项目实际需求，得7分；</w:t>
            </w:r>
          </w:p>
          <w:p w14:paraId="4A1D6C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（2）对服务期间的突发紧急状况有一定的预判性及对应措施，整体应急方案完整、有一定的针对性和合理可行性，能满足项目实际需求，得5分；</w:t>
            </w:r>
          </w:p>
          <w:p w14:paraId="3D9E7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（3）对服务期限的突发紧急状况的预判性及对应措施较差，整体应急方案无重大偏差，针对性和可行性较低，部分内容能满足项目实际需求，得3分；</w:t>
            </w:r>
          </w:p>
          <w:p w14:paraId="656983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（4）对服务期间的突发紧急状况无预判性及对应措施，整体应急方案不完整、缺乏针对性、合理可行性，不足以满足项目实际需求，得1分；</w:t>
            </w:r>
          </w:p>
          <w:p w14:paraId="077F9F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（5）其他情况不得分。</w:t>
            </w:r>
          </w:p>
        </w:tc>
      </w:tr>
      <w:tr w14:paraId="39BC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14:paraId="69C2A551">
            <w:pPr>
              <w:keepNext w:val="0"/>
              <w:keepLines w:val="0"/>
              <w:suppressLineNumbers w:val="0"/>
              <w:spacing w:before="0" w:beforeAutospacing="0" w:after="0" w:afterAutospacing="0" w:line="320" w:lineRule="exact"/>
              <w:ind w:left="0" w:right="0"/>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维护保养工作流程</w:t>
            </w:r>
          </w:p>
        </w:tc>
        <w:tc>
          <w:tcPr>
            <w:tcW w:w="649" w:type="dxa"/>
            <w:vAlign w:val="center"/>
          </w:tcPr>
          <w:p w14:paraId="438760A3">
            <w:pPr>
              <w:keepNext w:val="0"/>
              <w:keepLines w:val="0"/>
              <w:suppressLineNumbers w:val="0"/>
              <w:spacing w:before="0" w:beforeAutospacing="0" w:after="0" w:afterAutospacing="0" w:line="320" w:lineRule="exact"/>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7477" w:type="dxa"/>
            <w:vAlign w:val="center"/>
          </w:tcPr>
          <w:p w14:paraId="0A1524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根据</w:t>
            </w:r>
            <w:r>
              <w:rPr>
                <w:rFonts w:hint="eastAsia" w:ascii="仿宋" w:hAnsi="仿宋" w:eastAsia="仿宋" w:cs="仿宋"/>
                <w:color w:val="000000" w:themeColor="text1"/>
                <w:sz w:val="21"/>
                <w:szCs w:val="21"/>
                <w:highlight w:val="none"/>
                <w14:textFill>
                  <w14:solidFill>
                    <w14:schemeClr w14:val="tx1"/>
                  </w14:solidFill>
                </w14:textFill>
              </w:rPr>
              <w:t>供应商</w:t>
            </w:r>
            <w:r>
              <w:rPr>
                <w:rFonts w:hint="eastAsia" w:ascii="仿宋" w:hAnsi="仿宋" w:eastAsia="仿宋" w:cs="仿宋"/>
                <w:color w:val="000000" w:themeColor="text1"/>
                <w:sz w:val="21"/>
                <w:szCs w:val="21"/>
                <w:highlight w:val="none"/>
                <w:lang w:val="en-US" w:eastAsia="zh-CN"/>
                <w14:textFill>
                  <w14:solidFill>
                    <w14:schemeClr w14:val="tx1"/>
                  </w14:solidFill>
                </w14:textFill>
              </w:rPr>
              <w:t>针对本项目制定的维护保养工作流程（包括但不限于</w:t>
            </w:r>
            <w:r>
              <w:rPr>
                <w:rFonts w:hint="eastAsia" w:ascii="仿宋" w:hAnsi="仿宋" w:eastAsia="仿宋" w:cs="仿宋"/>
                <w:color w:val="000000" w:themeColor="text1"/>
                <w:sz w:val="21"/>
                <w:szCs w:val="21"/>
                <w:highlight w:val="none"/>
                <w14:textFill>
                  <w14:solidFill>
                    <w14:schemeClr w14:val="tx1"/>
                  </w14:solidFill>
                </w14:textFill>
              </w:rPr>
              <w:t>①</w:t>
            </w:r>
            <w:r>
              <w:rPr>
                <w:rFonts w:hint="eastAsia" w:ascii="仿宋" w:hAnsi="仿宋" w:eastAsia="仿宋" w:cs="仿宋"/>
                <w:color w:val="000000" w:themeColor="text1"/>
                <w:sz w:val="21"/>
                <w:szCs w:val="21"/>
                <w:highlight w:val="none"/>
                <w:lang w:val="en-US" w:eastAsia="zh-CN"/>
                <w14:textFill>
                  <w14:solidFill>
                    <w14:schemeClr w14:val="tx1"/>
                  </w14:solidFill>
                </w14:textFill>
              </w:rPr>
              <w:t>定期维护保养流程、</w:t>
            </w:r>
            <w:r>
              <w:rPr>
                <w:rFonts w:hint="eastAsia" w:ascii="仿宋" w:hAnsi="仿宋" w:eastAsia="仿宋" w:cs="仿宋"/>
                <w:color w:val="000000" w:themeColor="text1"/>
                <w:sz w:val="21"/>
                <w:szCs w:val="21"/>
                <w:highlight w:val="none"/>
                <w14:textFill>
                  <w14:solidFill>
                    <w14:schemeClr w14:val="tx1"/>
                  </w14:solidFill>
                </w14:textFill>
              </w:rPr>
              <w:t>②</w:t>
            </w:r>
            <w:r>
              <w:rPr>
                <w:rFonts w:hint="eastAsia" w:ascii="仿宋" w:hAnsi="仿宋" w:eastAsia="仿宋" w:cs="仿宋"/>
                <w:color w:val="000000" w:themeColor="text1"/>
                <w:sz w:val="21"/>
                <w:szCs w:val="21"/>
                <w:highlight w:val="none"/>
                <w:lang w:val="en-US" w:eastAsia="zh-CN"/>
                <w14:textFill>
                  <w14:solidFill>
                    <w14:schemeClr w14:val="tx1"/>
                  </w14:solidFill>
                </w14:textFill>
              </w:rPr>
              <w:t>设备系统检查流程、</w:t>
            </w:r>
            <w:r>
              <w:rPr>
                <w:rFonts w:hint="eastAsia" w:ascii="仿宋" w:hAnsi="仿宋" w:eastAsia="仿宋" w:cs="仿宋"/>
                <w:color w:val="000000" w:themeColor="text1"/>
                <w:sz w:val="21"/>
                <w:szCs w:val="21"/>
                <w:highlight w:val="none"/>
                <w14:textFill>
                  <w14:solidFill>
                    <w14:schemeClr w14:val="tx1"/>
                  </w14:solidFill>
                </w14:textFill>
              </w:rPr>
              <w:t>③</w:t>
            </w:r>
            <w:r>
              <w:rPr>
                <w:rFonts w:hint="eastAsia" w:ascii="仿宋" w:hAnsi="仿宋" w:eastAsia="仿宋" w:cs="仿宋"/>
                <w:color w:val="000000" w:themeColor="text1"/>
                <w:sz w:val="21"/>
                <w:szCs w:val="21"/>
                <w:highlight w:val="none"/>
                <w:lang w:val="en-US" w:eastAsia="zh-CN"/>
                <w14:textFill>
                  <w14:solidFill>
                    <w14:schemeClr w14:val="tx1"/>
                  </w14:solidFill>
                </w14:textFill>
              </w:rPr>
              <w:t>实验室废气处理设备故障分析和排除故障流程等）进行评审。</w:t>
            </w:r>
          </w:p>
          <w:p w14:paraId="1A8AF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每有一项流程</w:t>
            </w:r>
            <w:r>
              <w:rPr>
                <w:rFonts w:hint="eastAsia" w:ascii="仿宋" w:hAnsi="仿宋" w:eastAsia="仿宋" w:cs="仿宋"/>
                <w:color w:val="000000" w:themeColor="text1"/>
                <w:kern w:val="2"/>
                <w:sz w:val="21"/>
                <w:szCs w:val="21"/>
                <w:highlight w:val="none"/>
                <w14:textFill>
                  <w14:solidFill>
                    <w14:schemeClr w14:val="tx1"/>
                  </w14:solidFill>
                </w14:textFill>
              </w:rPr>
              <w:t>内容</w:t>
            </w:r>
            <w:r>
              <w:rPr>
                <w:rFonts w:hint="eastAsia" w:ascii="仿宋" w:hAnsi="仿宋" w:eastAsia="仿宋" w:cs="仿宋"/>
                <w:color w:val="000000" w:themeColor="text1"/>
                <w:sz w:val="21"/>
                <w:szCs w:val="21"/>
                <w:highlight w:val="none"/>
                <w:lang w:val="en-US" w:eastAsia="zh-CN"/>
                <w14:textFill>
                  <w14:solidFill>
                    <w14:schemeClr w14:val="tx1"/>
                  </w14:solidFill>
                </w14:textFill>
              </w:rPr>
              <w:t>详细具体，具有针对性和可行性，各阶段服务计划详尽，完全满足且优于项目实际需求的</w:t>
            </w:r>
            <w:r>
              <w:rPr>
                <w:rFonts w:hint="eastAsia" w:ascii="仿宋" w:hAnsi="仿宋" w:eastAsia="仿宋" w:cs="仿宋"/>
                <w:color w:val="000000" w:themeColor="text1"/>
                <w:sz w:val="21"/>
                <w:szCs w:val="21"/>
                <w:highlight w:val="none"/>
                <w14:textFill>
                  <w14:solidFill>
                    <w14:schemeClr w14:val="tx1"/>
                  </w14:solidFill>
                </w14:textFill>
              </w:rPr>
              <w:t>得</w:t>
            </w:r>
            <w:r>
              <w:rPr>
                <w:rFonts w:hint="eastAsia" w:ascii="仿宋" w:hAnsi="仿宋" w:eastAsia="仿宋" w:cs="仿宋"/>
                <w:color w:val="000000" w:themeColor="text1"/>
                <w:sz w:val="21"/>
                <w:szCs w:val="21"/>
                <w:highlight w:val="none"/>
                <w:lang w:val="en-US" w:eastAsia="zh-CN"/>
                <w14:textFill>
                  <w14:solidFill>
                    <w14:schemeClr w14:val="tx1"/>
                  </w14:solidFill>
                </w14:textFill>
              </w:rPr>
              <w:t>4分，最高得12</w:t>
            </w:r>
            <w:r>
              <w:rPr>
                <w:rFonts w:hint="eastAsia" w:ascii="仿宋" w:hAnsi="仿宋" w:eastAsia="仿宋" w:cs="仿宋"/>
                <w:color w:val="000000" w:themeColor="text1"/>
                <w:sz w:val="21"/>
                <w:szCs w:val="21"/>
                <w:highlight w:val="none"/>
                <w14:textFill>
                  <w14:solidFill>
                    <w14:schemeClr w14:val="tx1"/>
                  </w14:solidFill>
                </w14:textFill>
              </w:rPr>
              <w:t>分；</w:t>
            </w:r>
          </w:p>
          <w:p w14:paraId="6C79BE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流程</w:t>
            </w:r>
            <w:r>
              <w:rPr>
                <w:rFonts w:hint="eastAsia" w:ascii="仿宋" w:hAnsi="仿宋" w:eastAsia="仿宋" w:cs="仿宋"/>
                <w:color w:val="000000" w:themeColor="text1"/>
                <w:kern w:val="2"/>
                <w:sz w:val="21"/>
                <w:szCs w:val="21"/>
                <w:highlight w:val="none"/>
                <w14:textFill>
                  <w14:solidFill>
                    <w14:schemeClr w14:val="tx1"/>
                  </w14:solidFill>
                </w14:textFill>
              </w:rPr>
              <w:t>内容</w:t>
            </w:r>
            <w:r>
              <w:rPr>
                <w:rFonts w:hint="eastAsia" w:ascii="仿宋" w:hAnsi="仿宋" w:eastAsia="仿宋" w:cs="仿宋"/>
                <w:color w:val="000000" w:themeColor="text1"/>
                <w:sz w:val="21"/>
                <w:szCs w:val="21"/>
                <w:highlight w:val="none"/>
                <w:lang w:val="en-US" w:eastAsia="zh-CN"/>
                <w14:textFill>
                  <w14:solidFill>
                    <w14:schemeClr w14:val="tx1"/>
                  </w14:solidFill>
                </w14:textFill>
              </w:rPr>
              <w:t>基本完整，有一定的针对性和合理可行性，各阶段服务计划基本完整，能满足项目实际需求的，每一项内容</w:t>
            </w:r>
            <w:r>
              <w:rPr>
                <w:rFonts w:hint="eastAsia" w:ascii="仿宋" w:hAnsi="仿宋" w:eastAsia="仿宋" w:cs="仿宋"/>
                <w:color w:val="000000" w:themeColor="text1"/>
                <w:sz w:val="21"/>
                <w:szCs w:val="21"/>
                <w:highlight w:val="none"/>
                <w14:textFill>
                  <w14:solidFill>
                    <w14:schemeClr w14:val="tx1"/>
                  </w14:solidFill>
                </w14:textFill>
              </w:rPr>
              <w:t>得</w:t>
            </w:r>
            <w:r>
              <w:rPr>
                <w:rFonts w:hint="eastAsia" w:ascii="仿宋" w:hAnsi="仿宋" w:eastAsia="仿宋" w:cs="仿宋"/>
                <w:color w:val="000000" w:themeColor="text1"/>
                <w:sz w:val="21"/>
                <w:szCs w:val="21"/>
                <w:highlight w:val="none"/>
                <w:lang w:val="en-US" w:eastAsia="zh-CN"/>
                <w14:textFill>
                  <w14:solidFill>
                    <w14:schemeClr w14:val="tx1"/>
                  </w14:solidFill>
                </w14:textFill>
              </w:rPr>
              <w:t>2.5分；</w:t>
            </w:r>
          </w:p>
          <w:p w14:paraId="1C3B0E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流程</w:t>
            </w:r>
            <w:r>
              <w:rPr>
                <w:rFonts w:hint="eastAsia" w:ascii="仿宋" w:hAnsi="仿宋" w:eastAsia="仿宋" w:cs="仿宋"/>
                <w:color w:val="000000" w:themeColor="text1"/>
                <w:kern w:val="2"/>
                <w:sz w:val="21"/>
                <w:szCs w:val="21"/>
                <w:highlight w:val="none"/>
                <w14:textFill>
                  <w14:solidFill>
                    <w14:schemeClr w14:val="tx1"/>
                  </w14:solidFill>
                </w14:textFill>
              </w:rPr>
              <w:t>内容</w:t>
            </w:r>
            <w:r>
              <w:rPr>
                <w:rFonts w:hint="eastAsia" w:ascii="仿宋" w:hAnsi="仿宋" w:eastAsia="仿宋" w:cs="仿宋"/>
                <w:color w:val="000000" w:themeColor="text1"/>
                <w:sz w:val="21"/>
                <w:szCs w:val="21"/>
                <w:highlight w:val="none"/>
                <w:lang w:val="en-US" w:eastAsia="zh-CN"/>
                <w14:textFill>
                  <w14:solidFill>
                    <w14:schemeClr w14:val="tx1"/>
                  </w14:solidFill>
                </w14:textFill>
              </w:rPr>
              <w:t>针对性和可行性较低，各阶段服务计划不完整，仅部分内容能满足项目实际需求，每一项内容得1分。</w:t>
            </w:r>
          </w:p>
          <w:p w14:paraId="2A01B0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其余情况不得分</w:t>
            </w:r>
            <w:r>
              <w:rPr>
                <w:rFonts w:hint="eastAsia" w:ascii="仿宋" w:hAnsi="仿宋" w:eastAsia="仿宋" w:cs="仿宋"/>
                <w:color w:val="000000" w:themeColor="text1"/>
                <w:sz w:val="21"/>
                <w:szCs w:val="21"/>
                <w:highlight w:val="none"/>
                <w14:textFill>
                  <w14:solidFill>
                    <w14:schemeClr w14:val="tx1"/>
                  </w14:solidFill>
                </w14:textFill>
              </w:rPr>
              <w:t>。</w:t>
            </w:r>
          </w:p>
        </w:tc>
      </w:tr>
    </w:tbl>
    <w:p w14:paraId="2B2EB2B2">
      <w:pPr>
        <w:pStyle w:val="24"/>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价格评分：</w:t>
      </w:r>
    </w:p>
    <w:p w14:paraId="54FE3E0D">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本项目统一采用低价优先法计算，以</w:t>
      </w:r>
      <w:r>
        <w:rPr>
          <w:rFonts w:hint="eastAsia" w:ascii="仿宋" w:hAnsi="仿宋" w:eastAsia="仿宋" w:cs="仿宋"/>
          <w:color w:val="000000"/>
          <w:sz w:val="24"/>
          <w:szCs w:val="24"/>
          <w:highlight w:val="none"/>
          <w:u w:val="single"/>
          <w:lang w:val="en-US" w:eastAsia="zh-CN"/>
        </w:rPr>
        <w:t>（1-响应下浮率）</w:t>
      </w:r>
      <w:r>
        <w:rPr>
          <w:rFonts w:hint="eastAsia" w:ascii="仿宋" w:hAnsi="仿宋" w:eastAsia="仿宋" w:cs="仿宋"/>
          <w:color w:val="000000"/>
          <w:sz w:val="24"/>
          <w:szCs w:val="24"/>
          <w:highlight w:val="none"/>
          <w:lang w:val="en-US" w:eastAsia="zh-CN"/>
        </w:rPr>
        <w:t>作为价格评分的评审依据。</w:t>
      </w:r>
    </w:p>
    <w:p w14:paraId="5F7190E2">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满足比选文件要求且</w:t>
      </w:r>
      <w:r>
        <w:rPr>
          <w:rFonts w:hint="eastAsia" w:ascii="仿宋" w:hAnsi="仿宋" w:eastAsia="仿宋" w:cs="仿宋"/>
          <w:color w:val="000000"/>
          <w:sz w:val="24"/>
          <w:szCs w:val="24"/>
          <w:highlight w:val="none"/>
          <w:u w:val="single"/>
          <w:lang w:val="en-US" w:eastAsia="zh-CN"/>
        </w:rPr>
        <w:t>（1-响应下浮率）</w:t>
      </w:r>
      <w:r>
        <w:rPr>
          <w:rFonts w:hint="eastAsia" w:ascii="仿宋" w:hAnsi="仿宋" w:eastAsia="仿宋" w:cs="仿宋"/>
          <w:color w:val="000000"/>
          <w:sz w:val="24"/>
          <w:szCs w:val="24"/>
          <w:highlight w:val="none"/>
          <w:lang w:val="en-US" w:eastAsia="zh-CN"/>
        </w:rPr>
        <w:t>最低的价格为评分基准价，价格得分＝（评分基准价/响应报价）*20，保留两位小数。</w:t>
      </w:r>
    </w:p>
    <w:p w14:paraId="771E5B5D">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综合比较与评价：</w:t>
      </w:r>
    </w:p>
    <w:p w14:paraId="7B60F88C">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根据每个响应人在上述各评审阶段中的得分，采用下面公式算出每个响应人的综合得分： </w:t>
      </w:r>
    </w:p>
    <w:p w14:paraId="718CF625">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W＝C ＋ </w:t>
      </w:r>
      <w:r>
        <w:rPr>
          <w:rFonts w:hint="eastAsia" w:ascii="仿宋" w:hAnsi="仿宋" w:eastAsia="仿宋" w:cs="仿宋"/>
          <w:color w:val="000000"/>
          <w:sz w:val="24"/>
          <w:szCs w:val="24"/>
          <w:highlight w:val="none"/>
          <w:lang w:val="en-US" w:eastAsia="zh-CN"/>
        </w:rPr>
        <w:t>S</w:t>
      </w:r>
      <w:r>
        <w:rPr>
          <w:rFonts w:hint="eastAsia" w:ascii="仿宋" w:hAnsi="仿宋" w:eastAsia="仿宋" w:cs="仿宋"/>
          <w:color w:val="000000"/>
          <w:sz w:val="24"/>
          <w:szCs w:val="24"/>
          <w:highlight w:val="none"/>
        </w:rPr>
        <w:t xml:space="preserve"> ＋ M </w:t>
      </w:r>
    </w:p>
    <w:p w14:paraId="14C73687">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其中：</w:t>
      </w:r>
    </w:p>
    <w:p w14:paraId="37D4E084">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的综合得分；</w:t>
      </w:r>
    </w:p>
    <w:p w14:paraId="2843152E">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w:t>
      </w:r>
      <w:r>
        <w:rPr>
          <w:rFonts w:hint="eastAsia" w:ascii="仿宋" w:hAnsi="仿宋" w:eastAsia="仿宋" w:cs="仿宋"/>
          <w:color w:val="000000"/>
          <w:sz w:val="24"/>
          <w:szCs w:val="24"/>
          <w:highlight w:val="none"/>
          <w:lang w:val="en-US" w:eastAsia="zh-CN"/>
        </w:rPr>
        <w:t>价格得分</w:t>
      </w:r>
      <w:r>
        <w:rPr>
          <w:rFonts w:hint="eastAsia" w:ascii="仿宋" w:hAnsi="仿宋" w:eastAsia="仿宋" w:cs="仿宋"/>
          <w:color w:val="000000"/>
          <w:sz w:val="24"/>
          <w:szCs w:val="24"/>
          <w:highlight w:val="none"/>
        </w:rPr>
        <w:t>；</w:t>
      </w:r>
    </w:p>
    <w:p w14:paraId="7340F816">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S</w:t>
      </w:r>
      <w:r>
        <w:rPr>
          <w:rFonts w:hint="eastAsia" w:ascii="仿宋" w:hAnsi="仿宋" w:eastAsia="仿宋" w:cs="仿宋"/>
          <w:color w:val="000000"/>
          <w:sz w:val="24"/>
          <w:szCs w:val="24"/>
          <w:highlight w:val="none"/>
        </w:rPr>
        <w:t>某个响应人的</w:t>
      </w:r>
      <w:r>
        <w:rPr>
          <w:rFonts w:hint="eastAsia" w:ascii="仿宋" w:hAnsi="仿宋" w:eastAsia="仿宋" w:cs="仿宋"/>
          <w:color w:val="000000"/>
          <w:sz w:val="24"/>
          <w:szCs w:val="24"/>
          <w:highlight w:val="none"/>
          <w:lang w:val="en-US" w:eastAsia="zh-CN"/>
        </w:rPr>
        <w:t>服务</w:t>
      </w:r>
      <w:r>
        <w:rPr>
          <w:rFonts w:hint="eastAsia" w:ascii="仿宋" w:hAnsi="仿宋" w:eastAsia="仿宋" w:cs="仿宋"/>
          <w:color w:val="000000"/>
          <w:sz w:val="24"/>
          <w:szCs w:val="24"/>
          <w:highlight w:val="none"/>
        </w:rPr>
        <w:t>评审得分；</w:t>
      </w:r>
    </w:p>
    <w:p w14:paraId="1E64BC01">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M某个响应人的商务评审得分；</w:t>
      </w:r>
    </w:p>
    <w:p w14:paraId="5F0A7357">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（注： </w:t>
      </w:r>
      <w:r>
        <w:rPr>
          <w:rFonts w:hint="eastAsia" w:ascii="仿宋" w:hAnsi="仿宋" w:eastAsia="仿宋" w:cs="仿宋"/>
          <w:color w:val="000000"/>
          <w:sz w:val="24"/>
          <w:szCs w:val="24"/>
          <w:highlight w:val="none"/>
          <w:lang w:val="en-US" w:eastAsia="zh-CN"/>
        </w:rPr>
        <w:t>S</w:t>
      </w:r>
      <w:r>
        <w:rPr>
          <w:rFonts w:hint="eastAsia" w:ascii="仿宋" w:hAnsi="仿宋" w:eastAsia="仿宋" w:cs="仿宋"/>
          <w:color w:val="000000"/>
          <w:sz w:val="24"/>
          <w:szCs w:val="24"/>
          <w:highlight w:val="none"/>
        </w:rPr>
        <w:t>、M均为所有</w:t>
      </w:r>
      <w:r>
        <w:rPr>
          <w:rFonts w:hint="eastAsia" w:ascii="仿宋" w:hAnsi="仿宋" w:eastAsia="仿宋" w:cs="仿宋"/>
          <w:color w:val="000000"/>
          <w:sz w:val="24"/>
          <w:szCs w:val="24"/>
          <w:highlight w:val="none"/>
          <w:lang w:val="en-US" w:eastAsia="zh-CN"/>
        </w:rPr>
        <w:t>评审专家</w:t>
      </w:r>
      <w:r>
        <w:rPr>
          <w:rFonts w:hint="eastAsia" w:ascii="仿宋" w:hAnsi="仿宋" w:eastAsia="仿宋" w:cs="仿宋"/>
          <w:color w:val="000000"/>
          <w:sz w:val="24"/>
          <w:szCs w:val="24"/>
          <w:highlight w:val="none"/>
        </w:rPr>
        <w:t>评分的算术平均值）</w:t>
      </w:r>
    </w:p>
    <w:p w14:paraId="321EF704">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11.评审委员会</w:t>
      </w:r>
      <w:r>
        <w:rPr>
          <w:rFonts w:hint="eastAsia" w:ascii="仿宋" w:hAnsi="仿宋" w:eastAsia="仿宋" w:cs="仿宋"/>
          <w:color w:val="000000"/>
          <w:sz w:val="24"/>
          <w:szCs w:val="24"/>
          <w:highlight w:val="none"/>
        </w:rPr>
        <w:t>对响应文件中的报价出现前后不一致的，按照下列规定修正：</w:t>
      </w:r>
    </w:p>
    <w:p w14:paraId="5A771C9A">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响应文件中</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内容与响应文件中相应内容不一致的，以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为准；</w:t>
      </w:r>
    </w:p>
    <w:p w14:paraId="1DFAFE8A">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大写金额和小写金额不一致的，以大写金额为准；</w:t>
      </w:r>
    </w:p>
    <w:p w14:paraId="0A93D801">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单价金额小数点或者百分比有明显错位的，以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的总价为准，并修改单价；</w:t>
      </w:r>
    </w:p>
    <w:p w14:paraId="0697505F">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总价金额与按单价汇总金额不一致的，以单价金额计算结果为准。</w:t>
      </w:r>
    </w:p>
    <w:p w14:paraId="6D10A159">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同时出现两种以上不一致的，按照该条款规定的顺序修正。修正后的报价经</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书面确认后产生约束力，</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不确认的，其响应无效。</w:t>
      </w:r>
    </w:p>
    <w:p w14:paraId="7D5CADCD">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评审报告应当由</w:t>
      </w:r>
      <w:r>
        <w:rPr>
          <w:rFonts w:hint="eastAsia" w:ascii="仿宋" w:hAnsi="仿宋" w:eastAsia="仿宋" w:cs="仿宋"/>
          <w:color w:val="000000"/>
          <w:sz w:val="24"/>
          <w:szCs w:val="24"/>
          <w:highlight w:val="none"/>
          <w:lang w:val="en-US" w:eastAsia="zh-CN"/>
        </w:rPr>
        <w:t>评审委员会</w:t>
      </w:r>
      <w:r>
        <w:rPr>
          <w:rFonts w:hint="eastAsia" w:ascii="仿宋" w:hAnsi="仿宋" w:eastAsia="仿宋" w:cs="仿宋"/>
          <w:color w:val="000000"/>
          <w:sz w:val="24"/>
          <w:szCs w:val="24"/>
          <w:highlight w:val="none"/>
        </w:rPr>
        <w:t>全体人员签字认可。</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对需要共同</w:t>
      </w:r>
      <w:r>
        <w:rPr>
          <w:rFonts w:hint="eastAsia" w:ascii="仿宋" w:hAnsi="仿宋" w:eastAsia="仿宋" w:cs="仿宋"/>
          <w:color w:val="000000"/>
          <w:sz w:val="24"/>
          <w:szCs w:val="24"/>
          <w:highlight w:val="none"/>
          <w:lang w:val="en-US" w:eastAsia="zh-CN"/>
        </w:rPr>
        <w:t>评定</w:t>
      </w:r>
      <w:r>
        <w:rPr>
          <w:rFonts w:hint="eastAsia" w:ascii="仿宋" w:hAnsi="仿宋" w:eastAsia="仿宋" w:cs="仿宋"/>
          <w:color w:val="000000"/>
          <w:sz w:val="24"/>
          <w:szCs w:val="24"/>
          <w:highlight w:val="none"/>
        </w:rPr>
        <w:t>的事项存在争议的，应当按照少数服从多数的原则作出结论。持不同意见的</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应当在</w:t>
      </w:r>
      <w:r>
        <w:rPr>
          <w:rFonts w:hint="eastAsia" w:ascii="仿宋" w:hAnsi="仿宋" w:eastAsia="仿宋" w:cs="仿宋"/>
          <w:color w:val="000000"/>
          <w:sz w:val="24"/>
          <w:szCs w:val="24"/>
          <w:highlight w:val="none"/>
          <w:lang w:val="en-US" w:eastAsia="zh-CN"/>
        </w:rPr>
        <w:t>评审报告</w:t>
      </w:r>
      <w:r>
        <w:rPr>
          <w:rFonts w:hint="eastAsia" w:ascii="仿宋" w:hAnsi="仿宋" w:eastAsia="仿宋" w:cs="仿宋"/>
          <w:color w:val="000000"/>
          <w:sz w:val="24"/>
          <w:szCs w:val="24"/>
          <w:highlight w:val="none"/>
        </w:rPr>
        <w:t>上签署不同意见并说明理由，</w:t>
      </w:r>
      <w:r>
        <w:rPr>
          <w:rFonts w:hint="eastAsia" w:ascii="仿宋" w:hAnsi="仿宋" w:eastAsia="仿宋" w:cs="仿宋"/>
          <w:color w:val="000000"/>
          <w:sz w:val="24"/>
          <w:szCs w:val="24"/>
          <w:highlight w:val="none"/>
          <w:lang w:val="en-US" w:eastAsia="zh-CN"/>
        </w:rPr>
        <w:t>若</w:t>
      </w:r>
      <w:r>
        <w:rPr>
          <w:rFonts w:hint="eastAsia" w:ascii="仿宋" w:hAnsi="仿宋" w:eastAsia="仿宋" w:cs="仿宋"/>
          <w:color w:val="000000"/>
          <w:sz w:val="24"/>
          <w:szCs w:val="24"/>
          <w:highlight w:val="none"/>
        </w:rPr>
        <w:t>拒绝在</w:t>
      </w:r>
      <w:r>
        <w:rPr>
          <w:rFonts w:hint="eastAsia" w:ascii="仿宋" w:hAnsi="仿宋" w:eastAsia="仿宋" w:cs="仿宋"/>
          <w:color w:val="000000"/>
          <w:sz w:val="24"/>
          <w:szCs w:val="24"/>
          <w:highlight w:val="none"/>
          <w:lang w:val="en-US" w:eastAsia="zh-CN"/>
        </w:rPr>
        <w:t>评审</w:t>
      </w:r>
      <w:r>
        <w:rPr>
          <w:rFonts w:hint="eastAsia" w:ascii="仿宋" w:hAnsi="仿宋" w:eastAsia="仿宋" w:cs="仿宋"/>
          <w:color w:val="000000"/>
          <w:sz w:val="24"/>
          <w:szCs w:val="24"/>
          <w:highlight w:val="none"/>
        </w:rPr>
        <w:t>报告上签字又不书面说明其不同意见和理由的，视为同意评审报告。</w:t>
      </w:r>
    </w:p>
    <w:p w14:paraId="08AACC8D">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四、</w:t>
      </w:r>
      <w:r>
        <w:rPr>
          <w:rFonts w:hint="eastAsia" w:ascii="仿宋" w:hAnsi="仿宋" w:eastAsia="仿宋" w:cs="仿宋"/>
          <w:b/>
          <w:bCs/>
          <w:color w:val="000000"/>
          <w:sz w:val="24"/>
          <w:szCs w:val="24"/>
          <w:highlight w:val="none"/>
        </w:rPr>
        <w:t>推荐</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候选人名单</w:t>
      </w:r>
    </w:p>
    <w:p w14:paraId="3A8E905B">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根据最终评审的结果推荐</w:t>
      </w:r>
      <w:r>
        <w:rPr>
          <w:rFonts w:hint="eastAsia" w:ascii="仿宋" w:hAnsi="仿宋" w:eastAsia="仿宋" w:cs="仿宋"/>
          <w:color w:val="000000"/>
          <w:sz w:val="24"/>
          <w:szCs w:val="24"/>
          <w:highlight w:val="none"/>
          <w:lang w:val="en-US" w:eastAsia="zh-CN"/>
        </w:rPr>
        <w:t>成交候选人</w:t>
      </w:r>
      <w:r>
        <w:rPr>
          <w:rFonts w:hint="eastAsia" w:ascii="仿宋" w:hAnsi="仿宋" w:eastAsia="仿宋" w:cs="仿宋"/>
          <w:color w:val="000000"/>
          <w:sz w:val="24"/>
          <w:szCs w:val="24"/>
          <w:highlight w:val="none"/>
        </w:rPr>
        <w:t>。推荐综合得分最高的响应人为排名第一的成交候选人，综合得分相同的，按照响应报价由低到高的顺序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成交候选人。综合得分且</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报价相同的，按照</w:t>
      </w:r>
      <w:r>
        <w:rPr>
          <w:rFonts w:hint="eastAsia" w:ascii="仿宋" w:hAnsi="仿宋" w:eastAsia="仿宋" w:cs="仿宋"/>
          <w:color w:val="000000"/>
          <w:sz w:val="24"/>
          <w:szCs w:val="24"/>
          <w:highlight w:val="none"/>
          <w:lang w:val="en-US" w:eastAsia="zh-CN"/>
        </w:rPr>
        <w:t>服务</w:t>
      </w:r>
      <w:r>
        <w:rPr>
          <w:rFonts w:hint="eastAsia" w:ascii="仿宋" w:hAnsi="仿宋" w:eastAsia="仿宋" w:cs="仿宋"/>
          <w:color w:val="000000"/>
          <w:sz w:val="24"/>
          <w:szCs w:val="24"/>
          <w:highlight w:val="none"/>
        </w:rPr>
        <w:t>部分得分（由高到低）顺序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w:t>
      </w:r>
    </w:p>
    <w:p w14:paraId="406324CE">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排名靠前的成交候选人放弃成交、或拒绝与采购人签订合同的，或因不可抗力提出不能履行合同，采购人可以按照评审报告推荐的成交候选人名单排序，确定下一位排名的候选人为成交人，依次类推；采购人也可以重新开展采购活动。</w:t>
      </w:r>
    </w:p>
    <w:p w14:paraId="5A9B5FAF">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五、</w:t>
      </w:r>
      <w:r>
        <w:rPr>
          <w:rFonts w:hint="eastAsia" w:ascii="仿宋" w:hAnsi="仿宋" w:eastAsia="仿宋" w:cs="仿宋"/>
          <w:b/>
          <w:bCs/>
          <w:color w:val="000000"/>
          <w:sz w:val="24"/>
          <w:szCs w:val="24"/>
          <w:highlight w:val="none"/>
        </w:rPr>
        <w:t>发布</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结果</w:t>
      </w:r>
    </w:p>
    <w:p w14:paraId="031C5F5F">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采购人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val="en-US" w:eastAsia="zh-CN"/>
        </w:rPr>
        <w:t>医院官方网站的采购专栏</w:t>
      </w:r>
      <w:r>
        <w:rPr>
          <w:rFonts w:hint="eastAsia" w:ascii="仿宋" w:hAnsi="仿宋" w:eastAsia="仿宋" w:cs="仿宋"/>
          <w:color w:val="000000"/>
          <w:sz w:val="24"/>
          <w:szCs w:val="24"/>
          <w:highlight w:val="none"/>
        </w:rPr>
        <w:t>公告</w:t>
      </w:r>
      <w:r>
        <w:rPr>
          <w:rFonts w:hint="eastAsia" w:ascii="仿宋" w:hAnsi="仿宋" w:eastAsia="仿宋" w:cs="仿宋"/>
          <w:color w:val="000000"/>
          <w:sz w:val="24"/>
          <w:szCs w:val="24"/>
          <w:highlight w:val="none"/>
          <w:lang w:val="en-US" w:eastAsia="zh-CN"/>
        </w:rPr>
        <w:t>成交</w:t>
      </w:r>
      <w:r>
        <w:rPr>
          <w:rFonts w:hint="eastAsia" w:ascii="仿宋" w:hAnsi="仿宋" w:eastAsia="仿宋" w:cs="仿宋"/>
          <w:color w:val="000000"/>
          <w:sz w:val="24"/>
          <w:szCs w:val="24"/>
          <w:highlight w:val="none"/>
        </w:rPr>
        <w:t>结果。</w:t>
      </w:r>
    </w:p>
    <w:p w14:paraId="0ACF33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六、质疑与投诉</w:t>
      </w:r>
    </w:p>
    <w:p w14:paraId="38C1F94A">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质疑</w:t>
      </w:r>
    </w:p>
    <w:p w14:paraId="1B74278C">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1、提出质疑的供应商应当是参与所质疑项目采购活动的供应商。</w:t>
      </w:r>
    </w:p>
    <w:p w14:paraId="0A34FD19">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供应商认为</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、采购过程、中标或者成交结果使自己的权益受到损害的，可以在知道或者应知其权益受到损害之日起</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个工作日内，以书面形式由法定代表人或授权代表签字并加盖单位公章后</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向采购人提出质疑。</w:t>
      </w:r>
    </w:p>
    <w:p w14:paraId="12CF1C2C">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、供应商应在</w:t>
      </w:r>
      <w:r>
        <w:rPr>
          <w:rFonts w:hint="eastAsia" w:ascii="仿宋" w:hAnsi="仿宋" w:eastAsia="仿宋" w:cs="仿宋"/>
          <w:color w:val="000000"/>
          <w:sz w:val="24"/>
          <w:szCs w:val="24"/>
          <w:highlight w:val="none"/>
          <w:lang w:val="en-US" w:eastAsia="zh-CN"/>
        </w:rPr>
        <w:t>限定</w:t>
      </w:r>
      <w:r>
        <w:rPr>
          <w:rFonts w:hint="eastAsia" w:ascii="仿宋" w:hAnsi="仿宋" w:eastAsia="仿宋" w:cs="仿宋"/>
          <w:color w:val="000000"/>
          <w:sz w:val="24"/>
          <w:szCs w:val="24"/>
          <w:highlight w:val="none"/>
        </w:rPr>
        <w:t>质疑期内一次性提出针对同一采购程序环节的质疑。若对项目的某一分包进行质疑，质疑函中应列明具体分包号。</w:t>
      </w:r>
    </w:p>
    <w:p w14:paraId="61FCD1EA">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、采购人不得拒收质疑供应商在</w:t>
      </w:r>
      <w:r>
        <w:rPr>
          <w:rFonts w:hint="eastAsia" w:ascii="仿宋" w:hAnsi="仿宋" w:eastAsia="仿宋" w:cs="仿宋"/>
          <w:color w:val="000000"/>
          <w:sz w:val="24"/>
          <w:szCs w:val="24"/>
          <w:highlight w:val="none"/>
          <w:lang w:eastAsia="zh-CN"/>
        </w:rPr>
        <w:t>限定质疑</w:t>
      </w:r>
      <w:r>
        <w:rPr>
          <w:rFonts w:hint="eastAsia" w:ascii="仿宋" w:hAnsi="仿宋" w:eastAsia="仿宋" w:cs="仿宋"/>
          <w:color w:val="000000"/>
          <w:sz w:val="24"/>
          <w:szCs w:val="24"/>
          <w:highlight w:val="none"/>
        </w:rPr>
        <w:t>期内发出的质疑函，应当在收到质疑函后7个工作日内作出答复，并以书面形式通知质疑供应商和其他有关供应商。</w:t>
      </w:r>
    </w:p>
    <w:p w14:paraId="418F69D5">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供应商对评审过程、中标或者成交结果提出质疑的，采购人可以组织原</w:t>
      </w: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协助答复质疑。</w:t>
      </w:r>
    </w:p>
    <w:p w14:paraId="43C4EE96">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超出</w:t>
      </w:r>
      <w:r>
        <w:rPr>
          <w:rFonts w:hint="eastAsia" w:ascii="仿宋" w:hAnsi="仿宋" w:eastAsia="仿宋" w:cs="仿宋"/>
          <w:sz w:val="24"/>
          <w:szCs w:val="24"/>
          <w:highlight w:val="none"/>
          <w:lang w:eastAsia="zh-CN"/>
        </w:rPr>
        <w:t>限定质疑</w:t>
      </w:r>
      <w:r>
        <w:rPr>
          <w:rFonts w:hint="eastAsia" w:ascii="仿宋" w:hAnsi="仿宋" w:eastAsia="仿宋" w:cs="仿宋"/>
          <w:sz w:val="24"/>
          <w:szCs w:val="24"/>
          <w:highlight w:val="none"/>
        </w:rPr>
        <w:t xml:space="preserve">期限的质疑函，采购人将依法不予接收。 </w:t>
      </w:r>
    </w:p>
    <w:p w14:paraId="697BE8C8">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、供应商提出质疑应当提交质疑函和必要的</w:t>
      </w:r>
      <w:r>
        <w:rPr>
          <w:rFonts w:hint="eastAsia" w:ascii="仿宋" w:hAnsi="仿宋" w:eastAsia="仿宋" w:cs="仿宋"/>
          <w:sz w:val="24"/>
          <w:szCs w:val="24"/>
          <w:highlight w:val="none"/>
          <w:lang w:eastAsia="zh-CN"/>
        </w:rPr>
        <w:t>证明资料</w:t>
      </w:r>
      <w:r>
        <w:rPr>
          <w:rFonts w:hint="eastAsia" w:ascii="仿宋" w:hAnsi="仿宋" w:eastAsia="仿宋" w:cs="仿宋"/>
          <w:sz w:val="24"/>
          <w:szCs w:val="24"/>
          <w:highlight w:val="none"/>
        </w:rPr>
        <w:t>。质疑函应当包括下列内容：</w:t>
      </w:r>
    </w:p>
    <w:p w14:paraId="52377E56">
      <w:pPr>
        <w:pStyle w:val="24"/>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14:paraId="1265719D">
      <w:pPr>
        <w:pStyle w:val="24"/>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14:paraId="25E71582">
      <w:pPr>
        <w:pStyle w:val="24"/>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14:paraId="27EAA15C">
      <w:pPr>
        <w:pStyle w:val="24"/>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事实依据；</w:t>
      </w:r>
    </w:p>
    <w:p w14:paraId="28890913">
      <w:pPr>
        <w:pStyle w:val="24"/>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必要的法律依据；</w:t>
      </w:r>
    </w:p>
    <w:p w14:paraId="2BE6686C">
      <w:pPr>
        <w:pStyle w:val="24"/>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提出质疑的日期。</w:t>
      </w:r>
    </w:p>
    <w:p w14:paraId="002B359C">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供应商为法人或者其他组织的，应当由法定代表人、主要负责人，或者其授权代表签字或者盖章，并加盖公章。</w:t>
      </w:r>
    </w:p>
    <w:p w14:paraId="413515D9">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、接收质疑的联系方式：</w:t>
      </w:r>
    </w:p>
    <w:p w14:paraId="23B40D32">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质疑接收机构名称：中山大学孙逸仙纪念医院招投标与采购管理办公室</w:t>
      </w:r>
    </w:p>
    <w:p w14:paraId="6FBAAE54">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质疑接收机构地址：</w:t>
      </w:r>
      <w:r>
        <w:rPr>
          <w:rFonts w:hint="eastAsia" w:ascii="仿宋" w:hAnsi="仿宋" w:eastAsia="仿宋" w:cs="仿宋"/>
          <w:sz w:val="24"/>
          <w:szCs w:val="24"/>
          <w:highlight w:val="none"/>
          <w:lang w:val="en-US" w:eastAsia="zh-CN"/>
        </w:rPr>
        <w:t>广州市越秀区长堤大马路171号一方长堤健康产业中心（原威力斯大楼）907室</w:t>
      </w:r>
    </w:p>
    <w:p w14:paraId="33687E69">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质疑接收机构电话：020-81338035（工作时间：8：00-12:00,14:30-17：30）</w:t>
      </w:r>
    </w:p>
    <w:p w14:paraId="3D70E4F5">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投诉</w:t>
      </w:r>
    </w:p>
    <w:p w14:paraId="56DABF07">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质疑供应商对采购人的答复不满意，或者采购人未在规定时间内作出答复的，可以在答复期满后15个工作日内向</w:t>
      </w:r>
      <w:r>
        <w:rPr>
          <w:rFonts w:hint="eastAsia" w:ascii="仿宋" w:hAnsi="仿宋" w:eastAsia="仿宋" w:cs="仿宋"/>
          <w:sz w:val="24"/>
          <w:szCs w:val="24"/>
          <w:highlight w:val="none"/>
          <w:lang w:val="en-US" w:eastAsia="zh-CN"/>
        </w:rPr>
        <w:t>监督</w:t>
      </w:r>
      <w:r>
        <w:rPr>
          <w:rFonts w:hint="eastAsia" w:ascii="仿宋" w:hAnsi="仿宋" w:eastAsia="仿宋" w:cs="仿宋"/>
          <w:sz w:val="24"/>
          <w:szCs w:val="24"/>
          <w:highlight w:val="none"/>
        </w:rPr>
        <w:t>部门提起投诉。</w:t>
      </w:r>
    </w:p>
    <w:p w14:paraId="7C2CD7AA">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七、合同的订立 </w:t>
      </w:r>
    </w:p>
    <w:p w14:paraId="7682D8EA">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仿宋" w:hAnsi="仿宋" w:eastAsia="仿宋" w:cs="仿宋"/>
          <w:b w:val="0"/>
          <w:bCs w:val="0"/>
          <w:sz w:val="24"/>
          <w:szCs w:val="36"/>
          <w:highlight w:val="none"/>
        </w:rPr>
      </w:pPr>
      <w:r>
        <w:rPr>
          <w:rFonts w:hint="eastAsia" w:ascii="仿宋" w:hAnsi="仿宋" w:eastAsia="仿宋" w:cs="仿宋"/>
          <w:b w:val="0"/>
          <w:bCs w:val="0"/>
          <w:sz w:val="24"/>
          <w:szCs w:val="24"/>
          <w:highlight w:val="none"/>
          <w:lang w:val="en-US" w:eastAsia="zh-CN"/>
        </w:rPr>
        <w:t>采购人与成交供应商自成交通知书发出之日起三十日内，按比选文件要求和成交供应商响应文件承诺签订采购合同，但不得超出比选文件和成交供应商响应文件的范围、也不得再行订立背离合同实质性内容的其他协议。</w:t>
      </w:r>
    </w:p>
    <w:p w14:paraId="543FEF60">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36"/>
          <w:highlight w:val="none"/>
        </w:rPr>
      </w:pPr>
    </w:p>
    <w:p w14:paraId="040EBFA9">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14:paraId="2E858003">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14:paraId="426AC7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14:paraId="1ED79261">
      <w:pPr>
        <w:pStyle w:val="22"/>
        <w:rPr>
          <w:rFonts w:hint="eastAsia" w:ascii="微软雅黑" w:hAnsi="微软雅黑" w:eastAsia="微软雅黑" w:cs="微软雅黑"/>
          <w:color w:val="000000"/>
          <w:highlight w:val="none"/>
        </w:rPr>
      </w:pPr>
    </w:p>
    <w:p w14:paraId="5DC454B2">
      <w:pPr>
        <w:pStyle w:val="22"/>
        <w:rPr>
          <w:rFonts w:hint="eastAsia" w:ascii="微软雅黑" w:hAnsi="微软雅黑" w:eastAsia="微软雅黑" w:cs="微软雅黑"/>
          <w:color w:val="000000"/>
          <w:highlight w:val="none"/>
        </w:rPr>
      </w:pPr>
    </w:p>
    <w:p w14:paraId="1DEA5019">
      <w:pPr>
        <w:pStyle w:val="22"/>
        <w:rPr>
          <w:rFonts w:hint="eastAsia" w:ascii="微软雅黑" w:hAnsi="微软雅黑" w:eastAsia="微软雅黑" w:cs="微软雅黑"/>
          <w:color w:val="000000"/>
          <w:highlight w:val="none"/>
        </w:rPr>
      </w:pPr>
    </w:p>
    <w:p w14:paraId="5D0BC20A">
      <w:pPr>
        <w:pStyle w:val="22"/>
        <w:rPr>
          <w:rFonts w:hint="eastAsia" w:ascii="微软雅黑" w:hAnsi="微软雅黑" w:eastAsia="微软雅黑" w:cs="微软雅黑"/>
          <w:color w:val="000000"/>
          <w:highlight w:val="none"/>
        </w:rPr>
      </w:pPr>
    </w:p>
    <w:p w14:paraId="5C2D8E19">
      <w:pPr>
        <w:pStyle w:val="22"/>
        <w:rPr>
          <w:rFonts w:hint="eastAsia" w:ascii="微软雅黑" w:hAnsi="微软雅黑" w:eastAsia="微软雅黑" w:cs="微软雅黑"/>
          <w:color w:val="000000"/>
          <w:highlight w:val="none"/>
        </w:rPr>
      </w:pPr>
    </w:p>
    <w:p w14:paraId="241861FF">
      <w:pPr>
        <w:pStyle w:val="22"/>
        <w:rPr>
          <w:rFonts w:hint="eastAsia" w:ascii="微软雅黑" w:hAnsi="微软雅黑" w:eastAsia="微软雅黑" w:cs="微软雅黑"/>
          <w:color w:val="000000"/>
          <w:highlight w:val="none"/>
        </w:rPr>
      </w:pPr>
    </w:p>
    <w:p w14:paraId="45C5E19F">
      <w:pPr>
        <w:pStyle w:val="22"/>
        <w:rPr>
          <w:rFonts w:hint="eastAsia" w:ascii="微软雅黑" w:hAnsi="微软雅黑" w:eastAsia="微软雅黑" w:cs="微软雅黑"/>
          <w:color w:val="000000"/>
          <w:highlight w:val="none"/>
        </w:rPr>
      </w:pPr>
    </w:p>
    <w:p w14:paraId="5B9DE1D3">
      <w:pPr>
        <w:pStyle w:val="2"/>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highlight w:val="none"/>
        </w:rPr>
      </w:pPr>
    </w:p>
    <w:p w14:paraId="065ACAA9">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7C980870">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55705A1A">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lang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四</w:t>
      </w:r>
      <w:r>
        <w:rPr>
          <w:rFonts w:hint="eastAsia" w:ascii="微软雅黑" w:hAnsi="微软雅黑" w:eastAsia="微软雅黑" w:cs="微软雅黑"/>
          <w:color w:val="000000"/>
          <w:highlight w:val="none"/>
        </w:rPr>
        <w:t>章</w:t>
      </w:r>
      <w:r>
        <w:rPr>
          <w:rFonts w:hint="eastAsia" w:ascii="微软雅黑" w:hAnsi="微软雅黑" w:eastAsia="微软雅黑" w:cs="微软雅黑"/>
          <w:color w:val="000000"/>
          <w:highlight w:val="none"/>
          <w:lang w:val="en-US" w:eastAsia="zh-CN"/>
        </w:rPr>
        <w:t xml:space="preserve"> 合同参考文本</w:t>
      </w:r>
    </w:p>
    <w:p w14:paraId="778A1C07">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14:paraId="6F7D23A0">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2811D37C">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04257987">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27C15967">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16A9A8F2">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59634532">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5D243F0C">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4855C92D">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431B6466">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4F727BDC">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583B4A14">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3B06A645">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p>
    <w:p w14:paraId="26B1B7F1">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r>
        <w:rPr>
          <w:rFonts w:hint="eastAsia" w:ascii="仿宋" w:hAnsi="仿宋" w:eastAsia="仿宋" w:cs="仿宋"/>
          <w:b/>
          <w:bCs/>
          <w:color w:val="000000"/>
          <w:sz w:val="24"/>
          <w:szCs w:val="24"/>
          <w:highlight w:val="none"/>
          <w:shd w:val="clear" w:color="auto" w:fill="FFFFFF"/>
        </w:rPr>
        <w:t>合同编号：</w:t>
      </w:r>
    </w:p>
    <w:p w14:paraId="5288EDD8">
      <w:pPr>
        <w:shd w:val="clear" w:color="auto" w:fill="FFFFFF"/>
        <w:spacing w:beforeAutospacing="1"/>
        <w:rPr>
          <w:rFonts w:hint="eastAsia" w:ascii="仿宋" w:hAnsi="仿宋" w:eastAsia="仿宋" w:cs="仿宋"/>
          <w:color w:val="000000"/>
          <w:sz w:val="21"/>
          <w:szCs w:val="24"/>
          <w:highlight w:val="none"/>
          <w:shd w:val="clear" w:color="auto" w:fill="FFFFFF"/>
        </w:rPr>
      </w:pPr>
    </w:p>
    <w:p w14:paraId="2E4DED9B">
      <w:pPr>
        <w:shd w:val="clear" w:color="auto" w:fill="FFFFFF"/>
        <w:spacing w:beforeAutospacing="1"/>
        <w:rPr>
          <w:rFonts w:hint="eastAsia" w:ascii="仿宋" w:hAnsi="仿宋" w:eastAsia="仿宋" w:cs="仿宋"/>
          <w:color w:val="000000"/>
          <w:sz w:val="21"/>
          <w:szCs w:val="24"/>
          <w:highlight w:val="none"/>
          <w:shd w:val="clear" w:color="auto" w:fill="FFFFFF"/>
        </w:rPr>
      </w:pPr>
    </w:p>
    <w:p w14:paraId="74C3D6C6">
      <w:pPr>
        <w:pStyle w:val="22"/>
        <w:rPr>
          <w:rFonts w:hint="eastAsia" w:ascii="仿宋" w:hAnsi="仿宋" w:eastAsia="仿宋" w:cs="仿宋"/>
        </w:rPr>
      </w:pPr>
    </w:p>
    <w:p w14:paraId="58E736BA">
      <w:pPr>
        <w:shd w:val="clear" w:color="auto" w:fill="FFFFFF"/>
        <w:spacing w:beforeAutospacing="1"/>
        <w:rPr>
          <w:rFonts w:hint="eastAsia" w:ascii="仿宋" w:hAnsi="仿宋" w:eastAsia="仿宋" w:cs="仿宋"/>
          <w:color w:val="000000"/>
          <w:sz w:val="21"/>
          <w:szCs w:val="24"/>
          <w:highlight w:val="none"/>
          <w:shd w:val="clear" w:color="auto" w:fill="FFFFFF"/>
        </w:rPr>
      </w:pPr>
    </w:p>
    <w:p w14:paraId="6BC28995">
      <w:pPr>
        <w:spacing w:beforeAutospacing="1"/>
        <w:jc w:val="center"/>
        <w:rPr>
          <w:rFonts w:hint="eastAsia" w:ascii="仿宋" w:hAnsi="仿宋" w:eastAsia="仿宋" w:cs="仿宋"/>
          <w:b/>
          <w:color w:val="000000"/>
          <w:sz w:val="48"/>
          <w:szCs w:val="48"/>
          <w:highlight w:val="none"/>
          <w:u w:val="single"/>
        </w:rPr>
      </w:pPr>
      <w:r>
        <w:rPr>
          <w:rFonts w:hint="eastAsia" w:ascii="仿宋" w:hAnsi="仿宋" w:eastAsia="仿宋" w:cs="仿宋"/>
          <w:b/>
          <w:color w:val="000000"/>
          <w:sz w:val="48"/>
          <w:szCs w:val="48"/>
          <w:highlight w:val="none"/>
          <w:u w:val="single"/>
          <w:lang w:val="en-US" w:eastAsia="zh-CN"/>
        </w:rPr>
        <w:t xml:space="preserve">             </w:t>
      </w:r>
      <w:r>
        <w:rPr>
          <w:rFonts w:hint="eastAsia" w:ascii="仿宋" w:hAnsi="仿宋" w:eastAsia="仿宋" w:cs="仿宋"/>
          <w:b/>
          <w:color w:val="000000"/>
          <w:sz w:val="48"/>
          <w:szCs w:val="48"/>
          <w:highlight w:val="none"/>
          <w:u w:val="single"/>
        </w:rPr>
        <w:t>(项目)</w:t>
      </w:r>
    </w:p>
    <w:p w14:paraId="155B48A5">
      <w:pPr>
        <w:spacing w:beforeAutospacing="1" w:line="360" w:lineRule="auto"/>
        <w:rPr>
          <w:rFonts w:hint="eastAsia" w:ascii="仿宋" w:hAnsi="仿宋" w:eastAsia="仿宋" w:cs="仿宋"/>
          <w:b/>
          <w:color w:val="000000"/>
          <w:sz w:val="48"/>
          <w:szCs w:val="48"/>
          <w:highlight w:val="none"/>
        </w:rPr>
      </w:pPr>
    </w:p>
    <w:p w14:paraId="18E5DC62">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rPr>
        <w:t>合 同 书</w:t>
      </w:r>
    </w:p>
    <w:p w14:paraId="467A11CA">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lang w:val="en-US" w:eastAsia="zh-CN"/>
        </w:rPr>
        <w:t>服务</w:t>
      </w:r>
      <w:r>
        <w:rPr>
          <w:rFonts w:hint="eastAsia" w:ascii="仿宋" w:hAnsi="仿宋" w:eastAsia="仿宋" w:cs="仿宋"/>
          <w:b/>
          <w:color w:val="000000"/>
          <w:sz w:val="48"/>
          <w:szCs w:val="48"/>
          <w:highlight w:val="none"/>
        </w:rPr>
        <w:t>类</w:t>
      </w:r>
    </w:p>
    <w:p w14:paraId="53F04285">
      <w:pPr>
        <w:spacing w:beforeAutospacing="1" w:line="360" w:lineRule="auto"/>
        <w:rPr>
          <w:rFonts w:hint="eastAsia" w:ascii="仿宋" w:hAnsi="仿宋" w:eastAsia="仿宋" w:cs="仿宋"/>
          <w:b/>
          <w:color w:val="000000"/>
          <w:sz w:val="28"/>
          <w:szCs w:val="28"/>
          <w:highlight w:val="none"/>
        </w:rPr>
      </w:pPr>
    </w:p>
    <w:tbl>
      <w:tblPr>
        <w:tblStyle w:val="17"/>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14:paraId="56BAB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14:paraId="3262D5DF">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r>
              <w:rPr>
                <w:rFonts w:hint="eastAsia" w:ascii="仿宋" w:hAnsi="仿宋" w:eastAsia="仿宋" w:cs="仿宋"/>
                <w:b/>
                <w:color w:val="000000"/>
                <w:sz w:val="32"/>
                <w:szCs w:val="32"/>
                <w:highlight w:val="none"/>
              </w:rPr>
              <w:t>项目编号：</w:t>
            </w:r>
          </w:p>
        </w:tc>
      </w:tr>
      <w:tr w14:paraId="6BFFB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14:paraId="7F12E153">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p>
        </w:tc>
      </w:tr>
      <w:tr w14:paraId="42BA8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14:paraId="34CC62FE">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项目名称：</w:t>
            </w:r>
          </w:p>
        </w:tc>
      </w:tr>
      <w:tr w14:paraId="1A8FC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tcPr>
          <w:p w14:paraId="760FFE55">
            <w:pPr>
              <w:keepNext w:val="0"/>
              <w:keepLines w:val="0"/>
              <w:widowControl/>
              <w:suppressLineNumbers w:val="0"/>
              <w:spacing w:before="100" w:beforeAutospacing="1" w:after="0" w:afterAutospacing="0" w:line="360" w:lineRule="auto"/>
              <w:ind w:left="0" w:right="0"/>
              <w:rPr>
                <w:rFonts w:hint="eastAsia" w:ascii="仿宋_GB2312" w:eastAsia="仿宋_GB2312" w:cs="仿宋_GB2312"/>
                <w:b/>
                <w:color w:val="000000"/>
                <w:sz w:val="28"/>
                <w:szCs w:val="28"/>
                <w:highlight w:val="none"/>
              </w:rPr>
            </w:pPr>
          </w:p>
        </w:tc>
      </w:tr>
    </w:tbl>
    <w:p w14:paraId="7C1592D8">
      <w:pPr>
        <w:spacing w:beforeAutospacing="1" w:line="360" w:lineRule="auto"/>
        <w:rPr>
          <w:rFonts w:hint="eastAsia" w:ascii="仿宋_GB2312" w:eastAsia="仿宋_GB2312" w:cs="仿宋_GB2312"/>
          <w:b/>
          <w:color w:val="000000"/>
          <w:sz w:val="28"/>
          <w:szCs w:val="28"/>
          <w:highlight w:val="none"/>
        </w:rPr>
      </w:pPr>
    </w:p>
    <w:p w14:paraId="0C44E661">
      <w:pPr>
        <w:pStyle w:val="22"/>
        <w:rPr>
          <w:rFonts w:hint="eastAsia"/>
        </w:rPr>
      </w:pPr>
    </w:p>
    <w:p w14:paraId="6D2ADB80">
      <w:pPr>
        <w:pStyle w:val="22"/>
        <w:rPr>
          <w:rFonts w:hint="eastAsia"/>
        </w:rPr>
      </w:pPr>
    </w:p>
    <w:p w14:paraId="7676A2F5">
      <w:pPr>
        <w:pStyle w:val="22"/>
        <w:rPr>
          <w:rFonts w:hint="eastAsia"/>
        </w:rPr>
      </w:pPr>
    </w:p>
    <w:p w14:paraId="7E94338E">
      <w:pPr>
        <w:pStyle w:val="22"/>
        <w:rPr>
          <w:rFonts w:hint="eastAsia"/>
        </w:rPr>
      </w:pPr>
    </w:p>
    <w:p w14:paraId="4674C5D1">
      <w:pPr>
        <w:pStyle w:val="24"/>
        <w:ind w:firstLine="0" w:firstLineChars="0"/>
        <w:rPr>
          <w:rFonts w:hint="eastAsia" w:ascii="仿宋_GB2312" w:eastAsia="仿宋_GB2312" w:cs="仿宋_GB2312"/>
          <w:b/>
          <w:color w:val="000000"/>
          <w:sz w:val="28"/>
          <w:szCs w:val="28"/>
          <w:highlight w:val="none"/>
        </w:rPr>
      </w:pPr>
    </w:p>
    <w:p w14:paraId="461EDA23">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注：本合同仅为合同的参考文本，合同签订双方可根据项目的具体要求进行修订，但不得偏离实质性条款。</w:t>
      </w:r>
    </w:p>
    <w:p w14:paraId="64655728">
      <w:pPr>
        <w:spacing w:beforeAutospacing="1"/>
        <w:jc w:val="center"/>
        <w:rPr>
          <w:rFonts w:hint="eastAsia" w:ascii="仿宋_GB2312" w:eastAsia="仿宋_GB2312" w:cs="仿宋_GB2312"/>
          <w:b/>
          <w:color w:val="000000"/>
          <w:sz w:val="30"/>
          <w:szCs w:val="30"/>
          <w:highlight w:val="none"/>
        </w:rPr>
      </w:pPr>
      <w:r>
        <w:rPr>
          <w:rFonts w:hint="eastAsia" w:ascii="华文中宋" w:hAnsi="华文中宋" w:eastAsia="华文中宋" w:cs="华文中宋"/>
          <w:b/>
          <w:color w:val="000000"/>
          <w:sz w:val="32"/>
          <w:szCs w:val="32"/>
          <w:highlight w:val="none"/>
        </w:rPr>
        <w:t>中山大学孙逸仙纪念医院合同</w:t>
      </w:r>
    </w:p>
    <w:p w14:paraId="54152E1A">
      <w:pPr>
        <w:spacing w:beforeAutospacing="1"/>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合同编号：</w:t>
      </w:r>
    </w:p>
    <w:p w14:paraId="20666AEA">
      <w:pPr>
        <w:spacing w:beforeAutospacing="1"/>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sz w:val="24"/>
          <w:szCs w:val="24"/>
          <w:highlight w:val="none"/>
        </w:rPr>
        <w:t>甲方（</w:t>
      </w:r>
      <w:r>
        <w:rPr>
          <w:rFonts w:hint="eastAsia" w:ascii="仿宋" w:hAnsi="仿宋" w:eastAsia="仿宋" w:cs="仿宋"/>
          <w:color w:val="000000" w:themeColor="text1"/>
          <w:sz w:val="24"/>
          <w:szCs w:val="24"/>
          <w:highlight w:val="none"/>
          <w:lang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）：中山大学孙逸仙纪念医院</w:t>
      </w:r>
    </w:p>
    <w:p w14:paraId="0737ABE8">
      <w:pPr>
        <w:spacing w:beforeAutospacing="1"/>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乙方（成交方）：</w:t>
      </w:r>
    </w:p>
    <w:p w14:paraId="4390134B">
      <w:pPr>
        <w:spacing w:beforeAutospacing="1"/>
        <w:rPr>
          <w:rFonts w:hint="eastAsia" w:ascii="仿宋" w:hAnsi="仿宋" w:eastAsia="仿宋" w:cs="仿宋"/>
          <w:color w:val="000000" w:themeColor="text1"/>
          <w:sz w:val="24"/>
          <w:szCs w:val="24"/>
          <w:highlight w:val="none"/>
          <w14:textFill>
            <w14:solidFill>
              <w14:schemeClr w14:val="tx1"/>
            </w14:solidFill>
          </w14:textFill>
        </w:rPr>
      </w:pPr>
    </w:p>
    <w:p w14:paraId="3FF6B1E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甲方委托乙方，对中山大学孙逸仙纪念医院实验室通排风废气处理系统及相关各部件进行维修保养，为保证维修保养的质量及各主机、相关的附属设备的正常运行和安全运行以及双方的权利、职责，根据《中华人民共和国民法典》以及有关规定，结合本项目的具体情况，经双方充分协商签订本合同，共同遵守。</w:t>
      </w:r>
    </w:p>
    <w:p w14:paraId="3797EA4B">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一、项目名称、地点、范围</w:t>
      </w:r>
    </w:p>
    <w:p w14:paraId="1678783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（一）项目名称：中山大学孙逸仙纪念医院实验室通排风废气处理系统维护保养服务项目。</w:t>
      </w:r>
    </w:p>
    <w:p w14:paraId="7494315A">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（二）项目地点：中山大学孙逸仙纪念医院南北院区（含仁济楼）、生物岛实验室、南海精准免疫转化创新中心、花都院区。</w:t>
      </w:r>
    </w:p>
    <w:p w14:paraId="0FA3C9F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Cs/>
          <w:color w:val="000000"/>
          <w:sz w:val="24"/>
        </w:rPr>
      </w:pPr>
      <w:r>
        <w:rPr>
          <w:rFonts w:hint="eastAsia" w:ascii="仿宋" w:hAnsi="仿宋" w:eastAsia="仿宋" w:cs="仿宋"/>
          <w:b w:val="0"/>
          <w:bCs/>
          <w:color w:val="000000"/>
          <w:kern w:val="2"/>
          <w:sz w:val="24"/>
          <w:szCs w:val="24"/>
          <w:highlight w:val="none"/>
          <w:lang w:val="en-US" w:eastAsia="zh-CN" w:bidi="ar-SA"/>
        </w:rPr>
        <w:t>（三）项目内容：</w:t>
      </w:r>
      <w:r>
        <w:rPr>
          <w:rFonts w:hint="eastAsia" w:ascii="仿宋" w:hAnsi="仿宋" w:eastAsia="仿宋" w:cs="仿宋"/>
          <w:bCs/>
          <w:color w:val="000000"/>
          <w:sz w:val="24"/>
        </w:rPr>
        <w:t>包含</w:t>
      </w:r>
      <w:r>
        <w:rPr>
          <w:rFonts w:hint="eastAsia" w:ascii="仿宋" w:hAnsi="仿宋" w:eastAsia="仿宋" w:cs="仿宋"/>
          <w:sz w:val="24"/>
          <w:lang w:val="zh-CN"/>
        </w:rPr>
        <w:t>对实验室通排风废气处理系统及其相关设备和设施进行的定期巡检、维护、保养、耗材更换、损坏设备故障维修及更换、记录管理以及突发状况的应对处理。此外，服务内容亦包括对系统各部件实施必要的维修保养，如酸雾塔的清洗、PP球的更换、水泵的清洁、活性炭箱内蜂窝碳和颗粒碳的更新，以及通风柜和生物安全柜的风量检测、调试和控制电箱的维护。同时，需对各类传感器进行校验，确保维保后的设备场所恢复整洁，并进行卫生清理。本项目亦涵盖对操作排风设备的人员进行日常操作、使用和培训服务，以确保设备及设施的安全稳定运行。</w:t>
      </w:r>
    </w:p>
    <w:p w14:paraId="47B5390B">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（四）现有需维保的设备系统名称、维护保养地点、性能参数、技术标准、数量、价款及维修保养服务内容，详见合同附件1。</w:t>
      </w:r>
    </w:p>
    <w:p w14:paraId="2C44606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二、维修保养质量标准</w:t>
      </w:r>
    </w:p>
    <w:p w14:paraId="6209682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乙方须保障所服务的设备正常、安全、高效、节能运行，各设备指标均符合国家政府相关技术规范及甲方要求。维保质量不合格者，甲方有权要求乙方整改，并按院方要求即时整改(凡因此所致的一切整改费用及损失均由乙方承担，整改的具体时间由甲方安排，乙方须无条件服从)。</w:t>
      </w:r>
    </w:p>
    <w:p w14:paraId="57F9DB7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所有检修维护的设备各固定连接部位不应有松动；各运动部件运转应正常，不得有异常声响和摩擦现象；附属系统的运转应正常；管道连接处应牢固无渗漏；轴承的温度应符合设备技术文件的规定；各润滑点的润滑油温度、密封液和冷却水的温度均应符合设备技术文件的规定；润滑油不得有渗漏和雾状喷油现象；泵的安全保护和电控装置及各部分仪表显示均应灵敏、正确、可靠；机械密封（或填料密封）的泄漏量应符合原设备技术文件的规定。</w:t>
      </w:r>
    </w:p>
    <w:p w14:paraId="1A14C267">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3．废气处理标准参考国家标准（大气污染物综合排放标准 GB16297-1996 二级标准）和广东省地方标准（大气污染物排放限值 DB4427-2001 二级标准），达到当地环保排放要求。验收时提供检测报告，检测合格方可通过验收，检测费用由乙方支付。</w:t>
      </w:r>
    </w:p>
    <w:p w14:paraId="2492A406">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4.服务期间乙方应严格遵守服务所在地政府部门、院方的规章制度及相关规定，做到安全施工、文明施工。如果因乙方原因导致的质量安全、人员安全、设备安全问题及其引发的其他问题，乙方须为此承担全部责任。</w:t>
      </w:r>
    </w:p>
    <w:p w14:paraId="3FD0DFC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三、维修保养起止时间、合同总价</w:t>
      </w:r>
    </w:p>
    <w:p w14:paraId="121C981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（一）中山大学孙逸仙纪念医院南北院区（含仁济楼）、生物岛实验室、花都院区：2025年9月1日至2026年8月31日（共12个月）。</w:t>
      </w:r>
    </w:p>
    <w:p w14:paraId="2000299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中山大学孙逸仙纪念医院南海精准免疫转化创新中心：2025年12月20日至2026年8月31日。</w:t>
      </w:r>
    </w:p>
    <w:p w14:paraId="66A334A6">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（二）本项目合同总价为人民币（大写）（¥      元）。该合同总价涵盖了乙方在合同规定的所有维保</w:t>
      </w:r>
      <w:r>
        <w:rPr>
          <w:rFonts w:hint="eastAsia" w:ascii="仿宋" w:hAnsi="仿宋" w:eastAsia="仿宋" w:cs="仿宋"/>
          <w:bCs/>
          <w:color w:val="000000"/>
          <w:sz w:val="24"/>
          <w:lang w:val="en-US" w:eastAsia="zh-CN"/>
        </w:rPr>
        <w:t>范围内</w:t>
      </w:r>
      <w:r>
        <w:rPr>
          <w:rFonts w:hint="eastAsia" w:ascii="仿宋" w:hAnsi="仿宋" w:eastAsia="仿宋" w:cs="仿宋"/>
          <w:b w:val="0"/>
          <w:bCs/>
          <w:color w:val="000000"/>
          <w:kern w:val="2"/>
          <w:sz w:val="24"/>
          <w:szCs w:val="24"/>
          <w:highlight w:val="none"/>
          <w:lang w:val="en-US" w:eastAsia="zh-CN" w:bidi="ar-SA"/>
        </w:rPr>
        <w:t>，对系统进行巡查、检查、维修、抢修、保养所需的人工费、更换合同规定的单价300元以内零配件费、材料费、机械费、管理费、利润风险费、税费、安全施工、文明施工、交通运输、维修保养施工人员人身安全及设备运行安全等各项成本，以及国家政府的相关规费、社保金等，并包括合同规定的其他相关费用。在合同执行期间，维保单价不得变更。乙方不得以任何其他形式向甲方要求追加任何费用。服务期限内，所有与系统维护保养相关的风险与费用均由乙方承担。（注：300元（不含）以上不可拆分的零配件不包含在内）</w:t>
      </w:r>
    </w:p>
    <w:p w14:paraId="00BD66F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四、合同履约保证金、付款方式</w:t>
      </w:r>
    </w:p>
    <w:p w14:paraId="203115C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1、合同履约保证金：</w:t>
      </w:r>
    </w:p>
    <w:p w14:paraId="6A5AA0B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乙方需缴纳履约保证金，按每年合同价的5%收取。服务期结束后或双方协商解除合同后，甲方将无息退还履约保证金给乙方。乙方在合同签署后15个工作日内以非现金形式向甲方支付履约保证金，逾期不缴纳视为放弃此次服务协议，乙方将承担所有责任后果。</w:t>
      </w:r>
    </w:p>
    <w:p w14:paraId="1D50ED8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（2）如在合同执行期间因乙方违约导致履约保证金部分扣除的，乙方需在5个工作日内将扣除的履约保证金补齐。</w:t>
      </w:r>
    </w:p>
    <w:p w14:paraId="19A4427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（3）服务期结束后甲方收到乙方退还履约保证金申请之日起30个工作日内一次性无息退还乙方。</w:t>
      </w:r>
    </w:p>
    <w:p w14:paraId="4BB6BAA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下列任何一种情况发生时，甲方有权不予退还履约保证金：</w:t>
      </w:r>
    </w:p>
    <w:p w14:paraId="013B456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①有明显证据证明乙方未完全履行本合同约定的；</w:t>
      </w:r>
    </w:p>
    <w:p w14:paraId="3A1DAAC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②乙方有明显过错致甲方造成损失的；</w:t>
      </w:r>
    </w:p>
    <w:p w14:paraId="308B6B0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③用户需求书里提及的其他不予退还履约保证金的情况。</w:t>
      </w:r>
    </w:p>
    <w:p w14:paraId="7566FFA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2、付款方式：</w:t>
      </w:r>
    </w:p>
    <w:p w14:paraId="653EA3E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南海精准免疫转化创新中心的实验室通排风废气处理系统维保费用在服务期完成（8个月）后一次性结算。</w:t>
      </w:r>
    </w:p>
    <w:p w14:paraId="0D37BCC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除南海精准免疫转化创新中心外，其余服务地点的实验室通排风废气处理系统维保费用按每六个月支付一次[支付金额包含①对应设备维保服务的单价限价×（1-成交下浮率）×50%、②对应耗材的单价限价×（1-成交下浮率）×六个月内</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实际耗材更换发生量</w:t>
      </w:r>
      <w:r>
        <w:rPr>
          <w:rFonts w:hint="eastAsia" w:ascii="仿宋" w:hAnsi="仿宋" w:eastAsia="仿宋" w:cs="仿宋"/>
          <w:b w:val="0"/>
          <w:bCs/>
          <w:color w:val="000000"/>
          <w:kern w:val="2"/>
          <w:sz w:val="24"/>
          <w:szCs w:val="24"/>
          <w:highlight w:val="none"/>
          <w:lang w:val="en-US" w:eastAsia="zh-CN" w:bidi="ar-SA"/>
        </w:rPr>
        <w:t>]。</w:t>
      </w:r>
    </w:p>
    <w:p w14:paraId="473B94D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在更换完耗材且设备正常运行、维护保养数量及种类经双方核对无误后，每完成相应服务期内维保工作需向甲方提供完整的维修保养记录表、维保费用结算清单、耗材更换结算清单（耗材更换数量按实际结算），考虑到项目维保清单数量存在变化的可能性，按每期实际保养设备数量结算。甲方自收到合法正规发票且满足支付条件后30日内支付维保款项。</w:t>
      </w:r>
    </w:p>
    <w:p w14:paraId="477F7724">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五、组成合同的文件包括</w:t>
      </w:r>
    </w:p>
    <w:p w14:paraId="0AA954D5">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1、本合同（含附件）、成交通知书、比选文件、响应文件、响应报价及其附件、国家政府相关标准、规范及有关技术文件。</w:t>
      </w:r>
    </w:p>
    <w:p w14:paraId="1A56C4C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2、甲、乙双方有关项目内容的协商、变更等书面协议或文件视为本合同的组成部分，与本合同一并解释，具有相同的法律效力。</w:t>
      </w:r>
    </w:p>
    <w:p w14:paraId="42BFE5CE">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六、应急服务工作内容</w:t>
      </w:r>
    </w:p>
    <w:p w14:paraId="4B6A964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1．乙方提供24小时应急服务热线电话给甲方。</w:t>
      </w:r>
    </w:p>
    <w:p w14:paraId="1A3D510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出现紧急情况时，乙方全天候为甲方提供24小时急修、抢修服务，乙方必须在发现紧急状况或接到甲方的故障报告后，3小时内积极响应，并指派经验丰富的技术人员在12小时内到达现场，进行排除故障工作，直至机组恢复正常运行。</w:t>
      </w:r>
    </w:p>
    <w:p w14:paraId="52622916">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3．乙方应备有充足的零配件（轴承、变频器、PLC、开关、热继、电源开关、压力变送器等），便于及时维修。</w:t>
      </w:r>
    </w:p>
    <w:p w14:paraId="5EAA15C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七、双方责任：</w:t>
      </w:r>
    </w:p>
    <w:p w14:paraId="7EA92B5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1、甲方责任：</w:t>
      </w:r>
    </w:p>
    <w:p w14:paraId="7E1A3DD5">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（1）甲方应遵守设备系统使用规则，提供参数资料，乙方应给予保养技术指导。</w:t>
      </w:r>
    </w:p>
    <w:p w14:paraId="0376DEEB">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（2）甲方有按合同约定向乙方支付款项的义务。</w:t>
      </w:r>
    </w:p>
    <w:p w14:paraId="34F9DAB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2、乙方责任：</w:t>
      </w:r>
    </w:p>
    <w:p w14:paraId="243765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本项目要求乙方配备1个项目负责人的专业维保团队，负责对使用部门的各相关设备的系统维修保养工作。乙方派出的施工人员必须是风机、电机、水泵、电气设备维保相关专业技工，有丰富的设备维修保养实践经验，责任心强，对用户负责，具备国家有关规定的维护保养资质，能够切实按国家相关维修保养规范进行。</w:t>
      </w:r>
    </w:p>
    <w:p w14:paraId="137D91A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如遇紧急任务，则需随时增加人员，直至任务完成为止。</w:t>
      </w:r>
    </w:p>
    <w:p w14:paraId="54ACA9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维护技术人员均需持证上岗。</w:t>
      </w:r>
    </w:p>
    <w:p w14:paraId="335D3C9D">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乙方应主动遵守医院的各项规章制度，并遵循主管部门的指导与安排。</w:t>
      </w:r>
    </w:p>
    <w:p w14:paraId="30E0FA39">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乙方需负责各院区通风及废气处理系统的安全检查与管理，并在必要时协助甲方相关部门应对紧急事件。</w:t>
      </w:r>
    </w:p>
    <w:p w14:paraId="46A708C1">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在服务期间，乙方须自备所需的专业工具与设备，并在每次维护保养后负责清理现场，确保环境的整洁。</w:t>
      </w:r>
    </w:p>
    <w:p w14:paraId="37427789">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对于甲方提出的维护保养意见和问题，乙方应予以重视并迅速采取整改措施。若甲方对乙方的维护保养服务表示不满或认为不符合国家相关标准，乙方必须按照要求重新进行维护保养，直至甲方完全满意为止。</w:t>
      </w:r>
    </w:p>
    <w:p w14:paraId="6811AEF7">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在每次维护保养过程中需记录设备的运行参数，并填写废气排放系统的日常运行日志、维修记录等，确保巡检和维护保养记录的完整性，并将这些记录提交给甲方。如检测遇到不合格的，达不到要求的，应立即排除问题，直到达到合格要求，并将相关数据记录存档。维保期内每半年度乙方应交付设备维保完好率统计表，并附上设备运行分析报告，双方签字确认存档。</w:t>
      </w:r>
    </w:p>
    <w:p w14:paraId="1BFBDAD7">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乙方维护技术人员定期向甲方反馈各台主要机组的运行情况，由双方人员签名确认；乙方有义务向甲方提出维保整改建议，以供甲方参考，对甲方管理部门提出的维保整改意见，乙方必须回复并限期整改。</w:t>
      </w:r>
    </w:p>
    <w:p w14:paraId="7FCE645F">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对各服务地点的实验室，实行每年两次的定期维护以及每季度一次的例行巡检（即每年四次），并形成记录文件。每3个月对上述设备提供一次全面的例行保养工作，其中包括对设备机件的安全及功能清洁、调整、检查及润滑加油，设置、调整操作等以使设备正常运行，达到原制造厂家的产品企业标准或现行有效的相关通用标准。</w:t>
      </w:r>
    </w:p>
    <w:p w14:paraId="1957C13A">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乙方需在服务期间建立设备台账，并针对重点、大型设备设立设备维修保养档案，并及时更新提交甲方。</w:t>
      </w:r>
    </w:p>
    <w:p w14:paraId="429C9EC3">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应对所保养设备相关电气设备及控制系统运行情况进行日常检查巡视，依照设备维修保养项目和要求逐项检查，发现故障必须先处理后登记，再进行后续维护保养，保证甲方系统的安全与正常运行。每次巡检及保养均应有甲方相关人员现场签名确认。</w:t>
      </w:r>
    </w:p>
    <w:p w14:paraId="13490CF1">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服务维护技术人员须服从甲方的安排和管理。乙方需提前向各服务地点使用科室沟通上门服务时间，提交维保人员工作安排表及联系电话，便于联络。</w:t>
      </w:r>
    </w:p>
    <w:p w14:paraId="16F52F41">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在服务期内，乙方维护技术人员若发现需要更换300元（不含）以上零配件时，必须由甲方相关人员与乙方人员双方同意，方可更换。如维修过程中，因乙方人员操作不当造成维修配件及相关设备（或配件）损坏的，乙方须全额赔偿损坏设备（或配件）且在最短时间内修复，修复费用均由乙方承担。</w:t>
      </w:r>
    </w:p>
    <w:p w14:paraId="5B3F8D41">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在维修过程中，甲方（或乙方）提供更换的零配件、设备及材料，双方均有权互相了解其性能、技术参数，对参数不明确或不符合设备系统技术要求的，双方均有权拒绝使用。对于更换300元（不含）以上零配件的，乙方应向甲方提供常用零配件、型号规格参数，并注明市场价格及优惠价格清单。</w:t>
      </w:r>
    </w:p>
    <w:p w14:paraId="2A04B34A">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若乙方维修人员因不按安全操作规程发生事故或人员伤亡，或因设备维保不及时造成设备故障等较大不良影响的，其事故责任和损失（包括一切可预见及不可预见的责任及损失）由乙方承担，并赔偿甲方因此造成的一切损失。</w:t>
      </w:r>
    </w:p>
    <w:p w14:paraId="519C6F3F">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因维修保养工作需要，乙方开展维修保养工作时，甲方应尽量配合乙方工作人员，让其方便进出各使用科室。</w:t>
      </w:r>
    </w:p>
    <w:p w14:paraId="751D34E5">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维修保养期间发生无法修复、需更换零配件的情况时（此零配件为功能不可再分拆的个体，且在市场上能购买到），单价≤300元的零配件由乙方承担。单价＞300元的零配件（此零配件为功能不可再分拆的个体，且在市场上能购买到）由甲方提供，乙方负责无偿安装调试。除设备改造、系统主机解体等重大维修外，乙方不得收取任何维修人工费用。（如双方对零配件价格产生分歧的，双方可到甲方指定的设备供应点开展价格调研，至双方无异议为准）。</w:t>
      </w:r>
    </w:p>
    <w:p w14:paraId="1E11E8D1">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乙方拟为本项目投入的工具、设备设施、材料等均应列出台账清单，标明品牌、型号、参数等主要资料，电动工具应提供出厂合格证明或者使用说明书等资料。所投设备应保证完好，提供设备完好承诺书。</w:t>
      </w:r>
    </w:p>
    <w:p w14:paraId="530F9321">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每次维修保养完毕，需由甲方相关人员在维修保养记录上签名确认。如对验收结果不满意，乙方有责任及时重新开展检查维修保养工作，直到甲方满意为止。</w:t>
      </w:r>
    </w:p>
    <w:p w14:paraId="0444DD9E">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乙方在维修保养时，发现非正常损耗（如人为破坏、盗窃、水浸、供电故障等）导致设备需要维修更换的，乙方必须以书面通知甲方，得到甲方同意后方可进行维修更换。</w:t>
      </w:r>
    </w:p>
    <w:p w14:paraId="5BFFCDE0">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八、不可抗力</w:t>
      </w:r>
    </w:p>
    <w:p w14:paraId="67F56B8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1、不可抗力指战争、严重火灾、洪水、台风、地震等或其它双方认定的不可抗力事件。</w:t>
      </w:r>
    </w:p>
    <w:p w14:paraId="2E5BD396">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2、发生不可抗力造成的故障或更换零件，由双方另行商议，乙方应以最短时间先行给予修复。</w:t>
      </w:r>
    </w:p>
    <w:p w14:paraId="5D263B3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签约双方中任何一方由于不可抗力影响合同执行时，发生不可抗力一方应尽快将事故通知另一方在此情况下，乙方仍然有责任采取必要的措施对设备进行必要的维护、检修、更换配件，双方应通过友好协商尽快解决本合同的执行问题。</w:t>
      </w:r>
    </w:p>
    <w:p w14:paraId="03757C3A">
      <w:pPr>
        <w:pStyle w:val="16"/>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九、违约责任</w:t>
      </w:r>
    </w:p>
    <w:p w14:paraId="08121694">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当系统设备发生故障时，在正常情况下乙方无故超过3小时未响应的，甲方有权扣罚该台故障设备当月维保费的20％；乙方无故超过24小时未到达现场修复的，甲方有权扣罚该台故障设备当月维保费的50%，且乙方须尽早开展修复工作；如无故超过48小时未到达现场修复的，甲方视乙方为恶意违约，有权单方面终止合同，且没收履约保证金，同时乙方应承担因该台设备未及时修复所造成的一切责任。</w:t>
      </w:r>
    </w:p>
    <w:p w14:paraId="4D8A04F7">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同时，如乙方无故超过48小时未到达现场修复的，甲方有权自行另请第三方公司修复，由此发生的全部费用由乙方支付，并且乙方应按第三方公司出具发票所载费用的两倍赔付违约金。上述费用及违约金甲方均有权从应付合同款项中直接扣除。</w:t>
      </w:r>
    </w:p>
    <w:p w14:paraId="561B3862">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2．维保工作人员要保证服务效率和质量，每收到有效投诉，该季度维保费扣罚200元/次。</w:t>
      </w:r>
    </w:p>
    <w:p w14:paraId="79F70B74">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3．同一台设备在同一个月内反复出现3次同样问题视为维修质量不过关，扣罚该台故障设备当月全部维保费。</w:t>
      </w:r>
    </w:p>
    <w:p w14:paraId="6FE1BA45">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4．乙方需按采购文件要求补充提供除甲方原有提供的相关工作记录表格，表格内容及样式需经甲方管理部门同意，不得随意修改，定期整理汇总上交，若存在上交超期或缺漏情况，维保费扣罚200元/次。</w:t>
      </w:r>
    </w:p>
    <w:p w14:paraId="17ADDA02">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5．按要求定期完成维修保养工作记录及报告需甲方管理人员审核并签字确认，如在检查过程资料时发现未经甲方管理人员审核并签字确认，维保费扣罚200元/次。乙方转包或分包本项目的，按违约处理，甲方有权终止合同，不予退还履约保证金，乙方承担一切违约责任。</w:t>
      </w:r>
    </w:p>
    <w:p w14:paraId="391F29F9">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6．如发现在约定的上门维保期间内，乙方维保服务人员私自离岗超过10分钟，在服务工作期间玩手机，或无故在各区域内聚集闲坐聊天的，甲方有权扣罚300元/次，并要求乙方立即更换遵守纪律、素质好的维保人员。</w:t>
      </w:r>
    </w:p>
    <w:p w14:paraId="3C849240">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7．如乙方未能切实执行合同，甲方有权单方面终止合同。乙方须返还甲方已支付的维修保养费中未保养部分的费用并向甲方支付合同总价30%的违约金，并赔偿甲方因此遭受的损失。</w:t>
      </w:r>
    </w:p>
    <w:p w14:paraId="5C623B8C">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8．由于乙方不按时按质维修保养导致甲方发生事故的，乙方承担全部责任，并赔偿甲方一切损失。该情况下甲方同时享有单方解除合同的权利。</w:t>
      </w:r>
    </w:p>
    <w:p w14:paraId="45DF12F7">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9．甲方无正当理由不按时支付费用，乙方有权提出终止合同，追讨甲方应付款项。</w:t>
      </w:r>
    </w:p>
    <w:p w14:paraId="245F3C70">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10．出现紧急状况时，如乙方未能按照“应急服务内容”中约定时间到达故障现场进行维修，则乙方应向甲方支付违约金，违约金数额按照延误的小时数来计算。（每延误0.5小时，乙方向甲方支付本合同项下的年维保费总额的1%作为违约金）。</w:t>
      </w:r>
    </w:p>
    <w:p w14:paraId="40EDA1FD">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11．乙方维修保养人员没有在规定时间内修复实验室通排风废气处理系统，或乙方维修保养值班人员离岗、巡查不负责任、未及时发现实验室通排风废气处理系统设备故障等原因所造成的甲方损失全部由乙方承担。</w:t>
      </w:r>
    </w:p>
    <w:p w14:paraId="333BD4DB">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12．乙方违反合同约定，提供的维修保养服务不符合合同要求情况下，甲方有权要求依合同约定对维修保养费用进行扣减，并责成乙方限期整改。乙方在甲方限定的时间内未有效整改的，甲方有权终止合同，乙方需返还甲方已支付的维修保养中未保养的部分，并应向甲方支付合同总金额30％的违约金。由此造成甲方其他损失的，乙方应给予甲方相应经济赔偿并承担相应法律责任。</w:t>
      </w:r>
    </w:p>
    <w:p w14:paraId="4BD99BC8">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13．乙方转包或分包本项目的，按违约处理，甲方有权终止合同，不予退还履约保证金，乙方承担一切违约责任。</w:t>
      </w:r>
    </w:p>
    <w:p w14:paraId="371C2558">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14．其它违约责任按合同其他条款约定及《中华人民共和国民法典》规定处理。</w:t>
      </w:r>
    </w:p>
    <w:p w14:paraId="6DA26A5B">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十、争议的解决方式</w:t>
      </w:r>
    </w:p>
    <w:p w14:paraId="0F73F398">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合同执行过程中发生的任何争议，如双方不能通过友好协商解决，甲、乙双方一致同意向甲方所在地人民法院提起诉讼。诉讼过程中，除双方有争议的部分外，本合同其他部分仍然有效，双方应继续履行。</w:t>
      </w:r>
    </w:p>
    <w:p w14:paraId="674396AA">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十一、合同解除与终止</w:t>
      </w:r>
    </w:p>
    <w:p w14:paraId="4AA9041A">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1.如果一方违反合同，并在收到对方违约通知书后30天内仍未能改正违约情形的，另一方可立即终止本合同。</w:t>
      </w:r>
    </w:p>
    <w:p w14:paraId="1D52F8E3">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2.如因法律法规或监管政策变化致使本合同无法继续履行，双方均可解除合同且无需因此向对方负赔偿责任。</w:t>
      </w:r>
    </w:p>
    <w:p w14:paraId="3E3C0730">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十二、合同补充和修改</w:t>
      </w:r>
    </w:p>
    <w:p w14:paraId="4EEBAF99">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1.在合同有效期内，甲乙双方须严格执行合同，原则上双方不得随意调价或变动合同内容。</w:t>
      </w:r>
    </w:p>
    <w:p w14:paraId="0764D782">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2.对合同其他条款作任何改动或增加补充条款，均须由甲乙双方签订书面补充协议。</w:t>
      </w:r>
    </w:p>
    <w:p w14:paraId="717A39C8">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十三、其它约定事项</w:t>
      </w:r>
    </w:p>
    <w:p w14:paraId="5FB0E9C9">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1.合同生效后，除不可抗力或国家政策变更外，不得无故解除和变更合同。</w:t>
      </w:r>
    </w:p>
    <w:p w14:paraId="014B2B71">
      <w:pPr>
        <w:pStyle w:val="16"/>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2.本合同一式  份，甲方执叁份，乙方执   份，具有同等法律效力。合同自双方法定代表人或授权代表签字、单位加盖公章之日起生效。</w:t>
      </w:r>
    </w:p>
    <w:p w14:paraId="2A8B9542">
      <w:pPr>
        <w:pStyle w:val="16"/>
        <w:rPr>
          <w:rFonts w:hint="eastAsia" w:ascii="仿宋" w:hAnsi="仿宋" w:eastAsia="仿宋" w:cs="仿宋"/>
          <w:b w:val="0"/>
          <w:bCs/>
          <w:color w:val="000000"/>
          <w:kern w:val="2"/>
          <w:sz w:val="24"/>
          <w:szCs w:val="24"/>
          <w:lang w:val="en-US" w:eastAsia="zh-CN" w:bidi="ar-SA"/>
        </w:rPr>
      </w:pPr>
    </w:p>
    <w:p w14:paraId="26D914C8">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附件1：维修保养清单</w:t>
      </w:r>
    </w:p>
    <w:p w14:paraId="0DF3D675">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附件2：维修保养技术要求</w:t>
      </w:r>
    </w:p>
    <w:p w14:paraId="65E5A38B">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附件3：排风设备维修档案</w:t>
      </w:r>
    </w:p>
    <w:p w14:paraId="33FC3A4B">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附件4：合同扣款通知单</w:t>
      </w:r>
    </w:p>
    <w:p w14:paraId="25599B70">
      <w:pPr>
        <w:pStyle w:val="16"/>
        <w:rPr>
          <w:rFonts w:hint="eastAsia" w:ascii="仿宋" w:hAnsi="仿宋" w:eastAsia="仿宋" w:cs="仿宋"/>
          <w:b w:val="0"/>
          <w:bCs/>
          <w:color w:val="000000"/>
          <w:kern w:val="2"/>
          <w:sz w:val="24"/>
          <w:szCs w:val="24"/>
          <w:lang w:val="en-US" w:eastAsia="zh-CN" w:bidi="ar-SA"/>
        </w:rPr>
      </w:pPr>
    </w:p>
    <w:p w14:paraId="063C924F">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 xml:space="preserve">甲方：中山大学孙逸仙纪念医院             乙方: </w:t>
      </w:r>
    </w:p>
    <w:p w14:paraId="365DF2D2">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 xml:space="preserve">地址：广州市越秀区沿江西路107号         地址：   </w:t>
      </w:r>
    </w:p>
    <w:p w14:paraId="162F1653">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法定代表人：                             法定代表人：</w:t>
      </w:r>
    </w:p>
    <w:p w14:paraId="3EDE7F86">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委托代理人：                             委托代理人：</w:t>
      </w:r>
    </w:p>
    <w:p w14:paraId="1221C407">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盖章：                                   盖章：</w:t>
      </w:r>
    </w:p>
    <w:p w14:paraId="72603C48">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日期：                                   日期：</w:t>
      </w:r>
    </w:p>
    <w:p w14:paraId="523CC306">
      <w:pPr>
        <w:pStyle w:val="16"/>
        <w:rPr>
          <w:rFonts w:hint="eastAsia" w:ascii="仿宋" w:hAnsi="仿宋" w:eastAsia="仿宋" w:cs="仿宋"/>
          <w:b w:val="0"/>
          <w:bCs/>
          <w:color w:val="000000"/>
          <w:kern w:val="2"/>
          <w:sz w:val="24"/>
          <w:szCs w:val="24"/>
          <w:lang w:val="en-US" w:eastAsia="zh-CN" w:bidi="ar-SA"/>
        </w:rPr>
      </w:pPr>
    </w:p>
    <w:p w14:paraId="500F2846">
      <w:pPr>
        <w:pStyle w:val="16"/>
        <w:rPr>
          <w:rFonts w:hint="eastAsia" w:ascii="仿宋" w:hAnsi="仿宋" w:eastAsia="仿宋" w:cs="仿宋"/>
          <w:b w:val="0"/>
          <w:bCs/>
          <w:color w:val="000000"/>
          <w:kern w:val="2"/>
          <w:sz w:val="24"/>
          <w:szCs w:val="24"/>
          <w:lang w:val="en-US" w:eastAsia="zh-CN" w:bidi="ar-SA"/>
        </w:rPr>
      </w:pPr>
    </w:p>
    <w:p w14:paraId="5F3AECBB">
      <w:pPr>
        <w:pStyle w:val="16"/>
        <w:rPr>
          <w:rFonts w:hint="eastAsia" w:ascii="仿宋" w:hAnsi="仿宋" w:eastAsia="仿宋" w:cs="仿宋"/>
          <w:b w:val="0"/>
          <w:bCs/>
          <w:color w:val="000000"/>
          <w:kern w:val="2"/>
          <w:sz w:val="24"/>
          <w:szCs w:val="24"/>
          <w:lang w:val="en-US" w:eastAsia="zh-CN" w:bidi="ar-SA"/>
        </w:rPr>
      </w:pPr>
    </w:p>
    <w:p w14:paraId="19DDA1EB">
      <w:pPr>
        <w:pStyle w:val="16"/>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附件1：</w:t>
      </w:r>
    </w:p>
    <w:p w14:paraId="3D174373">
      <w:pPr>
        <w:pStyle w:val="16"/>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维修保养清单</w:t>
      </w:r>
    </w:p>
    <w:tbl>
      <w:tblPr>
        <w:tblStyle w:val="17"/>
        <w:tblW w:w="4954" w:type="pct"/>
        <w:tblInd w:w="0" w:type="dxa"/>
        <w:tblLayout w:type="fixed"/>
        <w:tblCellMar>
          <w:top w:w="0" w:type="dxa"/>
          <w:left w:w="108" w:type="dxa"/>
          <w:bottom w:w="0" w:type="dxa"/>
          <w:right w:w="108" w:type="dxa"/>
        </w:tblCellMar>
      </w:tblPr>
      <w:tblGrid>
        <w:gridCol w:w="579"/>
        <w:gridCol w:w="1211"/>
        <w:gridCol w:w="3502"/>
        <w:gridCol w:w="825"/>
        <w:gridCol w:w="1007"/>
        <w:gridCol w:w="974"/>
        <w:gridCol w:w="996"/>
        <w:gridCol w:w="1108"/>
      </w:tblGrid>
      <w:tr w14:paraId="2EFA4DCE">
        <w:trPr>
          <w:trHeight w:val="9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8543901">
            <w:pPr>
              <w:widowControl/>
              <w:jc w:val="center"/>
              <w:textAlignment w:val="center"/>
              <w:rPr>
                <w:rFonts w:hint="default" w:ascii="仿宋" w:hAnsi="仿宋" w:eastAsia="仿宋" w:cs="仿宋"/>
                <w:b/>
                <w:bCs/>
                <w:color w:val="000000"/>
                <w:kern w:val="0"/>
                <w:sz w:val="21"/>
                <w:szCs w:val="21"/>
                <w:lang w:val="en-US" w:eastAsia="zh-CN"/>
              </w:rPr>
            </w:pPr>
            <w:r>
              <w:rPr>
                <w:rFonts w:hint="eastAsia" w:ascii="仿宋" w:hAnsi="仿宋" w:eastAsia="仿宋" w:cs="仿宋"/>
                <w:b/>
                <w:bCs/>
                <w:color w:val="000000"/>
                <w:kern w:val="0"/>
                <w:sz w:val="21"/>
                <w:szCs w:val="21"/>
                <w:lang w:val="en-US" w:eastAsia="zh-CN"/>
              </w:rPr>
              <w:t>一、设备维保费用</w:t>
            </w:r>
          </w:p>
        </w:tc>
      </w:tr>
      <w:tr w14:paraId="248EC9C9">
        <w:tblPrEx>
          <w:tblCellMar>
            <w:top w:w="0" w:type="dxa"/>
            <w:left w:w="108" w:type="dxa"/>
            <w:bottom w:w="0" w:type="dxa"/>
            <w:right w:w="108" w:type="dxa"/>
          </w:tblCellMar>
        </w:tblPrEx>
        <w:trPr>
          <w:trHeight w:val="9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E60F876">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北院区</w:t>
            </w:r>
          </w:p>
        </w:tc>
      </w:tr>
      <w:tr w14:paraId="290D7E0E">
        <w:tblPrEx>
          <w:tblCellMar>
            <w:top w:w="0" w:type="dxa"/>
            <w:left w:w="108" w:type="dxa"/>
            <w:bottom w:w="0" w:type="dxa"/>
            <w:right w:w="108" w:type="dxa"/>
          </w:tblCellMar>
        </w:tblPrEx>
        <w:trPr>
          <w:trHeight w:val="5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DE656">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C26DD">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设备系统名称</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87F68">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维保内容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F5525">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单位</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4BA9C">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数量</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FF11E">
            <w:pPr>
              <w:widowControl/>
              <w:jc w:val="center"/>
              <w:textAlignment w:val="center"/>
              <w:rPr>
                <w:rFonts w:hint="default" w:ascii="仿宋" w:hAnsi="仿宋" w:eastAsia="仿宋" w:cs="仿宋"/>
                <w:b/>
                <w:bCs/>
                <w:color w:val="000000"/>
                <w:sz w:val="21"/>
                <w:szCs w:val="21"/>
                <w:lang w:val="en-US" w:eastAsia="zh-CN"/>
              </w:rPr>
            </w:pPr>
            <w:r>
              <w:rPr>
                <w:rFonts w:hint="eastAsia" w:ascii="仿宋" w:hAnsi="仿宋" w:eastAsia="仿宋" w:cs="仿宋"/>
                <w:b/>
                <w:bCs/>
                <w:color w:val="000000"/>
                <w:kern w:val="0"/>
                <w:sz w:val="21"/>
                <w:szCs w:val="21"/>
              </w:rPr>
              <w:t>单价限价（“单位”/年）</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FDE82">
            <w:pPr>
              <w:widowControl/>
              <w:jc w:val="center"/>
              <w:textAlignment w:val="center"/>
              <w:rPr>
                <w:rFonts w:hint="eastAsia" w:ascii="仿宋" w:hAnsi="仿宋" w:eastAsia="仿宋" w:cs="仿宋"/>
                <w:b/>
                <w:bCs/>
                <w:color w:val="000000"/>
                <w:sz w:val="21"/>
                <w:szCs w:val="21"/>
                <w:lang w:val="en-US" w:eastAsia="zh-CN"/>
              </w:rPr>
            </w:pPr>
            <w:r>
              <w:rPr>
                <w:rFonts w:hint="eastAsia" w:ascii="仿宋" w:hAnsi="仿宋" w:eastAsia="仿宋" w:cs="仿宋"/>
                <w:b/>
                <w:bCs/>
                <w:color w:val="000000"/>
                <w:kern w:val="0"/>
                <w:sz w:val="21"/>
                <w:szCs w:val="21"/>
                <w:lang w:val="en-US" w:eastAsia="zh-CN"/>
              </w:rPr>
              <w:t>小</w:t>
            </w:r>
            <w:r>
              <w:rPr>
                <w:rFonts w:hint="eastAsia" w:ascii="仿宋" w:hAnsi="仿宋" w:eastAsia="仿宋" w:cs="仿宋"/>
                <w:b/>
                <w:bCs/>
                <w:color w:val="000000"/>
                <w:kern w:val="0"/>
                <w:sz w:val="21"/>
                <w:szCs w:val="21"/>
              </w:rPr>
              <w:t>计</w:t>
            </w:r>
            <w:r>
              <w:rPr>
                <w:rFonts w:hint="eastAsia" w:ascii="仿宋" w:hAnsi="仿宋" w:eastAsia="仿宋" w:cs="仿宋"/>
                <w:b/>
                <w:bCs/>
                <w:color w:val="000000"/>
                <w:kern w:val="0"/>
                <w:sz w:val="21"/>
                <w:szCs w:val="21"/>
                <w:lang w:eastAsia="zh-CN"/>
              </w:rPr>
              <w:t>（</w:t>
            </w:r>
            <w:r>
              <w:rPr>
                <w:rFonts w:hint="eastAsia" w:ascii="仿宋" w:hAnsi="仿宋" w:eastAsia="仿宋" w:cs="仿宋"/>
                <w:b/>
                <w:bCs/>
                <w:color w:val="000000"/>
                <w:kern w:val="0"/>
                <w:sz w:val="21"/>
                <w:szCs w:val="21"/>
                <w:lang w:val="en-US" w:eastAsia="zh-CN"/>
              </w:rPr>
              <w:t>元</w:t>
            </w:r>
            <w:r>
              <w:rPr>
                <w:rFonts w:hint="eastAsia" w:ascii="仿宋" w:hAnsi="仿宋" w:eastAsia="仿宋" w:cs="仿宋"/>
                <w:b/>
                <w:bCs/>
                <w:color w:val="000000"/>
                <w:kern w:val="0"/>
                <w:sz w:val="21"/>
                <w:szCs w:val="21"/>
              </w:rPr>
              <w:t>/</w:t>
            </w:r>
            <w:r>
              <w:rPr>
                <w:rFonts w:hint="eastAsia" w:ascii="仿宋" w:hAnsi="仿宋" w:eastAsia="仿宋" w:cs="仿宋"/>
                <w:b/>
                <w:bCs/>
                <w:color w:val="000000"/>
                <w:kern w:val="0"/>
                <w:sz w:val="21"/>
                <w:szCs w:val="21"/>
                <w:lang w:eastAsia="zh-CN"/>
              </w:rPr>
              <w:t>年）</w:t>
            </w: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7E960">
            <w:pPr>
              <w:widowControl/>
              <w:jc w:val="center"/>
              <w:textAlignment w:val="center"/>
              <w:rPr>
                <w:rFonts w:hint="eastAsia" w:ascii="仿宋" w:hAnsi="仿宋" w:eastAsia="仿宋" w:cs="仿宋"/>
                <w:b/>
                <w:bCs/>
                <w:color w:val="000000"/>
                <w:sz w:val="21"/>
                <w:szCs w:val="21"/>
                <w:lang w:eastAsia="zh-CN"/>
              </w:rPr>
            </w:pPr>
            <w:r>
              <w:rPr>
                <w:rFonts w:hint="eastAsia" w:ascii="仿宋" w:hAnsi="仿宋" w:eastAsia="仿宋" w:cs="仿宋"/>
                <w:b/>
                <w:bCs/>
                <w:color w:val="000000"/>
                <w:kern w:val="0"/>
                <w:sz w:val="21"/>
                <w:szCs w:val="21"/>
                <w:lang w:val="en-US" w:eastAsia="zh-CN"/>
              </w:rPr>
              <w:t>备注</w:t>
            </w:r>
          </w:p>
        </w:tc>
      </w:tr>
      <w:tr w14:paraId="431773EA">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7DAB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273C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6010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 2.检查风机各部位螺丝是否松脱；3.电机加润滑油；4.风机轴承检查；5.电机支架刷油漆</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900C4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1F8D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EE62">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20B0B">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A2ECA">
            <w:pPr>
              <w:jc w:val="left"/>
              <w:rPr>
                <w:rFonts w:hint="eastAsia" w:ascii="仿宋" w:hAnsi="仿宋" w:eastAsia="仿宋" w:cs="仿宋"/>
                <w:color w:val="000000"/>
                <w:sz w:val="21"/>
                <w:szCs w:val="21"/>
              </w:rPr>
            </w:pPr>
          </w:p>
        </w:tc>
      </w:tr>
      <w:tr w14:paraId="5ACD1139">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BD99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02B4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UV等离子发生器</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96CD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1.检查UV等离子接线是否紧固；2检查UV光管是否正常</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9D11D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4B6E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AFD48">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3B697">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A3F2B">
            <w:pPr>
              <w:jc w:val="left"/>
              <w:rPr>
                <w:rFonts w:hint="eastAsia" w:ascii="仿宋" w:hAnsi="仿宋" w:eastAsia="仿宋" w:cs="仿宋"/>
                <w:color w:val="000000"/>
                <w:sz w:val="21"/>
                <w:szCs w:val="21"/>
              </w:rPr>
            </w:pPr>
          </w:p>
        </w:tc>
      </w:tr>
      <w:tr w14:paraId="0696D3BF">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3E47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4292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AC7F9">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1.检查管道有无破损；2.风压与漏风检查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0A2A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CE3A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5A5CF">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1E64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DB1E6">
            <w:pPr>
              <w:jc w:val="left"/>
              <w:rPr>
                <w:rFonts w:hint="eastAsia" w:ascii="仿宋" w:hAnsi="仿宋" w:eastAsia="仿宋" w:cs="仿宋"/>
                <w:color w:val="000000"/>
                <w:sz w:val="21"/>
                <w:szCs w:val="21"/>
              </w:rPr>
            </w:pPr>
          </w:p>
        </w:tc>
      </w:tr>
      <w:tr w14:paraId="58A55C3C">
        <w:tblPrEx>
          <w:tblCellMar>
            <w:top w:w="0" w:type="dxa"/>
            <w:left w:w="108" w:type="dxa"/>
            <w:bottom w:w="0" w:type="dxa"/>
            <w:right w:w="108" w:type="dxa"/>
          </w:tblCellMar>
        </w:tblPrEx>
        <w:trPr>
          <w:trHeight w:val="643"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724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17CB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DCD2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1.检查调风阀是否正常；2.控制器是否正常；3.日光灯、UV灯是否正常；4.视窗门是否上下灵活；5.插座是否正常；6.给水、排水是否正常；7.是否脱胶漏气；8.其它部位有无损坏。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F0C5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1BC5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8DF1C">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C22A">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C559C">
            <w:pPr>
              <w:jc w:val="left"/>
              <w:rPr>
                <w:rFonts w:hint="eastAsia" w:ascii="仿宋" w:hAnsi="仿宋" w:eastAsia="仿宋" w:cs="仿宋"/>
                <w:color w:val="000000"/>
                <w:sz w:val="21"/>
                <w:szCs w:val="21"/>
              </w:rPr>
            </w:pPr>
          </w:p>
        </w:tc>
      </w:tr>
      <w:tr w14:paraId="4450CAC2">
        <w:tblPrEx>
          <w:tblCellMar>
            <w:top w:w="0" w:type="dxa"/>
            <w:left w:w="108" w:type="dxa"/>
            <w:bottom w:w="0" w:type="dxa"/>
            <w:right w:w="108" w:type="dxa"/>
          </w:tblCellMar>
        </w:tblPrEx>
        <w:trPr>
          <w:trHeight w:val="123"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632F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0584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万向罩</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C5EB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1.检查调风阀是否正常；2.控制器是否正常；3.关节是否上下灵活；4.是否脱胶漏气；5.其它部位有无损坏。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41A2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0208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E6A88">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57A0D">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660E6">
            <w:pPr>
              <w:jc w:val="left"/>
              <w:rPr>
                <w:rFonts w:hint="eastAsia" w:ascii="仿宋" w:hAnsi="仿宋" w:eastAsia="仿宋" w:cs="仿宋"/>
                <w:color w:val="000000"/>
                <w:sz w:val="21"/>
                <w:szCs w:val="21"/>
              </w:rPr>
            </w:pPr>
          </w:p>
        </w:tc>
      </w:tr>
      <w:tr w14:paraId="72215731">
        <w:tblPrEx>
          <w:tblCellMar>
            <w:top w:w="0" w:type="dxa"/>
            <w:left w:w="108" w:type="dxa"/>
            <w:bottom w:w="0" w:type="dxa"/>
            <w:right w:w="108" w:type="dxa"/>
          </w:tblCellMar>
        </w:tblPrEx>
        <w:trPr>
          <w:trHeight w:val="813"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577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F526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标本柜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5C17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1.检查调风阀是否正常；2.控制器与门开关是否正常；3.日光灯、UV灯是否正常；4.视窗门是否上下灵活；5.插座是否正常；6.给水、排水是否正常；7.是否脱胶漏气；8.其它部位有无损坏。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D8A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6963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D8E52">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FCD3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04143">
            <w:pPr>
              <w:jc w:val="left"/>
              <w:rPr>
                <w:rFonts w:hint="eastAsia" w:ascii="仿宋" w:hAnsi="仿宋" w:eastAsia="仿宋" w:cs="仿宋"/>
                <w:color w:val="000000"/>
                <w:sz w:val="21"/>
                <w:szCs w:val="21"/>
              </w:rPr>
            </w:pPr>
          </w:p>
        </w:tc>
      </w:tr>
      <w:tr w14:paraId="631A0127">
        <w:tblPrEx>
          <w:tblCellMar>
            <w:top w:w="0" w:type="dxa"/>
            <w:left w:w="108" w:type="dxa"/>
            <w:bottom w:w="0" w:type="dxa"/>
            <w:right w:w="108" w:type="dxa"/>
          </w:tblCellMar>
        </w:tblPrEx>
        <w:trPr>
          <w:trHeight w:val="84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816A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DDB4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F640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1.检查电箱接线是否紧固；2.箱体除尘；3.检查变频器是否正常；4.压力传感器是否正常；5.电箱散热风扇是否正常；6.空气开关检测         </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CB1D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7FA2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08F01">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BD195">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3A7AE">
            <w:pPr>
              <w:jc w:val="left"/>
              <w:rPr>
                <w:rFonts w:hint="eastAsia" w:ascii="仿宋" w:hAnsi="仿宋" w:eastAsia="仿宋" w:cs="仿宋"/>
                <w:color w:val="000000"/>
                <w:sz w:val="21"/>
                <w:szCs w:val="21"/>
              </w:rPr>
            </w:pPr>
          </w:p>
        </w:tc>
      </w:tr>
      <w:tr w14:paraId="29E4A7EF">
        <w:tblPrEx>
          <w:tblCellMar>
            <w:top w:w="0" w:type="dxa"/>
            <w:left w:w="108" w:type="dxa"/>
            <w:bottom w:w="0" w:type="dxa"/>
            <w:right w:w="108" w:type="dxa"/>
          </w:tblCellMar>
        </w:tblPrEx>
        <w:trPr>
          <w:trHeight w:val="6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F2A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9837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净化排风口清理</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3B51E">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1.清理排风口灰尘；2.检查管道有无漏风        </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7279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C0EB2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C05EA">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DED55">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88551">
            <w:pPr>
              <w:jc w:val="left"/>
              <w:rPr>
                <w:rFonts w:hint="eastAsia" w:ascii="仿宋" w:hAnsi="仿宋" w:eastAsia="仿宋" w:cs="仿宋"/>
                <w:color w:val="000000"/>
                <w:sz w:val="21"/>
                <w:szCs w:val="21"/>
              </w:rPr>
            </w:pPr>
          </w:p>
        </w:tc>
      </w:tr>
      <w:tr w14:paraId="2B451694">
        <w:tblPrEx>
          <w:tblCellMar>
            <w:top w:w="0" w:type="dxa"/>
            <w:left w:w="108" w:type="dxa"/>
            <w:bottom w:w="0" w:type="dxa"/>
            <w:right w:w="108" w:type="dxa"/>
          </w:tblCellMar>
        </w:tblPrEx>
        <w:trPr>
          <w:trHeight w:val="7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8028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B628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净化排风系统电箱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7D67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1.检查电箱接线是否紧固；2.箱体除尘；3.检查PLC是否正常； 4.电箱散热风扇是否正常；5.空气开关检测 </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77E2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BA32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63AE3">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A7ECA">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181AF">
            <w:pPr>
              <w:jc w:val="left"/>
              <w:rPr>
                <w:rFonts w:hint="eastAsia" w:ascii="仿宋" w:hAnsi="仿宋" w:eastAsia="仿宋" w:cs="仿宋"/>
                <w:color w:val="000000"/>
                <w:sz w:val="21"/>
                <w:szCs w:val="21"/>
              </w:rPr>
            </w:pPr>
          </w:p>
        </w:tc>
      </w:tr>
      <w:tr w14:paraId="669C01CE">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C04E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10</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3B65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B50B5">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E736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21877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F683F">
            <w:pPr>
              <w:jc w:val="left"/>
              <w:rPr>
                <w:rFonts w:hint="eastAsia" w:ascii="仿宋" w:hAnsi="仿宋" w:eastAsia="仿宋" w:cs="仿宋"/>
                <w:color w:val="000000"/>
                <w:sz w:val="15"/>
                <w:szCs w:val="15"/>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6B4A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8096B0">
            <w:pPr>
              <w:jc w:val="left"/>
              <w:rPr>
                <w:rFonts w:hint="eastAsia" w:ascii="仿宋" w:hAnsi="仿宋" w:eastAsia="仿宋" w:cs="仿宋"/>
                <w:color w:val="000000"/>
                <w:sz w:val="21"/>
                <w:szCs w:val="21"/>
              </w:rPr>
            </w:pPr>
          </w:p>
        </w:tc>
      </w:tr>
      <w:tr w14:paraId="16D65C3F">
        <w:tblPrEx>
          <w:tblCellMar>
            <w:top w:w="0" w:type="dxa"/>
            <w:left w:w="108" w:type="dxa"/>
            <w:bottom w:w="0" w:type="dxa"/>
            <w:right w:w="108" w:type="dxa"/>
          </w:tblCellMar>
        </w:tblPrEx>
        <w:trPr>
          <w:trHeight w:val="90" w:hRule="atLeast"/>
        </w:trPr>
        <w:tc>
          <w:tcPr>
            <w:tcW w:w="5000" w:type="pct"/>
            <w:gridSpan w:val="8"/>
            <w:tcBorders>
              <w:top w:val="nil"/>
              <w:left w:val="nil"/>
              <w:bottom w:val="nil"/>
              <w:right w:val="nil"/>
            </w:tcBorders>
            <w:shd w:val="clear" w:color="auto" w:fill="auto"/>
            <w:noWrap/>
            <w:vAlign w:val="center"/>
          </w:tcPr>
          <w:p w14:paraId="7B5C91EA">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北院区</w:t>
            </w:r>
            <w:r>
              <w:rPr>
                <w:rFonts w:hint="eastAsia" w:ascii="仿宋" w:hAnsi="仿宋" w:eastAsia="仿宋" w:cs="仿宋"/>
                <w:b/>
                <w:bCs/>
                <w:color w:val="000000"/>
                <w:kern w:val="0"/>
                <w:sz w:val="21"/>
                <w:szCs w:val="21"/>
              </w:rPr>
              <w:t>仁济楼</w:t>
            </w:r>
          </w:p>
        </w:tc>
      </w:tr>
      <w:tr w14:paraId="4F15B43A">
        <w:tblPrEx>
          <w:tblCellMar>
            <w:top w:w="0" w:type="dxa"/>
            <w:left w:w="108" w:type="dxa"/>
            <w:bottom w:w="0" w:type="dxa"/>
            <w:right w:w="108" w:type="dxa"/>
          </w:tblCellMar>
        </w:tblPrEx>
        <w:trPr>
          <w:trHeight w:val="49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05922">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E8A1B">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设备系统名称</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9500E">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维保内容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81F99">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单位</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87F11">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数量</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91703">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单价限价（“单位”/年）</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F62F">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小</w:t>
            </w:r>
            <w:r>
              <w:rPr>
                <w:rFonts w:hint="eastAsia" w:ascii="仿宋" w:hAnsi="仿宋" w:eastAsia="仿宋" w:cs="仿宋"/>
                <w:b/>
                <w:bCs/>
                <w:color w:val="000000"/>
                <w:kern w:val="0"/>
                <w:sz w:val="21"/>
                <w:szCs w:val="21"/>
              </w:rPr>
              <w:t>计</w:t>
            </w:r>
            <w:r>
              <w:rPr>
                <w:rFonts w:hint="eastAsia" w:ascii="仿宋" w:hAnsi="仿宋" w:eastAsia="仿宋" w:cs="仿宋"/>
                <w:b/>
                <w:bCs/>
                <w:color w:val="000000"/>
                <w:kern w:val="0"/>
                <w:sz w:val="21"/>
                <w:szCs w:val="21"/>
                <w:lang w:eastAsia="zh-CN"/>
              </w:rPr>
              <w:t>（</w:t>
            </w:r>
            <w:r>
              <w:rPr>
                <w:rFonts w:hint="eastAsia" w:ascii="仿宋" w:hAnsi="仿宋" w:eastAsia="仿宋" w:cs="仿宋"/>
                <w:b/>
                <w:bCs/>
                <w:color w:val="000000"/>
                <w:kern w:val="0"/>
                <w:sz w:val="21"/>
                <w:szCs w:val="21"/>
                <w:lang w:val="en-US" w:eastAsia="zh-CN"/>
              </w:rPr>
              <w:t>元</w:t>
            </w:r>
            <w:r>
              <w:rPr>
                <w:rFonts w:hint="eastAsia" w:ascii="仿宋" w:hAnsi="仿宋" w:eastAsia="仿宋" w:cs="仿宋"/>
                <w:b/>
                <w:bCs/>
                <w:color w:val="000000"/>
                <w:kern w:val="0"/>
                <w:sz w:val="21"/>
                <w:szCs w:val="21"/>
              </w:rPr>
              <w:t>/</w:t>
            </w:r>
            <w:r>
              <w:rPr>
                <w:rFonts w:hint="eastAsia" w:ascii="仿宋" w:hAnsi="仿宋" w:eastAsia="仿宋" w:cs="仿宋"/>
                <w:b/>
                <w:bCs/>
                <w:color w:val="000000"/>
                <w:kern w:val="0"/>
                <w:sz w:val="21"/>
                <w:szCs w:val="21"/>
                <w:lang w:eastAsia="zh-CN"/>
              </w:rPr>
              <w:t>年）</w:t>
            </w: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92615">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备注</w:t>
            </w:r>
          </w:p>
        </w:tc>
      </w:tr>
      <w:tr w14:paraId="0B130200">
        <w:tblPrEx>
          <w:tblCellMar>
            <w:top w:w="0" w:type="dxa"/>
            <w:left w:w="108" w:type="dxa"/>
            <w:bottom w:w="0" w:type="dxa"/>
            <w:right w:w="108" w:type="dxa"/>
          </w:tblCellMar>
        </w:tblPrEx>
        <w:trPr>
          <w:trHeight w:val="7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C976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8CF0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5B77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5.电机支架刷油漆                   </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89DD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7A0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880A8">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42CC5">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78A2">
            <w:pPr>
              <w:jc w:val="left"/>
              <w:rPr>
                <w:rFonts w:hint="eastAsia" w:ascii="仿宋" w:hAnsi="仿宋" w:eastAsia="仿宋" w:cs="仿宋"/>
                <w:color w:val="000000"/>
                <w:sz w:val="21"/>
                <w:szCs w:val="21"/>
              </w:rPr>
            </w:pPr>
          </w:p>
        </w:tc>
      </w:tr>
      <w:tr w14:paraId="00A5A874">
        <w:tblPrEx>
          <w:tblCellMar>
            <w:top w:w="0" w:type="dxa"/>
            <w:left w:w="108" w:type="dxa"/>
            <w:bottom w:w="0" w:type="dxa"/>
            <w:right w:w="108" w:type="dxa"/>
          </w:tblCellMar>
        </w:tblPrEx>
        <w:trPr>
          <w:trHeight w:val="8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AD73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8885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柜式风机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C1A2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5.电机支架刷油漆                  </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52D9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699D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AE2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76241">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2A9DC">
            <w:pPr>
              <w:jc w:val="left"/>
              <w:rPr>
                <w:rFonts w:hint="eastAsia" w:ascii="仿宋" w:hAnsi="仿宋" w:eastAsia="仿宋" w:cs="仿宋"/>
                <w:color w:val="000000"/>
                <w:sz w:val="21"/>
                <w:szCs w:val="21"/>
              </w:rPr>
            </w:pPr>
          </w:p>
        </w:tc>
      </w:tr>
      <w:tr w14:paraId="5E34B4DE">
        <w:tblPrEx>
          <w:tblCellMar>
            <w:top w:w="0" w:type="dxa"/>
            <w:left w:w="108" w:type="dxa"/>
            <w:bottom w:w="0" w:type="dxa"/>
            <w:right w:w="108" w:type="dxa"/>
          </w:tblCellMar>
        </w:tblPrEx>
        <w:trPr>
          <w:trHeight w:val="4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84EB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3BB5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396A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2.风压与漏风检查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3EC1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BA27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D8EF1">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923D71">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A602">
            <w:pPr>
              <w:jc w:val="left"/>
              <w:rPr>
                <w:rFonts w:hint="eastAsia" w:ascii="仿宋" w:hAnsi="仿宋" w:eastAsia="仿宋" w:cs="仿宋"/>
                <w:color w:val="000000"/>
                <w:sz w:val="21"/>
                <w:szCs w:val="21"/>
              </w:rPr>
            </w:pPr>
          </w:p>
        </w:tc>
      </w:tr>
      <w:tr w14:paraId="102E0A85">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246E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FE685">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VAV通风柜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F06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36CA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AF3F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A9BB2">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94266">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C5CB">
            <w:pPr>
              <w:jc w:val="left"/>
              <w:rPr>
                <w:rFonts w:hint="eastAsia" w:ascii="仿宋" w:hAnsi="仿宋" w:eastAsia="仿宋" w:cs="仿宋"/>
                <w:color w:val="000000"/>
                <w:sz w:val="21"/>
                <w:szCs w:val="21"/>
              </w:rPr>
            </w:pPr>
          </w:p>
        </w:tc>
      </w:tr>
      <w:tr w14:paraId="69CA3EDF">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248D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2C6FD7">
            <w:pPr>
              <w:widowControl/>
              <w:jc w:val="left"/>
              <w:textAlignment w:val="center"/>
              <w:rPr>
                <w:rFonts w:hint="eastAsia" w:ascii="仿宋" w:hAnsi="仿宋" w:eastAsia="仿宋" w:cs="仿宋"/>
                <w:color w:val="000000"/>
                <w:sz w:val="21"/>
                <w:szCs w:val="21"/>
                <w:lang w:eastAsia="zh-CN"/>
              </w:rPr>
            </w:pPr>
            <w:r>
              <w:rPr>
                <w:rFonts w:hint="eastAsia" w:ascii="仿宋" w:hAnsi="仿宋" w:eastAsia="仿宋" w:cs="仿宋"/>
                <w:color w:val="000000"/>
                <w:kern w:val="0"/>
                <w:sz w:val="21"/>
                <w:szCs w:val="21"/>
                <w:lang w:eastAsia="zh-CN"/>
              </w:rPr>
              <w:t>万向罩</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6A1B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073C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687F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BE1A5">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9732D">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121ED">
            <w:pPr>
              <w:jc w:val="left"/>
              <w:rPr>
                <w:rFonts w:hint="eastAsia" w:ascii="仿宋" w:hAnsi="仿宋" w:eastAsia="仿宋" w:cs="仿宋"/>
                <w:color w:val="000000"/>
                <w:sz w:val="21"/>
                <w:szCs w:val="21"/>
              </w:rPr>
            </w:pPr>
          </w:p>
        </w:tc>
      </w:tr>
      <w:tr w14:paraId="64BC33BA">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7B59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C540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净化空调电箱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55C8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2箱体除尘</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3.检查变频器是否正常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4.压力传感器温湿度传感器是否正常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5.电箱散热风扇是否正常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6.空气开关检测</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7，压力开关校整。  </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6AB4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FCB8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8A07F">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D86A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418F">
            <w:pPr>
              <w:jc w:val="left"/>
              <w:rPr>
                <w:rFonts w:hint="eastAsia" w:ascii="仿宋" w:hAnsi="仿宋" w:eastAsia="仿宋" w:cs="仿宋"/>
                <w:color w:val="000000"/>
                <w:sz w:val="21"/>
                <w:szCs w:val="21"/>
              </w:rPr>
            </w:pPr>
          </w:p>
        </w:tc>
      </w:tr>
      <w:tr w14:paraId="39BA676A">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06CD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B57BB6">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4120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2箱体除尘</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3.检查变频器是否正常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4.压力传感器是否正常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5.电箱散热风扇是否正常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6.空气开关检测</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 xml:space="preserve">plc校验       </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07864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3237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16</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49B17">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F9A18">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FB62">
            <w:pPr>
              <w:jc w:val="left"/>
              <w:rPr>
                <w:rFonts w:hint="eastAsia" w:ascii="仿宋" w:hAnsi="仿宋" w:eastAsia="仿宋" w:cs="仿宋"/>
                <w:color w:val="000000"/>
                <w:sz w:val="21"/>
                <w:szCs w:val="21"/>
              </w:rPr>
            </w:pPr>
          </w:p>
        </w:tc>
      </w:tr>
      <w:tr w14:paraId="1426C7E8">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C5D6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A8302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压力传感器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6F3F6">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8487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0E0C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20</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82B45">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CFAF9">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F5592">
            <w:pPr>
              <w:jc w:val="left"/>
              <w:rPr>
                <w:rFonts w:hint="eastAsia" w:ascii="仿宋" w:hAnsi="仿宋" w:eastAsia="仿宋" w:cs="仿宋"/>
                <w:color w:val="000000"/>
                <w:sz w:val="21"/>
                <w:szCs w:val="21"/>
              </w:rPr>
            </w:pPr>
          </w:p>
        </w:tc>
      </w:tr>
      <w:tr w14:paraId="44E8DC42">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DCE1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F136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上位机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B70E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1.检查校验数据</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5F00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F648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D0D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2956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509F">
            <w:pPr>
              <w:jc w:val="left"/>
              <w:rPr>
                <w:rFonts w:hint="eastAsia" w:ascii="仿宋" w:hAnsi="仿宋" w:eastAsia="仿宋" w:cs="仿宋"/>
                <w:color w:val="000000"/>
                <w:sz w:val="21"/>
                <w:szCs w:val="21"/>
              </w:rPr>
            </w:pPr>
          </w:p>
        </w:tc>
      </w:tr>
      <w:tr w14:paraId="20320DAB">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205F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7C4F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一体机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B949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1.检查校验数据</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25D08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A2F2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0593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0CFE7">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A6910">
            <w:pPr>
              <w:jc w:val="left"/>
              <w:rPr>
                <w:rFonts w:hint="eastAsia" w:ascii="仿宋" w:hAnsi="仿宋" w:eastAsia="仿宋" w:cs="仿宋"/>
                <w:color w:val="000000"/>
                <w:sz w:val="21"/>
                <w:szCs w:val="21"/>
              </w:rPr>
            </w:pPr>
          </w:p>
        </w:tc>
      </w:tr>
      <w:tr w14:paraId="4F51C8A5">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87CA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DF9A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交换机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6E31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1.检查校验数据</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11B6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3DD7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A6A5C">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6D955">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1150A">
            <w:pPr>
              <w:jc w:val="left"/>
              <w:rPr>
                <w:rFonts w:hint="eastAsia" w:ascii="仿宋" w:hAnsi="仿宋" w:eastAsia="仿宋" w:cs="仿宋"/>
                <w:color w:val="000000"/>
                <w:sz w:val="21"/>
                <w:szCs w:val="21"/>
              </w:rPr>
            </w:pPr>
          </w:p>
        </w:tc>
      </w:tr>
      <w:tr w14:paraId="0F65ED88">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66D5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12</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058B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房间压力校验</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9FD53">
            <w:pPr>
              <w:widowControl/>
              <w:jc w:val="left"/>
              <w:textAlignment w:val="center"/>
              <w:rPr>
                <w:rFonts w:hint="eastAsia" w:ascii="仿宋" w:hAnsi="仿宋" w:eastAsia="仿宋" w:cs="仿宋"/>
                <w:color w:val="000000"/>
                <w:sz w:val="21"/>
                <w:szCs w:val="21"/>
                <w:lang w:eastAsia="zh-CN"/>
              </w:rPr>
            </w:pPr>
            <w:r>
              <w:rPr>
                <w:rFonts w:hint="eastAsia" w:ascii="仿宋" w:hAnsi="仿宋" w:eastAsia="仿宋" w:cs="仿宋"/>
                <w:color w:val="000000"/>
                <w:kern w:val="0"/>
                <w:sz w:val="21"/>
                <w:szCs w:val="21"/>
              </w:rPr>
              <w:t>1.检查比例阀接线是否紧固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2.检查比例阀各部位螺丝是否松脱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3.校整房间压力</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9513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1451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8979">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4B79F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598B">
            <w:pPr>
              <w:jc w:val="left"/>
              <w:rPr>
                <w:rFonts w:hint="eastAsia" w:ascii="仿宋" w:hAnsi="仿宋" w:eastAsia="仿宋" w:cs="仿宋"/>
                <w:color w:val="000000"/>
                <w:sz w:val="21"/>
                <w:szCs w:val="21"/>
              </w:rPr>
            </w:pPr>
          </w:p>
        </w:tc>
      </w:tr>
      <w:tr w14:paraId="59F1AFB4">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FF99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38A06">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控制面板</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C0BE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检查控制面板触摸是否灵敏及校整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09EB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8796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6C45F">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E94D8">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16B6">
            <w:pPr>
              <w:jc w:val="left"/>
              <w:rPr>
                <w:rFonts w:hint="eastAsia" w:ascii="仿宋" w:hAnsi="仿宋" w:eastAsia="仿宋" w:cs="仿宋"/>
                <w:color w:val="000000"/>
                <w:sz w:val="21"/>
                <w:szCs w:val="21"/>
              </w:rPr>
            </w:pPr>
          </w:p>
        </w:tc>
      </w:tr>
      <w:tr w14:paraId="0CD23A52">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8F57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933F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新风散流器维护</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37DB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调整风量，清洁散流口</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5C42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07CE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4C015">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05C5B">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2E1C4">
            <w:pPr>
              <w:jc w:val="left"/>
              <w:rPr>
                <w:rFonts w:hint="eastAsia" w:ascii="仿宋" w:hAnsi="仿宋" w:eastAsia="仿宋" w:cs="仿宋"/>
                <w:color w:val="000000"/>
                <w:sz w:val="21"/>
                <w:szCs w:val="21"/>
              </w:rPr>
            </w:pPr>
          </w:p>
        </w:tc>
      </w:tr>
      <w:tr w14:paraId="413416D1">
        <w:tblPrEx>
          <w:tblCellMar>
            <w:top w:w="0" w:type="dxa"/>
            <w:left w:w="108" w:type="dxa"/>
            <w:bottom w:w="0" w:type="dxa"/>
            <w:right w:w="108" w:type="dxa"/>
          </w:tblCellMar>
        </w:tblPrEx>
        <w:trPr>
          <w:trHeight w:val="19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9347">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南院区</w:t>
            </w:r>
          </w:p>
        </w:tc>
      </w:tr>
      <w:tr w14:paraId="1AB4B385">
        <w:tblPrEx>
          <w:tblCellMar>
            <w:top w:w="0" w:type="dxa"/>
            <w:left w:w="108" w:type="dxa"/>
            <w:bottom w:w="0" w:type="dxa"/>
            <w:right w:w="108" w:type="dxa"/>
          </w:tblCellMar>
        </w:tblPrEx>
        <w:trPr>
          <w:trHeight w:val="4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AE010">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467C1">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设备系统名称</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66D01">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维保内容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5D46C">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单位</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A5AB7">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数量</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366EA">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单价限价（“单位”/年）</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7E130">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小</w:t>
            </w:r>
            <w:r>
              <w:rPr>
                <w:rFonts w:hint="eastAsia" w:ascii="仿宋" w:hAnsi="仿宋" w:eastAsia="仿宋" w:cs="仿宋"/>
                <w:b/>
                <w:bCs/>
                <w:color w:val="000000"/>
                <w:kern w:val="0"/>
                <w:sz w:val="21"/>
                <w:szCs w:val="21"/>
              </w:rPr>
              <w:t>计</w:t>
            </w:r>
            <w:r>
              <w:rPr>
                <w:rFonts w:hint="eastAsia" w:ascii="仿宋" w:hAnsi="仿宋" w:eastAsia="仿宋" w:cs="仿宋"/>
                <w:b/>
                <w:bCs/>
                <w:color w:val="000000"/>
                <w:kern w:val="0"/>
                <w:sz w:val="21"/>
                <w:szCs w:val="21"/>
                <w:lang w:eastAsia="zh-CN"/>
              </w:rPr>
              <w:t>（</w:t>
            </w:r>
            <w:r>
              <w:rPr>
                <w:rFonts w:hint="eastAsia" w:ascii="仿宋" w:hAnsi="仿宋" w:eastAsia="仿宋" w:cs="仿宋"/>
                <w:b/>
                <w:bCs/>
                <w:color w:val="000000"/>
                <w:kern w:val="0"/>
                <w:sz w:val="21"/>
                <w:szCs w:val="21"/>
                <w:lang w:val="en-US" w:eastAsia="zh-CN"/>
              </w:rPr>
              <w:t>元</w:t>
            </w:r>
            <w:r>
              <w:rPr>
                <w:rFonts w:hint="eastAsia" w:ascii="仿宋" w:hAnsi="仿宋" w:eastAsia="仿宋" w:cs="仿宋"/>
                <w:b/>
                <w:bCs/>
                <w:color w:val="000000"/>
                <w:kern w:val="0"/>
                <w:sz w:val="21"/>
                <w:szCs w:val="21"/>
              </w:rPr>
              <w:t>/</w:t>
            </w:r>
            <w:r>
              <w:rPr>
                <w:rFonts w:hint="eastAsia" w:ascii="仿宋" w:hAnsi="仿宋" w:eastAsia="仿宋" w:cs="仿宋"/>
                <w:b/>
                <w:bCs/>
                <w:color w:val="000000"/>
                <w:kern w:val="0"/>
                <w:sz w:val="21"/>
                <w:szCs w:val="21"/>
                <w:lang w:eastAsia="zh-CN"/>
              </w:rPr>
              <w:t>年）</w:t>
            </w: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E672F0">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备注</w:t>
            </w:r>
          </w:p>
        </w:tc>
      </w:tr>
      <w:tr w14:paraId="223C47D8">
        <w:tblPrEx>
          <w:tblCellMar>
            <w:top w:w="0" w:type="dxa"/>
            <w:left w:w="108" w:type="dxa"/>
            <w:bottom w:w="0" w:type="dxa"/>
            <w:right w:w="108" w:type="dxa"/>
          </w:tblCellMar>
        </w:tblPrEx>
        <w:trPr>
          <w:trHeight w:val="9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2B7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5D59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8BB0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1.检查电机接线是否紧固； 2.检查风机各部位螺丝是否松脱；3.电机加润滑油；4.风机轴承检查；5.电机支架刷油漆                </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5953F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5697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0BE3E">
            <w:pPr>
              <w:jc w:val="left"/>
              <w:rPr>
                <w:rFonts w:hint="eastAsia" w:ascii="仿宋" w:hAnsi="仿宋" w:eastAsia="仿宋" w:cs="仿宋"/>
                <w:color w:val="000000"/>
                <w:sz w:val="18"/>
                <w:szCs w:val="18"/>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1AEB6">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31394">
            <w:pPr>
              <w:jc w:val="left"/>
              <w:rPr>
                <w:rFonts w:hint="eastAsia" w:ascii="仿宋" w:hAnsi="仿宋" w:eastAsia="仿宋" w:cs="仿宋"/>
                <w:color w:val="000000"/>
                <w:sz w:val="21"/>
                <w:szCs w:val="21"/>
              </w:rPr>
            </w:pPr>
          </w:p>
        </w:tc>
      </w:tr>
      <w:tr w14:paraId="77BAD1A5">
        <w:tblPrEx>
          <w:tblCellMar>
            <w:top w:w="0" w:type="dxa"/>
            <w:left w:w="108" w:type="dxa"/>
            <w:bottom w:w="0" w:type="dxa"/>
            <w:right w:w="108" w:type="dxa"/>
          </w:tblCellMar>
        </w:tblPrEx>
        <w:trPr>
          <w:trHeight w:val="12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70FD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ED05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75E1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1.检查调风阀是否正常；2.控制器是否正常；3.日光灯、UV灯是否正常；4.视窗门是否上下灵活；5.插座是否正常；6.给水、排水是否正常；7.是否脱胶漏气；8.其它部位有无损坏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591D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2186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4F01F">
            <w:pPr>
              <w:jc w:val="left"/>
              <w:rPr>
                <w:rFonts w:hint="eastAsia" w:ascii="仿宋" w:hAnsi="仿宋" w:eastAsia="仿宋" w:cs="仿宋"/>
                <w:color w:val="000000"/>
                <w:sz w:val="18"/>
                <w:szCs w:val="18"/>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9E1E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01019">
            <w:pPr>
              <w:jc w:val="left"/>
              <w:rPr>
                <w:rFonts w:hint="eastAsia" w:ascii="仿宋" w:hAnsi="仿宋" w:eastAsia="仿宋" w:cs="仿宋"/>
                <w:color w:val="000000"/>
                <w:sz w:val="21"/>
                <w:szCs w:val="21"/>
              </w:rPr>
            </w:pPr>
          </w:p>
        </w:tc>
      </w:tr>
      <w:tr w14:paraId="5C125D8C">
        <w:tblPrEx>
          <w:tblCellMar>
            <w:top w:w="0" w:type="dxa"/>
            <w:left w:w="108" w:type="dxa"/>
            <w:bottom w:w="0" w:type="dxa"/>
            <w:right w:w="108" w:type="dxa"/>
          </w:tblCellMar>
        </w:tblPrEx>
        <w:trPr>
          <w:trHeight w:val="10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88DF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01AF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A0A4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1.检查电箱接线是否紧固；2.箱体除尘；3.检查变频器是否正常；4.压力传感器是否正常；5.电箱散热风扇是否正常；6.空气开关检测         </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9673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0FFFE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859A9">
            <w:pPr>
              <w:jc w:val="left"/>
              <w:rPr>
                <w:rFonts w:hint="eastAsia" w:ascii="仿宋" w:hAnsi="仿宋" w:eastAsia="仿宋" w:cs="仿宋"/>
                <w:color w:val="000000"/>
                <w:sz w:val="18"/>
                <w:szCs w:val="18"/>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4BCA4">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AAE05">
            <w:pPr>
              <w:jc w:val="left"/>
              <w:rPr>
                <w:rFonts w:hint="eastAsia" w:ascii="仿宋" w:hAnsi="仿宋" w:eastAsia="仿宋" w:cs="仿宋"/>
                <w:color w:val="000000"/>
                <w:sz w:val="21"/>
                <w:szCs w:val="21"/>
              </w:rPr>
            </w:pPr>
          </w:p>
        </w:tc>
      </w:tr>
      <w:tr w14:paraId="1E806D54">
        <w:tblPrEx>
          <w:tblCellMar>
            <w:top w:w="0" w:type="dxa"/>
            <w:left w:w="108" w:type="dxa"/>
            <w:bottom w:w="0" w:type="dxa"/>
            <w:right w:w="108" w:type="dxa"/>
          </w:tblCellMar>
        </w:tblPrEx>
        <w:trPr>
          <w:trHeight w:val="6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86B2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32681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0AFD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4F68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B009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058C7">
            <w:pPr>
              <w:jc w:val="left"/>
              <w:rPr>
                <w:rFonts w:hint="eastAsia" w:ascii="仿宋" w:hAnsi="仿宋" w:eastAsia="仿宋" w:cs="仿宋"/>
                <w:color w:val="000000"/>
                <w:sz w:val="18"/>
                <w:szCs w:val="18"/>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32F22">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59353">
            <w:pPr>
              <w:jc w:val="left"/>
              <w:rPr>
                <w:rFonts w:hint="eastAsia" w:ascii="仿宋" w:hAnsi="仿宋" w:eastAsia="仿宋" w:cs="仿宋"/>
                <w:color w:val="000000"/>
                <w:sz w:val="21"/>
                <w:szCs w:val="21"/>
              </w:rPr>
            </w:pPr>
          </w:p>
        </w:tc>
      </w:tr>
      <w:tr w14:paraId="2E62FE9A">
        <w:tblPrEx>
          <w:tblCellMar>
            <w:top w:w="0" w:type="dxa"/>
            <w:left w:w="108" w:type="dxa"/>
            <w:bottom w:w="0" w:type="dxa"/>
            <w:right w:w="108" w:type="dxa"/>
          </w:tblCellMar>
        </w:tblPrEx>
        <w:trPr>
          <w:trHeight w:val="7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D536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439C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通风管道（玻璃钢管道）</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B2AD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1.检查管道有无破损；2.风压与漏风检查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6B47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43ED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54481">
            <w:pPr>
              <w:jc w:val="left"/>
              <w:rPr>
                <w:rFonts w:hint="eastAsia" w:ascii="仿宋" w:hAnsi="仿宋" w:eastAsia="仿宋" w:cs="仿宋"/>
                <w:color w:val="000000"/>
                <w:sz w:val="18"/>
                <w:szCs w:val="18"/>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7C37">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96D53">
            <w:pPr>
              <w:jc w:val="left"/>
              <w:rPr>
                <w:rFonts w:hint="eastAsia" w:ascii="仿宋" w:hAnsi="仿宋" w:eastAsia="仿宋" w:cs="仿宋"/>
                <w:color w:val="000000"/>
                <w:sz w:val="21"/>
                <w:szCs w:val="21"/>
              </w:rPr>
            </w:pPr>
          </w:p>
        </w:tc>
      </w:tr>
      <w:tr w14:paraId="31DD96CC">
        <w:trPr>
          <w:trHeight w:val="10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8687E81">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生物岛实验室</w:t>
            </w:r>
          </w:p>
        </w:tc>
      </w:tr>
      <w:tr w14:paraId="6CF3F58C">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5A70D">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9DE32">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设备系统名称</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8FB5C">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维保内容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69291">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单位</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44B0E">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数量</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77140">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单价限价（“单位”/年）</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B8D78">
            <w:pPr>
              <w:widowControl/>
              <w:jc w:val="center"/>
              <w:textAlignment w:val="center"/>
              <w:rPr>
                <w:rFonts w:hint="eastAsia" w:ascii="仿宋" w:hAnsi="仿宋" w:eastAsia="仿宋" w:cs="仿宋"/>
                <w:b/>
                <w:bCs/>
                <w:color w:val="000000"/>
                <w:sz w:val="21"/>
                <w:szCs w:val="21"/>
                <w:lang w:eastAsia="zh-CN"/>
              </w:rPr>
            </w:pPr>
            <w:r>
              <w:rPr>
                <w:rFonts w:hint="eastAsia" w:ascii="仿宋" w:hAnsi="仿宋" w:eastAsia="仿宋" w:cs="仿宋"/>
                <w:b/>
                <w:bCs/>
                <w:color w:val="000000"/>
                <w:kern w:val="0"/>
                <w:sz w:val="21"/>
                <w:szCs w:val="21"/>
                <w:lang w:val="en-US" w:eastAsia="zh-CN"/>
              </w:rPr>
              <w:t>小</w:t>
            </w:r>
            <w:r>
              <w:rPr>
                <w:rFonts w:hint="eastAsia" w:ascii="仿宋" w:hAnsi="仿宋" w:eastAsia="仿宋" w:cs="仿宋"/>
                <w:b/>
                <w:bCs/>
                <w:color w:val="000000"/>
                <w:kern w:val="0"/>
                <w:sz w:val="21"/>
                <w:szCs w:val="21"/>
              </w:rPr>
              <w:t>计</w:t>
            </w:r>
            <w:r>
              <w:rPr>
                <w:rFonts w:hint="eastAsia" w:ascii="仿宋" w:hAnsi="仿宋" w:eastAsia="仿宋" w:cs="仿宋"/>
                <w:b/>
                <w:bCs/>
                <w:color w:val="000000"/>
                <w:kern w:val="0"/>
                <w:sz w:val="21"/>
                <w:szCs w:val="21"/>
                <w:lang w:eastAsia="zh-CN"/>
              </w:rPr>
              <w:t>（</w:t>
            </w:r>
            <w:r>
              <w:rPr>
                <w:rFonts w:hint="eastAsia" w:ascii="仿宋" w:hAnsi="仿宋" w:eastAsia="仿宋" w:cs="仿宋"/>
                <w:b/>
                <w:bCs/>
                <w:color w:val="000000"/>
                <w:kern w:val="0"/>
                <w:sz w:val="21"/>
                <w:szCs w:val="21"/>
                <w:lang w:val="en-US" w:eastAsia="zh-CN"/>
              </w:rPr>
              <w:t>元</w:t>
            </w:r>
            <w:r>
              <w:rPr>
                <w:rFonts w:hint="eastAsia" w:ascii="仿宋" w:hAnsi="仿宋" w:eastAsia="仿宋" w:cs="仿宋"/>
                <w:b/>
                <w:bCs/>
                <w:color w:val="000000"/>
                <w:kern w:val="0"/>
                <w:sz w:val="21"/>
                <w:szCs w:val="21"/>
              </w:rPr>
              <w:t>/</w:t>
            </w:r>
            <w:r>
              <w:rPr>
                <w:rFonts w:hint="eastAsia" w:ascii="仿宋" w:hAnsi="仿宋" w:eastAsia="仿宋" w:cs="仿宋"/>
                <w:b/>
                <w:bCs/>
                <w:color w:val="000000"/>
                <w:kern w:val="0"/>
                <w:sz w:val="21"/>
                <w:szCs w:val="21"/>
                <w:lang w:eastAsia="zh-CN"/>
              </w:rPr>
              <w:t>年）</w:t>
            </w: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9C6EBD">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备注</w:t>
            </w:r>
          </w:p>
        </w:tc>
      </w:tr>
      <w:tr w14:paraId="4DD81CCC">
        <w:tblPrEx>
          <w:tblCellMar>
            <w:top w:w="0" w:type="dxa"/>
            <w:left w:w="108" w:type="dxa"/>
            <w:bottom w:w="0" w:type="dxa"/>
            <w:right w:w="108" w:type="dxa"/>
          </w:tblCellMar>
        </w:tblPrEx>
        <w:trPr>
          <w:trHeight w:val="9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D845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9C9B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DDC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1.检查电机接线是否紧固；2.检查风机各部位螺丝是否松脱；3.电机加润滑油；4.风机轴承检查；5.电机支架刷油漆                </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042A8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A993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60BA">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33550">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2F0AA">
            <w:pPr>
              <w:jc w:val="left"/>
              <w:rPr>
                <w:rFonts w:hint="eastAsia" w:ascii="仿宋" w:hAnsi="仿宋" w:eastAsia="仿宋" w:cs="仿宋"/>
                <w:color w:val="000000"/>
                <w:sz w:val="21"/>
                <w:szCs w:val="21"/>
              </w:rPr>
            </w:pPr>
          </w:p>
        </w:tc>
      </w:tr>
      <w:tr w14:paraId="633B3F8E">
        <w:tblPrEx>
          <w:tblCellMar>
            <w:top w:w="0" w:type="dxa"/>
            <w:left w:w="108" w:type="dxa"/>
            <w:bottom w:w="0" w:type="dxa"/>
            <w:right w:w="108" w:type="dxa"/>
          </w:tblCellMar>
        </w:tblPrEx>
        <w:trPr>
          <w:trHeight w:val="54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B474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D60F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FBCF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1.检查管道有无破损；2.风压与漏风检查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17E4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72A2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5BE2F">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E0C889">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0F589">
            <w:pPr>
              <w:jc w:val="left"/>
              <w:rPr>
                <w:rFonts w:hint="eastAsia" w:ascii="仿宋" w:hAnsi="仿宋" w:eastAsia="仿宋" w:cs="仿宋"/>
                <w:color w:val="000000"/>
                <w:sz w:val="21"/>
                <w:szCs w:val="21"/>
              </w:rPr>
            </w:pPr>
          </w:p>
        </w:tc>
      </w:tr>
      <w:tr w14:paraId="562938BC">
        <w:tblPrEx>
          <w:tblCellMar>
            <w:top w:w="0" w:type="dxa"/>
            <w:left w:w="108" w:type="dxa"/>
            <w:bottom w:w="0" w:type="dxa"/>
            <w:right w:w="108" w:type="dxa"/>
          </w:tblCellMar>
        </w:tblPrEx>
        <w:trPr>
          <w:trHeight w:val="11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9545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BD96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万向罩</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E65E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1.检查调风阀是否正常；2.控制器是否正常；3.关节是否上下灵活；4.是否脱胶漏气；5.其它部位有无损坏。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FD46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398C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B524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ACF5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23A0">
            <w:pPr>
              <w:jc w:val="left"/>
              <w:rPr>
                <w:rFonts w:hint="eastAsia" w:ascii="仿宋" w:hAnsi="仿宋" w:eastAsia="仿宋" w:cs="仿宋"/>
                <w:color w:val="000000"/>
                <w:sz w:val="21"/>
                <w:szCs w:val="21"/>
              </w:rPr>
            </w:pPr>
          </w:p>
        </w:tc>
      </w:tr>
      <w:tr w14:paraId="6BD70DD3">
        <w:tblPrEx>
          <w:tblCellMar>
            <w:top w:w="0" w:type="dxa"/>
            <w:left w:w="108" w:type="dxa"/>
            <w:bottom w:w="0" w:type="dxa"/>
            <w:right w:w="108" w:type="dxa"/>
          </w:tblCellMar>
        </w:tblPrEx>
        <w:trPr>
          <w:trHeight w:val="10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106C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7552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7274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1.检查调风阀是否正常；2.控制器是否正常；3.日光灯、UV灯是否正常；4.视窗门是否上下灵活；5.插座是否正常；6.给水、排水是否正常；7.是否脱胶漏气；8.其它部位有无损坏。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340B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3121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B6A9A">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1A6C3">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A2965">
            <w:pPr>
              <w:jc w:val="left"/>
              <w:rPr>
                <w:rFonts w:hint="eastAsia" w:ascii="仿宋" w:hAnsi="仿宋" w:eastAsia="仿宋" w:cs="仿宋"/>
                <w:color w:val="000000"/>
                <w:sz w:val="21"/>
                <w:szCs w:val="21"/>
              </w:rPr>
            </w:pPr>
          </w:p>
        </w:tc>
      </w:tr>
      <w:tr w14:paraId="74AAA8DE">
        <w:tblPrEx>
          <w:tblCellMar>
            <w:top w:w="0" w:type="dxa"/>
            <w:left w:w="108" w:type="dxa"/>
            <w:bottom w:w="0" w:type="dxa"/>
            <w:right w:w="108" w:type="dxa"/>
          </w:tblCellMar>
        </w:tblPrEx>
        <w:trPr>
          <w:trHeight w:val="6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F7CF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8212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生物安全柜上端控制保养</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6B04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1.检查调风阀是否正常；2.控制器电路有无松脱；3.文丘里阀检查与线路检测。</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6DCD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BB1F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7C7E0">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FB541">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225B1">
            <w:pPr>
              <w:jc w:val="left"/>
              <w:rPr>
                <w:rFonts w:hint="eastAsia" w:ascii="仿宋" w:hAnsi="仿宋" w:eastAsia="仿宋" w:cs="仿宋"/>
                <w:color w:val="000000"/>
                <w:sz w:val="21"/>
                <w:szCs w:val="21"/>
              </w:rPr>
            </w:pPr>
          </w:p>
        </w:tc>
      </w:tr>
      <w:tr w14:paraId="50509E52">
        <w:tblPrEx>
          <w:tblCellMar>
            <w:top w:w="0" w:type="dxa"/>
            <w:left w:w="108" w:type="dxa"/>
            <w:bottom w:w="0" w:type="dxa"/>
            <w:right w:w="108" w:type="dxa"/>
          </w:tblCellMar>
        </w:tblPrEx>
        <w:trPr>
          <w:trHeight w:val="7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13E5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EE7A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B02A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1.检查电箱接线是否紧固；2.箱体除尘；3.检查变频器是否正常；4.压力传感器是否正常；5.电箱散热风扇是否正常；6.空气开关检测</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AEF3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FD51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2FB9B7">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2D69B">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751F6">
            <w:pPr>
              <w:jc w:val="left"/>
              <w:rPr>
                <w:rFonts w:hint="eastAsia" w:ascii="仿宋" w:hAnsi="仿宋" w:eastAsia="仿宋" w:cs="仿宋"/>
                <w:color w:val="000000"/>
                <w:sz w:val="21"/>
                <w:szCs w:val="21"/>
              </w:rPr>
            </w:pPr>
          </w:p>
        </w:tc>
      </w:tr>
      <w:tr w14:paraId="64479090">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8F78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0DDC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7700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8A7B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ADAD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752DF7">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623D4">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F9CFD">
            <w:pPr>
              <w:jc w:val="left"/>
              <w:rPr>
                <w:rFonts w:hint="eastAsia" w:ascii="仿宋" w:hAnsi="仿宋" w:eastAsia="仿宋" w:cs="仿宋"/>
                <w:color w:val="000000"/>
                <w:sz w:val="21"/>
                <w:szCs w:val="21"/>
              </w:rPr>
            </w:pPr>
          </w:p>
        </w:tc>
      </w:tr>
      <w:tr w14:paraId="3449F631">
        <w:tblPrEx>
          <w:tblCellMar>
            <w:top w:w="0" w:type="dxa"/>
            <w:left w:w="108" w:type="dxa"/>
            <w:bottom w:w="0" w:type="dxa"/>
            <w:right w:w="108" w:type="dxa"/>
          </w:tblCellMar>
        </w:tblPrEx>
        <w:trPr>
          <w:trHeight w:val="99"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E95B2">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南海免疫转化创新中心</w:t>
            </w:r>
          </w:p>
        </w:tc>
      </w:tr>
      <w:tr w14:paraId="68E7E222">
        <w:tblPrEx>
          <w:tblCellMar>
            <w:top w:w="0" w:type="dxa"/>
            <w:left w:w="108" w:type="dxa"/>
            <w:bottom w:w="0" w:type="dxa"/>
            <w:right w:w="108" w:type="dxa"/>
          </w:tblCellMar>
        </w:tblPrEx>
        <w:trPr>
          <w:trHeight w:val="5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505ED">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15B5">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设备系统名称</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2EE67">
            <w:pPr>
              <w:widowControl/>
              <w:jc w:val="left"/>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维保内容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0BD31">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单位</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0F1AE">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数量</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AD375">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单价</w:t>
            </w:r>
            <w:r>
              <w:rPr>
                <w:rFonts w:hint="eastAsia" w:ascii="仿宋" w:hAnsi="仿宋" w:eastAsia="仿宋" w:cs="仿宋"/>
                <w:b/>
                <w:bCs/>
                <w:color w:val="000000"/>
                <w:kern w:val="0"/>
                <w:sz w:val="21"/>
                <w:szCs w:val="21"/>
                <w:lang w:val="en-US" w:eastAsia="zh-CN"/>
              </w:rPr>
              <w:t>（“单位”/</w:t>
            </w:r>
            <w:r>
              <w:rPr>
                <w:rFonts w:hint="eastAsia" w:ascii="仿宋" w:hAnsi="仿宋" w:eastAsia="仿宋" w:cs="仿宋"/>
                <w:b/>
                <w:bCs/>
                <w:color w:val="000000"/>
                <w:kern w:val="0"/>
                <w:sz w:val="21"/>
                <w:szCs w:val="21"/>
              </w:rPr>
              <w:t>8</w:t>
            </w:r>
            <w:r>
              <w:rPr>
                <w:rFonts w:hint="eastAsia" w:ascii="仿宋" w:hAnsi="仿宋" w:eastAsia="仿宋" w:cs="仿宋"/>
                <w:b/>
                <w:bCs/>
                <w:color w:val="000000"/>
                <w:kern w:val="0"/>
                <w:sz w:val="21"/>
                <w:szCs w:val="21"/>
                <w:lang w:val="en-US" w:eastAsia="zh-CN"/>
              </w:rPr>
              <w:t>个</w:t>
            </w:r>
            <w:r>
              <w:rPr>
                <w:rFonts w:hint="eastAsia" w:ascii="仿宋" w:hAnsi="仿宋" w:eastAsia="仿宋" w:cs="仿宋"/>
                <w:b/>
                <w:bCs/>
                <w:color w:val="000000"/>
                <w:kern w:val="0"/>
                <w:sz w:val="21"/>
                <w:szCs w:val="21"/>
              </w:rPr>
              <w:t>月</w:t>
            </w:r>
            <w:r>
              <w:rPr>
                <w:rFonts w:hint="eastAsia" w:ascii="仿宋" w:hAnsi="仿宋" w:eastAsia="仿宋" w:cs="仿宋"/>
                <w:b/>
                <w:bCs/>
                <w:color w:val="000000"/>
                <w:kern w:val="0"/>
                <w:sz w:val="21"/>
                <w:szCs w:val="21"/>
                <w:lang w:val="en-US" w:eastAsia="zh-CN"/>
              </w:rPr>
              <w:t>）</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AA3FF">
            <w:pPr>
              <w:widowControl/>
              <w:jc w:val="center"/>
              <w:textAlignment w:val="center"/>
              <w:rPr>
                <w:rFonts w:hint="eastAsia" w:ascii="仿宋" w:hAnsi="仿宋" w:eastAsia="仿宋" w:cs="仿宋"/>
                <w:b/>
                <w:bCs/>
                <w:color w:val="000000"/>
                <w:sz w:val="21"/>
                <w:szCs w:val="21"/>
                <w:lang w:eastAsia="zh-CN"/>
              </w:rPr>
            </w:pPr>
            <w:r>
              <w:rPr>
                <w:rFonts w:hint="eastAsia" w:ascii="仿宋" w:hAnsi="仿宋" w:eastAsia="仿宋" w:cs="仿宋"/>
                <w:b/>
                <w:bCs/>
                <w:color w:val="000000"/>
                <w:kern w:val="0"/>
                <w:sz w:val="21"/>
                <w:szCs w:val="21"/>
                <w:lang w:val="en-US" w:eastAsia="zh-CN"/>
              </w:rPr>
              <w:t>小</w:t>
            </w:r>
            <w:r>
              <w:rPr>
                <w:rFonts w:hint="eastAsia" w:ascii="仿宋" w:hAnsi="仿宋" w:eastAsia="仿宋" w:cs="仿宋"/>
                <w:b/>
                <w:bCs/>
                <w:color w:val="000000"/>
                <w:kern w:val="0"/>
                <w:sz w:val="21"/>
                <w:szCs w:val="21"/>
              </w:rPr>
              <w:t>计</w:t>
            </w:r>
            <w:r>
              <w:rPr>
                <w:rFonts w:hint="eastAsia" w:ascii="仿宋" w:hAnsi="仿宋" w:eastAsia="仿宋" w:cs="仿宋"/>
                <w:b/>
                <w:bCs/>
                <w:color w:val="000000"/>
                <w:kern w:val="0"/>
                <w:sz w:val="21"/>
                <w:szCs w:val="21"/>
                <w:lang w:eastAsia="zh-CN"/>
              </w:rPr>
              <w:t>（</w:t>
            </w:r>
            <w:r>
              <w:rPr>
                <w:rFonts w:hint="eastAsia" w:ascii="仿宋" w:hAnsi="仿宋" w:eastAsia="仿宋" w:cs="仿宋"/>
                <w:b/>
                <w:bCs/>
                <w:color w:val="000000"/>
                <w:kern w:val="0"/>
                <w:sz w:val="21"/>
                <w:szCs w:val="21"/>
                <w:lang w:val="en-US" w:eastAsia="zh-CN"/>
              </w:rPr>
              <w:t>元</w:t>
            </w:r>
            <w:r>
              <w:rPr>
                <w:rFonts w:hint="eastAsia" w:ascii="仿宋" w:hAnsi="仿宋" w:eastAsia="仿宋" w:cs="仿宋"/>
                <w:b/>
                <w:bCs/>
                <w:color w:val="000000"/>
                <w:kern w:val="0"/>
                <w:sz w:val="21"/>
                <w:szCs w:val="21"/>
              </w:rPr>
              <w:t>/8</w:t>
            </w:r>
            <w:r>
              <w:rPr>
                <w:rFonts w:hint="eastAsia" w:ascii="仿宋" w:hAnsi="仿宋" w:eastAsia="仿宋" w:cs="仿宋"/>
                <w:b/>
                <w:bCs/>
                <w:color w:val="000000"/>
                <w:kern w:val="0"/>
                <w:sz w:val="21"/>
                <w:szCs w:val="21"/>
                <w:lang w:val="en-US" w:eastAsia="zh-CN"/>
              </w:rPr>
              <w:t>个</w:t>
            </w:r>
            <w:r>
              <w:rPr>
                <w:rFonts w:hint="eastAsia" w:ascii="仿宋" w:hAnsi="仿宋" w:eastAsia="仿宋" w:cs="仿宋"/>
                <w:b/>
                <w:bCs/>
                <w:color w:val="000000"/>
                <w:kern w:val="0"/>
                <w:sz w:val="21"/>
                <w:szCs w:val="21"/>
              </w:rPr>
              <w:t>月</w:t>
            </w:r>
            <w:r>
              <w:rPr>
                <w:rFonts w:hint="eastAsia" w:ascii="仿宋" w:hAnsi="仿宋" w:eastAsia="仿宋" w:cs="仿宋"/>
                <w:b/>
                <w:bCs/>
                <w:color w:val="000000"/>
                <w:kern w:val="0"/>
                <w:sz w:val="21"/>
                <w:szCs w:val="21"/>
                <w:lang w:eastAsia="zh-CN"/>
              </w:rPr>
              <w:t>）</w:t>
            </w: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ADC80">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备注</w:t>
            </w:r>
          </w:p>
        </w:tc>
      </w:tr>
      <w:tr w14:paraId="14B7DAA8">
        <w:tblPrEx>
          <w:tblCellMar>
            <w:top w:w="0" w:type="dxa"/>
            <w:left w:w="108" w:type="dxa"/>
            <w:bottom w:w="0" w:type="dxa"/>
            <w:right w:w="108" w:type="dxa"/>
          </w:tblCellMar>
        </w:tblPrEx>
        <w:trPr>
          <w:trHeight w:val="7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DE08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740F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B8E5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5.电机支架刷油漆              </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674C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61A1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562C">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3C884D">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220AA">
            <w:pPr>
              <w:jc w:val="left"/>
              <w:rPr>
                <w:rFonts w:hint="eastAsia" w:ascii="仿宋" w:hAnsi="仿宋" w:eastAsia="仿宋" w:cs="仿宋"/>
                <w:color w:val="000000"/>
                <w:sz w:val="21"/>
                <w:szCs w:val="21"/>
              </w:rPr>
            </w:pPr>
          </w:p>
        </w:tc>
      </w:tr>
      <w:tr w14:paraId="39FA747A">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848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C129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FBF2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2.风压与漏风检查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AD71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F905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83CF1">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0BD57">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9A418">
            <w:pPr>
              <w:jc w:val="left"/>
              <w:rPr>
                <w:rFonts w:hint="eastAsia" w:ascii="仿宋" w:hAnsi="仿宋" w:eastAsia="仿宋" w:cs="仿宋"/>
                <w:color w:val="000000"/>
                <w:sz w:val="21"/>
                <w:szCs w:val="21"/>
              </w:rPr>
            </w:pPr>
          </w:p>
        </w:tc>
      </w:tr>
      <w:tr w14:paraId="3A846995">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86ED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3790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93945">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620F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9895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7E2B2">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521AA">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C79E">
            <w:pPr>
              <w:jc w:val="left"/>
              <w:rPr>
                <w:rFonts w:hint="eastAsia" w:ascii="仿宋" w:hAnsi="仿宋" w:eastAsia="仿宋" w:cs="仿宋"/>
                <w:color w:val="000000"/>
                <w:sz w:val="21"/>
                <w:szCs w:val="21"/>
              </w:rPr>
            </w:pPr>
          </w:p>
        </w:tc>
      </w:tr>
      <w:tr w14:paraId="579EBAC4">
        <w:tblPrEx>
          <w:tblCellMar>
            <w:top w:w="0" w:type="dxa"/>
            <w:left w:w="108" w:type="dxa"/>
            <w:bottom w:w="0" w:type="dxa"/>
            <w:right w:w="108" w:type="dxa"/>
          </w:tblCellMar>
        </w:tblPrEx>
        <w:trPr>
          <w:trHeight w:val="7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4FD1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60A6E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C9AF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箱体除尘</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3.检查变频器是否正常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4.压力传感器是否正常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5.电箱散热风扇是否正常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6.空气开关检测</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1179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181A1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70A78">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9B008">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D84E">
            <w:pPr>
              <w:jc w:val="left"/>
              <w:rPr>
                <w:rFonts w:hint="eastAsia" w:ascii="仿宋" w:hAnsi="仿宋" w:eastAsia="仿宋" w:cs="仿宋"/>
                <w:color w:val="000000"/>
                <w:sz w:val="21"/>
                <w:szCs w:val="21"/>
              </w:rPr>
            </w:pPr>
          </w:p>
        </w:tc>
      </w:tr>
      <w:tr w14:paraId="4D6445DE">
        <w:tblPrEx>
          <w:tblCellMar>
            <w:top w:w="0" w:type="dxa"/>
            <w:left w:w="108" w:type="dxa"/>
            <w:bottom w:w="0" w:type="dxa"/>
            <w:right w:w="108" w:type="dxa"/>
          </w:tblCellMar>
        </w:tblPrEx>
        <w:trPr>
          <w:trHeight w:val="6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79C4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FABF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压力传感器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3C6E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6014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7C43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7127D">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258C2">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95C7">
            <w:pPr>
              <w:jc w:val="left"/>
              <w:rPr>
                <w:rFonts w:hint="eastAsia" w:ascii="仿宋" w:hAnsi="仿宋" w:eastAsia="仿宋" w:cs="仿宋"/>
                <w:color w:val="000000"/>
                <w:sz w:val="21"/>
                <w:szCs w:val="21"/>
              </w:rPr>
            </w:pPr>
          </w:p>
        </w:tc>
      </w:tr>
      <w:tr w14:paraId="6FD76CED">
        <w:tblPrEx>
          <w:tblCellMar>
            <w:top w:w="0" w:type="dxa"/>
            <w:left w:w="108" w:type="dxa"/>
            <w:bottom w:w="0" w:type="dxa"/>
            <w:right w:w="108" w:type="dxa"/>
          </w:tblCellMar>
        </w:tblPrEx>
        <w:trPr>
          <w:trHeight w:val="74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4273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3357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生物安全柜上端控制保养</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2B6E">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2.控制器电路有无松脱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3.文丘里阀检查与线路检测。</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E2926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7E8C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4A144">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A0194">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8084C">
            <w:pPr>
              <w:jc w:val="left"/>
              <w:rPr>
                <w:rFonts w:hint="eastAsia" w:ascii="仿宋" w:hAnsi="仿宋" w:eastAsia="仿宋" w:cs="仿宋"/>
                <w:color w:val="000000"/>
                <w:sz w:val="21"/>
                <w:szCs w:val="21"/>
              </w:rPr>
            </w:pPr>
          </w:p>
        </w:tc>
      </w:tr>
      <w:tr w14:paraId="0F340745">
        <w:tblPrEx>
          <w:tblCellMar>
            <w:top w:w="0" w:type="dxa"/>
            <w:left w:w="108" w:type="dxa"/>
            <w:bottom w:w="0" w:type="dxa"/>
            <w:right w:w="108" w:type="dxa"/>
          </w:tblCellMar>
        </w:tblPrEx>
        <w:trPr>
          <w:trHeight w:val="6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DE83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222C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万向罩</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EDF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1.清洗</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lang w:val="en-US" w:eastAsia="zh-CN"/>
              </w:rPr>
              <w:t>2</w:t>
            </w:r>
            <w:r>
              <w:rPr>
                <w:rFonts w:hint="eastAsia" w:ascii="仿宋" w:hAnsi="仿宋" w:eastAsia="仿宋" w:cs="仿宋"/>
                <w:color w:val="000000"/>
                <w:kern w:val="0"/>
                <w:sz w:val="21"/>
                <w:szCs w:val="21"/>
              </w:rPr>
              <w:t>.检查调风阀是否正常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lang w:val="en-US" w:eastAsia="zh-CN"/>
              </w:rPr>
              <w:t>3</w:t>
            </w:r>
            <w:r>
              <w:rPr>
                <w:rFonts w:hint="eastAsia" w:ascii="仿宋" w:hAnsi="仿宋" w:eastAsia="仿宋" w:cs="仿宋"/>
                <w:color w:val="000000"/>
                <w:kern w:val="0"/>
                <w:sz w:val="21"/>
                <w:szCs w:val="21"/>
              </w:rPr>
              <w:t>.控制器是否正常</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CFDE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BA35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D1CA6">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E8EE1E">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B820">
            <w:pPr>
              <w:jc w:val="left"/>
              <w:rPr>
                <w:rFonts w:hint="eastAsia" w:ascii="仿宋" w:hAnsi="仿宋" w:eastAsia="仿宋" w:cs="仿宋"/>
                <w:color w:val="000000"/>
                <w:sz w:val="21"/>
                <w:szCs w:val="21"/>
              </w:rPr>
            </w:pPr>
          </w:p>
        </w:tc>
      </w:tr>
      <w:tr w14:paraId="018EC3CE">
        <w:tblPrEx>
          <w:tblCellMar>
            <w:top w:w="0" w:type="dxa"/>
            <w:left w:w="108" w:type="dxa"/>
            <w:bottom w:w="0" w:type="dxa"/>
            <w:right w:w="108" w:type="dxa"/>
          </w:tblCellMar>
        </w:tblPrEx>
        <w:trPr>
          <w:trHeight w:val="84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23D5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E65C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助力风机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3CEB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3602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34F0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2A97A">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52B98">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0938B">
            <w:pPr>
              <w:jc w:val="left"/>
              <w:rPr>
                <w:rFonts w:hint="eastAsia" w:ascii="仿宋" w:hAnsi="仿宋" w:eastAsia="仿宋" w:cs="仿宋"/>
                <w:color w:val="000000"/>
                <w:sz w:val="21"/>
                <w:szCs w:val="21"/>
              </w:rPr>
            </w:pPr>
          </w:p>
        </w:tc>
      </w:tr>
      <w:tr w14:paraId="6372528F">
        <w:tblPrEx>
          <w:tblCellMar>
            <w:top w:w="0" w:type="dxa"/>
            <w:left w:w="108" w:type="dxa"/>
            <w:bottom w:w="0" w:type="dxa"/>
            <w:right w:w="108" w:type="dxa"/>
          </w:tblCellMar>
        </w:tblPrEx>
        <w:trPr>
          <w:trHeight w:val="48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3688">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花都院区</w:t>
            </w:r>
          </w:p>
        </w:tc>
      </w:tr>
      <w:tr w14:paraId="403A87BA">
        <w:tblPrEx>
          <w:tblCellMar>
            <w:top w:w="0" w:type="dxa"/>
            <w:left w:w="108" w:type="dxa"/>
            <w:bottom w:w="0" w:type="dxa"/>
            <w:right w:w="108" w:type="dxa"/>
          </w:tblCellMar>
        </w:tblPrEx>
        <w:trPr>
          <w:trHeight w:val="6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7B6C">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5E78C">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设备系统名称</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B8C77">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维保内容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918B">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单位</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64283">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数量</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2CA2C">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单价限价（“单位”/年）</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DCDE6">
            <w:pPr>
              <w:widowControl/>
              <w:jc w:val="center"/>
              <w:textAlignment w:val="center"/>
              <w:rPr>
                <w:rFonts w:hint="eastAsia" w:ascii="仿宋" w:hAnsi="仿宋" w:eastAsia="仿宋" w:cs="仿宋"/>
                <w:b/>
                <w:bCs/>
                <w:color w:val="000000"/>
                <w:sz w:val="21"/>
                <w:szCs w:val="21"/>
                <w:lang w:eastAsia="zh-CN"/>
              </w:rPr>
            </w:pPr>
            <w:r>
              <w:rPr>
                <w:rFonts w:hint="eastAsia" w:ascii="仿宋" w:hAnsi="仿宋" w:eastAsia="仿宋" w:cs="仿宋"/>
                <w:b/>
                <w:bCs/>
                <w:color w:val="000000"/>
                <w:kern w:val="0"/>
                <w:sz w:val="21"/>
                <w:szCs w:val="21"/>
                <w:lang w:val="en-US" w:eastAsia="zh-CN"/>
              </w:rPr>
              <w:t>小</w:t>
            </w:r>
            <w:r>
              <w:rPr>
                <w:rFonts w:hint="eastAsia" w:ascii="仿宋" w:hAnsi="仿宋" w:eastAsia="仿宋" w:cs="仿宋"/>
                <w:b/>
                <w:bCs/>
                <w:color w:val="000000"/>
                <w:kern w:val="0"/>
                <w:sz w:val="21"/>
                <w:szCs w:val="21"/>
              </w:rPr>
              <w:t>计</w:t>
            </w:r>
            <w:r>
              <w:rPr>
                <w:rFonts w:hint="eastAsia" w:ascii="仿宋" w:hAnsi="仿宋" w:eastAsia="仿宋" w:cs="仿宋"/>
                <w:b/>
                <w:bCs/>
                <w:color w:val="000000"/>
                <w:kern w:val="0"/>
                <w:sz w:val="21"/>
                <w:szCs w:val="21"/>
                <w:lang w:eastAsia="zh-CN"/>
              </w:rPr>
              <w:t>（</w:t>
            </w:r>
            <w:r>
              <w:rPr>
                <w:rFonts w:hint="eastAsia" w:ascii="仿宋" w:hAnsi="仿宋" w:eastAsia="仿宋" w:cs="仿宋"/>
                <w:b/>
                <w:bCs/>
                <w:color w:val="000000"/>
                <w:kern w:val="0"/>
                <w:sz w:val="21"/>
                <w:szCs w:val="21"/>
                <w:lang w:val="en-US" w:eastAsia="zh-CN"/>
              </w:rPr>
              <w:t>元</w:t>
            </w:r>
            <w:r>
              <w:rPr>
                <w:rFonts w:hint="eastAsia" w:ascii="仿宋" w:hAnsi="仿宋" w:eastAsia="仿宋" w:cs="仿宋"/>
                <w:b/>
                <w:bCs/>
                <w:color w:val="000000"/>
                <w:kern w:val="0"/>
                <w:sz w:val="21"/>
                <w:szCs w:val="21"/>
              </w:rPr>
              <w:t>/年</w:t>
            </w:r>
            <w:r>
              <w:rPr>
                <w:rFonts w:hint="eastAsia" w:ascii="仿宋" w:hAnsi="仿宋" w:eastAsia="仿宋" w:cs="仿宋"/>
                <w:b/>
                <w:bCs/>
                <w:color w:val="000000"/>
                <w:kern w:val="0"/>
                <w:sz w:val="21"/>
                <w:szCs w:val="21"/>
                <w:lang w:eastAsia="zh-CN"/>
              </w:rPr>
              <w:t>）</w:t>
            </w: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C5712">
            <w:pPr>
              <w:widowControl/>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备注</w:t>
            </w:r>
          </w:p>
        </w:tc>
      </w:tr>
      <w:tr w14:paraId="0CE59B24">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A4B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E710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B1层活性区排风（一用一备）</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BE3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46A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6AC2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E1962">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B9FA5">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3F0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天面排风机系统</w:t>
            </w:r>
          </w:p>
        </w:tc>
      </w:tr>
      <w:tr w14:paraId="51552B5F">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E0B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C3D5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B1层分药室通风柜排风</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8E2B">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CF13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510E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ED403">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F5217">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149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天面排风机系统</w:t>
            </w:r>
          </w:p>
        </w:tc>
      </w:tr>
      <w:tr w14:paraId="146F0944">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C80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06C2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B1层核医学排风（一用一备）</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7814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52D4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E30C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3BFF9">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7DCE1">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C6B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天面排风机系统</w:t>
            </w:r>
          </w:p>
        </w:tc>
      </w:tr>
      <w:tr w14:paraId="671C7EAD">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075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3F15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B1层高活性区排风（一用一备）</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3F1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2EB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4708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BD90B">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EFB12">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EBA9">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天面排风机系统</w:t>
            </w:r>
          </w:p>
        </w:tc>
      </w:tr>
      <w:tr w14:paraId="5EC8652B">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421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AF74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B1层分装室通风柜排风</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820B">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71C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CD39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25A4F">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3AEDD">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901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天面排风机系统</w:t>
            </w:r>
          </w:p>
        </w:tc>
      </w:tr>
      <w:tr w14:paraId="6232B331">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023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2160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B1层高活性区排风（一用一备）</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448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9765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0F25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0DF45">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EBC7D">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385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天面排风机系统</w:t>
            </w:r>
          </w:p>
        </w:tc>
      </w:tr>
      <w:tr w14:paraId="17180A5F">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ADB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570C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B1层质控室通风柜排风</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3744E">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971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5757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70017">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5043B">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B4BE">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天面排风机系统</w:t>
            </w:r>
          </w:p>
        </w:tc>
      </w:tr>
      <w:tr w14:paraId="72B62AB5">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635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90EB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B1层热室排风（一用一备）</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2159">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FAF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7279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70B80">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10516">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DCA3B">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天面排风机系统</w:t>
            </w:r>
          </w:p>
        </w:tc>
      </w:tr>
      <w:tr w14:paraId="75B16AE1">
        <w:tblPrEx>
          <w:tblCellMar>
            <w:top w:w="0" w:type="dxa"/>
            <w:left w:w="108" w:type="dxa"/>
            <w:bottom w:w="0" w:type="dxa"/>
            <w:right w:w="108" w:type="dxa"/>
          </w:tblCellMar>
        </w:tblPrEx>
        <w:trPr>
          <w:trHeight w:val="12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E15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26ED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系统中央控制塔</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EDD6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3.检查PLC是否正常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B4BA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1C59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142EA">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47387">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22BA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42BD2518">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DBB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0FA0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风压探头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8212F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3287D3E">
            <w:pPr>
              <w:widowControl/>
              <w:jc w:val="center"/>
              <w:textAlignment w:val="bottom"/>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85E2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AC509">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C7BC2">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5C42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446D905D">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571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2093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臭氧探头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E09A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BB8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11AA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90519">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7E72E">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9C6A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4D9A3C55">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9AF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28F0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空气质量探头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E103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7AD0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3E5B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B5BCB">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DAE77">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9F906">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3967465D">
        <w:tblPrEx>
          <w:tblCellMar>
            <w:top w:w="0" w:type="dxa"/>
            <w:left w:w="108" w:type="dxa"/>
            <w:bottom w:w="0" w:type="dxa"/>
            <w:right w:w="108" w:type="dxa"/>
          </w:tblCellMar>
        </w:tblPrEx>
        <w:trPr>
          <w:trHeight w:val="12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944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65ED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远程监测报警与质控评价软件模块</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562A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3.检查PLC是否正常，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A01C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00A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2F48">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52C43">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0DCE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4173B2FB">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8DB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C911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离子空气处理主机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314F">
            <w:pPr>
              <w:widowControl/>
              <w:jc w:val="left"/>
              <w:textAlignment w:val="center"/>
              <w:rPr>
                <w:rFonts w:hint="eastAsia" w:ascii="仿宋" w:hAnsi="仿宋" w:eastAsia="仿宋" w:cs="仿宋"/>
                <w:color w:val="000000"/>
                <w:sz w:val="21"/>
                <w:szCs w:val="21"/>
                <w:lang w:eastAsia="zh-CN"/>
              </w:rPr>
            </w:pPr>
            <w:r>
              <w:rPr>
                <w:rFonts w:hint="eastAsia" w:ascii="仿宋" w:hAnsi="仿宋" w:eastAsia="仿宋" w:cs="仿宋"/>
                <w:color w:val="000000"/>
                <w:kern w:val="0"/>
                <w:sz w:val="21"/>
                <w:szCs w:val="21"/>
              </w:rPr>
              <w:t>离子管每半年拆卸检查一次，清洗维护，检查是否有击穿或老化等需要更换的损坏件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A0D1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C2EB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CA7FA">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9CBC0">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2B3A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689D81B9">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77B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FF01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0FD5B">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0779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F99D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53D7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76BE4">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B8C5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716BAC2F">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D097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17</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410B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温湿度传感器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54C6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B854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A403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0BFE2">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16C69">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2B0A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41DB8BBE">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1CD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18</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8E0A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气溶胶探头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426B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E43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D42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6C29">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7F547">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5DE3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669F9497">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FA7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19</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4AE9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电子压差传感器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5782D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2441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414D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B32D7">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B8EB81">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8EC6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2A742DDB">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BD7A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173C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压差显示器</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126C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3AE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4659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1DF3D">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4A564">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C9DA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1A0729F7">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BF7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21</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2E88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2272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BD1F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860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B8EC4">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C33C3F">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AE11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16CB2BCE">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9BF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E708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定风量文丘里阀</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2BE7B">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每半年检查一次执行器扭力，校验文丘理阀压力，及控制器箱维护，检查推杆是否磨损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F940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3463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1520F">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91B6F">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AD9D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检验科</w:t>
            </w:r>
          </w:p>
        </w:tc>
      </w:tr>
      <w:tr w14:paraId="6646FCB4">
        <w:tblPrEx>
          <w:tblCellMar>
            <w:top w:w="0" w:type="dxa"/>
            <w:left w:w="108" w:type="dxa"/>
            <w:bottom w:w="0" w:type="dxa"/>
            <w:right w:w="108" w:type="dxa"/>
          </w:tblCellMar>
        </w:tblPrEx>
        <w:trPr>
          <w:trHeight w:val="12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810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4DD4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系统中央控制塔</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54D69">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F7E4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B2A3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31A81">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3502A">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BCFFB">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0CEF7698">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E99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F8E7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风压探头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512A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5F30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465C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AC19C">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25090">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5AAA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71E38563">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48E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AA9B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臭氧探头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5BF45">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F1CC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FB15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9E16B">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E1B6E">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C11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1D705B8D">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2F30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26</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2ADA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空气质量探头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0D23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71DF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BE5F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ACB14">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BA1BA">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929D6">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7B60B847">
        <w:tblPrEx>
          <w:tblCellMar>
            <w:top w:w="0" w:type="dxa"/>
            <w:left w:w="108" w:type="dxa"/>
            <w:bottom w:w="0" w:type="dxa"/>
            <w:right w:w="108" w:type="dxa"/>
          </w:tblCellMar>
        </w:tblPrEx>
        <w:trPr>
          <w:trHeight w:val="12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9DA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27</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84BF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远程监测报警与质控评价软件模块</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B3D6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B776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0049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DA7A2">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B33B8">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6EF5">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0C5AE788">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424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28</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B705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离子空气处理主机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B69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离子管每半年拆卸检查一次，清洗维护，检查是否有击穿或老化等需要更换的损坏件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5612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E6B5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113B0">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24A4B">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6275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110F0D23">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66F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29</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A6FC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154E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9CB5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55FB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FC84C">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E3D60">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9ABF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5A1FFF44">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AC8C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30</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9663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温湿度传感器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9124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C0A5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87F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89E2A">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1644B">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B629">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2706C2F1">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DE5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ABD5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 气溶胶探头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AA58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2395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5FC1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2D764">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C3873">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87635">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58378FAE">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ABC0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3EEB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桌面导流装置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2296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BD00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DC41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C0B0">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D1B8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AB6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内分泌科</w:t>
            </w:r>
          </w:p>
        </w:tc>
      </w:tr>
      <w:tr w14:paraId="2AA84552">
        <w:tblPrEx>
          <w:tblCellMar>
            <w:top w:w="0" w:type="dxa"/>
            <w:left w:w="108" w:type="dxa"/>
            <w:bottom w:w="0" w:type="dxa"/>
            <w:right w:w="108" w:type="dxa"/>
          </w:tblCellMar>
        </w:tblPrEx>
        <w:trPr>
          <w:trHeight w:val="12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0A2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E8CD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系统中央控制塔</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F2A8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F1B2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258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07E5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70FB9">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B61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24C503C0">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652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8661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风压探头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7602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C210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60C4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852C0">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53DB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99A4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0422C4F2">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1E95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CD5A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臭氧探头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A025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68B6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1324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C5FFA">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D819A3">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227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359B5280">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BE4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36</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513B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空气质量探头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2D93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5721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CB82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CBCF">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9C020">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8755">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47D576FF">
        <w:tblPrEx>
          <w:tblCellMar>
            <w:top w:w="0" w:type="dxa"/>
            <w:left w:w="108" w:type="dxa"/>
            <w:bottom w:w="0" w:type="dxa"/>
            <w:right w:w="108" w:type="dxa"/>
          </w:tblCellMar>
        </w:tblPrEx>
        <w:trPr>
          <w:trHeight w:val="12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E0E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37</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B8F7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远程监测报警与质控评价软件模块</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8423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8FB6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5186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5E8B4">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48DD1">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7949">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070BD887">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84A8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38</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8A43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离子空气处理主机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DA4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离子管每半年拆卸检查一次，清洗维护，检查是否有击穿或老化等需要更换的损坏件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70A5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0A12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94CA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B25CA">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FD0B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43154F59">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CC2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39</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C5F8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473FE">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1CEA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F0D1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1BEE2">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F3E1B">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8E0A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734CF679">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9C7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DAB8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桌面导流装置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BFF5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31B2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25E2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000D3">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6C4A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6C596">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6C54E7CF">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279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3D76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 气溶胶探头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057F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E38C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7A05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84BD9">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4AB7F">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BD3B">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2A6431A6">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C32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42</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0251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温湿度传感器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D266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DE02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337B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FD18C">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ED2FF">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5C5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输血科</w:t>
            </w:r>
          </w:p>
        </w:tc>
      </w:tr>
      <w:tr w14:paraId="4E9128E0">
        <w:tblPrEx>
          <w:tblCellMar>
            <w:top w:w="0" w:type="dxa"/>
            <w:left w:w="108" w:type="dxa"/>
            <w:bottom w:w="0" w:type="dxa"/>
            <w:right w:w="108" w:type="dxa"/>
          </w:tblCellMar>
        </w:tblPrEx>
        <w:trPr>
          <w:trHeight w:val="7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1B2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761D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系统中央控制塔</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014BE">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2.箱体除尘</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5空气开关检测，各项设定数据校验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6401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A0A9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71EF0">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11FA56">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014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7D39DE9A">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18DE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D677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风压探头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27234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66E9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5263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6277">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F13E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237E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3CB92F4F">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F42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FB0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臭氧探头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8FCBE">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5879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12E7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BDDB4">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36830">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363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303D403B">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F70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46</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8D30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空气质量探头</w:t>
            </w:r>
          </w:p>
        </w:tc>
        <w:tc>
          <w:tcPr>
            <w:tcW w:w="17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894335">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75BC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D7C7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B6380">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4B910">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8518E">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60E4C6E5">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C17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47</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F812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  空气质量检测</w:t>
            </w:r>
          </w:p>
        </w:tc>
        <w:tc>
          <w:tcPr>
            <w:tcW w:w="17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AB60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F22D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8B53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E2ACA">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300B7">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61FD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53954137">
        <w:tblPrEx>
          <w:tblCellMar>
            <w:top w:w="0" w:type="dxa"/>
            <w:left w:w="108" w:type="dxa"/>
            <w:bottom w:w="0" w:type="dxa"/>
            <w:right w:w="108" w:type="dxa"/>
          </w:tblCellMar>
        </w:tblPrEx>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06F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48</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EBE3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空质量检测柱VOC</w:t>
            </w:r>
          </w:p>
        </w:tc>
        <w:tc>
          <w:tcPr>
            <w:tcW w:w="17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F42EB">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6981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8C9C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45151">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35AC5">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886C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2E6E50C4">
        <w:tblPrEx>
          <w:tblCellMar>
            <w:top w:w="0" w:type="dxa"/>
            <w:left w:w="108" w:type="dxa"/>
            <w:bottom w:w="0" w:type="dxa"/>
            <w:right w:w="108" w:type="dxa"/>
          </w:tblCellMar>
        </w:tblPrEx>
        <w:trPr>
          <w:trHeight w:val="7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9D0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49</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933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远程监测报警与质控评价软件模块</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846F9">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2.箱体除尘</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5423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A61C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3DD4C">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F201A">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1239">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6BD6AD7D">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C40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6FFB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离子空气处理主机</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7375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离子管每半年拆卸检查一次，清洗维护，检查是否有击穿或老化等需要更换的损坏件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2302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66C9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178BF">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F1CF1">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E4B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13F08DC0">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7FC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DABBB">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EAD95">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8821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BCED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5A23C">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89E85">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73E8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3C84454E">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FF2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4346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桌面导流连接立柱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A241">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E638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C8EE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18AE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D832F">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1197">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0E41E2D7">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BEC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97D3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桌面导流装置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02BC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B5AA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DEAB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204D1">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A1970">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7C05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1EFF8BF7">
        <w:trPr>
          <w:trHeight w:val="27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853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54</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E421F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温湿度传感器</w:t>
            </w:r>
          </w:p>
        </w:tc>
        <w:tc>
          <w:tcPr>
            <w:tcW w:w="17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20BB9">
            <w:pPr>
              <w:widowControl/>
              <w:jc w:val="left"/>
              <w:textAlignment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检查清洗，校验传感器数值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0756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61B83">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86DA3">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4D5D9">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6916">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5F7A162E">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0A0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3827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E5A8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B989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175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A8045">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F6D04">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D542">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159928A9">
        <w:tblPrEx>
          <w:tblCellMar>
            <w:top w:w="0" w:type="dxa"/>
            <w:left w:w="108" w:type="dxa"/>
            <w:bottom w:w="0" w:type="dxa"/>
            <w:right w:w="108" w:type="dxa"/>
          </w:tblCellMar>
        </w:tblPrEx>
        <w:trPr>
          <w:trHeight w:val="4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28D4">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56</w:t>
            </w:r>
          </w:p>
        </w:tc>
        <w:tc>
          <w:tcPr>
            <w:tcW w:w="593"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C0B790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定风量文丘里阀</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D4F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每半年检查一次执行器扭力，校验文丘理阀压力及控制器箱维护，检查推杆是否磨损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4A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DE66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A2A1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A642D">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2E6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5E700CA8">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CB4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57</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E67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新风型智能化生物安全水气分离式取材工作站台</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BFD0D">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val="en-US" w:eastAsia="zh-CN"/>
              </w:rPr>
              <w:t>1.</w:t>
            </w:r>
            <w:r>
              <w:rPr>
                <w:rFonts w:hint="eastAsia" w:ascii="仿宋" w:hAnsi="仿宋" w:eastAsia="仿宋" w:cs="仿宋"/>
                <w:color w:val="000000"/>
                <w:kern w:val="0"/>
                <w:sz w:val="21"/>
                <w:szCs w:val="21"/>
              </w:rPr>
              <w:t>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DF1E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97C5A">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053D4">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2CB4F">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FCDB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27316382">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1E93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58</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DE5C8">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安全型不锈钢标本柜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7E06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2.控制器与门开关是否正常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7.其它部位有无损坏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6B09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C248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90FD5">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1A98C">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3AD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0BDB7D52">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0D7A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59</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29FA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通风型晾片柜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C52F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val="en-US" w:eastAsia="zh-CN"/>
              </w:rPr>
              <w:t>1.</w:t>
            </w:r>
            <w:r>
              <w:rPr>
                <w:rFonts w:hint="eastAsia" w:ascii="仿宋" w:hAnsi="仿宋" w:eastAsia="仿宋" w:cs="仿宋"/>
                <w:color w:val="000000"/>
                <w:kern w:val="0"/>
                <w:sz w:val="21"/>
                <w:szCs w:val="21"/>
              </w:rPr>
              <w:t>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75A6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65A41">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E58D3">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FB116">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337A">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5EC14B0F">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8B5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9479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脱水通风柜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092BB">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val="en-US" w:eastAsia="zh-CN"/>
              </w:rPr>
              <w:t>1.</w:t>
            </w:r>
            <w:r>
              <w:rPr>
                <w:rFonts w:hint="eastAsia" w:ascii="仿宋" w:hAnsi="仿宋" w:eastAsia="仿宋" w:cs="仿宋"/>
                <w:color w:val="000000"/>
                <w:kern w:val="0"/>
                <w:sz w:val="21"/>
                <w:szCs w:val="21"/>
              </w:rPr>
              <w:t>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F71D6">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089B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E1AE8">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94A01">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5A4">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1829EA11">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0DC0">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B56AC">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包埋通风柜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57FF">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val="en-US" w:eastAsia="zh-CN"/>
              </w:rPr>
              <w:t>1.</w:t>
            </w:r>
            <w:r>
              <w:rPr>
                <w:rFonts w:hint="eastAsia" w:ascii="仿宋" w:hAnsi="仿宋" w:eastAsia="仿宋" w:cs="仿宋"/>
                <w:color w:val="000000"/>
                <w:kern w:val="0"/>
                <w:sz w:val="21"/>
                <w:szCs w:val="21"/>
              </w:rPr>
              <w:t>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F290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0C32D">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C1388">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64343">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4263">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4746F9F1">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47B9">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1E4C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染色通风柜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D0360">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val="en-US" w:eastAsia="zh-CN"/>
              </w:rPr>
              <w:t>1.</w:t>
            </w:r>
            <w:r>
              <w:rPr>
                <w:rFonts w:hint="eastAsia" w:ascii="仿宋" w:hAnsi="仿宋" w:eastAsia="仿宋" w:cs="仿宋"/>
                <w:color w:val="000000"/>
                <w:kern w:val="0"/>
                <w:sz w:val="21"/>
                <w:szCs w:val="21"/>
              </w:rPr>
              <w:t>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FE9F2">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8C2F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4C38E">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7333A">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999E">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5392A522">
        <w:tblPrEx>
          <w:tblCellMar>
            <w:top w:w="0" w:type="dxa"/>
            <w:left w:w="108" w:type="dxa"/>
            <w:bottom w:w="0" w:type="dxa"/>
            <w:right w:w="108" w:type="dxa"/>
          </w:tblCellMar>
        </w:tblPrEx>
        <w:trPr>
          <w:trHeight w:val="96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123F">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DA16E">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自动染色封片一体通风柜</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31CEC">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val="en-US" w:eastAsia="zh-CN"/>
              </w:rPr>
              <w:t>1.</w:t>
            </w:r>
            <w:r>
              <w:rPr>
                <w:rFonts w:hint="eastAsia" w:ascii="仿宋" w:hAnsi="仿宋" w:eastAsia="仿宋" w:cs="仿宋"/>
                <w:color w:val="000000"/>
                <w:kern w:val="0"/>
                <w:sz w:val="21"/>
                <w:szCs w:val="21"/>
              </w:rPr>
              <w:t>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1BFD5">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D3267">
            <w:pPr>
              <w:widowControl/>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06ECA">
            <w:pPr>
              <w:jc w:val="center"/>
              <w:rPr>
                <w:rFonts w:hint="eastAsia" w:ascii="仿宋" w:hAnsi="仿宋" w:eastAsia="仿宋" w:cs="仿宋"/>
                <w:color w:val="000000"/>
                <w:sz w:val="21"/>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1B5BD">
            <w:pPr>
              <w:jc w:val="right"/>
              <w:rPr>
                <w:rFonts w:hint="eastAsia" w:ascii="仿宋" w:hAnsi="仿宋" w:eastAsia="仿宋" w:cs="仿宋"/>
                <w:color w:val="000000"/>
                <w:sz w:val="21"/>
                <w:szCs w:val="21"/>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49B8">
            <w:pPr>
              <w:widowControl/>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病理科</w:t>
            </w:r>
          </w:p>
        </w:tc>
      </w:tr>
      <w:tr w14:paraId="0DC361C1">
        <w:tblPrEx>
          <w:tblCellMar>
            <w:top w:w="0" w:type="dxa"/>
            <w:left w:w="108" w:type="dxa"/>
            <w:bottom w:w="0" w:type="dxa"/>
            <w:right w:w="108" w:type="dxa"/>
          </w:tblCellMar>
        </w:tblPrEx>
        <w:trPr>
          <w:trHeight w:val="90" w:hRule="atLeast"/>
        </w:trPr>
        <w:tc>
          <w:tcPr>
            <w:tcW w:w="2997"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FF25B">
            <w:pPr>
              <w:widowControl/>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rPr>
              <w:t>设备维保</w:t>
            </w:r>
            <w:r>
              <w:rPr>
                <w:rFonts w:hint="eastAsia" w:ascii="仿宋" w:hAnsi="仿宋" w:eastAsia="仿宋" w:cs="仿宋"/>
                <w:b/>
                <w:bCs/>
                <w:color w:val="000000"/>
                <w:kern w:val="0"/>
                <w:sz w:val="21"/>
                <w:szCs w:val="21"/>
                <w:highlight w:val="none"/>
                <w:lang w:val="en-US" w:eastAsia="zh-CN"/>
              </w:rPr>
              <w:t>费用</w:t>
            </w:r>
            <w:r>
              <w:rPr>
                <w:rFonts w:hint="eastAsia" w:ascii="仿宋" w:hAnsi="仿宋" w:eastAsia="仿宋" w:cs="仿宋"/>
                <w:b/>
                <w:bCs/>
                <w:color w:val="000000"/>
                <w:kern w:val="0"/>
                <w:sz w:val="21"/>
                <w:szCs w:val="21"/>
                <w:highlight w:val="none"/>
              </w:rPr>
              <w:t>合计</w:t>
            </w:r>
          </w:p>
        </w:tc>
        <w:tc>
          <w:tcPr>
            <w:tcW w:w="2002" w:type="pct"/>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53F1E">
            <w:pPr>
              <w:rPr>
                <w:rFonts w:hint="eastAsia" w:ascii="仿宋" w:hAnsi="仿宋" w:eastAsia="仿宋" w:cs="仿宋"/>
                <w:color w:val="000000"/>
                <w:sz w:val="21"/>
                <w:szCs w:val="21"/>
                <w:highlight w:val="none"/>
              </w:rPr>
            </w:pPr>
          </w:p>
        </w:tc>
      </w:tr>
      <w:tr w14:paraId="3B39ED86">
        <w:tblPrEx>
          <w:tblCellMar>
            <w:top w:w="0" w:type="dxa"/>
            <w:left w:w="108" w:type="dxa"/>
            <w:bottom w:w="0" w:type="dxa"/>
            <w:right w:w="108" w:type="dxa"/>
          </w:tblCellMar>
        </w:tblPrEx>
        <w:trPr>
          <w:trHeight w:val="50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4E5B623">
            <w:pPr>
              <w:widowControl/>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二、</w:t>
            </w:r>
            <w:r>
              <w:rPr>
                <w:rFonts w:hint="eastAsia" w:ascii="仿宋" w:hAnsi="仿宋" w:eastAsia="仿宋" w:cs="仿宋"/>
                <w:b/>
                <w:bCs/>
                <w:color w:val="000000"/>
                <w:kern w:val="0"/>
                <w:sz w:val="21"/>
                <w:szCs w:val="21"/>
                <w:highlight w:val="none"/>
              </w:rPr>
              <w:t>设备维保更换耗材费用</w:t>
            </w:r>
          </w:p>
        </w:tc>
      </w:tr>
      <w:tr w14:paraId="54BBAB1A">
        <w:tblPrEx>
          <w:tblCellMar>
            <w:top w:w="0" w:type="dxa"/>
            <w:left w:w="108" w:type="dxa"/>
            <w:bottom w:w="0" w:type="dxa"/>
            <w:right w:w="108" w:type="dxa"/>
          </w:tblCellMar>
        </w:tblPrEx>
        <w:trPr>
          <w:trHeight w:val="5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16681">
            <w:pPr>
              <w:widowControl/>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F3E42">
            <w:pPr>
              <w:widowControl/>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rPr>
              <w:t>耗材名称</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6F1F8">
            <w:pPr>
              <w:widowControl/>
              <w:jc w:val="center"/>
              <w:textAlignment w:val="center"/>
              <w:rPr>
                <w:rFonts w:hint="eastAsia" w:ascii="仿宋" w:hAnsi="仿宋" w:eastAsia="仿宋" w:cs="仿宋"/>
                <w:b/>
                <w:bCs/>
                <w:color w:val="000000"/>
                <w:sz w:val="21"/>
                <w:szCs w:val="21"/>
                <w:highlight w:val="none"/>
                <w:lang w:eastAsia="zh-CN"/>
              </w:rPr>
            </w:pPr>
            <w:r>
              <w:rPr>
                <w:rFonts w:hint="eastAsia" w:ascii="仿宋" w:hAnsi="仿宋" w:eastAsia="仿宋" w:cs="仿宋"/>
                <w:b/>
                <w:bCs/>
                <w:color w:val="000000"/>
                <w:kern w:val="0"/>
                <w:sz w:val="21"/>
                <w:szCs w:val="21"/>
                <w:highlight w:val="none"/>
              </w:rPr>
              <w:t>耗材更换</w:t>
            </w:r>
            <w:r>
              <w:rPr>
                <w:rFonts w:hint="eastAsia" w:ascii="仿宋" w:hAnsi="仿宋" w:eastAsia="仿宋" w:cs="仿宋"/>
                <w:b/>
                <w:bCs/>
                <w:color w:val="000000"/>
                <w:kern w:val="0"/>
                <w:sz w:val="21"/>
                <w:szCs w:val="21"/>
                <w:highlight w:val="none"/>
                <w:lang w:val="en-US" w:eastAsia="zh-CN"/>
              </w:rPr>
              <w:t>要求</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DF68B">
            <w:pPr>
              <w:widowControl/>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rPr>
              <w:t>单位</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08EAE">
            <w:pPr>
              <w:widowControl/>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服务期内预估发生</w:t>
            </w:r>
            <w:r>
              <w:rPr>
                <w:rFonts w:hint="eastAsia" w:ascii="仿宋" w:hAnsi="仿宋" w:eastAsia="仿宋" w:cs="仿宋"/>
                <w:b/>
                <w:bCs/>
                <w:color w:val="000000"/>
                <w:kern w:val="0"/>
                <w:sz w:val="21"/>
                <w:szCs w:val="21"/>
                <w:highlight w:val="none"/>
              </w:rPr>
              <w:t>数量</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5DA98">
            <w:pPr>
              <w:widowControl/>
              <w:jc w:val="center"/>
              <w:textAlignment w:val="center"/>
              <w:rPr>
                <w:rFonts w:hint="eastAsia" w:ascii="仿宋" w:hAnsi="仿宋" w:eastAsia="仿宋" w:cs="仿宋"/>
                <w:b/>
                <w:bCs/>
                <w:color w:val="000000"/>
                <w:sz w:val="21"/>
                <w:szCs w:val="21"/>
                <w:highlight w:val="none"/>
                <w:lang w:val="en-US" w:eastAsia="zh-CN"/>
              </w:rPr>
            </w:pPr>
            <w:r>
              <w:rPr>
                <w:rFonts w:hint="eastAsia" w:ascii="仿宋" w:hAnsi="仿宋" w:eastAsia="仿宋" w:cs="仿宋"/>
                <w:b/>
                <w:bCs/>
                <w:color w:val="000000"/>
                <w:kern w:val="0"/>
                <w:sz w:val="21"/>
                <w:szCs w:val="21"/>
                <w:highlight w:val="none"/>
              </w:rPr>
              <w:t>单价</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BC459">
            <w:pPr>
              <w:widowControl/>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rPr>
              <w:t>总计金额/</w:t>
            </w:r>
            <w:r>
              <w:rPr>
                <w:rFonts w:hint="eastAsia" w:ascii="仿宋" w:hAnsi="仿宋" w:eastAsia="仿宋" w:cs="仿宋"/>
                <w:b/>
                <w:bCs/>
                <w:color w:val="000000"/>
                <w:kern w:val="0"/>
                <w:sz w:val="21"/>
                <w:szCs w:val="21"/>
                <w:highlight w:val="none"/>
                <w:lang w:val="en-US" w:eastAsia="zh-CN"/>
              </w:rPr>
              <w:t>服务期</w:t>
            </w:r>
            <w:r>
              <w:rPr>
                <w:rFonts w:hint="eastAsia" w:ascii="仿宋" w:hAnsi="仿宋" w:eastAsia="仿宋" w:cs="仿宋"/>
                <w:b/>
                <w:bCs/>
                <w:color w:val="000000"/>
                <w:kern w:val="0"/>
                <w:sz w:val="21"/>
                <w:szCs w:val="21"/>
                <w:highlight w:val="none"/>
              </w:rPr>
              <w:t>内</w:t>
            </w:r>
          </w:p>
        </w:tc>
        <w:tc>
          <w:tcPr>
            <w:tcW w:w="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AB1829">
            <w:pPr>
              <w:widowControl/>
              <w:jc w:val="center"/>
              <w:textAlignment w:val="center"/>
              <w:rPr>
                <w:rFonts w:hint="eastAsia" w:ascii="仿宋" w:hAnsi="仿宋" w:eastAsia="仿宋" w:cs="仿宋"/>
                <w:b/>
                <w:bCs/>
                <w:color w:val="000000"/>
                <w:sz w:val="21"/>
                <w:szCs w:val="21"/>
                <w:highlight w:val="none"/>
                <w:lang w:eastAsia="zh-CN"/>
              </w:rPr>
            </w:pPr>
            <w:r>
              <w:rPr>
                <w:rFonts w:hint="eastAsia" w:ascii="仿宋" w:hAnsi="仿宋" w:eastAsia="仿宋" w:cs="仿宋"/>
                <w:b/>
                <w:bCs/>
                <w:color w:val="000000"/>
                <w:kern w:val="0"/>
                <w:sz w:val="21"/>
                <w:szCs w:val="21"/>
                <w:highlight w:val="none"/>
                <w:lang w:val="en-US" w:eastAsia="zh-CN"/>
              </w:rPr>
              <w:t>服务地点</w:t>
            </w:r>
          </w:p>
        </w:tc>
      </w:tr>
      <w:tr w14:paraId="656CCB01">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BCE0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4E2D4">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活性炭箱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3F8DE">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1.双层活性碳过滤</w:t>
            </w:r>
          </w:p>
          <w:p w14:paraId="66C3A202">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2.外尺寸:L2000*W1800*H1500mm</w:t>
            </w:r>
          </w:p>
          <w:p w14:paraId="536624F9">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3.滤网尺寸1680*850*50</w:t>
            </w:r>
            <w:r>
              <w:rPr>
                <w:rFonts w:hint="eastAsia" w:ascii="仿宋" w:hAnsi="仿宋" w:eastAsia="仿宋" w:cs="仿宋"/>
                <w:color w:val="000000"/>
                <w:kern w:val="0"/>
                <w:sz w:val="21"/>
                <w:szCs w:val="21"/>
                <w:highlight w:val="none"/>
                <w:lang w:val="en-US" w:eastAsia="zh-CN"/>
              </w:rPr>
              <w:t>mm</w:t>
            </w:r>
            <w:r>
              <w:rPr>
                <w:rFonts w:hint="eastAsia" w:ascii="仿宋" w:hAnsi="仿宋" w:eastAsia="仿宋" w:cs="仿宋"/>
                <w:color w:val="000000"/>
                <w:kern w:val="0"/>
                <w:sz w:val="21"/>
                <w:szCs w:val="21"/>
                <w:highlight w:val="none"/>
              </w:rPr>
              <w:t>；4片</w:t>
            </w:r>
          </w:p>
          <w:p w14:paraId="66DB5437">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4.阻力:</w:t>
            </w:r>
            <w:r>
              <w:rPr>
                <w:rFonts w:hint="eastAsia" w:ascii="仿宋" w:hAnsi="仿宋" w:eastAsia="仿宋" w:cs="仿宋"/>
                <w:color w:val="000000"/>
                <w:kern w:val="0"/>
                <w:sz w:val="21"/>
                <w:szCs w:val="21"/>
                <w:highlight w:val="none"/>
                <w:lang w:val="en-US" w:eastAsia="zh-CN"/>
              </w:rPr>
              <w:t>≤</w:t>
            </w:r>
            <w:r>
              <w:rPr>
                <w:rFonts w:hint="eastAsia" w:ascii="仿宋" w:hAnsi="仿宋" w:eastAsia="仿宋" w:cs="仿宋"/>
                <w:color w:val="000000"/>
                <w:kern w:val="0"/>
                <w:sz w:val="21"/>
                <w:szCs w:val="21"/>
                <w:highlight w:val="none"/>
              </w:rPr>
              <w:t>250PA</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0596">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1E1F">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2295F">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DBAC4">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34F02">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南院区</w:t>
            </w:r>
          </w:p>
        </w:tc>
      </w:tr>
      <w:tr w14:paraId="389BDD13">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58FDA">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0C9B1">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酸雾塔</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0B8B4">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1.清洗酸雾塔；2.更换环保球；3更换循环水；4.循环水泵检查保养</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562D6">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1FAD4">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8AA6B">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063F">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1BF4C">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生物岛实验室</w:t>
            </w:r>
          </w:p>
        </w:tc>
      </w:tr>
      <w:tr w14:paraId="49BABAB5">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90178">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27900">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活性炭箱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2B567">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1.蜂窝活性炭过滤</w:t>
            </w:r>
          </w:p>
          <w:p w14:paraId="106D4FE9">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2.外尺寸:L1200*W1200*H1000mm</w:t>
            </w:r>
          </w:p>
          <w:p w14:paraId="4DF8D51E">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3.蜂窝尺寸100*100*100</w:t>
            </w:r>
            <w:r>
              <w:rPr>
                <w:rFonts w:hint="eastAsia" w:ascii="仿宋" w:hAnsi="仿宋" w:eastAsia="仿宋" w:cs="仿宋"/>
                <w:color w:val="000000"/>
                <w:kern w:val="0"/>
                <w:sz w:val="21"/>
                <w:szCs w:val="21"/>
                <w:highlight w:val="none"/>
                <w:lang w:val="en-US" w:eastAsia="zh-CN"/>
              </w:rPr>
              <w:t>mm</w:t>
            </w:r>
            <w:r>
              <w:rPr>
                <w:rFonts w:hint="eastAsia" w:ascii="仿宋" w:hAnsi="仿宋" w:eastAsia="仿宋" w:cs="仿宋"/>
                <w:color w:val="000000"/>
                <w:kern w:val="0"/>
                <w:sz w:val="21"/>
                <w:szCs w:val="21"/>
                <w:highlight w:val="none"/>
              </w:rPr>
              <w:t>；约65pic</w:t>
            </w:r>
          </w:p>
          <w:p w14:paraId="1726FC25">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4.阻力:</w:t>
            </w:r>
            <w:r>
              <w:rPr>
                <w:rFonts w:hint="eastAsia" w:ascii="仿宋" w:hAnsi="仿宋" w:eastAsia="仿宋" w:cs="仿宋"/>
                <w:color w:val="000000"/>
                <w:kern w:val="0"/>
                <w:sz w:val="21"/>
                <w:szCs w:val="21"/>
                <w:highlight w:val="none"/>
                <w:lang w:val="en-US" w:eastAsia="zh-CN"/>
              </w:rPr>
              <w:t>≤</w:t>
            </w:r>
            <w:r>
              <w:rPr>
                <w:rFonts w:hint="eastAsia" w:ascii="仿宋" w:hAnsi="仿宋" w:eastAsia="仿宋" w:cs="仿宋"/>
                <w:color w:val="000000"/>
                <w:kern w:val="0"/>
                <w:sz w:val="21"/>
                <w:szCs w:val="21"/>
                <w:highlight w:val="none"/>
              </w:rPr>
              <w:t>250PA</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6EAB8">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F1FAF">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9F0A9">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AC51">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AC149">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生物岛实验室</w:t>
            </w:r>
          </w:p>
        </w:tc>
      </w:tr>
      <w:tr w14:paraId="5A53ADDB">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8EDB4">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DEE2D">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酸雾塔</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A1E60">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1.清洗酸雾塔</w:t>
            </w:r>
            <w:r>
              <w:rPr>
                <w:rFonts w:hint="eastAsia" w:ascii="仿宋" w:hAnsi="仿宋" w:eastAsia="仿宋" w:cs="仿宋"/>
                <w:color w:val="000000"/>
                <w:kern w:val="0"/>
                <w:sz w:val="21"/>
                <w:szCs w:val="21"/>
                <w:highlight w:val="none"/>
                <w:lang w:eastAsia="zh-CN"/>
              </w:rPr>
              <w:t>；</w:t>
            </w:r>
            <w:r>
              <w:rPr>
                <w:rFonts w:hint="eastAsia" w:ascii="仿宋" w:hAnsi="仿宋" w:eastAsia="仿宋" w:cs="仿宋"/>
                <w:color w:val="000000"/>
                <w:kern w:val="0"/>
                <w:sz w:val="21"/>
                <w:szCs w:val="21"/>
                <w:highlight w:val="none"/>
              </w:rPr>
              <w:t>2.更换环保球</w:t>
            </w:r>
            <w:r>
              <w:rPr>
                <w:rFonts w:hint="eastAsia" w:ascii="仿宋" w:hAnsi="仿宋" w:eastAsia="仿宋" w:cs="仿宋"/>
                <w:color w:val="000000"/>
                <w:kern w:val="0"/>
                <w:sz w:val="21"/>
                <w:szCs w:val="21"/>
                <w:highlight w:val="none"/>
                <w:lang w:eastAsia="zh-CN"/>
              </w:rPr>
              <w:t>；</w:t>
            </w:r>
            <w:r>
              <w:rPr>
                <w:rFonts w:hint="eastAsia" w:ascii="仿宋" w:hAnsi="仿宋" w:eastAsia="仿宋" w:cs="仿宋"/>
                <w:color w:val="000000"/>
                <w:kern w:val="0"/>
                <w:sz w:val="21"/>
                <w:szCs w:val="21"/>
                <w:highlight w:val="none"/>
              </w:rPr>
              <w:t>3</w:t>
            </w:r>
            <w:r>
              <w:rPr>
                <w:rFonts w:hint="eastAsia" w:ascii="仿宋" w:hAnsi="仿宋" w:eastAsia="仿宋" w:cs="仿宋"/>
                <w:color w:val="000000"/>
                <w:kern w:val="0"/>
                <w:sz w:val="21"/>
                <w:szCs w:val="21"/>
                <w:highlight w:val="none"/>
                <w:lang w:val="en-US" w:eastAsia="zh-CN"/>
              </w:rPr>
              <w:t>.</w:t>
            </w:r>
            <w:r>
              <w:rPr>
                <w:rFonts w:hint="eastAsia" w:ascii="仿宋" w:hAnsi="仿宋" w:eastAsia="仿宋" w:cs="仿宋"/>
                <w:color w:val="000000"/>
                <w:kern w:val="0"/>
                <w:sz w:val="21"/>
                <w:szCs w:val="21"/>
                <w:highlight w:val="none"/>
              </w:rPr>
              <w:t>更换循环水</w:t>
            </w:r>
            <w:r>
              <w:rPr>
                <w:rFonts w:hint="eastAsia" w:ascii="仿宋" w:hAnsi="仿宋" w:eastAsia="仿宋" w:cs="仿宋"/>
                <w:color w:val="000000"/>
                <w:kern w:val="0"/>
                <w:sz w:val="21"/>
                <w:szCs w:val="21"/>
                <w:highlight w:val="none"/>
                <w:lang w:eastAsia="zh-CN"/>
              </w:rPr>
              <w:t>；</w:t>
            </w:r>
            <w:r>
              <w:rPr>
                <w:rFonts w:hint="eastAsia" w:ascii="仿宋" w:hAnsi="仿宋" w:eastAsia="仿宋" w:cs="仿宋"/>
                <w:color w:val="000000"/>
                <w:kern w:val="0"/>
                <w:sz w:val="21"/>
                <w:szCs w:val="21"/>
                <w:highlight w:val="none"/>
              </w:rPr>
              <w:t>4.循环水泵检查保养</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63DD7">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941FE">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E84D">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3FBA">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6F6E">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南海免疫转化创新中心</w:t>
            </w:r>
          </w:p>
        </w:tc>
      </w:tr>
      <w:tr w14:paraId="57D218D1">
        <w:tblPrEx>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709F7">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1CC0">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活性炭箱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2B9CD">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1.蜂窝活性炭过滤</w:t>
            </w:r>
          </w:p>
          <w:p w14:paraId="57405651">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2.外尺寸:L1800*W1500*H1500mm</w:t>
            </w:r>
          </w:p>
          <w:p w14:paraId="7BBEF708">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3.蜂窝尺寸100*100*100</w:t>
            </w:r>
            <w:r>
              <w:rPr>
                <w:rFonts w:hint="eastAsia" w:ascii="仿宋" w:hAnsi="仿宋" w:eastAsia="仿宋" w:cs="仿宋"/>
                <w:color w:val="000000"/>
                <w:kern w:val="0"/>
                <w:sz w:val="21"/>
                <w:szCs w:val="21"/>
                <w:highlight w:val="none"/>
                <w:lang w:val="en-US" w:eastAsia="zh-CN"/>
              </w:rPr>
              <w:t>mm</w:t>
            </w:r>
            <w:r>
              <w:rPr>
                <w:rFonts w:hint="eastAsia" w:ascii="仿宋" w:hAnsi="仿宋" w:eastAsia="仿宋" w:cs="仿宋"/>
                <w:color w:val="000000"/>
                <w:kern w:val="0"/>
                <w:sz w:val="21"/>
                <w:szCs w:val="21"/>
                <w:highlight w:val="none"/>
              </w:rPr>
              <w:t>；约280pic</w:t>
            </w:r>
          </w:p>
          <w:p w14:paraId="7E44BF43">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4.阻力:</w:t>
            </w:r>
            <w:r>
              <w:rPr>
                <w:rFonts w:hint="eastAsia" w:ascii="仿宋" w:hAnsi="仿宋" w:eastAsia="仿宋" w:cs="仿宋"/>
                <w:color w:val="000000"/>
                <w:kern w:val="0"/>
                <w:sz w:val="21"/>
                <w:szCs w:val="21"/>
                <w:highlight w:val="none"/>
                <w:lang w:val="en-US" w:eastAsia="zh-CN"/>
              </w:rPr>
              <w:t>≤</w:t>
            </w:r>
            <w:r>
              <w:rPr>
                <w:rFonts w:hint="eastAsia" w:ascii="仿宋" w:hAnsi="仿宋" w:eastAsia="仿宋" w:cs="仿宋"/>
                <w:color w:val="000000"/>
                <w:kern w:val="0"/>
                <w:sz w:val="21"/>
                <w:szCs w:val="21"/>
                <w:highlight w:val="none"/>
              </w:rPr>
              <w:t>250PA</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64BA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1B65F">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FBFD8">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CC20">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35AAD">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南海免疫转化创新中心</w:t>
            </w:r>
          </w:p>
        </w:tc>
      </w:tr>
      <w:tr w14:paraId="6AB28CF7">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784CF">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6</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6DD86">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活性炭滤网</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96962">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1.双层活性碳过滤</w:t>
            </w:r>
          </w:p>
          <w:p w14:paraId="3409D1B6">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2.外尺寸:L1200*W1200*H1000mm</w:t>
            </w:r>
          </w:p>
          <w:p w14:paraId="661ECA0C">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3.滤网尺寸1380*1150*50</w:t>
            </w:r>
            <w:r>
              <w:rPr>
                <w:rFonts w:hint="eastAsia" w:ascii="仿宋" w:hAnsi="仿宋" w:eastAsia="仿宋" w:cs="仿宋"/>
                <w:color w:val="000000"/>
                <w:kern w:val="0"/>
                <w:sz w:val="21"/>
                <w:szCs w:val="21"/>
                <w:highlight w:val="none"/>
                <w:lang w:val="en-US" w:eastAsia="zh-CN"/>
              </w:rPr>
              <w:t>mm</w:t>
            </w:r>
            <w:r>
              <w:rPr>
                <w:rFonts w:hint="eastAsia" w:ascii="仿宋" w:hAnsi="仿宋" w:eastAsia="仿宋" w:cs="仿宋"/>
                <w:color w:val="000000"/>
                <w:kern w:val="0"/>
                <w:sz w:val="21"/>
                <w:szCs w:val="21"/>
                <w:highlight w:val="none"/>
              </w:rPr>
              <w:t>；1片</w:t>
            </w:r>
          </w:p>
          <w:p w14:paraId="47A5A24D">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4.阻力:</w:t>
            </w:r>
            <w:r>
              <w:rPr>
                <w:rFonts w:hint="eastAsia" w:ascii="仿宋" w:hAnsi="仿宋" w:eastAsia="仿宋" w:cs="仿宋"/>
                <w:color w:val="000000"/>
                <w:kern w:val="0"/>
                <w:sz w:val="21"/>
                <w:szCs w:val="21"/>
                <w:highlight w:val="none"/>
                <w:lang w:val="en-US" w:eastAsia="zh-CN"/>
              </w:rPr>
              <w:t>≤</w:t>
            </w:r>
            <w:r>
              <w:rPr>
                <w:rFonts w:hint="eastAsia" w:ascii="仿宋" w:hAnsi="仿宋" w:eastAsia="仿宋" w:cs="仿宋"/>
                <w:color w:val="000000"/>
                <w:kern w:val="0"/>
                <w:sz w:val="21"/>
                <w:szCs w:val="21"/>
                <w:highlight w:val="none"/>
              </w:rPr>
              <w:t>250PA</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96CC6">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项</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6C564">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B49BD">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41211">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57A3B">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南海免疫转化创新中心</w:t>
            </w:r>
          </w:p>
        </w:tc>
      </w:tr>
      <w:tr w14:paraId="59B17B64">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00549">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7</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5C054">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酸雾塔</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B50E8">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1.清洗酸雾塔</w:t>
            </w:r>
            <w:r>
              <w:rPr>
                <w:rFonts w:hint="eastAsia" w:ascii="仿宋" w:hAnsi="仿宋" w:eastAsia="仿宋" w:cs="仿宋"/>
                <w:color w:val="000000"/>
                <w:kern w:val="0"/>
                <w:sz w:val="21"/>
                <w:szCs w:val="21"/>
                <w:highlight w:val="none"/>
                <w:lang w:eastAsia="zh-CN"/>
              </w:rPr>
              <w:t>；</w:t>
            </w:r>
            <w:r>
              <w:rPr>
                <w:rFonts w:hint="eastAsia" w:ascii="仿宋" w:hAnsi="仿宋" w:eastAsia="仿宋" w:cs="仿宋"/>
                <w:color w:val="000000"/>
                <w:kern w:val="0"/>
                <w:sz w:val="21"/>
                <w:szCs w:val="21"/>
                <w:highlight w:val="none"/>
              </w:rPr>
              <w:t>2.更换环保球</w:t>
            </w:r>
            <w:r>
              <w:rPr>
                <w:rFonts w:hint="eastAsia" w:ascii="仿宋" w:hAnsi="仿宋" w:eastAsia="仿宋" w:cs="仿宋"/>
                <w:color w:val="000000"/>
                <w:kern w:val="0"/>
                <w:sz w:val="21"/>
                <w:szCs w:val="21"/>
                <w:highlight w:val="none"/>
                <w:lang w:eastAsia="zh-CN"/>
              </w:rPr>
              <w:t>；</w:t>
            </w:r>
            <w:r>
              <w:rPr>
                <w:rFonts w:hint="eastAsia" w:ascii="仿宋" w:hAnsi="仿宋" w:eastAsia="仿宋" w:cs="仿宋"/>
                <w:color w:val="000000"/>
                <w:kern w:val="0"/>
                <w:sz w:val="21"/>
                <w:szCs w:val="21"/>
                <w:highlight w:val="none"/>
              </w:rPr>
              <w:t>3</w:t>
            </w:r>
            <w:r>
              <w:rPr>
                <w:rFonts w:hint="eastAsia" w:ascii="仿宋" w:hAnsi="仿宋" w:eastAsia="仿宋" w:cs="仿宋"/>
                <w:color w:val="000000"/>
                <w:kern w:val="0"/>
                <w:sz w:val="21"/>
                <w:szCs w:val="21"/>
                <w:highlight w:val="none"/>
                <w:lang w:val="en-US" w:eastAsia="zh-CN"/>
              </w:rPr>
              <w:t>.</w:t>
            </w:r>
            <w:r>
              <w:rPr>
                <w:rFonts w:hint="eastAsia" w:ascii="仿宋" w:hAnsi="仿宋" w:eastAsia="仿宋" w:cs="仿宋"/>
                <w:color w:val="000000"/>
                <w:kern w:val="0"/>
                <w:sz w:val="21"/>
                <w:szCs w:val="21"/>
                <w:highlight w:val="none"/>
              </w:rPr>
              <w:t>更换循环水</w:t>
            </w:r>
            <w:r>
              <w:rPr>
                <w:rFonts w:hint="eastAsia" w:ascii="仿宋" w:hAnsi="仿宋" w:eastAsia="仿宋" w:cs="仿宋"/>
                <w:color w:val="000000"/>
                <w:kern w:val="0"/>
                <w:sz w:val="21"/>
                <w:szCs w:val="21"/>
                <w:highlight w:val="none"/>
                <w:lang w:eastAsia="zh-CN"/>
              </w:rPr>
              <w:t>；</w:t>
            </w:r>
            <w:r>
              <w:rPr>
                <w:rFonts w:hint="eastAsia" w:ascii="仿宋" w:hAnsi="仿宋" w:eastAsia="仿宋" w:cs="仿宋"/>
                <w:color w:val="000000"/>
                <w:kern w:val="0"/>
                <w:sz w:val="21"/>
                <w:szCs w:val="21"/>
                <w:highlight w:val="none"/>
              </w:rPr>
              <w:t>4.循环水泵检查保养</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8E630">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E67FB">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6F4FE">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5100">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C3B9">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仁济楼</w:t>
            </w:r>
          </w:p>
        </w:tc>
      </w:tr>
      <w:tr w14:paraId="7FCCC355">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F8A60">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8</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AB635">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活性炭箱</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C4C5A">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1.蜂窝活性炭过滤</w:t>
            </w:r>
          </w:p>
          <w:p w14:paraId="60349A1F">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2.外尺寸:L1800*W1500*H1500mm</w:t>
            </w:r>
          </w:p>
          <w:p w14:paraId="68BA8807">
            <w:pPr>
              <w:widowControl/>
              <w:jc w:val="left"/>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3.蜂窝尺寸100*100*100</w:t>
            </w:r>
            <w:r>
              <w:rPr>
                <w:rFonts w:hint="eastAsia" w:ascii="仿宋" w:hAnsi="仿宋" w:eastAsia="仿宋" w:cs="仿宋"/>
                <w:color w:val="000000"/>
                <w:kern w:val="0"/>
                <w:sz w:val="21"/>
                <w:szCs w:val="21"/>
                <w:highlight w:val="none"/>
                <w:lang w:val="en-US" w:eastAsia="zh-CN"/>
              </w:rPr>
              <w:t>mm</w:t>
            </w:r>
            <w:r>
              <w:rPr>
                <w:rFonts w:hint="eastAsia" w:ascii="仿宋" w:hAnsi="仿宋" w:eastAsia="仿宋" w:cs="仿宋"/>
                <w:color w:val="000000"/>
                <w:kern w:val="0"/>
                <w:sz w:val="21"/>
                <w:szCs w:val="21"/>
                <w:highlight w:val="none"/>
              </w:rPr>
              <w:t>；约280pic</w:t>
            </w:r>
          </w:p>
          <w:p w14:paraId="6B4F0C21">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4.阻力:</w:t>
            </w:r>
            <w:r>
              <w:rPr>
                <w:rFonts w:hint="eastAsia" w:ascii="仿宋" w:hAnsi="仿宋" w:eastAsia="仿宋" w:cs="仿宋"/>
                <w:color w:val="000000"/>
                <w:kern w:val="0"/>
                <w:sz w:val="21"/>
                <w:szCs w:val="21"/>
                <w:highlight w:val="none"/>
                <w:lang w:val="en-US" w:eastAsia="zh-CN"/>
              </w:rPr>
              <w:t>≤</w:t>
            </w:r>
            <w:r>
              <w:rPr>
                <w:rFonts w:hint="eastAsia" w:ascii="仿宋" w:hAnsi="仿宋" w:eastAsia="仿宋" w:cs="仿宋"/>
                <w:color w:val="000000"/>
                <w:kern w:val="0"/>
                <w:sz w:val="21"/>
                <w:szCs w:val="21"/>
                <w:highlight w:val="none"/>
              </w:rPr>
              <w:t>250PA</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CB341">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7E45D">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F0361">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12923">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E6DB">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仁济楼</w:t>
            </w:r>
          </w:p>
        </w:tc>
      </w:tr>
      <w:tr w14:paraId="4328E8E3">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73BD6">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9</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DE488">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层流粒子布气装置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BE59E">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空气过滤装置一年更换2次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46EF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CD5BE">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32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3116">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6536F">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9CD57">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花都院区检验科</w:t>
            </w:r>
          </w:p>
        </w:tc>
      </w:tr>
      <w:tr w14:paraId="3FECAEF2">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1AA06">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63E51">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组合式外排废气外理装置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65FD6">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每半年拆卸检查一次，清洗高能电离装置，离子管维护，更换活性炭，过滤装置</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6281F">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CC31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8C709">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4FBF3">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2CFC6">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花都院区检验科</w:t>
            </w:r>
          </w:p>
        </w:tc>
      </w:tr>
      <w:tr w14:paraId="23EB9AE9">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85698">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11</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A4ED6">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层流粒子布气装置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219C">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空气过滤装置一年更换2次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CA037">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D5F82">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61B88">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716B">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40324">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花都院区内分泌科</w:t>
            </w:r>
          </w:p>
        </w:tc>
      </w:tr>
      <w:tr w14:paraId="42525964">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B504">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A3A9F">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组合式外排废气处理装置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0935B">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每半年拆卸检查一次，清洗高能电离装置，离子管维护，更换活性炭，过滤装置</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18523">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DFDCF">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D9472">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F4CF">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3BC82">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花都院区内分泌科</w:t>
            </w:r>
          </w:p>
        </w:tc>
      </w:tr>
      <w:tr w14:paraId="16DDB7AC">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F6217">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D3FD7">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层流粒子布气装置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D06A0">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空气过滤装置一年更换2次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680C3">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162D9">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0CC47">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CB62">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2335">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花都院区输血科</w:t>
            </w:r>
          </w:p>
        </w:tc>
      </w:tr>
      <w:tr w14:paraId="2545C34E">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DE0FD">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14</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04969">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组合式外排废气处理装置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2996">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每半年拆卸检查一次，清洗高能电离装置，离子管维护，更换活性炭，过滤装置</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1FB28">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55EF">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AB03A">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C1F15">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8F8CD">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花都院区输血科</w:t>
            </w:r>
          </w:p>
        </w:tc>
      </w:tr>
      <w:tr w14:paraId="6B0214A3">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744B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15</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2242">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层流粒子布气装置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E9769">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空气过滤装置一年更换2次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4C19A">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个</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7E5F9">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28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99883">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28CC0">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4EB31">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花都院区病理科</w:t>
            </w:r>
          </w:p>
        </w:tc>
      </w:tr>
      <w:tr w14:paraId="3004F1B8">
        <w:tblPrEx>
          <w:tblCellMar>
            <w:top w:w="0" w:type="dxa"/>
            <w:left w:w="108" w:type="dxa"/>
            <w:bottom w:w="0" w:type="dxa"/>
            <w:right w:w="108" w:type="dxa"/>
          </w:tblCellMar>
        </w:tblPrEx>
        <w:trPr>
          <w:trHeight w:val="82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02824">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16</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2CED2">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组合式外排废气处理装置</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7226">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每半年拆卸检查一次，清洗高能电离装置，离子管维护，更换活性炭，过滤装置</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BBC17">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20C13">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07DDD">
            <w:pPr>
              <w:jc w:val="center"/>
              <w:rPr>
                <w:rFonts w:hint="eastAsia" w:ascii="仿宋" w:hAnsi="仿宋" w:eastAsia="仿宋" w:cs="仿宋"/>
                <w:color w:val="000000"/>
                <w:sz w:val="21"/>
                <w:szCs w:val="21"/>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4156B">
            <w:pPr>
              <w:jc w:val="right"/>
              <w:rPr>
                <w:rFonts w:hint="eastAsia" w:ascii="仿宋" w:hAnsi="仿宋" w:eastAsia="仿宋" w:cs="仿宋"/>
                <w:color w:val="000000"/>
                <w:sz w:val="21"/>
                <w:szCs w:val="21"/>
                <w:highlight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A0A9">
            <w:pPr>
              <w:widowControl/>
              <w:jc w:val="left"/>
              <w:textAlignment w:val="center"/>
              <w:rPr>
                <w:rFonts w:hint="eastAsia" w:ascii="仿宋" w:hAnsi="仿宋" w:eastAsia="仿宋" w:cs="仿宋"/>
                <w:b w:val="0"/>
                <w:bCs w:val="0"/>
                <w:color w:val="000000"/>
                <w:sz w:val="21"/>
                <w:szCs w:val="21"/>
                <w:highlight w:val="none"/>
              </w:rPr>
            </w:pPr>
            <w:r>
              <w:rPr>
                <w:rFonts w:hint="eastAsia" w:ascii="仿宋" w:hAnsi="仿宋" w:eastAsia="仿宋" w:cs="仿宋"/>
                <w:b/>
                <w:bCs/>
                <w:color w:val="000000"/>
                <w:kern w:val="0"/>
                <w:sz w:val="21"/>
                <w:szCs w:val="21"/>
                <w:highlight w:val="none"/>
              </w:rPr>
              <w:t>花都院区病理科</w:t>
            </w:r>
          </w:p>
        </w:tc>
      </w:tr>
      <w:tr w14:paraId="1D331A00">
        <w:tblPrEx>
          <w:tblCellMar>
            <w:top w:w="0" w:type="dxa"/>
            <w:left w:w="108" w:type="dxa"/>
            <w:bottom w:w="0" w:type="dxa"/>
            <w:right w:w="108" w:type="dxa"/>
          </w:tblCellMar>
        </w:tblPrEx>
        <w:trPr>
          <w:trHeight w:val="90" w:hRule="atLeast"/>
        </w:trPr>
        <w:tc>
          <w:tcPr>
            <w:tcW w:w="2997"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C1ABCE7">
            <w:pPr>
              <w:widowControl/>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rPr>
              <w:t>设备维保更换耗材费用</w:t>
            </w:r>
          </w:p>
        </w:tc>
        <w:tc>
          <w:tcPr>
            <w:tcW w:w="2002" w:type="pct"/>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7E959">
            <w:pPr>
              <w:jc w:val="left"/>
              <w:rPr>
                <w:rFonts w:hint="eastAsia" w:ascii="仿宋" w:hAnsi="仿宋" w:eastAsia="仿宋" w:cs="仿宋"/>
                <w:color w:val="000000"/>
                <w:sz w:val="21"/>
                <w:szCs w:val="21"/>
                <w:highlight w:val="none"/>
              </w:rPr>
            </w:pPr>
          </w:p>
        </w:tc>
      </w:tr>
      <w:tr w14:paraId="2D18CB6C">
        <w:tblPrEx>
          <w:tblCellMar>
            <w:top w:w="0" w:type="dxa"/>
            <w:left w:w="108" w:type="dxa"/>
            <w:bottom w:w="0" w:type="dxa"/>
            <w:right w:w="108" w:type="dxa"/>
          </w:tblCellMar>
        </w:tblPrEx>
        <w:trPr>
          <w:trHeight w:val="209" w:hRule="atLeast"/>
        </w:trPr>
        <w:tc>
          <w:tcPr>
            <w:tcW w:w="2997"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5043">
            <w:pPr>
              <w:widowControl/>
              <w:jc w:val="center"/>
              <w:textAlignment w:val="center"/>
              <w:rPr>
                <w:rFonts w:hint="eastAsia" w:ascii="仿宋" w:hAnsi="仿宋" w:eastAsia="仿宋" w:cs="仿宋"/>
                <w:b/>
                <w:bCs/>
                <w:color w:val="000000"/>
                <w:sz w:val="21"/>
                <w:szCs w:val="21"/>
                <w:highlight w:val="none"/>
                <w:lang w:eastAsia="zh-CN"/>
              </w:rPr>
            </w:pPr>
            <w:r>
              <w:rPr>
                <w:rFonts w:hint="eastAsia" w:ascii="仿宋" w:hAnsi="仿宋" w:eastAsia="仿宋" w:cs="仿宋"/>
                <w:b/>
                <w:bCs/>
                <w:color w:val="000000"/>
                <w:kern w:val="0"/>
                <w:sz w:val="21"/>
                <w:szCs w:val="21"/>
                <w:highlight w:val="none"/>
                <w:lang w:val="en-US" w:eastAsia="zh-CN"/>
              </w:rPr>
              <w:t>一</w:t>
            </w:r>
            <w:r>
              <w:rPr>
                <w:rFonts w:hint="eastAsia" w:ascii="仿宋" w:hAnsi="仿宋" w:eastAsia="仿宋" w:cs="仿宋"/>
                <w:b/>
                <w:bCs/>
                <w:color w:val="000000"/>
                <w:kern w:val="0"/>
                <w:sz w:val="21"/>
                <w:szCs w:val="21"/>
                <w:highlight w:val="none"/>
              </w:rPr>
              <w:t>+</w:t>
            </w:r>
            <w:r>
              <w:rPr>
                <w:rFonts w:hint="eastAsia" w:ascii="仿宋" w:hAnsi="仿宋" w:eastAsia="仿宋" w:cs="仿宋"/>
                <w:b/>
                <w:bCs/>
                <w:color w:val="000000"/>
                <w:kern w:val="0"/>
                <w:sz w:val="21"/>
                <w:szCs w:val="21"/>
                <w:highlight w:val="none"/>
                <w:lang w:val="en-US" w:eastAsia="zh-CN"/>
              </w:rPr>
              <w:t xml:space="preserve">二 </w:t>
            </w:r>
            <w:r>
              <w:rPr>
                <w:rFonts w:hint="eastAsia" w:ascii="仿宋" w:hAnsi="仿宋" w:eastAsia="仿宋" w:cs="仿宋"/>
                <w:b/>
                <w:bCs/>
                <w:color w:val="000000"/>
                <w:kern w:val="0"/>
                <w:sz w:val="21"/>
                <w:szCs w:val="21"/>
                <w:highlight w:val="none"/>
              </w:rPr>
              <w:t>费用</w:t>
            </w:r>
            <w:r>
              <w:rPr>
                <w:rFonts w:hint="eastAsia" w:ascii="仿宋" w:hAnsi="仿宋" w:eastAsia="仿宋" w:cs="仿宋"/>
                <w:b/>
                <w:bCs/>
                <w:color w:val="000000"/>
                <w:kern w:val="0"/>
                <w:sz w:val="21"/>
                <w:szCs w:val="21"/>
                <w:highlight w:val="none"/>
                <w:lang w:val="en-US" w:eastAsia="zh-CN"/>
              </w:rPr>
              <w:t>总计</w:t>
            </w:r>
          </w:p>
        </w:tc>
        <w:tc>
          <w:tcPr>
            <w:tcW w:w="2002" w:type="pct"/>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58619">
            <w:pPr>
              <w:rPr>
                <w:rFonts w:hint="eastAsia" w:ascii="仿宋" w:hAnsi="仿宋" w:eastAsia="仿宋" w:cs="仿宋"/>
                <w:color w:val="000000"/>
                <w:sz w:val="21"/>
                <w:szCs w:val="21"/>
                <w:highlight w:val="none"/>
              </w:rPr>
            </w:pPr>
          </w:p>
        </w:tc>
      </w:tr>
    </w:tbl>
    <w:p w14:paraId="573EF68B">
      <w:pPr>
        <w:pStyle w:val="16"/>
        <w:ind w:left="0" w:leftChars="0" w:firstLine="0" w:firstLineChars="0"/>
        <w:rPr>
          <w:rFonts w:hint="default" w:ascii="仿宋" w:hAnsi="仿宋" w:eastAsia="仿宋" w:cs="仿宋"/>
          <w:b w:val="0"/>
          <w:bCs/>
          <w:color w:val="000000"/>
          <w:kern w:val="2"/>
          <w:sz w:val="24"/>
          <w:szCs w:val="24"/>
          <w:highlight w:val="none"/>
          <w:lang w:val="en-US" w:eastAsia="zh-CN" w:bidi="ar-SA"/>
        </w:rPr>
      </w:pPr>
    </w:p>
    <w:p w14:paraId="1D85D13D">
      <w:pPr>
        <w:pStyle w:val="16"/>
        <w:ind w:left="0" w:leftChars="0" w:firstLine="0" w:firstLineChars="0"/>
        <w:rPr>
          <w:rFonts w:hint="default" w:ascii="仿宋" w:hAnsi="仿宋" w:eastAsia="仿宋" w:cs="仿宋"/>
          <w:b w:val="0"/>
          <w:bCs/>
          <w:color w:val="000000"/>
          <w:kern w:val="2"/>
          <w:sz w:val="24"/>
          <w:szCs w:val="24"/>
          <w:lang w:val="en-US" w:eastAsia="zh-CN" w:bidi="ar-SA"/>
        </w:rPr>
      </w:pPr>
    </w:p>
    <w:p w14:paraId="2C0A642C">
      <w:pPr>
        <w:pStyle w:val="16"/>
        <w:ind w:left="0" w:leftChars="0" w:firstLine="0" w:firstLineChars="0"/>
        <w:rPr>
          <w:rFonts w:hint="default" w:ascii="仿宋" w:hAnsi="仿宋" w:eastAsia="仿宋" w:cs="仿宋"/>
          <w:b w:val="0"/>
          <w:bCs/>
          <w:color w:val="000000"/>
          <w:kern w:val="2"/>
          <w:sz w:val="24"/>
          <w:szCs w:val="24"/>
          <w:lang w:val="en-US" w:eastAsia="zh-CN" w:bidi="ar-SA"/>
        </w:rPr>
      </w:pPr>
    </w:p>
    <w:p w14:paraId="3BD80108">
      <w:pPr>
        <w:pStyle w:val="16"/>
        <w:ind w:left="0" w:leftChars="0" w:firstLine="0" w:firstLineChars="0"/>
        <w:rPr>
          <w:sz w:val="20"/>
        </w:rPr>
      </w:pPr>
      <w:r>
        <w:rPr>
          <w:rFonts w:hint="default" w:ascii="仿宋" w:hAnsi="仿宋" w:eastAsia="仿宋" w:cs="仿宋"/>
          <w:b w:val="0"/>
          <w:bCs/>
          <w:color w:val="000000"/>
          <w:kern w:val="2"/>
          <w:sz w:val="24"/>
          <w:szCs w:val="24"/>
          <w:lang w:val="en-US" w:eastAsia="zh-CN" w:bidi="ar-SA"/>
        </w:rPr>
        <w:t>附件</w:t>
      </w:r>
      <w:r>
        <w:rPr>
          <w:rFonts w:hint="eastAsia" w:ascii="仿宋" w:hAnsi="仿宋" w:eastAsia="仿宋" w:cs="仿宋"/>
          <w:b w:val="0"/>
          <w:bCs/>
          <w:color w:val="000000"/>
          <w:kern w:val="2"/>
          <w:sz w:val="24"/>
          <w:szCs w:val="24"/>
          <w:lang w:val="en-US" w:eastAsia="zh-CN" w:bidi="ar-SA"/>
        </w:rPr>
        <w:t>2</w:t>
      </w:r>
      <w:r>
        <w:rPr>
          <w:rFonts w:hint="default" w:ascii="仿宋" w:hAnsi="仿宋" w:eastAsia="仿宋" w:cs="仿宋"/>
          <w:b w:val="0"/>
          <w:bCs/>
          <w:color w:val="000000"/>
          <w:kern w:val="2"/>
          <w:sz w:val="24"/>
          <w:szCs w:val="24"/>
          <w:lang w:val="en-US" w:eastAsia="zh-CN" w:bidi="ar-SA"/>
        </w:rPr>
        <w:t>：</w:t>
      </w:r>
    </w:p>
    <w:p w14:paraId="20B4FEFB">
      <w:pPr>
        <w:pStyle w:val="16"/>
        <w:ind w:left="0" w:leftChars="0" w:firstLine="0" w:firstLineChars="0"/>
        <w:jc w:val="center"/>
        <w:rPr>
          <w:rFonts w:hint="eastAsia"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维修保养技术要求</w:t>
      </w:r>
    </w:p>
    <w:tbl>
      <w:tblPr>
        <w:tblStyle w:val="17"/>
        <w:tblW w:w="4867" w:type="pct"/>
        <w:tblInd w:w="0" w:type="dxa"/>
        <w:tblLayout w:type="fixed"/>
        <w:tblCellMar>
          <w:top w:w="0" w:type="dxa"/>
          <w:left w:w="108" w:type="dxa"/>
          <w:bottom w:w="0" w:type="dxa"/>
          <w:right w:w="108" w:type="dxa"/>
        </w:tblCellMar>
      </w:tblPr>
      <w:tblGrid>
        <w:gridCol w:w="836"/>
        <w:gridCol w:w="1463"/>
        <w:gridCol w:w="4243"/>
        <w:gridCol w:w="3480"/>
      </w:tblGrid>
      <w:tr w14:paraId="0A4ECDA2">
        <w:tblPrEx>
          <w:tblCellMar>
            <w:top w:w="0" w:type="dxa"/>
            <w:left w:w="108" w:type="dxa"/>
            <w:bottom w:w="0" w:type="dxa"/>
            <w:right w:w="108" w:type="dxa"/>
          </w:tblCellMar>
        </w:tblPrEx>
        <w:trPr>
          <w:trHeight w:val="5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7F69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序号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6FBE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val="en-US" w:eastAsia="zh-CN"/>
              </w:rPr>
              <w:t>设备系统</w:t>
            </w:r>
            <w:r>
              <w:rPr>
                <w:rFonts w:hint="eastAsia" w:ascii="仿宋" w:hAnsi="仿宋" w:eastAsia="仿宋" w:cs="仿宋"/>
                <w:b/>
                <w:bCs/>
                <w:color w:val="000000"/>
                <w:kern w:val="0"/>
                <w:sz w:val="21"/>
                <w:szCs w:val="21"/>
              </w:rPr>
              <w:t>名称</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1886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维保内容</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6EFD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技术标准</w:t>
            </w:r>
            <w:r>
              <w:rPr>
                <w:rStyle w:val="33"/>
                <w:rFonts w:hint="eastAsia" w:ascii="仿宋" w:hAnsi="仿宋" w:eastAsia="仿宋" w:cs="仿宋"/>
                <w:sz w:val="21"/>
                <w:szCs w:val="21"/>
              </w:rPr>
              <w:t>‌</w:t>
            </w:r>
          </w:p>
        </w:tc>
      </w:tr>
      <w:tr w14:paraId="2ACAC2AA">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B106">
            <w:pPr>
              <w:keepNext w:val="0"/>
              <w:keepLines w:val="0"/>
              <w:pageBreakBefore w:val="0"/>
              <w:kinsoku/>
              <w:wordWrap/>
              <w:overflowPunct/>
              <w:topLinePunct w:val="0"/>
              <w:autoSpaceDE/>
              <w:autoSpaceDN/>
              <w:bidi w:val="0"/>
              <w:adjustRightInd w:val="0"/>
              <w:snapToGrid w:val="0"/>
              <w:jc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rPr>
              <w:t>北院区</w:t>
            </w:r>
          </w:p>
        </w:tc>
      </w:tr>
      <w:tr w14:paraId="0CB83D56">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3AB1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FF68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1825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1.检查电机接线是否紧固； 2.检查风机各部位螺丝是否松脱；3.电机加润滑油；4.风机轴承检查；5.电机支架刷油漆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5F59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669B7DC6">
        <w:tblPrEx>
          <w:tblCellMar>
            <w:top w:w="0" w:type="dxa"/>
            <w:left w:w="108" w:type="dxa"/>
            <w:bottom w:w="0" w:type="dxa"/>
            <w:right w:w="108" w:type="dxa"/>
          </w:tblCellMar>
        </w:tblPrEx>
        <w:trPr>
          <w:trHeight w:val="103"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1E5A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7EDD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UV等离子发生器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E2AA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1.检查UV等离子接线是否紧固；2检查UV光管是否正常</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0F1DC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UV光强≥200μW/cm²（距离1米）；</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等离子模块输出功率误差≤5%</w:t>
            </w:r>
          </w:p>
        </w:tc>
      </w:tr>
      <w:tr w14:paraId="6499AADC">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269F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B32D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D897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CC8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p>
        </w:tc>
      </w:tr>
      <w:tr w14:paraId="33D0F524">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520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DA4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5646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1.检查调风阀是否正常；2.控制器是否正常；3.日光灯、UV灯是否正常；4.视窗门是否上下灵活；5.插座是否正常；6.给水、排水是否正常；7.是否脱胶漏气；8.其它部位有无损坏。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B150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636E4DB8">
        <w:tblPrEx>
          <w:tblCellMar>
            <w:top w:w="0" w:type="dxa"/>
            <w:left w:w="108" w:type="dxa"/>
            <w:bottom w:w="0" w:type="dxa"/>
            <w:right w:w="108" w:type="dxa"/>
          </w:tblCellMar>
        </w:tblPrEx>
        <w:trPr>
          <w:trHeight w:val="56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1C39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F552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万向罩</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F5E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1.检查调风阀是否正常；2.控制器是否正常；3.关节是否上下灵活；4.是否脱胶漏气；5.其它部位有无损坏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0CB4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万向罩面风速稳定在0.4-0.6m/s；</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控制系统功能正常，无程序报错；</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设备运行噪音≤65dB</w:t>
            </w:r>
          </w:p>
        </w:tc>
      </w:tr>
      <w:tr w14:paraId="5792078F">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6A08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217C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标本柜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763A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1.检查调风阀是否正常；2.控制器与门开关是否正常；3.日光灯、UV灯是否正常；4.视窗门是否上下灵活；5.插座是否正常；6.给水、排水是否正常；7.是否脱胶漏气；8.其它部位有无损坏。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41679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密封性达标、调风阀响应时间≤2秒、柜内负压值符合生物安全标准；</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0262E196">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3AE6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D13E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57DD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1.检查电箱接线是否紧固；2.箱体除尘；3.检查变频器是否正常；4.压力传感器是否正常；5.电箱散热风扇是否正常；6.空气开关检测         </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43986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变频器输出频率误差≤±1%；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传感器输出误差需≤±1%；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散热风扇噪音≤65dB；</w:t>
            </w:r>
          </w:p>
        </w:tc>
      </w:tr>
      <w:tr w14:paraId="5E86AD1B">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43F9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0EF93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净化排风口清理</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6CE4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1.清理排风口灰尘；2.检查管道有无漏风        </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318F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排风口与管道连接处漏风率≤1%</w:t>
            </w:r>
          </w:p>
        </w:tc>
      </w:tr>
      <w:tr w14:paraId="007E68B4">
        <w:tblPrEx>
          <w:tblCellMar>
            <w:top w:w="0" w:type="dxa"/>
            <w:left w:w="108" w:type="dxa"/>
            <w:bottom w:w="0" w:type="dxa"/>
            <w:right w:w="108" w:type="dxa"/>
          </w:tblCellMar>
        </w:tblPrEx>
        <w:trPr>
          <w:trHeight w:val="5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8C21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8931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净化排风系统电箱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BE38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1.检查电箱接线是否紧固；2.箱体除尘；3.检查PLC是否正常；4.电箱散热风扇是否正常；5.空气开关检测 </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510E5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电箱输出电压稳定（220V±5%），电流波动≤±3%；</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6088B46C">
        <w:tblPrEx>
          <w:tblCellMar>
            <w:top w:w="0" w:type="dxa"/>
            <w:left w:w="108" w:type="dxa"/>
            <w:bottom w:w="0" w:type="dxa"/>
            <w:right w:w="108" w:type="dxa"/>
          </w:tblCellMar>
        </w:tblPrEx>
        <w:trPr>
          <w:trHeight w:val="31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43DF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10</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53794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D132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762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6A51F154">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F583">
            <w:pPr>
              <w:keepNext w:val="0"/>
              <w:keepLines w:val="0"/>
              <w:pageBreakBefore w:val="0"/>
              <w:kinsoku/>
              <w:wordWrap/>
              <w:overflowPunct/>
              <w:topLinePunct w:val="0"/>
              <w:autoSpaceDE/>
              <w:autoSpaceDN/>
              <w:bidi w:val="0"/>
              <w:adjustRightInd w:val="0"/>
              <w:snapToGrid w:val="0"/>
              <w:jc w:val="center"/>
              <w:rPr>
                <w:rFonts w:hint="eastAsia" w:ascii="仿宋" w:hAnsi="仿宋" w:eastAsia="仿宋" w:cs="仿宋"/>
                <w:color w:val="000000"/>
                <w:sz w:val="21"/>
                <w:szCs w:val="21"/>
              </w:rPr>
            </w:pPr>
            <w:r>
              <w:rPr>
                <w:rFonts w:hint="eastAsia" w:ascii="仿宋" w:hAnsi="仿宋" w:eastAsia="仿宋" w:cs="仿宋"/>
                <w:b/>
                <w:bCs/>
                <w:color w:val="000000"/>
                <w:kern w:val="0"/>
                <w:sz w:val="21"/>
                <w:szCs w:val="21"/>
              </w:rPr>
              <w:t>南院区</w:t>
            </w:r>
          </w:p>
        </w:tc>
      </w:tr>
      <w:tr w14:paraId="767203E2">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9BAE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A623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125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1.检查电机接线是否紧固；2.检查风机各部位螺丝是否松脱；3.电机加润滑油；4.风机轴承检查；5.电机支架刷油漆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FEE1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0D9738C9">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E0EE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6AC4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通风管道（玻璃钢管道）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27EE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E72C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p>
        </w:tc>
      </w:tr>
      <w:tr w14:paraId="39C1C371">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DEFD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879D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E7C6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1.检查调风阀是否正常；2.控制器是否正常；3.日光灯、UV灯是否正常；4.视窗门是否上下灵活；5.插座是否正常；6.给水、排水是否正常；7.是否脱胶漏气；8.其它部位有无损坏。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3B99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66BB4D36">
        <w:tblPrEx>
          <w:tblCellMar>
            <w:top w:w="0" w:type="dxa"/>
            <w:left w:w="108" w:type="dxa"/>
            <w:bottom w:w="0" w:type="dxa"/>
            <w:right w:w="108" w:type="dxa"/>
          </w:tblCellMar>
        </w:tblPrEx>
        <w:trPr>
          <w:trHeight w:val="363"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9DD9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2099D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活性炭箱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A9E3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更换活性炭滤网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68EE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滤网更换周期≤6个月（或压差≥200Pa时强制更换）</w:t>
            </w:r>
          </w:p>
        </w:tc>
      </w:tr>
      <w:tr w14:paraId="769708DC">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102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665B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531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1.检查电箱接线是否紧固；2.箱体除尘；3.检查变频器是否正常；4.压力传感器是否正常；5.电箱散热风扇是否正常；6.空气开关检测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46F9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变频器输出频率误差≤±1%；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传感器输出误差需≤±1%；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散热风扇噪音≤65dB</w:t>
            </w:r>
          </w:p>
        </w:tc>
      </w:tr>
      <w:tr w14:paraId="09D500D5">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B186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AA6CF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EA87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3853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1C5BEDEB">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8093">
            <w:pPr>
              <w:keepNext w:val="0"/>
              <w:keepLines w:val="0"/>
              <w:pageBreakBefore w:val="0"/>
              <w:kinsoku/>
              <w:wordWrap/>
              <w:overflowPunct/>
              <w:topLinePunct w:val="0"/>
              <w:autoSpaceDE/>
              <w:autoSpaceDN/>
              <w:bidi w:val="0"/>
              <w:adjustRightInd w:val="0"/>
              <w:snapToGrid w:val="0"/>
              <w:jc w:val="center"/>
              <w:rPr>
                <w:rFonts w:hint="eastAsia" w:ascii="仿宋" w:hAnsi="仿宋" w:eastAsia="仿宋" w:cs="仿宋"/>
                <w:color w:val="000000"/>
                <w:sz w:val="21"/>
                <w:szCs w:val="21"/>
              </w:rPr>
            </w:pPr>
            <w:r>
              <w:rPr>
                <w:rFonts w:hint="eastAsia" w:ascii="仿宋" w:hAnsi="仿宋" w:eastAsia="仿宋" w:cs="仿宋"/>
                <w:b/>
                <w:bCs/>
                <w:color w:val="000000"/>
                <w:kern w:val="0"/>
                <w:sz w:val="21"/>
                <w:szCs w:val="21"/>
              </w:rPr>
              <w:t>生物岛实验室</w:t>
            </w:r>
          </w:p>
        </w:tc>
      </w:tr>
      <w:tr w14:paraId="27BC3F4B">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1C42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D0EA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EAC0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1.检查电机接线是否紧固； 2.检查风机各部位螺丝是否松脱；3.电机加润滑油；4.风机轴承检查；5.电机支架刷油漆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B0F1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65C6A431">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486D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0114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酸雾塔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F8B6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1.清洗酸雾塔；2.更换环保球；3更换循环水；4.循环水泵检查保养</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91B2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喷淋覆盖率≥95%；</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排放气体pH值6-8（符合GB 16297标准）</w:t>
            </w:r>
          </w:p>
        </w:tc>
      </w:tr>
      <w:tr w14:paraId="72D64433">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CDE8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8557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9441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5DCF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p>
        </w:tc>
      </w:tr>
      <w:tr w14:paraId="410BF530">
        <w:tblPrEx>
          <w:tblCellMar>
            <w:top w:w="0" w:type="dxa"/>
            <w:left w:w="108" w:type="dxa"/>
            <w:bottom w:w="0" w:type="dxa"/>
            <w:right w:w="108" w:type="dxa"/>
          </w:tblCellMar>
        </w:tblPrEx>
        <w:trPr>
          <w:trHeight w:val="268"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5DEC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ACDB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万向罩</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2613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1.检查调风阀是否正常；2.控制器是否正常；3.关节是否上下灵活；4.是否脱胶漏气；5.其它部位有无损坏。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D196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密封性达标、调风阀响应时间≤2秒、柜内负压值符合生物安全标准；</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48107038">
        <w:tblPrEx>
          <w:tblCellMar>
            <w:top w:w="0" w:type="dxa"/>
            <w:left w:w="108" w:type="dxa"/>
            <w:bottom w:w="0" w:type="dxa"/>
            <w:right w:w="108" w:type="dxa"/>
          </w:tblCellMar>
        </w:tblPrEx>
        <w:trPr>
          <w:trHeight w:val="111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DBDE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36D3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0C4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1.检查调风阀是否正常；2.控制器是否正常；3.日光灯、UV灯是否正常；4.视窗门是否上下灵活；5.插座是否正常；6.给水、排水是否正常；7.是否脱胶漏气；8.其它部位有无损坏。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29FD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73D876EB">
        <w:tblPrEx>
          <w:tblCellMar>
            <w:top w:w="0" w:type="dxa"/>
            <w:left w:w="108" w:type="dxa"/>
            <w:bottom w:w="0" w:type="dxa"/>
            <w:right w:w="108" w:type="dxa"/>
          </w:tblCellMar>
        </w:tblPrEx>
        <w:trPr>
          <w:trHeight w:val="5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89A2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2647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生物安全柜上端控制保养</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2C87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1.检查调风阀是否正常；2.控制器电路有无松脱；3.文丘里阀检查与线路检测。</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CDA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风阀稳定维持0.38~0.5 m/s（进气）和0.25~0.5 m/s（下降）的标准范围</w:t>
            </w:r>
          </w:p>
        </w:tc>
      </w:tr>
      <w:tr w14:paraId="5E92D0B4">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58AB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FD14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31B1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1.检查电箱接线是否紧固；2.箱体除尘；3.检查变频器是否正常；4.压力传感器是否正常；5.电箱散热风扇是否正常；6.空气开关检测</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FFE4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变频器输出频率误差≤±1%；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传感器输出误差需≤±1%；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散热风扇噪音≤65dB</w:t>
            </w:r>
          </w:p>
        </w:tc>
      </w:tr>
      <w:tr w14:paraId="211B3E09">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2E75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5B53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活性炭箱</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48B64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更换活性炭滤网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6465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滤网更换周期≤6个月（或压差≥200Pa时强制更换）</w:t>
            </w:r>
          </w:p>
        </w:tc>
      </w:tr>
      <w:tr w14:paraId="253E253A">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0CE4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BB19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CF90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0D2B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7F12BD84">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E9771">
            <w:pPr>
              <w:keepNext w:val="0"/>
              <w:keepLines w:val="0"/>
              <w:pageBreakBefore w:val="0"/>
              <w:kinsoku/>
              <w:wordWrap/>
              <w:overflowPunct/>
              <w:topLinePunct w:val="0"/>
              <w:autoSpaceDE/>
              <w:autoSpaceDN/>
              <w:bidi w:val="0"/>
              <w:adjustRightInd w:val="0"/>
              <w:snapToGrid w:val="0"/>
              <w:jc w:val="center"/>
              <w:rPr>
                <w:rFonts w:hint="eastAsia" w:ascii="仿宋" w:hAnsi="仿宋" w:eastAsia="仿宋" w:cs="仿宋"/>
                <w:color w:val="000000"/>
                <w:sz w:val="21"/>
                <w:szCs w:val="21"/>
              </w:rPr>
            </w:pPr>
            <w:r>
              <w:rPr>
                <w:rFonts w:hint="eastAsia" w:ascii="仿宋" w:hAnsi="仿宋" w:eastAsia="仿宋" w:cs="仿宋"/>
                <w:b/>
                <w:bCs/>
                <w:color w:val="000000"/>
                <w:kern w:val="0"/>
                <w:sz w:val="21"/>
                <w:szCs w:val="21"/>
              </w:rPr>
              <w:t>南海免疫转化创新中心</w:t>
            </w:r>
          </w:p>
        </w:tc>
      </w:tr>
      <w:tr w14:paraId="22AD3427">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C3C4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0003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0D2F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C5B1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113FCF5D">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8A79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0D08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酸雾塔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E01F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1.清洗酸雾塔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2.更换环保球</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更换循环水</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4.循环水泵检查保养</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1BFF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喷淋覆盖率≥95%；</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排放气体pH值6-8（符合GB 16297标准）</w:t>
            </w:r>
          </w:p>
        </w:tc>
      </w:tr>
      <w:tr w14:paraId="1ABB1CA7">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EDE8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6F8C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F987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AE3C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p>
        </w:tc>
      </w:tr>
      <w:tr w14:paraId="7AB64DC2">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1E2B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28A9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活性炭箱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D83C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更换活性炭滤网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9D03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滤网更换周期≤6个月（或压差≥200Pa时强制更换）</w:t>
            </w:r>
          </w:p>
        </w:tc>
      </w:tr>
      <w:tr w14:paraId="337E7FF0">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53AA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0C6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94DB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AA6C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0F9FBCAB">
        <w:tblPrEx>
          <w:tblCellMar>
            <w:top w:w="0" w:type="dxa"/>
            <w:left w:w="108" w:type="dxa"/>
            <w:bottom w:w="0" w:type="dxa"/>
            <w:right w:w="108" w:type="dxa"/>
          </w:tblCellMar>
        </w:tblPrEx>
        <w:trPr>
          <w:trHeight w:val="439"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F861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E175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11E3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2箱体除尘</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3.检查变频器是否正常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4.压力传感器是否正常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5.电箱散热风扇是否正常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6.空气开关检测</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1AD2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变频器输出频率误差≤±1%；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传感器输出误差需≤±1%；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散热风扇噪音≤65dB</w:t>
            </w:r>
          </w:p>
        </w:tc>
      </w:tr>
      <w:tr w14:paraId="4BCC980F">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4418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B313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压力传感器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9831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8F54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76530141">
        <w:tblPrEx>
          <w:tblCellMar>
            <w:top w:w="0" w:type="dxa"/>
            <w:left w:w="108" w:type="dxa"/>
            <w:bottom w:w="0" w:type="dxa"/>
            <w:right w:w="108" w:type="dxa"/>
          </w:tblCellMar>
        </w:tblPrEx>
        <w:trPr>
          <w:trHeight w:val="21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025F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6169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生物安全柜上端控制保养</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E08C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2.控制器电路有无松脱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3.文丘里阀检查与线路检测。</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0737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风阀稳定维持0.38~0.5 m/s（进气）和0.25~0.5 m/s（下降）的标准范围</w:t>
            </w:r>
          </w:p>
        </w:tc>
      </w:tr>
      <w:tr w14:paraId="0D73EF77">
        <w:tblPrEx>
          <w:tblCellMar>
            <w:top w:w="0" w:type="dxa"/>
            <w:left w:w="108" w:type="dxa"/>
            <w:bottom w:w="0" w:type="dxa"/>
            <w:right w:w="108" w:type="dxa"/>
          </w:tblCellMar>
        </w:tblPrEx>
        <w:trPr>
          <w:trHeight w:val="21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308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E63C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万向罩</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9A7A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1.清洗</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7C29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万向罩面风速稳定在0.4-0.6m/s；</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控制系统功能正常，无程序报错；</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设备运行噪音≤65dB</w:t>
            </w:r>
          </w:p>
        </w:tc>
      </w:tr>
      <w:tr w14:paraId="381FB926">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F877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B9DD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助力风机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0D0A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3B3B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2432FFEE">
        <w:tblPrEx>
          <w:tblCellMar>
            <w:top w:w="0" w:type="dxa"/>
            <w:left w:w="108" w:type="dxa"/>
            <w:bottom w:w="0" w:type="dxa"/>
            <w:right w:w="108" w:type="dxa"/>
          </w:tblCellMar>
        </w:tblPrEx>
        <w:trPr>
          <w:trHeight w:val="1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77E6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1A8A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活性炭滤网</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061E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更换活性炭滤网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B8A2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滤网更换周期≤6个月（或压差≥200Pa时强制更换）</w:t>
            </w:r>
          </w:p>
        </w:tc>
      </w:tr>
      <w:tr w14:paraId="22C7884C">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E815D">
            <w:pPr>
              <w:keepNext w:val="0"/>
              <w:keepLines w:val="0"/>
              <w:pageBreakBefore w:val="0"/>
              <w:kinsoku/>
              <w:wordWrap/>
              <w:overflowPunct/>
              <w:topLinePunct w:val="0"/>
              <w:autoSpaceDE/>
              <w:autoSpaceDN/>
              <w:bidi w:val="0"/>
              <w:adjustRightInd w:val="0"/>
              <w:snapToGrid w:val="0"/>
              <w:jc w:val="center"/>
              <w:rPr>
                <w:rFonts w:hint="eastAsia" w:ascii="仿宋" w:hAnsi="仿宋" w:eastAsia="仿宋" w:cs="仿宋"/>
                <w:color w:val="000000"/>
                <w:sz w:val="21"/>
                <w:szCs w:val="21"/>
              </w:rPr>
            </w:pPr>
            <w:r>
              <w:rPr>
                <w:rFonts w:hint="eastAsia" w:ascii="仿宋" w:hAnsi="仿宋" w:eastAsia="仿宋" w:cs="仿宋"/>
                <w:b/>
                <w:bCs/>
                <w:color w:val="000000"/>
                <w:kern w:val="0"/>
                <w:sz w:val="21"/>
                <w:szCs w:val="21"/>
                <w:lang w:val="en-US" w:eastAsia="zh-CN"/>
              </w:rPr>
              <w:t>北院区</w:t>
            </w:r>
            <w:r>
              <w:rPr>
                <w:rFonts w:hint="eastAsia" w:ascii="仿宋" w:hAnsi="仿宋" w:eastAsia="仿宋" w:cs="仿宋"/>
                <w:b/>
                <w:bCs/>
                <w:color w:val="000000"/>
                <w:kern w:val="0"/>
                <w:sz w:val="21"/>
                <w:szCs w:val="21"/>
              </w:rPr>
              <w:t>仁济楼</w:t>
            </w:r>
          </w:p>
        </w:tc>
      </w:tr>
      <w:tr w14:paraId="3AC9CB03">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E15F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7B4B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玻璃钢离心风机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90B6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16F2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5CD6DE79">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DB18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826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柜式风机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357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5.电机支架刷油漆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B63B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37EE9B0E">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4EC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E68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酸雾塔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C7ED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1.清洗酸雾塔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2.更换环保球</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更换循环水</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4.循环水泵检查保养</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276F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喷淋覆盖率≥95%；</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排放气体pH值6-8（符合GB 16297标准）</w:t>
            </w:r>
          </w:p>
        </w:tc>
      </w:tr>
      <w:tr w14:paraId="741430C9">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6560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DB53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通风管道</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A193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1.检查管道有无破损</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2.风压与漏风检查</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0D3C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p>
        </w:tc>
      </w:tr>
      <w:tr w14:paraId="001F57D5">
        <w:tblPrEx>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653D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9FE2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活性炭箱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7D2F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lang w:val="en-US" w:eastAsia="zh-CN"/>
              </w:rPr>
            </w:pPr>
            <w:r>
              <w:rPr>
                <w:rFonts w:hint="eastAsia" w:ascii="仿宋" w:hAnsi="仿宋" w:eastAsia="仿宋" w:cs="仿宋"/>
                <w:color w:val="000000"/>
                <w:kern w:val="0"/>
                <w:sz w:val="21"/>
                <w:szCs w:val="21"/>
              </w:rPr>
              <w:t>更换活性炭滤</w:t>
            </w:r>
            <w:r>
              <w:rPr>
                <w:rFonts w:hint="eastAsia" w:ascii="仿宋" w:hAnsi="仿宋" w:eastAsia="仿宋" w:cs="仿宋"/>
                <w:color w:val="000000"/>
                <w:kern w:val="0"/>
                <w:sz w:val="21"/>
                <w:szCs w:val="21"/>
                <w:lang w:val="en-US" w:eastAsia="zh-CN"/>
              </w:rPr>
              <w:t>网</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57E7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滤网更换周期≤6个月（或压差≥200Pa时强制更换）</w:t>
            </w:r>
          </w:p>
        </w:tc>
      </w:tr>
      <w:tr w14:paraId="2EBA9C9E">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CC24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D6FC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VAV通风柜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C44B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6.给水</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排水是否正常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8.其它部位有无损坏。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02F3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778FDE61">
        <w:tblPrEx>
          <w:tblCellMar>
            <w:top w:w="0" w:type="dxa"/>
            <w:left w:w="108" w:type="dxa"/>
            <w:bottom w:w="0" w:type="dxa"/>
            <w:right w:w="108" w:type="dxa"/>
          </w:tblCellMar>
        </w:tblPrEx>
        <w:trPr>
          <w:trHeight w:val="5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2CEB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2294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lang w:eastAsia="zh-CN"/>
              </w:rPr>
            </w:pPr>
            <w:r>
              <w:rPr>
                <w:rFonts w:hint="eastAsia" w:ascii="仿宋" w:hAnsi="仿宋" w:eastAsia="仿宋" w:cs="仿宋"/>
                <w:color w:val="000000"/>
                <w:kern w:val="0"/>
                <w:sz w:val="21"/>
                <w:szCs w:val="21"/>
                <w:lang w:eastAsia="zh-CN"/>
              </w:rPr>
              <w:t>万向罩</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9290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1416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万向罩面风速稳定在0.4-0.6m/s；</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控制系统功能正常，无程序报错；</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设备运行噪音≤65dB</w:t>
            </w:r>
          </w:p>
        </w:tc>
      </w:tr>
      <w:tr w14:paraId="3C4BD6D3">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7FE5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F7D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净化空调电箱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539A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2箱体除尘</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3.检查变频器是否正常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4.压力传感器温湿度传感器是否正常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5.电箱散热风扇是否正常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6.空气开关检测</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 xml:space="preserve">压力开关校整。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149B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变频器输出频率误差≤±1%；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传感器输出误差需≤±1%；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散热风扇噪音≤65dB</w:t>
            </w:r>
          </w:p>
        </w:tc>
      </w:tr>
      <w:tr w14:paraId="3F283709">
        <w:tblPrEx>
          <w:tblCellMar>
            <w:top w:w="0" w:type="dxa"/>
            <w:left w:w="108" w:type="dxa"/>
            <w:bottom w:w="0" w:type="dxa"/>
            <w:right w:w="108" w:type="dxa"/>
          </w:tblCellMar>
        </w:tblPrEx>
        <w:trPr>
          <w:trHeight w:val="6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0B60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B92E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变频器控制箱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CDD1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箱体除尘</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3.检查变频器是否正常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4.压力传感器是否正常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5.电箱散热风扇是否正常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6.空气开关检测</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 xml:space="preserve">plc校验       </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8C70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变频器输出频率误差≤±1%；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传感器输出误差需≤±1%；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散热风扇噪音≤65dB；</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559F2B05">
        <w:tblPrEx>
          <w:tblCellMar>
            <w:top w:w="0" w:type="dxa"/>
            <w:left w:w="108" w:type="dxa"/>
            <w:bottom w:w="0" w:type="dxa"/>
            <w:right w:w="108" w:type="dxa"/>
          </w:tblCellMar>
        </w:tblPrEx>
        <w:trPr>
          <w:trHeight w:val="23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B0F1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10</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7D2A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压力传感器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3654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A164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3877FFFE">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09EE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ACF7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上位机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4B5A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1.检查校验数据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7576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符合ISO/IEC 17025标准</w:t>
            </w:r>
          </w:p>
        </w:tc>
      </w:tr>
      <w:tr w14:paraId="105EA855">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4D2A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D624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一体机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97DD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1.检查校验数据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E01B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符合ISO/IEC 17025标准</w:t>
            </w:r>
          </w:p>
        </w:tc>
      </w:tr>
      <w:tr w14:paraId="52418C68">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1204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BF59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交换机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7F4A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1.检查校验数据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C73E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符合ISO/IEC 17025标准</w:t>
            </w:r>
          </w:p>
        </w:tc>
      </w:tr>
      <w:tr w14:paraId="5E6095F7">
        <w:tblPrEx>
          <w:tblCellMar>
            <w:top w:w="0" w:type="dxa"/>
            <w:left w:w="108" w:type="dxa"/>
            <w:bottom w:w="0" w:type="dxa"/>
            <w:right w:w="108" w:type="dxa"/>
          </w:tblCellMar>
        </w:tblPrEx>
        <w:trPr>
          <w:trHeight w:val="2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DDD9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14</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0AFB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房间压力校验</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D77A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1.检查比例阀接线是否紧固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2.检查比例阀各部位螺丝是否松脱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3.校整房间压力</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172A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符合ISO/IEC 17025标准</w:t>
            </w:r>
          </w:p>
        </w:tc>
      </w:tr>
      <w:tr w14:paraId="356F9F71">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7DB4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96E5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控制面板</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8E1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检查控制面板触摸是否灵敏及校整</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93CA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符合ISO/IEC 17025标准</w:t>
            </w:r>
          </w:p>
        </w:tc>
      </w:tr>
      <w:tr w14:paraId="41614373">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6C44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0A5C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新风散流器维护</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3C7A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调整风量，清洁散流口</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7984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漏风率应≤5%</w:t>
            </w:r>
          </w:p>
        </w:tc>
      </w:tr>
      <w:tr w14:paraId="297478D0">
        <w:tblPrEx>
          <w:tblCellMar>
            <w:top w:w="0" w:type="dxa"/>
            <w:left w:w="108" w:type="dxa"/>
            <w:bottom w:w="0" w:type="dxa"/>
            <w:right w:w="108" w:type="dxa"/>
          </w:tblCellMar>
        </w:tblPrEx>
        <w:trPr>
          <w:trHeight w:val="2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DFD3">
            <w:pPr>
              <w:keepNext w:val="0"/>
              <w:keepLines w:val="0"/>
              <w:pageBreakBefore w:val="0"/>
              <w:kinsoku/>
              <w:wordWrap/>
              <w:overflowPunct/>
              <w:topLinePunct w:val="0"/>
              <w:autoSpaceDE/>
              <w:autoSpaceDN/>
              <w:bidi w:val="0"/>
              <w:adjustRightInd w:val="0"/>
              <w:snapToGrid w:val="0"/>
              <w:jc w:val="center"/>
              <w:rPr>
                <w:rFonts w:hint="eastAsia" w:ascii="仿宋" w:hAnsi="仿宋" w:eastAsia="仿宋" w:cs="仿宋"/>
                <w:color w:val="000000"/>
                <w:sz w:val="21"/>
                <w:szCs w:val="21"/>
              </w:rPr>
            </w:pPr>
            <w:r>
              <w:rPr>
                <w:rFonts w:hint="eastAsia" w:ascii="仿宋" w:hAnsi="仿宋" w:eastAsia="仿宋" w:cs="仿宋"/>
                <w:b/>
                <w:bCs/>
                <w:color w:val="000000"/>
                <w:kern w:val="0"/>
                <w:sz w:val="21"/>
                <w:szCs w:val="21"/>
              </w:rPr>
              <w:t>花都院区</w:t>
            </w:r>
          </w:p>
        </w:tc>
      </w:tr>
      <w:tr w14:paraId="13801B61">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B34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92FD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B1层活性区排风（一用一备）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7029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 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1B0A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71A23675">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39D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10D5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B1层分药室通风柜排风</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B69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 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9B2C7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013D3E11">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E41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8CF5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B1层核医学排风（一用一备）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7D2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 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C8250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0494A279">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D7AC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8705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B1层高活性区排风（一用一备）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E9A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 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5872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599103A9">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CC6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594A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B1层分装室通风柜排风</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3019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 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0B751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40216098">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6EC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FEBD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B1层高活性区排风（一用一备）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AC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 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EAE1C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5854F7AC">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1219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0E9E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B1层质控室通风柜排风</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9CA1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 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C900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76F4C557">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59A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38D1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B1层热室排风（一用一备）</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8FA1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1.检查电机接线是否紧固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 xml:space="preserve"> 2.检查风机各部位螺丝是否松脱</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3.电机加润滑油</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4.风机轴承检查</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5.电机支架松动</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C7BB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电机绝缘电阻≥500MΩ；</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轴承温度≤80℃；</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振动幅度≤0.05mm</w:t>
            </w:r>
          </w:p>
        </w:tc>
      </w:tr>
      <w:tr w14:paraId="221EC69C">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02A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568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系统中央控制塔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C98B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8C1D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散热风扇噪音≤65dB；</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04F7C55C">
        <w:tblPrEx>
          <w:tblCellMar>
            <w:top w:w="0" w:type="dxa"/>
            <w:left w:w="108" w:type="dxa"/>
            <w:bottom w:w="0" w:type="dxa"/>
            <w:right w:w="108" w:type="dxa"/>
          </w:tblCellMar>
        </w:tblPrEx>
        <w:trPr>
          <w:trHeight w:val="3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2F92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8415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风压探头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31A5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2827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577602F4">
        <w:tblPrEx>
          <w:tblCellMar>
            <w:top w:w="0" w:type="dxa"/>
            <w:left w:w="108" w:type="dxa"/>
            <w:bottom w:w="0" w:type="dxa"/>
            <w:right w:w="108" w:type="dxa"/>
          </w:tblCellMar>
        </w:tblPrEx>
        <w:trPr>
          <w:trHeight w:val="3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7E3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35C1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臭氧探头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C554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6C1A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5F97A59E">
        <w:tblPrEx>
          <w:tblCellMar>
            <w:top w:w="0" w:type="dxa"/>
            <w:left w:w="108" w:type="dxa"/>
            <w:bottom w:w="0" w:type="dxa"/>
            <w:right w:w="108" w:type="dxa"/>
          </w:tblCellMar>
        </w:tblPrEx>
        <w:trPr>
          <w:trHeight w:val="2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69FE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11E9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空气质量探头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29CB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0C75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613A36A1">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6F0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D45A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远程监测报警与质控评价软件模块</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3C54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8B07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散热风扇噪音≤65dB；</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192D98ED">
        <w:tblPrEx>
          <w:tblCellMar>
            <w:top w:w="0" w:type="dxa"/>
            <w:left w:w="108" w:type="dxa"/>
            <w:bottom w:w="0" w:type="dxa"/>
            <w:right w:w="108" w:type="dxa"/>
          </w:tblCellMar>
        </w:tblPrEx>
        <w:trPr>
          <w:trHeight w:val="3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63A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39B6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离子空气处理主机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5F8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离子管每半年拆卸检查一次，清洗维护，检查是否有击穿或老化等需要更换的损坏件</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D37F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维护后通电测试离子输出稳定性，偏差超过±5%需重新校准或更换配件</w:t>
            </w:r>
          </w:p>
        </w:tc>
      </w:tr>
      <w:tr w14:paraId="02E7219A">
        <w:tblPrEx>
          <w:tblCellMar>
            <w:top w:w="0" w:type="dxa"/>
            <w:left w:w="108" w:type="dxa"/>
            <w:bottom w:w="0" w:type="dxa"/>
            <w:right w:w="108" w:type="dxa"/>
          </w:tblCellMar>
        </w:tblPrEx>
        <w:trPr>
          <w:trHeight w:val="4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2E8A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4704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层流粒子布气装置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4B7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空气过滤装置一年更换2次</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F759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拆卸后清洁安装槽位，新过滤器安装前需扫描二维码验证DOP检测报告（过滤效率≥99.99% @0.3μm）</w:t>
            </w:r>
          </w:p>
        </w:tc>
      </w:tr>
      <w:tr w14:paraId="4233895F">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9F3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2485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B348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6412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静压试验压力为设计值的1.25倍，保压30分钟无渗漏，压降≤0.02MPa47；</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动态密封检测：运行状态下填料函泄漏量≤40滴/分钟</w:t>
            </w:r>
          </w:p>
        </w:tc>
      </w:tr>
      <w:tr w14:paraId="218852E8">
        <w:tblPrEx>
          <w:tblCellMar>
            <w:top w:w="0" w:type="dxa"/>
            <w:left w:w="108" w:type="dxa"/>
            <w:bottom w:w="0" w:type="dxa"/>
            <w:right w:w="108" w:type="dxa"/>
          </w:tblCellMar>
        </w:tblPrEx>
        <w:trPr>
          <w:trHeight w:val="145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AF7E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3E28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组合式外排废气外理装置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25B0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每半年拆卸检查一次，清洗高能电离装置，离子管维护，更换活性炭，过滤装置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422B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初效过滤器每周清理积尘，高效过滤器每3个月更换；EPDM密封条每6个月更换，压缩量需≥原厚度80%；活性炭吸附箱密封垫漏率＞1×10</w:t>
            </w:r>
            <w:r>
              <w:rPr>
                <w:rStyle w:val="34"/>
                <w:rFonts w:hint="eastAsia" w:ascii="仿宋" w:hAnsi="仿宋" w:eastAsia="仿宋" w:cs="仿宋"/>
                <w:sz w:val="21"/>
                <w:szCs w:val="21"/>
              </w:rPr>
              <w:t>⁻⁶</w:t>
            </w:r>
            <w:r>
              <w:rPr>
                <w:rStyle w:val="35"/>
                <w:rFonts w:hint="eastAsia" w:ascii="仿宋" w:hAnsi="仿宋" w:eastAsia="仿宋" w:cs="仿宋"/>
                <w:sz w:val="21"/>
                <w:szCs w:val="21"/>
              </w:rPr>
              <w:t xml:space="preserve"> Pa·m³/s时更换</w:t>
            </w:r>
          </w:p>
        </w:tc>
      </w:tr>
      <w:tr w14:paraId="21D64191">
        <w:tblPrEx>
          <w:tblCellMar>
            <w:top w:w="0" w:type="dxa"/>
            <w:left w:w="108" w:type="dxa"/>
            <w:bottom w:w="0" w:type="dxa"/>
            <w:right w:w="108" w:type="dxa"/>
          </w:tblCellMar>
        </w:tblPrEx>
        <w:trPr>
          <w:trHeight w:val="4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6D5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18</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BCDA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温湿度传感器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DB8F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75A1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采用便携式标准校验仪（如干湿球湿度计或露点仪），与传感器同步测量同一环境，数据偏差超过±5%RH时需调整零点或量程</w:t>
            </w:r>
          </w:p>
        </w:tc>
      </w:tr>
      <w:tr w14:paraId="56709864">
        <w:tblPrEx>
          <w:tblCellMar>
            <w:top w:w="0" w:type="dxa"/>
            <w:left w:w="108" w:type="dxa"/>
            <w:bottom w:w="0" w:type="dxa"/>
            <w:right w:w="108" w:type="dxa"/>
          </w:tblCellMar>
        </w:tblPrEx>
        <w:trPr>
          <w:trHeight w:val="2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CCF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5823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气溶胶探头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0CC2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A24E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采用聚苯乙烯乳胶球（PSL）或氯化钠气溶胶作为标准物质，粒径分布范围需覆盖探头量程（如0.3μm、2.5μm、10μm）</w:t>
            </w:r>
          </w:p>
        </w:tc>
      </w:tr>
      <w:tr w14:paraId="10B1ED16">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3301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20</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828D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电子压差传感器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389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F541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0C5AD1EC">
        <w:tblPrEx>
          <w:tblCellMar>
            <w:top w:w="0" w:type="dxa"/>
            <w:left w:w="108" w:type="dxa"/>
            <w:bottom w:w="0" w:type="dxa"/>
            <w:right w:w="108" w:type="dxa"/>
          </w:tblCellMar>
        </w:tblPrEx>
        <w:trPr>
          <w:trHeight w:val="36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3D3C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34BC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压差显示器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7037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8BCD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使用精度高于被校设备的高精度微压表或压力校准仪（如±0.05%FS），连接管路泄漏率≤1×10</w:t>
            </w:r>
            <w:r>
              <w:rPr>
                <w:rStyle w:val="34"/>
                <w:rFonts w:hint="eastAsia" w:ascii="仿宋" w:hAnsi="仿宋" w:eastAsia="仿宋" w:cs="仿宋"/>
                <w:sz w:val="21"/>
                <w:szCs w:val="21"/>
              </w:rPr>
              <w:t>⁻⁶</w:t>
            </w:r>
            <w:r>
              <w:rPr>
                <w:rStyle w:val="35"/>
                <w:rFonts w:hint="eastAsia" w:ascii="仿宋" w:hAnsi="仿宋" w:eastAsia="仿宋" w:cs="仿宋"/>
                <w:sz w:val="21"/>
                <w:szCs w:val="21"/>
              </w:rPr>
              <w:t xml:space="preserve"> Pa·m³/s</w:t>
            </w:r>
          </w:p>
        </w:tc>
      </w:tr>
      <w:tr w14:paraId="638C68CF">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0A2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22</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78DC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A797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2DE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57ED241D">
        <w:tblPrEx>
          <w:tblCellMar>
            <w:top w:w="0" w:type="dxa"/>
            <w:left w:w="108" w:type="dxa"/>
            <w:bottom w:w="0" w:type="dxa"/>
            <w:right w:w="108" w:type="dxa"/>
          </w:tblCellMar>
        </w:tblPrEx>
        <w:trPr>
          <w:trHeight w:val="75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A47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C4DD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定风量文丘里阀</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EA9D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每半年检查一次执行器扭力，校验文丘理阀压力，及控制器箱维护，检查推杆是否磨损</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54C0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使用高精度微压计（精度≥±0.5%FS）及可调压差发生器（覆盖150~750Pa范围），</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风量标定装置（含流量计、数据采集系统），需定期溯源校准</w:t>
            </w:r>
          </w:p>
        </w:tc>
      </w:tr>
      <w:tr w14:paraId="4DC06C40">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EFBD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E37B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系统中央控制塔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86C1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BBD1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散热风扇噪音≤65dB</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65C2B8C8">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D8C5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3A38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风压探头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A017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3FA3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5B50581F">
        <w:tblPrEx>
          <w:tblCellMar>
            <w:top w:w="0" w:type="dxa"/>
            <w:left w:w="108" w:type="dxa"/>
            <w:bottom w:w="0" w:type="dxa"/>
            <w:right w:w="108" w:type="dxa"/>
          </w:tblCellMar>
        </w:tblPrEx>
        <w:trPr>
          <w:trHeight w:val="43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886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3E10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臭氧探头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7DF1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E43A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53AB0475">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727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B8CD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空气质量探头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BEBF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9F3F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169BB000">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46F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15AD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远程监测报警与质控评价软件模块</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E6DE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2BB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散热风扇噪音≤65dB；</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690B85F1">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092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29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B54B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离子空气处理主机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B3E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离子管每半年拆卸检查一次，清洗维护，检查是否有击穿或老化等需要更换的损坏件</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14DB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维护后通电测试离子输出稳定性，偏差超过±5%需重新校准或更换配件</w:t>
            </w:r>
          </w:p>
        </w:tc>
      </w:tr>
      <w:tr w14:paraId="6C290A73">
        <w:tblPrEx>
          <w:tblCellMar>
            <w:top w:w="0" w:type="dxa"/>
            <w:left w:w="108" w:type="dxa"/>
            <w:bottom w:w="0" w:type="dxa"/>
            <w:right w:w="108" w:type="dxa"/>
          </w:tblCellMar>
        </w:tblPrEx>
        <w:trPr>
          <w:trHeight w:val="3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9A1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6C2B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层流粒子布气装置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B39D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空气过滤装置一年更换2次</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BC42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拆卸后清洁安装槽位，新过滤器安装前需扫描二维码验证DOP检测报告（过滤效率≥99.99% @0.3μm）</w:t>
            </w:r>
          </w:p>
        </w:tc>
      </w:tr>
      <w:tr w14:paraId="14F47CB0">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D2F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51B8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7AFA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1219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静压试验压力为设计值的1.25倍，保压30分钟无渗漏，压降≤0.02MPa47；</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动态密封检测：运行状态下填料函泄漏量≤40滴/分钟</w:t>
            </w:r>
          </w:p>
        </w:tc>
      </w:tr>
      <w:tr w14:paraId="20496F01">
        <w:tblPrEx>
          <w:tblCellMar>
            <w:top w:w="0" w:type="dxa"/>
            <w:left w:w="108" w:type="dxa"/>
            <w:bottom w:w="0" w:type="dxa"/>
            <w:right w:w="108" w:type="dxa"/>
          </w:tblCellMar>
        </w:tblPrEx>
        <w:trPr>
          <w:trHeight w:val="65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F918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425F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组合式外排废气处理装置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72A6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每半年拆卸检查一次，清洗高能电离装置，离子管维护，更换活性炭，过滤装置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4D53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初效过滤器每周清理积尘，高效过滤器每3个月更换；EPDM密封条每6个月更换，压缩量需≥原厚度80%；活性炭吸附箱密封垫漏率＞1×10</w:t>
            </w:r>
            <w:r>
              <w:rPr>
                <w:rStyle w:val="34"/>
                <w:rFonts w:hint="eastAsia" w:ascii="仿宋" w:hAnsi="仿宋" w:eastAsia="仿宋" w:cs="仿宋"/>
                <w:sz w:val="21"/>
                <w:szCs w:val="21"/>
              </w:rPr>
              <w:t>⁻⁶</w:t>
            </w:r>
            <w:r>
              <w:rPr>
                <w:rStyle w:val="35"/>
                <w:rFonts w:hint="eastAsia" w:ascii="仿宋" w:hAnsi="仿宋" w:eastAsia="仿宋" w:cs="仿宋"/>
                <w:sz w:val="21"/>
                <w:szCs w:val="21"/>
              </w:rPr>
              <w:t xml:space="preserve"> Pa·m³/s时更换</w:t>
            </w:r>
          </w:p>
        </w:tc>
      </w:tr>
      <w:tr w14:paraId="25A24CA4">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0EF6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33</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CBCD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温湿度传感器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AAF3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0944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采用便携式标准校验仪（如干湿球湿度计或露点仪），与传感器同步测量同一环境，数据偏差超过±5%RH时需调整零点或量程</w:t>
            </w:r>
          </w:p>
        </w:tc>
      </w:tr>
      <w:tr w14:paraId="08AEE2C0">
        <w:tblPrEx>
          <w:tblCellMar>
            <w:top w:w="0" w:type="dxa"/>
            <w:left w:w="108" w:type="dxa"/>
            <w:bottom w:w="0" w:type="dxa"/>
            <w:right w:w="108" w:type="dxa"/>
          </w:tblCellMar>
        </w:tblPrEx>
        <w:trPr>
          <w:trHeight w:val="43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D64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793D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 气溶胶探头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1687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9992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3C2AD108">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3CE3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1B26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桌面导流装置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8006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758C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检查导流板表面无变形、划痕或锈蚀，接缝处密封胶条完整无脱落（破损率≤5%）；</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加压至设计压差1.5倍（如150Pa）并保压5分钟，泄漏率≤3%</w:t>
            </w:r>
          </w:p>
        </w:tc>
      </w:tr>
      <w:tr w14:paraId="2F52CA5E">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A3A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FF18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系统中央控制塔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25C6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5FA5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散热风扇噪音≤65dB；</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419B8A0F">
        <w:tblPrEx>
          <w:tblCellMar>
            <w:top w:w="0" w:type="dxa"/>
            <w:left w:w="108" w:type="dxa"/>
            <w:bottom w:w="0" w:type="dxa"/>
            <w:right w:w="108" w:type="dxa"/>
          </w:tblCellMar>
        </w:tblPrEx>
        <w:trPr>
          <w:trHeight w:val="4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EB7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9CE1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风压探头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7B68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00F1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5BCC8E6A">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03FA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66D2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臭氧探头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0707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4A6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71E7FAE7">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39E6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101C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空气质量探头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0469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A442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0BA3E94E">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D81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AA5D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远程监测报警与质控评价软件模块</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C7BD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 xml:space="preserve">2.箱体除尘 </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B37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散热风扇噪音≤65dB；</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08A95E53">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ED8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A476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离子空气处理主机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8BEC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离子管每半年拆卸检查一次，清洗维护，检查是否有击穿或老化等需要更换的损坏件</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C89D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维护后通电测试离子输出稳定性，偏差超过±5%需重新校准或更换配件</w:t>
            </w:r>
          </w:p>
        </w:tc>
      </w:tr>
      <w:tr w14:paraId="09835E12">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D8BB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91EA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层流粒子布气装置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21AB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空气过滤装置一年更换2次</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7AD4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拆卸后清洁安装槽位，新过滤器安装前需扫描二维码验证DOP检测报告（过滤效率≥99.99% @0.3μm）</w:t>
            </w:r>
          </w:p>
        </w:tc>
      </w:tr>
      <w:tr w14:paraId="65C761B4">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A43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DE6C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4514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9E6B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静压试验压力为设计值的1.25倍，保压30分钟无渗漏，压降≤0.02MPa47；</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动态密封检测：运行状态下填料函泄漏量≤40滴/分钟</w:t>
            </w:r>
          </w:p>
        </w:tc>
      </w:tr>
      <w:tr w14:paraId="2CEEADD7">
        <w:tblPrEx>
          <w:tblCellMar>
            <w:top w:w="0" w:type="dxa"/>
            <w:left w:w="108" w:type="dxa"/>
            <w:bottom w:w="0" w:type="dxa"/>
            <w:right w:w="108" w:type="dxa"/>
          </w:tblCellMar>
        </w:tblPrEx>
        <w:trPr>
          <w:trHeight w:val="14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7EB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4C55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桌面导流装置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31D3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8B54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检查导流板表面无变形、划痕或锈蚀，接缝处密封胶条完整无脱落（破损率≤5%）；</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加压至设计压差1.5倍（如150Pa）并保压5分钟，泄漏率≤3%</w:t>
            </w:r>
          </w:p>
        </w:tc>
      </w:tr>
      <w:tr w14:paraId="7DF38359">
        <w:tblPrEx>
          <w:tblCellMar>
            <w:top w:w="0" w:type="dxa"/>
            <w:left w:w="108" w:type="dxa"/>
            <w:bottom w:w="0" w:type="dxa"/>
            <w:right w:w="108" w:type="dxa"/>
          </w:tblCellMar>
        </w:tblPrEx>
        <w:trPr>
          <w:trHeight w:val="4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D10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8498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 气溶胶探头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08CA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D1B7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5AEEC1B0">
        <w:tblPrEx>
          <w:tblCellMar>
            <w:top w:w="0" w:type="dxa"/>
            <w:left w:w="108" w:type="dxa"/>
            <w:bottom w:w="0" w:type="dxa"/>
            <w:right w:w="108" w:type="dxa"/>
          </w:tblCellMar>
        </w:tblPrEx>
        <w:trPr>
          <w:trHeight w:val="145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89C2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2F87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组合式外排废气处理装置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A80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每半年拆卸检查一次，清洗高能电离装置，离子管维护，更换活性炭，过滤装置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73F5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初效过滤器每周清理积尘，高效过滤器每3个月更换；EPDM密封条每6个月更换，压缩量需≥原厚度80%；活性炭吸附箱密封垫漏率＞1×10</w:t>
            </w:r>
            <w:r>
              <w:rPr>
                <w:rStyle w:val="34"/>
                <w:rFonts w:hint="eastAsia" w:ascii="仿宋" w:hAnsi="仿宋" w:eastAsia="仿宋" w:cs="仿宋"/>
                <w:sz w:val="21"/>
                <w:szCs w:val="21"/>
              </w:rPr>
              <w:t>⁻⁶</w:t>
            </w:r>
            <w:r>
              <w:rPr>
                <w:rStyle w:val="35"/>
                <w:rFonts w:hint="eastAsia" w:ascii="仿宋" w:hAnsi="仿宋" w:eastAsia="仿宋" w:cs="仿宋"/>
                <w:sz w:val="21"/>
                <w:szCs w:val="21"/>
              </w:rPr>
              <w:t xml:space="preserve"> Pa·m³/s时更换</w:t>
            </w:r>
          </w:p>
        </w:tc>
      </w:tr>
      <w:tr w14:paraId="519E8CA5">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4BD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47</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3BA2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温湿度传感器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CF30E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58A1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采用便携式标准校验仪（如干湿球湿度计或露点仪），与传感器同步测量同一环境，数据偏差超过±5%RH时需调整零点或量程</w:t>
            </w:r>
          </w:p>
        </w:tc>
      </w:tr>
      <w:tr w14:paraId="6E68BF83">
        <w:tblPrEx>
          <w:tblCellMar>
            <w:top w:w="0" w:type="dxa"/>
            <w:left w:w="108" w:type="dxa"/>
            <w:bottom w:w="0" w:type="dxa"/>
            <w:right w:w="108" w:type="dxa"/>
          </w:tblCellMar>
        </w:tblPrEx>
        <w:trPr>
          <w:trHeight w:val="27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922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990A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系统中央控制塔</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01FA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2.箱体除尘</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B7AA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散热风扇噪音≤65dB</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7F289DE1">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99F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49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72CD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风压探头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C948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8E72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13907667">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219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AEF0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臭氧探头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13B3B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273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51BBA3B3">
        <w:tblPrEx>
          <w:tblCellMar>
            <w:top w:w="0" w:type="dxa"/>
            <w:left w:w="108" w:type="dxa"/>
            <w:bottom w:w="0" w:type="dxa"/>
            <w:right w:w="108" w:type="dxa"/>
          </w:tblCellMar>
        </w:tblPrEx>
        <w:trPr>
          <w:trHeight w:val="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894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0AA2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空气质量探头</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886E6">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1E55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使用高精度压力校准仪（精度≥被校传感器5倍，如±0.05%FS）及数字万用表（0.1级）</w:t>
            </w:r>
          </w:p>
        </w:tc>
      </w:tr>
      <w:tr w14:paraId="771B4B44">
        <w:tblPrEx>
          <w:tblCellMar>
            <w:top w:w="0" w:type="dxa"/>
            <w:left w:w="108" w:type="dxa"/>
            <w:bottom w:w="0" w:type="dxa"/>
            <w:right w:w="108" w:type="dxa"/>
          </w:tblCellMar>
        </w:tblPrEx>
        <w:trPr>
          <w:trHeight w:val="28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3309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70E7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 xml:space="preserve">  空气质量检测</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0448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7C4D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线性度验证‌：在20%~100%量程范围内，输出值与标准气体浓度的线性相关系数R²≥0.998；</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‌交叉干扰测试‌：通入干扰气体（如10ppm臭氧对NO₂传感器影响），误差应≤±5%设定值</w:t>
            </w:r>
          </w:p>
        </w:tc>
      </w:tr>
      <w:tr w14:paraId="29FC3498">
        <w:tblPrEx>
          <w:tblCellMar>
            <w:top w:w="0" w:type="dxa"/>
            <w:left w:w="108" w:type="dxa"/>
            <w:bottom w:w="0" w:type="dxa"/>
            <w:right w:w="108" w:type="dxa"/>
          </w:tblCellMar>
        </w:tblPrEx>
        <w:trPr>
          <w:trHeight w:val="139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688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53</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F1A5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空质量检测柱VOC</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B8DF5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AE64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线性度验证‌：在20%~100%量程范围内，输出值与标准气体浓度的线性相关系数R²≥0.998；</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‌交叉干扰测试‌：通入干扰气体（如10ppm臭氧对NO₂传感器影响），误差应≤±5%设定值</w:t>
            </w:r>
          </w:p>
        </w:tc>
      </w:tr>
      <w:tr w14:paraId="3C2BDA70">
        <w:tblPrEx>
          <w:tblCellMar>
            <w:top w:w="0" w:type="dxa"/>
            <w:left w:w="108" w:type="dxa"/>
            <w:bottom w:w="0" w:type="dxa"/>
            <w:right w:w="108" w:type="dxa"/>
          </w:tblCellMar>
        </w:tblPrEx>
        <w:trPr>
          <w:trHeight w:val="96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938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8AC0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远程监测报警与质控评价软件模块</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AF06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1.检查电箱接线是否紧固</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2.箱体除尘</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3.检查PLC是否正常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4.电箱散热风扇是否正常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w:t>
            </w: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rPr>
              <w:t>空气开关检测，各项设定数据校验</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109D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散热风扇噪音≤65dB；</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PLC控制逻辑无异常，应急停机响应时间≤1秒</w:t>
            </w:r>
          </w:p>
        </w:tc>
      </w:tr>
      <w:tr w14:paraId="76EB3FCB">
        <w:tblPrEx>
          <w:tblCellMar>
            <w:top w:w="0" w:type="dxa"/>
            <w:left w:w="108" w:type="dxa"/>
            <w:bottom w:w="0" w:type="dxa"/>
            <w:right w:w="108" w:type="dxa"/>
          </w:tblCellMar>
        </w:tblPrEx>
        <w:trPr>
          <w:trHeight w:val="7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7BF2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3B48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离子空气处理主机</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D2E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离子管每半年拆卸检查一次，清洗维护，检查是否有击穿或老化等需要更换的损坏件</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607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维护后通电测试离子输出稳定性，偏差超过±5%需重新校准或更换配件</w:t>
            </w:r>
          </w:p>
        </w:tc>
      </w:tr>
      <w:tr w14:paraId="7DE51EFD">
        <w:tblPrEx>
          <w:tblCellMar>
            <w:top w:w="0" w:type="dxa"/>
            <w:left w:w="108" w:type="dxa"/>
            <w:bottom w:w="0" w:type="dxa"/>
            <w:right w:w="108" w:type="dxa"/>
          </w:tblCellMar>
        </w:tblPrEx>
        <w:trPr>
          <w:trHeight w:val="49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D2F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DEBF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层流粒子布气装置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5017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空气过滤装置一年更换2次</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2D8A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拆卸后清洁安装槽位，新过滤器安装前需扫描二维码验证DOP检测报告（过滤效率≥99.99% @0.3μm）</w:t>
            </w:r>
          </w:p>
        </w:tc>
      </w:tr>
      <w:tr w14:paraId="0A733ACC">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7AB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C50F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9B75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AE29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静压试验压力为设计值的1.25倍，保压30分钟无渗漏，压降≤0.02MPa；</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动态密封检测：运行状态下填料函泄漏量≤40滴/分钟</w:t>
            </w:r>
          </w:p>
        </w:tc>
      </w:tr>
      <w:tr w14:paraId="25129BFE">
        <w:tblPrEx>
          <w:tblCellMar>
            <w:top w:w="0" w:type="dxa"/>
            <w:left w:w="108" w:type="dxa"/>
            <w:bottom w:w="0" w:type="dxa"/>
            <w:right w:w="108" w:type="dxa"/>
          </w:tblCellMar>
        </w:tblPrEx>
        <w:trPr>
          <w:trHeight w:val="192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841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55EB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桌面导流连接立柱</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4A0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53B1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：检查立柱主体无锈蚀、划痕或涂层剥落（破损面积≤1cm²/㎡），接缝处密封胶无开裂或老化；</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对带气路/液路的立柱，加压至1.2倍工作压力（如0.6MPa）保压10分钟，泄漏率≤0.5%/min</w:t>
            </w:r>
          </w:p>
        </w:tc>
      </w:tr>
      <w:tr w14:paraId="3D7A4A31">
        <w:tblPrEx>
          <w:tblCellMar>
            <w:top w:w="0" w:type="dxa"/>
            <w:left w:w="108" w:type="dxa"/>
            <w:bottom w:w="0" w:type="dxa"/>
            <w:right w:w="108" w:type="dxa"/>
          </w:tblCellMar>
        </w:tblPrEx>
        <w:trPr>
          <w:trHeight w:val="14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9C3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59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845E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桌面导流装置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7325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878E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检查导流板表面无变形、划痕或锈蚀，接缝处密封胶条完整无脱落（破损率≤5%）；</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加压至设计压差1.5倍（如150Pa）并保压5分钟，泄漏率≤3%</w:t>
            </w:r>
          </w:p>
        </w:tc>
      </w:tr>
      <w:tr w14:paraId="3C746B0F">
        <w:tblPrEx>
          <w:tblCellMar>
            <w:top w:w="0" w:type="dxa"/>
            <w:left w:w="108" w:type="dxa"/>
            <w:bottom w:w="0" w:type="dxa"/>
            <w:right w:w="108" w:type="dxa"/>
          </w:tblCellMar>
        </w:tblPrEx>
        <w:trPr>
          <w:trHeight w:val="1455"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FD93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84B1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组合式外排废气处理装置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A63C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每半年拆卸检查一次，清洗高能电离装置，离子管维护，更换活性炭，过滤装置</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66B9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初效过滤器每周清理积尘，高效过滤器每3个月更换；EPDM密封条每6个月更换，压缩量需≥原厚度80%；活性炭吸附箱密封垫漏率＞1×10</w:t>
            </w:r>
            <w:r>
              <w:rPr>
                <w:rStyle w:val="34"/>
                <w:rFonts w:hint="eastAsia" w:ascii="仿宋" w:hAnsi="仿宋" w:eastAsia="仿宋" w:cs="仿宋"/>
                <w:sz w:val="21"/>
                <w:szCs w:val="21"/>
              </w:rPr>
              <w:t>⁻⁶</w:t>
            </w:r>
            <w:r>
              <w:rPr>
                <w:rStyle w:val="35"/>
                <w:rFonts w:hint="eastAsia" w:ascii="仿宋" w:hAnsi="仿宋" w:eastAsia="仿宋" w:cs="仿宋"/>
                <w:sz w:val="21"/>
                <w:szCs w:val="21"/>
              </w:rPr>
              <w:t xml:space="preserve"> Pa·m³/s时更换</w:t>
            </w:r>
          </w:p>
        </w:tc>
      </w:tr>
      <w:tr w14:paraId="3DE9E455">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C0F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61</w:t>
            </w:r>
          </w:p>
        </w:tc>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DAF6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温湿度传感器</w:t>
            </w:r>
          </w:p>
        </w:tc>
        <w:tc>
          <w:tcPr>
            <w:tcW w:w="21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E60E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检查清洗，校验传感器数值</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9634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采用便携式标准校验仪（如干湿球湿度计或露点仪），与传感器同步测量同一环境，数据偏差超过±5%RH时需调整零点或量程</w:t>
            </w:r>
          </w:p>
        </w:tc>
      </w:tr>
      <w:tr w14:paraId="735BA4D8">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DC9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62</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2D687">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立式导流装置</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53FD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每半年拆卸检查一次，清洗维护，检查是否有击穿漏气</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FFC6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静压试验压力为设计值的1.25倍，保压30分钟无渗漏，压降≤0.02MPa47；</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动态密封检测：运行状态下填料函泄漏量≤40滴/分钟</w:t>
            </w:r>
          </w:p>
        </w:tc>
      </w:tr>
      <w:tr w14:paraId="4C631E7A">
        <w:tblPrEx>
          <w:tblCellMar>
            <w:top w:w="0" w:type="dxa"/>
            <w:left w:w="108" w:type="dxa"/>
            <w:bottom w:w="0" w:type="dxa"/>
            <w:right w:w="108" w:type="dxa"/>
          </w:tblCellMar>
        </w:tblPrEx>
        <w:trPr>
          <w:trHeight w:val="144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160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63</w:t>
            </w:r>
          </w:p>
        </w:tc>
        <w:tc>
          <w:tcPr>
            <w:tcW w:w="729"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D138E7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定风量文丘里阀</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3186C">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每半年检查一次执行器扭力，校验文丘理阀压力，及控制器箱维护，检查推杆是否磨损，</w:t>
            </w:r>
          </w:p>
        </w:tc>
        <w:tc>
          <w:tcPr>
            <w:tcW w:w="1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29580">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使用高精度微压计（精度≥±0.5%FS）及可调压差发生器（覆盖150~750Pa范围），</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风量标定装置（含流量计、数据采集系统），需定期溯源校准</w:t>
            </w:r>
          </w:p>
        </w:tc>
      </w:tr>
      <w:tr w14:paraId="474E3FD2">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66C0">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64</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B8E9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新风型智能化生物安全水气分离式取材工作站台</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4540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Style w:val="36"/>
                <w:rFonts w:hint="eastAsia" w:ascii="仿宋" w:hAnsi="仿宋" w:eastAsia="仿宋" w:cs="仿宋"/>
                <w:sz w:val="21"/>
                <w:szCs w:val="21"/>
                <w:lang w:val="en-US" w:eastAsia="zh-CN"/>
              </w:rPr>
              <w:t>1.</w:t>
            </w:r>
            <w:r>
              <w:rPr>
                <w:rStyle w:val="36"/>
                <w:rFonts w:hint="eastAsia" w:ascii="仿宋" w:hAnsi="仿宋" w:eastAsia="仿宋" w:cs="仿宋"/>
                <w:sz w:val="21"/>
                <w:szCs w:val="21"/>
              </w:rPr>
              <w:t>检查调风阀是否正常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2.控制器是否正常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3.日光灯、UV灯是否正常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4.视窗门是否上下灵活</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5.插座是否正常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6.给水</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排水是否正常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7.是否脱胶漏气</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ED8F0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32891B76">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3DD4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65</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B689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安全型不锈钢标本柜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083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1.检查调风阀是否正常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2.控制器与门开关是否正常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3.日光灯、UV灯是否正常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4.视窗门是否上下灵活</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5.插座是否正常</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6.是否脱胶漏气</w:t>
            </w:r>
            <w:r>
              <w:rPr>
                <w:rFonts w:hint="eastAsia" w:ascii="仿宋" w:hAnsi="仿宋" w:eastAsia="仿宋" w:cs="仿宋"/>
                <w:color w:val="000000"/>
                <w:kern w:val="0"/>
                <w:sz w:val="21"/>
                <w:szCs w:val="21"/>
                <w:lang w:eastAsia="zh-CN"/>
              </w:rPr>
              <w:t>；</w:t>
            </w:r>
            <w:r>
              <w:rPr>
                <w:rFonts w:hint="eastAsia" w:ascii="仿宋" w:hAnsi="仿宋" w:eastAsia="仿宋" w:cs="仿宋"/>
                <w:color w:val="000000"/>
                <w:kern w:val="0"/>
                <w:sz w:val="21"/>
                <w:szCs w:val="21"/>
              </w:rPr>
              <w:t>7.其它部位有无损坏。</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1F604">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783D19A6">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EC6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66</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92CC2">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通风型晾片柜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268C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Style w:val="36"/>
                <w:rFonts w:hint="eastAsia" w:ascii="仿宋" w:hAnsi="仿宋" w:eastAsia="仿宋" w:cs="仿宋"/>
                <w:sz w:val="21"/>
                <w:szCs w:val="21"/>
                <w:lang w:val="en-US" w:eastAsia="zh-CN"/>
              </w:rPr>
              <w:t>1.</w:t>
            </w:r>
            <w:r>
              <w:rPr>
                <w:rStyle w:val="36"/>
                <w:rFonts w:hint="eastAsia" w:ascii="仿宋" w:hAnsi="仿宋" w:eastAsia="仿宋" w:cs="仿宋"/>
                <w:sz w:val="21"/>
                <w:szCs w:val="21"/>
              </w:rPr>
              <w:t>检查调风阀是否正常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2.控制器是否正常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3.日光灯、UV灯是否正常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4.视窗门是否上下灵活</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5.插座是否正常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6.给水</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排水是否正常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7.是否脱胶漏气</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6CF69">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5AA432D0">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F27C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67</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8F638">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脱水通风柜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EBA63">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Style w:val="36"/>
                <w:rFonts w:hint="eastAsia" w:ascii="仿宋" w:hAnsi="仿宋" w:eastAsia="仿宋" w:cs="仿宋"/>
                <w:sz w:val="21"/>
                <w:szCs w:val="21"/>
                <w:lang w:val="en-US" w:eastAsia="zh-CN"/>
              </w:rPr>
              <w:t>1.</w:t>
            </w:r>
            <w:r>
              <w:rPr>
                <w:rStyle w:val="36"/>
                <w:rFonts w:hint="eastAsia" w:ascii="仿宋" w:hAnsi="仿宋" w:eastAsia="仿宋" w:cs="仿宋"/>
                <w:sz w:val="21"/>
                <w:szCs w:val="21"/>
              </w:rPr>
              <w:t>检查调风阀是否正常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2.控制器是否正常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3.日光灯、UV灯是否正常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4.视窗门是否上下灵活</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5.插座是否正常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6.给水</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排水是否正常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7.是否脱胶漏气</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6EF5B">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65602063">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709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68</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8DCFD">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包埋通风柜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A816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Style w:val="36"/>
                <w:rFonts w:hint="eastAsia" w:ascii="仿宋" w:hAnsi="仿宋" w:eastAsia="仿宋" w:cs="仿宋"/>
                <w:sz w:val="21"/>
                <w:szCs w:val="21"/>
                <w:lang w:val="en-US" w:eastAsia="zh-CN"/>
              </w:rPr>
              <w:t>1.</w:t>
            </w:r>
            <w:r>
              <w:rPr>
                <w:rStyle w:val="36"/>
                <w:rFonts w:hint="eastAsia" w:ascii="仿宋" w:hAnsi="仿宋" w:eastAsia="仿宋" w:cs="仿宋"/>
                <w:sz w:val="21"/>
                <w:szCs w:val="21"/>
              </w:rPr>
              <w:t>检查调风阀是否正常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2.控制器是否正常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3.日光灯、UV灯是否正常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4.视窗门是否上下灵活</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5.插座是否正常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6.给水</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排水是否正常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7.是否脱胶漏气</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21C4FE">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608224F7">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9DA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69</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E4C0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染色通风柜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A272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Style w:val="36"/>
                <w:rFonts w:hint="eastAsia" w:ascii="仿宋" w:hAnsi="仿宋" w:eastAsia="仿宋" w:cs="仿宋"/>
                <w:sz w:val="21"/>
                <w:szCs w:val="21"/>
                <w:lang w:val="en-US" w:eastAsia="zh-CN"/>
              </w:rPr>
              <w:t>1.</w:t>
            </w:r>
            <w:r>
              <w:rPr>
                <w:rStyle w:val="36"/>
                <w:rFonts w:hint="eastAsia" w:ascii="仿宋" w:hAnsi="仿宋" w:eastAsia="仿宋" w:cs="仿宋"/>
                <w:sz w:val="21"/>
                <w:szCs w:val="21"/>
              </w:rPr>
              <w:t>检查调风阀是否正常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2.控制器是否正常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3.日光灯、UV灯是否正常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4.视窗门是否上下灵活</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5.插座是否正常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6.给水</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排水是否正常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7.是否脱胶漏气</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A3AE2F">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r w14:paraId="5757E2F7">
        <w:tblPrEx>
          <w:tblCellMar>
            <w:top w:w="0" w:type="dxa"/>
            <w:left w:w="108" w:type="dxa"/>
            <w:bottom w:w="0" w:type="dxa"/>
            <w:right w:w="108" w:type="dxa"/>
          </w:tblCellMar>
        </w:tblPrEx>
        <w:trPr>
          <w:trHeight w:val="1200" w:hRule="atLeast"/>
        </w:trPr>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E8C1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70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A81AA">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自动染色封片一体通风柜</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87141">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Style w:val="36"/>
                <w:rFonts w:hint="eastAsia" w:ascii="仿宋" w:hAnsi="仿宋" w:eastAsia="仿宋" w:cs="仿宋"/>
                <w:sz w:val="21"/>
                <w:szCs w:val="21"/>
                <w:lang w:val="en-US" w:eastAsia="zh-CN"/>
              </w:rPr>
              <w:t>1.</w:t>
            </w:r>
            <w:r>
              <w:rPr>
                <w:rStyle w:val="36"/>
                <w:rFonts w:hint="eastAsia" w:ascii="仿宋" w:hAnsi="仿宋" w:eastAsia="仿宋" w:cs="仿宋"/>
                <w:sz w:val="21"/>
                <w:szCs w:val="21"/>
              </w:rPr>
              <w:t>检查调风阀是否正常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2.控制器是否正常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3.日光灯、UV灯是否正常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4.视窗门是否上下灵活</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5.插座是否正常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6.给水</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排水是否正常</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7.是否脱胶漏气</w:t>
            </w:r>
            <w:r>
              <w:rPr>
                <w:rStyle w:val="36"/>
                <w:rFonts w:hint="eastAsia" w:ascii="仿宋" w:hAnsi="仿宋" w:eastAsia="仿宋" w:cs="仿宋"/>
                <w:sz w:val="21"/>
                <w:szCs w:val="21"/>
                <w:lang w:eastAsia="zh-CN"/>
              </w:rPr>
              <w:t>；</w:t>
            </w:r>
            <w:r>
              <w:rPr>
                <w:rStyle w:val="36"/>
                <w:rFonts w:hint="eastAsia" w:ascii="仿宋" w:hAnsi="仿宋" w:eastAsia="仿宋" w:cs="仿宋"/>
                <w:sz w:val="21"/>
                <w:szCs w:val="21"/>
              </w:rPr>
              <w:t>8.其它部位有无损</w:t>
            </w:r>
          </w:p>
        </w:tc>
        <w:tc>
          <w:tcPr>
            <w:tcW w:w="17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FB5F5">
            <w:pPr>
              <w:keepNext w:val="0"/>
              <w:keepLines w:val="0"/>
              <w:pageBreakBefore w:val="0"/>
              <w:widowControl/>
              <w:kinsoku/>
              <w:wordWrap/>
              <w:overflowPunct/>
              <w:topLinePunct w:val="0"/>
              <w:autoSpaceDE/>
              <w:autoSpaceDN/>
              <w:bidi w:val="0"/>
              <w:adjustRightInd w:val="0"/>
              <w:snapToGrid w:val="0"/>
              <w:jc w:val="left"/>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漏风率≤1%；</w:t>
            </w:r>
            <w:r>
              <w:rPr>
                <w:rFonts w:hint="eastAsia" w:ascii="仿宋" w:hAnsi="仿宋" w:eastAsia="仿宋" w:cs="仿宋"/>
                <w:color w:val="000000"/>
                <w:kern w:val="0"/>
                <w:sz w:val="21"/>
                <w:szCs w:val="21"/>
              </w:rPr>
              <w:br w:type="textWrapping"/>
            </w:r>
            <w:r>
              <w:rPr>
                <w:rFonts w:hint="eastAsia" w:ascii="仿宋" w:hAnsi="仿宋" w:eastAsia="仿宋" w:cs="仿宋"/>
                <w:color w:val="000000"/>
                <w:kern w:val="0"/>
                <w:sz w:val="21"/>
                <w:szCs w:val="21"/>
              </w:rPr>
              <w:t>UV光强≥200μW/cm²（距离1米）</w:t>
            </w:r>
          </w:p>
        </w:tc>
      </w:tr>
    </w:tbl>
    <w:p w14:paraId="051EEFDC">
      <w:pPr>
        <w:pStyle w:val="16"/>
        <w:ind w:left="0" w:leftChars="0" w:firstLine="0" w:firstLineChars="0"/>
        <w:rPr>
          <w:rFonts w:hint="eastAsia" w:ascii="仿宋" w:hAnsi="仿宋" w:eastAsia="仿宋" w:cs="仿宋"/>
          <w:b w:val="0"/>
          <w:bCs/>
          <w:color w:val="000000"/>
          <w:kern w:val="2"/>
          <w:sz w:val="24"/>
          <w:szCs w:val="24"/>
          <w:lang w:val="en-US" w:eastAsia="zh-CN" w:bidi="ar-SA"/>
        </w:rPr>
      </w:pPr>
    </w:p>
    <w:p w14:paraId="01472A51">
      <w:pPr>
        <w:pStyle w:val="16"/>
        <w:ind w:left="0" w:leftChars="0" w:firstLine="0" w:firstLineChars="0"/>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附件3：</w:t>
      </w:r>
    </w:p>
    <w:p w14:paraId="5D08D6DF">
      <w:pPr>
        <w:pStyle w:val="16"/>
        <w:ind w:left="0" w:leftChars="0" w:firstLine="0" w:firstLineChars="0"/>
        <w:jc w:val="center"/>
        <w:rPr>
          <w:rFonts w:hint="eastAsia"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排风设备维修档案</w:t>
      </w:r>
    </w:p>
    <w:tbl>
      <w:tblPr>
        <w:tblStyle w:val="17"/>
        <w:tblW w:w="9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2918"/>
        <w:gridCol w:w="2085"/>
        <w:gridCol w:w="2563"/>
      </w:tblGrid>
      <w:tr w14:paraId="7260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465" w:type="dxa"/>
            <w:tcBorders>
              <w:top w:val="single" w:color="auto" w:sz="4" w:space="0"/>
              <w:left w:val="single" w:color="auto" w:sz="4" w:space="0"/>
              <w:bottom w:val="single" w:color="auto" w:sz="4" w:space="0"/>
              <w:right w:val="single" w:color="auto" w:sz="4" w:space="0"/>
            </w:tcBorders>
            <w:noWrap/>
            <w:vAlign w:val="center"/>
          </w:tcPr>
          <w:p w14:paraId="410DF5ED">
            <w:pPr>
              <w:jc w:val="center"/>
              <w:rPr>
                <w:rFonts w:hint="eastAsia" w:ascii="仿宋" w:hAnsi="仿宋" w:eastAsia="仿宋" w:cs="仿宋"/>
                <w:b/>
                <w:sz w:val="18"/>
                <w:szCs w:val="18"/>
              </w:rPr>
            </w:pPr>
            <w:r>
              <w:rPr>
                <w:rFonts w:hint="eastAsia" w:ascii="仿宋" w:hAnsi="仿宋" w:eastAsia="仿宋" w:cs="仿宋"/>
                <w:b/>
                <w:sz w:val="18"/>
                <w:szCs w:val="18"/>
              </w:rPr>
              <w:t>设备名称</w:t>
            </w:r>
          </w:p>
        </w:tc>
        <w:tc>
          <w:tcPr>
            <w:tcW w:w="7566" w:type="dxa"/>
            <w:gridSpan w:val="3"/>
            <w:tcBorders>
              <w:top w:val="single" w:color="auto" w:sz="4" w:space="0"/>
              <w:left w:val="single" w:color="auto" w:sz="4" w:space="0"/>
              <w:bottom w:val="single" w:color="auto" w:sz="4" w:space="0"/>
              <w:right w:val="single" w:color="auto" w:sz="4" w:space="0"/>
            </w:tcBorders>
            <w:noWrap/>
          </w:tcPr>
          <w:p w14:paraId="183E81D9">
            <w:pPr>
              <w:jc w:val="center"/>
              <w:rPr>
                <w:rFonts w:hint="eastAsia" w:ascii="仿宋" w:hAnsi="仿宋" w:eastAsia="仿宋" w:cs="仿宋"/>
                <w:b/>
                <w:sz w:val="18"/>
                <w:szCs w:val="18"/>
              </w:rPr>
            </w:pPr>
          </w:p>
        </w:tc>
      </w:tr>
      <w:tr w14:paraId="60AD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65" w:type="dxa"/>
            <w:tcBorders>
              <w:top w:val="single" w:color="auto" w:sz="4" w:space="0"/>
              <w:left w:val="single" w:color="auto" w:sz="4" w:space="0"/>
              <w:bottom w:val="single" w:color="auto" w:sz="4" w:space="0"/>
              <w:right w:val="single" w:color="auto" w:sz="4" w:space="0"/>
            </w:tcBorders>
            <w:noWrap/>
            <w:vAlign w:val="center"/>
          </w:tcPr>
          <w:p w14:paraId="37A13EFF">
            <w:pPr>
              <w:jc w:val="center"/>
              <w:rPr>
                <w:rFonts w:hint="eastAsia" w:ascii="仿宋" w:hAnsi="仿宋" w:eastAsia="仿宋" w:cs="仿宋"/>
                <w:b/>
                <w:sz w:val="18"/>
                <w:szCs w:val="18"/>
              </w:rPr>
            </w:pPr>
            <w:r>
              <w:rPr>
                <w:rFonts w:hint="eastAsia" w:ascii="仿宋" w:hAnsi="仿宋" w:eastAsia="仿宋" w:cs="仿宋"/>
                <w:b/>
                <w:sz w:val="18"/>
                <w:szCs w:val="18"/>
              </w:rPr>
              <w:t>设备位置</w:t>
            </w:r>
          </w:p>
        </w:tc>
        <w:tc>
          <w:tcPr>
            <w:tcW w:w="7566" w:type="dxa"/>
            <w:gridSpan w:val="3"/>
            <w:tcBorders>
              <w:top w:val="single" w:color="auto" w:sz="4" w:space="0"/>
              <w:left w:val="single" w:color="auto" w:sz="4" w:space="0"/>
              <w:bottom w:val="single" w:color="auto" w:sz="4" w:space="0"/>
              <w:right w:val="single" w:color="auto" w:sz="4" w:space="0"/>
            </w:tcBorders>
            <w:noWrap/>
          </w:tcPr>
          <w:p w14:paraId="263D47FF">
            <w:pPr>
              <w:jc w:val="center"/>
              <w:rPr>
                <w:rFonts w:hint="eastAsia" w:ascii="仿宋" w:hAnsi="仿宋" w:eastAsia="仿宋" w:cs="仿宋"/>
                <w:b/>
                <w:sz w:val="18"/>
                <w:szCs w:val="18"/>
              </w:rPr>
            </w:pPr>
          </w:p>
        </w:tc>
      </w:tr>
      <w:tr w14:paraId="2BEB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noWrap/>
            <w:vAlign w:val="center"/>
          </w:tcPr>
          <w:p w14:paraId="4FF1A544">
            <w:pPr>
              <w:jc w:val="center"/>
              <w:rPr>
                <w:rFonts w:hint="eastAsia" w:ascii="仿宋" w:hAnsi="仿宋" w:eastAsia="仿宋" w:cs="仿宋"/>
                <w:b/>
                <w:sz w:val="18"/>
                <w:szCs w:val="18"/>
              </w:rPr>
            </w:pPr>
            <w:r>
              <w:rPr>
                <w:rFonts w:hint="eastAsia" w:ascii="仿宋" w:hAnsi="仿宋" w:eastAsia="仿宋" w:cs="仿宋"/>
                <w:b/>
                <w:sz w:val="18"/>
                <w:szCs w:val="18"/>
              </w:rPr>
              <w:t>故障发生时间</w:t>
            </w:r>
          </w:p>
        </w:tc>
        <w:tc>
          <w:tcPr>
            <w:tcW w:w="7566" w:type="dxa"/>
            <w:gridSpan w:val="3"/>
            <w:tcBorders>
              <w:top w:val="single" w:color="auto" w:sz="4" w:space="0"/>
              <w:left w:val="single" w:color="auto" w:sz="4" w:space="0"/>
              <w:bottom w:val="single" w:color="auto" w:sz="4" w:space="0"/>
              <w:right w:val="single" w:color="auto" w:sz="4" w:space="0"/>
            </w:tcBorders>
            <w:noWrap/>
          </w:tcPr>
          <w:p w14:paraId="14841B62">
            <w:pPr>
              <w:rPr>
                <w:rFonts w:hint="eastAsia" w:ascii="仿宋" w:hAnsi="仿宋" w:eastAsia="仿宋" w:cs="仿宋"/>
                <w:b/>
                <w:sz w:val="18"/>
                <w:szCs w:val="18"/>
              </w:rPr>
            </w:pPr>
          </w:p>
        </w:tc>
      </w:tr>
      <w:tr w14:paraId="25D2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465" w:type="dxa"/>
            <w:tcBorders>
              <w:top w:val="single" w:color="auto" w:sz="4" w:space="0"/>
              <w:left w:val="single" w:color="auto" w:sz="4" w:space="0"/>
              <w:bottom w:val="single" w:color="auto" w:sz="4" w:space="0"/>
              <w:right w:val="single" w:color="auto" w:sz="4" w:space="0"/>
            </w:tcBorders>
            <w:noWrap/>
            <w:vAlign w:val="center"/>
          </w:tcPr>
          <w:p w14:paraId="7FAD1463">
            <w:pPr>
              <w:jc w:val="center"/>
              <w:rPr>
                <w:rFonts w:hint="eastAsia" w:ascii="仿宋" w:hAnsi="仿宋" w:eastAsia="仿宋" w:cs="仿宋"/>
                <w:b/>
                <w:sz w:val="18"/>
                <w:szCs w:val="18"/>
              </w:rPr>
            </w:pPr>
            <w:r>
              <w:rPr>
                <w:rFonts w:hint="eastAsia" w:ascii="仿宋" w:hAnsi="仿宋" w:eastAsia="仿宋" w:cs="仿宋"/>
                <w:b/>
                <w:sz w:val="18"/>
                <w:szCs w:val="18"/>
              </w:rPr>
              <w:t>故障描述</w:t>
            </w:r>
          </w:p>
        </w:tc>
        <w:tc>
          <w:tcPr>
            <w:tcW w:w="7566" w:type="dxa"/>
            <w:gridSpan w:val="3"/>
            <w:tcBorders>
              <w:top w:val="single" w:color="auto" w:sz="4" w:space="0"/>
              <w:left w:val="single" w:color="auto" w:sz="4" w:space="0"/>
              <w:bottom w:val="single" w:color="auto" w:sz="4" w:space="0"/>
              <w:right w:val="single" w:color="auto" w:sz="4" w:space="0"/>
            </w:tcBorders>
            <w:noWrap/>
          </w:tcPr>
          <w:p w14:paraId="4AF15075">
            <w:pPr>
              <w:rPr>
                <w:rFonts w:hint="eastAsia" w:ascii="仿宋" w:hAnsi="仿宋" w:eastAsia="仿宋" w:cs="仿宋"/>
                <w:b/>
                <w:sz w:val="18"/>
                <w:szCs w:val="18"/>
              </w:rPr>
            </w:pPr>
          </w:p>
        </w:tc>
      </w:tr>
      <w:tr w14:paraId="750C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1465" w:type="dxa"/>
            <w:tcBorders>
              <w:top w:val="single" w:color="auto" w:sz="4" w:space="0"/>
              <w:left w:val="single" w:color="auto" w:sz="4" w:space="0"/>
              <w:bottom w:val="single" w:color="auto" w:sz="4" w:space="0"/>
              <w:right w:val="single" w:color="auto" w:sz="4" w:space="0"/>
            </w:tcBorders>
            <w:noWrap/>
            <w:vAlign w:val="center"/>
          </w:tcPr>
          <w:p w14:paraId="1195A51A">
            <w:pPr>
              <w:jc w:val="center"/>
              <w:rPr>
                <w:rFonts w:hint="eastAsia" w:ascii="仿宋" w:hAnsi="仿宋" w:eastAsia="仿宋" w:cs="仿宋"/>
                <w:b/>
                <w:sz w:val="18"/>
                <w:szCs w:val="18"/>
              </w:rPr>
            </w:pPr>
            <w:r>
              <w:rPr>
                <w:rFonts w:hint="eastAsia" w:ascii="仿宋" w:hAnsi="仿宋" w:eastAsia="仿宋" w:cs="仿宋"/>
                <w:b/>
                <w:sz w:val="18"/>
                <w:szCs w:val="18"/>
              </w:rPr>
              <w:t>损坏部件</w:t>
            </w:r>
          </w:p>
        </w:tc>
        <w:tc>
          <w:tcPr>
            <w:tcW w:w="7566" w:type="dxa"/>
            <w:gridSpan w:val="3"/>
            <w:tcBorders>
              <w:top w:val="single" w:color="auto" w:sz="4" w:space="0"/>
              <w:left w:val="single" w:color="auto" w:sz="4" w:space="0"/>
              <w:bottom w:val="single" w:color="auto" w:sz="4" w:space="0"/>
              <w:right w:val="single" w:color="auto" w:sz="4" w:space="0"/>
            </w:tcBorders>
            <w:noWrap/>
          </w:tcPr>
          <w:p w14:paraId="7D5686F4">
            <w:pPr>
              <w:rPr>
                <w:rFonts w:hint="eastAsia" w:ascii="仿宋" w:hAnsi="仿宋" w:eastAsia="仿宋" w:cs="仿宋"/>
                <w:b/>
                <w:sz w:val="18"/>
                <w:szCs w:val="18"/>
              </w:rPr>
            </w:pPr>
            <w:r>
              <w:rPr>
                <w:rFonts w:hint="eastAsia" w:ascii="仿宋" w:hAnsi="仿宋" w:eastAsia="仿宋" w:cs="仿宋"/>
                <w:sz w:val="18"/>
                <w:szCs w:val="18"/>
              </w:rPr>
              <w:t>备注：名称及型号，如无需更换配件可不填写</w:t>
            </w:r>
          </w:p>
        </w:tc>
      </w:tr>
      <w:tr w14:paraId="4FE5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1465" w:type="dxa"/>
            <w:tcBorders>
              <w:top w:val="single" w:color="auto" w:sz="4" w:space="0"/>
              <w:left w:val="single" w:color="auto" w:sz="4" w:space="0"/>
              <w:bottom w:val="single" w:color="auto" w:sz="4" w:space="0"/>
              <w:right w:val="single" w:color="auto" w:sz="4" w:space="0"/>
            </w:tcBorders>
            <w:noWrap/>
            <w:vAlign w:val="center"/>
          </w:tcPr>
          <w:p w14:paraId="1F61F7B1">
            <w:pPr>
              <w:jc w:val="center"/>
              <w:rPr>
                <w:rFonts w:hint="eastAsia" w:ascii="仿宋" w:hAnsi="仿宋" w:eastAsia="仿宋" w:cs="仿宋"/>
                <w:b/>
                <w:sz w:val="18"/>
                <w:szCs w:val="18"/>
              </w:rPr>
            </w:pPr>
            <w:r>
              <w:rPr>
                <w:rFonts w:hint="eastAsia" w:ascii="仿宋" w:hAnsi="仿宋" w:eastAsia="仿宋" w:cs="仿宋"/>
                <w:b/>
                <w:sz w:val="18"/>
                <w:szCs w:val="18"/>
              </w:rPr>
              <w:t>维修过程</w:t>
            </w:r>
          </w:p>
        </w:tc>
        <w:tc>
          <w:tcPr>
            <w:tcW w:w="7566" w:type="dxa"/>
            <w:gridSpan w:val="3"/>
            <w:tcBorders>
              <w:top w:val="single" w:color="auto" w:sz="4" w:space="0"/>
              <w:left w:val="single" w:color="auto" w:sz="4" w:space="0"/>
              <w:bottom w:val="single" w:color="auto" w:sz="4" w:space="0"/>
              <w:right w:val="single" w:color="auto" w:sz="4" w:space="0"/>
            </w:tcBorders>
            <w:noWrap/>
          </w:tcPr>
          <w:p w14:paraId="0477590A">
            <w:pPr>
              <w:rPr>
                <w:rFonts w:hint="eastAsia" w:ascii="仿宋" w:hAnsi="仿宋" w:eastAsia="仿宋" w:cs="仿宋"/>
                <w:b/>
                <w:sz w:val="18"/>
                <w:szCs w:val="18"/>
              </w:rPr>
            </w:pPr>
            <w:r>
              <w:rPr>
                <w:rFonts w:hint="eastAsia" w:ascii="仿宋" w:hAnsi="仿宋" w:eastAsia="仿宋" w:cs="仿宋"/>
                <w:sz w:val="18"/>
                <w:szCs w:val="18"/>
              </w:rPr>
              <w:t>备注：需要有时间节点、跟踪情况等。</w:t>
            </w:r>
          </w:p>
        </w:tc>
      </w:tr>
      <w:tr w14:paraId="101A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465" w:type="dxa"/>
            <w:tcBorders>
              <w:top w:val="single" w:color="auto" w:sz="4" w:space="0"/>
              <w:left w:val="single" w:color="auto" w:sz="4" w:space="0"/>
              <w:bottom w:val="single" w:color="auto" w:sz="4" w:space="0"/>
              <w:right w:val="single" w:color="auto" w:sz="4" w:space="0"/>
            </w:tcBorders>
            <w:noWrap/>
            <w:vAlign w:val="center"/>
          </w:tcPr>
          <w:p w14:paraId="2A132A97">
            <w:pPr>
              <w:jc w:val="center"/>
              <w:rPr>
                <w:rFonts w:hint="eastAsia" w:ascii="仿宋" w:hAnsi="仿宋" w:eastAsia="仿宋" w:cs="仿宋"/>
                <w:b/>
                <w:sz w:val="18"/>
                <w:szCs w:val="18"/>
              </w:rPr>
            </w:pPr>
            <w:r>
              <w:rPr>
                <w:rFonts w:hint="eastAsia" w:ascii="仿宋" w:hAnsi="仿宋" w:eastAsia="仿宋" w:cs="仿宋"/>
                <w:b/>
                <w:sz w:val="18"/>
                <w:szCs w:val="18"/>
              </w:rPr>
              <w:t>维修费用</w:t>
            </w:r>
          </w:p>
        </w:tc>
        <w:tc>
          <w:tcPr>
            <w:tcW w:w="7566" w:type="dxa"/>
            <w:gridSpan w:val="3"/>
            <w:tcBorders>
              <w:top w:val="single" w:color="auto" w:sz="4" w:space="0"/>
              <w:left w:val="single" w:color="auto" w:sz="4" w:space="0"/>
              <w:bottom w:val="single" w:color="auto" w:sz="4" w:space="0"/>
              <w:right w:val="single" w:color="auto" w:sz="4" w:space="0"/>
            </w:tcBorders>
            <w:noWrap/>
          </w:tcPr>
          <w:p w14:paraId="1B4F169C">
            <w:pPr>
              <w:rPr>
                <w:rFonts w:hint="eastAsia" w:ascii="仿宋" w:hAnsi="仿宋" w:eastAsia="仿宋" w:cs="仿宋"/>
                <w:sz w:val="18"/>
                <w:szCs w:val="18"/>
              </w:rPr>
            </w:pPr>
            <w:r>
              <w:rPr>
                <w:rFonts w:hint="eastAsia" w:ascii="仿宋" w:hAnsi="仿宋" w:eastAsia="仿宋" w:cs="仿宋"/>
                <w:sz w:val="18"/>
                <w:szCs w:val="18"/>
              </w:rPr>
              <w:t>备注：如无费用产生可不填写</w:t>
            </w:r>
          </w:p>
        </w:tc>
      </w:tr>
      <w:tr w14:paraId="4326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465" w:type="dxa"/>
            <w:tcBorders>
              <w:top w:val="single" w:color="auto" w:sz="4" w:space="0"/>
              <w:left w:val="single" w:color="auto" w:sz="4" w:space="0"/>
              <w:bottom w:val="single" w:color="auto" w:sz="4" w:space="0"/>
              <w:right w:val="single" w:color="auto" w:sz="4" w:space="0"/>
            </w:tcBorders>
            <w:noWrap/>
          </w:tcPr>
          <w:p w14:paraId="481756FE">
            <w:pPr>
              <w:jc w:val="center"/>
              <w:rPr>
                <w:rFonts w:hint="eastAsia" w:ascii="仿宋" w:hAnsi="仿宋" w:eastAsia="仿宋" w:cs="仿宋"/>
                <w:b/>
                <w:sz w:val="18"/>
                <w:szCs w:val="18"/>
              </w:rPr>
            </w:pPr>
            <w:r>
              <w:rPr>
                <w:rFonts w:hint="eastAsia" w:ascii="仿宋" w:hAnsi="仿宋" w:eastAsia="仿宋" w:cs="仿宋"/>
                <w:b/>
                <w:sz w:val="18"/>
                <w:szCs w:val="18"/>
              </w:rPr>
              <w:t>维保单位</w:t>
            </w:r>
          </w:p>
        </w:tc>
        <w:tc>
          <w:tcPr>
            <w:tcW w:w="2918" w:type="dxa"/>
            <w:tcBorders>
              <w:top w:val="single" w:color="auto" w:sz="4" w:space="0"/>
              <w:left w:val="single" w:color="auto" w:sz="4" w:space="0"/>
              <w:bottom w:val="single" w:color="auto" w:sz="4" w:space="0"/>
              <w:right w:val="single" w:color="auto" w:sz="4" w:space="0"/>
            </w:tcBorders>
            <w:noWrap/>
          </w:tcPr>
          <w:p w14:paraId="65C14C32">
            <w:pPr>
              <w:jc w:val="center"/>
              <w:rPr>
                <w:rFonts w:hint="eastAsia" w:ascii="仿宋" w:hAnsi="仿宋" w:eastAsia="仿宋" w:cs="仿宋"/>
                <w:b/>
                <w:sz w:val="18"/>
                <w:szCs w:val="18"/>
              </w:rPr>
            </w:pPr>
          </w:p>
        </w:tc>
        <w:tc>
          <w:tcPr>
            <w:tcW w:w="2085" w:type="dxa"/>
            <w:tcBorders>
              <w:top w:val="single" w:color="auto" w:sz="4" w:space="0"/>
              <w:left w:val="single" w:color="auto" w:sz="4" w:space="0"/>
              <w:bottom w:val="single" w:color="auto" w:sz="4" w:space="0"/>
              <w:right w:val="single" w:color="auto" w:sz="4" w:space="0"/>
            </w:tcBorders>
            <w:noWrap/>
          </w:tcPr>
          <w:p w14:paraId="2428C698">
            <w:pPr>
              <w:jc w:val="center"/>
              <w:rPr>
                <w:rFonts w:hint="eastAsia" w:ascii="仿宋" w:hAnsi="仿宋" w:eastAsia="仿宋" w:cs="仿宋"/>
                <w:b/>
                <w:sz w:val="18"/>
                <w:szCs w:val="18"/>
              </w:rPr>
            </w:pPr>
            <w:r>
              <w:rPr>
                <w:rFonts w:hint="eastAsia" w:ascii="仿宋" w:hAnsi="仿宋" w:eastAsia="仿宋" w:cs="仿宋"/>
                <w:b/>
                <w:sz w:val="18"/>
                <w:szCs w:val="18"/>
              </w:rPr>
              <w:t>参与维修人员</w:t>
            </w:r>
          </w:p>
        </w:tc>
        <w:tc>
          <w:tcPr>
            <w:tcW w:w="2563" w:type="dxa"/>
            <w:tcBorders>
              <w:top w:val="single" w:color="auto" w:sz="4" w:space="0"/>
              <w:left w:val="single" w:color="auto" w:sz="4" w:space="0"/>
              <w:bottom w:val="single" w:color="auto" w:sz="4" w:space="0"/>
              <w:right w:val="single" w:color="auto" w:sz="4" w:space="0"/>
            </w:tcBorders>
            <w:noWrap/>
          </w:tcPr>
          <w:p w14:paraId="71FC824E">
            <w:pPr>
              <w:jc w:val="center"/>
              <w:rPr>
                <w:rFonts w:hint="eastAsia" w:ascii="仿宋" w:hAnsi="仿宋" w:eastAsia="仿宋" w:cs="仿宋"/>
                <w:b/>
                <w:sz w:val="18"/>
                <w:szCs w:val="18"/>
              </w:rPr>
            </w:pPr>
          </w:p>
        </w:tc>
      </w:tr>
      <w:tr w14:paraId="4CC9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465" w:type="dxa"/>
            <w:tcBorders>
              <w:top w:val="single" w:color="auto" w:sz="4" w:space="0"/>
              <w:left w:val="single" w:color="auto" w:sz="4" w:space="0"/>
              <w:bottom w:val="single" w:color="auto" w:sz="4" w:space="0"/>
              <w:right w:val="single" w:color="auto" w:sz="4" w:space="0"/>
            </w:tcBorders>
            <w:noWrap/>
          </w:tcPr>
          <w:p w14:paraId="085B112C">
            <w:pPr>
              <w:jc w:val="center"/>
              <w:rPr>
                <w:rFonts w:hint="eastAsia" w:ascii="仿宋" w:hAnsi="仿宋" w:eastAsia="仿宋" w:cs="仿宋"/>
                <w:b/>
                <w:sz w:val="18"/>
                <w:szCs w:val="18"/>
              </w:rPr>
            </w:pPr>
            <w:r>
              <w:rPr>
                <w:rFonts w:hint="eastAsia" w:ascii="仿宋" w:hAnsi="仿宋" w:eastAsia="仿宋" w:cs="仿宋"/>
                <w:b/>
                <w:sz w:val="18"/>
                <w:szCs w:val="18"/>
              </w:rPr>
              <w:t>甲方人员</w:t>
            </w:r>
          </w:p>
        </w:tc>
        <w:tc>
          <w:tcPr>
            <w:tcW w:w="7566" w:type="dxa"/>
            <w:gridSpan w:val="3"/>
            <w:tcBorders>
              <w:top w:val="single" w:color="auto" w:sz="4" w:space="0"/>
              <w:left w:val="single" w:color="auto" w:sz="4" w:space="0"/>
              <w:bottom w:val="single" w:color="auto" w:sz="4" w:space="0"/>
              <w:right w:val="single" w:color="auto" w:sz="4" w:space="0"/>
            </w:tcBorders>
            <w:noWrap/>
          </w:tcPr>
          <w:p w14:paraId="22EA5728">
            <w:pPr>
              <w:jc w:val="center"/>
              <w:rPr>
                <w:rFonts w:hint="eastAsia" w:ascii="仿宋" w:hAnsi="仿宋" w:eastAsia="仿宋" w:cs="仿宋"/>
                <w:b/>
                <w:sz w:val="18"/>
                <w:szCs w:val="18"/>
              </w:rPr>
            </w:pPr>
          </w:p>
        </w:tc>
      </w:tr>
    </w:tbl>
    <w:p w14:paraId="2D8DEC59">
      <w:pPr>
        <w:pStyle w:val="16"/>
        <w:ind w:left="0" w:leftChars="0" w:firstLine="0" w:firstLineChars="0"/>
        <w:rPr>
          <w:rFonts w:hint="eastAsia" w:ascii="仿宋" w:hAnsi="仿宋" w:eastAsia="仿宋" w:cs="仿宋"/>
          <w:b w:val="0"/>
          <w:bCs/>
          <w:color w:val="000000"/>
          <w:kern w:val="2"/>
          <w:sz w:val="24"/>
          <w:szCs w:val="24"/>
          <w:lang w:val="en-US" w:eastAsia="zh-CN" w:bidi="ar-SA"/>
        </w:rPr>
      </w:pPr>
    </w:p>
    <w:p w14:paraId="3E61FA41">
      <w:pPr>
        <w:pStyle w:val="16"/>
        <w:ind w:left="0" w:leftChars="0" w:firstLine="0" w:firstLineChars="0"/>
        <w:rPr>
          <w:rFonts w:hint="eastAsia" w:ascii="仿宋" w:hAnsi="仿宋" w:eastAsia="仿宋" w:cs="仿宋"/>
          <w:b w:val="0"/>
          <w:bCs/>
          <w:color w:val="000000"/>
          <w:kern w:val="2"/>
          <w:sz w:val="24"/>
          <w:szCs w:val="24"/>
          <w:lang w:val="en-US" w:eastAsia="zh-CN" w:bidi="ar-SA"/>
        </w:rPr>
      </w:pPr>
    </w:p>
    <w:p w14:paraId="132AA174">
      <w:pPr>
        <w:pStyle w:val="16"/>
        <w:ind w:left="0" w:leftChars="0" w:firstLine="0" w:firstLineChars="0"/>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附件4：</w:t>
      </w:r>
    </w:p>
    <w:p w14:paraId="58B11905">
      <w:pPr>
        <w:pStyle w:val="16"/>
        <w:ind w:left="0" w:leftChars="0" w:firstLine="0" w:firstLineChars="0"/>
        <w:jc w:val="center"/>
        <w:rPr>
          <w:rFonts w:hint="default" w:ascii="仿宋" w:hAnsi="仿宋" w:eastAsia="仿宋" w:cs="仿宋"/>
          <w:b/>
          <w:bCs w:val="0"/>
          <w:color w:val="000000"/>
          <w:kern w:val="2"/>
          <w:sz w:val="28"/>
          <w:szCs w:val="28"/>
          <w:lang w:val="en-US" w:eastAsia="zh-CN" w:bidi="ar-SA"/>
        </w:rPr>
      </w:pPr>
      <w:r>
        <w:rPr>
          <w:rFonts w:hint="eastAsia" w:ascii="仿宋" w:hAnsi="仿宋" w:eastAsia="仿宋" w:cs="仿宋"/>
          <w:b/>
          <w:bCs w:val="0"/>
          <w:color w:val="000000"/>
          <w:kern w:val="2"/>
          <w:sz w:val="28"/>
          <w:szCs w:val="28"/>
          <w:lang w:val="en-US" w:eastAsia="zh-CN" w:bidi="ar-SA"/>
        </w:rPr>
        <w:t>合同扣款通知单</w:t>
      </w:r>
    </w:p>
    <w:p w14:paraId="78DD7BBA">
      <w:pPr>
        <w:pStyle w:val="28"/>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甲方：</w:t>
      </w:r>
    </w:p>
    <w:p w14:paraId="20EBF1BA">
      <w:pPr>
        <w:pStyle w:val="28"/>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乙方：</w:t>
      </w:r>
    </w:p>
    <w:p w14:paraId="5FF40198">
      <w:pPr>
        <w:pStyle w:val="28"/>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项目名称: </w:t>
      </w:r>
    </w:p>
    <w:p w14:paraId="72C6DBB4">
      <w:pPr>
        <w:pStyle w:val="28"/>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扣款内容:                                        </w:t>
      </w:r>
    </w:p>
    <w:tbl>
      <w:tblPr>
        <w:tblStyle w:val="18"/>
        <w:tblpPr w:leftFromText="180" w:rightFromText="180" w:vertAnchor="text" w:horzAnchor="page" w:tblpX="1078" w:tblpY="184"/>
        <w:tblOverlap w:val="never"/>
        <w:tblW w:w="10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5"/>
      </w:tblGrid>
      <w:tr w14:paraId="3D37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1" w:hRule="atLeast"/>
        </w:trPr>
        <w:tc>
          <w:tcPr>
            <w:tcW w:w="10395" w:type="dxa"/>
            <w:noWrap w:val="0"/>
            <w:vAlign w:val="top"/>
          </w:tcPr>
          <w:p w14:paraId="35607DB9">
            <w:pPr>
              <w:pStyle w:val="28"/>
              <w:keepNext w:val="0"/>
              <w:keepLines w:val="0"/>
              <w:suppressLineNumbers w:val="0"/>
              <w:spacing w:before="0" w:beforeAutospacing="0" w:after="0" w:afterAutospacing="0" w:line="240" w:lineRule="auto"/>
              <w:ind w:left="0" w:right="0"/>
              <w:jc w:val="left"/>
              <w:rPr>
                <w:rFonts w:hint="eastAsia" w:ascii="仿宋" w:hAnsi="仿宋" w:eastAsia="仿宋" w:cs="仿宋"/>
                <w:b/>
                <w:bCs/>
                <w:color w:val="000000"/>
                <w:highlight w:val="none"/>
                <w:lang w:val="en-US" w:eastAsia="zh-CN"/>
              </w:rPr>
            </w:pPr>
          </w:p>
          <w:p w14:paraId="16D0BA55">
            <w:pPr>
              <w:pStyle w:val="28"/>
              <w:keepNext w:val="0"/>
              <w:keepLines w:val="0"/>
              <w:suppressLineNumbers w:val="0"/>
              <w:spacing w:before="0" w:beforeAutospacing="0" w:after="0" w:afterAutospacing="0" w:line="240" w:lineRule="auto"/>
              <w:ind w:left="0" w:right="0" w:firstLine="191" w:firstLineChars="100"/>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公司：                             </w:t>
            </w:r>
          </w:p>
          <w:p w14:paraId="4FF3D1FE">
            <w:pPr>
              <w:pStyle w:val="28"/>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2F8A8106">
            <w:pPr>
              <w:pStyle w:val="28"/>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因贵司在我院承接的 </w:t>
            </w: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 项目</w:t>
            </w:r>
          </w:p>
          <w:p w14:paraId="162A8226">
            <w:pPr>
              <w:pStyle w:val="28"/>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5724872D">
            <w:pPr>
              <w:pStyle w:val="28"/>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74B03CAD">
            <w:pPr>
              <w:pStyle w:val="28"/>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361D026D">
            <w:pPr>
              <w:pStyle w:val="28"/>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61CE2C16">
            <w:pPr>
              <w:pStyle w:val="28"/>
              <w:keepNext w:val="0"/>
              <w:keepLines w:val="0"/>
              <w:suppressLineNumbers w:val="0"/>
              <w:spacing w:before="0" w:beforeAutospacing="0" w:after="0" w:afterAutospacing="0" w:line="240" w:lineRule="auto"/>
              <w:ind w:left="0" w:right="0"/>
              <w:jc w:val="left"/>
              <w:rPr>
                <w:rFonts w:hint="eastAsia" w:ascii="仿宋" w:hAnsi="仿宋" w:eastAsia="仿宋" w:cs="仿宋"/>
                <w:b/>
                <w:bCs/>
                <w:color w:val="000000"/>
                <w:highlight w:val="none"/>
                <w:lang w:val="en-US" w:eastAsia="zh-CN"/>
              </w:rPr>
            </w:pPr>
          </w:p>
          <w:p w14:paraId="7033ABAD">
            <w:pPr>
              <w:pStyle w:val="28"/>
              <w:keepNext w:val="0"/>
              <w:keepLines w:val="0"/>
              <w:suppressLineNumbers w:val="0"/>
              <w:spacing w:before="0" w:beforeAutospacing="0" w:after="0" w:afterAutospacing="0" w:line="240" w:lineRule="auto"/>
              <w:ind w:left="0" w:right="0"/>
              <w:jc w:val="left"/>
              <w:rPr>
                <w:rFonts w:hint="eastAsia" w:ascii="仿宋" w:hAnsi="仿宋" w:eastAsia="仿宋" w:cs="仿宋"/>
                <w:b/>
                <w:bCs/>
                <w:color w:val="000000"/>
                <w:highlight w:val="none"/>
                <w:lang w:val="en-US" w:eastAsia="zh-CN"/>
              </w:rPr>
            </w:pPr>
          </w:p>
          <w:p w14:paraId="76CAB9B4">
            <w:pPr>
              <w:pStyle w:val="28"/>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402F61C5">
            <w:pPr>
              <w:pStyle w:val="28"/>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按照本项目合同相关规定，扣除</w:t>
            </w: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 费用 </w:t>
            </w: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 元。</w:t>
            </w:r>
          </w:p>
        </w:tc>
      </w:tr>
    </w:tbl>
    <w:p w14:paraId="2E2DE13D">
      <w:pPr>
        <w:pStyle w:val="28"/>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本单据一式两份，由委托方与受托方各持一份</w:t>
      </w:r>
    </w:p>
    <w:p w14:paraId="477A8491">
      <w:pPr>
        <w:pStyle w:val="28"/>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甲方负责人签名：                        乙方负责人签名：                                           </w:t>
      </w:r>
    </w:p>
    <w:p w14:paraId="46CF76B0">
      <w:pPr>
        <w:pStyle w:val="28"/>
        <w:spacing w:line="240" w:lineRule="auto"/>
        <w:ind w:left="139"/>
        <w:jc w:val="left"/>
        <w:rPr>
          <w:rFonts w:hint="eastAsia" w:ascii="仿宋" w:hAnsi="仿宋" w:eastAsia="仿宋" w:cs="仿宋"/>
        </w:rPr>
      </w:pPr>
      <w:r>
        <w:rPr>
          <w:rFonts w:hint="eastAsia" w:ascii="仿宋" w:hAnsi="仿宋" w:eastAsia="仿宋" w:cs="仿宋"/>
          <w:b/>
          <w:bCs/>
          <w:color w:val="000000"/>
          <w:highlight w:val="none"/>
          <w:lang w:val="en-US" w:eastAsia="zh-CN"/>
        </w:rPr>
        <w:t>日期：                                  日期：</w:t>
      </w:r>
    </w:p>
    <w:p w14:paraId="6AAAE089"/>
    <w:p w14:paraId="76732FDC"/>
    <w:p w14:paraId="0FC1F010">
      <w:pPr>
        <w:pStyle w:val="1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left"/>
        <w:textAlignment w:val="auto"/>
        <w:rPr>
          <w:rFonts w:hint="eastAsia" w:ascii="仿宋" w:hAnsi="仿宋" w:eastAsia="仿宋" w:cs="仿宋"/>
          <w:b w:val="0"/>
          <w:bCs w:val="0"/>
          <w:sz w:val="21"/>
          <w:szCs w:val="24"/>
          <w:lang w:val="en-US" w:eastAsia="zh-CN"/>
        </w:rPr>
      </w:pPr>
    </w:p>
    <w:p w14:paraId="48F34F47">
      <w:pPr>
        <w:pStyle w:val="16"/>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sectPr>
          <w:headerReference r:id="rId5" w:type="default"/>
          <w:footerReference r:id="rId6" w:type="default"/>
          <w:pgSz w:w="11906" w:h="16838"/>
          <w:pgMar w:top="1440" w:right="946" w:bottom="1440" w:left="8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7687C4">
      <w:pPr>
        <w:pStyle w:val="2"/>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highlight w:val="none"/>
        </w:rPr>
      </w:pPr>
    </w:p>
    <w:p w14:paraId="6F91CD47">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77F6DB5C">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445734A2">
      <w:pPr>
        <w:pStyle w:val="2"/>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highlight w:val="none"/>
          <w:lang w:val="en-US"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五</w:t>
      </w:r>
      <w:r>
        <w:rPr>
          <w:rFonts w:hint="eastAsia" w:ascii="微软雅黑" w:hAnsi="微软雅黑" w:eastAsia="微软雅黑" w:cs="微软雅黑"/>
          <w:color w:val="000000"/>
          <w:highlight w:val="none"/>
        </w:rPr>
        <w:t>章</w:t>
      </w:r>
      <w:r>
        <w:rPr>
          <w:rFonts w:hint="eastAsia" w:ascii="微软雅黑" w:hAnsi="微软雅黑" w:eastAsia="微软雅黑" w:cs="微软雅黑"/>
          <w:color w:val="000000"/>
          <w:highlight w:val="none"/>
          <w:lang w:val="en-US" w:eastAsia="zh-CN"/>
        </w:rPr>
        <w:t xml:space="preserve"> 响应文件编制要求</w:t>
      </w:r>
    </w:p>
    <w:p w14:paraId="7B7E6257">
      <w:pPr>
        <w:pStyle w:val="24"/>
        <w:rPr>
          <w:rFonts w:hint="eastAsia"/>
          <w:color w:val="000000"/>
          <w:highlight w:val="none"/>
        </w:rPr>
      </w:pPr>
    </w:p>
    <w:p w14:paraId="30D32893">
      <w:pPr>
        <w:pStyle w:val="24"/>
        <w:rPr>
          <w:rFonts w:hint="eastAsia"/>
          <w:color w:val="000000"/>
          <w:highlight w:val="none"/>
        </w:rPr>
      </w:pPr>
    </w:p>
    <w:p w14:paraId="3B1E524E">
      <w:pPr>
        <w:pStyle w:val="24"/>
        <w:rPr>
          <w:rFonts w:hint="eastAsia"/>
          <w:color w:val="000000"/>
          <w:highlight w:val="none"/>
        </w:rPr>
      </w:pPr>
    </w:p>
    <w:p w14:paraId="2237CBA5">
      <w:pPr>
        <w:pStyle w:val="24"/>
        <w:rPr>
          <w:rFonts w:hint="eastAsia" w:ascii="仿宋" w:hAnsi="仿宋" w:eastAsia="仿宋" w:cs="仿宋"/>
          <w:color w:val="FF0000"/>
          <w:highlight w:val="none"/>
        </w:rPr>
      </w:pPr>
      <w:r>
        <w:rPr>
          <w:rFonts w:hint="eastAsia" w:ascii="仿宋" w:hAnsi="仿宋" w:eastAsia="仿宋" w:cs="仿宋"/>
          <w:b/>
          <w:color w:val="FF0000"/>
          <w:sz w:val="32"/>
          <w:szCs w:val="18"/>
          <w:highlight w:val="none"/>
        </w:rPr>
        <w:t>（请</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人按照以下文件的要求格式、内容、顺序制作</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文件，并请编制目录及页码，否则可能将影响对</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文件的评价。）</w:t>
      </w:r>
    </w:p>
    <w:p w14:paraId="7DFCF2B7">
      <w:pPr>
        <w:pStyle w:val="24"/>
        <w:rPr>
          <w:rFonts w:hint="eastAsia"/>
          <w:color w:val="FF0000"/>
          <w:highlight w:val="none"/>
        </w:rPr>
      </w:pPr>
    </w:p>
    <w:p w14:paraId="15A9277E">
      <w:pPr>
        <w:pStyle w:val="24"/>
        <w:rPr>
          <w:rFonts w:hint="eastAsia"/>
          <w:color w:val="000000"/>
          <w:highlight w:val="none"/>
        </w:rPr>
      </w:pPr>
    </w:p>
    <w:p w14:paraId="7C1FEF0A">
      <w:pPr>
        <w:pStyle w:val="24"/>
        <w:rPr>
          <w:rFonts w:hint="eastAsia"/>
          <w:color w:val="000000"/>
          <w:highlight w:val="none"/>
        </w:rPr>
      </w:pPr>
    </w:p>
    <w:p w14:paraId="173EC6FF">
      <w:pPr>
        <w:pStyle w:val="24"/>
        <w:rPr>
          <w:rFonts w:hint="eastAsia"/>
          <w:color w:val="000000"/>
          <w:highlight w:val="none"/>
        </w:rPr>
      </w:pPr>
    </w:p>
    <w:p w14:paraId="0CEAA3CB">
      <w:pPr>
        <w:pStyle w:val="24"/>
        <w:rPr>
          <w:rFonts w:hint="eastAsia"/>
          <w:color w:val="000000"/>
          <w:highlight w:val="none"/>
        </w:rPr>
      </w:pPr>
    </w:p>
    <w:p w14:paraId="11A88868">
      <w:pPr>
        <w:pStyle w:val="24"/>
        <w:rPr>
          <w:rFonts w:hint="eastAsia"/>
          <w:color w:val="000000"/>
          <w:highlight w:val="none"/>
        </w:rPr>
      </w:pPr>
    </w:p>
    <w:p w14:paraId="4F12A110">
      <w:pPr>
        <w:pStyle w:val="24"/>
        <w:rPr>
          <w:rFonts w:hint="eastAsia"/>
          <w:color w:val="000000"/>
          <w:highlight w:val="none"/>
        </w:rPr>
      </w:pPr>
    </w:p>
    <w:p w14:paraId="5E4DAFD9">
      <w:pPr>
        <w:pStyle w:val="24"/>
        <w:rPr>
          <w:rFonts w:hint="eastAsia"/>
          <w:color w:val="000000"/>
          <w:highlight w:val="none"/>
        </w:rPr>
      </w:pPr>
    </w:p>
    <w:p w14:paraId="5CC33679">
      <w:pPr>
        <w:pStyle w:val="24"/>
        <w:rPr>
          <w:rFonts w:hint="eastAsia"/>
          <w:color w:val="000000"/>
          <w:highlight w:val="none"/>
        </w:rPr>
      </w:pPr>
    </w:p>
    <w:p w14:paraId="6DB9CA80">
      <w:pPr>
        <w:pStyle w:val="24"/>
        <w:rPr>
          <w:rFonts w:hint="eastAsia"/>
          <w:color w:val="000000"/>
          <w:highlight w:val="none"/>
        </w:rPr>
      </w:pPr>
    </w:p>
    <w:p w14:paraId="76AF40C2">
      <w:pPr>
        <w:pStyle w:val="24"/>
        <w:rPr>
          <w:rFonts w:hint="eastAsia"/>
          <w:color w:val="000000"/>
          <w:highlight w:val="none"/>
        </w:rPr>
      </w:pPr>
    </w:p>
    <w:p w14:paraId="1E4A95CF">
      <w:pPr>
        <w:pStyle w:val="24"/>
        <w:rPr>
          <w:rFonts w:hint="eastAsia"/>
          <w:color w:val="000000"/>
          <w:highlight w:val="none"/>
        </w:rPr>
      </w:pPr>
    </w:p>
    <w:p w14:paraId="48622631">
      <w:pPr>
        <w:pStyle w:val="24"/>
        <w:rPr>
          <w:rFonts w:hint="eastAsia"/>
          <w:color w:val="000000"/>
          <w:highlight w:val="none"/>
        </w:rPr>
      </w:pPr>
    </w:p>
    <w:p w14:paraId="52FE2C37">
      <w:pPr>
        <w:pStyle w:val="24"/>
        <w:rPr>
          <w:rFonts w:hint="eastAsia"/>
          <w:color w:val="000000"/>
          <w:highlight w:val="none"/>
        </w:rPr>
      </w:pPr>
    </w:p>
    <w:p w14:paraId="16352E44">
      <w:pPr>
        <w:pStyle w:val="24"/>
        <w:rPr>
          <w:rFonts w:hint="eastAsia"/>
          <w:color w:val="000000"/>
          <w:highlight w:val="none"/>
        </w:rPr>
      </w:pPr>
    </w:p>
    <w:p w14:paraId="657D267F">
      <w:pPr>
        <w:pStyle w:val="24"/>
        <w:rPr>
          <w:rFonts w:hint="eastAsia"/>
          <w:color w:val="000000"/>
          <w:highlight w:val="none"/>
        </w:rPr>
      </w:pPr>
    </w:p>
    <w:p w14:paraId="16777D91">
      <w:pPr>
        <w:pStyle w:val="24"/>
        <w:rPr>
          <w:rFonts w:hint="eastAsia"/>
          <w:color w:val="000000"/>
          <w:highlight w:val="none"/>
        </w:rPr>
      </w:pPr>
    </w:p>
    <w:p w14:paraId="49BE27A4">
      <w:pPr>
        <w:pStyle w:val="24"/>
        <w:rPr>
          <w:rFonts w:hint="eastAsia"/>
          <w:color w:val="000000"/>
          <w:highlight w:val="none"/>
        </w:rPr>
      </w:pPr>
    </w:p>
    <w:p w14:paraId="11372D08">
      <w:pPr>
        <w:pStyle w:val="24"/>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p>
    <w:p w14:paraId="1D8A01C5">
      <w:pPr>
        <w:pStyle w:val="24"/>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r>
        <w:rPr>
          <w:rFonts w:hint="eastAsia" w:ascii="华文中宋" w:hAnsi="华文中宋" w:eastAsia="华文中宋" w:cs="华文中宋"/>
          <w:b/>
          <w:bCs/>
          <w:color w:val="000000"/>
          <w:sz w:val="48"/>
          <w:szCs w:val="72"/>
          <w:highlight w:val="none"/>
          <w:lang w:val="en-US" w:eastAsia="zh-CN"/>
        </w:rPr>
        <w:t>温馨提示</w:t>
      </w:r>
    </w:p>
    <w:p w14:paraId="63E81B24">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sz w:val="28"/>
          <w:szCs w:val="28"/>
          <w:highlight w:val="none"/>
          <w:lang w:val="en-US" w:eastAsia="zh-CN"/>
        </w:rPr>
      </w:pPr>
      <w:r>
        <w:rPr>
          <w:rFonts w:hint="eastAsia" w:ascii="黑体" w:hAnsi="黑体" w:eastAsia="黑体" w:cs="黑体"/>
          <w:color w:val="000000"/>
          <w:sz w:val="28"/>
          <w:szCs w:val="28"/>
          <w:highlight w:val="none"/>
          <w:lang w:val="en-US" w:eastAsia="zh-CN"/>
        </w:rPr>
        <w:t>（本提示内容非</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的组成部分，仅为善意提醒。如有不一致，以</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为准。）</w:t>
      </w:r>
    </w:p>
    <w:p w14:paraId="455FC835">
      <w:pPr>
        <w:pStyle w:val="24"/>
        <w:numPr>
          <w:ilvl w:val="0"/>
          <w:numId w:val="14"/>
        </w:numPr>
        <w:spacing w:line="360" w:lineRule="auto"/>
        <w:ind w:left="0" w:leftChars="0" w:firstLine="560" w:firstLineChars="200"/>
        <w:rPr>
          <w:rFonts w:hint="eastAsia" w:ascii="黑体" w:hAnsi="黑体" w:eastAsia="黑体" w:cs="黑体"/>
          <w:color w:val="000000"/>
          <w:sz w:val="28"/>
          <w:szCs w:val="28"/>
          <w:highlight w:val="none"/>
          <w:lang w:eastAsia="zh-CN"/>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人应仔细阅读</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中所有的事项、格式、条款和规范等，完整、真实、准确的填写</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中规定的所有内容</w:t>
      </w:r>
      <w:r>
        <w:rPr>
          <w:rFonts w:hint="eastAsia" w:ascii="黑体" w:hAnsi="黑体" w:eastAsia="黑体" w:cs="黑体"/>
          <w:color w:val="000000"/>
          <w:sz w:val="28"/>
          <w:szCs w:val="28"/>
          <w:highlight w:val="none"/>
          <w:lang w:eastAsia="zh-CN"/>
        </w:rPr>
        <w:t>。</w:t>
      </w:r>
    </w:p>
    <w:p w14:paraId="41109F0C">
      <w:pPr>
        <w:pStyle w:val="24"/>
        <w:numPr>
          <w:ilvl w:val="0"/>
          <w:numId w:val="14"/>
        </w:numPr>
        <w:spacing w:line="360" w:lineRule="auto"/>
        <w:ind w:left="0" w:leftChars="0" w:firstLine="560" w:firstLineChars="200"/>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sz w:val="28"/>
          <w:szCs w:val="28"/>
          <w:highlight w:val="none"/>
        </w:rPr>
        <w:t>按照</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的要求编制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文件，对</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提出的实质性要求和条件做出响应。否则，其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将被拒绝。</w:t>
      </w:r>
    </w:p>
    <w:p w14:paraId="75BD26F7">
      <w:pPr>
        <w:pStyle w:val="24"/>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凡关于比选文件的所有响应资料（包含但不限于：承诺函、声明函等各类函件，资质证书等证明资料复印件，项目具体实施方案等)，</w:t>
      </w:r>
      <w:r>
        <w:rPr>
          <w:rFonts w:hint="eastAsia" w:ascii="黑体" w:hAnsi="黑体" w:eastAsia="黑体" w:cs="黑体"/>
          <w:color w:val="000000"/>
          <w:sz w:val="28"/>
          <w:szCs w:val="28"/>
          <w:highlight w:val="none"/>
          <w:u w:val="single"/>
          <w:lang w:val="en-US" w:eastAsia="zh-CN"/>
        </w:rPr>
        <w:t>都必须盖上响应人公章</w:t>
      </w:r>
      <w:r>
        <w:rPr>
          <w:rFonts w:hint="eastAsia" w:ascii="黑体" w:hAnsi="黑体" w:eastAsia="黑体" w:cs="黑体"/>
          <w:color w:val="000000"/>
          <w:sz w:val="28"/>
          <w:szCs w:val="28"/>
          <w:highlight w:val="none"/>
          <w:lang w:val="en-US" w:eastAsia="zh-CN"/>
        </w:rPr>
        <w:t>。</w:t>
      </w:r>
    </w:p>
    <w:p w14:paraId="03AF5D39">
      <w:pPr>
        <w:pStyle w:val="24"/>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文件所附的相关资料复印件若模糊不清的，将影响其评审得分。</w:t>
      </w:r>
    </w:p>
    <w:p w14:paraId="6028108D">
      <w:pPr>
        <w:pStyle w:val="24"/>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人必须对其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文件所提供的全部资料的真实性承担法律责任，</w:t>
      </w:r>
      <w:r>
        <w:rPr>
          <w:rFonts w:hint="eastAsia" w:ascii="黑体" w:hAnsi="黑体" w:eastAsia="黑体" w:cs="黑体"/>
          <w:color w:val="000000"/>
          <w:sz w:val="28"/>
          <w:szCs w:val="28"/>
          <w:highlight w:val="none"/>
          <w:lang w:val="en-US" w:eastAsia="zh-CN"/>
        </w:rPr>
        <w:t>且</w:t>
      </w:r>
      <w:r>
        <w:rPr>
          <w:rFonts w:hint="eastAsia" w:ascii="黑体" w:hAnsi="黑体" w:eastAsia="黑体" w:cs="黑体"/>
          <w:color w:val="000000"/>
          <w:sz w:val="28"/>
          <w:szCs w:val="28"/>
          <w:highlight w:val="none"/>
        </w:rPr>
        <w:t>无条件接受集中采购机构或采购人及政府采购监管部门等对其中任何资料进行核实的要求。</w:t>
      </w:r>
    </w:p>
    <w:p w14:paraId="7D523C72">
      <w:pPr>
        <w:pStyle w:val="24"/>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为了提高采购效率，节约社会交易成本与时间，已</w:t>
      </w:r>
      <w:r>
        <w:rPr>
          <w:rFonts w:hint="eastAsia" w:ascii="黑体" w:hAnsi="黑体" w:eastAsia="黑体" w:cs="黑体"/>
          <w:color w:val="000000"/>
          <w:sz w:val="28"/>
          <w:szCs w:val="28"/>
          <w:highlight w:val="none"/>
          <w:lang w:val="en-US" w:eastAsia="zh-CN"/>
        </w:rPr>
        <w:t>报名并获取了</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rPr>
        <w:t>而决定不参加本</w:t>
      </w:r>
      <w:r>
        <w:rPr>
          <w:rFonts w:hint="eastAsia" w:ascii="黑体" w:hAnsi="黑体" w:eastAsia="黑体" w:cs="黑体"/>
          <w:color w:val="000000"/>
          <w:sz w:val="28"/>
          <w:szCs w:val="28"/>
          <w:highlight w:val="none"/>
          <w:lang w:val="en-US" w:eastAsia="zh-CN"/>
        </w:rPr>
        <w:t>项目响应</w:t>
      </w:r>
      <w:r>
        <w:rPr>
          <w:rFonts w:hint="eastAsia" w:ascii="黑体" w:hAnsi="黑体" w:eastAsia="黑体" w:cs="黑体"/>
          <w:color w:val="000000"/>
          <w:sz w:val="28"/>
          <w:szCs w:val="28"/>
          <w:highlight w:val="none"/>
        </w:rPr>
        <w:t>的供应商，在</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文件递交截止时间的</w:t>
      </w:r>
      <w:r>
        <w:rPr>
          <w:rFonts w:hint="eastAsia" w:ascii="黑体" w:hAnsi="黑体" w:eastAsia="黑体" w:cs="黑体"/>
          <w:color w:val="000000"/>
          <w:sz w:val="28"/>
          <w:szCs w:val="28"/>
          <w:highlight w:val="none"/>
          <w:lang w:eastAsia="zh-CN"/>
        </w:rPr>
        <w:t>前</w:t>
      </w:r>
      <w:r>
        <w:rPr>
          <w:rFonts w:hint="eastAsia" w:ascii="黑体" w:hAnsi="黑体" w:eastAsia="黑体" w:cs="黑体"/>
          <w:color w:val="000000"/>
          <w:sz w:val="28"/>
          <w:szCs w:val="28"/>
          <w:highlight w:val="none"/>
          <w:lang w:val="en-US" w:eastAsia="zh-CN"/>
        </w:rPr>
        <w:t>3</w:t>
      </w:r>
      <w:r>
        <w:rPr>
          <w:rFonts w:hint="eastAsia" w:ascii="黑体" w:hAnsi="黑体" w:eastAsia="黑体" w:cs="黑体"/>
          <w:color w:val="000000"/>
          <w:sz w:val="28"/>
          <w:szCs w:val="28"/>
          <w:highlight w:val="none"/>
        </w:rPr>
        <w:t>日，按《</w:t>
      </w:r>
      <w:r>
        <w:rPr>
          <w:rFonts w:hint="eastAsia" w:ascii="黑体" w:hAnsi="黑体" w:eastAsia="黑体" w:cs="黑体"/>
          <w:color w:val="000000"/>
          <w:sz w:val="28"/>
          <w:szCs w:val="28"/>
          <w:highlight w:val="none"/>
          <w:lang w:val="en-US" w:eastAsia="zh-CN"/>
        </w:rPr>
        <w:t>比选邀请</w:t>
      </w:r>
      <w:r>
        <w:rPr>
          <w:rFonts w:hint="eastAsia" w:ascii="黑体" w:hAnsi="黑体" w:eastAsia="黑体" w:cs="黑体"/>
          <w:color w:val="000000"/>
          <w:sz w:val="28"/>
          <w:szCs w:val="28"/>
          <w:highlight w:val="none"/>
        </w:rPr>
        <w:t>函》中的联系方式，以</w:t>
      </w:r>
      <w:r>
        <w:rPr>
          <w:rFonts w:hint="eastAsia" w:ascii="黑体" w:hAnsi="黑体" w:eastAsia="黑体" w:cs="黑体"/>
          <w:color w:val="000000"/>
          <w:sz w:val="28"/>
          <w:szCs w:val="28"/>
          <w:highlight w:val="none"/>
          <w:lang w:val="en-US" w:eastAsia="zh-CN"/>
        </w:rPr>
        <w:t>电子邮件</w:t>
      </w:r>
      <w:r>
        <w:rPr>
          <w:rFonts w:hint="eastAsia" w:ascii="黑体" w:hAnsi="黑体" w:eastAsia="黑体" w:cs="黑体"/>
          <w:color w:val="000000"/>
          <w:sz w:val="28"/>
          <w:szCs w:val="28"/>
          <w:highlight w:val="none"/>
        </w:rPr>
        <w:t>形式告知</w:t>
      </w:r>
      <w:r>
        <w:rPr>
          <w:rFonts w:hint="eastAsia" w:ascii="黑体" w:hAnsi="黑体" w:eastAsia="黑体" w:cs="黑体"/>
          <w:color w:val="000000"/>
          <w:sz w:val="28"/>
          <w:szCs w:val="28"/>
          <w:highlight w:val="none"/>
          <w:lang w:val="en-US" w:eastAsia="zh-CN"/>
        </w:rPr>
        <w:t>我院指定联系人（否则影响到供应商今后参加我院采购项目的评价）</w:t>
      </w:r>
      <w:r>
        <w:rPr>
          <w:rFonts w:hint="eastAsia" w:ascii="黑体" w:hAnsi="黑体" w:eastAsia="黑体" w:cs="黑体"/>
          <w:color w:val="000000"/>
          <w:sz w:val="28"/>
          <w:szCs w:val="28"/>
          <w:highlight w:val="none"/>
        </w:rPr>
        <w:t>。对您的支持与配合，谨此致谢。</w:t>
      </w:r>
    </w:p>
    <w:p w14:paraId="30768494">
      <w:pPr>
        <w:pStyle w:val="24"/>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因场地有限，</w:t>
      </w:r>
      <w:r>
        <w:rPr>
          <w:rFonts w:hint="eastAsia" w:ascii="黑体" w:hAnsi="黑体" w:eastAsia="黑体" w:cs="黑体"/>
          <w:color w:val="000000"/>
          <w:sz w:val="28"/>
          <w:szCs w:val="28"/>
          <w:highlight w:val="none"/>
          <w:lang w:val="en-US" w:eastAsia="zh-CN"/>
        </w:rPr>
        <w:t>我院</w:t>
      </w:r>
      <w:r>
        <w:rPr>
          <w:rFonts w:hint="eastAsia" w:ascii="黑体" w:hAnsi="黑体" w:eastAsia="黑体" w:cs="黑体"/>
          <w:color w:val="000000"/>
          <w:sz w:val="28"/>
          <w:szCs w:val="28"/>
          <w:highlight w:val="none"/>
        </w:rPr>
        <w:t>无法提供停车位，不便之处敬请谅解。</w:t>
      </w:r>
    </w:p>
    <w:p w14:paraId="0B34045C">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14:paraId="347D2EBA">
      <w:pPr>
        <w:pStyle w:val="24"/>
        <w:rPr>
          <w:rFonts w:hint="eastAsia" w:ascii="宋体" w:hAnsi="宋体" w:cs="宋体"/>
          <w:color w:val="000000"/>
          <w:sz w:val="32"/>
          <w:szCs w:val="32"/>
          <w:highlight w:val="none"/>
        </w:rPr>
      </w:pPr>
    </w:p>
    <w:p w14:paraId="6074F6C2">
      <w:pPr>
        <w:pStyle w:val="24"/>
        <w:rPr>
          <w:rFonts w:hint="eastAsia" w:ascii="宋体" w:hAnsi="宋体" w:cs="宋体"/>
          <w:color w:val="000000"/>
          <w:sz w:val="32"/>
          <w:szCs w:val="32"/>
          <w:highlight w:val="none"/>
        </w:rPr>
      </w:pPr>
    </w:p>
    <w:p w14:paraId="6055F1C2">
      <w:pPr>
        <w:pStyle w:val="24"/>
        <w:rPr>
          <w:rFonts w:hint="eastAsia" w:ascii="宋体" w:hAnsi="宋体" w:cs="宋体"/>
          <w:color w:val="000000"/>
          <w:sz w:val="32"/>
          <w:szCs w:val="32"/>
          <w:highlight w:val="none"/>
        </w:rPr>
      </w:pPr>
    </w:p>
    <w:p w14:paraId="0DC8AD04">
      <w:pPr>
        <w:pageBreakBefore w:val="0"/>
        <w:kinsoku/>
        <w:wordWrap/>
        <w:overflowPunct/>
        <w:topLinePunct w:val="0"/>
        <w:bidi w:val="0"/>
        <w:spacing w:line="360" w:lineRule="auto"/>
        <w:ind w:right="0" w:rightChars="0"/>
        <w:rPr>
          <w:rFonts w:hint="eastAsia" w:ascii="宋体" w:hAnsi="宋体" w:cs="宋体"/>
          <w:color w:val="000000"/>
          <w:sz w:val="32"/>
          <w:szCs w:val="32"/>
          <w:highlight w:val="none"/>
        </w:rPr>
      </w:pPr>
    </w:p>
    <w:p w14:paraId="1F725ADA">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14:paraId="441D1A48">
      <w:pPr>
        <w:spacing w:line="360" w:lineRule="auto"/>
        <w:jc w:val="both"/>
        <w:rPr>
          <w:rFonts w:hint="eastAsia" w:ascii="华文中宋" w:hAnsi="华文中宋" w:eastAsia="华文中宋" w:cs="华文中宋"/>
          <w:b/>
          <w:color w:val="000000"/>
          <w:sz w:val="52"/>
          <w:szCs w:val="32"/>
          <w:highlight w:val="none"/>
        </w:rPr>
      </w:pPr>
    </w:p>
    <w:p w14:paraId="40513901">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rPr>
        <w:t>中山大学</w:t>
      </w:r>
      <w:r>
        <w:rPr>
          <w:rFonts w:hint="eastAsia" w:ascii="华文中宋" w:hAnsi="华文中宋" w:eastAsia="华文中宋" w:cs="华文中宋"/>
          <w:b/>
          <w:color w:val="000000"/>
          <w:sz w:val="52"/>
          <w:szCs w:val="32"/>
          <w:highlight w:val="none"/>
          <w:lang w:val="en-US" w:eastAsia="zh-CN"/>
        </w:rPr>
        <w:t>孙逸仙纪念</w:t>
      </w:r>
      <w:r>
        <w:rPr>
          <w:rFonts w:hint="eastAsia" w:ascii="华文中宋" w:hAnsi="华文中宋" w:eastAsia="华文中宋" w:cs="华文中宋"/>
          <w:b/>
          <w:color w:val="000000"/>
          <w:sz w:val="52"/>
          <w:szCs w:val="32"/>
          <w:highlight w:val="none"/>
        </w:rPr>
        <w:t>医院</w:t>
      </w:r>
    </w:p>
    <w:p w14:paraId="7F4710F8">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u w:val="single"/>
        </w:rPr>
        <w:t xml:space="preserve"> </w:t>
      </w:r>
      <w:r>
        <w:rPr>
          <w:rFonts w:hint="eastAsia" w:ascii="华文中宋" w:hAnsi="华文中宋" w:eastAsia="华文中宋" w:cs="华文中宋"/>
          <w:b/>
          <w:color w:val="000000"/>
          <w:sz w:val="52"/>
          <w:szCs w:val="32"/>
          <w:highlight w:val="none"/>
          <w:u w:val="single"/>
          <w:lang w:val="en-US" w:eastAsia="zh-CN"/>
        </w:rPr>
        <w:t xml:space="preserve">             </w:t>
      </w:r>
      <w:r>
        <w:rPr>
          <w:rFonts w:hint="eastAsia" w:ascii="华文中宋" w:hAnsi="华文中宋" w:eastAsia="华文中宋" w:cs="华文中宋"/>
          <w:b/>
          <w:color w:val="000000"/>
          <w:sz w:val="52"/>
          <w:szCs w:val="32"/>
          <w:highlight w:val="none"/>
        </w:rPr>
        <w:t>项目</w:t>
      </w:r>
    </w:p>
    <w:p w14:paraId="41893B0B">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lang w:val="en-US" w:eastAsia="zh-CN"/>
        </w:rPr>
        <w:t>响</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应</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文</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件</w:t>
      </w:r>
    </w:p>
    <w:p w14:paraId="42D0E5A7">
      <w:pPr>
        <w:pStyle w:val="10"/>
        <w:pageBreakBefore w:val="0"/>
        <w:kinsoku/>
        <w:wordWrap/>
        <w:overflowPunct/>
        <w:topLinePunct w:val="0"/>
        <w:bidi w:val="0"/>
        <w:spacing w:line="360" w:lineRule="auto"/>
        <w:ind w:left="0" w:leftChars="0" w:right="0" w:rightChars="0" w:firstLine="0" w:firstLineChars="0"/>
        <w:jc w:val="center"/>
        <w:rPr>
          <w:rFonts w:hint="eastAsia" w:ascii="华文中宋" w:hAnsi="华文中宋" w:eastAsia="华文中宋" w:cs="华文中宋"/>
          <w:b/>
          <w:color w:val="000000"/>
          <w:sz w:val="32"/>
          <w:szCs w:val="32"/>
          <w:highlight w:val="none"/>
          <w:lang w:val="en-US" w:eastAsia="zh-CN"/>
        </w:rPr>
      </w:pPr>
      <w:r>
        <w:rPr>
          <w:rFonts w:hint="eastAsia" w:ascii="华文中宋" w:hAnsi="华文中宋" w:eastAsia="华文中宋" w:cs="华文中宋"/>
          <w:b/>
          <w:color w:val="000000"/>
          <w:sz w:val="32"/>
          <w:szCs w:val="32"/>
          <w:highlight w:val="none"/>
          <w:lang w:val="en-US" w:eastAsia="zh-CN"/>
        </w:rPr>
        <w:t>(正本/副本）</w:t>
      </w:r>
    </w:p>
    <w:p w14:paraId="7758CD28">
      <w:pPr>
        <w:pStyle w:val="10"/>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7466E1B5">
      <w:pPr>
        <w:pStyle w:val="10"/>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3D163A10">
      <w:pPr>
        <w:pStyle w:val="10"/>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5A1BB6AB">
      <w:pPr>
        <w:pStyle w:val="10"/>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05664CC4">
      <w:pPr>
        <w:pStyle w:val="10"/>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483E7815">
      <w:pPr>
        <w:pStyle w:val="10"/>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17586B4F">
      <w:pPr>
        <w:pStyle w:val="10"/>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u w:val="single"/>
          <w:lang w:val="en-US" w:eastAsia="zh-CN"/>
        </w:rPr>
      </w:pPr>
      <w:bookmarkStart w:id="19" w:name="_Toc97049462"/>
      <w:bookmarkStart w:id="20" w:name="_Toc97049463"/>
      <w:r>
        <w:rPr>
          <w:rFonts w:hint="eastAsia" w:ascii="华文中宋" w:hAnsi="华文中宋" w:eastAsia="华文中宋" w:cs="华文中宋"/>
          <w:b/>
          <w:color w:val="000000"/>
          <w:sz w:val="28"/>
          <w:szCs w:val="28"/>
          <w:highlight w:val="none"/>
        </w:rPr>
        <w:t>公司名称</w:t>
      </w:r>
      <w:r>
        <w:rPr>
          <w:rFonts w:hint="eastAsia" w:ascii="华文中宋" w:hAnsi="华文中宋" w:eastAsia="华文中宋" w:cs="华文中宋"/>
          <w:b/>
          <w:color w:val="000000"/>
          <w:sz w:val="22"/>
          <w:szCs w:val="22"/>
          <w:highlight w:val="none"/>
        </w:rPr>
        <w:t>（盖章）</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14:paraId="504255CB">
      <w:pPr>
        <w:pStyle w:val="10"/>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法定代表人或法定授权代表</w:t>
      </w:r>
      <w:r>
        <w:rPr>
          <w:rFonts w:hint="eastAsia" w:ascii="华文中宋" w:hAnsi="华文中宋" w:eastAsia="华文中宋" w:cs="华文中宋"/>
          <w:b/>
          <w:color w:val="000000"/>
          <w:sz w:val="22"/>
          <w:szCs w:val="22"/>
          <w:highlight w:val="none"/>
        </w:rPr>
        <w:t>（签字）</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14:paraId="1222532C">
      <w:pPr>
        <w:pStyle w:val="10"/>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联系方式：</w:t>
      </w:r>
      <w:r>
        <w:rPr>
          <w:rFonts w:hint="eastAsia" w:ascii="华文中宋" w:hAnsi="华文中宋" w:eastAsia="华文中宋" w:cs="华文中宋"/>
          <w:b/>
          <w:color w:val="000000"/>
          <w:sz w:val="28"/>
          <w:szCs w:val="28"/>
          <w:highlight w:val="none"/>
          <w:u w:val="single"/>
          <w:lang w:val="en-US" w:eastAsia="zh-CN"/>
        </w:rPr>
        <w:t xml:space="preserve">                                 </w:t>
      </w:r>
    </w:p>
    <w:p w14:paraId="1E6F5BBE">
      <w:pPr>
        <w:pStyle w:val="10"/>
        <w:pageBreakBefore w:val="0"/>
        <w:kinsoku/>
        <w:wordWrap/>
        <w:overflowPunct/>
        <w:topLinePunct w:val="0"/>
        <w:bidi w:val="0"/>
        <w:spacing w:line="360" w:lineRule="auto"/>
        <w:ind w:left="0" w:leftChars="0" w:right="0" w:rightChars="0" w:firstLine="1900" w:firstLineChars="678"/>
        <w:jc w:val="both"/>
        <w:rPr>
          <w:rFonts w:hint="eastAsia" w:cs="宋体"/>
          <w:b/>
          <w:color w:val="000000"/>
          <w:sz w:val="32"/>
          <w:szCs w:val="32"/>
          <w:highlight w:val="none"/>
          <w:lang w:eastAsia="zh-CN"/>
        </w:rPr>
      </w:pPr>
      <w:r>
        <w:rPr>
          <w:rFonts w:hint="eastAsia" w:ascii="华文中宋" w:hAnsi="华文中宋" w:eastAsia="华文中宋" w:cs="华文中宋"/>
          <w:b/>
          <w:color w:val="000000"/>
          <w:sz w:val="28"/>
          <w:szCs w:val="28"/>
          <w:highlight w:val="none"/>
        </w:rPr>
        <w:t>日    期：</w:t>
      </w:r>
      <w:r>
        <w:rPr>
          <w:rFonts w:hint="eastAsia" w:ascii="华文中宋" w:hAnsi="华文中宋" w:eastAsia="华文中宋" w:cs="华文中宋"/>
          <w:b/>
          <w:color w:val="000000"/>
          <w:sz w:val="28"/>
          <w:szCs w:val="28"/>
          <w:highlight w:val="none"/>
          <w:u w:val="single"/>
          <w:lang w:val="en-US" w:eastAsia="zh-CN"/>
        </w:rPr>
        <w:t xml:space="preserve">                                 </w:t>
      </w:r>
    </w:p>
    <w:p w14:paraId="733C6F95">
      <w:pPr>
        <w:pStyle w:val="3"/>
        <w:pageBreakBefore/>
        <w:jc w:val="center"/>
        <w:rPr>
          <w:rFonts w:hint="eastAsia" w:ascii="仿宋" w:hAnsi="仿宋" w:eastAsia="仿宋" w:cs="仿宋"/>
          <w:color w:val="000000"/>
          <w:sz w:val="24"/>
          <w:highlight w:val="none"/>
        </w:rPr>
      </w:pPr>
      <w:r>
        <w:rPr>
          <w:rFonts w:hint="eastAsia" w:ascii="仿宋" w:hAnsi="仿宋" w:eastAsia="仿宋" w:cs="仿宋"/>
          <w:color w:val="000000"/>
          <w:sz w:val="36"/>
          <w:szCs w:val="36"/>
          <w:highlight w:val="none"/>
          <w:lang w:val="en-US" w:eastAsia="zh-CN"/>
        </w:rPr>
        <w:t>响应</w:t>
      </w:r>
      <w:r>
        <w:rPr>
          <w:rFonts w:hint="eastAsia" w:ascii="仿宋" w:hAnsi="仿宋" w:eastAsia="仿宋" w:cs="仿宋"/>
          <w:color w:val="000000"/>
          <w:sz w:val="36"/>
          <w:szCs w:val="36"/>
          <w:highlight w:val="none"/>
        </w:rPr>
        <w:t>文件目录</w:t>
      </w:r>
      <w:bookmarkEnd w:id="19"/>
      <w:r>
        <w:rPr>
          <w:rFonts w:hint="eastAsia" w:ascii="仿宋" w:hAnsi="仿宋" w:eastAsia="仿宋" w:cs="仿宋"/>
          <w:color w:val="000000"/>
          <w:sz w:val="24"/>
          <w:highlight w:val="none"/>
        </w:rPr>
        <w:fldChar w:fldCharType="begin"/>
      </w:r>
      <w:r>
        <w:rPr>
          <w:rFonts w:hint="eastAsia" w:ascii="仿宋" w:hAnsi="仿宋" w:eastAsia="仿宋" w:cs="仿宋"/>
          <w:color w:val="000000"/>
          <w:sz w:val="24"/>
          <w:highlight w:val="none"/>
        </w:rPr>
        <w:instrText xml:space="preserve"> TOC \o "1-3" \h \z \u </w:instrText>
      </w:r>
      <w:r>
        <w:rPr>
          <w:rFonts w:hint="eastAsia" w:ascii="仿宋" w:hAnsi="仿宋" w:eastAsia="仿宋" w:cs="仿宋"/>
          <w:color w:val="000000"/>
          <w:sz w:val="24"/>
          <w:highlight w:val="none"/>
        </w:rPr>
        <w:fldChar w:fldCharType="separate"/>
      </w:r>
    </w:p>
    <w:p w14:paraId="5E1F63DD">
      <w:pPr>
        <w:keepNext w:val="0"/>
        <w:keepLines w:val="0"/>
        <w:widowControl/>
        <w:suppressLineNumbers w:val="0"/>
        <w:jc w:val="left"/>
        <w:rPr>
          <w:rFonts w:hint="eastAsia" w:ascii="仿宋" w:hAnsi="仿宋" w:eastAsia="仿宋" w:cs="仿宋"/>
          <w:color w:val="000000"/>
          <w:sz w:val="24"/>
          <w:szCs w:val="24"/>
          <w:highlight w:val="none"/>
        </w:rPr>
      </w:pPr>
    </w:p>
    <w:p w14:paraId="604E48AA">
      <w:pPr>
        <w:shd w:val="clear" w:color="auto" w:fill="FFFFFF"/>
        <w:spacing w:line="360" w:lineRule="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一、</w:t>
      </w:r>
      <w:r>
        <w:rPr>
          <w:rFonts w:hint="eastAsia" w:ascii="仿宋" w:hAnsi="仿宋" w:eastAsia="仿宋" w:cs="仿宋"/>
          <w:color w:val="000000"/>
          <w:sz w:val="24"/>
          <w:szCs w:val="24"/>
          <w:highlight w:val="none"/>
          <w:lang w:val="en-US" w:eastAsia="zh-CN"/>
        </w:rPr>
        <w:t>报价…………………………………………………………………………第（  ）页</w:t>
      </w:r>
    </w:p>
    <w:p w14:paraId="4CC2E30A">
      <w:pPr>
        <w:pStyle w:val="24"/>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（一）报价一览表………………………………………………………………第（  ）页</w:t>
      </w:r>
    </w:p>
    <w:p w14:paraId="7A63FA56">
      <w:pPr>
        <w:shd w:val="clear" w:color="auto" w:fill="FFFFFF"/>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（二）分项报价明细表</w:t>
      </w:r>
      <w:r>
        <w:rPr>
          <w:rFonts w:hint="eastAsia" w:ascii="仿宋" w:hAnsi="仿宋" w:eastAsia="仿宋" w:cs="仿宋"/>
          <w:color w:val="000000"/>
          <w:sz w:val="24"/>
          <w:szCs w:val="24"/>
          <w:highlight w:val="none"/>
          <w:lang w:val="en-US" w:eastAsia="zh-CN"/>
        </w:rPr>
        <w:t>…………………………………………………………第（  ）页</w:t>
      </w:r>
    </w:p>
    <w:p w14:paraId="0E2389E3">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HYPERLINK "http://192.168.70.199/seeyon/office/cache/20190929/-1981683210483646217/-1981683210483646217.html?rnd=94104.10036287415"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二、</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资格</w:t>
      </w:r>
      <w:r>
        <w:rPr>
          <w:rFonts w:hint="eastAsia" w:ascii="仿宋" w:hAnsi="仿宋" w:eastAsia="仿宋" w:cs="仿宋"/>
          <w:color w:val="000000"/>
          <w:sz w:val="24"/>
          <w:szCs w:val="24"/>
          <w:highlight w:val="none"/>
          <w:lang w:val="en-US" w:eastAsia="zh-CN"/>
        </w:rPr>
        <w:t>审查……………………………………………………………………第（  ）页</w:t>
      </w:r>
    </w:p>
    <w:p w14:paraId="73C74448">
      <w:pPr>
        <w:pStyle w:val="24"/>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（一）资格自查表………………………………………………………………第（  ）页</w:t>
      </w:r>
    </w:p>
    <w:p w14:paraId="49BC01C3">
      <w:pPr>
        <w:pStyle w:val="24"/>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（二）资格审查证明资料………………………………………………………第（  ）页</w:t>
      </w:r>
    </w:p>
    <w:p w14:paraId="598DB78E">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三、符合性</w:t>
      </w:r>
      <w:r>
        <w:rPr>
          <w:rFonts w:hint="eastAsia" w:ascii="仿宋" w:hAnsi="仿宋" w:eastAsia="仿宋" w:cs="仿宋"/>
          <w:color w:val="000000"/>
          <w:sz w:val="24"/>
          <w:szCs w:val="24"/>
          <w:highlight w:val="none"/>
          <w:lang w:val="en-US" w:eastAsia="zh-CN"/>
        </w:rPr>
        <w:t>审查…………………………………………………………………第（  ）页</w:t>
      </w:r>
    </w:p>
    <w:p w14:paraId="5CA56405">
      <w:pPr>
        <w:pStyle w:val="24"/>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（一）符合性自查表……………………………………………………………第（  ）页</w:t>
      </w:r>
    </w:p>
    <w:p w14:paraId="3968121C">
      <w:pPr>
        <w:pStyle w:val="24"/>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（二）符合性审查证明资料……………………………………………………第（  ）页</w:t>
      </w:r>
    </w:p>
    <w:p w14:paraId="2D4298C9">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四、商务</w:t>
      </w:r>
      <w:r>
        <w:rPr>
          <w:rFonts w:hint="eastAsia" w:ascii="仿宋" w:hAnsi="仿宋" w:eastAsia="仿宋" w:cs="仿宋"/>
          <w:color w:val="000000"/>
          <w:sz w:val="24"/>
          <w:szCs w:val="24"/>
          <w:highlight w:val="none"/>
          <w:lang w:val="en-US" w:eastAsia="zh-CN"/>
        </w:rPr>
        <w:t>评审……………………………………………………………………第（  ）页</w:t>
      </w:r>
    </w:p>
    <w:p w14:paraId="4D57873A">
      <w:pPr>
        <w:pStyle w:val="24"/>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评审自查表…………………………………………………………第（  ）页</w:t>
      </w:r>
    </w:p>
    <w:p w14:paraId="0A8B62A5">
      <w:pPr>
        <w:pStyle w:val="24"/>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评审证明资料………………………………………………………第（  ）页</w:t>
      </w:r>
    </w:p>
    <w:p w14:paraId="7F856BC8">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五、</w:t>
      </w:r>
      <w:r>
        <w:rPr>
          <w:rFonts w:hint="eastAsia" w:ascii="仿宋" w:hAnsi="仿宋" w:eastAsia="仿宋" w:cs="仿宋"/>
          <w:color w:val="000000"/>
          <w:sz w:val="24"/>
          <w:szCs w:val="24"/>
          <w:highlight w:val="none"/>
          <w:lang w:val="en-US" w:eastAsia="zh-CN"/>
        </w:rPr>
        <w:t>服务评审……………………………………………………………………第（  ）页</w:t>
      </w:r>
    </w:p>
    <w:p w14:paraId="03AEE070">
      <w:pPr>
        <w:pStyle w:val="24"/>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（一）服务评审自查表…………………………………………………………第（  ）页</w:t>
      </w:r>
    </w:p>
    <w:p w14:paraId="722A5C6F">
      <w:pPr>
        <w:pStyle w:val="24"/>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（二）服务评审证明资料………………………………………………………第（  ）页</w:t>
      </w:r>
    </w:p>
    <w:p w14:paraId="0B33C3F5">
      <w:pPr>
        <w:shd w:val="clear" w:color="auto" w:fill="FFFFFF"/>
        <w:spacing w:line="360" w:lineRule="auto"/>
        <w:rPr>
          <w:rFonts w:hint="eastAsia" w:ascii="仿宋" w:hAnsi="仿宋" w:eastAsia="仿宋" w:cs="仿宋"/>
          <w:color w:val="000000"/>
          <w:sz w:val="24"/>
          <w:szCs w:val="36"/>
          <w:highlight w:val="none"/>
        </w:rPr>
      </w:pPr>
    </w:p>
    <w:p w14:paraId="4077D6F9">
      <w:pPr>
        <w:pStyle w:val="24"/>
        <w:rPr>
          <w:rFonts w:hint="eastAsia" w:ascii="仿宋" w:hAnsi="仿宋" w:eastAsia="仿宋" w:cs="仿宋"/>
          <w:color w:val="000000"/>
          <w:highlight w:val="none"/>
        </w:rPr>
      </w:pPr>
    </w:p>
    <w:p w14:paraId="1D95E92E">
      <w:pPr>
        <w:pStyle w:val="24"/>
        <w:ind w:left="0" w:leftChars="0" w:firstLine="0" w:firstLineChars="0"/>
        <w:rPr>
          <w:rFonts w:hint="eastAsia" w:ascii="仿宋" w:hAnsi="仿宋" w:eastAsia="仿宋" w:cs="仿宋"/>
          <w:color w:val="000000"/>
          <w:sz w:val="24"/>
          <w:szCs w:val="24"/>
          <w:highlight w:val="none"/>
        </w:rPr>
      </w:pPr>
    </w:p>
    <w:p w14:paraId="2CDBBB89">
      <w:pPr>
        <w:pStyle w:val="24"/>
        <w:ind w:left="0" w:leftChars="0" w:firstLine="0" w:firstLineChars="0"/>
        <w:rPr>
          <w:rFonts w:hint="eastAsia" w:ascii="仿宋" w:hAnsi="仿宋" w:eastAsia="仿宋" w:cs="仿宋"/>
          <w:color w:val="000000"/>
          <w:sz w:val="24"/>
          <w:szCs w:val="24"/>
          <w:highlight w:val="none"/>
        </w:rPr>
      </w:pPr>
    </w:p>
    <w:p w14:paraId="2DEE4576">
      <w:pPr>
        <w:pStyle w:val="24"/>
        <w:ind w:firstLine="400"/>
        <w:rPr>
          <w:rFonts w:hint="eastAsia" w:ascii="仿宋" w:hAnsi="仿宋" w:eastAsia="仿宋" w:cs="仿宋"/>
          <w:color w:val="000000"/>
          <w:sz w:val="24"/>
          <w:szCs w:val="24"/>
          <w:highlight w:val="none"/>
        </w:rPr>
      </w:pPr>
    </w:p>
    <w:p w14:paraId="519D3072">
      <w:pPr>
        <w:pStyle w:val="24"/>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特别提示与要求：</w:t>
      </w:r>
    </w:p>
    <w:p w14:paraId="4CF8EA70">
      <w:pPr>
        <w:pStyle w:val="24"/>
        <w:ind w:left="0" w:leftChars="0" w:firstLine="0" w:firstLineChars="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请</w:t>
      </w:r>
      <w:r>
        <w:rPr>
          <w:rFonts w:hint="eastAsia" w:ascii="仿宋" w:hAnsi="仿宋" w:eastAsia="仿宋" w:cs="仿宋"/>
          <w:color w:val="000000"/>
          <w:sz w:val="24"/>
          <w:szCs w:val="24"/>
          <w:highlight w:val="none"/>
          <w:u w:val="single"/>
        </w:rPr>
        <w:t>响应人</w:t>
      </w:r>
      <w:r>
        <w:rPr>
          <w:rFonts w:hint="eastAsia" w:ascii="仿宋" w:hAnsi="仿宋" w:eastAsia="仿宋" w:cs="仿宋"/>
          <w:color w:val="000000"/>
          <w:sz w:val="24"/>
          <w:szCs w:val="24"/>
          <w:highlight w:val="none"/>
          <w:lang w:eastAsia="zh-CN"/>
        </w:rPr>
        <w:t>按照以下要求的格式、内容、顺序制作</w:t>
      </w:r>
      <w:r>
        <w:rPr>
          <w:rFonts w:hint="eastAsia" w:ascii="仿宋" w:hAnsi="仿宋" w:eastAsia="仿宋" w:cs="仿宋"/>
          <w:color w:val="000000"/>
          <w:sz w:val="24"/>
          <w:szCs w:val="24"/>
          <w:highlight w:val="none"/>
          <w:u w:val="single"/>
        </w:rPr>
        <w:t>响应文件</w:t>
      </w:r>
      <w:r>
        <w:rPr>
          <w:rFonts w:hint="eastAsia" w:ascii="仿宋" w:hAnsi="仿宋" w:eastAsia="仿宋" w:cs="仿宋"/>
          <w:color w:val="000000"/>
          <w:sz w:val="24"/>
          <w:szCs w:val="24"/>
          <w:highlight w:val="none"/>
          <w:lang w:eastAsia="zh-CN"/>
        </w:rPr>
        <w:t>，并请</w:t>
      </w:r>
      <w:r>
        <w:rPr>
          <w:rFonts w:hint="eastAsia" w:ascii="仿宋" w:hAnsi="仿宋" w:eastAsia="仿宋" w:cs="仿宋"/>
          <w:b/>
          <w:bCs/>
          <w:color w:val="000000"/>
          <w:sz w:val="24"/>
          <w:szCs w:val="24"/>
          <w:highlight w:val="none"/>
          <w:lang w:eastAsia="zh-CN"/>
        </w:rPr>
        <w:t>编制目录及页码</w:t>
      </w:r>
      <w:r>
        <w:rPr>
          <w:rFonts w:hint="eastAsia" w:ascii="仿宋" w:hAnsi="仿宋" w:eastAsia="仿宋" w:cs="仿宋"/>
          <w:color w:val="000000"/>
          <w:sz w:val="24"/>
          <w:szCs w:val="24"/>
          <w:highlight w:val="none"/>
          <w:lang w:eastAsia="zh-CN"/>
        </w:rPr>
        <w:t>，否则可能将影响对</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eastAsia="zh-CN"/>
        </w:rPr>
        <w:t>文件的评价。</w:t>
      </w:r>
    </w:p>
    <w:p w14:paraId="3DAA21F9">
      <w:pPr>
        <w:pStyle w:val="24"/>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b/>
          <w:bCs/>
          <w:color w:val="000000"/>
          <w:sz w:val="24"/>
          <w:szCs w:val="24"/>
          <w:highlight w:val="none"/>
        </w:rPr>
        <w:t>响应人所递交的</w:t>
      </w:r>
      <w:r>
        <w:rPr>
          <w:rFonts w:hint="eastAsia" w:ascii="仿宋" w:hAnsi="仿宋" w:eastAsia="仿宋" w:cs="仿宋"/>
          <w:b/>
          <w:bCs/>
          <w:color w:val="000000"/>
          <w:sz w:val="24"/>
          <w:szCs w:val="24"/>
          <w:highlight w:val="none"/>
          <w:lang w:val="en-US" w:eastAsia="zh-CN"/>
        </w:rPr>
        <w:t>所有</w:t>
      </w:r>
      <w:r>
        <w:rPr>
          <w:rFonts w:hint="eastAsia" w:ascii="仿宋" w:hAnsi="仿宋" w:eastAsia="仿宋" w:cs="仿宋"/>
          <w:b/>
          <w:bCs/>
          <w:color w:val="000000"/>
          <w:sz w:val="24"/>
          <w:szCs w:val="24"/>
          <w:highlight w:val="none"/>
        </w:rPr>
        <w:t>资料</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lang w:val="en-US" w:eastAsia="zh-CN"/>
        </w:rPr>
        <w:t>要求</w:t>
      </w:r>
      <w:r>
        <w:rPr>
          <w:rFonts w:hint="eastAsia" w:ascii="仿宋" w:hAnsi="仿宋" w:eastAsia="仿宋" w:cs="仿宋"/>
          <w:b/>
          <w:bCs/>
          <w:color w:val="000000"/>
          <w:sz w:val="24"/>
          <w:szCs w:val="24"/>
          <w:highlight w:val="none"/>
        </w:rPr>
        <w:t>加盖响应人公章。</w:t>
      </w:r>
    </w:p>
    <w:p w14:paraId="6F6C987E">
      <w:pPr>
        <w:pStyle w:val="14"/>
        <w:spacing w:line="360" w:lineRule="auto"/>
        <w:rPr>
          <w:rFonts w:hint="eastAsia" w:ascii="仿宋" w:hAnsi="仿宋" w:eastAsia="仿宋" w:cs="仿宋"/>
          <w:color w:val="000000"/>
          <w:sz w:val="24"/>
          <w:szCs w:val="24"/>
          <w:highlight w:val="none"/>
        </w:rPr>
      </w:pPr>
    </w:p>
    <w:p w14:paraId="007081A0">
      <w:pPr>
        <w:spacing w:before="240" w:line="360" w:lineRule="auto"/>
        <w:rPr>
          <w:rFonts w:ascii="宋体" w:hAnsi="宋体"/>
          <w:color w:val="000000"/>
          <w:sz w:val="24"/>
          <w:highlight w:val="none"/>
        </w:rPr>
      </w:pPr>
      <w:r>
        <w:rPr>
          <w:rFonts w:hint="eastAsia" w:ascii="仿宋" w:hAnsi="仿宋" w:eastAsia="仿宋" w:cs="仿宋"/>
          <w:b/>
          <w:bCs/>
          <w:color w:val="000000"/>
          <w:sz w:val="24"/>
          <w:highlight w:val="none"/>
          <w:lang w:val="zh-CN"/>
        </w:rPr>
        <w:fldChar w:fldCharType="end"/>
      </w:r>
    </w:p>
    <w:p w14:paraId="0804EAD9">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sz w:val="21"/>
          <w:szCs w:val="28"/>
          <w:highlight w:val="none"/>
          <w:lang w:val="en-US" w:eastAsia="zh-CN"/>
        </w:rPr>
      </w:pPr>
    </w:p>
    <w:bookmarkEnd w:id="20"/>
    <w:p w14:paraId="2F03705A">
      <w:pPr>
        <w:pStyle w:val="3"/>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sz w:val="32"/>
          <w:szCs w:val="32"/>
          <w:highlight w:val="none"/>
          <w:lang w:eastAsia="zh-CN"/>
        </w:rPr>
      </w:pPr>
      <w:r>
        <w:rPr>
          <w:rFonts w:hint="eastAsia" w:ascii="黑体" w:hAnsi="黑体" w:eastAsia="黑体" w:cs="黑体"/>
          <w:color w:val="000000"/>
          <w:sz w:val="36"/>
          <w:szCs w:val="36"/>
          <w:highlight w:val="none"/>
          <w:lang w:val="en-US" w:eastAsia="zh-CN"/>
        </w:rPr>
        <w:t>一、</w:t>
      </w:r>
      <w:r>
        <w:rPr>
          <w:rFonts w:hint="eastAsia"/>
          <w:color w:val="000000"/>
          <w:sz w:val="36"/>
          <w:szCs w:val="36"/>
          <w:highlight w:val="none"/>
          <w:lang w:val="en-US" w:eastAsia="zh-CN"/>
        </w:rPr>
        <w:t>报价表</w:t>
      </w:r>
    </w:p>
    <w:p w14:paraId="674C804F">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lang w:eastAsia="zh-CN"/>
        </w:rPr>
        <w:t>（</w:t>
      </w:r>
      <w:r>
        <w:rPr>
          <w:rFonts w:hint="eastAsia" w:ascii="仿宋" w:hAnsi="仿宋" w:eastAsia="仿宋" w:cs="仿宋"/>
          <w:b/>
          <w:bCs/>
          <w:color w:val="000000"/>
          <w:sz w:val="32"/>
          <w:szCs w:val="32"/>
          <w:highlight w:val="none"/>
          <w:lang w:val="en-US" w:eastAsia="zh-CN"/>
        </w:rPr>
        <w:t>一</w:t>
      </w:r>
      <w:r>
        <w:rPr>
          <w:rFonts w:hint="eastAsia" w:ascii="仿宋" w:hAnsi="仿宋" w:eastAsia="仿宋" w:cs="仿宋"/>
          <w:b/>
          <w:bCs/>
          <w:color w:val="000000"/>
          <w:sz w:val="32"/>
          <w:szCs w:val="32"/>
          <w:highlight w:val="none"/>
          <w:lang w:eastAsia="zh-CN"/>
        </w:rPr>
        <w:t>）报价一览表</w:t>
      </w:r>
    </w:p>
    <w:tbl>
      <w:tblPr>
        <w:tblStyle w:val="17"/>
        <w:tblW w:w="0" w:type="auto"/>
        <w:jc w:val="center"/>
        <w:tblLayout w:type="autofit"/>
        <w:tblCellMar>
          <w:top w:w="0" w:type="dxa"/>
          <w:left w:w="108" w:type="dxa"/>
          <w:bottom w:w="0" w:type="dxa"/>
          <w:right w:w="108" w:type="dxa"/>
        </w:tblCellMar>
      </w:tblPr>
      <w:tblGrid>
        <w:gridCol w:w="1560"/>
        <w:gridCol w:w="2593"/>
        <w:gridCol w:w="1517"/>
        <w:gridCol w:w="2636"/>
      </w:tblGrid>
      <w:tr w14:paraId="287544DC">
        <w:tblPrEx>
          <w:tblCellMar>
            <w:top w:w="0" w:type="dxa"/>
            <w:left w:w="108" w:type="dxa"/>
            <w:bottom w:w="0" w:type="dxa"/>
            <w:right w:w="108" w:type="dxa"/>
          </w:tblCellMar>
        </w:tblPrEx>
        <w:trPr>
          <w:jc w:val="center"/>
        </w:trPr>
        <w:tc>
          <w:tcPr>
            <w:tcW w:w="1560" w:type="dxa"/>
            <w:vAlign w:val="bottom"/>
          </w:tcPr>
          <w:p w14:paraId="41207805">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项目名称：</w:t>
            </w:r>
          </w:p>
        </w:tc>
        <w:tc>
          <w:tcPr>
            <w:tcW w:w="6746" w:type="dxa"/>
            <w:gridSpan w:val="3"/>
            <w:tcBorders>
              <w:top w:val="nil"/>
              <w:left w:val="nil"/>
              <w:bottom w:val="single" w:color="auto" w:sz="4" w:space="0"/>
              <w:right w:val="nil"/>
            </w:tcBorders>
            <w:vAlign w:val="bottom"/>
          </w:tcPr>
          <w:p w14:paraId="33140105">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中山大学孙逸仙纪念医院实验室通排风废气处理系统维护保养服务项目</w:t>
            </w:r>
          </w:p>
        </w:tc>
      </w:tr>
      <w:tr w14:paraId="147F93ED">
        <w:tblPrEx>
          <w:tblCellMar>
            <w:top w:w="0" w:type="dxa"/>
            <w:left w:w="108" w:type="dxa"/>
            <w:bottom w:w="0" w:type="dxa"/>
            <w:right w:w="108" w:type="dxa"/>
          </w:tblCellMar>
        </w:tblPrEx>
        <w:trPr>
          <w:jc w:val="center"/>
        </w:trPr>
        <w:tc>
          <w:tcPr>
            <w:tcW w:w="1560" w:type="dxa"/>
            <w:vAlign w:val="bottom"/>
          </w:tcPr>
          <w:p w14:paraId="595B2FF2">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公司：</w:t>
            </w:r>
          </w:p>
        </w:tc>
        <w:tc>
          <w:tcPr>
            <w:tcW w:w="2593" w:type="dxa"/>
            <w:tcBorders>
              <w:top w:val="single" w:color="auto" w:sz="4" w:space="0"/>
              <w:left w:val="nil"/>
              <w:bottom w:val="single" w:color="auto" w:sz="4" w:space="0"/>
              <w:right w:val="nil"/>
            </w:tcBorders>
            <w:vAlign w:val="bottom"/>
          </w:tcPr>
          <w:p w14:paraId="148D98CE">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tcBorders>
              <w:top w:val="single" w:color="auto" w:sz="4" w:space="0"/>
              <w:left w:val="nil"/>
              <w:bottom w:val="nil"/>
              <w:right w:val="nil"/>
            </w:tcBorders>
            <w:vAlign w:val="bottom"/>
          </w:tcPr>
          <w:p w14:paraId="02976880">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日期：</w:t>
            </w:r>
          </w:p>
        </w:tc>
        <w:tc>
          <w:tcPr>
            <w:tcW w:w="2636" w:type="dxa"/>
            <w:tcBorders>
              <w:top w:val="single" w:color="auto" w:sz="4" w:space="0"/>
              <w:left w:val="nil"/>
              <w:bottom w:val="single" w:color="auto" w:sz="4" w:space="0"/>
              <w:right w:val="nil"/>
            </w:tcBorders>
          </w:tcPr>
          <w:p w14:paraId="5AC786D6">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14:paraId="60BE8EB8">
        <w:tblPrEx>
          <w:tblCellMar>
            <w:top w:w="0" w:type="dxa"/>
            <w:left w:w="108" w:type="dxa"/>
            <w:bottom w:w="0" w:type="dxa"/>
            <w:right w:w="108" w:type="dxa"/>
          </w:tblCellMar>
        </w:tblPrEx>
        <w:trPr>
          <w:jc w:val="center"/>
        </w:trPr>
        <w:tc>
          <w:tcPr>
            <w:tcW w:w="1560" w:type="dxa"/>
            <w:vAlign w:val="bottom"/>
          </w:tcPr>
          <w:p w14:paraId="6D5A4D6E">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联系人：</w:t>
            </w:r>
          </w:p>
        </w:tc>
        <w:tc>
          <w:tcPr>
            <w:tcW w:w="2593" w:type="dxa"/>
            <w:tcBorders>
              <w:top w:val="single" w:color="auto" w:sz="4" w:space="0"/>
              <w:left w:val="nil"/>
              <w:bottom w:val="single" w:color="auto" w:sz="4" w:space="0"/>
              <w:right w:val="nil"/>
            </w:tcBorders>
            <w:vAlign w:val="bottom"/>
          </w:tcPr>
          <w:p w14:paraId="018D1DF1">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vAlign w:val="bottom"/>
          </w:tcPr>
          <w:p w14:paraId="40001D2E">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联系电话：</w:t>
            </w:r>
          </w:p>
        </w:tc>
        <w:tc>
          <w:tcPr>
            <w:tcW w:w="2636" w:type="dxa"/>
            <w:tcBorders>
              <w:top w:val="single" w:color="auto" w:sz="4" w:space="0"/>
              <w:left w:val="nil"/>
              <w:bottom w:val="single" w:color="auto" w:sz="4" w:space="0"/>
              <w:right w:val="nil"/>
            </w:tcBorders>
          </w:tcPr>
          <w:p w14:paraId="6B09E77B">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bl>
    <w:p w14:paraId="640A9405">
      <w:pPr>
        <w:pStyle w:val="7"/>
        <w:spacing w:line="360" w:lineRule="auto"/>
        <w:jc w:val="left"/>
        <w:outlineLvl w:val="1"/>
        <w:rPr>
          <w:rFonts w:ascii="宋体" w:hAnsi="宋体" w:cs="宋体"/>
          <w:bCs/>
          <w:color w:val="000000"/>
          <w:sz w:val="10"/>
          <w:szCs w:val="21"/>
          <w:highlight w:val="none"/>
        </w:rPr>
      </w:pPr>
    </w:p>
    <w:p w14:paraId="73EB013B"/>
    <w:tbl>
      <w:tblPr>
        <w:tblStyle w:val="17"/>
        <w:tblW w:w="6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2068"/>
        <w:gridCol w:w="1508"/>
        <w:gridCol w:w="1102"/>
      </w:tblGrid>
      <w:tr w14:paraId="2CCB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261" w:type="dxa"/>
            <w:noWrap w:val="0"/>
            <w:vAlign w:val="center"/>
          </w:tcPr>
          <w:p w14:paraId="728F7231">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采购内容</w:t>
            </w:r>
          </w:p>
        </w:tc>
        <w:tc>
          <w:tcPr>
            <w:tcW w:w="2068" w:type="dxa"/>
            <w:noWrap w:val="0"/>
            <w:vAlign w:val="center"/>
          </w:tcPr>
          <w:p w14:paraId="352D3CAA">
            <w:pPr>
              <w:keepNext w:val="0"/>
              <w:keepLines w:val="0"/>
              <w:suppressLineNumbers w:val="0"/>
              <w:spacing w:before="0" w:beforeAutospacing="0" w:after="0" w:afterAutospacing="0"/>
              <w:ind w:left="0" w:leftChars="0" w:right="0" w:rightChars="0"/>
              <w:jc w:val="center"/>
              <w:rPr>
                <w:rFonts w:hint="eastAsia" w:ascii="黑体" w:hAnsi="黑体" w:eastAsia="黑体" w:cs="黑体"/>
                <w:b/>
                <w:color w:val="000000"/>
                <w:szCs w:val="21"/>
              </w:rPr>
            </w:pPr>
            <w:r>
              <w:rPr>
                <w:rFonts w:hint="eastAsia" w:ascii="黑体" w:hAnsi="黑体" w:eastAsia="黑体" w:cs="黑体"/>
                <w:b/>
                <w:color w:val="000000"/>
                <w:szCs w:val="21"/>
                <w:lang w:val="en-US" w:eastAsia="zh-CN"/>
              </w:rPr>
              <w:t>响应下浮率</w:t>
            </w:r>
          </w:p>
        </w:tc>
        <w:tc>
          <w:tcPr>
            <w:tcW w:w="1508" w:type="dxa"/>
            <w:noWrap w:val="0"/>
            <w:vAlign w:val="center"/>
          </w:tcPr>
          <w:p w14:paraId="17DBB579">
            <w:pPr>
              <w:keepNext w:val="0"/>
              <w:keepLines w:val="0"/>
              <w:suppressLineNumbers w:val="0"/>
              <w:spacing w:before="0" w:beforeAutospacing="0" w:after="0" w:afterAutospacing="0"/>
              <w:ind w:left="0" w:leftChars="0" w:right="0" w:rightChars="0"/>
              <w:jc w:val="center"/>
              <w:rPr>
                <w:rFonts w:hint="default" w:ascii="黑体" w:hAnsi="黑体" w:eastAsia="黑体" w:cs="黑体"/>
                <w:b/>
                <w:color w:val="000000"/>
                <w:szCs w:val="21"/>
                <w:lang w:val="en-US" w:eastAsia="zh-CN"/>
              </w:rPr>
            </w:pPr>
            <w:r>
              <w:rPr>
                <w:rFonts w:hint="eastAsia" w:ascii="黑体" w:hAnsi="黑体" w:eastAsia="黑体" w:cs="黑体"/>
                <w:b/>
                <w:color w:val="000000"/>
                <w:szCs w:val="21"/>
                <w:lang w:val="en-US" w:eastAsia="zh-CN"/>
              </w:rPr>
              <w:t>服务</w:t>
            </w:r>
            <w:r>
              <w:rPr>
                <w:rFonts w:hint="eastAsia" w:ascii="黑体" w:hAnsi="黑体" w:eastAsia="黑体" w:cs="黑体"/>
                <w:b/>
                <w:color w:val="000000"/>
                <w:szCs w:val="21"/>
              </w:rPr>
              <w:t>期限</w:t>
            </w:r>
          </w:p>
        </w:tc>
        <w:tc>
          <w:tcPr>
            <w:tcW w:w="1102" w:type="dxa"/>
            <w:noWrap w:val="0"/>
            <w:vAlign w:val="center"/>
          </w:tcPr>
          <w:p w14:paraId="17EF9A70">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备注</w:t>
            </w:r>
          </w:p>
        </w:tc>
      </w:tr>
      <w:tr w14:paraId="4058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2261" w:type="dxa"/>
            <w:noWrap w:val="0"/>
            <w:vAlign w:val="center"/>
          </w:tcPr>
          <w:p w14:paraId="5FCBA489">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szCs w:val="21"/>
              </w:rPr>
            </w:pPr>
            <w:r>
              <w:rPr>
                <w:rFonts w:hint="eastAsia" w:ascii="黑体" w:hAnsi="黑体" w:eastAsia="黑体" w:cs="黑体"/>
                <w:color w:val="000000"/>
                <w:kern w:val="0"/>
                <w:sz w:val="21"/>
                <w:szCs w:val="21"/>
              </w:rPr>
              <w:t>实验室通排风废气处理系统维护保养服务</w:t>
            </w:r>
          </w:p>
        </w:tc>
        <w:tc>
          <w:tcPr>
            <w:tcW w:w="2068" w:type="dxa"/>
            <w:noWrap w:val="0"/>
            <w:vAlign w:val="center"/>
          </w:tcPr>
          <w:p w14:paraId="676C72B1">
            <w:pPr>
              <w:pStyle w:val="29"/>
              <w:keepLines w:val="0"/>
              <w:suppressLineNumbers w:val="0"/>
              <w:spacing w:before="0" w:beforeAutospacing="0" w:after="0" w:afterAutospacing="0" w:line="240" w:lineRule="auto"/>
              <w:ind w:left="0" w:leftChars="0" w:right="0" w:rightChars="0"/>
              <w:rPr>
                <w:rFonts w:hint="eastAsia" w:ascii="黑体" w:hAnsi="黑体" w:eastAsia="黑体" w:cs="黑体"/>
                <w:color w:val="000000"/>
                <w:szCs w:val="21"/>
                <w:highlight w:val="none"/>
              </w:rPr>
            </w:pPr>
          </w:p>
        </w:tc>
        <w:tc>
          <w:tcPr>
            <w:tcW w:w="1508" w:type="dxa"/>
            <w:noWrap w:val="0"/>
            <w:vAlign w:val="center"/>
          </w:tcPr>
          <w:p w14:paraId="5FBC41E4">
            <w:pPr>
              <w:keepNext w:val="0"/>
              <w:keepLines w:val="0"/>
              <w:suppressLineNumbers w:val="0"/>
              <w:spacing w:before="0" w:beforeAutospacing="0" w:after="0" w:afterAutospacing="0"/>
              <w:ind w:left="0" w:leftChars="0" w:right="0" w:rightChars="0"/>
              <w:jc w:val="center"/>
              <w:rPr>
                <w:rFonts w:hint="default" w:ascii="黑体" w:hAnsi="黑体" w:eastAsia="黑体" w:cs="黑体"/>
                <w:color w:val="000000"/>
                <w:szCs w:val="21"/>
                <w:highlight w:val="none"/>
                <w:lang w:val="en-US"/>
              </w:rPr>
            </w:pPr>
            <w:r>
              <w:rPr>
                <w:rFonts w:hint="eastAsia" w:ascii="黑体" w:hAnsi="黑体" w:eastAsia="黑体" w:cs="黑体"/>
                <w:snapToGrid/>
                <w:color w:val="000000"/>
                <w:spacing w:val="0"/>
                <w:kern w:val="2"/>
                <w:sz w:val="21"/>
                <w:szCs w:val="21"/>
                <w:highlight w:val="none"/>
                <w:lang w:val="en-US" w:eastAsia="zh-CN"/>
              </w:rPr>
              <w:t>按比选文件要求</w:t>
            </w:r>
          </w:p>
        </w:tc>
        <w:tc>
          <w:tcPr>
            <w:tcW w:w="1102" w:type="dxa"/>
            <w:noWrap w:val="0"/>
            <w:vAlign w:val="center"/>
          </w:tcPr>
          <w:p w14:paraId="57662A29">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r>
    </w:tbl>
    <w:p w14:paraId="21A48083">
      <w:pPr>
        <w:pStyle w:val="7"/>
        <w:spacing w:line="360" w:lineRule="auto"/>
        <w:jc w:val="left"/>
        <w:outlineLvl w:val="1"/>
        <w:rPr>
          <w:rFonts w:ascii="宋体" w:hAnsi="宋体" w:cs="宋体"/>
          <w:bCs/>
          <w:color w:val="000000"/>
          <w:sz w:val="10"/>
          <w:szCs w:val="21"/>
          <w:highlight w:val="none"/>
        </w:rPr>
      </w:pPr>
    </w:p>
    <w:p w14:paraId="4F1B688D"/>
    <w:p w14:paraId="174C25CE">
      <w:pPr>
        <w:pStyle w:val="24"/>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w:t>
      </w:r>
    </w:p>
    <w:p w14:paraId="37509605">
      <w:pPr>
        <w:pStyle w:val="24"/>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1、响应人须按要求填写所有信息，不得随意更改本表格式。</w:t>
      </w:r>
    </w:p>
    <w:p w14:paraId="4378CCD3">
      <w:pPr>
        <w:pStyle w:val="24"/>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2、报价应为</w:t>
      </w:r>
      <w:r>
        <w:rPr>
          <w:rFonts w:hint="eastAsia" w:ascii="仿宋" w:hAnsi="仿宋" w:eastAsia="仿宋" w:cs="仿宋"/>
          <w:color w:val="auto"/>
          <w:sz w:val="21"/>
          <w:szCs w:val="21"/>
          <w:highlight w:val="none"/>
          <w:lang w:eastAsia="zh-CN"/>
        </w:rPr>
        <w:t>响应人</w:t>
      </w:r>
      <w:r>
        <w:rPr>
          <w:rFonts w:hint="eastAsia" w:ascii="仿宋" w:hAnsi="仿宋" w:eastAsia="仿宋" w:cs="仿宋"/>
          <w:color w:val="auto"/>
          <w:sz w:val="21"/>
          <w:szCs w:val="21"/>
          <w:highlight w:val="none"/>
        </w:rPr>
        <w:t>完成本项目全部内容所需费用的含税价（包括但不限于安全施工、文明施工、交通运输、维修保养施工人员人身安全及设备运行安全等一系列成本）。</w:t>
      </w:r>
    </w:p>
    <w:p w14:paraId="4C22EB5F">
      <w:pPr>
        <w:pStyle w:val="24"/>
        <w:rPr>
          <w:rFonts w:hint="eastAsia" w:ascii="仿宋" w:hAnsi="仿宋" w:eastAsia="仿宋" w:cs="仿宋"/>
          <w:color w:val="auto"/>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此表是响应文件的必要组成文件。</w:t>
      </w:r>
    </w:p>
    <w:p w14:paraId="7E3AC1C4">
      <w:pPr>
        <w:pStyle w:val="24"/>
        <w:rPr>
          <w:rFonts w:hint="eastAsia" w:ascii="仿宋" w:hAnsi="仿宋" w:eastAsia="仿宋" w:cs="仿宋"/>
          <w:color w:val="000000"/>
          <w:highlight w:val="none"/>
        </w:rPr>
      </w:pPr>
    </w:p>
    <w:p w14:paraId="425DB050">
      <w:pPr>
        <w:pStyle w:val="24"/>
        <w:rPr>
          <w:rFonts w:hint="eastAsia" w:ascii="仿宋" w:hAnsi="仿宋" w:eastAsia="仿宋" w:cs="仿宋"/>
          <w:color w:val="000000"/>
          <w:highlight w:val="none"/>
        </w:rPr>
      </w:pPr>
    </w:p>
    <w:p w14:paraId="2AF4CA03">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2A771AC0">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00929792">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14:paraId="22C9F9B3">
      <w:pPr>
        <w:pStyle w:val="3"/>
        <w:keepNext/>
        <w:keepLines/>
        <w:pageBreakBefore/>
        <w:widowControl w:val="0"/>
        <w:numPr>
          <w:ilvl w:val="0"/>
          <w:numId w:val="0"/>
        </w:numPr>
        <w:kinsoku/>
        <w:wordWrap/>
        <w:overflowPunct/>
        <w:topLinePunct w:val="0"/>
        <w:autoSpaceDE/>
        <w:autoSpaceDN/>
        <w:bidi w:val="0"/>
        <w:adjustRightInd w:val="0"/>
        <w:snapToGrid w:val="0"/>
        <w:spacing w:before="157" w:beforeLines="50" w:after="0" w:line="240" w:lineRule="auto"/>
        <w:ind w:leftChars="200"/>
        <w:jc w:val="center"/>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（二）分项报价明细表（详细报价清单）</w:t>
      </w:r>
    </w:p>
    <w:p w14:paraId="22C9EAE2">
      <w:pPr>
        <w:numPr>
          <w:ilvl w:val="0"/>
          <w:numId w:val="0"/>
        </w:numPr>
        <w:rPr>
          <w:rFonts w:hint="eastAsia" w:ascii="仿宋" w:hAnsi="仿宋" w:eastAsia="仿宋" w:cs="仿宋"/>
          <w:color w:val="000000"/>
          <w:highlight w:val="none"/>
          <w:lang w:val="en-US" w:eastAsia="zh-CN"/>
        </w:rPr>
      </w:pPr>
    </w:p>
    <w:p w14:paraId="7EAF1A4C">
      <w:pPr>
        <w:numPr>
          <w:ilvl w:val="0"/>
          <w:numId w:val="0"/>
        </w:numPr>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项目名称：中山大学孙逸仙纪念医院实验室通排风废气处理系统维护保养服务项目</w:t>
      </w:r>
    </w:p>
    <w:p w14:paraId="07F551B4">
      <w:pPr>
        <w:pStyle w:val="11"/>
        <w:rPr>
          <w:rFonts w:hint="eastAsia" w:ascii="仿宋" w:hAnsi="仿宋" w:eastAsia="仿宋" w:cs="仿宋"/>
          <w:lang w:val="en-US" w:eastAsia="zh-CN"/>
        </w:rPr>
      </w:pPr>
    </w:p>
    <w:p w14:paraId="238F15FB">
      <w:pPr>
        <w:rPr>
          <w:rFonts w:hint="eastAsia" w:ascii="仿宋" w:hAnsi="仿宋" w:eastAsia="仿宋" w:cs="仿宋"/>
          <w:lang w:val="en-US" w:eastAsia="zh-CN"/>
        </w:rPr>
      </w:pPr>
    </w:p>
    <w:p w14:paraId="53DA1EAC">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1.分项报价明细表另附，详见附件3：《中山大学孙逸仙纪念医院实验室通排风废气处理系统维护保养服务项目分项报价明细表》</w:t>
      </w:r>
    </w:p>
    <w:p w14:paraId="338F0DE2">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2.响应人须按照上述附件内的要求进行填写报价，标黄色的区域须一一填写完整。不得修改分项报价明细表内任何公式。</w:t>
      </w:r>
    </w:p>
    <w:p w14:paraId="69032060">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3.分项报价明细表均需打印放入响应文件中作为响应明细报价表内容。</w:t>
      </w:r>
    </w:p>
    <w:p w14:paraId="1C167982">
      <w:pPr>
        <w:rPr>
          <w:rFonts w:hint="eastAsia" w:ascii="仿宋" w:hAnsi="仿宋" w:eastAsia="仿宋" w:cs="仿宋"/>
          <w:sz w:val="18"/>
          <w:szCs w:val="18"/>
          <w:lang w:val="en-US" w:eastAsia="zh-CN"/>
        </w:rPr>
      </w:pPr>
    </w:p>
    <w:p w14:paraId="58C7D345">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p>
    <w:p w14:paraId="68984DBA">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注：1.此表为报价总表的服务报价明细表。</w:t>
      </w:r>
    </w:p>
    <w:p w14:paraId="7C150F4B">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2.报价人应按分项报价明细表的各项内容要求进行填写，不得更改此表格式。</w:t>
      </w:r>
    </w:p>
    <w:p w14:paraId="5A0CA69F">
      <w:pPr>
        <w:pStyle w:val="11"/>
        <w:keepNext w:val="0"/>
        <w:keepLines w:val="0"/>
        <w:pageBreakBefore w:val="0"/>
        <w:widowControl w:val="0"/>
        <w:numPr>
          <w:ilvl w:val="0"/>
          <w:numId w:val="0"/>
        </w:numPr>
        <w:kinsoku/>
        <w:wordWrap/>
        <w:overflowPunct/>
        <w:topLinePunct w:val="0"/>
        <w:autoSpaceDE/>
        <w:autoSpaceDN/>
        <w:bidi w:val="0"/>
        <w:adjustRightInd/>
        <w:snapToGrid/>
        <w:ind w:firstLine="36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3.必须将分项报价明细表内标黄色的区域一一填写完整。</w:t>
      </w:r>
    </w:p>
    <w:p w14:paraId="3A57B878">
      <w:pPr>
        <w:pStyle w:val="11"/>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4.不得修改本表格内的计算公式。</w:t>
      </w:r>
    </w:p>
    <w:p w14:paraId="5443ADF5">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5.分项报价明细表中已有计算公式，响应人只需填写响应下浮率、合计大写，即可自动计算，计算公式不得修改。</w:t>
      </w:r>
    </w:p>
    <w:p w14:paraId="0ABE8055">
      <w:pPr>
        <w:pStyle w:val="11"/>
        <w:keepNext w:val="0"/>
        <w:keepLines w:val="0"/>
        <w:pageBreakBefore w:val="0"/>
        <w:widowControl w:val="0"/>
        <w:numPr>
          <w:ilvl w:val="0"/>
          <w:numId w:val="0"/>
        </w:numPr>
        <w:kinsoku/>
        <w:wordWrap/>
        <w:overflowPunct/>
        <w:topLinePunct w:val="0"/>
        <w:autoSpaceDE/>
        <w:autoSpaceDN/>
        <w:bidi w:val="0"/>
        <w:adjustRightInd/>
        <w:snapToGrid/>
        <w:ind w:firstLine="361" w:firstLineChars="200"/>
        <w:textAlignment w:val="auto"/>
        <w:rPr>
          <w:rFonts w:hint="eastAsia" w:ascii="仿宋" w:hAnsi="仿宋" w:eastAsia="仿宋" w:cs="仿宋"/>
          <w:b/>
          <w:bCs/>
          <w:color w:val="FF0000"/>
          <w:sz w:val="18"/>
          <w:szCs w:val="18"/>
          <w:lang w:val="en-US" w:eastAsia="zh-CN"/>
        </w:rPr>
      </w:pPr>
      <w:r>
        <w:rPr>
          <w:rFonts w:hint="eastAsia" w:ascii="仿宋" w:hAnsi="仿宋" w:eastAsia="仿宋" w:cs="仿宋"/>
          <w:b/>
          <w:bCs/>
          <w:color w:val="FF0000"/>
          <w:sz w:val="18"/>
          <w:szCs w:val="18"/>
          <w:lang w:val="en-US" w:eastAsia="zh-CN"/>
        </w:rPr>
        <w:t>6.未完全按第2-5点要求执行的，均按无效响应处理。</w:t>
      </w:r>
    </w:p>
    <w:p w14:paraId="08531C9C">
      <w:pPr>
        <w:rPr>
          <w:rFonts w:hint="eastAsia" w:ascii="仿宋" w:hAnsi="仿宋" w:eastAsia="仿宋" w:cs="仿宋"/>
          <w:lang w:val="en-US" w:eastAsia="zh-CN"/>
        </w:rPr>
      </w:pPr>
    </w:p>
    <w:p w14:paraId="46F1752E">
      <w:pPr>
        <w:pStyle w:val="11"/>
        <w:rPr>
          <w:rFonts w:hint="eastAsia" w:ascii="仿宋" w:hAnsi="仿宋" w:eastAsia="仿宋" w:cs="仿宋"/>
          <w:lang w:val="en-US" w:eastAsia="zh-CN"/>
        </w:rPr>
      </w:pPr>
    </w:p>
    <w:p w14:paraId="059EB901">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1C0C1D07">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57092AC2">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14:paraId="5FA9BC63">
      <w:pPr>
        <w:pStyle w:val="3"/>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sz w:val="32"/>
          <w:szCs w:val="40"/>
          <w:highlight w:val="none"/>
          <w:lang w:eastAsia="zh-CN"/>
        </w:rPr>
      </w:pPr>
      <w:r>
        <w:rPr>
          <w:rFonts w:hint="eastAsia" w:ascii="黑体" w:hAnsi="黑体" w:cs="黑体"/>
          <w:color w:val="000000"/>
          <w:sz w:val="36"/>
          <w:szCs w:val="36"/>
          <w:highlight w:val="none"/>
          <w:lang w:val="en-US" w:eastAsia="zh-CN"/>
        </w:rPr>
        <w:t>二、资格审查</w:t>
      </w:r>
    </w:p>
    <w:p w14:paraId="4DB2E3EB">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17"/>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41C2E3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07ED1BB1">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5834" w:type="dxa"/>
            <w:vAlign w:val="center"/>
          </w:tcPr>
          <w:p w14:paraId="069B5FBC">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515" w:type="dxa"/>
            <w:vAlign w:val="center"/>
          </w:tcPr>
          <w:p w14:paraId="38CFA8CE">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289" w:type="dxa"/>
            <w:vAlign w:val="center"/>
          </w:tcPr>
          <w:p w14:paraId="2AFD4F37">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14:paraId="6165BC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7C6B29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合格条件</w:t>
            </w:r>
          </w:p>
        </w:tc>
        <w:tc>
          <w:tcPr>
            <w:tcW w:w="5834" w:type="dxa"/>
            <w:vAlign w:val="center"/>
          </w:tcPr>
          <w:p w14:paraId="1FD765E8">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供应商应具备以下条件：</w:t>
            </w:r>
          </w:p>
          <w:p w14:paraId="0C6D5A19">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①具有良好的商业信誉和健全的财务会计制度；</w:t>
            </w:r>
          </w:p>
          <w:p w14:paraId="1B1B6EB4">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②有依法缴纳税收和社会保障资金的良好记录；</w:t>
            </w:r>
          </w:p>
          <w:p w14:paraId="32AFB876">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③具备履行合同所必需的设备和专业技术能力；</w:t>
            </w:r>
          </w:p>
          <w:p w14:paraId="1934EEBC">
            <w:pPr>
              <w:keepNext w:val="0"/>
              <w:keepLines w:val="0"/>
              <w:suppressLineNumbers w:val="0"/>
              <w:spacing w:before="0" w:beforeAutospacing="0" w:after="0" w:afterAutospacing="0"/>
              <w:ind w:left="0" w:leftChars="0" w:right="78" w:rightChars="37"/>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14:paraId="6ACE8E5A">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28669F5E">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14:paraId="0C38E39B">
            <w:pPr>
              <w:keepNext w:val="0"/>
              <w:keepLines w:val="0"/>
              <w:suppressLineNumbers w:val="0"/>
              <w:spacing w:before="0" w:beforeAutospacing="0" w:after="0" w:afterAutospacing="0"/>
              <w:ind w:left="0" w:right="-178" w:rightChars="-8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298FBC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46EB1902">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14:paraId="3D7711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376F6E64">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466DB2B0">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14:paraId="54D5429A">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49E1EB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17FE7591">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14:paraId="3F22BA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774B2203">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4BB37E0F">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14:paraId="24922682">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6A5985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5D236C82">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14:paraId="7A139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kern w:val="28"/>
                <w:sz w:val="21"/>
                <w:szCs w:val="21"/>
                <w:highlight w:val="none"/>
                <w:lang w:val="en-US" w:eastAsia="zh-CN"/>
              </w:rPr>
              <w:t>本项目不接受联合体报名，成交供应商不得以任何方式转包或分包本项目。</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14:paraId="1327E118">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6C508F1A">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14:paraId="5D07120B">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17E13F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6B510AB5">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14:paraId="2941C1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highlight w:val="none"/>
                <w:lang w:val="en-US" w:eastAsia="zh-CN"/>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c>
          <w:tcPr>
            <w:tcW w:w="1515" w:type="dxa"/>
            <w:vAlign w:val="center"/>
          </w:tcPr>
          <w:p w14:paraId="7CFCC681">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11B15109">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14:paraId="6C781151">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31A98D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14:paraId="63A55170">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5834" w:type="dxa"/>
            <w:vAlign w:val="center"/>
          </w:tcPr>
          <w:p w14:paraId="554ABB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授权书。</w:t>
            </w:r>
          </w:p>
        </w:tc>
        <w:tc>
          <w:tcPr>
            <w:tcW w:w="1515" w:type="dxa"/>
            <w:vAlign w:val="center"/>
          </w:tcPr>
          <w:p w14:paraId="1C201C13">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037DD797">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289" w:type="dxa"/>
            <w:vAlign w:val="center"/>
          </w:tcPr>
          <w:p w14:paraId="5CC67041">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243C79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14:paraId="1F63A2BA">
            <w:pPr>
              <w:keepNext w:val="0"/>
              <w:keepLines w:val="0"/>
              <w:suppressLineNumbers w:val="0"/>
              <w:spacing w:before="0" w:beforeAutospacing="0" w:after="0" w:afterAutospacing="0"/>
              <w:ind w:left="0" w:right="-178" w:rightChars="-85"/>
              <w:jc w:val="center"/>
              <w:rPr>
                <w:rFonts w:hint="eastAsia" w:ascii="仿宋" w:hAnsi="仿宋" w:eastAsia="仿宋" w:cs="仿宋"/>
                <w:highlight w:val="none"/>
              </w:rPr>
            </w:pPr>
          </w:p>
        </w:tc>
        <w:tc>
          <w:tcPr>
            <w:tcW w:w="5834" w:type="dxa"/>
            <w:vAlign w:val="center"/>
          </w:tcPr>
          <w:p w14:paraId="59050F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rPr>
            </w:pPr>
            <w:r>
              <w:rPr>
                <w:rFonts w:hint="eastAsia" w:ascii="仿宋" w:hAnsi="仿宋" w:eastAsia="仿宋" w:cs="仿宋"/>
                <w:kern w:val="28"/>
                <w:sz w:val="21"/>
                <w:szCs w:val="21"/>
                <w:highlight w:val="none"/>
              </w:rPr>
              <w:t>出具加盖公章、有</w:t>
            </w:r>
            <w:r>
              <w:rPr>
                <w:rFonts w:hint="eastAsia" w:ascii="仿宋" w:hAnsi="仿宋" w:eastAsia="仿宋" w:cs="仿宋"/>
                <w:kern w:val="28"/>
                <w:sz w:val="21"/>
                <w:szCs w:val="21"/>
                <w:highlight w:val="none"/>
                <w:lang w:val="en-US" w:eastAsia="zh-CN"/>
              </w:rPr>
              <w:t>单位负责人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法定代表人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rPr>
              <w:t>签名的《供应商廉洁守约承诺书》。（出具有效的加盖公章</w:t>
            </w:r>
            <w:r>
              <w:rPr>
                <w:rFonts w:hint="eastAsia" w:ascii="仿宋" w:hAnsi="仿宋" w:eastAsia="仿宋" w:cs="仿宋"/>
                <w:kern w:val="28"/>
                <w:sz w:val="21"/>
                <w:szCs w:val="21"/>
                <w:highlight w:val="none"/>
                <w:lang w:val="en-US" w:eastAsia="zh-CN"/>
              </w:rPr>
              <w:t>承诺书</w:t>
            </w:r>
            <w:r>
              <w:rPr>
                <w:rFonts w:hint="eastAsia" w:ascii="仿宋" w:hAnsi="仿宋" w:eastAsia="仿宋" w:cs="仿宋"/>
                <w:kern w:val="28"/>
                <w:sz w:val="21"/>
                <w:szCs w:val="21"/>
                <w:highlight w:val="none"/>
                <w:lang w:eastAsia="zh-CN"/>
              </w:rPr>
              <w:t>，格式详见“</w:t>
            </w:r>
            <w:r>
              <w:rPr>
                <w:rFonts w:hint="eastAsia" w:ascii="仿宋" w:hAnsi="仿宋" w:eastAsia="仿宋" w:cs="仿宋"/>
                <w:kern w:val="28"/>
                <w:sz w:val="21"/>
                <w:szCs w:val="21"/>
                <w:highlight w:val="none"/>
                <w:lang w:val="en-US" w:eastAsia="zh-CN"/>
              </w:rPr>
              <w:t>3</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供应商廉洁守约承诺书</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不得擅自删改</w:t>
            </w:r>
            <w:r>
              <w:rPr>
                <w:rFonts w:hint="eastAsia" w:ascii="仿宋" w:hAnsi="仿宋" w:eastAsia="仿宋" w:cs="仿宋"/>
                <w:kern w:val="28"/>
                <w:sz w:val="21"/>
                <w:szCs w:val="21"/>
                <w:highlight w:val="none"/>
              </w:rPr>
              <w:t>）</w:t>
            </w:r>
          </w:p>
        </w:tc>
        <w:tc>
          <w:tcPr>
            <w:tcW w:w="1515" w:type="dxa"/>
            <w:vAlign w:val="center"/>
          </w:tcPr>
          <w:p w14:paraId="0206C783">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31336F5C">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14:paraId="1409B533">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02C943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2368C44F">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14:paraId="09D8A8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sz w:val="21"/>
                <w:szCs w:val="21"/>
                <w:highlight w:val="none"/>
                <w:lang w:val="en-US" w:eastAsia="zh-CN"/>
              </w:rPr>
              <w:t>已成功报名本次项目。</w:t>
            </w:r>
          </w:p>
        </w:tc>
        <w:tc>
          <w:tcPr>
            <w:tcW w:w="1515" w:type="dxa"/>
            <w:vAlign w:val="center"/>
          </w:tcPr>
          <w:p w14:paraId="337E0775">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7AD710D7">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289" w:type="dxa"/>
            <w:vAlign w:val="center"/>
          </w:tcPr>
          <w:p w14:paraId="3560886D">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bl>
    <w:p w14:paraId="433BC569">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p w14:paraId="0FFC0873">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1、以上材料将作为</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审核的重要内容之一，</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人必须严格按照其内容及序列要求在</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文件中对应如实提供，</w:t>
      </w:r>
      <w:r>
        <w:rPr>
          <w:rFonts w:hint="eastAsia" w:ascii="仿宋" w:hAnsi="仿宋" w:eastAsia="仿宋" w:cs="仿宋"/>
          <w:color w:val="auto"/>
          <w:kern w:val="0"/>
          <w:sz w:val="21"/>
          <w:szCs w:val="22"/>
          <w:highlight w:val="none"/>
          <w:lang w:val="en-US" w:eastAsia="zh-CN"/>
        </w:rPr>
        <w:t>对资格性证明文件的任何缺漏和不符合项</w:t>
      </w:r>
      <w:r>
        <w:rPr>
          <w:rFonts w:hint="eastAsia" w:ascii="仿宋" w:hAnsi="仿宋" w:eastAsia="仿宋" w:cs="仿宋"/>
          <w:color w:val="auto"/>
          <w:szCs w:val="21"/>
          <w:highlight w:val="none"/>
        </w:rPr>
        <w:t>将会直接导致无效</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w:t>
      </w:r>
    </w:p>
    <w:p w14:paraId="3C795116">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响应</w:t>
      </w:r>
      <w:r>
        <w:rPr>
          <w:rFonts w:hint="eastAsia" w:ascii="仿宋" w:hAnsi="仿宋" w:eastAsia="仿宋" w:cs="仿宋"/>
          <w:color w:val="auto"/>
          <w:kern w:val="0"/>
          <w:szCs w:val="21"/>
          <w:highlight w:val="none"/>
        </w:rPr>
        <w:t>人须在“自查结论”栏</w:t>
      </w:r>
      <w:r>
        <w:rPr>
          <w:rFonts w:hint="eastAsia" w:ascii="仿宋" w:hAnsi="仿宋" w:eastAsia="仿宋" w:cs="仿宋"/>
          <w:color w:val="auto"/>
          <w:kern w:val="0"/>
          <w:szCs w:val="21"/>
          <w:highlight w:val="none"/>
          <w:lang w:val="en-US" w:eastAsia="zh-CN"/>
        </w:rPr>
        <w:t>勾选</w:t>
      </w:r>
      <w:r>
        <w:rPr>
          <w:rFonts w:hint="eastAsia" w:ascii="仿宋" w:hAnsi="仿宋" w:eastAsia="仿宋" w:cs="仿宋"/>
          <w:color w:val="auto"/>
          <w:kern w:val="0"/>
          <w:szCs w:val="21"/>
          <w:highlight w:val="none"/>
        </w:rPr>
        <w:t>通过或不通过，在“证明资料”栏填写页码。</w:t>
      </w:r>
    </w:p>
    <w:p w14:paraId="716AE32A">
      <w:pPr>
        <w:pStyle w:val="24"/>
        <w:rPr>
          <w:rFonts w:hint="eastAsia" w:ascii="仿宋" w:hAnsi="仿宋" w:eastAsia="仿宋" w:cs="仿宋"/>
          <w:highlight w:val="none"/>
        </w:rPr>
      </w:pPr>
      <w:r>
        <w:rPr>
          <w:rFonts w:hint="eastAsia" w:ascii="仿宋" w:hAnsi="仿宋" w:eastAsia="仿宋" w:cs="仿宋"/>
          <w:color w:val="auto"/>
          <w:kern w:val="0"/>
          <w:sz w:val="21"/>
          <w:szCs w:val="22"/>
          <w:highlight w:val="none"/>
          <w:lang w:val="en-US" w:eastAsia="zh-CN"/>
        </w:rPr>
        <w:t>3、资格审查中要求的《供应商廉洁守约承诺书》，响应人除了在响应文件中装订成册，须在递交比选文件时另外单独提供一份盖章签字版的承诺书。若未单独提供，可能影响对响应文件的评价，但不作为一票否决的条款。</w:t>
      </w:r>
    </w:p>
    <w:p w14:paraId="64180A2B">
      <w:pPr>
        <w:pStyle w:val="24"/>
        <w:rPr>
          <w:rFonts w:hint="eastAsia" w:ascii="仿宋" w:hAnsi="仿宋" w:eastAsia="仿宋" w:cs="仿宋"/>
          <w:color w:val="000000"/>
          <w:szCs w:val="21"/>
          <w:highlight w:val="none"/>
          <w:lang w:eastAsia="zh-CN"/>
        </w:rPr>
      </w:pPr>
      <w:r>
        <w:rPr>
          <w:rFonts w:hint="eastAsia" w:ascii="仿宋" w:hAnsi="仿宋" w:eastAsia="仿宋" w:cs="仿宋"/>
          <w:color w:val="auto"/>
          <w:kern w:val="0"/>
          <w:sz w:val="21"/>
          <w:szCs w:val="22"/>
          <w:highlight w:val="none"/>
          <w:lang w:val="en-US" w:eastAsia="zh-CN"/>
        </w:rPr>
        <w:t>4、本自查表不得擅自删改。</w:t>
      </w:r>
    </w:p>
    <w:p w14:paraId="2BE2DB41">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14:paraId="5B973818">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5ADA9550">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27146223">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14:paraId="0A832510">
      <w:pPr>
        <w:pStyle w:val="24"/>
        <w:rPr>
          <w:rFonts w:ascii="仿宋_GB2312" w:hAnsi="华文仿宋" w:eastAsia="仿宋_GB2312" w:cs="华文仿宋"/>
          <w:bCs/>
          <w:color w:val="000000"/>
          <w:szCs w:val="21"/>
          <w:highlight w:val="none"/>
        </w:rPr>
      </w:pPr>
    </w:p>
    <w:p w14:paraId="184D9CBE">
      <w:pPr>
        <w:pStyle w:val="24"/>
        <w:rPr>
          <w:rFonts w:hint="eastAsia" w:ascii="宋体" w:hAnsi="宋体" w:cs="宋体"/>
          <w:color w:val="000000"/>
          <w:szCs w:val="21"/>
          <w:highlight w:val="none"/>
          <w:lang w:eastAsia="zh-CN"/>
        </w:rPr>
      </w:pPr>
    </w:p>
    <w:p w14:paraId="2864DD9C">
      <w:pPr>
        <w:pStyle w:val="24"/>
        <w:rPr>
          <w:rFonts w:ascii="仿宋_GB2312" w:hAnsi="华文仿宋" w:eastAsia="仿宋_GB2312" w:cs="华文仿宋"/>
          <w:bCs/>
          <w:color w:val="000000"/>
          <w:szCs w:val="21"/>
          <w:highlight w:val="none"/>
        </w:rPr>
      </w:pPr>
    </w:p>
    <w:p w14:paraId="596346E3">
      <w:pPr>
        <w:pStyle w:val="24"/>
        <w:rPr>
          <w:rFonts w:hint="eastAsia" w:ascii="宋体" w:hAnsi="宋体" w:cs="宋体"/>
          <w:color w:val="000000"/>
          <w:szCs w:val="21"/>
          <w:highlight w:val="none"/>
          <w:lang w:eastAsia="zh-CN"/>
        </w:rPr>
      </w:pPr>
    </w:p>
    <w:p w14:paraId="69DDADDC">
      <w:pPr>
        <w:pStyle w:val="24"/>
        <w:rPr>
          <w:rFonts w:hint="eastAsia" w:ascii="宋体" w:hAnsi="宋体" w:cs="宋体"/>
          <w:color w:val="000000"/>
          <w:szCs w:val="21"/>
          <w:highlight w:val="none"/>
          <w:lang w:eastAsia="zh-CN"/>
        </w:rPr>
      </w:pPr>
    </w:p>
    <w:p w14:paraId="2C1D3319">
      <w:pPr>
        <w:pStyle w:val="24"/>
        <w:rPr>
          <w:rFonts w:hint="eastAsia" w:ascii="宋体" w:hAnsi="宋体" w:cs="宋体"/>
          <w:color w:val="000000"/>
          <w:szCs w:val="21"/>
          <w:highlight w:val="none"/>
          <w:lang w:eastAsia="zh-CN"/>
        </w:rPr>
      </w:pPr>
    </w:p>
    <w:p w14:paraId="7827AABB">
      <w:pPr>
        <w:pStyle w:val="24"/>
        <w:rPr>
          <w:rFonts w:hint="eastAsia" w:ascii="宋体" w:hAnsi="宋体" w:cs="宋体"/>
          <w:color w:val="000000"/>
          <w:szCs w:val="21"/>
          <w:highlight w:val="none"/>
          <w:lang w:eastAsia="zh-CN"/>
        </w:rPr>
      </w:pPr>
    </w:p>
    <w:p w14:paraId="255D3309">
      <w:pPr>
        <w:pStyle w:val="24"/>
        <w:rPr>
          <w:rFonts w:hint="eastAsia" w:ascii="宋体" w:hAnsi="宋体" w:cs="宋体"/>
          <w:color w:val="000000"/>
          <w:szCs w:val="21"/>
          <w:highlight w:val="none"/>
          <w:lang w:eastAsia="zh-CN"/>
        </w:rPr>
      </w:pPr>
    </w:p>
    <w:p w14:paraId="46A5455A">
      <w:pPr>
        <w:pStyle w:val="24"/>
        <w:rPr>
          <w:rFonts w:hint="eastAsia" w:ascii="宋体" w:hAnsi="宋体" w:cs="宋体"/>
          <w:color w:val="000000"/>
          <w:szCs w:val="21"/>
          <w:highlight w:val="none"/>
          <w:lang w:eastAsia="zh-CN"/>
        </w:rPr>
      </w:pPr>
    </w:p>
    <w:p w14:paraId="2F1A0C02">
      <w:pPr>
        <w:pStyle w:val="24"/>
        <w:rPr>
          <w:rFonts w:hint="eastAsia" w:ascii="宋体" w:hAnsi="宋体" w:cs="宋体"/>
          <w:color w:val="000000"/>
          <w:szCs w:val="21"/>
          <w:highlight w:val="none"/>
          <w:lang w:eastAsia="zh-CN"/>
        </w:rPr>
      </w:pPr>
    </w:p>
    <w:p w14:paraId="1367180E">
      <w:pPr>
        <w:pStyle w:val="24"/>
        <w:rPr>
          <w:rFonts w:hint="eastAsia" w:ascii="宋体" w:hAnsi="宋体" w:cs="宋体"/>
          <w:color w:val="000000"/>
          <w:szCs w:val="21"/>
          <w:highlight w:val="none"/>
          <w:lang w:eastAsia="zh-CN"/>
        </w:rPr>
      </w:pPr>
    </w:p>
    <w:p w14:paraId="7BB66914">
      <w:pPr>
        <w:pStyle w:val="24"/>
        <w:rPr>
          <w:rFonts w:ascii="仿宋_GB2312" w:hAnsi="华文仿宋" w:eastAsia="仿宋_GB2312" w:cs="华文仿宋"/>
          <w:bCs/>
          <w:color w:val="000000"/>
          <w:szCs w:val="21"/>
          <w:highlight w:val="none"/>
        </w:rPr>
      </w:pPr>
    </w:p>
    <w:p w14:paraId="4696A160">
      <w:pPr>
        <w:pStyle w:val="24"/>
        <w:rPr>
          <w:rFonts w:hint="eastAsia" w:ascii="宋体" w:hAnsi="宋体" w:cs="宋体"/>
          <w:color w:val="000000"/>
          <w:szCs w:val="21"/>
          <w:highlight w:val="none"/>
          <w:lang w:eastAsia="zh-CN"/>
        </w:rPr>
      </w:pPr>
    </w:p>
    <w:p w14:paraId="20D99EBD">
      <w:pPr>
        <w:pStyle w:val="24"/>
        <w:rPr>
          <w:rFonts w:hint="eastAsia" w:ascii="宋体" w:hAnsi="宋体" w:cs="宋体"/>
          <w:color w:val="000000"/>
          <w:szCs w:val="21"/>
          <w:highlight w:val="none"/>
          <w:lang w:eastAsia="zh-CN"/>
        </w:rPr>
      </w:pPr>
    </w:p>
    <w:p w14:paraId="68DD4C11">
      <w:pPr>
        <w:pStyle w:val="24"/>
        <w:rPr>
          <w:rFonts w:hint="eastAsia" w:ascii="宋体" w:hAnsi="宋体" w:cs="宋体"/>
          <w:color w:val="000000"/>
          <w:szCs w:val="21"/>
          <w:highlight w:val="none"/>
          <w:lang w:eastAsia="zh-CN"/>
        </w:rPr>
      </w:pPr>
    </w:p>
    <w:p w14:paraId="0CC9DCDD">
      <w:pPr>
        <w:pStyle w:val="24"/>
        <w:rPr>
          <w:rFonts w:hint="eastAsia" w:ascii="宋体" w:hAnsi="宋体" w:cs="宋体"/>
          <w:color w:val="000000"/>
          <w:szCs w:val="21"/>
          <w:highlight w:val="none"/>
          <w:lang w:eastAsia="zh-CN"/>
        </w:rPr>
      </w:pPr>
    </w:p>
    <w:p w14:paraId="340DD184">
      <w:pPr>
        <w:pStyle w:val="24"/>
        <w:rPr>
          <w:rFonts w:hint="eastAsia" w:ascii="宋体" w:hAnsi="宋体" w:cs="宋体"/>
          <w:color w:val="000000"/>
          <w:szCs w:val="21"/>
          <w:highlight w:val="none"/>
          <w:lang w:eastAsia="zh-CN"/>
        </w:rPr>
      </w:pPr>
    </w:p>
    <w:p w14:paraId="00501770">
      <w:pPr>
        <w:pStyle w:val="24"/>
        <w:rPr>
          <w:rFonts w:hint="eastAsia" w:ascii="宋体" w:hAnsi="宋体" w:cs="宋体"/>
          <w:color w:val="000000"/>
          <w:szCs w:val="21"/>
          <w:highlight w:val="none"/>
          <w:lang w:eastAsia="zh-CN"/>
        </w:rPr>
      </w:pPr>
    </w:p>
    <w:p w14:paraId="6261067A">
      <w:pPr>
        <w:pStyle w:val="24"/>
        <w:rPr>
          <w:rFonts w:hint="eastAsia" w:ascii="宋体" w:hAnsi="宋体" w:cs="宋体"/>
          <w:color w:val="000000"/>
          <w:szCs w:val="21"/>
          <w:highlight w:val="none"/>
          <w:lang w:eastAsia="zh-CN"/>
        </w:rPr>
      </w:pPr>
    </w:p>
    <w:p w14:paraId="53EC56F2">
      <w:pPr>
        <w:pStyle w:val="24"/>
        <w:rPr>
          <w:rFonts w:hint="eastAsia" w:ascii="宋体" w:hAnsi="宋体" w:cs="宋体"/>
          <w:color w:val="000000"/>
          <w:szCs w:val="21"/>
          <w:highlight w:val="none"/>
          <w:lang w:eastAsia="zh-CN"/>
        </w:rPr>
      </w:pPr>
    </w:p>
    <w:p w14:paraId="35EC8B5F">
      <w:pPr>
        <w:pStyle w:val="24"/>
        <w:rPr>
          <w:rFonts w:hint="eastAsia" w:ascii="宋体" w:hAnsi="宋体" w:cs="宋体"/>
          <w:color w:val="000000"/>
          <w:szCs w:val="21"/>
          <w:highlight w:val="none"/>
          <w:lang w:eastAsia="zh-CN"/>
        </w:rPr>
      </w:pPr>
    </w:p>
    <w:p w14:paraId="66D8E6BE">
      <w:pPr>
        <w:pStyle w:val="24"/>
        <w:rPr>
          <w:rFonts w:hint="eastAsia" w:ascii="宋体" w:hAnsi="宋体" w:cs="宋体"/>
          <w:color w:val="000000"/>
          <w:szCs w:val="21"/>
          <w:highlight w:val="none"/>
          <w:lang w:eastAsia="zh-CN"/>
        </w:rPr>
      </w:pPr>
    </w:p>
    <w:p w14:paraId="2BAD3C2C">
      <w:pPr>
        <w:pStyle w:val="24"/>
        <w:rPr>
          <w:rFonts w:hint="eastAsia" w:ascii="宋体" w:hAnsi="宋体" w:cs="宋体"/>
          <w:color w:val="000000"/>
          <w:szCs w:val="21"/>
          <w:highlight w:val="none"/>
          <w:lang w:eastAsia="zh-CN"/>
        </w:rPr>
      </w:pPr>
    </w:p>
    <w:p w14:paraId="7053586F">
      <w:pPr>
        <w:pStyle w:val="24"/>
        <w:rPr>
          <w:rFonts w:hint="eastAsia" w:ascii="宋体" w:hAnsi="宋体" w:cs="宋体"/>
          <w:color w:val="000000"/>
          <w:szCs w:val="21"/>
          <w:highlight w:val="none"/>
          <w:lang w:eastAsia="zh-CN"/>
        </w:rPr>
      </w:pPr>
    </w:p>
    <w:p w14:paraId="740DD86B">
      <w:pPr>
        <w:pStyle w:val="24"/>
        <w:rPr>
          <w:rFonts w:hint="eastAsia" w:ascii="宋体" w:hAnsi="宋体" w:cs="宋体"/>
          <w:color w:val="000000"/>
          <w:szCs w:val="21"/>
          <w:highlight w:val="none"/>
          <w:lang w:eastAsia="zh-CN"/>
        </w:rPr>
      </w:pPr>
    </w:p>
    <w:p w14:paraId="659A086F">
      <w:pPr>
        <w:pStyle w:val="24"/>
        <w:rPr>
          <w:rFonts w:hint="eastAsia" w:ascii="宋体" w:hAnsi="宋体" w:cs="宋体"/>
          <w:color w:val="000000"/>
          <w:szCs w:val="21"/>
          <w:highlight w:val="none"/>
          <w:lang w:eastAsia="zh-CN"/>
        </w:rPr>
      </w:pPr>
    </w:p>
    <w:p w14:paraId="18AA3A6C">
      <w:pPr>
        <w:pStyle w:val="24"/>
        <w:rPr>
          <w:rFonts w:hint="eastAsia" w:ascii="宋体" w:hAnsi="宋体" w:cs="宋体"/>
          <w:color w:val="000000"/>
          <w:szCs w:val="21"/>
          <w:highlight w:val="none"/>
          <w:lang w:eastAsia="zh-CN"/>
        </w:rPr>
      </w:pPr>
    </w:p>
    <w:p w14:paraId="64BCD787">
      <w:pPr>
        <w:pStyle w:val="24"/>
        <w:rPr>
          <w:rFonts w:hint="eastAsia" w:ascii="宋体" w:hAnsi="宋体" w:cs="宋体"/>
          <w:color w:val="000000"/>
          <w:szCs w:val="21"/>
          <w:highlight w:val="none"/>
          <w:lang w:eastAsia="zh-CN"/>
        </w:rPr>
      </w:pPr>
    </w:p>
    <w:p w14:paraId="576EBDBC">
      <w:pPr>
        <w:pStyle w:val="24"/>
        <w:rPr>
          <w:rFonts w:hint="eastAsia" w:ascii="宋体" w:hAnsi="宋体" w:cs="宋体"/>
          <w:color w:val="000000"/>
          <w:szCs w:val="21"/>
          <w:highlight w:val="none"/>
          <w:lang w:eastAsia="zh-CN"/>
        </w:rPr>
      </w:pPr>
    </w:p>
    <w:p w14:paraId="02805C15">
      <w:pPr>
        <w:pStyle w:val="24"/>
        <w:rPr>
          <w:rFonts w:hint="eastAsia" w:ascii="宋体" w:hAnsi="宋体" w:cs="宋体"/>
          <w:color w:val="000000"/>
          <w:szCs w:val="21"/>
          <w:highlight w:val="none"/>
          <w:lang w:eastAsia="zh-CN"/>
        </w:rPr>
      </w:pPr>
    </w:p>
    <w:p w14:paraId="6C3FDEC3">
      <w:pPr>
        <w:pStyle w:val="24"/>
        <w:rPr>
          <w:rFonts w:hint="eastAsia" w:ascii="宋体" w:hAnsi="宋体" w:cs="宋体"/>
          <w:color w:val="000000"/>
          <w:szCs w:val="21"/>
          <w:highlight w:val="none"/>
          <w:lang w:eastAsia="zh-CN"/>
        </w:rPr>
      </w:pPr>
    </w:p>
    <w:p w14:paraId="68317DF7">
      <w:pPr>
        <w:pStyle w:val="24"/>
        <w:rPr>
          <w:rFonts w:hint="eastAsia" w:ascii="宋体" w:hAnsi="宋体" w:cs="宋体"/>
          <w:color w:val="000000"/>
          <w:szCs w:val="21"/>
          <w:highlight w:val="none"/>
          <w:lang w:eastAsia="zh-CN"/>
        </w:rPr>
      </w:pPr>
    </w:p>
    <w:p w14:paraId="0FE0B863">
      <w:pPr>
        <w:pStyle w:val="24"/>
        <w:rPr>
          <w:rFonts w:hint="eastAsia" w:ascii="宋体" w:hAnsi="宋体" w:cs="宋体"/>
          <w:color w:val="000000"/>
          <w:szCs w:val="21"/>
          <w:highlight w:val="none"/>
          <w:lang w:eastAsia="zh-CN"/>
        </w:rPr>
      </w:pPr>
    </w:p>
    <w:p w14:paraId="3FD2C692">
      <w:pPr>
        <w:pStyle w:val="24"/>
        <w:rPr>
          <w:rFonts w:hint="eastAsia" w:ascii="宋体" w:hAnsi="宋体" w:cs="宋体"/>
          <w:color w:val="000000"/>
          <w:szCs w:val="21"/>
          <w:highlight w:val="none"/>
          <w:lang w:eastAsia="zh-CN"/>
        </w:rPr>
      </w:pPr>
    </w:p>
    <w:p w14:paraId="44220E77">
      <w:pPr>
        <w:pStyle w:val="24"/>
        <w:rPr>
          <w:rFonts w:hint="eastAsia" w:ascii="宋体" w:hAnsi="宋体" w:cs="宋体"/>
          <w:color w:val="000000"/>
          <w:szCs w:val="21"/>
          <w:highlight w:val="none"/>
          <w:lang w:eastAsia="zh-CN"/>
        </w:rPr>
      </w:pPr>
    </w:p>
    <w:p w14:paraId="43860CE5">
      <w:pPr>
        <w:pStyle w:val="24"/>
        <w:rPr>
          <w:rFonts w:hint="eastAsia" w:ascii="宋体" w:hAnsi="宋体" w:cs="宋体"/>
          <w:color w:val="000000"/>
          <w:szCs w:val="21"/>
          <w:highlight w:val="none"/>
          <w:lang w:eastAsia="zh-CN"/>
        </w:rPr>
      </w:pPr>
    </w:p>
    <w:p w14:paraId="4D368203">
      <w:pPr>
        <w:pStyle w:val="24"/>
        <w:rPr>
          <w:rFonts w:hint="eastAsia" w:ascii="宋体" w:hAnsi="宋体" w:cs="宋体"/>
          <w:color w:val="000000"/>
          <w:szCs w:val="21"/>
          <w:highlight w:val="none"/>
          <w:lang w:eastAsia="zh-CN"/>
        </w:rPr>
      </w:pPr>
    </w:p>
    <w:p w14:paraId="3FCEA9F5">
      <w:pPr>
        <w:pStyle w:val="24"/>
        <w:rPr>
          <w:rFonts w:hint="eastAsia" w:ascii="宋体" w:hAnsi="宋体" w:cs="宋体"/>
          <w:color w:val="000000"/>
          <w:szCs w:val="21"/>
          <w:highlight w:val="none"/>
          <w:lang w:eastAsia="zh-CN"/>
        </w:rPr>
      </w:pPr>
    </w:p>
    <w:p w14:paraId="2E707646">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Cs w:val="21"/>
          <w:highlight w:val="none"/>
          <w:lang w:eastAsia="zh-CN"/>
        </w:rPr>
      </w:pP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二</w:t>
      </w: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资格审查证明资料</w:t>
      </w:r>
    </w:p>
    <w:p w14:paraId="2A5C737C">
      <w:pPr>
        <w:keepNext w:val="0"/>
        <w:keepLines w:val="0"/>
        <w:widowControl/>
        <w:suppressLineNumbers w:val="0"/>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kern w:val="0"/>
          <w:sz w:val="32"/>
          <w:szCs w:val="32"/>
          <w:highlight w:val="none"/>
          <w:lang w:val="en-US" w:eastAsia="zh-CN"/>
        </w:rPr>
        <w:t>1、资格声明函</w:t>
      </w:r>
    </w:p>
    <w:p w14:paraId="14D999A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000000"/>
          <w:sz w:val="24"/>
          <w:highlight w:val="none"/>
        </w:rPr>
      </w:pPr>
    </w:p>
    <w:p w14:paraId="5E8A99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致：中山大学</w:t>
      </w:r>
      <w:r>
        <w:rPr>
          <w:rFonts w:hint="eastAsia" w:ascii="仿宋" w:hAnsi="仿宋" w:eastAsia="仿宋" w:cs="仿宋"/>
          <w:color w:val="auto"/>
          <w:sz w:val="24"/>
          <w:highlight w:val="none"/>
          <w:lang w:val="en-US" w:eastAsia="zh-CN"/>
        </w:rPr>
        <w:t>孙逸仙纪念</w:t>
      </w:r>
      <w:r>
        <w:rPr>
          <w:rFonts w:hint="eastAsia" w:ascii="仿宋" w:hAnsi="仿宋" w:eastAsia="仿宋" w:cs="仿宋"/>
          <w:color w:val="auto"/>
          <w:sz w:val="24"/>
          <w:highlight w:val="none"/>
        </w:rPr>
        <w:t>医院</w:t>
      </w:r>
    </w:p>
    <w:p w14:paraId="710897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关于贵单位发布</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u w:val="single"/>
        </w:rPr>
        <w:t>中山大学</w:t>
      </w:r>
      <w:r>
        <w:rPr>
          <w:rFonts w:hint="eastAsia" w:ascii="仿宋" w:hAnsi="仿宋" w:eastAsia="仿宋" w:cs="仿宋"/>
          <w:color w:val="auto"/>
          <w:sz w:val="24"/>
          <w:highlight w:val="none"/>
          <w:u w:val="single"/>
          <w:lang w:val="en-US" w:eastAsia="zh-CN"/>
        </w:rPr>
        <w:t>孙逸仙纪念医院***</w:t>
      </w:r>
      <w:r>
        <w:rPr>
          <w:rFonts w:hint="eastAsia" w:ascii="仿宋" w:hAnsi="仿宋" w:eastAsia="仿宋" w:cs="仿宋"/>
          <w:color w:val="auto"/>
          <w:sz w:val="24"/>
          <w:highlight w:val="none"/>
          <w:u w:val="single"/>
        </w:rPr>
        <w:t xml:space="preserve">采购 </w:t>
      </w:r>
      <w:r>
        <w:rPr>
          <w:rFonts w:hint="eastAsia" w:ascii="仿宋" w:hAnsi="仿宋" w:eastAsia="仿宋" w:cs="仿宋"/>
          <w:color w:val="auto"/>
          <w:sz w:val="24"/>
          <w:highlight w:val="none"/>
          <w:u w:val="none"/>
        </w:rPr>
        <w:t>项目</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比选邀请</w:t>
      </w:r>
      <w:r>
        <w:rPr>
          <w:rFonts w:hint="eastAsia" w:ascii="仿宋" w:hAnsi="仿宋" w:eastAsia="仿宋" w:cs="仿宋"/>
          <w:color w:val="auto"/>
          <w:sz w:val="24"/>
          <w:highlight w:val="none"/>
        </w:rPr>
        <w:t>，本单位（企业）自愿参加</w:t>
      </w:r>
      <w:r>
        <w:rPr>
          <w:rFonts w:hint="eastAsia" w:ascii="仿宋" w:hAnsi="仿宋" w:eastAsia="仿宋" w:cs="仿宋"/>
          <w:color w:val="auto"/>
          <w:sz w:val="24"/>
          <w:highlight w:val="none"/>
          <w:lang w:val="en-US" w:eastAsia="zh-CN"/>
        </w:rPr>
        <w:t>报名响应</w:t>
      </w:r>
      <w:r>
        <w:rPr>
          <w:rFonts w:hint="eastAsia" w:ascii="仿宋" w:hAnsi="仿宋" w:eastAsia="仿宋" w:cs="仿宋"/>
          <w:color w:val="auto"/>
          <w:sz w:val="24"/>
          <w:highlight w:val="none"/>
        </w:rPr>
        <w:t>，现声明如下：</w:t>
      </w:r>
    </w:p>
    <w:p w14:paraId="4DC5BD20">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w:t>
      </w:r>
      <w:r>
        <w:rPr>
          <w:rFonts w:hint="eastAsia" w:ascii="仿宋" w:hAnsi="仿宋" w:eastAsia="仿宋" w:cs="仿宋"/>
          <w:color w:val="auto"/>
          <w:sz w:val="24"/>
          <w:highlight w:val="none"/>
        </w:rPr>
        <w:t>（企业）</w:t>
      </w:r>
      <w:r>
        <w:rPr>
          <w:rFonts w:hint="eastAsia" w:ascii="仿宋" w:hAnsi="仿宋" w:eastAsia="仿宋" w:cs="仿宋"/>
          <w:color w:val="auto"/>
          <w:sz w:val="24"/>
          <w:szCs w:val="24"/>
          <w:highlight w:val="none"/>
        </w:rPr>
        <w:t>已</w:t>
      </w: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清楚</w:t>
      </w:r>
      <w:r>
        <w:rPr>
          <w:rFonts w:hint="eastAsia" w:ascii="仿宋" w:hAnsi="仿宋" w:eastAsia="仿宋" w:cs="仿宋"/>
          <w:color w:val="auto"/>
          <w:sz w:val="24"/>
          <w:szCs w:val="24"/>
          <w:highlight w:val="none"/>
          <w:lang w:val="en-US" w:eastAsia="zh-CN"/>
        </w:rPr>
        <w:t>本项目比选文件</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内容和</w:t>
      </w:r>
      <w:r>
        <w:rPr>
          <w:rFonts w:hint="eastAsia" w:ascii="仿宋" w:hAnsi="仿宋" w:eastAsia="仿宋" w:cs="仿宋"/>
          <w:color w:val="auto"/>
          <w:sz w:val="24"/>
          <w:szCs w:val="24"/>
          <w:highlight w:val="none"/>
        </w:rPr>
        <w:t>要求。</w:t>
      </w:r>
    </w:p>
    <w:p w14:paraId="2AC44F4B">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(2)本单位（企业）具有履行合同所必需的设备和专业技术能力，且参加本次采购活动前</w:t>
      </w:r>
      <w:r>
        <w:rPr>
          <w:rFonts w:hint="eastAsia" w:ascii="仿宋" w:hAnsi="仿宋" w:eastAsia="仿宋" w:cs="仿宋"/>
          <w:color w:val="auto"/>
          <w:sz w:val="24"/>
          <w:szCs w:val="24"/>
          <w:highlight w:val="none"/>
          <w:u w:val="single"/>
          <w:lang w:val="en-US" w:eastAsia="zh-CN"/>
        </w:rPr>
        <w:t>三</w:t>
      </w:r>
      <w:r>
        <w:rPr>
          <w:rFonts w:hint="eastAsia" w:ascii="仿宋" w:hAnsi="仿宋" w:eastAsia="仿宋" w:cs="仿宋"/>
          <w:color w:val="auto"/>
          <w:sz w:val="24"/>
          <w:szCs w:val="24"/>
          <w:highlight w:val="none"/>
        </w:rPr>
        <w:t>年内在经营活动中没有重大违法记录。否则，由此所造成的损失、不良后果及法律责任，一律由我单位承担。</w:t>
      </w:r>
    </w:p>
    <w:p w14:paraId="6E16CBD0">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(3)本公司（企业）</w:t>
      </w:r>
      <w:r>
        <w:rPr>
          <w:rFonts w:hint="eastAsia" w:ascii="仿宋" w:hAnsi="仿宋" w:eastAsia="仿宋" w:cs="仿宋"/>
          <w:color w:val="auto"/>
          <w:sz w:val="24"/>
          <w:szCs w:val="24"/>
          <w:highlight w:val="none"/>
          <w:lang w:val="en-US" w:eastAsia="zh-CN"/>
        </w:rPr>
        <w:t>具有良好的商业信誉和健全的财务会计制度、具有依法缴纳税收和社会保障资金的良好记录。</w:t>
      </w:r>
    </w:p>
    <w:p w14:paraId="58D7BFF6">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)本公司（企业）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法定代表人或单位负责人为同一人或者存在直接控股、管理关系的不同响应单位，参加同一合同项下的采购活动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的情况</w:t>
      </w:r>
      <w:r>
        <w:rPr>
          <w:rFonts w:hint="eastAsia" w:ascii="仿宋" w:hAnsi="仿宋" w:eastAsia="仿宋" w:cs="仿宋"/>
          <w:color w:val="auto"/>
          <w:sz w:val="24"/>
          <w:szCs w:val="24"/>
          <w:highlight w:val="none"/>
        </w:rPr>
        <w:t>。</w:t>
      </w:r>
    </w:p>
    <w:p w14:paraId="3371985F">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)本公司（企业）参加本次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活动，具备独立实施能力，属于非联合体</w:t>
      </w:r>
      <w:r>
        <w:rPr>
          <w:rFonts w:hint="eastAsia" w:ascii="仿宋" w:hAnsi="仿宋" w:eastAsia="仿宋" w:cs="仿宋"/>
          <w:color w:val="auto"/>
          <w:sz w:val="24"/>
          <w:szCs w:val="24"/>
          <w:highlight w:val="none"/>
          <w:lang w:val="en-US" w:eastAsia="zh-CN"/>
        </w:rPr>
        <w:t>响应。</w:t>
      </w:r>
    </w:p>
    <w:p w14:paraId="7BBD8683">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(6)本公司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为本采购项目提供过整体设计、规范编制或者项目管理、监理、检测等服务”的情况。</w:t>
      </w:r>
    </w:p>
    <w:p w14:paraId="6EFC2D67">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(7)本公司（企业）承诺如若成交，绝不以任何方式转包或分包本项目。</w:t>
      </w:r>
    </w:p>
    <w:p w14:paraId="2823EA2B">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14:paraId="548F744A">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)本次采购活动中，如有违法、违规、弄虚作假行为，所造成的损失、不良后果及法律责任，一律由我单位承担。 </w:t>
      </w:r>
    </w:p>
    <w:p w14:paraId="406587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特此声明</w:t>
      </w:r>
      <w:r>
        <w:rPr>
          <w:rFonts w:hint="eastAsia" w:ascii="仿宋" w:hAnsi="仿宋" w:eastAsia="仿宋" w:cs="仿宋"/>
          <w:color w:val="auto"/>
          <w:sz w:val="24"/>
          <w:highlight w:val="none"/>
          <w:lang w:eastAsia="zh-CN"/>
        </w:rPr>
        <w:t>。</w:t>
      </w:r>
    </w:p>
    <w:p w14:paraId="434432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highlight w:val="none"/>
        </w:rPr>
      </w:pPr>
      <w:r>
        <w:rPr>
          <w:rFonts w:hint="eastAsia" w:ascii="仿宋" w:hAnsi="仿宋" w:eastAsia="仿宋" w:cs="仿宋"/>
          <w:b/>
          <w:color w:val="auto"/>
          <w:sz w:val="24"/>
          <w:highlight w:val="none"/>
        </w:rPr>
        <w:t>（注：本</w:t>
      </w:r>
      <w:r>
        <w:rPr>
          <w:rFonts w:hint="eastAsia" w:ascii="仿宋" w:hAnsi="仿宋" w:eastAsia="仿宋" w:cs="仿宋"/>
          <w:b/>
          <w:color w:val="auto"/>
          <w:sz w:val="24"/>
          <w:highlight w:val="none"/>
          <w:lang w:eastAsia="zh-CN"/>
        </w:rPr>
        <w:t>资格声明</w:t>
      </w:r>
      <w:r>
        <w:rPr>
          <w:rFonts w:hint="eastAsia" w:ascii="仿宋" w:hAnsi="仿宋" w:eastAsia="仿宋" w:cs="仿宋"/>
          <w:b/>
          <w:color w:val="auto"/>
          <w:sz w:val="24"/>
          <w:highlight w:val="none"/>
        </w:rPr>
        <w:t>函内容不得擅自删改）</w:t>
      </w:r>
    </w:p>
    <w:p w14:paraId="7219BE02">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6B8B33AA">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227AAC91">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14:paraId="4FEB70B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仿宋" w:hAnsi="仿宋" w:eastAsia="仿宋" w:cs="仿宋"/>
          <w:b/>
          <w:bCs/>
          <w:sz w:val="32"/>
          <w:szCs w:val="40"/>
          <w:highlight w:val="none"/>
          <w:lang w:val="en-US" w:eastAsia="zh-CN"/>
        </w:rPr>
        <w:t>2、</w:t>
      </w:r>
      <w:r>
        <w:rPr>
          <w:rFonts w:hint="eastAsia" w:ascii="仿宋" w:hAnsi="仿宋" w:eastAsia="仿宋" w:cs="仿宋"/>
          <w:b/>
          <w:bCs/>
          <w:sz w:val="32"/>
          <w:szCs w:val="40"/>
          <w:highlight w:val="none"/>
          <w:lang w:eastAsia="zh-CN"/>
        </w:rPr>
        <w:t>营业执照副本（复印件）</w:t>
      </w:r>
    </w:p>
    <w:p w14:paraId="76F1CBC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（如为分公司报名，必须同时提供总公司的营业执照副本复印件及总公司授权书,加盖公章）</w:t>
      </w:r>
    </w:p>
    <w:p w14:paraId="2C258742">
      <w:pPr>
        <w:pStyle w:val="24"/>
        <w:rPr>
          <w:rFonts w:hint="eastAsia" w:ascii="宋体" w:hAnsi="宋体" w:cs="宋体"/>
          <w:color w:val="auto"/>
          <w:szCs w:val="21"/>
          <w:highlight w:val="none"/>
          <w:lang w:eastAsia="zh-CN"/>
        </w:rPr>
      </w:pPr>
    </w:p>
    <w:p w14:paraId="7735C370">
      <w:pPr>
        <w:pStyle w:val="24"/>
        <w:rPr>
          <w:rFonts w:hint="eastAsia" w:ascii="宋体" w:hAnsi="宋体" w:cs="宋体"/>
          <w:color w:val="auto"/>
          <w:szCs w:val="21"/>
          <w:highlight w:val="none"/>
          <w:lang w:eastAsia="zh-CN"/>
        </w:rPr>
      </w:pPr>
    </w:p>
    <w:p w14:paraId="5393909D">
      <w:pPr>
        <w:pStyle w:val="24"/>
        <w:rPr>
          <w:rFonts w:hint="eastAsia" w:ascii="宋体" w:hAnsi="宋体" w:cs="宋体"/>
          <w:color w:val="auto"/>
          <w:szCs w:val="21"/>
          <w:highlight w:val="none"/>
          <w:lang w:eastAsia="zh-CN"/>
        </w:rPr>
      </w:pPr>
    </w:p>
    <w:p w14:paraId="61D8AE5B">
      <w:pPr>
        <w:pStyle w:val="24"/>
        <w:rPr>
          <w:rFonts w:hint="eastAsia" w:ascii="宋体" w:hAnsi="宋体" w:cs="宋体"/>
          <w:color w:val="auto"/>
          <w:szCs w:val="21"/>
          <w:highlight w:val="none"/>
          <w:lang w:eastAsia="zh-CN"/>
        </w:rPr>
      </w:pPr>
    </w:p>
    <w:p w14:paraId="6BFB9AEC">
      <w:pPr>
        <w:pStyle w:val="24"/>
        <w:rPr>
          <w:rFonts w:hint="eastAsia" w:ascii="宋体" w:hAnsi="宋体" w:cs="宋体"/>
          <w:color w:val="auto"/>
          <w:szCs w:val="21"/>
          <w:highlight w:val="none"/>
          <w:lang w:eastAsia="zh-CN"/>
        </w:rPr>
      </w:pPr>
    </w:p>
    <w:p w14:paraId="364122E6">
      <w:pPr>
        <w:pStyle w:val="24"/>
        <w:rPr>
          <w:rFonts w:hint="eastAsia" w:ascii="宋体" w:hAnsi="宋体" w:cs="宋体"/>
          <w:color w:val="auto"/>
          <w:szCs w:val="21"/>
          <w:highlight w:val="none"/>
          <w:lang w:eastAsia="zh-CN"/>
        </w:rPr>
      </w:pPr>
    </w:p>
    <w:p w14:paraId="76040AD8">
      <w:pPr>
        <w:pStyle w:val="24"/>
        <w:rPr>
          <w:rFonts w:hint="eastAsia" w:ascii="宋体" w:hAnsi="宋体" w:cs="宋体"/>
          <w:color w:val="auto"/>
          <w:szCs w:val="21"/>
          <w:highlight w:val="none"/>
          <w:lang w:eastAsia="zh-CN"/>
        </w:rPr>
      </w:pPr>
    </w:p>
    <w:p w14:paraId="7AE15D50">
      <w:pPr>
        <w:pStyle w:val="24"/>
        <w:rPr>
          <w:rFonts w:hint="eastAsia" w:ascii="宋体" w:hAnsi="宋体" w:cs="宋体"/>
          <w:color w:val="auto"/>
          <w:szCs w:val="21"/>
          <w:highlight w:val="none"/>
          <w:lang w:eastAsia="zh-CN"/>
        </w:rPr>
      </w:pPr>
    </w:p>
    <w:p w14:paraId="1CA1D3CB">
      <w:pPr>
        <w:pStyle w:val="24"/>
        <w:rPr>
          <w:rFonts w:hint="eastAsia" w:ascii="宋体" w:hAnsi="宋体" w:cs="宋体"/>
          <w:color w:val="auto"/>
          <w:szCs w:val="21"/>
          <w:highlight w:val="none"/>
          <w:lang w:eastAsia="zh-CN"/>
        </w:rPr>
      </w:pPr>
    </w:p>
    <w:p w14:paraId="7E5146C2">
      <w:pPr>
        <w:pStyle w:val="24"/>
        <w:rPr>
          <w:rFonts w:hint="eastAsia" w:ascii="宋体" w:hAnsi="宋体" w:cs="宋体"/>
          <w:color w:val="auto"/>
          <w:szCs w:val="21"/>
          <w:highlight w:val="none"/>
          <w:lang w:eastAsia="zh-CN"/>
        </w:rPr>
      </w:pPr>
    </w:p>
    <w:p w14:paraId="67151AE8">
      <w:pPr>
        <w:pStyle w:val="24"/>
        <w:rPr>
          <w:rFonts w:hint="eastAsia" w:ascii="宋体" w:hAnsi="宋体" w:cs="宋体"/>
          <w:color w:val="auto"/>
          <w:szCs w:val="21"/>
          <w:highlight w:val="none"/>
          <w:lang w:eastAsia="zh-CN"/>
        </w:rPr>
      </w:pPr>
    </w:p>
    <w:p w14:paraId="28853D55">
      <w:pPr>
        <w:pStyle w:val="24"/>
        <w:rPr>
          <w:rFonts w:hint="eastAsia" w:ascii="宋体" w:hAnsi="宋体" w:cs="宋体"/>
          <w:color w:val="auto"/>
          <w:szCs w:val="21"/>
          <w:highlight w:val="none"/>
          <w:lang w:eastAsia="zh-CN"/>
        </w:rPr>
      </w:pPr>
    </w:p>
    <w:p w14:paraId="541AEB24">
      <w:pPr>
        <w:pStyle w:val="24"/>
        <w:rPr>
          <w:rFonts w:hint="eastAsia" w:ascii="宋体" w:hAnsi="宋体" w:cs="宋体"/>
          <w:color w:val="auto"/>
          <w:szCs w:val="21"/>
          <w:highlight w:val="none"/>
          <w:lang w:eastAsia="zh-CN"/>
        </w:rPr>
      </w:pPr>
    </w:p>
    <w:p w14:paraId="698AF0A7">
      <w:pPr>
        <w:pStyle w:val="24"/>
        <w:rPr>
          <w:rFonts w:hint="eastAsia" w:ascii="宋体" w:hAnsi="宋体" w:cs="宋体"/>
          <w:color w:val="auto"/>
          <w:szCs w:val="21"/>
          <w:highlight w:val="none"/>
          <w:lang w:eastAsia="zh-CN"/>
        </w:rPr>
      </w:pPr>
    </w:p>
    <w:p w14:paraId="0B7BBC38">
      <w:pPr>
        <w:pStyle w:val="24"/>
        <w:rPr>
          <w:rFonts w:hint="eastAsia" w:ascii="宋体" w:hAnsi="宋体" w:cs="宋体"/>
          <w:color w:val="auto"/>
          <w:szCs w:val="21"/>
          <w:highlight w:val="none"/>
          <w:lang w:eastAsia="zh-CN"/>
        </w:rPr>
      </w:pPr>
    </w:p>
    <w:p w14:paraId="63C9EA2D">
      <w:pPr>
        <w:pStyle w:val="24"/>
        <w:rPr>
          <w:rFonts w:hint="eastAsia" w:ascii="宋体" w:hAnsi="宋体" w:cs="宋体"/>
          <w:color w:val="auto"/>
          <w:szCs w:val="21"/>
          <w:highlight w:val="none"/>
          <w:lang w:eastAsia="zh-CN"/>
        </w:rPr>
      </w:pPr>
    </w:p>
    <w:p w14:paraId="77241BEC">
      <w:pPr>
        <w:pStyle w:val="24"/>
        <w:rPr>
          <w:rFonts w:hint="eastAsia" w:ascii="宋体" w:hAnsi="宋体" w:cs="宋体"/>
          <w:color w:val="auto"/>
          <w:szCs w:val="21"/>
          <w:highlight w:val="none"/>
          <w:lang w:eastAsia="zh-CN"/>
        </w:rPr>
      </w:pPr>
    </w:p>
    <w:p w14:paraId="7C1D12D0">
      <w:pPr>
        <w:pStyle w:val="24"/>
        <w:rPr>
          <w:rFonts w:hint="eastAsia" w:ascii="宋体" w:hAnsi="宋体" w:cs="宋体"/>
          <w:color w:val="auto"/>
          <w:szCs w:val="21"/>
          <w:highlight w:val="none"/>
          <w:lang w:eastAsia="zh-CN"/>
        </w:rPr>
      </w:pPr>
    </w:p>
    <w:p w14:paraId="02AD0270">
      <w:pPr>
        <w:pStyle w:val="24"/>
        <w:rPr>
          <w:rFonts w:hint="eastAsia" w:ascii="宋体" w:hAnsi="宋体" w:cs="宋体"/>
          <w:color w:val="auto"/>
          <w:szCs w:val="21"/>
          <w:highlight w:val="none"/>
          <w:lang w:eastAsia="zh-CN"/>
        </w:rPr>
      </w:pPr>
    </w:p>
    <w:p w14:paraId="641CE190">
      <w:pPr>
        <w:pStyle w:val="24"/>
        <w:rPr>
          <w:rFonts w:hint="eastAsia" w:ascii="宋体" w:hAnsi="宋体" w:cs="宋体"/>
          <w:color w:val="auto"/>
          <w:szCs w:val="21"/>
          <w:highlight w:val="none"/>
          <w:lang w:eastAsia="zh-CN"/>
        </w:rPr>
      </w:pPr>
    </w:p>
    <w:p w14:paraId="793EE279">
      <w:pPr>
        <w:pStyle w:val="24"/>
        <w:rPr>
          <w:rFonts w:hint="eastAsia" w:ascii="宋体" w:hAnsi="宋体" w:cs="宋体"/>
          <w:color w:val="auto"/>
          <w:szCs w:val="21"/>
          <w:highlight w:val="none"/>
          <w:lang w:eastAsia="zh-CN"/>
        </w:rPr>
      </w:pPr>
    </w:p>
    <w:p w14:paraId="2CB0205F">
      <w:pPr>
        <w:pStyle w:val="24"/>
        <w:rPr>
          <w:rFonts w:hint="eastAsia" w:ascii="宋体" w:hAnsi="宋体" w:cs="宋体"/>
          <w:color w:val="auto"/>
          <w:szCs w:val="21"/>
          <w:highlight w:val="none"/>
          <w:lang w:eastAsia="zh-CN"/>
        </w:rPr>
      </w:pPr>
    </w:p>
    <w:p w14:paraId="37075E0B">
      <w:pPr>
        <w:pStyle w:val="24"/>
        <w:rPr>
          <w:rFonts w:hint="eastAsia" w:ascii="宋体" w:hAnsi="宋体" w:cs="宋体"/>
          <w:color w:val="auto"/>
          <w:szCs w:val="21"/>
          <w:highlight w:val="none"/>
          <w:lang w:eastAsia="zh-CN"/>
        </w:rPr>
      </w:pPr>
    </w:p>
    <w:p w14:paraId="0F2522EE">
      <w:pPr>
        <w:pStyle w:val="24"/>
        <w:rPr>
          <w:rFonts w:hint="eastAsia" w:ascii="宋体" w:hAnsi="宋体" w:cs="宋体"/>
          <w:color w:val="auto"/>
          <w:szCs w:val="21"/>
          <w:highlight w:val="none"/>
          <w:lang w:eastAsia="zh-CN"/>
        </w:rPr>
      </w:pPr>
    </w:p>
    <w:p w14:paraId="144AA88B">
      <w:pPr>
        <w:pStyle w:val="25"/>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52A48CE7">
      <w:pPr>
        <w:pStyle w:val="25"/>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0A30102D">
      <w:pPr>
        <w:pStyle w:val="25"/>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72A0FDDB">
      <w:pPr>
        <w:pStyle w:val="25"/>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65521803">
      <w:pPr>
        <w:pStyle w:val="25"/>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795A735A">
      <w:pPr>
        <w:pStyle w:val="25"/>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14:paraId="1DDF88E4">
      <w:pPr>
        <w:pStyle w:val="25"/>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p>
    <w:p w14:paraId="45067B2F">
      <w:pPr>
        <w:pStyle w:val="25"/>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3、供应商廉洁守约承诺书</w:t>
      </w:r>
    </w:p>
    <w:p w14:paraId="245EA61B">
      <w:pPr>
        <w:pStyle w:val="25"/>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u w:val="single"/>
          <w:lang w:val="en-US" w:eastAsia="zh-CN"/>
        </w:rPr>
        <w:t>要求本承诺书除了在响应文件中装订成册，须在递交响应文件时另外提供一份盖章签字版的承诺书</w:t>
      </w:r>
      <w:r>
        <w:rPr>
          <w:rFonts w:hint="eastAsia" w:ascii="仿宋" w:hAnsi="仿宋" w:eastAsia="仿宋" w:cs="仿宋"/>
          <w:b/>
          <w:bCs/>
          <w:sz w:val="24"/>
          <w:szCs w:val="24"/>
          <w:highlight w:val="none"/>
          <w:lang w:val="en-US" w:eastAsia="zh-CN"/>
        </w:rPr>
        <w:t>。若未单独提供，可能影响对响应文件的评价，但不作为一票否决的条款。（注：本承诺书内容不得擅自删改）</w:t>
      </w:r>
    </w:p>
    <w:p w14:paraId="22244701">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ascii="仿宋_GB2312" w:eastAsia="仿宋_GB2312" w:cs="仿宋_GB2312"/>
          <w:b/>
          <w:bCs/>
          <w:color w:val="FF0000"/>
          <w:position w:val="-60"/>
          <w:sz w:val="56"/>
          <w:szCs w:val="56"/>
          <w:highlight w:val="none"/>
        </w:rPr>
      </w:pPr>
      <w:r>
        <w:rPr>
          <w:rFonts w:hint="eastAsia" w:ascii="仿宋_GB2312" w:hAnsi="Calibri Light" w:eastAsia="仿宋_GB2312" w:cs="仿宋_GB2312"/>
          <w:b/>
          <w:bCs/>
          <w:color w:val="FF0000"/>
          <w:position w:val="-60"/>
          <w:sz w:val="52"/>
          <w:szCs w:val="52"/>
          <w:highlight w:val="none"/>
        </w:rPr>
        <w:t>中山大学孙逸仙纪念医院</w:t>
      </w:r>
    </w:p>
    <w:p w14:paraId="7BF6A5F3">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14:paraId="19795778">
      <w:pPr>
        <w:adjustRightInd w:val="0"/>
        <w:snapToGrid w:val="0"/>
        <w:spacing w:after="0"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项目名称：中山大学孙逸仙纪念医院实验室通排风废气处理系统维护保养服务项目</w:t>
      </w:r>
    </w:p>
    <w:p w14:paraId="3C5984D5">
      <w:pPr>
        <w:adjustRightInd w:val="0"/>
        <w:snapToGrid w:val="0"/>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490F008B">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一、我司及工作人员严格遵守医院的有关规定，不通过给予医院工作人员“红包”（含礼品、礼金、消费卡和有价证券、股权、其他金融</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等财物，公司及工作人员安排、组织或者支付费用的宴请或者旅游、健身、娱乐等活动安排，下同）、回扣、提成、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及以其它不正当利益等手段进行促销；不以任何名义、形式给予医院工作人员及其特殊关系人“红包”、回扣、提成、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 xml:space="preserve">以及其他不正当利益，或邀请医院工作人员及其特殊关系人参加涉及商业利益的活动等。 </w:t>
      </w:r>
    </w:p>
    <w:p w14:paraId="303D8B71">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前款所称“特殊关系人”，是指医院工作人员的近亲属、特殊利害关系人等 。</w:t>
      </w:r>
    </w:p>
    <w:p w14:paraId="39EAF04B">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二、我司及销售人员不在医院诊疗时间、诊疗区域进入各医疗科室进行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推介活动，不干扰医务人员的医疗活动；未经医院批准，不在院内召开任何形式的</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宣传、推广活动；不在院内张贴、派发涉及</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的宣传资料和赠品。</w:t>
      </w:r>
    </w:p>
    <w:p w14:paraId="5C61377F">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三、我司承诺需要在医院进行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宣传、推广工作时，一定向医院相关职能部门提出书面申请。经审批后，由医院有组织、有计划地予以安排。</w:t>
      </w:r>
    </w:p>
    <w:p w14:paraId="5F9A11B9">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四、我司承诺遵守国家有关招标采购法律法规规章，在参加医院招标采购活动时，保证诚信投标、不串标、不陪标，严格按照有关规定及合同执行。</w:t>
      </w:r>
    </w:p>
    <w:p w14:paraId="17F89351">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五、我司承诺</w:t>
      </w:r>
    </w:p>
    <w:p w14:paraId="7426EC71">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不销售、不使用假冒伪劣以及无生产批准文号或无相关经营许可证、经营注册证的药品、试剂、医疗设备、医疗器械、医用耗材及其它</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。（药品、医疗设备、医用耗材及其他货物的生产和经营企业勾选此项）</w:t>
      </w:r>
    </w:p>
    <w:p w14:paraId="66BB8EF1">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14:paraId="39741CE8">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w:t>
      </w:r>
      <w:r>
        <w:rPr>
          <w:rFonts w:hint="eastAsia" w:ascii="仿宋" w:hAnsi="仿宋" w:eastAsia="仿宋" w:cs="仿宋"/>
          <w:sz w:val="24"/>
          <w:szCs w:val="24"/>
          <w:highlight w:val="none"/>
          <w:lang w:val="en-US" w:eastAsia="zh-CN"/>
        </w:rPr>
        <w:t>采购文件</w:t>
      </w:r>
      <w:r>
        <w:rPr>
          <w:rFonts w:hint="eastAsia" w:ascii="仿宋" w:hAnsi="仿宋" w:eastAsia="仿宋" w:cs="仿宋"/>
          <w:sz w:val="24"/>
          <w:szCs w:val="24"/>
          <w:highlight w:val="none"/>
        </w:rPr>
        <w:t>和</w:t>
      </w:r>
      <w:r>
        <w:rPr>
          <w:rFonts w:hint="eastAsia" w:ascii="仿宋" w:hAnsi="仿宋" w:eastAsia="仿宋" w:cs="仿宋"/>
          <w:sz w:val="24"/>
          <w:szCs w:val="24"/>
          <w:highlight w:val="none"/>
          <w:lang w:eastAsia="zh-CN"/>
        </w:rPr>
        <w:t>成交供应商</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或其他响应文件签订书面合同。</w:t>
      </w:r>
    </w:p>
    <w:p w14:paraId="5BA11519">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若违反上述承诺，我司自愿接受中山大学孙逸仙纪念医院以下处理：医院将我司违规行为予以曝光；医院取消我司中标</w:t>
      </w:r>
      <w:r>
        <w:rPr>
          <w:rFonts w:hint="eastAsia" w:ascii="仿宋" w:hAnsi="仿宋" w:eastAsia="仿宋" w:cs="仿宋"/>
          <w:sz w:val="24"/>
          <w:szCs w:val="24"/>
          <w:highlight w:val="none"/>
          <w:lang w:val="en-US" w:eastAsia="zh-CN"/>
        </w:rPr>
        <w:t>成交</w:t>
      </w:r>
      <w:r>
        <w:rPr>
          <w:rFonts w:hint="eastAsia" w:ascii="仿宋" w:hAnsi="仿宋" w:eastAsia="仿宋" w:cs="仿宋"/>
          <w:sz w:val="24"/>
          <w:szCs w:val="24"/>
          <w:highlight w:val="none"/>
        </w:rPr>
        <w:t>资格并不予退还履约保证金；医院有权解除双方签订的买卖合同、技术服务合同及建筑工程施工合同等合同，停用相关</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并断绝与我司业务往来，且不承担我司因此造成的任何损失；取消我司参加医院招标采购投标资格两年；报请上级主管部门，依据有关规定在系统内通报、公布药品、医疗设备、医用耗材违法违规情况及其它处理。</w:t>
      </w:r>
    </w:p>
    <w:p w14:paraId="4C3082BC">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双方订立买卖合同、技术服务合同、建筑工程施工合同等合同以后，本承诺书同时作为双方合同的构成部分。</w:t>
      </w:r>
    </w:p>
    <w:p w14:paraId="05AB6C3C">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本承诺书一式两份，一份由医院相关职能部门保存，一份由经营单位保存。</w:t>
      </w:r>
    </w:p>
    <w:p w14:paraId="68C05A24">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14:paraId="1BECCAC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名称：</w:t>
      </w:r>
    </w:p>
    <w:p w14:paraId="68845708">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（盖章）</w:t>
      </w:r>
    </w:p>
    <w:p w14:paraId="6BDD9613">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单位负责人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法定代表人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p>
    <w:p w14:paraId="08A4DC4D">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（签名）</w:t>
      </w:r>
    </w:p>
    <w:p w14:paraId="275D7647">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rFonts w:hint="eastAsia" w:ascii="仿宋" w:hAnsi="仿宋" w:eastAsia="仿宋" w:cs="仿宋"/>
          <w:sz w:val="20"/>
          <w:szCs w:val="22"/>
          <w:highlight w:val="none"/>
        </w:rPr>
      </w:pPr>
      <w:r>
        <w:rPr>
          <w:rFonts w:hint="eastAsia" w:ascii="仿宋" w:hAnsi="仿宋" w:eastAsia="仿宋" w:cs="仿宋"/>
          <w:sz w:val="24"/>
          <w:szCs w:val="24"/>
          <w:highlight w:val="none"/>
        </w:rPr>
        <w:t xml:space="preserve">              日期：           年    月    日</w:t>
      </w:r>
    </w:p>
    <w:p w14:paraId="54ADA8B1">
      <w:pPr>
        <w:pStyle w:val="25"/>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sz w:val="32"/>
          <w:szCs w:val="32"/>
          <w:highlight w:val="none"/>
          <w:lang w:val="en-US" w:eastAsia="zh-CN"/>
        </w:rPr>
      </w:pPr>
    </w:p>
    <w:p w14:paraId="539AF0C2">
      <w:pPr>
        <w:pStyle w:val="22"/>
        <w:rPr>
          <w:color w:val="000000"/>
          <w:highlight w:val="none"/>
        </w:rPr>
      </w:pPr>
    </w:p>
    <w:p w14:paraId="346F90E1">
      <w:pPr>
        <w:pStyle w:val="22"/>
        <w:rPr>
          <w:color w:val="000000"/>
          <w:highlight w:val="none"/>
        </w:rPr>
      </w:pPr>
    </w:p>
    <w:p w14:paraId="65C63B87">
      <w:pPr>
        <w:pStyle w:val="22"/>
        <w:rPr>
          <w:color w:val="000000"/>
          <w:highlight w:val="none"/>
        </w:rPr>
      </w:pPr>
    </w:p>
    <w:p w14:paraId="764E816F">
      <w:pPr>
        <w:pStyle w:val="22"/>
        <w:rPr>
          <w:color w:val="000000"/>
          <w:highlight w:val="none"/>
        </w:rPr>
      </w:pPr>
    </w:p>
    <w:p w14:paraId="098FDBB1">
      <w:pPr>
        <w:pStyle w:val="22"/>
        <w:rPr>
          <w:color w:val="000000"/>
          <w:highlight w:val="none"/>
        </w:rPr>
      </w:pPr>
    </w:p>
    <w:p w14:paraId="4FEEF928">
      <w:pPr>
        <w:pStyle w:val="22"/>
        <w:rPr>
          <w:color w:val="000000"/>
          <w:highlight w:val="none"/>
        </w:rPr>
      </w:pPr>
    </w:p>
    <w:p w14:paraId="5A687840">
      <w:pPr>
        <w:pStyle w:val="22"/>
        <w:rPr>
          <w:color w:val="000000"/>
          <w:highlight w:val="none"/>
        </w:rPr>
      </w:pPr>
    </w:p>
    <w:p w14:paraId="789B4C6C">
      <w:pPr>
        <w:pStyle w:val="22"/>
        <w:rPr>
          <w:color w:val="000000"/>
          <w:highlight w:val="none"/>
        </w:rPr>
      </w:pPr>
    </w:p>
    <w:p w14:paraId="37BC8819">
      <w:pPr>
        <w:pStyle w:val="22"/>
        <w:rPr>
          <w:color w:val="000000"/>
          <w:highlight w:val="none"/>
        </w:rPr>
      </w:pPr>
    </w:p>
    <w:p w14:paraId="382C727E">
      <w:pPr>
        <w:pStyle w:val="22"/>
        <w:rPr>
          <w:color w:val="000000"/>
          <w:highlight w:val="none"/>
        </w:rPr>
      </w:pPr>
    </w:p>
    <w:p w14:paraId="1BC38A5F">
      <w:pPr>
        <w:pStyle w:val="22"/>
        <w:rPr>
          <w:color w:val="000000"/>
          <w:highlight w:val="none"/>
        </w:rPr>
      </w:pPr>
    </w:p>
    <w:p w14:paraId="223E1707">
      <w:pPr>
        <w:pStyle w:val="22"/>
        <w:rPr>
          <w:color w:val="000000"/>
          <w:highlight w:val="none"/>
        </w:rPr>
      </w:pPr>
    </w:p>
    <w:p w14:paraId="38B48B0F">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36"/>
          <w:szCs w:val="36"/>
          <w:highlight w:val="none"/>
          <w:lang w:val="en-US" w:eastAsia="zh-CN"/>
        </w:rPr>
      </w:pPr>
    </w:p>
    <w:p w14:paraId="261290F5">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14:paraId="5D3CBE2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4"/>
          <w:szCs w:val="24"/>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rPr>
        <w:t>符合性自查表</w:t>
      </w:r>
    </w:p>
    <w:tbl>
      <w:tblPr>
        <w:tblStyle w:val="1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14:paraId="576018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6EA089CE">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4418" w:type="dxa"/>
            <w:vAlign w:val="center"/>
          </w:tcPr>
          <w:p w14:paraId="411063F7">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100" w:type="dxa"/>
            <w:vAlign w:val="center"/>
          </w:tcPr>
          <w:p w14:paraId="1EAE4A31">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193" w:type="dxa"/>
            <w:vAlign w:val="center"/>
          </w:tcPr>
          <w:p w14:paraId="252EF383">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14:paraId="425A4C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55662DAC">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Cs w:val="21"/>
                <w:highlight w:val="none"/>
              </w:rPr>
              <w:t>响应报价</w:t>
            </w:r>
          </w:p>
        </w:tc>
        <w:tc>
          <w:tcPr>
            <w:tcW w:w="4418" w:type="dxa"/>
            <w:vAlign w:val="top"/>
          </w:tcPr>
          <w:p w14:paraId="0DA6E510">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响应报价：</w:t>
            </w:r>
          </w:p>
          <w:p w14:paraId="70A6125E">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14:paraId="01F3CA88">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14:paraId="076F471E">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sz w:val="20"/>
                <w:szCs w:val="20"/>
                <w:lang w:val="en-US" w:eastAsia="zh-CN"/>
              </w:rPr>
              <w:t>服务</w:t>
            </w:r>
            <w:r>
              <w:rPr>
                <w:rFonts w:hint="eastAsia" w:ascii="仿宋" w:hAnsi="仿宋" w:eastAsia="仿宋" w:cs="仿宋"/>
                <w:sz w:val="20"/>
                <w:szCs w:val="20"/>
              </w:rPr>
              <w:t>质量的书面说明等相关证明材料的。</w:t>
            </w:r>
          </w:p>
          <w:p w14:paraId="43A2E124">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④响应报价是唯一确定的，不得存在区间值（如15%～20%）。</w:t>
            </w:r>
          </w:p>
          <w:p w14:paraId="5536B68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color w:val="auto"/>
                <w:sz w:val="20"/>
                <w:szCs w:val="20"/>
                <w:lang w:val="en-US" w:eastAsia="zh-CN"/>
              </w:rPr>
            </w:pPr>
            <w:r>
              <w:rPr>
                <w:rFonts w:hint="eastAsia" w:ascii="仿宋" w:hAnsi="仿宋" w:eastAsia="仿宋" w:cs="仿宋"/>
                <w:sz w:val="20"/>
                <w:szCs w:val="20"/>
              </w:rPr>
              <w:t>⑤响应报价均应包含国家规定的税费。</w:t>
            </w:r>
          </w:p>
        </w:tc>
        <w:tc>
          <w:tcPr>
            <w:tcW w:w="1100" w:type="dxa"/>
            <w:vAlign w:val="center"/>
          </w:tcPr>
          <w:p w14:paraId="3A64431E">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4AB45368">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193" w:type="dxa"/>
            <w:vAlign w:val="center"/>
          </w:tcPr>
          <w:p w14:paraId="13323B0D">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w:t>
            </w:r>
          </w:p>
        </w:tc>
      </w:tr>
      <w:tr w14:paraId="59F0E7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14:paraId="10C4C0DC">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响应有效期</w:t>
            </w:r>
          </w:p>
        </w:tc>
        <w:tc>
          <w:tcPr>
            <w:tcW w:w="4418" w:type="dxa"/>
            <w:vAlign w:val="top"/>
          </w:tcPr>
          <w:p w14:paraId="2836C38B">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sz w:val="20"/>
                <w:szCs w:val="20"/>
                <w:highlight w:val="none"/>
                <w:lang w:val="en-US" w:eastAsia="zh-CN"/>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c>
          <w:tcPr>
            <w:tcW w:w="1100" w:type="dxa"/>
            <w:vAlign w:val="center"/>
          </w:tcPr>
          <w:p w14:paraId="77D2EBD2">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63DBF1BB">
            <w:pPr>
              <w:keepNext w:val="0"/>
              <w:keepLines w:val="0"/>
              <w:suppressLineNumbers w:val="0"/>
              <w:spacing w:before="0" w:beforeAutospacing="0" w:after="0" w:afterAutospacing="0"/>
              <w:ind w:left="0" w:right="0"/>
              <w:jc w:val="center"/>
              <w:rPr>
                <w:rFonts w:hint="eastAsia" w:ascii="仿宋" w:hAnsi="仿宋" w:eastAsia="仿宋" w:cs="仿宋"/>
                <w:highlight w:val="none"/>
              </w:rPr>
            </w:pPr>
            <w:r>
              <w:rPr>
                <w:rFonts w:hint="eastAsia" w:ascii="仿宋" w:hAnsi="仿宋" w:eastAsia="仿宋" w:cs="仿宋"/>
                <w:sz w:val="21"/>
                <w:szCs w:val="21"/>
                <w:highlight w:val="none"/>
              </w:rPr>
              <w:t>□不通过</w:t>
            </w:r>
          </w:p>
        </w:tc>
        <w:tc>
          <w:tcPr>
            <w:tcW w:w="2193" w:type="dxa"/>
            <w:vAlign w:val="center"/>
          </w:tcPr>
          <w:p w14:paraId="39B29DDD">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3002B5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64457FA2">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法定代表人证明书及授权委托书</w:t>
            </w:r>
          </w:p>
        </w:tc>
        <w:tc>
          <w:tcPr>
            <w:tcW w:w="4418" w:type="dxa"/>
            <w:vAlign w:val="top"/>
          </w:tcPr>
          <w:p w14:paraId="1DC2F423">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bCs/>
                <w:color w:val="auto"/>
                <w:sz w:val="20"/>
                <w:szCs w:val="20"/>
                <w:highlight w:val="none"/>
                <w:lang w:eastAsia="zh-CN"/>
              </w:rPr>
            </w:pPr>
            <w:r>
              <w:rPr>
                <w:rFonts w:hint="eastAsia" w:ascii="仿宋" w:hAnsi="仿宋" w:eastAsia="仿宋" w:cs="仿宋"/>
                <w:color w:val="000000"/>
                <w:sz w:val="20"/>
                <w:szCs w:val="20"/>
                <w:highlight w:val="none"/>
              </w:rPr>
              <w:t>法定代表人资格证明书及授权委托书：按对应格式文件签署、盖章(原件)</w:t>
            </w:r>
          </w:p>
        </w:tc>
        <w:tc>
          <w:tcPr>
            <w:tcW w:w="1100" w:type="dxa"/>
            <w:vAlign w:val="center"/>
          </w:tcPr>
          <w:p w14:paraId="2A6240C6">
            <w:pPr>
              <w:keepNext w:val="0"/>
              <w:keepLines w:val="0"/>
              <w:suppressLineNumbers w:val="0"/>
              <w:spacing w:before="0" w:beforeAutospacing="0" w:after="0" w:afterAutospacing="0"/>
              <w:ind w:left="36" w:leftChars="17" w:right="0"/>
              <w:jc w:val="center"/>
              <w:rPr>
                <w:rFonts w:hint="eastAsia" w:ascii="仿宋" w:hAnsi="仿宋" w:eastAsia="仿宋" w:cs="仿宋"/>
                <w:highlight w:val="none"/>
              </w:rPr>
            </w:pPr>
            <w:r>
              <w:rPr>
                <w:rFonts w:hint="eastAsia" w:ascii="仿宋" w:hAnsi="仿宋" w:eastAsia="仿宋" w:cs="仿宋"/>
                <w:highlight w:val="none"/>
              </w:rPr>
              <w:t>□通过</w:t>
            </w:r>
          </w:p>
          <w:p w14:paraId="2E83B99E">
            <w:pPr>
              <w:pStyle w:val="24"/>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14:paraId="472EF43D">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52CCBB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3D1B16AD">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响应文件签署、盖章</w:t>
            </w:r>
          </w:p>
        </w:tc>
        <w:tc>
          <w:tcPr>
            <w:tcW w:w="4418" w:type="dxa"/>
            <w:vAlign w:val="top"/>
          </w:tcPr>
          <w:p w14:paraId="7C171AFE">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8"/>
                <w:sz w:val="20"/>
                <w:szCs w:val="20"/>
                <w:highlight w:val="none"/>
                <w:lang w:eastAsia="zh-CN"/>
              </w:rPr>
            </w:pPr>
            <w:r>
              <w:rPr>
                <w:rFonts w:hint="eastAsia" w:ascii="仿宋" w:hAnsi="仿宋" w:eastAsia="仿宋" w:cs="仿宋"/>
                <w:color w:val="000000"/>
                <w:sz w:val="20"/>
                <w:szCs w:val="20"/>
                <w:highlight w:val="none"/>
              </w:rPr>
              <w:t>响应文件按照</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不得改动本比选文件中已明确要求不得擅自删改的部分，以及遵守比选文件中已列明必须遵照执行否则按无效响应处理的各类要求。</w:t>
            </w:r>
          </w:p>
        </w:tc>
        <w:tc>
          <w:tcPr>
            <w:tcW w:w="1100" w:type="dxa"/>
            <w:vAlign w:val="center"/>
          </w:tcPr>
          <w:p w14:paraId="560A03C9">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025487B3">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14:paraId="5219796B">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r w14:paraId="50C373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14:paraId="3DE02B5C">
            <w:pPr>
              <w:keepNext w:val="0"/>
              <w:keepLines w:val="0"/>
              <w:suppressLineNumbers w:val="0"/>
              <w:tabs>
                <w:tab w:val="left" w:pos="2880"/>
              </w:tabs>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本公开</w:t>
            </w:r>
            <w:r>
              <w:rPr>
                <w:rFonts w:hint="eastAsia" w:ascii="仿宋" w:hAnsi="仿宋" w:eastAsia="仿宋" w:cs="仿宋"/>
                <w:szCs w:val="21"/>
                <w:highlight w:val="none"/>
                <w:lang w:eastAsia="zh-CN"/>
              </w:rPr>
              <w:t>比选文件</w:t>
            </w:r>
            <w:r>
              <w:rPr>
                <w:rFonts w:hint="eastAsia" w:ascii="仿宋" w:hAnsi="仿宋" w:eastAsia="仿宋" w:cs="仿宋"/>
                <w:szCs w:val="21"/>
                <w:highlight w:val="none"/>
              </w:rPr>
              <w:t>中的“★”号条款要求</w:t>
            </w:r>
          </w:p>
        </w:tc>
        <w:tc>
          <w:tcPr>
            <w:tcW w:w="4418" w:type="dxa"/>
            <w:vAlign w:val="top"/>
          </w:tcPr>
          <w:p w14:paraId="104F4047">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8"/>
                <w:sz w:val="20"/>
                <w:szCs w:val="20"/>
                <w:highlight w:val="none"/>
                <w:lang w:val="en-US" w:eastAsia="zh-CN"/>
              </w:rPr>
            </w:pPr>
            <w:r>
              <w:rPr>
                <w:rFonts w:hint="eastAsia" w:ascii="仿宋" w:hAnsi="仿宋" w:eastAsia="仿宋" w:cs="仿宋"/>
                <w:color w:val="000000"/>
                <w:sz w:val="20"/>
                <w:szCs w:val="20"/>
                <w:highlight w:val="none"/>
              </w:rPr>
              <w:t>本公开</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“★”号条款要求</w:t>
            </w:r>
          </w:p>
        </w:tc>
        <w:tc>
          <w:tcPr>
            <w:tcW w:w="1100" w:type="dxa"/>
            <w:vAlign w:val="center"/>
          </w:tcPr>
          <w:p w14:paraId="57F20117">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32D449B8">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14:paraId="4E5E241B">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r w14:paraId="0F942B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14:paraId="7CA516BA">
            <w:pPr>
              <w:keepNext w:val="0"/>
              <w:keepLines w:val="0"/>
              <w:suppressLineNumbers w:val="0"/>
              <w:tabs>
                <w:tab w:val="left" w:pos="2880"/>
              </w:tabs>
              <w:spacing w:before="0" w:beforeAutospacing="0" w:after="0" w:afterAutospacing="0"/>
              <w:ind w:left="0" w:leftChars="0" w:right="0" w:righ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w:t>
            </w:r>
          </w:p>
        </w:tc>
        <w:tc>
          <w:tcPr>
            <w:tcW w:w="4418" w:type="dxa"/>
            <w:vAlign w:val="top"/>
          </w:tcPr>
          <w:p w14:paraId="09CB48C5">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c>
          <w:tcPr>
            <w:tcW w:w="1100" w:type="dxa"/>
            <w:vAlign w:val="center"/>
          </w:tcPr>
          <w:p w14:paraId="7DFDEC52">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1466B6A9">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193" w:type="dxa"/>
            <w:vAlign w:val="center"/>
          </w:tcPr>
          <w:p w14:paraId="25B57CCA">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bl>
    <w:p w14:paraId="31E7B7D5">
      <w:pPr>
        <w:pStyle w:val="6"/>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p>
    <w:p w14:paraId="7856DFE7">
      <w:pPr>
        <w:pStyle w:val="6"/>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14:paraId="5D69624D">
      <w:pPr>
        <w:pStyle w:val="6"/>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14:paraId="469D6C88">
      <w:pPr>
        <w:pStyle w:val="6"/>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2、响应人须在“自查结论”栏勾选通过或不通过，在“证明资料”栏填写页码。</w:t>
      </w:r>
    </w:p>
    <w:p w14:paraId="61243A80">
      <w:pPr>
        <w:pStyle w:val="6"/>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3、本自查表不得擅自删改。</w:t>
      </w:r>
    </w:p>
    <w:p w14:paraId="609F6145">
      <w:pPr>
        <w:pStyle w:val="6"/>
        <w:shd w:val="clear" w:color="auto" w:fill="FFFFFF"/>
        <w:rPr>
          <w:rFonts w:hint="eastAsia" w:ascii="仿宋" w:hAnsi="仿宋" w:eastAsia="仿宋" w:cs="仿宋"/>
          <w:sz w:val="21"/>
          <w:szCs w:val="21"/>
          <w:highlight w:val="none"/>
        </w:rPr>
      </w:pPr>
    </w:p>
    <w:p w14:paraId="6A4F993F">
      <w:pPr>
        <w:pStyle w:val="6"/>
        <w:shd w:val="clear" w:color="auto" w:fill="FFFFFF"/>
        <w:rPr>
          <w:rFonts w:hint="eastAsia" w:ascii="仿宋" w:hAnsi="仿宋" w:eastAsia="仿宋" w:cs="仿宋"/>
          <w:sz w:val="21"/>
          <w:szCs w:val="21"/>
          <w:highlight w:val="none"/>
        </w:rPr>
      </w:pPr>
    </w:p>
    <w:p w14:paraId="5EFC8B8B">
      <w:pPr>
        <w:pStyle w:val="6"/>
        <w:shd w:val="clear" w:color="auto" w:fill="FFFFFF"/>
        <w:rPr>
          <w:rFonts w:hint="eastAsia" w:ascii="仿宋" w:hAnsi="仿宋" w:eastAsia="仿宋" w:cs="仿宋"/>
          <w:sz w:val="21"/>
          <w:szCs w:val="21"/>
          <w:highlight w:val="none"/>
        </w:rPr>
      </w:pPr>
    </w:p>
    <w:p w14:paraId="3480E056">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64FA32C5">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7A3F5504">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CA1695F">
      <w:pPr>
        <w:pageBreakBefore w:val="0"/>
        <w:kinsoku/>
        <w:wordWrap/>
        <w:overflowPunct/>
        <w:topLinePunct w:val="0"/>
        <w:bidi w:val="0"/>
        <w:spacing w:line="360" w:lineRule="auto"/>
        <w:ind w:left="0" w:leftChars="0" w:right="0" w:rightChars="0" w:firstLine="5250" w:firstLineChars="2500"/>
        <w:rPr>
          <w:rFonts w:hint="eastAsia" w:ascii="仿宋" w:hAnsi="仿宋" w:eastAsia="仿宋" w:cs="仿宋"/>
          <w:sz w:val="21"/>
          <w:szCs w:val="21"/>
          <w:highlight w:val="none"/>
        </w:rPr>
      </w:pPr>
    </w:p>
    <w:p w14:paraId="124B1B02">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14:paraId="6F776DD6">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000000"/>
          <w:sz w:val="44"/>
          <w:szCs w:val="44"/>
          <w:highlight w:val="none"/>
          <w:lang w:val="en-US"/>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w:t>
      </w: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符合性审查证明资料</w:t>
      </w:r>
    </w:p>
    <w:p w14:paraId="167D5AB8">
      <w:pPr>
        <w:pStyle w:val="8"/>
        <w:tabs>
          <w:tab w:val="left" w:pos="900"/>
        </w:tabs>
        <w:spacing w:line="400" w:lineRule="exact"/>
        <w:ind w:firstLine="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sz w:val="32"/>
          <w:szCs w:val="32"/>
          <w:highlight w:val="none"/>
          <w:lang w:val="en-US" w:eastAsia="zh-CN"/>
        </w:rPr>
        <w:t>1、</w:t>
      </w:r>
      <w:r>
        <w:rPr>
          <w:rFonts w:hint="eastAsia" w:ascii="仿宋" w:hAnsi="仿宋" w:eastAsia="仿宋" w:cs="仿宋"/>
          <w:b/>
          <w:bCs w:val="0"/>
          <w:color w:val="000000"/>
          <w:sz w:val="32"/>
          <w:szCs w:val="32"/>
          <w:highlight w:val="none"/>
          <w:lang w:val="en-US"/>
        </w:rPr>
        <w:t>法定代表人</w:t>
      </w:r>
      <w:r>
        <w:rPr>
          <w:rFonts w:hint="eastAsia" w:ascii="仿宋" w:hAnsi="仿宋" w:eastAsia="仿宋" w:cs="仿宋"/>
          <w:b/>
          <w:bCs w:val="0"/>
          <w:color w:val="000000"/>
          <w:sz w:val="32"/>
          <w:szCs w:val="32"/>
          <w:highlight w:val="none"/>
          <w:lang w:val="en-US" w:eastAsia="zh-CN"/>
        </w:rPr>
        <w:t>（负责人）</w:t>
      </w:r>
      <w:r>
        <w:rPr>
          <w:rFonts w:hint="eastAsia" w:ascii="仿宋" w:hAnsi="仿宋" w:eastAsia="仿宋" w:cs="仿宋"/>
          <w:b/>
          <w:bCs w:val="0"/>
          <w:color w:val="000000"/>
          <w:sz w:val="32"/>
          <w:szCs w:val="32"/>
          <w:highlight w:val="none"/>
          <w:lang w:val="en-US"/>
        </w:rPr>
        <w:t>证明书</w:t>
      </w:r>
    </w:p>
    <w:p w14:paraId="41D43BA2">
      <w:pPr>
        <w:pStyle w:val="8"/>
        <w:tabs>
          <w:tab w:val="left" w:pos="900"/>
        </w:tabs>
        <w:spacing w:line="400" w:lineRule="exact"/>
        <w:ind w:firstLine="0"/>
        <w:jc w:val="center"/>
        <w:rPr>
          <w:rFonts w:hint="eastAsia" w:ascii="仿宋" w:hAnsi="仿宋" w:eastAsia="仿宋" w:cs="仿宋"/>
          <w:bCs/>
          <w:color w:val="000000"/>
          <w:sz w:val="22"/>
          <w:szCs w:val="22"/>
          <w:highlight w:val="none"/>
          <w:lang w:val="en-US"/>
        </w:rPr>
      </w:pPr>
    </w:p>
    <w:p w14:paraId="08C9CF07">
      <w:pPr>
        <w:pStyle w:val="8"/>
        <w:tabs>
          <w:tab w:val="left" w:pos="900"/>
        </w:tabs>
        <w:spacing w:line="400" w:lineRule="exact"/>
        <w:ind w:firstLine="0"/>
        <w:rPr>
          <w:rFonts w:hint="eastAsia" w:ascii="仿宋" w:hAnsi="仿宋" w:eastAsia="仿宋" w:cs="仿宋"/>
          <w:bCs/>
          <w:color w:val="000000"/>
          <w:highlight w:val="none"/>
          <w:lang w:val="en-US"/>
        </w:rPr>
      </w:pPr>
    </w:p>
    <w:p w14:paraId="7D308768">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14:paraId="372ECD10">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 ________现任我单位________职务，为法定代表人，特此证明。</w:t>
      </w:r>
    </w:p>
    <w:p w14:paraId="1E70AA2C">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u w:val="single"/>
          <w:lang w:val="en-US" w:eastAsia="zh-CN"/>
        </w:rPr>
      </w:pPr>
      <w:r>
        <w:rPr>
          <w:rFonts w:hint="eastAsia" w:ascii="仿宋" w:hAnsi="仿宋" w:eastAsia="仿宋" w:cs="仿宋"/>
          <w:bCs/>
          <w:color w:val="000000"/>
          <w:sz w:val="28"/>
          <w:szCs w:val="28"/>
          <w:highlight w:val="none"/>
          <w:lang w:val="en-US"/>
        </w:rPr>
        <w:t>有效期限：</w:t>
      </w:r>
      <w:r>
        <w:rPr>
          <w:rFonts w:hint="eastAsia" w:ascii="仿宋" w:hAnsi="仿宋" w:eastAsia="仿宋" w:cs="仿宋"/>
          <w:bCs/>
          <w:color w:val="000000"/>
          <w:sz w:val="28"/>
          <w:szCs w:val="28"/>
          <w:highlight w:val="none"/>
          <w:u w:val="single"/>
          <w:lang w:val="en-US" w:eastAsia="zh-CN"/>
        </w:rPr>
        <w:t xml:space="preserve">                       </w:t>
      </w:r>
    </w:p>
    <w:p w14:paraId="03441E4B">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 xml:space="preserve">附：代表人性别：____ </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年龄：____</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 xml:space="preserve"> 身份证号码：</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eastAsia="zh-CN"/>
        </w:rPr>
        <w:t xml:space="preserve">  </w:t>
      </w:r>
    </w:p>
    <w:p w14:paraId="2AFCA04B">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注册号码：______________ 企业类型：_______________________ </w:t>
      </w:r>
    </w:p>
    <w:p w14:paraId="5C3E8B3A">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经营范围：__________</w:t>
      </w:r>
      <w:r>
        <w:rPr>
          <w:rFonts w:hint="eastAsia" w:ascii="仿宋" w:hAnsi="仿宋" w:eastAsia="仿宋" w:cs="仿宋"/>
          <w:bCs/>
          <w:color w:val="000000"/>
          <w:sz w:val="28"/>
          <w:szCs w:val="28"/>
          <w:highlight w:val="none"/>
          <w:u w:val="none"/>
          <w:lang w:val="en-US"/>
        </w:rPr>
        <w:t>_____________</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p>
    <w:p w14:paraId="2A97052F">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p>
    <w:p w14:paraId="438F5BAE">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14:paraId="430C1F92">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14:paraId="66B4BAF9">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14:paraId="6DCA1D9E">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30"/>
          <w:szCs w:val="30"/>
          <w:highlight w:val="none"/>
          <w:lang w:val="en-US"/>
        </w:rPr>
      </w:pPr>
      <w:r>
        <w:rPr>
          <w:rFonts w:hint="eastAsia" w:ascii="仿宋" w:hAnsi="仿宋" w:eastAsia="仿宋" w:cs="仿宋"/>
          <w:bCs/>
          <w:color w:val="000000"/>
          <w:sz w:val="28"/>
          <w:szCs w:val="28"/>
          <w:highlight w:val="none"/>
          <w:lang w:val="en-US"/>
        </w:rPr>
        <w:t>日期：    年    月    日</w:t>
      </w:r>
    </w:p>
    <w:p w14:paraId="3D01A7C7">
      <w:pPr>
        <w:tabs>
          <w:tab w:val="left" w:pos="4602"/>
        </w:tabs>
        <w:spacing w:line="240" w:lineRule="auto"/>
        <w:ind w:left="391" w:right="0" w:firstLine="0"/>
        <w:rPr>
          <w:rFonts w:hint="eastAsia" w:ascii="仿宋" w:hAnsi="仿宋" w:eastAsia="仿宋" w:cs="仿宋"/>
          <w:sz w:val="20"/>
          <w:highlight w:val="none"/>
        </w:rPr>
      </w:pPr>
      <w:r>
        <w:rPr>
          <w:rFonts w:hint="eastAsia" w:ascii="仿宋" w:hAnsi="仿宋" w:eastAsia="仿宋" w:cs="仿宋"/>
          <w:sz w:val="20"/>
          <w:highlight w:val="none"/>
        </w:rPr>
        <mc:AlternateContent>
          <mc:Choice Requires="wpg">
            <w:drawing>
              <wp:inline distT="0" distB="0" distL="0" distR="0">
                <wp:extent cx="2489200" cy="1605915"/>
                <wp:effectExtent l="635" t="0" r="5715" b="13335"/>
                <wp:docPr id="12"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00B975EA">
                              <w:pPr>
                                <w:spacing w:before="0" w:line="240" w:lineRule="auto"/>
                                <w:rPr>
                                  <w:sz w:val="20"/>
                                </w:rPr>
                              </w:pPr>
                            </w:p>
                            <w:p w14:paraId="61A73E9D">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14:paraId="1154CBE2">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wSXQTVAAAABQEAAA8AAAAAAAAAAQAgAAAAIgAAAGRycy9kb3ducmV2LnhtbFBLAQIUABQA&#10;AAAIAIdO4kCD8lhfngIAALgGAAAOAAAAAAAAAAEAIAAAACQBAABkcnMvZTJvRG9jLnhtbFBLBQYA&#10;AAAABgAGAFkBAAA0Bg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00B975EA">
                        <w:pPr>
                          <w:spacing w:before="0" w:line="240" w:lineRule="auto"/>
                          <w:rPr>
                            <w:sz w:val="20"/>
                          </w:rPr>
                        </w:pPr>
                      </w:p>
                      <w:p w14:paraId="61A73E9D">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14:paraId="1154CBE2">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v:textbox>
                </v:rect>
                <w10:wrap type="none"/>
                <w10:anchorlock/>
              </v:group>
            </w:pict>
          </mc:Fallback>
        </mc:AlternateContent>
      </w:r>
      <w:r>
        <w:rPr>
          <w:rFonts w:hint="eastAsia" w:ascii="仿宋" w:hAnsi="仿宋" w:eastAsia="仿宋" w:cs="仿宋"/>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0FF86C06">
                            <w:pPr>
                              <w:pStyle w:val="7"/>
                              <w:rPr>
                                <w:sz w:val="20"/>
                              </w:rPr>
                            </w:pPr>
                          </w:p>
                          <w:p w14:paraId="623697A3">
                            <w:pPr>
                              <w:pStyle w:val="7"/>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14:paraId="73519D6E">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0FF86C06">
                      <w:pPr>
                        <w:pStyle w:val="7"/>
                        <w:rPr>
                          <w:sz w:val="20"/>
                        </w:rPr>
                      </w:pPr>
                    </w:p>
                    <w:p w14:paraId="623697A3">
                      <w:pPr>
                        <w:pStyle w:val="7"/>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14:paraId="73519D6E">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v:textbox>
                <w10:wrap type="none"/>
                <w10:anchorlock/>
              </v:rect>
            </w:pict>
          </mc:Fallback>
        </mc:AlternateContent>
      </w:r>
    </w:p>
    <w:p w14:paraId="68138D90">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30"/>
          <w:szCs w:val="30"/>
          <w:highlight w:val="none"/>
          <w:lang w:val="en-US"/>
        </w:rPr>
      </w:pPr>
    </w:p>
    <w:p w14:paraId="28409694">
      <w:pPr>
        <w:pStyle w:val="24"/>
        <w:ind w:left="0" w:leftChars="0" w:firstLine="0" w:firstLineChars="0"/>
        <w:rPr>
          <w:rFonts w:hint="eastAsia" w:ascii="仿宋" w:hAnsi="仿宋" w:eastAsia="仿宋" w:cs="仿宋"/>
          <w:highlight w:val="none"/>
          <w:lang w:eastAsia="zh-CN"/>
        </w:rPr>
      </w:pPr>
    </w:p>
    <w:p w14:paraId="73EF0FA5">
      <w:pPr>
        <w:pStyle w:val="8"/>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54CFB752">
      <w:pPr>
        <w:pStyle w:val="8"/>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188E1549">
      <w:pPr>
        <w:pStyle w:val="8"/>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3D6059D5">
      <w:pPr>
        <w:pStyle w:val="8"/>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7FD1912C">
      <w:pPr>
        <w:pStyle w:val="8"/>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43C7356A">
      <w:pPr>
        <w:pStyle w:val="8"/>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eastAsia="zh-CN"/>
        </w:rPr>
      </w:pPr>
    </w:p>
    <w:p w14:paraId="76E008BB">
      <w:pPr>
        <w:pStyle w:val="8"/>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val="0"/>
          <w:color w:val="000000"/>
          <w:sz w:val="32"/>
          <w:szCs w:val="32"/>
          <w:highlight w:val="none"/>
          <w:lang w:val="en-US" w:eastAsia="zh-CN"/>
        </w:rPr>
        <w:t>2、</w:t>
      </w:r>
      <w:r>
        <w:rPr>
          <w:rFonts w:hint="eastAsia" w:ascii="仿宋" w:hAnsi="仿宋" w:eastAsia="仿宋" w:cs="仿宋"/>
          <w:b/>
          <w:bCs w:val="0"/>
          <w:color w:val="000000"/>
          <w:sz w:val="32"/>
          <w:szCs w:val="32"/>
          <w:highlight w:val="none"/>
          <w:lang w:val="en-US"/>
        </w:rPr>
        <w:t>法定代表人（负责人）授权委托书</w:t>
      </w:r>
    </w:p>
    <w:p w14:paraId="0EC23FF9">
      <w:pPr>
        <w:pStyle w:val="8"/>
        <w:numPr>
          <w:ilvl w:val="0"/>
          <w:numId w:val="0"/>
        </w:numPr>
        <w:tabs>
          <w:tab w:val="left" w:pos="900"/>
        </w:tabs>
        <w:spacing w:line="400" w:lineRule="exact"/>
        <w:ind w:leftChars="200"/>
        <w:jc w:val="center"/>
        <w:rPr>
          <w:rFonts w:hint="eastAsia" w:ascii="仿宋" w:hAnsi="仿宋" w:eastAsia="仿宋" w:cs="仿宋"/>
          <w:b/>
          <w:bCs w:val="0"/>
          <w:color w:val="000000"/>
          <w:sz w:val="24"/>
          <w:szCs w:val="24"/>
          <w:highlight w:val="none"/>
          <w:lang w:val="en-US"/>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如适用)</w:t>
      </w:r>
    </w:p>
    <w:p w14:paraId="3EA0CD28">
      <w:pPr>
        <w:pStyle w:val="8"/>
        <w:tabs>
          <w:tab w:val="left" w:pos="900"/>
        </w:tabs>
        <w:spacing w:line="400" w:lineRule="exact"/>
        <w:ind w:firstLine="0"/>
        <w:rPr>
          <w:rFonts w:hint="eastAsia" w:ascii="仿宋" w:hAnsi="仿宋" w:eastAsia="仿宋" w:cs="仿宋"/>
          <w:bCs/>
          <w:color w:val="000000"/>
          <w:sz w:val="24"/>
          <w:szCs w:val="24"/>
          <w:highlight w:val="none"/>
          <w:lang w:val="en-US"/>
        </w:rPr>
      </w:pPr>
    </w:p>
    <w:p w14:paraId="79A0F458">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14:paraId="39A7EFBC">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本授权书声明：</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u w:val="single"/>
          <w:lang w:val="en-US"/>
        </w:rPr>
        <w:t>法定代表人</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lang w:val="en-US"/>
        </w:rPr>
        <w:t>代表</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公司</w:t>
      </w:r>
      <w:r>
        <w:rPr>
          <w:rFonts w:hint="eastAsia" w:ascii="仿宋" w:hAnsi="仿宋" w:eastAsia="仿宋" w:cs="仿宋"/>
          <w:bCs/>
          <w:color w:val="000000"/>
          <w:sz w:val="28"/>
          <w:szCs w:val="28"/>
          <w:highlight w:val="none"/>
          <w:u w:val="single"/>
          <w:lang w:val="en-US" w:eastAsia="zh-CN"/>
        </w:rPr>
        <w:t>全称）</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lang w:val="en-US"/>
        </w:rPr>
        <w:t>授权</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u w:val="single"/>
          <w:lang w:val="en-US"/>
        </w:rPr>
        <w:t>职务</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lang w:val="en-US"/>
        </w:rPr>
        <w:t>为我</w:t>
      </w:r>
      <w:r>
        <w:rPr>
          <w:rFonts w:hint="eastAsia" w:ascii="仿宋" w:hAnsi="仿宋" w:eastAsia="仿宋" w:cs="仿宋"/>
          <w:bCs/>
          <w:color w:val="000000"/>
          <w:sz w:val="28"/>
          <w:szCs w:val="28"/>
          <w:highlight w:val="none"/>
          <w:lang w:val="en-US" w:eastAsia="zh-CN"/>
        </w:rPr>
        <w:t>司</w:t>
      </w:r>
      <w:r>
        <w:rPr>
          <w:rFonts w:hint="eastAsia" w:ascii="仿宋" w:hAnsi="仿宋" w:eastAsia="仿宋" w:cs="仿宋"/>
          <w:bCs/>
          <w:color w:val="000000"/>
          <w:sz w:val="28"/>
          <w:szCs w:val="28"/>
          <w:highlight w:val="none"/>
          <w:lang w:val="en-US"/>
        </w:rPr>
        <w:t>的合法代理人，就</w:t>
      </w:r>
      <w:r>
        <w:rPr>
          <w:rFonts w:hint="eastAsia" w:ascii="仿宋" w:hAnsi="仿宋" w:eastAsia="仿宋" w:cs="仿宋"/>
          <w:bCs/>
          <w:color w:val="000000"/>
          <w:sz w:val="28"/>
          <w:szCs w:val="28"/>
          <w:highlight w:val="none"/>
          <w:u w:val="single"/>
          <w:lang w:val="en-US"/>
        </w:rPr>
        <w:t>中山大学孙逸仙纪念医院***项目</w:t>
      </w:r>
      <w:r>
        <w:rPr>
          <w:rFonts w:hint="eastAsia" w:ascii="仿宋" w:hAnsi="仿宋" w:eastAsia="仿宋" w:cs="仿宋"/>
          <w:bCs/>
          <w:color w:val="000000"/>
          <w:sz w:val="28"/>
          <w:szCs w:val="28"/>
          <w:highlight w:val="none"/>
          <w:u w:val="none"/>
          <w:lang w:val="en-US" w:eastAsia="zh-CN"/>
        </w:rPr>
        <w:t>采购</w:t>
      </w:r>
      <w:r>
        <w:rPr>
          <w:rFonts w:hint="eastAsia" w:ascii="仿宋" w:hAnsi="仿宋" w:eastAsia="仿宋" w:cs="仿宋"/>
          <w:bCs/>
          <w:color w:val="000000"/>
          <w:sz w:val="28"/>
          <w:szCs w:val="28"/>
          <w:highlight w:val="none"/>
          <w:u w:val="none"/>
          <w:lang w:val="en-US"/>
        </w:rPr>
        <w:t>活动</w:t>
      </w:r>
      <w:r>
        <w:rPr>
          <w:rFonts w:hint="eastAsia" w:ascii="仿宋" w:hAnsi="仿宋" w:eastAsia="仿宋" w:cs="仿宋"/>
          <w:bCs/>
          <w:color w:val="000000"/>
          <w:sz w:val="28"/>
          <w:szCs w:val="28"/>
          <w:highlight w:val="none"/>
          <w:lang w:val="en-US"/>
        </w:rPr>
        <w:t>，全权代表</w:t>
      </w:r>
      <w:r>
        <w:rPr>
          <w:rFonts w:hint="eastAsia" w:ascii="仿宋" w:hAnsi="仿宋" w:eastAsia="仿宋" w:cs="仿宋"/>
          <w:bCs/>
          <w:color w:val="000000"/>
          <w:sz w:val="28"/>
          <w:szCs w:val="28"/>
          <w:highlight w:val="none"/>
          <w:lang w:val="en-US" w:eastAsia="zh-CN"/>
        </w:rPr>
        <w:t>我</w:t>
      </w:r>
      <w:r>
        <w:rPr>
          <w:rFonts w:hint="eastAsia" w:ascii="仿宋" w:hAnsi="仿宋" w:eastAsia="仿宋" w:cs="仿宋"/>
          <w:bCs/>
          <w:color w:val="000000"/>
          <w:sz w:val="28"/>
          <w:szCs w:val="28"/>
          <w:highlight w:val="none"/>
          <w:lang w:val="en-US"/>
        </w:rPr>
        <w:t>司参与</w:t>
      </w:r>
      <w:r>
        <w:rPr>
          <w:rFonts w:hint="eastAsia" w:ascii="仿宋" w:hAnsi="仿宋" w:eastAsia="仿宋" w:cs="仿宋"/>
          <w:bCs/>
          <w:color w:val="000000"/>
          <w:sz w:val="28"/>
          <w:szCs w:val="28"/>
          <w:highlight w:val="none"/>
          <w:lang w:val="en-US" w:eastAsia="zh-CN"/>
        </w:rPr>
        <w:t>本项目报名响应和合同执行，以我方的名义处理一切与之有关的事宜。</w:t>
      </w:r>
    </w:p>
    <w:p w14:paraId="65C651CE">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本授权书</w:t>
      </w:r>
      <w:r>
        <w:rPr>
          <w:rFonts w:hint="eastAsia" w:ascii="仿宋" w:hAnsi="仿宋" w:eastAsia="仿宋" w:cs="仿宋"/>
          <w:bCs/>
          <w:color w:val="000000"/>
          <w:sz w:val="28"/>
          <w:szCs w:val="28"/>
          <w:highlight w:val="none"/>
          <w:lang w:val="en-US" w:eastAsia="zh-CN"/>
        </w:rPr>
        <w:t>自</w:t>
      </w:r>
      <w:r>
        <w:rPr>
          <w:rFonts w:hint="eastAsia" w:ascii="仿宋" w:hAnsi="仿宋" w:eastAsia="仿宋" w:cs="仿宋"/>
          <w:bCs/>
          <w:color w:val="000000"/>
          <w:sz w:val="28"/>
          <w:szCs w:val="28"/>
          <w:highlight w:val="none"/>
          <w:lang w:val="en-US"/>
        </w:rPr>
        <w:t>签字</w:t>
      </w:r>
      <w:r>
        <w:rPr>
          <w:rFonts w:hint="eastAsia" w:ascii="仿宋" w:hAnsi="仿宋" w:eastAsia="仿宋" w:cs="仿宋"/>
          <w:bCs/>
          <w:color w:val="000000"/>
          <w:sz w:val="28"/>
          <w:szCs w:val="28"/>
          <w:highlight w:val="none"/>
          <w:lang w:val="en-US" w:eastAsia="zh-CN"/>
        </w:rPr>
        <w:t>之日起</w:t>
      </w:r>
      <w:r>
        <w:rPr>
          <w:rFonts w:hint="eastAsia" w:ascii="仿宋" w:hAnsi="仿宋" w:eastAsia="仿宋" w:cs="仿宋"/>
          <w:bCs/>
          <w:color w:val="000000"/>
          <w:sz w:val="28"/>
          <w:szCs w:val="28"/>
          <w:highlight w:val="none"/>
          <w:lang w:val="en-US"/>
        </w:rPr>
        <w:t>生效，特此声明。</w:t>
      </w:r>
    </w:p>
    <w:p w14:paraId="020E7A21">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p>
    <w:p w14:paraId="2F89BDEC">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14:paraId="15349BDF">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14:paraId="52A6F1C2">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14:paraId="11265076">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授权</w:t>
      </w:r>
      <w:r>
        <w:rPr>
          <w:rFonts w:hint="eastAsia" w:ascii="仿宋" w:hAnsi="仿宋" w:eastAsia="仿宋" w:cs="仿宋"/>
          <w:bCs/>
          <w:color w:val="000000"/>
          <w:sz w:val="28"/>
          <w:szCs w:val="28"/>
          <w:highlight w:val="none"/>
          <w:lang w:val="en-US"/>
        </w:rPr>
        <w:t>代理人（签名）：</w:t>
      </w:r>
    </w:p>
    <w:p w14:paraId="5EE0C259">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月</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日</w:t>
      </w:r>
    </w:p>
    <w:p w14:paraId="085DA2B4">
      <w:pPr>
        <w:pStyle w:val="8"/>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仿宋" w:hAnsi="仿宋" w:eastAsia="仿宋" w:cs="仿宋"/>
          <w:bCs/>
          <w:color w:val="000000"/>
          <w:sz w:val="30"/>
          <w:szCs w:val="30"/>
          <w:highlight w:val="none"/>
          <w:lang w:val="en-US"/>
        </w:rPr>
      </w:pPr>
    </w:p>
    <w:p w14:paraId="7780ED8F">
      <w:pPr>
        <w:tabs>
          <w:tab w:val="left" w:pos="4842"/>
        </w:tabs>
        <w:spacing w:line="240" w:lineRule="auto"/>
        <w:ind w:left="631" w:right="0" w:firstLine="0"/>
        <w:rPr>
          <w:sz w:val="20"/>
          <w:highlight w:val="none"/>
        </w:rPr>
      </w:pPr>
      <w:r>
        <w:rPr>
          <w:rFonts w:hint="eastAsia" w:ascii="仿宋" w:hAnsi="仿宋" w:eastAsia="仿宋" w:cs="仿宋"/>
          <w:position w:val="0"/>
          <w:sz w:val="20"/>
          <w:highlight w:val="none"/>
        </w:rPr>
        <mc:AlternateContent>
          <mc:Choice Requires="wps">
            <w:drawing>
              <wp:inline distT="0" distB="0" distL="0" distR="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1EAE26EE">
                            <w:pPr>
                              <w:pStyle w:val="7"/>
                              <w:rPr>
                                <w:sz w:val="20"/>
                              </w:rPr>
                            </w:pPr>
                          </w:p>
                          <w:p w14:paraId="5EFC9ABC">
                            <w:pPr>
                              <w:pStyle w:val="7"/>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150BBF69">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1EAE26EE">
                      <w:pPr>
                        <w:pStyle w:val="7"/>
                        <w:rPr>
                          <w:sz w:val="20"/>
                        </w:rPr>
                      </w:pPr>
                    </w:p>
                    <w:p w14:paraId="5EFC9ABC">
                      <w:pPr>
                        <w:pStyle w:val="7"/>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150BBF69">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v:textbox>
                <w10:wrap type="none"/>
                <w10:anchorlock/>
              </v:rect>
            </w:pict>
          </mc:Fallback>
        </mc:AlternateContent>
      </w:r>
      <w:r>
        <w:rPr>
          <w:rFonts w:hint="eastAsia" w:ascii="仿宋" w:hAnsi="仿宋" w:eastAsia="仿宋" w:cs="仿宋"/>
          <w:position w:val="0"/>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38618513">
                            <w:pPr>
                              <w:pStyle w:val="7"/>
                              <w:rPr>
                                <w:rFonts w:hint="eastAsia" w:ascii="华文中宋" w:hAnsi="华文中宋" w:eastAsia="华文中宋" w:cs="华文中宋"/>
                                <w:sz w:val="21"/>
                                <w:szCs w:val="21"/>
                              </w:rPr>
                            </w:pPr>
                          </w:p>
                          <w:p w14:paraId="7B3DC294">
                            <w:pPr>
                              <w:pStyle w:val="7"/>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6BCB7EFB">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38618513">
                      <w:pPr>
                        <w:pStyle w:val="7"/>
                        <w:rPr>
                          <w:rFonts w:hint="eastAsia" w:ascii="华文中宋" w:hAnsi="华文中宋" w:eastAsia="华文中宋" w:cs="华文中宋"/>
                          <w:sz w:val="21"/>
                          <w:szCs w:val="21"/>
                        </w:rPr>
                      </w:pPr>
                    </w:p>
                    <w:p w14:paraId="7B3DC294">
                      <w:pPr>
                        <w:pStyle w:val="7"/>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6BCB7EFB">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v:textbox>
                <w10:wrap type="none"/>
                <w10:anchorlock/>
              </v:rect>
            </w:pict>
          </mc:Fallback>
        </mc:AlternateContent>
      </w:r>
    </w:p>
    <w:p w14:paraId="445AC37A">
      <w:pPr>
        <w:pStyle w:val="24"/>
        <w:ind w:left="0" w:leftChars="0" w:firstLine="0" w:firstLineChars="0"/>
        <w:rPr>
          <w:rFonts w:hint="eastAsia" w:ascii="宋体" w:hAnsi="宋体" w:eastAsia="宋体" w:cs="仿宋_GB2312"/>
          <w:bCs/>
          <w:color w:val="000000"/>
          <w:sz w:val="30"/>
          <w:szCs w:val="30"/>
          <w:highlight w:val="none"/>
          <w:lang w:val="en-US"/>
        </w:rPr>
      </w:pPr>
    </w:p>
    <w:p w14:paraId="1F4CFC21">
      <w:pPr>
        <w:pStyle w:val="24"/>
        <w:ind w:left="0" w:leftChars="0" w:firstLine="0" w:firstLineChars="0"/>
        <w:rPr>
          <w:rFonts w:hint="eastAsia" w:ascii="宋体" w:hAnsi="宋体" w:eastAsia="宋体" w:cs="宋体"/>
          <w:b/>
          <w:bCs/>
          <w:sz w:val="28"/>
          <w:szCs w:val="36"/>
          <w:highlight w:val="none"/>
          <w:lang w:eastAsia="zh-CN"/>
        </w:rPr>
      </w:pPr>
    </w:p>
    <w:p w14:paraId="7DD43EC7">
      <w:pPr>
        <w:pStyle w:val="7"/>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14:paraId="3C3498B1">
      <w:pPr>
        <w:pStyle w:val="24"/>
        <w:ind w:left="0" w:leftChars="0" w:firstLine="0" w:firstLineChars="0"/>
        <w:rPr>
          <w:rFonts w:hint="eastAsia" w:ascii="宋体" w:hAnsi="宋体" w:eastAsia="宋体" w:cs="仿宋_GB2312"/>
          <w:bCs/>
          <w:color w:val="000000"/>
          <w:sz w:val="30"/>
          <w:szCs w:val="30"/>
          <w:highlight w:val="none"/>
          <w:lang w:val="en-US"/>
        </w:rPr>
      </w:pPr>
    </w:p>
    <w:p w14:paraId="66CF7EE5">
      <w:pPr>
        <w:pStyle w:val="7"/>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lang w:val="en-US" w:eastAsia="zh-CN"/>
        </w:rPr>
        <w:t>承诺</w:t>
      </w:r>
      <w:r>
        <w:rPr>
          <w:rFonts w:hint="eastAsia" w:ascii="仿宋" w:hAnsi="仿宋" w:eastAsia="仿宋" w:cs="仿宋"/>
          <w:b/>
          <w:bCs/>
          <w:color w:val="auto"/>
          <w:sz w:val="32"/>
          <w:szCs w:val="32"/>
          <w:highlight w:val="none"/>
        </w:rPr>
        <w:t>函</w:t>
      </w:r>
    </w:p>
    <w:p w14:paraId="7BAE6C3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致：中山大学</w:t>
      </w:r>
      <w:r>
        <w:rPr>
          <w:rFonts w:hint="eastAsia" w:ascii="仿宋" w:hAnsi="仿宋" w:eastAsia="仿宋" w:cs="仿宋"/>
          <w:color w:val="auto"/>
          <w:sz w:val="22"/>
          <w:szCs w:val="22"/>
          <w:highlight w:val="none"/>
          <w:lang w:val="en-US" w:eastAsia="zh-CN"/>
        </w:rPr>
        <w:t>孙逸仙纪念</w:t>
      </w:r>
      <w:r>
        <w:rPr>
          <w:rFonts w:hint="eastAsia" w:ascii="仿宋" w:hAnsi="仿宋" w:eastAsia="仿宋" w:cs="仿宋"/>
          <w:color w:val="auto"/>
          <w:sz w:val="22"/>
          <w:szCs w:val="22"/>
          <w:highlight w:val="none"/>
        </w:rPr>
        <w:t>医院</w:t>
      </w:r>
    </w:p>
    <w:p w14:paraId="1D96E20E">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依据贵方（项目名称/项目编号：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)的响应邀请，我方代表</w:t>
      </w:r>
      <w:r>
        <w:rPr>
          <w:rFonts w:hint="eastAsia" w:ascii="仿宋" w:hAnsi="仿宋" w:eastAsia="仿宋" w:cs="仿宋"/>
          <w:color w:val="auto"/>
          <w:sz w:val="22"/>
          <w:szCs w:val="22"/>
          <w:highlight w:val="none"/>
          <w:u w:val="single"/>
          <w:lang w:val="en-US" w:eastAsia="zh-CN"/>
        </w:rPr>
        <w:t>（姓名、职务）</w:t>
      </w:r>
      <w:r>
        <w:rPr>
          <w:rFonts w:hint="eastAsia" w:ascii="仿宋" w:hAnsi="仿宋" w:eastAsia="仿宋" w:cs="仿宋"/>
          <w:color w:val="auto"/>
          <w:sz w:val="22"/>
          <w:szCs w:val="22"/>
          <w:highlight w:val="none"/>
          <w:lang w:val="en-US" w:eastAsia="zh-CN"/>
        </w:rPr>
        <w:t>经正式授权并代表</w:t>
      </w:r>
      <w:r>
        <w:rPr>
          <w:rFonts w:hint="eastAsia" w:ascii="仿宋" w:hAnsi="仿宋" w:eastAsia="仿宋" w:cs="仿宋"/>
          <w:color w:val="auto"/>
          <w:sz w:val="22"/>
          <w:szCs w:val="22"/>
          <w:highlight w:val="none"/>
          <w:u w:val="single"/>
          <w:lang w:val="en-US" w:eastAsia="zh-CN"/>
        </w:rPr>
        <w:t>（响应人名称、地址）</w:t>
      </w:r>
      <w:r>
        <w:rPr>
          <w:rFonts w:hint="eastAsia" w:ascii="仿宋" w:hAnsi="仿宋" w:eastAsia="仿宋" w:cs="仿宋"/>
          <w:color w:val="auto"/>
          <w:sz w:val="22"/>
          <w:szCs w:val="22"/>
          <w:highlight w:val="none"/>
          <w:lang w:val="en-US" w:eastAsia="zh-CN"/>
        </w:rPr>
        <w:t>提交响应文件正本</w:t>
      </w:r>
      <w:r>
        <w:rPr>
          <w:rFonts w:hint="eastAsia" w:ascii="仿宋" w:hAnsi="仿宋" w:eastAsia="仿宋" w:cs="仿宋"/>
          <w:color w:val="auto"/>
          <w:sz w:val="22"/>
          <w:szCs w:val="22"/>
          <w:highlight w:val="none"/>
          <w:u w:val="single"/>
          <w:lang w:val="en-US" w:eastAsia="zh-CN"/>
        </w:rPr>
        <w:t xml:space="preserve"> 1 </w:t>
      </w:r>
      <w:r>
        <w:rPr>
          <w:rFonts w:hint="eastAsia" w:ascii="仿宋" w:hAnsi="仿宋" w:eastAsia="仿宋" w:cs="仿宋"/>
          <w:color w:val="auto"/>
          <w:sz w:val="22"/>
          <w:szCs w:val="22"/>
          <w:highlight w:val="none"/>
          <w:lang w:val="en-US" w:eastAsia="zh-CN"/>
        </w:rPr>
        <w:t>份，副本</w:t>
      </w:r>
      <w:r>
        <w:rPr>
          <w:rFonts w:hint="eastAsia" w:ascii="仿宋" w:hAnsi="仿宋" w:eastAsia="仿宋" w:cs="仿宋"/>
          <w:color w:val="auto"/>
          <w:sz w:val="22"/>
          <w:szCs w:val="22"/>
          <w:highlight w:val="none"/>
          <w:u w:val="single"/>
          <w:lang w:val="en-US" w:eastAsia="zh-CN"/>
        </w:rPr>
        <w:t xml:space="preserve"> 2 </w:t>
      </w:r>
      <w:r>
        <w:rPr>
          <w:rFonts w:hint="eastAsia" w:ascii="仿宋" w:hAnsi="仿宋" w:eastAsia="仿宋" w:cs="仿宋"/>
          <w:color w:val="auto"/>
          <w:sz w:val="22"/>
          <w:szCs w:val="22"/>
          <w:highlight w:val="none"/>
          <w:lang w:val="en-US" w:eastAsia="zh-CN"/>
        </w:rPr>
        <w:t>份。</w:t>
      </w:r>
    </w:p>
    <w:p w14:paraId="6164A478">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在此，我方承诺如下：</w:t>
      </w:r>
    </w:p>
    <w:p w14:paraId="3C16CA51">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1、同意并接受比选文件的各项要求，遵守比选文件中的各项规定，按比选文件的要求提供报价。</w:t>
      </w:r>
    </w:p>
    <w:p w14:paraId="2581AF51">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2、响应有效期为递交响应文件之日起</w:t>
      </w:r>
      <w:r>
        <w:rPr>
          <w:rFonts w:hint="eastAsia" w:ascii="仿宋" w:hAnsi="仿宋" w:eastAsia="仿宋" w:cs="仿宋"/>
          <w:color w:val="auto"/>
          <w:sz w:val="22"/>
          <w:szCs w:val="22"/>
          <w:highlight w:val="none"/>
          <w:u w:val="single"/>
          <w:lang w:val="en-US" w:eastAsia="zh-CN"/>
        </w:rPr>
        <w:t>九十天</w:t>
      </w:r>
      <w:r>
        <w:rPr>
          <w:rFonts w:hint="eastAsia" w:ascii="仿宋" w:hAnsi="仿宋" w:eastAsia="仿宋" w:cs="仿宋"/>
          <w:color w:val="auto"/>
          <w:sz w:val="22"/>
          <w:szCs w:val="22"/>
          <w:highlight w:val="none"/>
          <w:lang w:val="en-US" w:eastAsia="zh-CN"/>
        </w:rPr>
        <w:t>，成交供应商响应有效期延至合同验收之日。</w:t>
      </w:r>
    </w:p>
    <w:p w14:paraId="247B607A">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3、我方已经详细地阅读了全部比选文件及其附件，包括澄清及参考文件(如果有的话)。我方已完全清晰理解比选文件的要求，不存在任何含糊不清和误解之处，同意放弃对这些文件所提出的异议和质疑的权利。</w:t>
      </w:r>
    </w:p>
    <w:p w14:paraId="186208CD">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4、如果我单位成交，我方将保证按照院方认可的条件，以本比选文件内写明的金额、方式和时间要求提交履约保证金（如有）。</w:t>
      </w:r>
    </w:p>
    <w:p w14:paraId="565A3A0B">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5、我方已毫无保留地向贵方提供一切所需的证明材料。</w:t>
      </w:r>
    </w:p>
    <w:p w14:paraId="7DA52906">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6、我方承诺能够完全对比选文件所有带“</w:t>
      </w:r>
      <w:r>
        <w:rPr>
          <w:rFonts w:hint="eastAsia" w:ascii="仿宋" w:hAnsi="仿宋" w:eastAsia="仿宋" w:cs="仿宋"/>
          <w:sz w:val="22"/>
          <w:szCs w:val="22"/>
          <w:highlight w:val="none"/>
          <w:lang w:eastAsia="zh-CN"/>
        </w:rPr>
        <w:t>★</w:t>
      </w:r>
      <w:r>
        <w:rPr>
          <w:rFonts w:hint="eastAsia" w:ascii="仿宋" w:hAnsi="仿宋" w:eastAsia="仿宋" w:cs="仿宋"/>
          <w:color w:val="auto"/>
          <w:sz w:val="22"/>
          <w:szCs w:val="22"/>
          <w:highlight w:val="none"/>
          <w:lang w:val="en-US" w:eastAsia="zh-CN"/>
        </w:rPr>
        <w:t>”号条款作出响应，具体如下：</w:t>
      </w:r>
    </w:p>
    <w:p w14:paraId="264B4165">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我方保障所服务的设备正常、安全、高效、节能运行，各设备指标均符合国家政府相关技术规范及采购人要求。维保质量不合格者，采购人有权要求我方整改，并按院方要求即时整改(凡因此所致的一切整改费用及损失均由我方承担，整改的具体时间由采购人安排，我方须无条件服从)。</w:t>
      </w:r>
    </w:p>
    <w:p w14:paraId="1E4533B3">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（2）★我方维护技术人员均持证上岗。</w:t>
      </w:r>
    </w:p>
    <w:p w14:paraId="5416088F">
      <w:pPr>
        <w:pStyle w:val="1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出现紧急情况时，我方全天候为采购人提供24小时急修、抢修服务，我方须在发现紧急状况或接到采购人的故障报告后，3小时内积极响应，并指派经验丰富的技术人员在12小时内到达现场，进行排除故障工作，直至机组恢复正常运行。</w:t>
      </w:r>
    </w:p>
    <w:p w14:paraId="093EA11D">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7、我方承诺在本次采购活动中提供的一切文件，无论是原件还是复印件均为真实和准确的，绝无任何虚假、伪造和夸大的成份，否则，愿承担相应的后果和法律责任。</w:t>
      </w:r>
    </w:p>
    <w:p w14:paraId="51C15FFB">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8、我方承诺响应文件未含有贵院不能接受的附加条件。</w:t>
      </w:r>
    </w:p>
    <w:p w14:paraId="5D7E7E85">
      <w:pPr>
        <w:pStyle w:val="24"/>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2"/>
          <w:szCs w:val="22"/>
          <w:highlight w:val="none"/>
        </w:rPr>
      </w:pPr>
      <w:r>
        <w:rPr>
          <w:rFonts w:hint="eastAsia" w:ascii="仿宋" w:hAnsi="仿宋" w:eastAsia="仿宋" w:cs="仿宋"/>
          <w:color w:val="auto"/>
          <w:sz w:val="22"/>
          <w:szCs w:val="22"/>
          <w:highlight w:val="none"/>
          <w:lang w:val="en-US" w:eastAsia="zh-CN"/>
        </w:rPr>
        <w:t>9、我方完全服从和尊重评审委员会所作的评定结果，同时清楚理解到报价最低并非意味着必定获得成交资格。</w:t>
      </w:r>
    </w:p>
    <w:p w14:paraId="6F5B10D8">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（注：本</w:t>
      </w:r>
      <w:r>
        <w:rPr>
          <w:rFonts w:hint="eastAsia" w:ascii="仿宋" w:hAnsi="仿宋" w:eastAsia="仿宋" w:cs="仿宋"/>
          <w:b/>
          <w:color w:val="auto"/>
          <w:sz w:val="22"/>
          <w:szCs w:val="22"/>
          <w:highlight w:val="none"/>
          <w:lang w:eastAsia="zh-CN"/>
        </w:rPr>
        <w:t>响应</w:t>
      </w:r>
      <w:r>
        <w:rPr>
          <w:rFonts w:hint="eastAsia" w:ascii="仿宋" w:hAnsi="仿宋" w:eastAsia="仿宋" w:cs="仿宋"/>
          <w:b/>
          <w:color w:val="auto"/>
          <w:sz w:val="22"/>
          <w:szCs w:val="22"/>
          <w:highlight w:val="none"/>
          <w:lang w:val="en-US" w:eastAsia="zh-CN"/>
        </w:rPr>
        <w:t>承诺</w:t>
      </w:r>
      <w:r>
        <w:rPr>
          <w:rFonts w:hint="eastAsia" w:ascii="仿宋" w:hAnsi="仿宋" w:eastAsia="仿宋" w:cs="仿宋"/>
          <w:b/>
          <w:color w:val="auto"/>
          <w:sz w:val="22"/>
          <w:szCs w:val="22"/>
          <w:highlight w:val="none"/>
        </w:rPr>
        <w:t>函内容不得擅自删改）</w:t>
      </w:r>
    </w:p>
    <w:p w14:paraId="79C02F9E">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lang w:eastAsia="zh-CN"/>
        </w:rPr>
      </w:pPr>
    </w:p>
    <w:p w14:paraId="6F5EBA84">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人名称（盖公章）：</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55ACD2D1">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人法定代表人或</w:t>
      </w:r>
      <w:r>
        <w:rPr>
          <w:rFonts w:hint="eastAsia" w:ascii="仿宋" w:hAnsi="仿宋" w:eastAsia="仿宋" w:cs="仿宋"/>
          <w:color w:val="auto"/>
          <w:sz w:val="22"/>
          <w:szCs w:val="22"/>
          <w:highlight w:val="none"/>
          <w:lang w:val="en-US" w:eastAsia="zh-CN"/>
        </w:rPr>
        <w:t>法定</w:t>
      </w:r>
      <w:r>
        <w:rPr>
          <w:rFonts w:hint="eastAsia" w:ascii="仿宋" w:hAnsi="仿宋" w:eastAsia="仿宋" w:cs="仿宋"/>
          <w:color w:val="auto"/>
          <w:sz w:val="22"/>
          <w:szCs w:val="22"/>
          <w:highlight w:val="none"/>
        </w:rPr>
        <w:t>授权代表（签字）：</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3D5C3088">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3A652574">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14:paraId="4366DA51">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14:paraId="542BF7BA">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14:paraId="6D09AB27">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14:paraId="658CD96B">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三、商务评审</w:t>
      </w:r>
    </w:p>
    <w:p w14:paraId="381EE49B">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0"/>
          <w:szCs w:val="22"/>
        </w:rPr>
      </w:pPr>
      <w:r>
        <w:rPr>
          <w:rFonts w:hint="eastAsia" w:ascii="仿宋" w:hAnsi="仿宋" w:eastAsia="仿宋" w:cs="仿宋"/>
          <w:b/>
          <w:bCs/>
          <w:sz w:val="32"/>
          <w:szCs w:val="32"/>
          <w:highlight w:val="none"/>
          <w:lang w:val="en-US" w:eastAsia="zh-CN"/>
        </w:rPr>
        <w:t>（一）商务评审</w:t>
      </w:r>
      <w:r>
        <w:rPr>
          <w:rFonts w:hint="eastAsia" w:ascii="仿宋" w:hAnsi="仿宋" w:eastAsia="仿宋" w:cs="仿宋"/>
          <w:b/>
          <w:bCs/>
          <w:sz w:val="32"/>
          <w:szCs w:val="32"/>
          <w:highlight w:val="none"/>
        </w:rPr>
        <w:t>自查表</w:t>
      </w:r>
    </w:p>
    <w:p w14:paraId="3C3887C8">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人应根据《商务评审自查表》的各项内容填写此表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tbl>
      <w:tblPr>
        <w:tblStyle w:val="17"/>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6"/>
        <w:gridCol w:w="2936"/>
        <w:gridCol w:w="2089"/>
        <w:gridCol w:w="1679"/>
        <w:gridCol w:w="2098"/>
        <w:gridCol w:w="1423"/>
      </w:tblGrid>
      <w:tr w14:paraId="52483F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56" w:type="dxa"/>
            <w:vAlign w:val="center"/>
          </w:tcPr>
          <w:p w14:paraId="3CF41805">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5025" w:type="dxa"/>
            <w:gridSpan w:val="2"/>
            <w:vAlign w:val="center"/>
          </w:tcPr>
          <w:p w14:paraId="01076887">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评审细则</w:t>
            </w:r>
          </w:p>
        </w:tc>
        <w:tc>
          <w:tcPr>
            <w:tcW w:w="1679" w:type="dxa"/>
            <w:vAlign w:val="center"/>
          </w:tcPr>
          <w:p w14:paraId="08182DD9">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Cs/>
                <w:sz w:val="21"/>
                <w:szCs w:val="21"/>
                <w:highlight w:val="none"/>
                <w:lang w:val="en-US" w:eastAsia="zh-CN"/>
              </w:rPr>
              <w:t>提供情况</w:t>
            </w:r>
          </w:p>
        </w:tc>
        <w:tc>
          <w:tcPr>
            <w:tcW w:w="2098" w:type="dxa"/>
            <w:vAlign w:val="center"/>
          </w:tcPr>
          <w:p w14:paraId="4DC52366">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1423" w:type="dxa"/>
            <w:vAlign w:val="center"/>
          </w:tcPr>
          <w:p w14:paraId="1D80F15E">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14:paraId="610966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restart"/>
            <w:vAlign w:val="center"/>
          </w:tcPr>
          <w:p w14:paraId="0730D39B">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936" w:type="dxa"/>
            <w:vAlign w:val="center"/>
          </w:tcPr>
          <w:p w14:paraId="01BE1B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具有有效的质量管理体系认证证书，得2分。</w:t>
            </w:r>
          </w:p>
        </w:tc>
        <w:tc>
          <w:tcPr>
            <w:tcW w:w="2089" w:type="dxa"/>
            <w:vMerge w:val="restart"/>
            <w:vAlign w:val="center"/>
          </w:tcPr>
          <w:p w14:paraId="11F6D4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注：须提供有效期内的证书复印件，加盖供应商公章，未提供不得分。</w:t>
            </w:r>
          </w:p>
        </w:tc>
        <w:tc>
          <w:tcPr>
            <w:tcW w:w="1679" w:type="dxa"/>
            <w:vAlign w:val="center"/>
          </w:tcPr>
          <w:p w14:paraId="59A7D76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36BDCF65">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660CAB10">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1620B0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continue"/>
            <w:vAlign w:val="center"/>
          </w:tcPr>
          <w:p w14:paraId="47B37B66">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vAlign w:val="center"/>
          </w:tcPr>
          <w:p w14:paraId="1009F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具有有效的职业健康安全管理体系认证证书，得2分。</w:t>
            </w:r>
          </w:p>
        </w:tc>
        <w:tc>
          <w:tcPr>
            <w:tcW w:w="2089" w:type="dxa"/>
            <w:vMerge w:val="continue"/>
            <w:vAlign w:val="center"/>
          </w:tcPr>
          <w:p w14:paraId="7EEC79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14:paraId="5F9CBDDE">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5AAB7919">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5DD376B4">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7A27CB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4" w:hRule="atLeast"/>
        </w:trPr>
        <w:tc>
          <w:tcPr>
            <w:tcW w:w="556" w:type="dxa"/>
            <w:vMerge w:val="continue"/>
            <w:vAlign w:val="center"/>
          </w:tcPr>
          <w:p w14:paraId="6122D262">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vAlign w:val="center"/>
          </w:tcPr>
          <w:p w14:paraId="36D74F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具有有效的环境管理体系认证证书，得2分。</w:t>
            </w:r>
          </w:p>
        </w:tc>
        <w:tc>
          <w:tcPr>
            <w:tcW w:w="2089" w:type="dxa"/>
            <w:vMerge w:val="continue"/>
            <w:vAlign w:val="center"/>
          </w:tcPr>
          <w:p w14:paraId="2F1D4F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14:paraId="58BE6F19">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2391657C">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2E3ECE2A">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6040E8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76" w:hRule="atLeast"/>
        </w:trPr>
        <w:tc>
          <w:tcPr>
            <w:tcW w:w="556" w:type="dxa"/>
            <w:vAlign w:val="center"/>
          </w:tcPr>
          <w:p w14:paraId="04A2A817">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936" w:type="dxa"/>
            <w:vAlign w:val="center"/>
          </w:tcPr>
          <w:p w14:paraId="53B98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sz w:val="20"/>
                <w:szCs w:val="22"/>
              </w:rPr>
              <w:t>提供2022年1月1日以来（以合同签订时间为准）同类实验室废气通排风/实验室废气处理设备维护保养服务项目业绩：每提供一项业绩得2分，最高得8分，同一法人单位多项业绩只计算1项。</w:t>
            </w:r>
          </w:p>
        </w:tc>
        <w:tc>
          <w:tcPr>
            <w:tcW w:w="2089" w:type="dxa"/>
            <w:vAlign w:val="center"/>
          </w:tcPr>
          <w:p w14:paraId="12306E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注：须提供合同复印件（含签订合同双方的单位名称、合同项目内容、签订合同双方的落款盖章的关键页），并加盖公章。所提供资料未能体现符合业绩要求的不得分。</w:t>
            </w:r>
          </w:p>
        </w:tc>
        <w:tc>
          <w:tcPr>
            <w:tcW w:w="1679" w:type="dxa"/>
            <w:vAlign w:val="center"/>
          </w:tcPr>
          <w:p w14:paraId="2D527C2C">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02CED2EB">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5FEFA7A7">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2290B8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14:paraId="7726FF50">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2936" w:type="dxa"/>
            <w:vAlign w:val="center"/>
          </w:tcPr>
          <w:p w14:paraId="322EB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提供上述有效同类项目业绩的用户评价证明材料。采购人评价为优或满意的，或评委认可的类似好评的用户评价（须提供用户单位的评价证明，格式自拟，并加盖用户单位公章），每提供一个得2分，最高得8分。不提供不得分。</w:t>
            </w:r>
          </w:p>
        </w:tc>
        <w:tc>
          <w:tcPr>
            <w:tcW w:w="2089" w:type="dxa"/>
            <w:vAlign w:val="center"/>
          </w:tcPr>
          <w:p w14:paraId="6DDCE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注：须提供与上述同类项目业绩吻合的履约评价情况，同一客户或同一项目提供多项用户满意度评价的，按一项计算。如提供用户评价的采购合同未被评审指标中“同类项目业绩”认可，则该履约评价无效。</w:t>
            </w:r>
          </w:p>
        </w:tc>
        <w:tc>
          <w:tcPr>
            <w:tcW w:w="1679" w:type="dxa"/>
            <w:vAlign w:val="center"/>
          </w:tcPr>
          <w:p w14:paraId="32BE99B0">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246E0086">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0D3A6344">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40A540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14:paraId="5F99EF46">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2936" w:type="dxa"/>
            <w:vAlign w:val="center"/>
          </w:tcPr>
          <w:p w14:paraId="2E04CA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响应人取得废气净化/废气处理、或通风柜净化/通风柜排气处理、或空气净化/空气过滤相关专利证书，每提供1个得2分，最高得8分。</w:t>
            </w:r>
          </w:p>
        </w:tc>
        <w:tc>
          <w:tcPr>
            <w:tcW w:w="2089" w:type="dxa"/>
            <w:vAlign w:val="center"/>
          </w:tcPr>
          <w:p w14:paraId="2724AE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注：提供有效的证书复印件，并加盖公章，未提供不得分。</w:t>
            </w:r>
          </w:p>
        </w:tc>
        <w:tc>
          <w:tcPr>
            <w:tcW w:w="1679" w:type="dxa"/>
            <w:vAlign w:val="center"/>
          </w:tcPr>
          <w:p w14:paraId="03EC5D46">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1257A146">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6019CC52">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25C8FF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restart"/>
            <w:shd w:val="clear" w:color="auto" w:fill="auto"/>
            <w:vAlign w:val="center"/>
          </w:tcPr>
          <w:p w14:paraId="626463F4">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c>
          <w:tcPr>
            <w:tcW w:w="2936" w:type="dxa"/>
            <w:shd w:val="clear" w:color="auto" w:fill="auto"/>
            <w:vAlign w:val="center"/>
          </w:tcPr>
          <w:p w14:paraId="2DC80874">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bCs/>
                <w:spacing w:val="10"/>
                <w:kern w:val="0"/>
                <w:sz w:val="24"/>
                <w:szCs w:val="20"/>
                <w:highlight w:val="none"/>
                <w:lang w:val="en-US" w:eastAsia="zh-CN" w:bidi="ar-SA"/>
              </w:rPr>
            </w:pPr>
            <w:r>
              <w:rPr>
                <w:rFonts w:hint="eastAsia" w:ascii="仿宋" w:hAnsi="仿宋" w:eastAsia="仿宋" w:cs="仿宋"/>
                <w:sz w:val="20"/>
                <w:szCs w:val="20"/>
              </w:rPr>
              <w:t>拟为本项目配备的项目负责人（仅1人），具有机电或环保或暖通类中级或以上证书的，得3分。</w:t>
            </w:r>
          </w:p>
        </w:tc>
        <w:tc>
          <w:tcPr>
            <w:tcW w:w="2089" w:type="dxa"/>
            <w:vMerge w:val="restart"/>
            <w:shd w:val="clear" w:color="auto" w:fill="auto"/>
            <w:vAlign w:val="center"/>
          </w:tcPr>
          <w:p w14:paraId="61E45C38">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bCs/>
                <w:spacing w:val="10"/>
                <w:kern w:val="0"/>
                <w:sz w:val="20"/>
                <w:szCs w:val="20"/>
                <w:lang w:val="en-US" w:eastAsia="zh-CN" w:bidi="ar-SA"/>
              </w:rPr>
            </w:pPr>
            <w:r>
              <w:rPr>
                <w:rFonts w:hint="eastAsia" w:ascii="仿宋" w:hAnsi="仿宋" w:eastAsia="仿宋" w:cs="仿宋"/>
                <w:sz w:val="18"/>
                <w:szCs w:val="18"/>
              </w:rPr>
              <w:t>注：项目负责人和维护技术人员不能互为同一个人,维护技术人员一人一证,若一个人具有多个证书只计算1次，不累计计分。需同时提供有效资格证书复印件和自2025年1月以来任意一个月在供应商缴纳社保的证明材料复印件并加盖供应商公章，否则不得分。</w:t>
            </w:r>
          </w:p>
        </w:tc>
        <w:tc>
          <w:tcPr>
            <w:tcW w:w="1679" w:type="dxa"/>
            <w:shd w:val="clear" w:color="auto" w:fill="auto"/>
            <w:vAlign w:val="center"/>
          </w:tcPr>
          <w:p w14:paraId="25B4A4C1">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无</w:t>
            </w:r>
          </w:p>
        </w:tc>
        <w:tc>
          <w:tcPr>
            <w:tcW w:w="2098" w:type="dxa"/>
            <w:shd w:val="clear" w:color="auto" w:fill="auto"/>
            <w:vAlign w:val="center"/>
          </w:tcPr>
          <w:p w14:paraId="3ECE6687">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见响应文件（）页</w:t>
            </w:r>
          </w:p>
        </w:tc>
        <w:tc>
          <w:tcPr>
            <w:tcW w:w="1423" w:type="dxa"/>
            <w:vAlign w:val="center"/>
          </w:tcPr>
          <w:p w14:paraId="434E2C5D">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（）分</w:t>
            </w:r>
          </w:p>
        </w:tc>
      </w:tr>
      <w:tr w14:paraId="78F5EA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14:paraId="5FCFBE07">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shd w:val="clear" w:color="auto" w:fill="auto"/>
            <w:vAlign w:val="center"/>
          </w:tcPr>
          <w:p w14:paraId="4D9605A7">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Times New Roman" w:hAnsi="Times New Roman" w:eastAsia="宋体" w:cs="Times New Roman"/>
                <w:bCs/>
                <w:spacing w:val="10"/>
                <w:kern w:val="0"/>
                <w:sz w:val="24"/>
                <w:szCs w:val="20"/>
                <w:lang w:val="en-US" w:eastAsia="zh-CN" w:bidi="ar-SA"/>
              </w:rPr>
            </w:pPr>
            <w:r>
              <w:rPr>
                <w:rFonts w:hint="eastAsia" w:ascii="仿宋" w:hAnsi="仿宋" w:eastAsia="仿宋" w:cs="仿宋"/>
                <w:sz w:val="20"/>
                <w:szCs w:val="20"/>
              </w:rPr>
              <w:t>拟为本项目配备的维护技术人员中：具有低压电工作业或高处作业或焊接与热切割作业或制冷与空调作业证的，每有1人得4分，最高4分。</w:t>
            </w:r>
          </w:p>
        </w:tc>
        <w:tc>
          <w:tcPr>
            <w:tcW w:w="2089" w:type="dxa"/>
            <w:vMerge w:val="continue"/>
            <w:vAlign w:val="center"/>
          </w:tcPr>
          <w:p w14:paraId="2B8FA433">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p>
        </w:tc>
        <w:tc>
          <w:tcPr>
            <w:tcW w:w="1679" w:type="dxa"/>
            <w:shd w:val="clear" w:color="auto" w:fill="auto"/>
            <w:vAlign w:val="center"/>
          </w:tcPr>
          <w:p w14:paraId="418E7F07">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无</w:t>
            </w:r>
          </w:p>
        </w:tc>
        <w:tc>
          <w:tcPr>
            <w:tcW w:w="2098" w:type="dxa"/>
            <w:shd w:val="clear" w:color="auto" w:fill="auto"/>
            <w:vAlign w:val="center"/>
          </w:tcPr>
          <w:p w14:paraId="477C3C2A">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color w:val="auto"/>
                <w:sz w:val="21"/>
                <w:szCs w:val="21"/>
                <w:highlight w:val="none"/>
                <w:lang w:val="en-US" w:eastAsia="zh-CN"/>
              </w:rPr>
              <w:t>见响应文件（）页</w:t>
            </w:r>
          </w:p>
        </w:tc>
        <w:tc>
          <w:tcPr>
            <w:tcW w:w="1423" w:type="dxa"/>
            <w:vAlign w:val="center"/>
          </w:tcPr>
          <w:p w14:paraId="1EEC89AB">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color w:val="auto"/>
                <w:sz w:val="21"/>
                <w:szCs w:val="21"/>
                <w:highlight w:val="none"/>
                <w:lang w:val="en-US" w:eastAsia="zh-CN"/>
              </w:rPr>
              <w:t>（）分</w:t>
            </w:r>
          </w:p>
        </w:tc>
      </w:tr>
    </w:tbl>
    <w:p w14:paraId="4DEA76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p>
    <w:p w14:paraId="784A35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14:paraId="34526F58">
      <w:pPr>
        <w:widowControl w:val="0"/>
        <w:numPr>
          <w:ilvl w:val="0"/>
          <w:numId w:val="0"/>
        </w:numPr>
        <w:ind w:left="-617" w:leftChars="-294" w:right="-395" w:rightChars="-188" w:firstLine="417" w:firstLineChars="199"/>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1、请在表格下方附上相关证明资料，提供所需证书（或证明文件）复印件且加盖公章方可得分，不提供不得分。</w:t>
      </w:r>
    </w:p>
    <w:p w14:paraId="3A833006">
      <w:pPr>
        <w:widowControl w:val="0"/>
        <w:numPr>
          <w:ilvl w:val="0"/>
          <w:numId w:val="0"/>
        </w:numPr>
        <w:ind w:left="-617" w:leftChars="-294" w:right="-395" w:rightChars="-188" w:firstLine="417" w:firstLineChars="199"/>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2、本表中所要求提交的与评分项目相关的各类证明文件或资料，需清晰反映相关的数据及印章等，如模糊不清无法辨别的，视为未按要求提交，该项评分不得分。</w:t>
      </w:r>
    </w:p>
    <w:p w14:paraId="7B9FBBBE">
      <w:pPr>
        <w:widowControl w:val="0"/>
        <w:numPr>
          <w:ilvl w:val="0"/>
          <w:numId w:val="0"/>
        </w:numPr>
        <w:ind w:left="-617" w:leftChars="-294" w:right="-395" w:rightChars="-188" w:firstLine="417" w:firstLineChars="199"/>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3、本表要求提供的证书等证明文件，如存在有效期的，须在有效期内，否则不予得分。</w:t>
      </w:r>
    </w:p>
    <w:p w14:paraId="3B5395DA">
      <w:pPr>
        <w:widowControl w:val="0"/>
        <w:numPr>
          <w:ilvl w:val="0"/>
          <w:numId w:val="0"/>
        </w:numPr>
        <w:ind w:left="-617" w:leftChars="-294" w:right="-395" w:rightChars="-188" w:firstLine="417" w:firstLineChars="199"/>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4、承诺以上响应情况属实，如有虚假响应，同意本项目一票否决，并列入采购人失信供应商名单。</w:t>
      </w:r>
    </w:p>
    <w:p w14:paraId="12D603A6">
      <w:pPr>
        <w:widowControl w:val="0"/>
        <w:numPr>
          <w:ilvl w:val="0"/>
          <w:numId w:val="0"/>
        </w:numPr>
        <w:ind w:left="-617" w:leftChars="-294" w:right="-395" w:rightChars="-188" w:firstLine="417" w:firstLineChars="199"/>
        <w:jc w:val="both"/>
        <w:rPr>
          <w:rFonts w:hint="eastAsia" w:ascii="仿宋" w:hAnsi="仿宋" w:eastAsia="仿宋" w:cs="仿宋"/>
          <w:kern w:val="2"/>
          <w:sz w:val="20"/>
          <w:szCs w:val="24"/>
          <w:highlight w:val="none"/>
          <w:lang w:val="en-US" w:eastAsia="zh-CN" w:bidi="ar-SA"/>
        </w:rPr>
      </w:pPr>
      <w:r>
        <w:rPr>
          <w:rFonts w:hint="eastAsia" w:ascii="仿宋" w:hAnsi="仿宋" w:eastAsia="仿宋" w:cs="仿宋"/>
          <w:kern w:val="2"/>
          <w:sz w:val="21"/>
          <w:szCs w:val="21"/>
          <w:highlight w:val="none"/>
          <w:lang w:val="en-US" w:eastAsia="zh-CN" w:bidi="ar-SA"/>
        </w:rPr>
        <w:t>5、本自查表不得擅自删改。</w:t>
      </w:r>
    </w:p>
    <w:p w14:paraId="2AD5C55A">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7C1C744E">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1565AA6">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EF83001">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121DEE4">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0ED5C7DD">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1B065B7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37B447EC">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61CAF0A3">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0A85AE36">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60C9328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3B1AADDF">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0CD24C48">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70CAB550">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20760650">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7891B4D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713D809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4D2EA774">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7E80B97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72C48F47">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46BD878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二）商务评审证明资料</w:t>
      </w:r>
      <w:r>
        <w:rPr>
          <w:rFonts w:hint="eastAsia" w:ascii="仿宋" w:hAnsi="仿宋" w:eastAsia="仿宋" w:cs="仿宋"/>
          <w:b/>
          <w:bCs w:val="0"/>
          <w:sz w:val="22"/>
          <w:szCs w:val="22"/>
          <w:highlight w:val="none"/>
          <w:lang w:val="en-US" w:eastAsia="zh-CN"/>
        </w:rPr>
        <w:t>（如有）</w:t>
      </w:r>
    </w:p>
    <w:p w14:paraId="30AE1123">
      <w:pPr>
        <w:shd w:val="clear" w:color="auto" w:fill="FFFFFF"/>
        <w:tabs>
          <w:tab w:val="left" w:pos="180"/>
        </w:tabs>
        <w:ind w:left="-240"/>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rPr>
        <w:t>1、响应人情况介绍表</w:t>
      </w:r>
    </w:p>
    <w:tbl>
      <w:tblPr>
        <w:tblStyle w:val="17"/>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0447D7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5AF0E8ED">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179FCD6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4DDF2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3F339C7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17B5781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61953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4D0D8942">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7BEDDFF4">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311C978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2D76E51B">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222BDB6B">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419CE26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2B8984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558959CA">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69426DE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0719760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3010E33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0D6F549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2C7041C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0F030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562C8A8C">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5C24D65C">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53B9F18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61F979C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27A671F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14:paraId="71005BB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10DE85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28A9FDBF">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5C4BAE2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729C36DD">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14:paraId="1E7156B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3F11D1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177870F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单位简介及机构设置</w:t>
            </w:r>
          </w:p>
          <w:p w14:paraId="4E487A1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 w:val="18"/>
                <w:szCs w:val="18"/>
                <w:highlight w:val="none"/>
              </w:rPr>
              <w:t>(</w:t>
            </w:r>
            <w:r>
              <w:rPr>
                <w:rFonts w:hint="eastAsia" w:ascii="仿宋" w:hAnsi="仿宋" w:eastAsia="仿宋" w:cs="仿宋"/>
                <w:sz w:val="18"/>
                <w:szCs w:val="18"/>
                <w:highlight w:val="none"/>
                <w:lang w:val="en-GB"/>
              </w:rPr>
              <w:t>单位性质、发展历程、经营规模及服务理念、主营产品、技术力量</w:t>
            </w:r>
            <w:r>
              <w:rPr>
                <w:rFonts w:hint="eastAsia" w:ascii="仿宋" w:hAnsi="仿宋" w:eastAsia="仿宋" w:cs="仿宋"/>
                <w:sz w:val="18"/>
                <w:szCs w:val="18"/>
                <w:highlight w:val="none"/>
                <w:lang w:val="en-GB" w:eastAsia="zh-CN"/>
              </w:rPr>
              <w:t>、经营场所、主要或关键货物介绍、生产场所及工艺流程等</w:t>
            </w:r>
            <w:r>
              <w:rPr>
                <w:rFonts w:hint="eastAsia" w:ascii="仿宋" w:hAnsi="仿宋" w:eastAsia="仿宋" w:cs="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0FF04151">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285676D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4941ABC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344042B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341D2E7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4D8B1FF2">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6B529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204DA80F">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14:paraId="727AC2A3">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14:paraId="73674890">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3518A3FE">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737650FA">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r w14:paraId="68115D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02B191E9">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14:paraId="0D6969C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14:paraId="55523E4E">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14:paraId="3CF945FE">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7D615D0D">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bl>
    <w:p w14:paraId="3F24F7EB">
      <w:pPr>
        <w:pStyle w:val="2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注：1、文字描述：单位性质、发展历程、经营规模及服务理念、主营产品、技术力量等。</w:t>
      </w:r>
    </w:p>
    <w:p w14:paraId="1A22D06E">
      <w:pPr>
        <w:pStyle w:val="2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2、图片描述：经营场所、主要或关键</w:t>
      </w:r>
      <w:r>
        <w:rPr>
          <w:rFonts w:hint="eastAsia" w:ascii="仿宋" w:hAnsi="仿宋" w:eastAsia="仿宋" w:cs="仿宋"/>
          <w:bCs w:val="0"/>
          <w:spacing w:val="0"/>
          <w:kern w:val="2"/>
          <w:sz w:val="18"/>
          <w:szCs w:val="18"/>
          <w:highlight w:val="none"/>
          <w:lang w:val="en-GB" w:eastAsia="zh-CN"/>
        </w:rPr>
        <w:t>货物</w:t>
      </w:r>
      <w:r>
        <w:rPr>
          <w:rFonts w:hint="eastAsia" w:ascii="仿宋" w:hAnsi="仿宋" w:eastAsia="仿宋" w:cs="仿宋"/>
          <w:bCs w:val="0"/>
          <w:spacing w:val="0"/>
          <w:kern w:val="2"/>
          <w:sz w:val="18"/>
          <w:szCs w:val="18"/>
          <w:highlight w:val="none"/>
          <w:lang w:val="en-GB"/>
        </w:rPr>
        <w:t>介绍、生产场所及工艺流程等。</w:t>
      </w:r>
    </w:p>
    <w:p w14:paraId="10757A56">
      <w:pPr>
        <w:pStyle w:val="2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3、如响应人此表数据有虚假，一经查实，自行承担相关责任。</w:t>
      </w:r>
    </w:p>
    <w:p w14:paraId="14A29D15">
      <w:pPr>
        <w:pStyle w:val="24"/>
        <w:jc w:val="center"/>
        <w:rPr>
          <w:rFonts w:hint="eastAsia" w:ascii="宋体" w:hAnsi="宋体" w:eastAsia="宋体" w:cs="宋体"/>
          <w:b/>
          <w:bCs w:val="0"/>
          <w:sz w:val="32"/>
          <w:szCs w:val="32"/>
          <w:highlight w:val="none"/>
          <w:lang w:val="en-US" w:eastAsia="zh-CN"/>
        </w:rPr>
      </w:pPr>
    </w:p>
    <w:p w14:paraId="4A9C9B26">
      <w:pPr>
        <w:pStyle w:val="24"/>
        <w:jc w:val="center"/>
        <w:rPr>
          <w:rFonts w:hint="eastAsia" w:ascii="宋体" w:hAnsi="宋体" w:eastAsia="宋体" w:cs="宋体"/>
          <w:b/>
          <w:bCs w:val="0"/>
          <w:sz w:val="32"/>
          <w:szCs w:val="32"/>
          <w:highlight w:val="none"/>
          <w:lang w:val="en-US" w:eastAsia="zh-CN"/>
        </w:rPr>
      </w:pPr>
    </w:p>
    <w:p w14:paraId="29149B29">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AA12373">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50551771">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1B4A5E7">
      <w:pPr>
        <w:pStyle w:val="24"/>
        <w:rPr>
          <w:rFonts w:hint="eastAsia" w:ascii="宋体" w:hAnsi="宋体" w:eastAsia="宋体" w:cs="宋体"/>
          <w:b/>
          <w:bCs w:val="0"/>
          <w:sz w:val="32"/>
          <w:szCs w:val="32"/>
          <w:highlight w:val="none"/>
          <w:lang w:val="en-US" w:eastAsia="zh-CN"/>
        </w:rPr>
      </w:pPr>
    </w:p>
    <w:p w14:paraId="07282C36">
      <w:pPr>
        <w:pStyle w:val="24"/>
        <w:jc w:val="center"/>
        <w:rPr>
          <w:rFonts w:hint="eastAsia" w:ascii="宋体" w:hAnsi="宋体" w:eastAsia="宋体" w:cs="宋体"/>
          <w:b/>
          <w:bCs w:val="0"/>
          <w:sz w:val="32"/>
          <w:szCs w:val="32"/>
          <w:highlight w:val="none"/>
          <w:lang w:val="en-US" w:eastAsia="zh-CN"/>
        </w:rPr>
      </w:pPr>
    </w:p>
    <w:p w14:paraId="16E0BF65">
      <w:pPr>
        <w:pStyle w:val="24"/>
        <w:jc w:val="center"/>
        <w:rPr>
          <w:rFonts w:hint="eastAsia" w:ascii="宋体" w:hAnsi="宋体" w:eastAsia="宋体" w:cs="宋体"/>
          <w:b/>
          <w:bCs w:val="0"/>
          <w:sz w:val="32"/>
          <w:szCs w:val="32"/>
          <w:highlight w:val="none"/>
          <w:lang w:val="en-US" w:eastAsia="zh-CN"/>
        </w:rPr>
      </w:pPr>
    </w:p>
    <w:p w14:paraId="2B460651">
      <w:pPr>
        <w:pStyle w:val="24"/>
        <w:jc w:val="center"/>
        <w:rPr>
          <w:rFonts w:hint="eastAsia" w:ascii="宋体" w:hAnsi="宋体" w:eastAsia="宋体" w:cs="宋体"/>
          <w:b/>
          <w:bCs w:val="0"/>
          <w:sz w:val="32"/>
          <w:szCs w:val="32"/>
          <w:highlight w:val="none"/>
          <w:lang w:val="en-US" w:eastAsia="zh-CN"/>
        </w:rPr>
      </w:pPr>
    </w:p>
    <w:p w14:paraId="06BE47BA">
      <w:pPr>
        <w:pStyle w:val="24"/>
        <w:jc w:val="center"/>
        <w:rPr>
          <w:rFonts w:hint="eastAsia" w:ascii="宋体" w:hAnsi="宋体" w:eastAsia="宋体" w:cs="宋体"/>
          <w:b/>
          <w:bCs w:val="0"/>
          <w:sz w:val="32"/>
          <w:szCs w:val="32"/>
          <w:highlight w:val="none"/>
          <w:lang w:val="en-US" w:eastAsia="zh-CN"/>
        </w:rPr>
      </w:pPr>
    </w:p>
    <w:p w14:paraId="75F47D9A">
      <w:pPr>
        <w:pStyle w:val="24"/>
        <w:jc w:val="center"/>
        <w:rPr>
          <w:rFonts w:hint="eastAsia" w:ascii="宋体" w:hAnsi="宋体" w:eastAsia="宋体" w:cs="宋体"/>
          <w:b/>
          <w:bCs w:val="0"/>
          <w:sz w:val="32"/>
          <w:szCs w:val="32"/>
          <w:highlight w:val="none"/>
          <w:lang w:val="en-US" w:eastAsia="zh-CN"/>
        </w:rPr>
      </w:pPr>
    </w:p>
    <w:p w14:paraId="795A1C0B">
      <w:pPr>
        <w:pStyle w:val="24"/>
        <w:ind w:left="0" w:leftChars="0" w:firstLine="0" w:firstLineChars="0"/>
        <w:jc w:val="both"/>
        <w:rPr>
          <w:rFonts w:hint="eastAsia" w:ascii="宋体" w:hAnsi="宋体" w:eastAsia="宋体" w:cs="宋体"/>
          <w:b/>
          <w:bCs w:val="0"/>
          <w:sz w:val="32"/>
          <w:szCs w:val="32"/>
          <w:highlight w:val="none"/>
          <w:lang w:val="en-US" w:eastAsia="zh-CN"/>
        </w:rPr>
      </w:pPr>
    </w:p>
    <w:p w14:paraId="39766B26">
      <w:pPr>
        <w:pStyle w:val="24"/>
        <w:ind w:left="0" w:leftChars="0" w:firstLine="0" w:firstLineChars="0"/>
        <w:jc w:val="both"/>
        <w:rPr>
          <w:rFonts w:hint="eastAsia" w:ascii="宋体" w:hAnsi="宋体" w:eastAsia="宋体" w:cs="宋体"/>
          <w:b/>
          <w:bCs w:val="0"/>
          <w:sz w:val="32"/>
          <w:szCs w:val="32"/>
          <w:highlight w:val="none"/>
          <w:lang w:val="en-US" w:eastAsia="zh-CN"/>
        </w:rPr>
      </w:pPr>
    </w:p>
    <w:p w14:paraId="0AB5512C">
      <w:pPr>
        <w:shd w:val="clear" w:color="auto" w:fill="FFFFFF"/>
        <w:jc w:val="center"/>
        <w:rPr>
          <w:rFonts w:hint="eastAsia" w:ascii="仿宋" w:hAnsi="仿宋" w:eastAsia="仿宋" w:cs="仿宋"/>
          <w:bCs/>
          <w:sz w:val="32"/>
          <w:szCs w:val="32"/>
          <w:highlight w:val="none"/>
        </w:rPr>
      </w:pP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企业股东构成情况表</w:t>
      </w:r>
      <w:r>
        <w:rPr>
          <w:rFonts w:hint="eastAsia" w:ascii="仿宋" w:hAnsi="仿宋" w:eastAsia="仿宋" w:cs="仿宋"/>
          <w:b/>
          <w:bCs w:val="0"/>
          <w:sz w:val="22"/>
          <w:szCs w:val="22"/>
          <w:highlight w:val="none"/>
          <w:lang w:val="en-US" w:eastAsia="zh-CN"/>
        </w:rPr>
        <w:t>（如有）</w:t>
      </w:r>
    </w:p>
    <w:tbl>
      <w:tblPr>
        <w:tblStyle w:val="17"/>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75E93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3BD1898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131DC7B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7C51B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1D366EF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3D29AE3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5D55E05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7F14EA8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09E56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6F3EDE3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2CD1BCA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71C6BB2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38755DE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3DA1B9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3DA8E7E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股东及出资信息</w:t>
            </w:r>
          </w:p>
        </w:tc>
      </w:tr>
      <w:tr w14:paraId="1ECC4F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4AF026D">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4A1298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58C650B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股东类型</w:t>
            </w:r>
          </w:p>
          <w:p w14:paraId="6C93CF2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976976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身份证号</w:t>
            </w:r>
          </w:p>
          <w:p w14:paraId="7B551DDD">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945D5CA">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194BFDB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086E7FE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占全部股份比例</w:t>
            </w:r>
          </w:p>
        </w:tc>
      </w:tr>
      <w:tr w14:paraId="60E18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C7FBFD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68B212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38E446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BD3A0D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C7F93F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F27C7A3">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F85651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2925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40A6848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2360AEA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FDC873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77ED19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7434E64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46F320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008C26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0CE43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F7981FE">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4CE159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0C04D0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4F166A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57D3BD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24E7874">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601F31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01727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696206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B9B2C6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D7552FE">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68161CF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3CBABD2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A9B609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DE178B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7221B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1F4EEAD">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385AF84">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8C277D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488DDBA">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702698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701822D">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B5C501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5E1BC3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4234C4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7089F8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6075224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7F51B33">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6C1CFE4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F6EE38E">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0CF732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bl>
    <w:p w14:paraId="3FD28306">
      <w:pPr>
        <w:shd w:val="clear" w:color="auto" w:fill="FFFFFF"/>
        <w:jc w:val="left"/>
        <w:rPr>
          <w:rFonts w:hint="eastAsia" w:ascii="仿宋" w:hAnsi="仿宋" w:eastAsia="仿宋" w:cs="仿宋"/>
          <w:szCs w:val="21"/>
          <w:highlight w:val="none"/>
        </w:rPr>
      </w:pPr>
    </w:p>
    <w:p w14:paraId="29120A76">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14:paraId="35DECC13">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1.股东或出资人为法人的，填写法人企业全称及统一社会信用代码。出资方式填写：货物、实物、工艺产权和非专利技术、土地使用权等。</w:t>
      </w:r>
    </w:p>
    <w:p w14:paraId="02A35E89">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2.响应人必须如实填写股东构成情况，具体信息情况</w:t>
      </w:r>
      <w:r>
        <w:rPr>
          <w:rFonts w:hint="eastAsia" w:ascii="仿宋" w:hAnsi="仿宋" w:eastAsia="仿宋" w:cs="仿宋"/>
          <w:sz w:val="21"/>
          <w:szCs w:val="21"/>
          <w:highlight w:val="none"/>
          <w:lang w:val="en-US" w:eastAsia="zh-CN"/>
        </w:rPr>
        <w:t>须</w:t>
      </w:r>
      <w:r>
        <w:rPr>
          <w:rFonts w:hint="eastAsia" w:ascii="仿宋" w:hAnsi="仿宋" w:eastAsia="仿宋" w:cs="仿宋"/>
          <w:sz w:val="21"/>
          <w:szCs w:val="21"/>
          <w:highlight w:val="none"/>
        </w:rPr>
        <w:t>与“国家企业信用信息公示系统”网站查询的信息一致。</w:t>
      </w:r>
    </w:p>
    <w:p w14:paraId="171A520E">
      <w:pPr>
        <w:pStyle w:val="24"/>
        <w:rPr>
          <w:rFonts w:hint="eastAsia" w:ascii="仿宋" w:hAnsi="仿宋" w:eastAsia="仿宋" w:cs="仿宋"/>
          <w:highlight w:val="none"/>
        </w:rPr>
      </w:pPr>
    </w:p>
    <w:p w14:paraId="56B9A8C3">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15B9E171">
      <w:pPr>
        <w:pStyle w:val="24"/>
        <w:jc w:val="center"/>
        <w:rPr>
          <w:rFonts w:hint="eastAsia" w:ascii="宋体" w:hAnsi="宋体" w:eastAsia="宋体" w:cs="宋体"/>
          <w:b/>
          <w:bCs w:val="0"/>
          <w:sz w:val="32"/>
          <w:szCs w:val="32"/>
          <w:highlight w:val="none"/>
          <w:lang w:val="en-US" w:eastAsia="zh-CN"/>
        </w:rPr>
      </w:pPr>
    </w:p>
    <w:p w14:paraId="149961E0">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5CCA9023">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47523B6">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20CBD6D">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098C9EDC">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51D082A6">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1D562AC9">
      <w:pPr>
        <w:pStyle w:val="24"/>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3、企业体系认证情况</w:t>
      </w:r>
      <w:r>
        <w:rPr>
          <w:rFonts w:hint="eastAsia" w:ascii="仿宋" w:hAnsi="仿宋" w:eastAsia="仿宋" w:cs="仿宋"/>
          <w:b/>
          <w:bCs w:val="0"/>
          <w:sz w:val="22"/>
          <w:szCs w:val="22"/>
          <w:highlight w:val="none"/>
          <w:lang w:val="en-US" w:eastAsia="zh-CN"/>
        </w:rPr>
        <w:t>（如有）</w:t>
      </w:r>
    </w:p>
    <w:tbl>
      <w:tblPr>
        <w:tblStyle w:val="17"/>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14:paraId="32A15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14:paraId="707CA142">
            <w:pPr>
              <w:pStyle w:val="30"/>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2552" w:type="dxa"/>
          </w:tcPr>
          <w:p w14:paraId="0A9EA66C">
            <w:pPr>
              <w:pStyle w:val="30"/>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409" w:type="dxa"/>
          </w:tcPr>
          <w:p w14:paraId="667B36BB">
            <w:pPr>
              <w:pStyle w:val="30"/>
              <w:keepNext w:val="0"/>
              <w:keepLines w:val="0"/>
              <w:suppressLineNumbers w:val="0"/>
              <w:spacing w:before="81" w:beforeAutospacing="0" w:after="0" w:afterAutospacing="0"/>
              <w:ind w:left="724" w:right="0"/>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365" w:type="dxa"/>
          </w:tcPr>
          <w:p w14:paraId="4D7C94EA">
            <w:pPr>
              <w:pStyle w:val="30"/>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14:paraId="31CE0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037FE551">
            <w:pPr>
              <w:pStyle w:val="30"/>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14:paraId="36EBC5FC">
            <w:pPr>
              <w:pStyle w:val="3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14:paraId="3D864B17">
            <w:pPr>
              <w:pStyle w:val="3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14:paraId="5526E5F3">
            <w:pPr>
              <w:pStyle w:val="30"/>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14:paraId="1499D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16E25263">
            <w:pPr>
              <w:pStyle w:val="30"/>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14:paraId="1EA2804C">
            <w:pPr>
              <w:pStyle w:val="3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14:paraId="1DC9552F">
            <w:pPr>
              <w:pStyle w:val="3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14:paraId="037E97AF">
            <w:pPr>
              <w:pStyle w:val="30"/>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14:paraId="5CFD0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14:paraId="5BF60140">
            <w:pPr>
              <w:pStyle w:val="30"/>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552" w:type="dxa"/>
          </w:tcPr>
          <w:p w14:paraId="27A138A2">
            <w:pPr>
              <w:pStyle w:val="3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14:paraId="7D7A820E">
            <w:pPr>
              <w:pStyle w:val="3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14:paraId="54FB4C97">
            <w:pPr>
              <w:pStyle w:val="30"/>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bl>
    <w:p w14:paraId="6D2092AD">
      <w:pPr>
        <w:pStyle w:val="24"/>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注：1.响应人应如实填写获得的认证情况，不得弄虚作假；</w:t>
      </w:r>
    </w:p>
    <w:p w14:paraId="4D4B14E8">
      <w:pPr>
        <w:pStyle w:val="24"/>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2.如果响应人获得过认证证书，</w:t>
      </w:r>
      <w:r>
        <w:rPr>
          <w:rFonts w:hint="eastAsia" w:ascii="仿宋" w:hAnsi="仿宋" w:eastAsia="仿宋" w:cs="仿宋"/>
          <w:b/>
          <w:bCs w:val="0"/>
          <w:sz w:val="18"/>
          <w:szCs w:val="18"/>
          <w:highlight w:val="none"/>
          <w:lang w:val="en-US" w:eastAsia="zh-CN"/>
        </w:rPr>
        <w:t>请在上表后附认证证书复印件并加盖公章</w:t>
      </w:r>
      <w:r>
        <w:rPr>
          <w:rFonts w:hint="eastAsia" w:ascii="仿宋" w:hAnsi="仿宋" w:eastAsia="仿宋" w:cs="仿宋"/>
          <w:b w:val="0"/>
          <w:bCs/>
          <w:sz w:val="18"/>
          <w:szCs w:val="18"/>
          <w:highlight w:val="none"/>
          <w:lang w:val="en-US" w:eastAsia="zh-CN"/>
        </w:rPr>
        <w:t>；</w:t>
      </w:r>
    </w:p>
    <w:p w14:paraId="6511DDA7">
      <w:pPr>
        <w:pStyle w:val="24"/>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3.如果响应人未获得过任何认证，请在上表正文内容第一行填写“无”。</w:t>
      </w:r>
    </w:p>
    <w:p w14:paraId="1BA7C254">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p>
    <w:p w14:paraId="14A52C8D">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A25382F">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06E719C">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74FB14C">
      <w:pPr>
        <w:pStyle w:val="24"/>
        <w:jc w:val="center"/>
        <w:rPr>
          <w:rFonts w:hint="eastAsia" w:ascii="宋体" w:hAnsi="宋体" w:cs="宋体"/>
          <w:b/>
          <w:bCs w:val="0"/>
          <w:sz w:val="32"/>
          <w:szCs w:val="32"/>
          <w:highlight w:val="none"/>
          <w:lang w:val="en-US" w:eastAsia="zh-CN"/>
        </w:rPr>
      </w:pPr>
    </w:p>
    <w:p w14:paraId="0E4B8117">
      <w:pPr>
        <w:pStyle w:val="24"/>
        <w:jc w:val="center"/>
        <w:rPr>
          <w:rFonts w:hint="eastAsia" w:ascii="宋体" w:hAnsi="宋体" w:cs="宋体"/>
          <w:b/>
          <w:bCs w:val="0"/>
          <w:sz w:val="32"/>
          <w:szCs w:val="32"/>
          <w:highlight w:val="none"/>
          <w:lang w:val="en-US" w:eastAsia="zh-CN"/>
        </w:rPr>
      </w:pPr>
    </w:p>
    <w:p w14:paraId="18AB0414">
      <w:pPr>
        <w:pStyle w:val="24"/>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4、同类项目业绩</w:t>
      </w:r>
      <w:r>
        <w:rPr>
          <w:rFonts w:hint="eastAsia" w:ascii="仿宋" w:hAnsi="仿宋" w:eastAsia="仿宋" w:cs="仿宋"/>
          <w:b/>
          <w:bCs w:val="0"/>
          <w:sz w:val="22"/>
          <w:szCs w:val="22"/>
          <w:highlight w:val="none"/>
          <w:lang w:val="en-US" w:eastAsia="zh-CN"/>
        </w:rPr>
        <w:t>（如有）</w:t>
      </w:r>
    </w:p>
    <w:tbl>
      <w:tblPr>
        <w:tblStyle w:val="17"/>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237"/>
        <w:gridCol w:w="1421"/>
        <w:gridCol w:w="1260"/>
        <w:gridCol w:w="2052"/>
      </w:tblGrid>
      <w:tr w14:paraId="4E2F9D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14:paraId="3B66C671">
            <w:pPr>
              <w:pStyle w:val="30"/>
              <w:keepNext w:val="0"/>
              <w:keepLines w:val="0"/>
              <w:suppressLineNumbers w:val="0"/>
              <w:spacing w:before="105" w:beforeAutospacing="0" w:after="0" w:afterAutospacing="0"/>
              <w:ind w:left="203" w:right="0"/>
              <w:rPr>
                <w:rFonts w:hint="eastAsia" w:ascii="仿宋" w:hAnsi="仿宋" w:eastAsia="仿宋" w:cs="仿宋"/>
                <w:b/>
                <w:sz w:val="21"/>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tcPr>
          <w:p w14:paraId="7103848B">
            <w:pPr>
              <w:pStyle w:val="30"/>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14:paraId="63E67869">
            <w:pPr>
              <w:pStyle w:val="30"/>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项目名称</w:t>
            </w:r>
          </w:p>
        </w:tc>
        <w:tc>
          <w:tcPr>
            <w:tcW w:w="2237" w:type="dxa"/>
            <w:tcBorders>
              <w:left w:val="single" w:color="000000" w:sz="6" w:space="0"/>
              <w:bottom w:val="single" w:color="000000" w:sz="6" w:space="0"/>
              <w:right w:val="single" w:color="000000" w:sz="6" w:space="0"/>
            </w:tcBorders>
          </w:tcPr>
          <w:p w14:paraId="619D6C54">
            <w:pPr>
              <w:pStyle w:val="30"/>
              <w:keepNext w:val="0"/>
              <w:keepLines w:val="0"/>
              <w:suppressLineNumbers w:val="0"/>
              <w:spacing w:before="105" w:beforeAutospacing="0" w:after="0" w:afterAutospacing="0"/>
              <w:ind w:left="0" w:right="0"/>
              <w:jc w:val="center"/>
              <w:rPr>
                <w:rFonts w:hint="eastAsia" w:ascii="仿宋" w:hAnsi="仿宋" w:eastAsia="仿宋" w:cs="仿宋"/>
                <w:b/>
                <w:sz w:val="21"/>
                <w:highlight w:val="none"/>
              </w:rPr>
            </w:pPr>
            <w:r>
              <w:rPr>
                <w:rFonts w:hint="eastAsia" w:ascii="仿宋" w:hAnsi="仿宋" w:eastAsia="仿宋" w:cs="仿宋"/>
                <w:b/>
                <w:sz w:val="21"/>
                <w:highlight w:val="none"/>
              </w:rPr>
              <w:t>合同标的内容</w:t>
            </w:r>
          </w:p>
        </w:tc>
        <w:tc>
          <w:tcPr>
            <w:tcW w:w="1421" w:type="dxa"/>
            <w:tcBorders>
              <w:left w:val="single" w:color="000000" w:sz="6" w:space="0"/>
              <w:bottom w:val="single" w:color="000000" w:sz="6" w:space="0"/>
              <w:right w:val="single" w:color="000000" w:sz="6" w:space="0"/>
            </w:tcBorders>
          </w:tcPr>
          <w:p w14:paraId="38DD7FD6">
            <w:pPr>
              <w:pStyle w:val="30"/>
              <w:keepNext w:val="0"/>
              <w:keepLines w:val="0"/>
              <w:suppressLineNumbers w:val="0"/>
              <w:spacing w:before="105" w:beforeAutospacing="0" w:after="0" w:afterAutospacing="0"/>
              <w:ind w:left="216" w:right="0"/>
              <w:rPr>
                <w:rFonts w:hint="eastAsia" w:ascii="仿宋" w:hAnsi="仿宋" w:eastAsia="仿宋" w:cs="仿宋"/>
                <w:b/>
                <w:sz w:val="21"/>
                <w:highlight w:val="none"/>
                <w:lang w:val="en-US" w:eastAsia="zh-CN"/>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tcPr>
          <w:p w14:paraId="164991A2">
            <w:pPr>
              <w:pStyle w:val="30"/>
              <w:keepNext w:val="0"/>
              <w:keepLines w:val="0"/>
              <w:suppressLineNumbers w:val="0"/>
              <w:spacing w:before="105" w:beforeAutospacing="0" w:after="0" w:afterAutospacing="0"/>
              <w:ind w:left="216" w:right="0"/>
              <w:jc w:val="both"/>
              <w:rPr>
                <w:rFonts w:hint="eastAsia" w:ascii="仿宋" w:hAnsi="仿宋" w:eastAsia="仿宋" w:cs="仿宋"/>
                <w:b/>
                <w:sz w:val="21"/>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tcPr>
          <w:p w14:paraId="0ABA48D4">
            <w:pPr>
              <w:pStyle w:val="30"/>
              <w:keepNext w:val="0"/>
              <w:keepLines w:val="0"/>
              <w:suppressLineNumbers w:val="0"/>
              <w:spacing w:before="105" w:beforeAutospacing="0" w:after="0" w:afterAutospacing="0"/>
              <w:ind w:left="192" w:right="0"/>
              <w:jc w:val="center"/>
              <w:rPr>
                <w:rFonts w:hint="eastAsia" w:ascii="仿宋" w:hAnsi="仿宋" w:eastAsia="仿宋" w:cs="仿宋"/>
                <w:b/>
                <w:sz w:val="21"/>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14:paraId="394446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046588A8">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7C9C1A6F">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041F1944">
            <w:pPr>
              <w:pStyle w:val="30"/>
              <w:keepNext w:val="0"/>
              <w:keepLines w:val="0"/>
              <w:suppressLineNumbers w:val="0"/>
              <w:spacing w:before="0" w:beforeAutospacing="0" w:after="0" w:afterAutospacing="0"/>
              <w:ind w:left="0" w:right="0"/>
              <w:rPr>
                <w:rFonts w:hint="eastAsia" w:ascii="仿宋" w:hAnsi="仿宋" w:eastAsia="仿宋" w:cs="仿宋"/>
                <w:sz w:val="20"/>
                <w:highlight w:val="none"/>
                <w:lang w:val="en-US"/>
              </w:rPr>
            </w:pPr>
          </w:p>
        </w:tc>
        <w:tc>
          <w:tcPr>
            <w:tcW w:w="2237" w:type="dxa"/>
            <w:tcBorders>
              <w:top w:val="single" w:color="000000" w:sz="6" w:space="0"/>
              <w:left w:val="single" w:color="000000" w:sz="6" w:space="0"/>
              <w:bottom w:val="single" w:color="000000" w:sz="6" w:space="0"/>
              <w:right w:val="single" w:color="000000" w:sz="6" w:space="0"/>
            </w:tcBorders>
          </w:tcPr>
          <w:p w14:paraId="292778CD">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2357640E">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406D4A20">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0F493200">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0CC506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115054F7">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69D39962">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4443E9EE">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498709AB">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7FCD0E4D">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034D388">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6B258F4B">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270416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5DD07A1E">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05D9EC30">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51B44C3E">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4B5DF386">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01C06C68">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01E4DBBE">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5FD82ECF">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097244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22E2DE37">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3510C4B1">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07BFBFC8">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3ECF80C0">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50199002">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6D72495C">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2A0AB421">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5B4310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5070AEFA">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45C45FE4">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77304CA4">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3BFF9386">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2E6206E5">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7C6FA15">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2CEA5BED">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7A1C17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287E3449">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right w:val="single" w:color="000000" w:sz="6" w:space="0"/>
            </w:tcBorders>
          </w:tcPr>
          <w:p w14:paraId="3CC9831B">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right w:val="single" w:color="000000" w:sz="6" w:space="0"/>
            </w:tcBorders>
          </w:tcPr>
          <w:p w14:paraId="08DF8B5C">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r>
              <w:rPr>
                <w:rFonts w:hint="eastAsia" w:ascii="仿宋" w:hAnsi="仿宋" w:eastAsia="仿宋" w:cs="仿宋"/>
                <w:sz w:val="21"/>
                <w:szCs w:val="21"/>
                <w:highlight w:val="none"/>
                <w:lang w:val="en-US" w:eastAsia="zh-CN"/>
              </w:rPr>
              <w:t xml:space="preserve"> </w:t>
            </w:r>
          </w:p>
        </w:tc>
        <w:tc>
          <w:tcPr>
            <w:tcW w:w="2237" w:type="dxa"/>
            <w:tcBorders>
              <w:top w:val="single" w:color="000000" w:sz="6" w:space="0"/>
              <w:left w:val="single" w:color="000000" w:sz="6" w:space="0"/>
              <w:right w:val="single" w:color="000000" w:sz="6" w:space="0"/>
            </w:tcBorders>
          </w:tcPr>
          <w:p w14:paraId="09A7268D">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right w:val="single" w:color="000000" w:sz="6" w:space="0"/>
            </w:tcBorders>
          </w:tcPr>
          <w:p w14:paraId="4439D3AC">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right w:val="single" w:color="000000" w:sz="6" w:space="0"/>
            </w:tcBorders>
          </w:tcPr>
          <w:p w14:paraId="40F1C06B">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tcBorders>
          </w:tcPr>
          <w:p w14:paraId="63B8D508">
            <w:pPr>
              <w:pStyle w:val="3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bl>
    <w:p w14:paraId="6F36E275">
      <w:pPr>
        <w:pStyle w:val="31"/>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注：1.响应人应如实填写同类项目业绩，不得弄虚作假；</w:t>
      </w:r>
    </w:p>
    <w:p w14:paraId="64A2ED24">
      <w:pPr>
        <w:pStyle w:val="31"/>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pacing w:val="-15"/>
          <w:sz w:val="21"/>
          <w:szCs w:val="21"/>
          <w:highlight w:val="none"/>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rPr>
        <w:t>如果响应人没有同类经验业绩的，请在上表正文内容第一行填写“无”。</w:t>
      </w:r>
    </w:p>
    <w:p w14:paraId="42FDA60A">
      <w:pPr>
        <w:pStyle w:val="31"/>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200" w:right="0" w:rightChars="0"/>
        <w:jc w:val="left"/>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3.请按照商务评审表所列要求提供相应证明材料，否则不得分。</w:t>
      </w:r>
    </w:p>
    <w:p w14:paraId="1A72D586">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33F69C25">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50A285C0">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10706099">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6F82BC6D">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77430D08">
      <w:pPr>
        <w:pStyle w:val="24"/>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5、履约评价情况</w:t>
      </w:r>
      <w:r>
        <w:rPr>
          <w:rFonts w:hint="eastAsia" w:ascii="仿宋" w:hAnsi="仿宋" w:eastAsia="仿宋" w:cs="仿宋"/>
          <w:b/>
          <w:bCs w:val="0"/>
          <w:sz w:val="22"/>
          <w:szCs w:val="22"/>
          <w:highlight w:val="none"/>
          <w:lang w:val="en-US" w:eastAsia="zh-CN"/>
        </w:rPr>
        <w:t>（如有）</w:t>
      </w:r>
    </w:p>
    <w:p w14:paraId="347EC38C">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left"/>
        <w:textAlignment w:val="auto"/>
        <w:rPr>
          <w:rFonts w:hint="eastAsia" w:ascii="仿宋" w:hAnsi="仿宋" w:eastAsia="仿宋" w:cs="仿宋"/>
          <w:color w:val="auto"/>
          <w:sz w:val="24"/>
          <w:szCs w:val="24"/>
          <w:highlight w:val="none"/>
        </w:rPr>
      </w:pPr>
      <w:r>
        <w:rPr>
          <w:rFonts w:hint="eastAsia" w:ascii="仿宋" w:hAnsi="仿宋" w:eastAsia="仿宋" w:cs="仿宋"/>
          <w:sz w:val="20"/>
          <w:szCs w:val="20"/>
          <w:highlight w:val="none"/>
        </w:rPr>
        <w:t>须提供与上述同类项目业绩吻合的履约评价情况，同一客户或同一项目提供多项满意度评价的，按一项计算。如提供履约评价的采购合同未被评审指标中“同类项目业绩”认可，则该履约评价无效。</w:t>
      </w:r>
    </w:p>
    <w:p w14:paraId="5C3B7359">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0920D75F">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40"/>
          <w:szCs w:val="40"/>
          <w:highlight w:val="none"/>
          <w:lang w:val="en-US" w:eastAsia="zh-CN"/>
        </w:rPr>
      </w:pPr>
    </w:p>
    <w:p w14:paraId="75DBD84F">
      <w:pPr>
        <w:pStyle w:val="24"/>
        <w:numPr>
          <w:ilvl w:val="0"/>
          <w:numId w:val="0"/>
        </w:numPr>
        <w:ind w:leftChars="200"/>
        <w:jc w:val="center"/>
        <w:rPr>
          <w:rFonts w:hint="eastAsia" w:ascii="仿宋" w:hAnsi="仿宋" w:eastAsia="仿宋" w:cs="仿宋"/>
          <w:b/>
          <w:bCs w:val="0"/>
          <w:sz w:val="32"/>
          <w:szCs w:val="32"/>
          <w:highlight w:val="none"/>
          <w:lang w:val="en-US" w:eastAsia="zh-CN"/>
        </w:rPr>
      </w:pPr>
    </w:p>
    <w:p w14:paraId="5B31C63A">
      <w:pPr>
        <w:pStyle w:val="24"/>
        <w:numPr>
          <w:ilvl w:val="0"/>
          <w:numId w:val="0"/>
        </w:numPr>
        <w:ind w:leftChars="200"/>
        <w:jc w:val="center"/>
        <w:rPr>
          <w:rFonts w:hint="default" w:ascii="宋体" w:hAnsi="宋体" w:cs="宋体"/>
          <w:b/>
          <w:bCs w:val="0"/>
          <w:sz w:val="32"/>
          <w:szCs w:val="32"/>
          <w:highlight w:val="none"/>
          <w:lang w:val="en-US" w:eastAsia="zh-CN"/>
        </w:rPr>
      </w:pPr>
      <w:r>
        <w:rPr>
          <w:rFonts w:hint="eastAsia" w:ascii="仿宋" w:hAnsi="仿宋" w:eastAsia="仿宋" w:cs="仿宋"/>
          <w:b/>
          <w:bCs w:val="0"/>
          <w:sz w:val="32"/>
          <w:szCs w:val="32"/>
          <w:highlight w:val="none"/>
          <w:lang w:val="en-US" w:eastAsia="zh-CN"/>
        </w:rPr>
        <w:t>6、能力水平评价</w:t>
      </w:r>
      <w:r>
        <w:rPr>
          <w:rFonts w:hint="eastAsia" w:ascii="仿宋" w:hAnsi="仿宋" w:eastAsia="仿宋" w:cs="仿宋"/>
          <w:b/>
          <w:bCs w:val="0"/>
          <w:sz w:val="22"/>
          <w:szCs w:val="22"/>
          <w:highlight w:val="none"/>
          <w:lang w:val="en-US" w:eastAsia="zh-CN"/>
        </w:rPr>
        <w:t>（如有）</w:t>
      </w:r>
    </w:p>
    <w:tbl>
      <w:tblPr>
        <w:tblStyle w:val="17"/>
        <w:tblW w:w="90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7"/>
        <w:gridCol w:w="2409"/>
        <w:gridCol w:w="1818"/>
        <w:gridCol w:w="2484"/>
      </w:tblGrid>
      <w:tr w14:paraId="6C6BD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2327" w:type="dxa"/>
          </w:tcPr>
          <w:p w14:paraId="2D20B015">
            <w:pPr>
              <w:keepNext w:val="0"/>
              <w:keepLines w:val="0"/>
              <w:widowControl w:val="0"/>
              <w:suppressLineNumbers w:val="0"/>
              <w:spacing w:before="81" w:beforeAutospacing="0" w:after="0" w:afterAutospacing="0"/>
              <w:ind w:left="474" w:right="467"/>
              <w:jc w:val="center"/>
              <w:rPr>
                <w:rFonts w:hint="eastAsia" w:ascii="仿宋" w:hAnsi="仿宋" w:eastAsia="仿宋" w:cs="仿宋"/>
                <w:kern w:val="2"/>
                <w:sz w:val="24"/>
                <w:szCs w:val="24"/>
                <w:highlight w:val="none"/>
                <w:lang w:val="zh-CN" w:eastAsia="zh-CN" w:bidi="zh-CN"/>
              </w:rPr>
            </w:pPr>
            <w:r>
              <w:rPr>
                <w:rFonts w:hint="eastAsia" w:ascii="仿宋" w:hAnsi="仿宋" w:eastAsia="仿宋" w:cs="仿宋"/>
                <w:kern w:val="2"/>
                <w:sz w:val="24"/>
                <w:szCs w:val="24"/>
                <w:highlight w:val="none"/>
                <w:lang w:val="zh-CN" w:eastAsia="zh-CN" w:bidi="zh-CN"/>
              </w:rPr>
              <w:t>颁发日期</w:t>
            </w:r>
          </w:p>
        </w:tc>
        <w:tc>
          <w:tcPr>
            <w:tcW w:w="2409" w:type="dxa"/>
          </w:tcPr>
          <w:p w14:paraId="0E5293F9">
            <w:pPr>
              <w:keepNext w:val="0"/>
              <w:keepLines w:val="0"/>
              <w:widowControl w:val="0"/>
              <w:suppressLineNumbers w:val="0"/>
              <w:spacing w:before="81" w:beforeAutospacing="0" w:after="0" w:afterAutospacing="0"/>
              <w:ind w:left="724" w:right="0"/>
              <w:jc w:val="both"/>
              <w:rPr>
                <w:rFonts w:hint="default"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软件名称</w:t>
            </w:r>
          </w:p>
        </w:tc>
        <w:tc>
          <w:tcPr>
            <w:tcW w:w="1818" w:type="dxa"/>
          </w:tcPr>
          <w:p w14:paraId="49B09B32">
            <w:pPr>
              <w:keepNext w:val="0"/>
              <w:keepLines w:val="0"/>
              <w:widowControl w:val="0"/>
              <w:suppressLineNumbers w:val="0"/>
              <w:spacing w:before="81" w:beforeAutospacing="0" w:after="0" w:afterAutospacing="0"/>
              <w:ind w:left="0" w:right="0"/>
              <w:jc w:val="center"/>
              <w:rPr>
                <w:rFonts w:hint="eastAsia" w:ascii="仿宋" w:hAnsi="仿宋" w:eastAsia="仿宋" w:cs="仿宋"/>
                <w:kern w:val="2"/>
                <w:sz w:val="24"/>
                <w:szCs w:val="24"/>
                <w:highlight w:val="none"/>
                <w:lang w:val="zh-CN" w:eastAsia="zh-CN" w:bidi="zh-CN"/>
              </w:rPr>
            </w:pPr>
            <w:r>
              <w:rPr>
                <w:rFonts w:hint="eastAsia" w:ascii="仿宋" w:hAnsi="仿宋" w:eastAsia="仿宋" w:cs="仿宋"/>
                <w:kern w:val="2"/>
                <w:sz w:val="24"/>
                <w:szCs w:val="24"/>
                <w:highlight w:val="none"/>
                <w:lang w:val="en-US" w:eastAsia="zh-CN" w:bidi="zh-CN"/>
              </w:rPr>
              <w:t>登记号</w:t>
            </w:r>
          </w:p>
        </w:tc>
        <w:tc>
          <w:tcPr>
            <w:tcW w:w="2484" w:type="dxa"/>
          </w:tcPr>
          <w:p w14:paraId="74DA7584">
            <w:pPr>
              <w:keepNext w:val="0"/>
              <w:keepLines w:val="0"/>
              <w:widowControl w:val="0"/>
              <w:suppressLineNumbers w:val="0"/>
              <w:spacing w:before="81" w:beforeAutospacing="0" w:after="0" w:afterAutospacing="0"/>
              <w:ind w:left="206" w:leftChars="0" w:right="0" w:hanging="206" w:hangingChars="86"/>
              <w:jc w:val="center"/>
              <w:rPr>
                <w:rFonts w:hint="eastAsia" w:ascii="仿宋" w:hAnsi="仿宋" w:eastAsia="仿宋" w:cs="仿宋"/>
                <w:kern w:val="2"/>
                <w:sz w:val="24"/>
                <w:szCs w:val="24"/>
                <w:highlight w:val="none"/>
                <w:lang w:val="zh-CN" w:eastAsia="zh-CN" w:bidi="zh-CN"/>
              </w:rPr>
            </w:pPr>
            <w:r>
              <w:rPr>
                <w:rFonts w:hint="eastAsia" w:ascii="仿宋" w:hAnsi="仿宋" w:eastAsia="仿宋" w:cs="仿宋"/>
                <w:kern w:val="2"/>
                <w:sz w:val="24"/>
                <w:szCs w:val="24"/>
                <w:highlight w:val="none"/>
                <w:lang w:val="en-US" w:eastAsia="zh-CN" w:bidi="zh-CN"/>
              </w:rPr>
              <w:t>著作权人</w:t>
            </w:r>
          </w:p>
        </w:tc>
      </w:tr>
      <w:tr w14:paraId="7C060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327" w:type="dxa"/>
          </w:tcPr>
          <w:p w14:paraId="5FBC4537">
            <w:pPr>
              <w:keepNext w:val="0"/>
              <w:keepLines w:val="0"/>
              <w:widowControl w:val="0"/>
              <w:suppressLineNumbers w:val="0"/>
              <w:spacing w:before="80" w:beforeAutospacing="0" w:after="0" w:afterAutospacing="0"/>
              <w:ind w:left="474" w:right="467"/>
              <w:jc w:val="center"/>
              <w:rPr>
                <w:rFonts w:hint="eastAsia" w:ascii="仿宋" w:hAnsi="仿宋" w:eastAsia="仿宋" w:cs="仿宋"/>
                <w:kern w:val="2"/>
                <w:sz w:val="24"/>
                <w:szCs w:val="24"/>
                <w:highlight w:val="none"/>
                <w:lang w:val="zh-CN" w:eastAsia="zh-CN" w:bidi="zh-CN"/>
              </w:rPr>
            </w:pPr>
            <w:r>
              <w:rPr>
                <w:rFonts w:hint="eastAsia" w:ascii="仿宋" w:hAnsi="仿宋" w:eastAsia="仿宋" w:cs="仿宋"/>
                <w:kern w:val="2"/>
                <w:sz w:val="24"/>
                <w:szCs w:val="24"/>
                <w:highlight w:val="none"/>
                <w:lang w:val="zh-CN" w:eastAsia="zh-CN" w:bidi="zh-CN"/>
              </w:rPr>
              <w:t>年</w:t>
            </w:r>
            <w:r>
              <w:rPr>
                <w:rFonts w:hint="eastAsia" w:ascii="仿宋" w:hAnsi="仿宋" w:eastAsia="仿宋" w:cs="仿宋"/>
                <w:kern w:val="2"/>
                <w:sz w:val="24"/>
                <w:szCs w:val="24"/>
                <w:highlight w:val="none"/>
                <w:lang w:val="en-US" w:eastAsia="zh-CN" w:bidi="zh-CN"/>
              </w:rPr>
              <w:t xml:space="preserve">  </w:t>
            </w:r>
            <w:r>
              <w:rPr>
                <w:rFonts w:hint="eastAsia" w:ascii="仿宋" w:hAnsi="仿宋" w:eastAsia="仿宋" w:cs="仿宋"/>
                <w:kern w:val="2"/>
                <w:sz w:val="24"/>
                <w:szCs w:val="24"/>
                <w:highlight w:val="none"/>
                <w:lang w:val="zh-CN" w:eastAsia="zh-CN" w:bidi="zh-CN"/>
              </w:rPr>
              <w:t>月</w:t>
            </w:r>
            <w:r>
              <w:rPr>
                <w:rFonts w:hint="eastAsia" w:ascii="仿宋" w:hAnsi="仿宋" w:eastAsia="仿宋" w:cs="仿宋"/>
                <w:kern w:val="2"/>
                <w:sz w:val="24"/>
                <w:szCs w:val="24"/>
                <w:highlight w:val="none"/>
                <w:lang w:val="en-US" w:eastAsia="zh-CN" w:bidi="zh-CN"/>
              </w:rPr>
              <w:t xml:space="preserve">  </w:t>
            </w:r>
            <w:r>
              <w:rPr>
                <w:rFonts w:hint="eastAsia" w:ascii="仿宋" w:hAnsi="仿宋" w:eastAsia="仿宋" w:cs="仿宋"/>
                <w:kern w:val="2"/>
                <w:sz w:val="24"/>
                <w:szCs w:val="24"/>
                <w:highlight w:val="none"/>
                <w:lang w:val="zh-CN" w:eastAsia="zh-CN" w:bidi="zh-CN"/>
              </w:rPr>
              <w:t>日</w:t>
            </w:r>
          </w:p>
        </w:tc>
        <w:tc>
          <w:tcPr>
            <w:tcW w:w="2409" w:type="dxa"/>
          </w:tcPr>
          <w:p w14:paraId="6079A9EE">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2"/>
                <w:szCs w:val="24"/>
                <w:highlight w:val="none"/>
                <w:lang w:val="zh-CN" w:eastAsia="zh-CN" w:bidi="zh-CN"/>
              </w:rPr>
            </w:pPr>
          </w:p>
        </w:tc>
        <w:tc>
          <w:tcPr>
            <w:tcW w:w="1818" w:type="dxa"/>
          </w:tcPr>
          <w:p w14:paraId="28A42BD3">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2"/>
                <w:szCs w:val="24"/>
                <w:highlight w:val="none"/>
                <w:lang w:val="zh-CN" w:eastAsia="zh-CN" w:bidi="zh-CN"/>
              </w:rPr>
            </w:pPr>
          </w:p>
        </w:tc>
        <w:tc>
          <w:tcPr>
            <w:tcW w:w="2484" w:type="dxa"/>
          </w:tcPr>
          <w:p w14:paraId="326EE051">
            <w:pPr>
              <w:keepNext w:val="0"/>
              <w:keepLines w:val="0"/>
              <w:widowControl w:val="0"/>
              <w:suppressLineNumbers w:val="0"/>
              <w:spacing w:before="0" w:beforeAutospacing="0" w:after="0" w:afterAutospacing="0"/>
              <w:ind w:left="189" w:leftChars="0" w:right="0" w:hanging="189" w:hangingChars="86"/>
              <w:jc w:val="center"/>
              <w:rPr>
                <w:rFonts w:hint="eastAsia" w:ascii="仿宋" w:hAnsi="仿宋" w:eastAsia="仿宋" w:cs="仿宋"/>
                <w:kern w:val="2"/>
                <w:sz w:val="22"/>
                <w:szCs w:val="24"/>
                <w:highlight w:val="none"/>
                <w:lang w:val="zh-CN" w:eastAsia="zh-CN" w:bidi="zh-CN"/>
              </w:rPr>
            </w:pPr>
          </w:p>
        </w:tc>
      </w:tr>
      <w:tr w14:paraId="06C9A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327" w:type="dxa"/>
          </w:tcPr>
          <w:p w14:paraId="238B093E">
            <w:pPr>
              <w:keepNext w:val="0"/>
              <w:keepLines w:val="0"/>
              <w:widowControl w:val="0"/>
              <w:suppressLineNumbers w:val="0"/>
              <w:spacing w:before="80" w:beforeAutospacing="0" w:after="0" w:afterAutospacing="0"/>
              <w:ind w:left="474" w:right="467"/>
              <w:jc w:val="center"/>
              <w:rPr>
                <w:rFonts w:hint="eastAsia" w:ascii="仿宋" w:hAnsi="仿宋" w:eastAsia="仿宋" w:cs="仿宋"/>
                <w:kern w:val="2"/>
                <w:sz w:val="24"/>
                <w:szCs w:val="24"/>
                <w:highlight w:val="none"/>
                <w:lang w:val="zh-CN" w:eastAsia="zh-CN" w:bidi="zh-CN"/>
              </w:rPr>
            </w:pPr>
          </w:p>
        </w:tc>
        <w:tc>
          <w:tcPr>
            <w:tcW w:w="2409" w:type="dxa"/>
          </w:tcPr>
          <w:p w14:paraId="4F6D328B">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2"/>
                <w:szCs w:val="24"/>
                <w:highlight w:val="none"/>
                <w:lang w:val="zh-CN" w:eastAsia="zh-CN" w:bidi="zh-CN"/>
              </w:rPr>
            </w:pPr>
          </w:p>
        </w:tc>
        <w:tc>
          <w:tcPr>
            <w:tcW w:w="1818" w:type="dxa"/>
          </w:tcPr>
          <w:p w14:paraId="5868363B">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2"/>
                <w:szCs w:val="24"/>
                <w:highlight w:val="none"/>
                <w:lang w:val="zh-CN" w:eastAsia="zh-CN" w:bidi="zh-CN"/>
              </w:rPr>
            </w:pPr>
          </w:p>
        </w:tc>
        <w:tc>
          <w:tcPr>
            <w:tcW w:w="2484" w:type="dxa"/>
          </w:tcPr>
          <w:p w14:paraId="19621163">
            <w:pPr>
              <w:keepNext w:val="0"/>
              <w:keepLines w:val="0"/>
              <w:widowControl w:val="0"/>
              <w:suppressLineNumbers w:val="0"/>
              <w:spacing w:before="0" w:beforeAutospacing="0" w:after="0" w:afterAutospacing="0"/>
              <w:ind w:left="189" w:leftChars="0" w:right="0" w:hanging="189" w:hangingChars="86"/>
              <w:jc w:val="center"/>
              <w:rPr>
                <w:rFonts w:hint="eastAsia" w:ascii="仿宋" w:hAnsi="仿宋" w:eastAsia="仿宋" w:cs="仿宋"/>
                <w:kern w:val="2"/>
                <w:sz w:val="22"/>
                <w:szCs w:val="24"/>
                <w:highlight w:val="none"/>
                <w:lang w:val="zh-CN" w:eastAsia="zh-CN" w:bidi="zh-CN"/>
              </w:rPr>
            </w:pPr>
          </w:p>
        </w:tc>
      </w:tr>
    </w:tbl>
    <w:p w14:paraId="09D0DC45">
      <w:pPr>
        <w:jc w:val="both"/>
        <w:rPr>
          <w:rFonts w:hint="eastAsia" w:ascii="仿宋" w:hAnsi="仿宋" w:eastAsia="仿宋" w:cs="仿宋"/>
          <w:sz w:val="20"/>
          <w:szCs w:val="20"/>
        </w:rPr>
      </w:pPr>
      <w:r>
        <w:rPr>
          <w:rFonts w:hint="eastAsia" w:ascii="仿宋" w:hAnsi="仿宋" w:eastAsia="仿宋" w:cs="仿宋"/>
          <w:sz w:val="20"/>
          <w:szCs w:val="20"/>
        </w:rPr>
        <w:t>注：</w:t>
      </w:r>
    </w:p>
    <w:p w14:paraId="3798586C">
      <w:pPr>
        <w:numPr>
          <w:ilvl w:val="0"/>
          <w:numId w:val="15"/>
        </w:numPr>
        <w:jc w:val="both"/>
        <w:rPr>
          <w:rFonts w:hint="eastAsia" w:ascii="仿宋" w:hAnsi="仿宋" w:eastAsia="仿宋" w:cs="仿宋"/>
          <w:sz w:val="20"/>
          <w:szCs w:val="20"/>
        </w:rPr>
      </w:pPr>
      <w:r>
        <w:rPr>
          <w:rFonts w:hint="eastAsia" w:ascii="仿宋" w:hAnsi="仿宋" w:eastAsia="仿宋" w:cs="仿宋"/>
          <w:sz w:val="20"/>
          <w:szCs w:val="20"/>
        </w:rPr>
        <w:t>供应商须如实填写。在填写表格时，</w:t>
      </w:r>
      <w:r>
        <w:rPr>
          <w:rFonts w:hint="eastAsia" w:ascii="仿宋" w:hAnsi="仿宋" w:eastAsia="仿宋" w:cs="仿宋"/>
          <w:b/>
          <w:bCs/>
          <w:color w:val="0000FF"/>
          <w:sz w:val="20"/>
          <w:szCs w:val="20"/>
        </w:rPr>
        <w:t>如有不适合供应商的实际情况，可根据自行划表填写</w:t>
      </w:r>
      <w:r>
        <w:rPr>
          <w:rFonts w:hint="eastAsia" w:ascii="仿宋" w:hAnsi="仿宋" w:eastAsia="仿宋" w:cs="仿宋"/>
          <w:sz w:val="20"/>
          <w:szCs w:val="20"/>
        </w:rPr>
        <w:t>。</w:t>
      </w:r>
    </w:p>
    <w:p w14:paraId="229A2C60">
      <w:pPr>
        <w:numPr>
          <w:ilvl w:val="0"/>
          <w:numId w:val="15"/>
        </w:numPr>
        <w:jc w:val="both"/>
        <w:rPr>
          <w:rFonts w:hint="eastAsia" w:ascii="仿宋" w:hAnsi="仿宋" w:eastAsia="仿宋" w:cs="仿宋"/>
          <w:sz w:val="20"/>
          <w:szCs w:val="20"/>
        </w:rPr>
      </w:pPr>
      <w:r>
        <w:rPr>
          <w:rFonts w:hint="eastAsia" w:ascii="仿宋" w:hAnsi="仿宋" w:eastAsia="仿宋" w:cs="仿宋"/>
          <w:sz w:val="20"/>
          <w:szCs w:val="20"/>
        </w:rPr>
        <w:t>提供有效期内的证书复印件，并加盖公章，未提供不得分。</w:t>
      </w:r>
    </w:p>
    <w:p w14:paraId="6EB5ED24">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lang w:eastAsia="zh-CN"/>
        </w:rPr>
      </w:pPr>
    </w:p>
    <w:p w14:paraId="250C8C65">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lang w:eastAsia="zh-CN"/>
        </w:rPr>
      </w:pPr>
    </w:p>
    <w:p w14:paraId="38447DD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48E50F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5A5F33E1">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7F860CB">
      <w:pPr>
        <w:pStyle w:val="24"/>
        <w:numPr>
          <w:ilvl w:val="0"/>
          <w:numId w:val="0"/>
        </w:numPr>
        <w:ind w:leftChars="200"/>
        <w:jc w:val="center"/>
        <w:rPr>
          <w:rFonts w:hint="eastAsia" w:ascii="宋体" w:hAnsi="宋体" w:cs="宋体"/>
          <w:b/>
          <w:bCs w:val="0"/>
          <w:sz w:val="32"/>
          <w:szCs w:val="32"/>
          <w:highlight w:val="none"/>
          <w:lang w:val="en-US" w:eastAsia="zh-CN"/>
        </w:rPr>
      </w:pPr>
    </w:p>
    <w:p w14:paraId="058FF296">
      <w:pPr>
        <w:pStyle w:val="24"/>
        <w:numPr>
          <w:ilvl w:val="0"/>
          <w:numId w:val="0"/>
        </w:numPr>
        <w:ind w:leftChars="200"/>
        <w:jc w:val="center"/>
        <w:rPr>
          <w:rFonts w:hint="eastAsia" w:ascii="仿宋" w:hAnsi="仿宋" w:eastAsia="仿宋" w:cs="仿宋"/>
          <w:b/>
          <w:bCs w:val="0"/>
          <w:sz w:val="32"/>
          <w:szCs w:val="32"/>
          <w:lang w:val="en-US" w:eastAsia="zh-CN"/>
        </w:rPr>
      </w:pPr>
    </w:p>
    <w:p w14:paraId="2EC609E7">
      <w:pPr>
        <w:pStyle w:val="24"/>
        <w:numPr>
          <w:ilvl w:val="0"/>
          <w:numId w:val="0"/>
        </w:numPr>
        <w:ind w:leftChars="200"/>
        <w:jc w:val="center"/>
        <w:rPr>
          <w:rFonts w:hint="eastAsia" w:ascii="仿宋" w:hAnsi="仿宋" w:eastAsia="仿宋" w:cs="仿宋"/>
          <w:b/>
          <w:bCs w:val="0"/>
          <w:sz w:val="32"/>
          <w:szCs w:val="32"/>
          <w:lang w:val="en-US" w:eastAsia="zh-CN"/>
        </w:rPr>
      </w:pPr>
    </w:p>
    <w:p w14:paraId="0A331ABA">
      <w:pPr>
        <w:pStyle w:val="24"/>
        <w:numPr>
          <w:ilvl w:val="0"/>
          <w:numId w:val="0"/>
        </w:numPr>
        <w:ind w:leftChars="200"/>
        <w:jc w:val="center"/>
        <w:rPr>
          <w:rFonts w:hint="eastAsia" w:ascii="仿宋" w:hAnsi="仿宋" w:eastAsia="仿宋" w:cs="仿宋"/>
          <w:b/>
          <w:bCs w:val="0"/>
          <w:sz w:val="32"/>
          <w:szCs w:val="32"/>
          <w:lang w:val="en-US" w:eastAsia="zh-CN"/>
        </w:rPr>
      </w:pPr>
    </w:p>
    <w:p w14:paraId="7C44D587">
      <w:pPr>
        <w:pStyle w:val="24"/>
        <w:numPr>
          <w:ilvl w:val="0"/>
          <w:numId w:val="0"/>
        </w:numPr>
        <w:ind w:leftChars="200"/>
        <w:jc w:val="center"/>
        <w:rPr>
          <w:rFonts w:hint="eastAsia" w:ascii="仿宋" w:hAnsi="仿宋" w:eastAsia="仿宋" w:cs="仿宋"/>
          <w:b/>
          <w:bCs w:val="0"/>
          <w:sz w:val="32"/>
          <w:szCs w:val="32"/>
          <w:lang w:val="en-US" w:eastAsia="zh-CN"/>
        </w:rPr>
      </w:pPr>
    </w:p>
    <w:p w14:paraId="48DB40B2">
      <w:pPr>
        <w:pStyle w:val="24"/>
        <w:numPr>
          <w:ilvl w:val="0"/>
          <w:numId w:val="0"/>
        </w:numPr>
        <w:ind w:leftChars="200"/>
        <w:jc w:val="center"/>
        <w:rPr>
          <w:rFonts w:hint="eastAsia" w:ascii="仿宋" w:hAnsi="仿宋" w:eastAsia="仿宋" w:cs="仿宋"/>
          <w:b/>
          <w:bCs w:val="0"/>
          <w:sz w:val="32"/>
          <w:szCs w:val="32"/>
          <w:lang w:val="en-US" w:eastAsia="zh-CN"/>
        </w:rPr>
      </w:pPr>
    </w:p>
    <w:p w14:paraId="6AE0F139">
      <w:pPr>
        <w:pStyle w:val="24"/>
        <w:numPr>
          <w:ilvl w:val="0"/>
          <w:numId w:val="0"/>
        </w:numPr>
        <w:ind w:leftChars="200"/>
        <w:jc w:val="center"/>
        <w:rPr>
          <w:rFonts w:hint="eastAsia" w:ascii="仿宋" w:hAnsi="仿宋" w:eastAsia="仿宋" w:cs="仿宋"/>
          <w:b/>
          <w:bCs w:val="0"/>
          <w:sz w:val="32"/>
          <w:szCs w:val="32"/>
          <w:lang w:val="en-US" w:eastAsia="zh-CN"/>
        </w:rPr>
      </w:pPr>
    </w:p>
    <w:p w14:paraId="600A8758">
      <w:pPr>
        <w:pStyle w:val="24"/>
        <w:numPr>
          <w:ilvl w:val="0"/>
          <w:numId w:val="0"/>
        </w:numPr>
        <w:ind w:leftChars="200"/>
        <w:jc w:val="center"/>
        <w:rPr>
          <w:rFonts w:hint="eastAsia" w:ascii="仿宋" w:hAnsi="仿宋" w:eastAsia="仿宋" w:cs="仿宋"/>
          <w:b/>
          <w:bCs w:val="0"/>
          <w:sz w:val="32"/>
          <w:szCs w:val="32"/>
          <w:lang w:val="en-US" w:eastAsia="zh-CN"/>
        </w:rPr>
      </w:pPr>
    </w:p>
    <w:p w14:paraId="65710974">
      <w:pPr>
        <w:pStyle w:val="24"/>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lang w:val="en-US" w:eastAsia="zh-CN"/>
        </w:rPr>
        <w:t>7、</w:t>
      </w:r>
      <w:r>
        <w:rPr>
          <w:rFonts w:hint="eastAsia" w:ascii="仿宋" w:hAnsi="仿宋" w:eastAsia="仿宋" w:cs="仿宋"/>
          <w:b/>
          <w:bCs w:val="0"/>
          <w:sz w:val="32"/>
          <w:szCs w:val="32"/>
          <w:highlight w:val="none"/>
          <w:lang w:val="en-US" w:eastAsia="zh-CN"/>
        </w:rPr>
        <w:t>人员配置</w:t>
      </w:r>
      <w:r>
        <w:rPr>
          <w:rFonts w:hint="eastAsia" w:ascii="仿宋" w:hAnsi="仿宋" w:eastAsia="仿宋" w:cs="仿宋"/>
          <w:b/>
          <w:bCs w:val="0"/>
          <w:sz w:val="22"/>
          <w:szCs w:val="22"/>
          <w:highlight w:val="none"/>
          <w:lang w:val="en-US" w:eastAsia="zh-CN"/>
        </w:rPr>
        <w:t>（如有）</w:t>
      </w:r>
    </w:p>
    <w:p w14:paraId="4E265D04">
      <w:pPr>
        <w:pStyle w:val="7"/>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采购项目名称：中山大学孙逸仙纪念医院实验室通排风废气处理系统维护保养服务项目</w:t>
      </w:r>
    </w:p>
    <w:tbl>
      <w:tblPr>
        <w:tblStyle w:val="17"/>
        <w:tblW w:w="993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1147"/>
        <w:gridCol w:w="970"/>
        <w:gridCol w:w="2150"/>
        <w:gridCol w:w="1128"/>
        <w:gridCol w:w="2024"/>
        <w:gridCol w:w="1777"/>
      </w:tblGrid>
      <w:tr w14:paraId="3A9532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736" w:type="dxa"/>
            <w:tcBorders>
              <w:tl2br w:val="nil"/>
              <w:tr2bl w:val="nil"/>
            </w:tcBorders>
            <w:vAlign w:val="center"/>
          </w:tcPr>
          <w:p w14:paraId="2A7FBA4D">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序号</w:t>
            </w:r>
          </w:p>
        </w:tc>
        <w:tc>
          <w:tcPr>
            <w:tcW w:w="1147" w:type="dxa"/>
            <w:tcBorders>
              <w:tl2br w:val="nil"/>
              <w:tr2bl w:val="nil"/>
            </w:tcBorders>
            <w:vAlign w:val="center"/>
          </w:tcPr>
          <w:p w14:paraId="2D0AB056">
            <w:pPr>
              <w:pStyle w:val="29"/>
              <w:keepNext w:val="0"/>
              <w:keepLines w:val="0"/>
              <w:suppressLineNumbers w:val="0"/>
              <w:adjustRightInd/>
              <w:spacing w:before="0" w:beforeAutospacing="0" w:after="0" w:afterAutospacing="0" w:line="360" w:lineRule="auto"/>
              <w:ind w:left="0" w:right="0"/>
              <w:jc w:val="center"/>
              <w:rPr>
                <w:rFonts w:hint="eastAsia" w:ascii="仿宋" w:hAnsi="仿宋" w:eastAsia="仿宋" w:cs="仿宋"/>
                <w:spacing w:val="0"/>
                <w:kern w:val="2"/>
                <w:sz w:val="21"/>
                <w:szCs w:val="24"/>
              </w:rPr>
            </w:pPr>
            <w:r>
              <w:rPr>
                <w:rFonts w:hint="eastAsia" w:ascii="仿宋" w:hAnsi="仿宋" w:eastAsia="仿宋" w:cs="仿宋"/>
                <w:spacing w:val="0"/>
                <w:kern w:val="2"/>
                <w:sz w:val="21"/>
                <w:szCs w:val="24"/>
              </w:rPr>
              <w:t>姓名</w:t>
            </w:r>
          </w:p>
        </w:tc>
        <w:tc>
          <w:tcPr>
            <w:tcW w:w="970" w:type="dxa"/>
            <w:tcBorders>
              <w:tl2br w:val="nil"/>
              <w:tr2bl w:val="nil"/>
            </w:tcBorders>
            <w:vAlign w:val="center"/>
          </w:tcPr>
          <w:p w14:paraId="1014E21C">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年龄</w:t>
            </w:r>
          </w:p>
        </w:tc>
        <w:tc>
          <w:tcPr>
            <w:tcW w:w="2150" w:type="dxa"/>
            <w:tcBorders>
              <w:tl2br w:val="nil"/>
              <w:tr2bl w:val="nil"/>
            </w:tcBorders>
            <w:vAlign w:val="center"/>
          </w:tcPr>
          <w:p w14:paraId="641C320A">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r>
              <w:rPr>
                <w:rFonts w:hint="eastAsia" w:ascii="仿宋" w:hAnsi="仿宋" w:eastAsia="仿宋" w:cs="仿宋"/>
                <w:lang w:val="en-US" w:eastAsia="zh-CN"/>
              </w:rPr>
              <w:t>资格证书</w:t>
            </w:r>
          </w:p>
        </w:tc>
        <w:tc>
          <w:tcPr>
            <w:tcW w:w="1128" w:type="dxa"/>
            <w:tcBorders>
              <w:tl2br w:val="nil"/>
              <w:tr2bl w:val="nil"/>
            </w:tcBorders>
            <w:vAlign w:val="center"/>
          </w:tcPr>
          <w:p w14:paraId="4933E8E1">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rPr>
              <w:t>经验年限</w:t>
            </w:r>
          </w:p>
        </w:tc>
        <w:tc>
          <w:tcPr>
            <w:tcW w:w="2024" w:type="dxa"/>
            <w:tcBorders>
              <w:tl2br w:val="nil"/>
              <w:tr2bl w:val="nil"/>
            </w:tcBorders>
            <w:vAlign w:val="center"/>
          </w:tcPr>
          <w:p w14:paraId="5C657DB7">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rPr>
              <w:t>本项目拟担任职务</w:t>
            </w:r>
          </w:p>
        </w:tc>
        <w:tc>
          <w:tcPr>
            <w:tcW w:w="1777" w:type="dxa"/>
            <w:tcBorders>
              <w:tl2br w:val="nil"/>
              <w:tr2bl w:val="nil"/>
            </w:tcBorders>
            <w:vAlign w:val="center"/>
          </w:tcPr>
          <w:p w14:paraId="6859599D">
            <w:pPr>
              <w:keepNext w:val="0"/>
              <w:keepLines w:val="0"/>
              <w:suppressLineNumbers w:val="0"/>
              <w:spacing w:before="0" w:beforeAutospacing="0" w:after="0" w:afterAutospacing="0" w:line="360" w:lineRule="auto"/>
              <w:ind w:left="0" w:right="0"/>
              <w:jc w:val="center"/>
              <w:rPr>
                <w:rFonts w:hint="default" w:ascii="仿宋" w:hAnsi="仿宋" w:eastAsia="仿宋" w:cs="仿宋"/>
                <w:lang w:val="en-US" w:eastAsia="zh-CN"/>
              </w:rPr>
            </w:pPr>
            <w:r>
              <w:rPr>
                <w:rFonts w:hint="eastAsia" w:ascii="仿宋" w:hAnsi="仿宋" w:eastAsia="仿宋" w:cs="仿宋"/>
                <w:lang w:val="en-US" w:eastAsia="zh-CN"/>
              </w:rPr>
              <w:t>备注</w:t>
            </w:r>
          </w:p>
        </w:tc>
      </w:tr>
      <w:tr w14:paraId="05D1EF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422969C7">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017E0B1C">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0BF95E9C">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48FA7154">
            <w:pPr>
              <w:keepNext w:val="0"/>
              <w:keepLines w:val="0"/>
              <w:suppressLineNumbers w:val="0"/>
              <w:spacing w:before="0" w:beforeAutospacing="0" w:after="0" w:afterAutospacing="0" w:line="240" w:lineRule="auto"/>
              <w:ind w:left="0" w:right="0"/>
              <w:jc w:val="both"/>
              <w:rPr>
                <w:rFonts w:hint="eastAsia" w:ascii="仿宋" w:hAnsi="仿宋" w:eastAsia="仿宋" w:cs="仿宋"/>
                <w:lang w:val="en-US" w:eastAsia="zh-CN"/>
              </w:rPr>
            </w:pPr>
          </w:p>
        </w:tc>
        <w:tc>
          <w:tcPr>
            <w:tcW w:w="1128" w:type="dxa"/>
            <w:tcBorders>
              <w:tl2br w:val="nil"/>
              <w:tr2bl w:val="nil"/>
            </w:tcBorders>
            <w:vAlign w:val="center"/>
          </w:tcPr>
          <w:p w14:paraId="4C9F6B2A">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14A14850">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default" w:ascii="仿宋" w:hAnsi="仿宋" w:eastAsia="仿宋" w:cs="仿宋"/>
                <w:lang w:val="en-US" w:eastAsia="zh-CN"/>
              </w:rPr>
              <w:t>项目负责人</w:t>
            </w:r>
          </w:p>
        </w:tc>
        <w:tc>
          <w:tcPr>
            <w:tcW w:w="1777" w:type="dxa"/>
            <w:tcBorders>
              <w:tl2br w:val="nil"/>
              <w:tr2bl w:val="nil"/>
            </w:tcBorders>
            <w:vAlign w:val="center"/>
          </w:tcPr>
          <w:p w14:paraId="273FB827">
            <w:pPr>
              <w:keepNext w:val="0"/>
              <w:keepLines w:val="0"/>
              <w:suppressLineNumbers w:val="0"/>
              <w:spacing w:before="0" w:beforeAutospacing="0" w:after="0" w:afterAutospacing="0" w:line="240" w:lineRule="auto"/>
              <w:ind w:left="0" w:right="0"/>
              <w:jc w:val="both"/>
              <w:rPr>
                <w:rFonts w:hint="eastAsia" w:ascii="仿宋" w:hAnsi="仿宋" w:eastAsia="仿宋" w:cs="仿宋"/>
                <w:lang w:val="en-US" w:eastAsia="zh-CN"/>
              </w:rPr>
            </w:pPr>
          </w:p>
        </w:tc>
      </w:tr>
      <w:tr w14:paraId="4E813B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0003F728">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71B0F1E5">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62A5E61B">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56F09701">
            <w:pPr>
              <w:keepNext w:val="0"/>
              <w:keepLines w:val="0"/>
              <w:suppressLineNumbers w:val="0"/>
              <w:spacing w:before="0" w:beforeAutospacing="0" w:after="0" w:afterAutospacing="0" w:line="240" w:lineRule="auto"/>
              <w:ind w:left="0" w:right="0"/>
              <w:jc w:val="both"/>
              <w:rPr>
                <w:rFonts w:hint="eastAsia" w:ascii="仿宋" w:hAnsi="仿宋" w:eastAsia="仿宋" w:cs="仿宋"/>
              </w:rPr>
            </w:pPr>
          </w:p>
        </w:tc>
        <w:tc>
          <w:tcPr>
            <w:tcW w:w="1128" w:type="dxa"/>
            <w:tcBorders>
              <w:tl2br w:val="nil"/>
              <w:tr2bl w:val="nil"/>
            </w:tcBorders>
            <w:vAlign w:val="center"/>
          </w:tcPr>
          <w:p w14:paraId="465969B2">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30333731">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lang w:eastAsia="zh-CN"/>
              </w:rPr>
              <w:t>维护技术人员</w:t>
            </w:r>
          </w:p>
        </w:tc>
        <w:tc>
          <w:tcPr>
            <w:tcW w:w="1777" w:type="dxa"/>
            <w:tcBorders>
              <w:tl2br w:val="nil"/>
              <w:tr2bl w:val="nil"/>
            </w:tcBorders>
            <w:vAlign w:val="center"/>
          </w:tcPr>
          <w:p w14:paraId="20923C93">
            <w:pPr>
              <w:keepNext w:val="0"/>
              <w:keepLines w:val="0"/>
              <w:suppressLineNumbers w:val="0"/>
              <w:spacing w:before="0" w:beforeAutospacing="0" w:after="0" w:afterAutospacing="0" w:line="240" w:lineRule="auto"/>
              <w:ind w:left="0" w:right="0"/>
              <w:jc w:val="center"/>
              <w:rPr>
                <w:rFonts w:hint="eastAsia" w:ascii="仿宋" w:hAnsi="仿宋" w:eastAsia="仿宋" w:cs="仿宋"/>
              </w:rPr>
            </w:pPr>
            <w:r>
              <w:rPr>
                <w:rFonts w:hint="eastAsia" w:ascii="仿宋" w:hAnsi="仿宋" w:eastAsia="仿宋" w:cs="仿宋"/>
                <w:lang w:eastAsia="zh-CN"/>
              </w:rPr>
              <w:t>驻场</w:t>
            </w:r>
          </w:p>
        </w:tc>
      </w:tr>
      <w:tr w14:paraId="374231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15206776">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6D04BAD2">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25DCBD3C">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24ACFEBB">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14:paraId="4885ED29">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758D77A6">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sz w:val="21"/>
                <w:szCs w:val="21"/>
                <w:highlight w:val="none"/>
              </w:rPr>
              <w:t>维护技术人员</w:t>
            </w:r>
          </w:p>
        </w:tc>
        <w:tc>
          <w:tcPr>
            <w:tcW w:w="1777" w:type="dxa"/>
            <w:tcBorders>
              <w:tl2br w:val="nil"/>
              <w:tr2bl w:val="nil"/>
            </w:tcBorders>
            <w:vAlign w:val="center"/>
          </w:tcPr>
          <w:p w14:paraId="2FFEC403">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lang w:eastAsia="zh-CN"/>
              </w:rPr>
              <w:t>驻场</w:t>
            </w:r>
          </w:p>
        </w:tc>
      </w:tr>
      <w:tr w14:paraId="197283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2D3AFAD9">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40A98D88">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4593BCAB">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00EB8A1F">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14:paraId="45FAE396">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616E51F5">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sz w:val="21"/>
                <w:szCs w:val="21"/>
                <w:highlight w:val="none"/>
              </w:rPr>
              <w:t>维护技术人员</w:t>
            </w:r>
          </w:p>
        </w:tc>
        <w:tc>
          <w:tcPr>
            <w:tcW w:w="1777" w:type="dxa"/>
            <w:tcBorders>
              <w:tl2br w:val="nil"/>
              <w:tr2bl w:val="nil"/>
            </w:tcBorders>
            <w:vAlign w:val="center"/>
          </w:tcPr>
          <w:p w14:paraId="5B2376AE">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lang w:eastAsia="zh-CN"/>
              </w:rPr>
              <w:t>驻场</w:t>
            </w:r>
          </w:p>
        </w:tc>
      </w:tr>
      <w:tr w14:paraId="5E2E6A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4C61CA93">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0170E86F">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70BA708F">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2B938C2C">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14:paraId="2209ACC1">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674810EC">
            <w:pPr>
              <w:keepNext w:val="0"/>
              <w:keepLines w:val="0"/>
              <w:suppressLineNumbers w:val="0"/>
              <w:spacing w:before="0" w:beforeAutospacing="0" w:after="0" w:afterAutospacing="0" w:line="360" w:lineRule="auto"/>
              <w:ind w:left="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p>
        </w:tc>
        <w:tc>
          <w:tcPr>
            <w:tcW w:w="1777" w:type="dxa"/>
            <w:tcBorders>
              <w:tl2br w:val="nil"/>
              <w:tr2bl w:val="nil"/>
            </w:tcBorders>
            <w:vAlign w:val="center"/>
          </w:tcPr>
          <w:p w14:paraId="7C79B057">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r>
    </w:tbl>
    <w:p w14:paraId="4F92E9E5">
      <w:pPr>
        <w:jc w:val="both"/>
        <w:rPr>
          <w:rFonts w:hint="eastAsia" w:ascii="仿宋" w:hAnsi="仿宋" w:eastAsia="仿宋" w:cs="仿宋"/>
          <w:sz w:val="20"/>
          <w:szCs w:val="20"/>
        </w:rPr>
      </w:pPr>
    </w:p>
    <w:p w14:paraId="3CE2E628">
      <w:pPr>
        <w:pStyle w:val="24"/>
        <w:ind w:left="0" w:leftChars="0" w:firstLine="0" w:firstLineChars="0"/>
        <w:rPr>
          <w:rFonts w:hint="eastAsia" w:ascii="仿宋" w:hAnsi="仿宋" w:eastAsia="仿宋" w:cs="仿宋"/>
          <w:color w:val="auto"/>
          <w:szCs w:val="21"/>
          <w:lang w:val="en-GB"/>
        </w:rPr>
      </w:pPr>
      <w:r>
        <w:rPr>
          <w:rFonts w:hint="eastAsia" w:ascii="仿宋" w:hAnsi="仿宋" w:eastAsia="仿宋" w:cs="仿宋"/>
          <w:color w:val="auto"/>
          <w:szCs w:val="21"/>
          <w:lang w:val="en-GB"/>
        </w:rPr>
        <w:t>注：1.响应人应如实填写拟</w:t>
      </w:r>
      <w:r>
        <w:rPr>
          <w:rFonts w:hint="eastAsia" w:ascii="仿宋" w:hAnsi="仿宋" w:eastAsia="仿宋" w:cs="仿宋"/>
          <w:color w:val="auto"/>
          <w:szCs w:val="21"/>
          <w:lang w:val="en-US" w:eastAsia="zh-CN"/>
        </w:rPr>
        <w:t>配备团队人员资质</w:t>
      </w:r>
      <w:r>
        <w:rPr>
          <w:rFonts w:hint="eastAsia" w:ascii="仿宋" w:hAnsi="仿宋" w:eastAsia="仿宋" w:cs="仿宋"/>
          <w:color w:val="auto"/>
          <w:szCs w:val="21"/>
          <w:lang w:val="en-GB"/>
        </w:rPr>
        <w:t>情况，不得弄虚作假；</w:t>
      </w:r>
    </w:p>
    <w:p w14:paraId="050408A4">
      <w:pPr>
        <w:numPr>
          <w:ilvl w:val="0"/>
          <w:numId w:val="0"/>
        </w:numPr>
        <w:ind w:firstLine="420" w:firstLineChars="200"/>
        <w:jc w:val="both"/>
        <w:rPr>
          <w:rFonts w:hint="eastAsia" w:ascii="仿宋" w:hAnsi="仿宋" w:eastAsia="仿宋" w:cs="仿宋"/>
          <w:color w:val="auto"/>
          <w:szCs w:val="21"/>
          <w:highlight w:val="none"/>
          <w:lang w:val="en-GB" w:eastAsia="zh-CN"/>
        </w:rPr>
      </w:pPr>
      <w:r>
        <w:rPr>
          <w:rFonts w:hint="eastAsia" w:ascii="仿宋" w:hAnsi="仿宋" w:eastAsia="仿宋" w:cs="仿宋"/>
          <w:color w:val="auto"/>
          <w:szCs w:val="21"/>
          <w:lang w:val="en-US" w:eastAsia="zh-CN"/>
        </w:rPr>
        <w:t>2.</w:t>
      </w:r>
      <w:r>
        <w:rPr>
          <w:rFonts w:hint="eastAsia" w:ascii="仿宋" w:hAnsi="仿宋" w:eastAsia="仿宋" w:cs="仿宋"/>
          <w:color w:val="auto"/>
          <w:szCs w:val="21"/>
          <w:lang w:val="en-GB"/>
        </w:rPr>
        <w:t>请在表格下方附上所列人员的相关证明资料</w:t>
      </w:r>
      <w:r>
        <w:rPr>
          <w:rFonts w:hint="eastAsia" w:ascii="仿宋" w:hAnsi="仿宋" w:eastAsia="仿宋" w:cs="仿宋"/>
          <w:color w:val="auto"/>
          <w:szCs w:val="21"/>
          <w:lang w:val="en-GB" w:eastAsia="zh-CN"/>
        </w:rPr>
        <w:t>：须</w:t>
      </w:r>
      <w:r>
        <w:rPr>
          <w:rFonts w:hint="eastAsia" w:ascii="仿宋" w:hAnsi="仿宋" w:eastAsia="仿宋" w:cs="仿宋"/>
          <w:color w:val="auto"/>
          <w:szCs w:val="21"/>
          <w:highlight w:val="none"/>
          <w:lang w:val="en-GB" w:eastAsia="zh-CN"/>
        </w:rPr>
        <w:t>同时提供证书复印件和自202</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val="en-GB" w:eastAsia="zh-CN"/>
        </w:rPr>
        <w:t>年1月以来任意一个月在供应商缴纳社保的证明材料复印件，证明资料缺一不可，加盖供应商公章。</w:t>
      </w:r>
    </w:p>
    <w:p w14:paraId="72E3CF68">
      <w:pPr>
        <w:numPr>
          <w:ilvl w:val="0"/>
          <w:numId w:val="0"/>
        </w:numPr>
        <w:ind w:firstLine="420" w:firstLineChars="200"/>
        <w:jc w:val="both"/>
        <w:rPr>
          <w:rFonts w:hint="eastAsia" w:ascii="仿宋" w:hAnsi="仿宋" w:eastAsia="仿宋" w:cs="仿宋"/>
          <w:sz w:val="20"/>
          <w:szCs w:val="20"/>
        </w:rPr>
      </w:pPr>
      <w:r>
        <w:rPr>
          <w:rFonts w:hint="eastAsia" w:ascii="仿宋" w:hAnsi="仿宋" w:eastAsia="仿宋" w:cs="仿宋"/>
          <w:color w:val="auto"/>
          <w:szCs w:val="21"/>
          <w:lang w:val="en-US" w:eastAsia="zh-CN"/>
        </w:rPr>
        <w:t>3.</w:t>
      </w:r>
      <w:r>
        <w:rPr>
          <w:rFonts w:hint="eastAsia" w:ascii="仿宋" w:hAnsi="仿宋" w:eastAsia="仿宋" w:cs="仿宋"/>
          <w:color w:val="auto"/>
          <w:szCs w:val="21"/>
          <w:lang w:val="en-GB" w:eastAsia="zh-CN"/>
        </w:rPr>
        <w:t>项目负责人和维护技术人员不能互为同一个人,维护技术人员一人一证,若一个人具有多个证书只计算1次，不累计计分。</w:t>
      </w:r>
    </w:p>
    <w:p w14:paraId="408063D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15AA776B">
      <w:pPr>
        <w:pStyle w:val="2"/>
        <w:rPr>
          <w:rFonts w:hint="eastAsia" w:ascii="黑体" w:hAnsi="黑体" w:eastAsia="黑体" w:cs="黑体"/>
          <w:b/>
          <w:bCs/>
          <w:sz w:val="40"/>
          <w:szCs w:val="40"/>
          <w:highlight w:val="none"/>
          <w:lang w:val="en-US" w:eastAsia="zh-CN"/>
        </w:rPr>
      </w:pPr>
    </w:p>
    <w:p w14:paraId="251F1A45">
      <w:pPr>
        <w:rPr>
          <w:rFonts w:hint="eastAsia"/>
          <w:lang w:val="en-US" w:eastAsia="zh-CN"/>
        </w:rPr>
      </w:pPr>
    </w:p>
    <w:p w14:paraId="29186A02">
      <w:pPr>
        <w:rPr>
          <w:rFonts w:hint="eastAsia" w:ascii="黑体" w:hAnsi="黑体" w:eastAsia="黑体" w:cs="黑体"/>
          <w:b/>
          <w:bCs/>
          <w:sz w:val="40"/>
          <w:szCs w:val="40"/>
          <w:highlight w:val="none"/>
          <w:lang w:val="en-US" w:eastAsia="zh-CN"/>
        </w:rPr>
      </w:pPr>
    </w:p>
    <w:p w14:paraId="4C53DC90">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7066BD43">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3E822D6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3188658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69243A74">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7CDE434E">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36626A7F">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40"/>
          <w:szCs w:val="40"/>
          <w:highlight w:val="none"/>
          <w:lang w:val="en-US" w:eastAsia="zh-CN"/>
        </w:rPr>
        <w:t>四、服务评审</w:t>
      </w:r>
    </w:p>
    <w:p w14:paraId="1D483EF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一）服务评审</w:t>
      </w:r>
      <w:r>
        <w:rPr>
          <w:rFonts w:hint="eastAsia" w:ascii="仿宋" w:hAnsi="仿宋" w:eastAsia="仿宋" w:cs="仿宋"/>
          <w:b/>
          <w:bCs/>
          <w:sz w:val="36"/>
          <w:szCs w:val="36"/>
          <w:highlight w:val="none"/>
        </w:rPr>
        <w:t>自查表</w:t>
      </w:r>
    </w:p>
    <w:tbl>
      <w:tblPr>
        <w:tblStyle w:val="17"/>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304"/>
        <w:gridCol w:w="5054"/>
        <w:gridCol w:w="1185"/>
        <w:gridCol w:w="1306"/>
        <w:gridCol w:w="895"/>
      </w:tblGrid>
      <w:tr w14:paraId="551644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0090405F">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0"/>
                <w:szCs w:val="20"/>
                <w:highlight w:val="none"/>
              </w:rPr>
              <w:t>序号</w:t>
            </w:r>
          </w:p>
        </w:tc>
        <w:tc>
          <w:tcPr>
            <w:tcW w:w="1304" w:type="dxa"/>
            <w:vAlign w:val="center"/>
          </w:tcPr>
          <w:p w14:paraId="56B4C8EC">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rPr>
            </w:pPr>
            <w:r>
              <w:rPr>
                <w:rFonts w:hint="eastAsia" w:ascii="仿宋" w:hAnsi="仿宋" w:eastAsia="仿宋" w:cs="仿宋"/>
                <w:b w:val="0"/>
                <w:bCs/>
                <w:color w:val="auto"/>
                <w:sz w:val="21"/>
                <w:szCs w:val="21"/>
                <w:highlight w:val="none"/>
                <w:lang w:val="en-US" w:eastAsia="zh-CN"/>
              </w:rPr>
              <w:t>评审指标</w:t>
            </w:r>
          </w:p>
        </w:tc>
        <w:tc>
          <w:tcPr>
            <w:tcW w:w="5054" w:type="dxa"/>
            <w:vAlign w:val="center"/>
          </w:tcPr>
          <w:p w14:paraId="37EC4AD7">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评审细则</w:t>
            </w:r>
          </w:p>
        </w:tc>
        <w:tc>
          <w:tcPr>
            <w:tcW w:w="1185" w:type="dxa"/>
            <w:vAlign w:val="center"/>
          </w:tcPr>
          <w:p w14:paraId="3DF6F9E1">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Cs/>
                <w:sz w:val="21"/>
                <w:szCs w:val="21"/>
                <w:lang w:val="en-US" w:eastAsia="zh-CN"/>
              </w:rPr>
              <w:t>提供情况</w:t>
            </w:r>
          </w:p>
        </w:tc>
        <w:tc>
          <w:tcPr>
            <w:tcW w:w="1306" w:type="dxa"/>
            <w:vAlign w:val="center"/>
          </w:tcPr>
          <w:p w14:paraId="69A877D9">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895" w:type="dxa"/>
            <w:vAlign w:val="center"/>
          </w:tcPr>
          <w:p w14:paraId="4E44CCD2">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14:paraId="5C328C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14:paraId="32A7AD64">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lang w:val="en-US" w:eastAsia="zh-CN"/>
              </w:rPr>
              <w:t>1</w:t>
            </w:r>
          </w:p>
        </w:tc>
        <w:tc>
          <w:tcPr>
            <w:tcW w:w="1304" w:type="dxa"/>
            <w:vAlign w:val="center"/>
          </w:tcPr>
          <w:p w14:paraId="6626465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t>实施方案</w:t>
            </w:r>
          </w:p>
        </w:tc>
        <w:tc>
          <w:tcPr>
            <w:tcW w:w="5054" w:type="dxa"/>
            <w:vAlign w:val="center"/>
          </w:tcPr>
          <w:p w14:paraId="0ED572BF">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根据供应商提供的实施方案，方案包括但不限于：①安全教育、②培训计划、③安全防护、④意外防范措施、⑤维保人员管理办法、⑥设备工具配置等进行综合评分：</w:t>
            </w:r>
          </w:p>
          <w:p w14:paraId="42F3475B">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rPr>
            </w:pPr>
            <w:r>
              <w:rPr>
                <w:rFonts w:hint="eastAsia" w:ascii="仿宋" w:hAnsi="仿宋" w:eastAsia="仿宋" w:cs="仿宋"/>
                <w:sz w:val="20"/>
                <w:szCs w:val="20"/>
                <w:lang w:val="en-US" w:eastAsia="zh-CN"/>
              </w:rPr>
              <w:t>每有一项方案内容且表述完整、科学、可行得4分，最高得24分；如内容不合理或有瑕疵的，每一项得2分，其余情况不得分。</w:t>
            </w:r>
          </w:p>
        </w:tc>
        <w:tc>
          <w:tcPr>
            <w:tcW w:w="1185" w:type="dxa"/>
            <w:vAlign w:val="center"/>
          </w:tcPr>
          <w:p w14:paraId="168B38C9">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14:paraId="66DE0A5E">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0"/>
                <w:szCs w:val="20"/>
              </w:rPr>
            </w:pPr>
            <w:r>
              <w:rPr>
                <w:rFonts w:hint="eastAsia" w:ascii="仿宋" w:hAnsi="仿宋" w:eastAsia="仿宋" w:cs="仿宋"/>
                <w:color w:val="auto"/>
                <w:sz w:val="21"/>
                <w:szCs w:val="21"/>
                <w:highlight w:val="none"/>
                <w:lang w:val="en-US" w:eastAsia="zh-CN"/>
              </w:rPr>
              <w:t>见响应文件（）页</w:t>
            </w:r>
          </w:p>
        </w:tc>
        <w:tc>
          <w:tcPr>
            <w:tcW w:w="895" w:type="dxa"/>
            <w:vAlign w:val="center"/>
          </w:tcPr>
          <w:p w14:paraId="0BB99B81">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D403C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9" w:hRule="atLeast"/>
          <w:jc w:val="center"/>
        </w:trPr>
        <w:tc>
          <w:tcPr>
            <w:tcW w:w="641" w:type="dxa"/>
            <w:vAlign w:val="center"/>
          </w:tcPr>
          <w:p w14:paraId="40B441DB">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304" w:type="dxa"/>
            <w:vAlign w:val="center"/>
          </w:tcPr>
          <w:p w14:paraId="01DAF393">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t>应急处理方案</w:t>
            </w:r>
          </w:p>
        </w:tc>
        <w:tc>
          <w:tcPr>
            <w:tcW w:w="5054" w:type="dxa"/>
            <w:vAlign w:val="center"/>
          </w:tcPr>
          <w:p w14:paraId="7A6AD7DA">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根据供应商提供的应急处理方案（包含但不限于应对实验室废气处理设备出现状况等突发紧急状况及相应应急保障措施等）进行综合评审。</w:t>
            </w:r>
          </w:p>
          <w:p w14:paraId="25ACF619">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（1）对服务期间的突发紧急状况有全面的预判性及对应措施，整体应急方案详细具体、具有针对性和合理可行性，完全满足且优于项目实际需求，得7分；</w:t>
            </w:r>
          </w:p>
          <w:p w14:paraId="201157A1">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（2）对服务期间的突发紧急状况有一定的预判性及对应措施，整体应急方案完整、有一定的针对性和合理可行性，能满足项目实际需求，得5分；</w:t>
            </w:r>
          </w:p>
          <w:p w14:paraId="2C430B59">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（3）对服务期限的突发紧急状况的预判性及对应措施较差，整体应急方案无重大偏差，针对性和可行性较低，部分内容能满足项目实际需求，得3分；</w:t>
            </w:r>
          </w:p>
          <w:p w14:paraId="3290D9B8">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（4）对服务期间的突发紧急状况无预判性及对应措施，整体应急方案不完整、缺乏针对性、合理可行性，不足以满足项目实际需求，得1分；</w:t>
            </w:r>
          </w:p>
          <w:p w14:paraId="7510BB16">
            <w:pPr>
              <w:keepNext w:val="0"/>
              <w:keepLines w:val="0"/>
              <w:suppressLineNumbers w:val="0"/>
              <w:spacing w:before="0" w:beforeAutospacing="0" w:after="0" w:afterAutospacing="0"/>
              <w:ind w:left="0" w:leftChars="0" w:right="0" w:rightChars="0"/>
              <w:jc w:val="left"/>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lang w:val="en-US" w:eastAsia="zh-CN"/>
              </w:rPr>
              <w:t>（5）其他情况不得分。</w:t>
            </w:r>
          </w:p>
        </w:tc>
        <w:tc>
          <w:tcPr>
            <w:tcW w:w="1185" w:type="dxa"/>
            <w:vAlign w:val="center"/>
          </w:tcPr>
          <w:p w14:paraId="25A8FCCB">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14:paraId="0E9AA86E">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见响应文件（）页</w:t>
            </w:r>
          </w:p>
        </w:tc>
        <w:tc>
          <w:tcPr>
            <w:tcW w:w="895" w:type="dxa"/>
            <w:vAlign w:val="center"/>
          </w:tcPr>
          <w:p w14:paraId="654BFA80">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6D9859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9" w:hRule="atLeast"/>
          <w:jc w:val="center"/>
        </w:trPr>
        <w:tc>
          <w:tcPr>
            <w:tcW w:w="641" w:type="dxa"/>
            <w:vAlign w:val="center"/>
          </w:tcPr>
          <w:p w14:paraId="123EDC30">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304" w:type="dxa"/>
            <w:vAlign w:val="center"/>
          </w:tcPr>
          <w:p w14:paraId="0F82DA9B">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维护保养工作流程</w:t>
            </w:r>
          </w:p>
        </w:tc>
        <w:tc>
          <w:tcPr>
            <w:tcW w:w="5054" w:type="dxa"/>
            <w:vAlign w:val="center"/>
          </w:tcPr>
          <w:p w14:paraId="71462101">
            <w:pPr>
              <w:keepNext w:val="0"/>
              <w:keepLines w:val="0"/>
              <w:suppressLineNumbers w:val="0"/>
              <w:spacing w:before="0" w:beforeAutospacing="0" w:after="0" w:afterAutospacing="0"/>
              <w:ind w:left="0" w:leftChars="0" w:right="0" w:rightChars="0"/>
              <w:jc w:val="left"/>
              <w:rPr>
                <w:rFonts w:hint="eastAsia" w:ascii="仿宋" w:hAnsi="仿宋" w:eastAsia="仿宋" w:cs="仿宋"/>
              </w:rPr>
            </w:pPr>
            <w:r>
              <w:rPr>
                <w:rFonts w:hint="eastAsia" w:ascii="仿宋" w:hAnsi="仿宋" w:eastAsia="仿宋" w:cs="仿宋"/>
              </w:rPr>
              <w:t>根据供应商针对本项目制定的维护保养工作流程（包括但不限于①定期维护保养流程、②设备系统检查流程、③实验室废气处理设备故障分析和排除故障流程等）进行评审。</w:t>
            </w:r>
          </w:p>
          <w:p w14:paraId="6DCD900E">
            <w:pPr>
              <w:keepNext w:val="0"/>
              <w:keepLines w:val="0"/>
              <w:suppressLineNumbers w:val="0"/>
              <w:spacing w:before="0" w:beforeAutospacing="0" w:after="0" w:afterAutospacing="0"/>
              <w:ind w:left="0" w:leftChars="0" w:right="0" w:rightChars="0"/>
              <w:jc w:val="left"/>
              <w:rPr>
                <w:rFonts w:hint="eastAsia" w:ascii="仿宋" w:hAnsi="仿宋" w:eastAsia="仿宋" w:cs="仿宋"/>
              </w:rPr>
            </w:pPr>
            <w:r>
              <w:rPr>
                <w:rFonts w:hint="eastAsia" w:ascii="仿宋" w:hAnsi="仿宋" w:eastAsia="仿宋" w:cs="仿宋"/>
              </w:rPr>
              <w:t>每有一项流程内容详细具体，具有针对性和可行性，各阶段服务计划详尽，完全满足且优于项目实际需求的得4分，最高得12分；</w:t>
            </w:r>
          </w:p>
          <w:p w14:paraId="07AEFC03">
            <w:pPr>
              <w:keepNext w:val="0"/>
              <w:keepLines w:val="0"/>
              <w:suppressLineNumbers w:val="0"/>
              <w:spacing w:before="0" w:beforeAutospacing="0" w:after="0" w:afterAutospacing="0"/>
              <w:ind w:left="0" w:leftChars="0" w:right="0" w:rightChars="0"/>
              <w:jc w:val="left"/>
              <w:rPr>
                <w:rFonts w:hint="eastAsia" w:ascii="仿宋" w:hAnsi="仿宋" w:eastAsia="仿宋" w:cs="仿宋"/>
              </w:rPr>
            </w:pPr>
            <w:r>
              <w:rPr>
                <w:rFonts w:hint="eastAsia" w:ascii="仿宋" w:hAnsi="仿宋" w:eastAsia="仿宋" w:cs="仿宋"/>
              </w:rPr>
              <w:t>流程内容基本完整，有一定的针对性和合理可行性，各阶段服务计划基本完整，能满足项目实际需求的，每一项内容得2.5分；</w:t>
            </w:r>
          </w:p>
          <w:p w14:paraId="49477810">
            <w:pPr>
              <w:keepNext w:val="0"/>
              <w:keepLines w:val="0"/>
              <w:suppressLineNumbers w:val="0"/>
              <w:spacing w:before="0" w:beforeAutospacing="0" w:after="0" w:afterAutospacing="0"/>
              <w:ind w:left="0" w:leftChars="0" w:right="0" w:rightChars="0"/>
              <w:jc w:val="left"/>
              <w:rPr>
                <w:rFonts w:hint="eastAsia" w:ascii="仿宋" w:hAnsi="仿宋" w:eastAsia="仿宋" w:cs="仿宋"/>
              </w:rPr>
            </w:pPr>
            <w:r>
              <w:rPr>
                <w:rFonts w:hint="eastAsia" w:ascii="仿宋" w:hAnsi="仿宋" w:eastAsia="仿宋" w:cs="仿宋"/>
              </w:rPr>
              <w:t>流程内容针对性和可行性较低，各阶段服务计划不完整，仅部分内容能满足项目实际需求，每一项内容得1分。</w:t>
            </w:r>
          </w:p>
          <w:p w14:paraId="722BF12F">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rPr>
              <w:t>其余情况不得分。</w:t>
            </w:r>
          </w:p>
        </w:tc>
        <w:tc>
          <w:tcPr>
            <w:tcW w:w="1185" w:type="dxa"/>
            <w:vAlign w:val="center"/>
          </w:tcPr>
          <w:p w14:paraId="7CC387F6">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14:paraId="754702DD">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见响应文件（）页</w:t>
            </w:r>
          </w:p>
        </w:tc>
        <w:tc>
          <w:tcPr>
            <w:tcW w:w="895" w:type="dxa"/>
            <w:vAlign w:val="center"/>
          </w:tcPr>
          <w:p w14:paraId="09A09FB1">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bl>
    <w:p w14:paraId="1BB771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w:t>
      </w:r>
      <w:r>
        <w:rPr>
          <w:rFonts w:hint="eastAsia" w:ascii="仿宋" w:hAnsi="仿宋" w:eastAsia="仿宋" w:cs="仿宋"/>
          <w:b/>
          <w:bCs/>
          <w:color w:val="auto"/>
          <w:sz w:val="21"/>
          <w:szCs w:val="21"/>
          <w:highlight w:val="none"/>
          <w:lang w:val="en-US" w:eastAsia="zh-CN"/>
        </w:rPr>
        <w:t>服务</w:t>
      </w:r>
      <w:r>
        <w:rPr>
          <w:rFonts w:hint="eastAsia" w:ascii="仿宋" w:hAnsi="仿宋" w:eastAsia="仿宋" w:cs="仿宋"/>
          <w:b/>
          <w:bCs/>
          <w:color w:val="auto"/>
          <w:sz w:val="21"/>
          <w:szCs w:val="21"/>
          <w:highlight w:val="none"/>
          <w:lang w:val="en-GB"/>
        </w:rPr>
        <w:t>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p w14:paraId="39AA0C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14:paraId="654EDFCE">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1、请在表格下方附上相关证明资料，提供所需证书（或证明文件）复印件且加盖公章方可得分，不提供不得分。</w:t>
      </w:r>
    </w:p>
    <w:p w14:paraId="24F38F65">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、本表中所要求提交的与评分项目相关的各类证明文件或资料，需清晰反映相关的数据及印章等，如模糊不清无法辨别的，视为未按要求提交，该项评分不得分。</w:t>
      </w:r>
    </w:p>
    <w:p w14:paraId="2C51457C">
      <w:pPr>
        <w:numPr>
          <w:ilvl w:val="0"/>
          <w:numId w:val="0"/>
        </w:numPr>
        <w:shd w:val="clear" w:color="auto" w:fill="FFFFFF"/>
        <w:ind w:leftChars="0"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3、承诺以上响应情况属实，如有虚假响应，同意本项目一票否决，并列入采购人失信供应商。</w:t>
      </w:r>
    </w:p>
    <w:p w14:paraId="31FE9F25">
      <w:pPr>
        <w:pStyle w:val="24"/>
        <w:numPr>
          <w:ilvl w:val="0"/>
          <w:numId w:val="0"/>
        </w:numPr>
        <w:ind w:leftChars="0"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、本自查表不得擅自删改。</w:t>
      </w:r>
    </w:p>
    <w:p w14:paraId="3672F950">
      <w:pPr>
        <w:pStyle w:val="24"/>
        <w:ind w:left="0" w:leftChars="0" w:firstLine="0" w:firstLineChars="0"/>
        <w:rPr>
          <w:rFonts w:hint="eastAsia" w:ascii="仿宋" w:hAnsi="仿宋" w:eastAsia="仿宋" w:cs="仿宋"/>
          <w:highlight w:val="none"/>
        </w:rPr>
      </w:pPr>
    </w:p>
    <w:p w14:paraId="3AD8F309">
      <w:pPr>
        <w:pStyle w:val="24"/>
        <w:ind w:left="0" w:leftChars="0" w:firstLine="0" w:firstLineChars="0"/>
        <w:rPr>
          <w:rFonts w:hint="eastAsia" w:ascii="仿宋" w:hAnsi="仿宋" w:eastAsia="仿宋" w:cs="仿宋"/>
          <w:highlight w:val="none"/>
        </w:rPr>
      </w:pPr>
    </w:p>
    <w:p w14:paraId="04B0B79A">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2171759">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CF7A2D5">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441740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14:paraId="48864410">
      <w:pPr>
        <w:pStyle w:val="22"/>
        <w:rPr>
          <w:rFonts w:hint="eastAsia" w:ascii="宋体" w:hAnsi="宋体" w:cs="华文仿宋"/>
          <w:b/>
          <w:bCs/>
          <w:sz w:val="36"/>
          <w:szCs w:val="36"/>
          <w:lang w:eastAsia="zh-CN"/>
        </w:rPr>
      </w:pPr>
    </w:p>
    <w:p w14:paraId="11813BD0">
      <w:pPr>
        <w:pStyle w:val="22"/>
        <w:rPr>
          <w:rFonts w:hint="eastAsia" w:ascii="宋体" w:hAnsi="宋体" w:cs="华文仿宋"/>
          <w:b/>
          <w:bCs/>
          <w:sz w:val="36"/>
          <w:szCs w:val="36"/>
          <w:lang w:eastAsia="zh-CN"/>
        </w:rPr>
      </w:pPr>
    </w:p>
    <w:p w14:paraId="73C85CDE">
      <w:pPr>
        <w:pStyle w:val="22"/>
        <w:rPr>
          <w:rFonts w:hint="eastAsia" w:ascii="宋体" w:hAnsi="宋体" w:cs="华文仿宋"/>
          <w:b/>
          <w:bCs/>
          <w:sz w:val="36"/>
          <w:szCs w:val="36"/>
          <w:lang w:eastAsia="zh-CN"/>
        </w:rPr>
      </w:pPr>
    </w:p>
    <w:p w14:paraId="354A8C40">
      <w:pPr>
        <w:pStyle w:val="22"/>
        <w:rPr>
          <w:rFonts w:hint="eastAsia" w:ascii="宋体" w:hAnsi="宋体" w:cs="华文仿宋"/>
          <w:b/>
          <w:bCs/>
          <w:sz w:val="36"/>
          <w:szCs w:val="36"/>
          <w:lang w:eastAsia="zh-CN"/>
        </w:rPr>
      </w:pPr>
    </w:p>
    <w:p w14:paraId="1CEC46C6">
      <w:pPr>
        <w:pStyle w:val="22"/>
        <w:rPr>
          <w:rFonts w:hint="eastAsia" w:ascii="宋体" w:hAnsi="宋体" w:cs="华文仿宋"/>
          <w:b/>
          <w:bCs/>
          <w:sz w:val="36"/>
          <w:szCs w:val="36"/>
          <w:lang w:eastAsia="zh-CN"/>
        </w:rPr>
      </w:pPr>
    </w:p>
    <w:p w14:paraId="404CF133">
      <w:pPr>
        <w:pStyle w:val="22"/>
        <w:rPr>
          <w:rFonts w:hint="eastAsia" w:ascii="宋体" w:hAnsi="宋体" w:cs="华文仿宋"/>
          <w:b/>
          <w:bCs/>
          <w:sz w:val="36"/>
          <w:szCs w:val="36"/>
          <w:lang w:eastAsia="zh-CN"/>
        </w:rPr>
      </w:pPr>
    </w:p>
    <w:p w14:paraId="29724466">
      <w:pPr>
        <w:pStyle w:val="22"/>
        <w:rPr>
          <w:rFonts w:hint="eastAsia" w:ascii="宋体" w:hAnsi="宋体" w:cs="华文仿宋"/>
          <w:b/>
          <w:bCs/>
          <w:sz w:val="36"/>
          <w:szCs w:val="36"/>
          <w:lang w:eastAsia="zh-CN"/>
        </w:rPr>
      </w:pPr>
    </w:p>
    <w:p w14:paraId="103178CA">
      <w:pPr>
        <w:pStyle w:val="22"/>
        <w:rPr>
          <w:rFonts w:hint="eastAsia" w:ascii="宋体" w:hAnsi="宋体" w:cs="华文仿宋"/>
          <w:b/>
          <w:bCs/>
          <w:sz w:val="36"/>
          <w:szCs w:val="36"/>
          <w:lang w:eastAsia="zh-CN"/>
        </w:rPr>
      </w:pPr>
    </w:p>
    <w:p w14:paraId="4C63F09D">
      <w:pPr>
        <w:pStyle w:val="22"/>
        <w:rPr>
          <w:rFonts w:hint="eastAsia" w:ascii="宋体" w:hAnsi="宋体" w:cs="华文仿宋"/>
          <w:b/>
          <w:bCs/>
          <w:sz w:val="36"/>
          <w:szCs w:val="36"/>
          <w:lang w:eastAsia="zh-CN"/>
        </w:rPr>
      </w:pPr>
    </w:p>
    <w:p w14:paraId="330D4C01">
      <w:pPr>
        <w:pStyle w:val="22"/>
        <w:rPr>
          <w:rFonts w:hint="eastAsia" w:ascii="宋体" w:hAnsi="宋体" w:cs="华文仿宋"/>
          <w:b/>
          <w:bCs/>
          <w:sz w:val="36"/>
          <w:szCs w:val="36"/>
          <w:lang w:eastAsia="zh-CN"/>
        </w:rPr>
      </w:pPr>
    </w:p>
    <w:p w14:paraId="24A22589">
      <w:pPr>
        <w:pStyle w:val="22"/>
        <w:rPr>
          <w:rFonts w:hint="eastAsia" w:ascii="宋体" w:hAnsi="宋体" w:cs="华文仿宋"/>
          <w:b/>
          <w:bCs/>
          <w:sz w:val="36"/>
          <w:szCs w:val="36"/>
          <w:lang w:eastAsia="zh-CN"/>
        </w:rPr>
      </w:pPr>
    </w:p>
    <w:p w14:paraId="1F1EB66F">
      <w:pPr>
        <w:pStyle w:val="22"/>
        <w:rPr>
          <w:rFonts w:hint="eastAsia" w:ascii="宋体" w:hAnsi="宋体" w:cs="华文仿宋"/>
          <w:b/>
          <w:bCs/>
          <w:sz w:val="36"/>
          <w:szCs w:val="36"/>
          <w:lang w:eastAsia="zh-CN"/>
        </w:rPr>
      </w:pPr>
    </w:p>
    <w:p w14:paraId="7E2677B0">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lang w:eastAsia="zh-CN"/>
        </w:rPr>
      </w:pPr>
    </w:p>
    <w:p w14:paraId="5FF0C33A">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lang w:eastAsia="zh-CN"/>
        </w:rPr>
      </w:pPr>
    </w:p>
    <w:p w14:paraId="24D0597C">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lang w:eastAsia="zh-CN"/>
        </w:rPr>
      </w:pPr>
    </w:p>
    <w:p w14:paraId="5E0F2BB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lang w:eastAsia="zh-CN"/>
        </w:rPr>
      </w:pPr>
    </w:p>
    <w:p w14:paraId="2E0EEA97">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sz w:val="32"/>
          <w:szCs w:val="28"/>
          <w:lang w:val="en-US" w:eastAsia="zh-CN"/>
        </w:rPr>
      </w:pPr>
      <w:r>
        <w:rPr>
          <w:rFonts w:hint="eastAsia" w:ascii="仿宋" w:hAnsi="仿宋" w:eastAsia="仿宋" w:cs="仿宋"/>
          <w:b/>
          <w:bCs/>
          <w:sz w:val="36"/>
          <w:szCs w:val="36"/>
          <w:lang w:eastAsia="zh-CN"/>
        </w:rPr>
        <w:t>（</w:t>
      </w:r>
      <w:r>
        <w:rPr>
          <w:rFonts w:hint="eastAsia" w:ascii="仿宋" w:hAnsi="仿宋" w:eastAsia="仿宋" w:cs="仿宋"/>
          <w:b/>
          <w:bCs/>
          <w:sz w:val="36"/>
          <w:szCs w:val="36"/>
          <w:lang w:val="en-US" w:eastAsia="zh-CN"/>
        </w:rPr>
        <w:t>二）服务评审证明资料</w:t>
      </w:r>
      <w:r>
        <w:rPr>
          <w:rFonts w:hint="eastAsia" w:ascii="仿宋" w:hAnsi="仿宋" w:eastAsia="仿宋" w:cs="仿宋"/>
          <w:b/>
          <w:bCs w:val="0"/>
          <w:sz w:val="22"/>
          <w:szCs w:val="22"/>
          <w:lang w:val="en-US" w:eastAsia="zh-CN"/>
        </w:rPr>
        <w:t>（如有）</w:t>
      </w:r>
    </w:p>
    <w:p w14:paraId="1E98D0DC">
      <w:pPr>
        <w:pStyle w:val="32"/>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1、实施方案</w:t>
      </w:r>
      <w:r>
        <w:rPr>
          <w:rFonts w:hint="eastAsia" w:ascii="仿宋" w:hAnsi="仿宋" w:eastAsia="仿宋" w:cs="仿宋"/>
          <w:b/>
          <w:bCs w:val="0"/>
          <w:sz w:val="22"/>
          <w:szCs w:val="22"/>
          <w:lang w:val="en-US" w:eastAsia="zh-CN"/>
        </w:rPr>
        <w:t>（如有）</w:t>
      </w:r>
    </w:p>
    <w:p w14:paraId="0C315652">
      <w:pPr>
        <w:pStyle w:val="24"/>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14:paraId="78A33E90">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拟为本项目提供的实施方案，方案包括但不限于:</w:t>
      </w:r>
    </w:p>
    <w:p w14:paraId="0DB4487D">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①安全教育</w:t>
      </w:r>
    </w:p>
    <w:p w14:paraId="3F4ECABD">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②培训计划</w:t>
      </w:r>
    </w:p>
    <w:p w14:paraId="41CEF864">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③安全防护</w:t>
      </w:r>
    </w:p>
    <w:p w14:paraId="5F90A25C">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④意外防范措施</w:t>
      </w:r>
    </w:p>
    <w:p w14:paraId="08AE5EE1">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⑤维保人员管理办法</w:t>
      </w:r>
    </w:p>
    <w:p w14:paraId="3A22FE96">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⑥设备工具配置</w:t>
      </w:r>
    </w:p>
    <w:p w14:paraId="7CF1F286">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ascii="仿宋" w:hAnsi="仿宋" w:eastAsia="仿宋" w:cs="仿宋"/>
          <w:color w:val="000000"/>
          <w:spacing w:val="0"/>
          <w:w w:val="100"/>
          <w:position w:val="0"/>
          <w:sz w:val="21"/>
          <w:szCs w:val="21"/>
          <w:lang w:val="en-US" w:eastAsia="zh-CN"/>
        </w:rPr>
      </w:pPr>
    </w:p>
    <w:p w14:paraId="3BB34002">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000000"/>
          <w:spacing w:val="0"/>
          <w:w w:val="100"/>
          <w:position w:val="0"/>
          <w:sz w:val="21"/>
          <w:szCs w:val="21"/>
          <w:lang w:val="en-US" w:eastAsia="zh-CN"/>
        </w:rPr>
      </w:pPr>
    </w:p>
    <w:p w14:paraId="17E2A54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77E894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B9D9BC2">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E486072">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p>
    <w:p w14:paraId="1CE2B84A">
      <w:pPr>
        <w:pStyle w:val="32"/>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2、应急处理方案</w:t>
      </w:r>
      <w:r>
        <w:rPr>
          <w:rFonts w:hint="eastAsia" w:ascii="仿宋" w:hAnsi="仿宋" w:eastAsia="仿宋" w:cs="仿宋"/>
          <w:b/>
          <w:bCs w:val="0"/>
          <w:sz w:val="22"/>
          <w:szCs w:val="22"/>
          <w:lang w:val="en-US" w:eastAsia="zh-CN"/>
        </w:rPr>
        <w:t>（如有）</w:t>
      </w:r>
    </w:p>
    <w:p w14:paraId="2A262D84">
      <w:pPr>
        <w:pStyle w:val="24"/>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14:paraId="1323865C">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拟为本项目提供的应急处理方案，方案包括但不限于:</w:t>
      </w:r>
    </w:p>
    <w:p w14:paraId="24DBECD4">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应对实验室废气处理设备出现状况等突发紧急状况及相应应急保障措施等</w:t>
      </w:r>
    </w:p>
    <w:p w14:paraId="78AEE4E3">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ascii="仿宋" w:hAnsi="仿宋" w:eastAsia="仿宋" w:cs="仿宋"/>
          <w:color w:val="000000"/>
          <w:spacing w:val="0"/>
          <w:w w:val="100"/>
          <w:position w:val="0"/>
          <w:sz w:val="21"/>
          <w:szCs w:val="21"/>
          <w:lang w:val="en-US" w:eastAsia="zh-CN"/>
        </w:rPr>
      </w:pPr>
    </w:p>
    <w:p w14:paraId="535531B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000000"/>
          <w:spacing w:val="0"/>
          <w:w w:val="100"/>
          <w:position w:val="0"/>
          <w:sz w:val="21"/>
          <w:szCs w:val="21"/>
          <w:lang w:val="en-US" w:eastAsia="zh-CN"/>
        </w:rPr>
      </w:pPr>
    </w:p>
    <w:p w14:paraId="1173F9E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20A69F76">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487EF75">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D7F34EC">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p>
    <w:p w14:paraId="3110BC15">
      <w:pPr>
        <w:pStyle w:val="32"/>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3155EEDB">
      <w:pPr>
        <w:pStyle w:val="32"/>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3、维护保养工作流程</w:t>
      </w:r>
      <w:r>
        <w:rPr>
          <w:rFonts w:hint="eastAsia" w:ascii="仿宋" w:hAnsi="仿宋" w:eastAsia="仿宋" w:cs="仿宋"/>
          <w:b/>
          <w:bCs w:val="0"/>
          <w:sz w:val="22"/>
          <w:szCs w:val="22"/>
          <w:lang w:val="en-US" w:eastAsia="zh-CN"/>
        </w:rPr>
        <w:t>（如有）</w:t>
      </w:r>
    </w:p>
    <w:p w14:paraId="7FA3C6B2">
      <w:pPr>
        <w:pStyle w:val="24"/>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14:paraId="43A0BE77">
      <w:pPr>
        <w:pStyle w:val="25"/>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拟为本项目制定的维护保养工作流程，包括但不限于:</w:t>
      </w:r>
    </w:p>
    <w:p w14:paraId="554D9949">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①定期维护保养流程</w:t>
      </w:r>
    </w:p>
    <w:p w14:paraId="0491E45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②设备系统检查流程</w:t>
      </w:r>
    </w:p>
    <w:p w14:paraId="74FAB2DF">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val="0"/>
          <w:bCs/>
          <w:sz w:val="24"/>
          <w:szCs w:val="24"/>
          <w:lang w:val="en-US" w:eastAsia="zh-CN"/>
        </w:rPr>
        <w:t>③实验室废气处理设备故障分析和排除故障流程等</w:t>
      </w:r>
    </w:p>
    <w:p w14:paraId="4A1E8D9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000000"/>
          <w:spacing w:val="0"/>
          <w:w w:val="100"/>
          <w:position w:val="0"/>
          <w:sz w:val="21"/>
          <w:szCs w:val="21"/>
          <w:lang w:val="en-US" w:eastAsia="zh-CN"/>
        </w:rPr>
      </w:pPr>
    </w:p>
    <w:p w14:paraId="329C09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B09009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3639741">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ACF2D5C">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p>
    <w:p w14:paraId="1A99CB3C"/>
    <w:sectPr>
      <w:headerReference r:id="rId7" w:type="default"/>
      <w:footerReference r:id="rId8" w:type="default"/>
      <w:pgSz w:w="11906" w:h="16838"/>
      <w:pgMar w:top="1440" w:right="946" w:bottom="1440" w:left="8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B5CEC3E-9673-4A50-B419-B9BB24D4FF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7D1E8D54-C904-4B6A-BB08-05DF8D0D0601}"/>
  </w:font>
  <w:font w:name="方正仿宋简体">
    <w:panose1 w:val="02000000000000000000"/>
    <w:charset w:val="86"/>
    <w:family w:val="auto"/>
    <w:pitch w:val="default"/>
    <w:sig w:usb0="A00002BF" w:usb1="184F6CFA" w:usb2="00000012" w:usb3="00000000" w:csb0="00040001" w:csb1="00000000"/>
    <w:embedRegular r:id="rId3" w:fontKey="{B7C3CBE9-DE80-4359-9521-1EA2B7380C95}"/>
  </w:font>
  <w:font w:name="仿宋">
    <w:panose1 w:val="02010609060101010101"/>
    <w:charset w:val="86"/>
    <w:family w:val="auto"/>
    <w:pitch w:val="default"/>
    <w:sig w:usb0="800002BF" w:usb1="38CF7CFA" w:usb2="00000016" w:usb3="00000000" w:csb0="00040001" w:csb1="00000000"/>
    <w:embedRegular r:id="rId4" w:fontKey="{197E5608-3FB9-41DD-8888-7B0EB4FB01AB}"/>
  </w:font>
  <w:font w:name="华文中宋">
    <w:panose1 w:val="02010600040101010101"/>
    <w:charset w:val="86"/>
    <w:family w:val="auto"/>
    <w:pitch w:val="default"/>
    <w:sig w:usb0="00000287" w:usb1="080F0000" w:usb2="00000000" w:usb3="00000000" w:csb0="0004009F" w:csb1="DFD70000"/>
    <w:embedRegular r:id="rId5" w:fontKey="{2A66B3CD-9C81-4761-8F87-286465BA794D}"/>
  </w:font>
  <w:font w:name="华文仿宋">
    <w:panose1 w:val="02010600040101010101"/>
    <w:charset w:val="86"/>
    <w:family w:val="auto"/>
    <w:pitch w:val="default"/>
    <w:sig w:usb0="00000287" w:usb1="080F0000" w:usb2="00000000" w:usb3="00000000" w:csb0="0004009F" w:csb1="DFD70000"/>
    <w:embedRegular r:id="rId6" w:fontKey="{5A600985-2492-40D2-86ED-53E3DB7A704F}"/>
  </w:font>
  <w:font w:name="Tahoma">
    <w:panose1 w:val="020B0604030504040204"/>
    <w:charset w:val="00"/>
    <w:family w:val="auto"/>
    <w:pitch w:val="default"/>
    <w:sig w:usb0="E1002EFF" w:usb1="C000605B" w:usb2="00000029" w:usb3="00000000" w:csb0="200101FF" w:csb1="20280000"/>
    <w:embedRegular r:id="rId7" w:fontKey="{062D38C0-3FB5-4C31-8FD7-0EFD4A406482}"/>
  </w:font>
  <w:font w:name="仿宋_GB2312">
    <w:panose1 w:val="02010609030101010101"/>
    <w:charset w:val="86"/>
    <w:family w:val="modern"/>
    <w:pitch w:val="default"/>
    <w:sig w:usb0="00000001" w:usb1="080E0000" w:usb2="00000000" w:usb3="00000000" w:csb0="00040000" w:csb1="00000000"/>
    <w:embedRegular r:id="rId8" w:fontKey="{5BCD5C77-DC54-4C61-837F-3DFD7E702EB4}"/>
  </w:font>
  <w:font w:name="Calibri Light">
    <w:panose1 w:val="020F0302020204030204"/>
    <w:charset w:val="00"/>
    <w:family w:val="swiss"/>
    <w:pitch w:val="default"/>
    <w:sig w:usb0="E0002AFF" w:usb1="C000247B" w:usb2="00000009" w:usb3="00000000" w:csb0="200001FF" w:csb1="00000000"/>
    <w:embedRegular r:id="rId9" w:fontKey="{6911B649-3ED4-430F-803A-394BB7073D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42F25">
    <w:pPr>
      <w:spacing w:line="212" w:lineRule="auto"/>
      <w:rPr>
        <w:rFonts w:ascii="Tahoma" w:hAnsi="Tahoma" w:eastAsia="Tahoma" w:cs="Tahom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34685">
    <w:pPr>
      <w:pStyle w:val="11"/>
      <w:rPr>
        <w:rFonts w:hint="eastAsia"/>
        <w:sz w:val="18"/>
        <w:szCs w:val="24"/>
      </w:rPr>
    </w:pPr>
  </w:p>
  <w:p w14:paraId="77FB93D1">
    <w:pPr>
      <w:pStyle w:val="11"/>
      <w:rPr>
        <w:rFonts w:hint="eastAsia"/>
        <w:sz w:val="18"/>
        <w:szCs w:val="24"/>
      </w:rPr>
    </w:pPr>
    <w:r>
      <w:rPr>
        <w:rFonts w:hint="default" w:eastAsia="宋体"/>
        <w:sz w:val="18"/>
        <w:szCs w:val="24"/>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93FA5E6">
                          <w:pPr>
                            <w:pStyle w:val="11"/>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93</w:t>
                          </w:r>
                          <w:r>
                            <w:rPr>
                              <w:rFonts w:hint="eastAsia"/>
                              <w:sz w:val="18"/>
                              <w:szCs w:val="24"/>
                            </w:rPr>
                            <w:t xml:space="preserve"> 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HIvTcM8BAACcAwAADgAAAAAAAAABACAAAAAfAQAAZHJz&#10;L2Uyb0RvYy54bWxQSwUGAAAAAAYABgBZAQAAYAUAAAAA&#10;">
              <v:fill on="f" focussize="0,0"/>
              <v:stroke on="f"/>
              <v:imagedata o:title=""/>
              <o:lock v:ext="edit" aspectratio="f"/>
              <v:textbox inset="0mm,0mm,0mm,0mm" style="mso-fit-shape-to-text:t;">
                <w:txbxContent>
                  <w:p w14:paraId="093FA5E6">
                    <w:pPr>
                      <w:pStyle w:val="11"/>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93</w:t>
                    </w:r>
                    <w:r>
                      <w:rPr>
                        <w:rFonts w:hint="eastAsia"/>
                        <w:sz w:val="18"/>
                        <w:szCs w:val="24"/>
                      </w:rPr>
                      <w:t xml:space="preserve"> 页</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4A26">
    <w:pPr>
      <w:pStyle w:val="11"/>
      <w:rPr>
        <w:rFonts w:hint="eastAsia"/>
        <w:sz w:val="18"/>
        <w:szCs w:val="24"/>
      </w:rPr>
    </w:pPr>
  </w:p>
  <w:p w14:paraId="2274D667">
    <w:pPr>
      <w:pStyle w:val="11"/>
      <w:rPr>
        <w:rFonts w:hint="eastAsia"/>
        <w:sz w:val="18"/>
        <w:szCs w:val="24"/>
      </w:rPr>
    </w:pPr>
    <w:r>
      <w:rPr>
        <w:rFonts w:hint="default" w:eastAsia="宋体"/>
        <w:sz w:val="18"/>
        <w:szCs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5C0976">
                          <w:pPr>
                            <w:pStyle w:val="11"/>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93</w:t>
                          </w:r>
                          <w:r>
                            <w:rPr>
                              <w:rFonts w:hint="eastAsia"/>
                              <w:sz w:val="18"/>
                              <w:szCs w:val="24"/>
                            </w:rPr>
                            <w:t>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14:paraId="205C0976">
                    <w:pPr>
                      <w:pStyle w:val="11"/>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93</w:t>
                    </w:r>
                    <w:r>
                      <w:rPr>
                        <w:rFonts w:hint="eastAsia"/>
                        <w:sz w:val="18"/>
                        <w:szCs w:val="24"/>
                      </w:rPr>
                      <w:t>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CC32">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AC884">
    <w:pPr>
      <w:pStyle w:val="12"/>
      <w:pBdr>
        <w:bottom w:val="none" w:color="auto" w:sz="0" w:space="1"/>
      </w:pBdr>
      <w:rPr>
        <w:rFonts w:hint="eastAsia" w:eastAsia="宋体"/>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F03C6">
    <w:pPr>
      <w:pStyle w:val="12"/>
      <w:pBdr>
        <w:bottom w:val="none" w:color="auto" w:sz="0" w:space="1"/>
      </w:pBdr>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34161"/>
    <w:multiLevelType w:val="singleLevel"/>
    <w:tmpl w:val="8DB34161"/>
    <w:lvl w:ilvl="0" w:tentative="0">
      <w:start w:val="1"/>
      <w:numFmt w:val="decimal"/>
      <w:suff w:val="nothing"/>
      <w:lvlText w:val="%1．"/>
      <w:lvlJc w:val="left"/>
      <w:pPr>
        <w:ind w:left="0" w:firstLine="400"/>
      </w:pPr>
      <w:rPr>
        <w:rFonts w:hint="default"/>
        <w:b w:val="0"/>
        <w:bCs w:val="0"/>
      </w:rPr>
    </w:lvl>
  </w:abstractNum>
  <w:abstractNum w:abstractNumId="1">
    <w:nsid w:val="9FBA50A0"/>
    <w:multiLevelType w:val="singleLevel"/>
    <w:tmpl w:val="9FBA50A0"/>
    <w:lvl w:ilvl="0" w:tentative="0">
      <w:start w:val="1"/>
      <w:numFmt w:val="decimal"/>
      <w:lvlText w:val="%1."/>
      <w:lvlJc w:val="left"/>
      <w:pPr>
        <w:ind w:left="425" w:hanging="425"/>
      </w:pPr>
      <w:rPr>
        <w:rFonts w:hint="default"/>
      </w:rPr>
    </w:lvl>
  </w:abstractNum>
  <w:abstractNum w:abstractNumId="2">
    <w:nsid w:val="B074B0E0"/>
    <w:multiLevelType w:val="singleLevel"/>
    <w:tmpl w:val="B074B0E0"/>
    <w:lvl w:ilvl="0" w:tentative="0">
      <w:start w:val="1"/>
      <w:numFmt w:val="decimal"/>
      <w:suff w:val="nothing"/>
      <w:lvlText w:val="%1．"/>
      <w:lvlJc w:val="left"/>
      <w:pPr>
        <w:ind w:left="20" w:firstLine="400"/>
      </w:pPr>
      <w:rPr>
        <w:rFonts w:hint="default"/>
      </w:rPr>
    </w:lvl>
  </w:abstractNum>
  <w:abstractNum w:abstractNumId="3">
    <w:nsid w:val="E46C62B0"/>
    <w:multiLevelType w:val="singleLevel"/>
    <w:tmpl w:val="E46C62B0"/>
    <w:lvl w:ilvl="0" w:tentative="0">
      <w:start w:val="1"/>
      <w:numFmt w:val="decimal"/>
      <w:suff w:val="nothing"/>
      <w:lvlText w:val="%1．"/>
      <w:lvlJc w:val="left"/>
      <w:pPr>
        <w:ind w:left="0" w:firstLine="400"/>
      </w:pPr>
      <w:rPr>
        <w:rFonts w:hint="default"/>
      </w:rPr>
    </w:lvl>
  </w:abstractNum>
  <w:abstractNum w:abstractNumId="4">
    <w:nsid w:val="00000001"/>
    <w:multiLevelType w:val="singleLevel"/>
    <w:tmpl w:val="00000001"/>
    <w:lvl w:ilvl="0" w:tentative="0">
      <w:start w:val="4"/>
      <w:numFmt w:val="decimal"/>
      <w:suff w:val="nothing"/>
      <w:lvlText w:val="（%1）"/>
      <w:lvlJc w:val="left"/>
    </w:lvl>
  </w:abstractNum>
  <w:abstractNum w:abstractNumId="5">
    <w:nsid w:val="00000007"/>
    <w:multiLevelType w:val="singleLevel"/>
    <w:tmpl w:val="00000007"/>
    <w:lvl w:ilvl="0" w:tentative="0">
      <w:start w:val="1"/>
      <w:numFmt w:val="decimal"/>
      <w:suff w:val="nothing"/>
      <w:lvlText w:val="%1、"/>
      <w:lvlJc w:val="left"/>
    </w:lvl>
  </w:abstractNum>
  <w:abstractNum w:abstractNumId="6">
    <w:nsid w:val="00000008"/>
    <w:multiLevelType w:val="multilevel"/>
    <w:tmpl w:val="00000008"/>
    <w:lvl w:ilvl="0" w:tentative="0">
      <w:start w:val="1"/>
      <w:numFmt w:val="decimal"/>
      <w:suff w:val="nothing"/>
      <w:lvlText w:val="%1、"/>
      <w:lvlJc w:val="left"/>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7">
    <w:nsid w:val="00000009"/>
    <w:multiLevelType w:val="singleLevel"/>
    <w:tmpl w:val="00000009"/>
    <w:lvl w:ilvl="0" w:tentative="0">
      <w:start w:val="1"/>
      <w:numFmt w:val="chineseCounting"/>
      <w:suff w:val="nothing"/>
      <w:lvlText w:val="%1、"/>
      <w:lvlJc w:val="left"/>
      <w:rPr>
        <w:rFonts w:hint="eastAsia"/>
      </w:rPr>
    </w:lvl>
  </w:abstractNum>
  <w:abstractNum w:abstractNumId="8">
    <w:nsid w:val="0000000A"/>
    <w:multiLevelType w:val="singleLevel"/>
    <w:tmpl w:val="0000000A"/>
    <w:lvl w:ilvl="0" w:tentative="0">
      <w:start w:val="1"/>
      <w:numFmt w:val="decimal"/>
      <w:lvlText w:val="%1."/>
      <w:lvlJc w:val="left"/>
      <w:pPr>
        <w:tabs>
          <w:tab w:val="left" w:pos="312"/>
        </w:tabs>
      </w:pPr>
    </w:lvl>
  </w:abstractNum>
  <w:abstractNum w:abstractNumId="9">
    <w:nsid w:val="0000000B"/>
    <w:multiLevelType w:val="multilevel"/>
    <w:tmpl w:val="0000000B"/>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1C7BEE33"/>
    <w:multiLevelType w:val="singleLevel"/>
    <w:tmpl w:val="1C7BEE33"/>
    <w:lvl w:ilvl="0" w:tentative="0">
      <w:start w:val="1"/>
      <w:numFmt w:val="decimal"/>
      <w:suff w:val="nothing"/>
      <w:lvlText w:val="%1、"/>
      <w:lvlJc w:val="left"/>
    </w:lvl>
  </w:abstractNum>
  <w:abstractNum w:abstractNumId="11">
    <w:nsid w:val="481AEBD5"/>
    <w:multiLevelType w:val="singleLevel"/>
    <w:tmpl w:val="481AEBD5"/>
    <w:lvl w:ilvl="0" w:tentative="0">
      <w:start w:val="1"/>
      <w:numFmt w:val="decimal"/>
      <w:suff w:val="nothing"/>
      <w:lvlText w:val="%1、"/>
      <w:lvlJc w:val="left"/>
    </w:lvl>
  </w:abstractNum>
  <w:abstractNum w:abstractNumId="12">
    <w:nsid w:val="6531BA17"/>
    <w:multiLevelType w:val="singleLevel"/>
    <w:tmpl w:val="6531BA17"/>
    <w:lvl w:ilvl="0" w:tentative="0">
      <w:start w:val="2"/>
      <w:numFmt w:val="decimal"/>
      <w:suff w:val="nothing"/>
      <w:lvlText w:val="（%1）"/>
      <w:lvlJc w:val="left"/>
    </w:lvl>
  </w:abstractNum>
  <w:abstractNum w:abstractNumId="13">
    <w:nsid w:val="65CA7ABE"/>
    <w:multiLevelType w:val="singleLevel"/>
    <w:tmpl w:val="65CA7ABE"/>
    <w:lvl w:ilvl="0" w:tentative="0">
      <w:start w:val="1"/>
      <w:numFmt w:val="decimal"/>
      <w:suff w:val="nothing"/>
      <w:lvlText w:val="%1．"/>
      <w:lvlJc w:val="left"/>
      <w:pPr>
        <w:ind w:left="0" w:firstLine="400"/>
      </w:pPr>
      <w:rPr>
        <w:rFonts w:hint="default"/>
      </w:rPr>
    </w:lvl>
  </w:abstractNum>
  <w:abstractNum w:abstractNumId="14">
    <w:nsid w:val="7740E5B8"/>
    <w:multiLevelType w:val="singleLevel"/>
    <w:tmpl w:val="7740E5B8"/>
    <w:lvl w:ilvl="0" w:tentative="0">
      <w:start w:val="1"/>
      <w:numFmt w:val="decimal"/>
      <w:suff w:val="nothing"/>
      <w:lvlText w:val="(%1)"/>
      <w:lvlJc w:val="left"/>
      <w:pPr>
        <w:ind w:left="425" w:hanging="425"/>
      </w:pPr>
      <w:rPr>
        <w:rFonts w:hint="default"/>
      </w:rPr>
    </w:lvl>
  </w:abstractNum>
  <w:num w:numId="1">
    <w:abstractNumId w:val="11"/>
  </w:num>
  <w:num w:numId="2">
    <w:abstractNumId w:val="7"/>
  </w:num>
  <w:num w:numId="3">
    <w:abstractNumId w:val="1"/>
  </w:num>
  <w:num w:numId="4">
    <w:abstractNumId w:val="10"/>
  </w:num>
  <w:num w:numId="5">
    <w:abstractNumId w:val="0"/>
  </w:num>
  <w:num w:numId="6">
    <w:abstractNumId w:val="13"/>
  </w:num>
  <w:num w:numId="7">
    <w:abstractNumId w:val="2"/>
  </w:num>
  <w:num w:numId="8">
    <w:abstractNumId w:val="14"/>
  </w:num>
  <w:num w:numId="9">
    <w:abstractNumId w:val="6"/>
  </w:num>
  <w:num w:numId="10">
    <w:abstractNumId w:val="9"/>
  </w:num>
  <w:num w:numId="11">
    <w:abstractNumId w:val="4"/>
  </w:num>
  <w:num w:numId="12">
    <w:abstractNumId w:val="8"/>
  </w:num>
  <w:num w:numId="13">
    <w:abstractNumId w:val="12"/>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7D5FE2"/>
    <w:rsid w:val="00866A91"/>
    <w:rsid w:val="06A04B76"/>
    <w:rsid w:val="0BEB6D98"/>
    <w:rsid w:val="0E9C4BC2"/>
    <w:rsid w:val="0F7D5FE2"/>
    <w:rsid w:val="10A20470"/>
    <w:rsid w:val="115D6CCC"/>
    <w:rsid w:val="179126C2"/>
    <w:rsid w:val="18EB6EE6"/>
    <w:rsid w:val="1F6E1960"/>
    <w:rsid w:val="20AC5498"/>
    <w:rsid w:val="285100CD"/>
    <w:rsid w:val="31492EA1"/>
    <w:rsid w:val="32AA04CA"/>
    <w:rsid w:val="379C5435"/>
    <w:rsid w:val="390E0BFA"/>
    <w:rsid w:val="3FFB252B"/>
    <w:rsid w:val="404F553D"/>
    <w:rsid w:val="42CD0F08"/>
    <w:rsid w:val="4B774AB6"/>
    <w:rsid w:val="4E9D1D67"/>
    <w:rsid w:val="53265F8B"/>
    <w:rsid w:val="53806DAF"/>
    <w:rsid w:val="53A03DC0"/>
    <w:rsid w:val="548755D7"/>
    <w:rsid w:val="5D6B26D6"/>
    <w:rsid w:val="61905A69"/>
    <w:rsid w:val="66B33BA5"/>
    <w:rsid w:val="692E3A9A"/>
    <w:rsid w:val="71B31D58"/>
    <w:rsid w:val="72E7505E"/>
    <w:rsid w:val="77F14686"/>
    <w:rsid w:val="798E2134"/>
    <w:rsid w:val="7EA36676"/>
    <w:rsid w:val="7EB36B2A"/>
    <w:rsid w:val="7FBD0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widowControl w:val="0"/>
      <w:tabs>
        <w:tab w:val="left" w:pos="851"/>
      </w:tabs>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99"/>
    <w:pPr>
      <w:ind w:firstLine="420"/>
    </w:pPr>
    <w:rPr>
      <w:rFonts w:ascii="Calibri" w:hAnsi="Calibri"/>
      <w:sz w:val="20"/>
      <w:szCs w:val="20"/>
    </w:rPr>
  </w:style>
  <w:style w:type="paragraph" w:styleId="5">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rPr>
  </w:style>
  <w:style w:type="paragraph" w:styleId="6">
    <w:name w:val="Body Text 3"/>
    <w:basedOn w:val="1"/>
    <w:qFormat/>
    <w:uiPriority w:val="99"/>
    <w:pPr>
      <w:spacing w:after="120"/>
    </w:pPr>
    <w:rPr>
      <w:sz w:val="16"/>
      <w:szCs w:val="16"/>
    </w:rPr>
  </w:style>
  <w:style w:type="paragraph" w:styleId="7">
    <w:name w:val="Body Text"/>
    <w:basedOn w:val="1"/>
    <w:next w:val="1"/>
    <w:qFormat/>
    <w:uiPriority w:val="0"/>
    <w:rPr>
      <w:sz w:val="24"/>
    </w:rPr>
  </w:style>
  <w:style w:type="paragraph" w:styleId="8">
    <w:name w:val="Body Text Indent"/>
    <w:basedOn w:val="1"/>
    <w:next w:val="9"/>
    <w:qFormat/>
    <w:uiPriority w:val="0"/>
    <w:pPr>
      <w:ind w:firstLine="570"/>
    </w:pPr>
    <w:rPr>
      <w:rFonts w:ascii="宋体" w:hAnsi="宋体"/>
      <w:sz w:val="28"/>
      <w:szCs w:val="20"/>
    </w:rPr>
  </w:style>
  <w:style w:type="paragraph" w:customStyle="1" w:styleId="9">
    <w:name w:val="font5"/>
    <w:basedOn w:val="1"/>
    <w:qFormat/>
    <w:uiPriority w:val="0"/>
    <w:pPr>
      <w:widowControl/>
      <w:spacing w:before="100" w:beforeAutospacing="1" w:after="100" w:afterAutospacing="1"/>
      <w:jc w:val="left"/>
    </w:pPr>
    <w:rPr>
      <w:rFonts w:ascii="宋体" w:hAnsi="宋体"/>
      <w:kern w:val="0"/>
      <w:sz w:val="18"/>
      <w:szCs w:val="18"/>
    </w:rPr>
  </w:style>
  <w:style w:type="paragraph" w:styleId="10">
    <w:name w:val="Plain Text"/>
    <w:basedOn w:val="1"/>
    <w:qFormat/>
    <w:uiPriority w:val="0"/>
    <w:rPr>
      <w:rFonts w:ascii="宋体" w:hAnsi="Courier New"/>
      <w:szCs w:val="20"/>
    </w:rPr>
  </w:style>
  <w:style w:type="paragraph" w:styleId="11">
    <w:name w:val="footer"/>
    <w:basedOn w:val="1"/>
    <w:next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4">
    <w:name w:val="toc 2"/>
    <w:basedOn w:val="1"/>
    <w:next w:val="1"/>
    <w:qFormat/>
    <w:uiPriority w:val="39"/>
    <w:pPr>
      <w:tabs>
        <w:tab w:val="right" w:leader="dot" w:pos="8296"/>
      </w:tabs>
      <w:ind w:left="420" w:leftChars="200"/>
    </w:pPr>
  </w:style>
  <w:style w:type="paragraph" w:styleId="15">
    <w:name w:val="Normal (Web)"/>
    <w:basedOn w:val="1"/>
    <w:qFormat/>
    <w:uiPriority w:val="0"/>
    <w:pPr>
      <w:spacing w:before="0" w:beforeAutospacing="1" w:after="0" w:afterAutospacing="1"/>
      <w:ind w:left="0" w:right="0"/>
      <w:jc w:val="left"/>
    </w:pPr>
    <w:rPr>
      <w:kern w:val="0"/>
      <w:sz w:val="24"/>
      <w:lang w:val="en-US" w:eastAsia="zh-CN"/>
    </w:rPr>
  </w:style>
  <w:style w:type="paragraph" w:styleId="16">
    <w:name w:val="Body Text First Indent"/>
    <w:basedOn w:val="7"/>
    <w:qFormat/>
    <w:uiPriority w:val="99"/>
    <w:pPr>
      <w:spacing w:after="120"/>
      <w:ind w:firstLine="420" w:firstLineChars="100"/>
    </w:pPr>
    <w:rPr>
      <w:sz w:val="21"/>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rPr>
  </w:style>
  <w:style w:type="character" w:styleId="21">
    <w:name w:val="Hyperlink"/>
    <w:qFormat/>
    <w:uiPriority w:val="99"/>
    <w:rPr>
      <w:color w:val="0000FF"/>
      <w:u w:val="single"/>
    </w:rPr>
  </w:style>
  <w:style w:type="paragraph" w:customStyle="1" w:styleId="22">
    <w:name w:val="表格文字"/>
    <w:basedOn w:val="23"/>
    <w:qFormat/>
    <w:uiPriority w:val="0"/>
    <w:pPr>
      <w:spacing w:before="25" w:after="25"/>
      <w:jc w:val="left"/>
    </w:pPr>
    <w:rPr>
      <w:bCs/>
      <w:spacing w:val="10"/>
      <w:kern w:val="0"/>
      <w:sz w:val="24"/>
      <w:szCs w:val="20"/>
    </w:rPr>
  </w:style>
  <w:style w:type="paragraph" w:customStyle="1" w:styleId="23">
    <w:name w:val="表格文字（两侧对齐）"/>
    <w:basedOn w:val="1"/>
    <w:qFormat/>
    <w:uiPriority w:val="0"/>
    <w:pPr>
      <w:snapToGrid w:val="0"/>
    </w:pPr>
    <w:rPr>
      <w:kern w:val="0"/>
      <w:sz w:val="20"/>
    </w:rPr>
  </w:style>
  <w:style w:type="paragraph" w:customStyle="1" w:styleId="24">
    <w:name w:val="_Style 3"/>
    <w:basedOn w:val="1"/>
    <w:qFormat/>
    <w:uiPriority w:val="0"/>
    <w:pPr>
      <w:ind w:firstLine="420" w:firstLineChars="200"/>
    </w:pPr>
    <w:rPr>
      <w:sz w:val="20"/>
    </w:rPr>
  </w:style>
  <w:style w:type="paragraph" w:customStyle="1" w:styleId="25">
    <w:name w:val="正文缩进1"/>
    <w:basedOn w:val="26"/>
    <w:next w:val="27"/>
    <w:qFormat/>
    <w:uiPriority w:val="0"/>
    <w:pPr>
      <w:widowControl/>
      <w:ind w:firstLine="420"/>
      <w:jc w:val="left"/>
    </w:pPr>
    <w:rPr>
      <w:rFonts w:ascii="Calibri" w:hAnsi="Calibri"/>
      <w:kern w:val="0"/>
    </w:rPr>
  </w:style>
  <w:style w:type="paragraph" w:customStyle="1" w:styleId="26">
    <w:name w:val="正文_2"/>
    <w:next w:val="25"/>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27">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8">
    <w:name w:val="Table caption|1"/>
    <w:basedOn w:val="1"/>
    <w:qFormat/>
    <w:uiPriority w:val="0"/>
    <w:pPr>
      <w:spacing w:line="293" w:lineRule="exact"/>
    </w:pPr>
    <w:rPr>
      <w:rFonts w:ascii="宋体" w:hAnsi="宋体" w:cs="宋体"/>
      <w:sz w:val="19"/>
      <w:szCs w:val="19"/>
      <w:lang w:val="zh-TW" w:eastAsia="zh-TW" w:bidi="zh-TW"/>
    </w:rPr>
  </w:style>
  <w:style w:type="paragraph" w:customStyle="1" w:styleId="29">
    <w:name w:val="图"/>
    <w:basedOn w:val="1"/>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30">
    <w:name w:val="Table Paragraph"/>
    <w:basedOn w:val="1"/>
    <w:qFormat/>
    <w:uiPriority w:val="1"/>
    <w:rPr>
      <w:rFonts w:ascii="宋体" w:hAnsi="宋体" w:eastAsia="宋体" w:cs="宋体"/>
      <w:lang w:val="zh-CN" w:eastAsia="zh-CN" w:bidi="zh-CN"/>
    </w:rPr>
  </w:style>
  <w:style w:type="paragraph" w:styleId="31">
    <w:name w:val="List Paragraph"/>
    <w:basedOn w:val="1"/>
    <w:qFormat/>
    <w:uiPriority w:val="34"/>
    <w:pPr>
      <w:widowControl/>
      <w:ind w:firstLine="420" w:firstLineChars="200"/>
      <w:jc w:val="left"/>
    </w:pPr>
    <w:rPr>
      <w:kern w:val="0"/>
      <w:sz w:val="20"/>
      <w:szCs w:val="20"/>
    </w:rPr>
  </w:style>
  <w:style w:type="paragraph" w:customStyle="1" w:styleId="32">
    <w:name w:val="Body text|1"/>
    <w:basedOn w:val="1"/>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character" w:customStyle="1" w:styleId="33">
    <w:name w:val="font141"/>
    <w:basedOn w:val="19"/>
    <w:qFormat/>
    <w:uiPriority w:val="0"/>
    <w:rPr>
      <w:rFonts w:hint="default" w:ascii="Times New Roman" w:hAnsi="Times New Roman" w:cs="Times New Roman"/>
      <w:b/>
      <w:bCs/>
      <w:color w:val="000000"/>
      <w:sz w:val="18"/>
      <w:szCs w:val="18"/>
      <w:u w:val="none"/>
    </w:rPr>
  </w:style>
  <w:style w:type="character" w:customStyle="1" w:styleId="34">
    <w:name w:val="font151"/>
    <w:basedOn w:val="19"/>
    <w:qFormat/>
    <w:uiPriority w:val="0"/>
    <w:rPr>
      <w:rFonts w:hint="default" w:ascii="Times New Roman" w:hAnsi="Times New Roman" w:cs="Times New Roman"/>
      <w:color w:val="000000"/>
      <w:sz w:val="20"/>
      <w:szCs w:val="20"/>
      <w:u w:val="none"/>
    </w:rPr>
  </w:style>
  <w:style w:type="character" w:customStyle="1" w:styleId="35">
    <w:name w:val="font51"/>
    <w:basedOn w:val="19"/>
    <w:qFormat/>
    <w:uiPriority w:val="0"/>
    <w:rPr>
      <w:rFonts w:hint="eastAsia" w:ascii="宋体" w:hAnsi="宋体" w:eastAsia="宋体" w:cs="宋体"/>
      <w:color w:val="000000"/>
      <w:sz w:val="20"/>
      <w:szCs w:val="20"/>
      <w:u w:val="none"/>
    </w:rPr>
  </w:style>
  <w:style w:type="character" w:customStyle="1" w:styleId="36">
    <w:name w:val="font161"/>
    <w:basedOn w:val="1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4357</Words>
  <Characters>4716</Characters>
  <Lines>0</Lines>
  <Paragraphs>0</Paragraphs>
  <TotalTime>10</TotalTime>
  <ScaleCrop>false</ScaleCrop>
  <LinksUpToDate>false</LinksUpToDate>
  <CharactersWithSpaces>4779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2025-06-17T00:31:00Z</dcterms:created>
  <dc:creator>梁凤娟</dc:creator>
  <cp:lastModifiedBy>梁凤娟</cp:lastModifiedBy>
  <dcterms:modified xsi:type="dcterms:W3CDTF">2025-07-14T01:01:52Z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FFA3458F4B9D41158B18C025DBF7D16F_11</vt:lpwstr>
  </property>
  <property fmtid="{D5CDD505-2E9C-101B-9397-08002B2CF9AE}" pid="4" name="KSOTemplateDocerSaveRecord">
    <vt:lpwstr>eyJoZGlkIjoiZGNiZjhiYWJkMzQ2ODliZDg0M2NkY2U3ZDYyYTQ3YzEiLCJ1c2VySWQiOiIzMTQ2MzM3NzQifQ==</vt:lpwstr>
  </property>
</Properties>
</file>