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189"/>
      <w:bookmarkStart w:id="2" w:name="_Toc3493"/>
      <w:bookmarkStart w:id="3" w:name="_Toc16091"/>
      <w:bookmarkStart w:id="4" w:name="_Toc15365"/>
      <w:bookmarkStart w:id="5" w:name="_Toc15553"/>
      <w:bookmarkStart w:id="6" w:name="_Toc14315"/>
      <w:bookmarkStart w:id="7" w:name="_Toc17040"/>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0A881F78">
      <w:pPr>
        <w:pStyle w:val="17"/>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中山大学孙逸仙纪念医院文化项目</w:t>
      </w:r>
    </w:p>
    <w:p w14:paraId="212B9A3A">
      <w:pPr>
        <w:pStyle w:val="17"/>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8"/>
      </w:pPr>
    </w:p>
    <w:p w14:paraId="527C9261">
      <w:pPr>
        <w:pStyle w:val="18"/>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hint="eastAsia" w:ascii="方正仿宋简体" w:hAnsi="方正仿宋简体" w:eastAsia="方正仿宋简体" w:cs="方正仿宋简体"/>
          <w:b/>
          <w:bCs/>
          <w:sz w:val="28"/>
          <w:szCs w:val="28"/>
          <w:highlight w:val="none"/>
        </w:rPr>
        <w:t>ZCB-2025083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8"/>
        <w:rPr>
          <w:rFonts w:hint="eastAsia" w:ascii="仿宋" w:hAnsi="仿宋" w:eastAsia="仿宋" w:cs="仿宋"/>
          <w:b/>
          <w:bCs/>
          <w:sz w:val="36"/>
          <w:szCs w:val="36"/>
        </w:rPr>
      </w:pPr>
    </w:p>
    <w:p w14:paraId="19B15EFF">
      <w:pPr>
        <w:pStyle w:val="18"/>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29日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9"/>
        <w:rPr>
          <w:rFonts w:ascii="宋体" w:hAnsi="宋体"/>
          <w:bCs/>
          <w:szCs w:val="28"/>
        </w:rPr>
      </w:pPr>
      <w:r>
        <w:rPr>
          <w:rFonts w:hint="eastAsia" w:ascii="仿宋" w:hAnsi="仿宋" w:eastAsia="仿宋" w:cs="仿宋"/>
          <w:b/>
          <w:bCs/>
          <w:sz w:val="28"/>
          <w:szCs w:val="28"/>
        </w:rPr>
        <w:fldChar w:fldCharType="end"/>
      </w:r>
    </w:p>
    <w:p w14:paraId="7B99D4CD">
      <w:pPr>
        <w:pStyle w:val="19"/>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bCs/>
          <w:sz w:val="28"/>
          <w:szCs w:val="28"/>
          <w:highlight w:val="none"/>
          <w:u w:val="single"/>
          <w:lang w:val="en-US" w:eastAsia="zh-CN"/>
        </w:rPr>
        <w:t>文化项目</w:t>
      </w:r>
      <w:r>
        <w:rPr>
          <w:rFonts w:hint="eastAsia" w:ascii="仿宋" w:hAnsi="仿宋" w:eastAsia="仿宋" w:cs="仿宋"/>
          <w:kern w:val="0"/>
          <w:sz w:val="24"/>
          <w:highlight w:val="none"/>
          <w:lang w:val="en-US" w:eastAsia="zh-CN"/>
        </w:rPr>
        <w:t>-某某公司</w:t>
      </w:r>
    </w:p>
    <w:p w14:paraId="599D711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2025年8月4日下午17:00</w:t>
      </w:r>
      <w:r>
        <w:rPr>
          <w:rFonts w:hint="eastAsia" w:ascii="仿宋" w:hAnsi="仿宋" w:eastAsia="仿宋" w:cs="仿宋"/>
          <w:kern w:val="0"/>
          <w:sz w:val="24"/>
          <w:lang w:val="en-US" w:eastAsia="zh-CN"/>
        </w:rPr>
        <w:t>，以邮件接收时间为准，超时视为无效报名。</w:t>
      </w:r>
    </w:p>
    <w:p w14:paraId="76A9C69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8"/>
        <w:rPr>
          <w:rFonts w:ascii="宋体" w:hAnsi="宋体"/>
          <w:b/>
          <w:bCs/>
          <w:sz w:val="24"/>
          <w:highlight w:val="yellow"/>
        </w:rPr>
      </w:pPr>
    </w:p>
    <w:p w14:paraId="71F027AB">
      <w:pPr>
        <w:pStyle w:val="18"/>
        <w:rPr>
          <w:rFonts w:ascii="宋体" w:hAnsi="宋体"/>
          <w:b/>
          <w:bCs/>
          <w:sz w:val="24"/>
          <w:highlight w:val="yellow"/>
        </w:rPr>
      </w:pPr>
    </w:p>
    <w:p w14:paraId="5B3F3F01">
      <w:pPr>
        <w:pStyle w:val="18"/>
        <w:rPr>
          <w:rFonts w:ascii="宋体" w:hAnsi="宋体"/>
          <w:b/>
          <w:bCs/>
          <w:sz w:val="24"/>
          <w:highlight w:val="yellow"/>
        </w:rPr>
      </w:pPr>
    </w:p>
    <w:p w14:paraId="5DE51BDA">
      <w:pPr>
        <w:pStyle w:val="19"/>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B0F25AF">
      <w:pPr>
        <w:pStyle w:val="1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9"/>
      </w:pPr>
    </w:p>
    <w:p w14:paraId="28FE0FA3">
      <w:pPr>
        <w:pStyle w:val="19"/>
      </w:pPr>
    </w:p>
    <w:p w14:paraId="3239E2DB">
      <w:pPr>
        <w:pStyle w:val="19"/>
      </w:pPr>
    </w:p>
    <w:p w14:paraId="442F656E">
      <w:pPr>
        <w:pStyle w:val="19"/>
      </w:pPr>
    </w:p>
    <w:p w14:paraId="677A07BB">
      <w:pPr>
        <w:pStyle w:val="19"/>
      </w:pPr>
    </w:p>
    <w:p w14:paraId="36BD4684">
      <w:pPr>
        <w:pStyle w:val="19"/>
      </w:pPr>
    </w:p>
    <w:p w14:paraId="270854DA">
      <w:pPr>
        <w:pStyle w:val="19"/>
      </w:pPr>
    </w:p>
    <w:p w14:paraId="1BD53396">
      <w:pPr>
        <w:pStyle w:val="19"/>
      </w:pPr>
    </w:p>
    <w:p w14:paraId="591494E8">
      <w:pPr>
        <w:pStyle w:val="19"/>
      </w:pPr>
    </w:p>
    <w:p w14:paraId="5D00C6A5">
      <w:pPr>
        <w:pStyle w:val="19"/>
      </w:pPr>
    </w:p>
    <w:p w14:paraId="165FDEE2">
      <w:pPr>
        <w:pStyle w:val="19"/>
      </w:pPr>
    </w:p>
    <w:p w14:paraId="22475001">
      <w:pPr>
        <w:pStyle w:val="19"/>
      </w:pPr>
    </w:p>
    <w:p w14:paraId="69908648">
      <w:pPr>
        <w:pStyle w:val="19"/>
      </w:pPr>
    </w:p>
    <w:p w14:paraId="45E1BF46">
      <w:pPr>
        <w:pStyle w:val="19"/>
      </w:pPr>
    </w:p>
    <w:p w14:paraId="0069CD8A">
      <w:pPr>
        <w:pStyle w:val="19"/>
      </w:pPr>
    </w:p>
    <w:p w14:paraId="6B7E7494">
      <w:pPr>
        <w:pStyle w:val="19"/>
      </w:pPr>
    </w:p>
    <w:p w14:paraId="0178C82F">
      <w:pPr>
        <w:pStyle w:val="19"/>
      </w:pPr>
    </w:p>
    <w:p w14:paraId="6E8CAE5C">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24"/>
      <w:bookmarkStart w:id="15" w:name="_Toc28528"/>
      <w:bookmarkStart w:id="16" w:name="_Toc31740"/>
      <w:bookmarkStart w:id="17" w:name="_Toc14488"/>
      <w:bookmarkStart w:id="18" w:name="_Toc17375"/>
      <w:bookmarkStart w:id="19" w:name="_Toc6408"/>
      <w:bookmarkStart w:id="20" w:name="_Toc25869"/>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5B52EDA8">
      <w:pPr>
        <w:spacing w:line="480" w:lineRule="auto"/>
        <w:jc w:val="center"/>
        <w:rPr>
          <w:rFonts w:ascii="宋体" w:hAnsi="宋体"/>
          <w:b/>
          <w:bCs/>
          <w:sz w:val="72"/>
          <w:szCs w:val="72"/>
        </w:rPr>
      </w:pPr>
      <w:r>
        <w:rPr>
          <w:rFonts w:hint="eastAsia" w:ascii="仿宋" w:hAnsi="仿宋" w:eastAsia="仿宋" w:cs="仿宋"/>
          <w:b/>
          <w:kern w:val="0"/>
          <w:sz w:val="52"/>
          <w:szCs w:val="52"/>
          <w:lang w:val="en-US" w:eastAsia="zh-CN"/>
        </w:rPr>
        <w:t>中山大学孙逸仙纪念医院文化项目</w:t>
      </w:r>
    </w:p>
    <w:p w14:paraId="320CF4D3">
      <w:pPr>
        <w:widowControl/>
        <w:spacing w:line="360" w:lineRule="auto"/>
        <w:jc w:val="center"/>
        <w:outlineLvl w:val="0"/>
        <w:rPr>
          <w:rFonts w:hint="eastAsia" w:ascii="仿宋" w:hAnsi="仿宋" w:eastAsia="仿宋" w:cs="仿宋"/>
          <w:kern w:val="0"/>
          <w:sz w:val="72"/>
          <w:szCs w:val="72"/>
        </w:rPr>
      </w:pPr>
      <w:bookmarkStart w:id="21" w:name="_Toc8364"/>
      <w:bookmarkStart w:id="22" w:name="_Toc3471"/>
      <w:bookmarkStart w:id="23" w:name="_Toc1994"/>
      <w:bookmarkStart w:id="24" w:name="_Toc29113"/>
      <w:bookmarkStart w:id="25" w:name="_Toc40346216"/>
      <w:bookmarkStart w:id="26" w:name="_Toc40346375"/>
      <w:bookmarkStart w:id="27" w:name="_Toc15870"/>
      <w:bookmarkStart w:id="28" w:name="_Toc40776111"/>
      <w:bookmarkStart w:id="29" w:name="_Toc435"/>
      <w:bookmarkStart w:id="30" w:name="_Toc28703"/>
      <w:bookmarkStart w:id="31" w:name="_Toc21249"/>
      <w:bookmarkStart w:id="32" w:name="_Toc12520"/>
      <w:bookmarkStart w:id="33" w:name="_Toc11075"/>
      <w:bookmarkStart w:id="34" w:name="_Toc11305"/>
      <w:bookmarkStart w:id="35" w:name="_Toc6547"/>
      <w:bookmarkStart w:id="36" w:name="_Toc26267"/>
      <w:bookmarkStart w:id="37" w:name="_Toc7291"/>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346217"/>
      <w:bookmarkStart w:id="41" w:name="_Toc40346376"/>
      <w:bookmarkStart w:id="42" w:name="_Toc27997"/>
      <w:bookmarkStart w:id="43" w:name="_Toc40776112"/>
      <w:bookmarkStart w:id="44" w:name="_Toc2916"/>
      <w:bookmarkStart w:id="45" w:name="_Toc20884"/>
    </w:p>
    <w:p w14:paraId="50811D44">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029"/>
      <w:bookmarkStart w:id="48" w:name="_Toc31538"/>
      <w:bookmarkStart w:id="49" w:name="_Toc23097"/>
      <w:bookmarkStart w:id="50" w:name="_Toc5238"/>
      <w:bookmarkStart w:id="51" w:name="_Toc11485"/>
      <w:bookmarkStart w:id="52" w:name="_Toc29102"/>
      <w:bookmarkStart w:id="53" w:name="_Toc30979"/>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40776113"/>
      <w:bookmarkStart w:id="56" w:name="_Toc11141"/>
      <w:bookmarkStart w:id="57" w:name="_Toc27867"/>
      <w:bookmarkStart w:id="58" w:name="_Toc7052"/>
      <w:bookmarkStart w:id="59" w:name="_Toc12645"/>
      <w:bookmarkStart w:id="60" w:name="_Toc11558"/>
      <w:bookmarkStart w:id="61" w:name="_Toc31993"/>
      <w:bookmarkStart w:id="62" w:name="_Toc40346218"/>
      <w:bookmarkStart w:id="63" w:name="_Toc29767"/>
      <w:bookmarkStart w:id="64" w:name="_Toc21483"/>
      <w:bookmarkStart w:id="65" w:name="_Toc24763"/>
      <w:bookmarkStart w:id="66" w:name="_Toc14824"/>
      <w:bookmarkStart w:id="67" w:name="_Toc16794"/>
      <w:bookmarkStart w:id="68" w:name="_Toc4013"/>
      <w:bookmarkStart w:id="69" w:name="_Toc28064"/>
      <w:bookmarkStart w:id="70" w:name="_Toc40346377"/>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31197"/>
      <w:bookmarkStart w:id="74" w:name="_Toc4563"/>
      <w:bookmarkStart w:id="75" w:name="_Toc40346219"/>
      <w:bookmarkStart w:id="76" w:name="_Toc40346378"/>
      <w:bookmarkStart w:id="77" w:name="_Toc6438"/>
      <w:bookmarkStart w:id="78" w:name="_Toc16813"/>
      <w:bookmarkStart w:id="79" w:name="_Toc32709"/>
      <w:bookmarkStart w:id="80" w:name="_Toc9883"/>
      <w:bookmarkStart w:id="81" w:name="_Toc19831"/>
      <w:bookmarkStart w:id="82" w:name="_Toc26029"/>
      <w:bookmarkStart w:id="83" w:name="_Toc11334"/>
      <w:bookmarkStart w:id="84" w:name="_Toc17537"/>
      <w:bookmarkStart w:id="85" w:name="_Toc1324"/>
      <w:bookmarkStart w:id="86" w:name="_Toc14287"/>
      <w:bookmarkStart w:id="87" w:name="_Toc27771"/>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5634"/>
      <w:bookmarkStart w:id="91" w:name="_Toc13222"/>
      <w:bookmarkStart w:id="92" w:name="_Toc3895"/>
      <w:bookmarkStart w:id="93" w:name="_Toc40346379"/>
      <w:bookmarkStart w:id="94" w:name="_Toc21686"/>
      <w:bookmarkStart w:id="95" w:name="_Toc21940"/>
      <w:bookmarkStart w:id="96" w:name="_Toc30336"/>
      <w:bookmarkStart w:id="97" w:name="_Toc27868"/>
      <w:bookmarkStart w:id="98" w:name="_Toc40776115"/>
      <w:bookmarkStart w:id="99" w:name="_Toc5189"/>
      <w:bookmarkStart w:id="100" w:name="_Toc40346220"/>
      <w:bookmarkStart w:id="101" w:name="_Toc14586"/>
      <w:bookmarkStart w:id="102" w:name="_Toc27206"/>
      <w:bookmarkStart w:id="103" w:name="_Toc18353"/>
      <w:bookmarkStart w:id="104" w:name="_Toc17483"/>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2371"/>
      <w:bookmarkStart w:id="108" w:name="_Toc27009"/>
      <w:bookmarkStart w:id="109" w:name="_Toc8526"/>
      <w:bookmarkStart w:id="110" w:name="_Toc40346380"/>
      <w:bookmarkStart w:id="111" w:name="_Toc9282"/>
      <w:bookmarkStart w:id="112" w:name="_Toc5220"/>
      <w:bookmarkStart w:id="113" w:name="_Toc30856"/>
      <w:bookmarkStart w:id="114" w:name="_Toc27646"/>
      <w:bookmarkStart w:id="115" w:name="_Toc3498"/>
      <w:bookmarkStart w:id="116" w:name="_Toc21449"/>
      <w:bookmarkStart w:id="117" w:name="_Toc30904"/>
      <w:bookmarkStart w:id="118" w:name="_Toc40776116"/>
      <w:bookmarkStart w:id="119" w:name="_Toc14462"/>
      <w:bookmarkStart w:id="120" w:name="_Toc40346221"/>
      <w:bookmarkStart w:id="121" w:name="_Toc12127"/>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B2F3C1B">
      <w:pPr>
        <w:pStyle w:val="2"/>
        <w:rPr>
          <w:rFonts w:hint="eastAsia"/>
        </w:rPr>
      </w:pPr>
    </w:p>
    <w:p w14:paraId="19D95C2A">
      <w:pPr>
        <w:rPr>
          <w:rFonts w:hint="eastAsia"/>
        </w:rPr>
      </w:pPr>
    </w:p>
    <w:p w14:paraId="2899FBEC">
      <w:pPr>
        <w:pStyle w:val="2"/>
        <w:rPr>
          <w:rFonts w:hint="eastAsia"/>
        </w:rPr>
      </w:pPr>
    </w:p>
    <w:p w14:paraId="11DA3E0A">
      <w:pPr>
        <w:rPr>
          <w:rFonts w:hint="eastAsia"/>
        </w:rPr>
      </w:pPr>
    </w:p>
    <w:p w14:paraId="5818C944">
      <w:pPr>
        <w:pStyle w:val="2"/>
        <w:rPr>
          <w:rFonts w:hint="eastAsia"/>
        </w:rPr>
      </w:pPr>
    </w:p>
    <w:p w14:paraId="0A5C5611">
      <w:pPr>
        <w:rPr>
          <w:rFonts w:hint="eastAsia"/>
        </w:rPr>
      </w:pPr>
    </w:p>
    <w:p w14:paraId="07760240">
      <w:pPr>
        <w:pStyle w:val="19"/>
      </w:pPr>
    </w:p>
    <w:p w14:paraId="45B71CC0">
      <w:pPr>
        <w:pStyle w:val="19"/>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0399"/>
      <w:bookmarkStart w:id="124" w:name="_Toc13184"/>
      <w:bookmarkStart w:id="125" w:name="_Toc16728"/>
      <w:bookmarkStart w:id="126" w:name="_Toc28747"/>
      <w:bookmarkStart w:id="127" w:name="_Toc16608"/>
      <w:bookmarkStart w:id="128" w:name="_Toc21213"/>
      <w:bookmarkStart w:id="129" w:name="_Toc15539"/>
      <w:bookmarkStart w:id="130" w:name="_Toc6691"/>
      <w:bookmarkStart w:id="131" w:name="_Toc9697"/>
      <w:bookmarkStart w:id="132" w:name="_Toc8637"/>
      <w:bookmarkStart w:id="133" w:name="_Toc31077"/>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中山大学孙逸仙纪念医院工会委员会2025年端午节粽子采购项目</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w:t>
      </w:r>
      <w:bookmarkStart w:id="134" w:name="_GoBack"/>
      <w:bookmarkEnd w:id="134"/>
      <w:r>
        <w:rPr>
          <w:rFonts w:hint="eastAsia" w:ascii="仿宋" w:hAnsi="仿宋" w:eastAsia="仿宋" w:cs="仿宋"/>
          <w:color w:val="000000"/>
          <w:sz w:val="24"/>
          <w:highlight w:val="none"/>
          <w:lang w:eastAsia="zh-CN"/>
        </w:rPr>
        <w:t>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7"/>
        <w:rPr>
          <w:rFonts w:ascii="宋体" w:hAnsi="宋体"/>
          <w:sz w:val="24"/>
        </w:rPr>
      </w:pPr>
    </w:p>
    <w:p w14:paraId="37B08018">
      <w:pPr>
        <w:pStyle w:val="17"/>
        <w:rPr>
          <w:rFonts w:ascii="宋体" w:hAnsi="宋体"/>
          <w:sz w:val="24"/>
        </w:rPr>
      </w:pPr>
    </w:p>
    <w:p w14:paraId="2687B85F">
      <w:pPr>
        <w:pStyle w:val="17"/>
        <w:rPr>
          <w:rFonts w:ascii="宋体" w:hAnsi="宋体"/>
          <w:sz w:val="24"/>
        </w:rPr>
      </w:pPr>
    </w:p>
    <w:p w14:paraId="1DDB1096">
      <w:pPr>
        <w:pStyle w:val="17"/>
        <w:rPr>
          <w:rFonts w:ascii="宋体" w:hAnsi="宋体"/>
          <w:sz w:val="24"/>
        </w:rPr>
      </w:pPr>
    </w:p>
    <w:p w14:paraId="42DB74CD">
      <w:pPr>
        <w:pStyle w:val="17"/>
        <w:rPr>
          <w:rFonts w:ascii="宋体" w:hAnsi="宋体"/>
          <w:sz w:val="24"/>
        </w:rPr>
      </w:pPr>
    </w:p>
    <w:p w14:paraId="180B254F">
      <w:pPr>
        <w:pStyle w:val="17"/>
        <w:rPr>
          <w:rFonts w:ascii="宋体" w:hAnsi="宋体"/>
          <w:sz w:val="24"/>
        </w:rPr>
      </w:pPr>
    </w:p>
    <w:p w14:paraId="284F3A00">
      <w:pPr>
        <w:pStyle w:val="17"/>
        <w:rPr>
          <w:rFonts w:ascii="宋体" w:hAnsi="宋体"/>
          <w:sz w:val="24"/>
        </w:rPr>
      </w:pPr>
    </w:p>
    <w:p w14:paraId="7FE42EED">
      <w:pPr>
        <w:pStyle w:val="17"/>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5AA42262"/>
    <w:rsid w:val="5AFC43E9"/>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2257</Words>
  <Characters>2379</Characters>
  <Paragraphs>196</Paragraphs>
  <TotalTime>3</TotalTime>
  <ScaleCrop>false</ScaleCrop>
  <LinksUpToDate>false</LinksUpToDate>
  <CharactersWithSpaces>2502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2025-07-29T08:42:32Z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8AECA198696444E4BC430074B8379C3B_13</vt:lpwstr>
  </property>
  <property fmtid="{D5CDD505-2E9C-101B-9397-08002B2CF9AE}" pid="4" name="KSOTemplateDocerSaveRecord">
    <vt:lpwstr>eyJoZGlkIjoiZjdiZTYzYTJhNGE0OGIwYjEwNTE2YmNlZDVmNzIwZTkiLCJ1c2VySWQiOiI2ODYyMDA2NDcifQ==</vt:lpwstr>
  </property>
</Properties>
</file>