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DF9D" w14:textId="77777777" w:rsidR="0087044A" w:rsidRDefault="0087044A" w:rsidP="00FD461A">
      <w:pPr>
        <w:adjustRightInd w:val="0"/>
        <w:snapToGrid w:val="0"/>
        <w:spacing w:line="360" w:lineRule="auto"/>
        <w:jc w:val="center"/>
        <w:rPr>
          <w:rFonts w:ascii="华文中宋" w:eastAsia="华文中宋" w:hAnsi="华文中宋" w:cs="华文中宋"/>
          <w:b/>
          <w:bCs/>
          <w:color w:val="000000"/>
          <w:kern w:val="44"/>
          <w:sz w:val="28"/>
          <w:szCs w:val="28"/>
        </w:rPr>
      </w:pPr>
      <w:r>
        <w:rPr>
          <w:rFonts w:ascii="华文中宋" w:eastAsia="华文中宋" w:hAnsi="华文中宋" w:cs="华文中宋" w:hint="eastAsia"/>
          <w:b/>
          <w:bCs/>
          <w:color w:val="000000"/>
          <w:kern w:val="44"/>
          <w:sz w:val="28"/>
          <w:szCs w:val="28"/>
        </w:rPr>
        <w:t>中山大学孙逸仙纪念医院</w:t>
      </w:r>
      <w:r w:rsidRPr="0087044A">
        <w:rPr>
          <w:rFonts w:ascii="华文中宋" w:eastAsia="华文中宋" w:hAnsi="华文中宋" w:cs="华文中宋" w:hint="eastAsia"/>
          <w:b/>
          <w:bCs/>
          <w:color w:val="000000"/>
          <w:kern w:val="44"/>
          <w:sz w:val="28"/>
          <w:szCs w:val="28"/>
        </w:rPr>
        <w:t>零星搬运服务采购项目</w:t>
      </w:r>
    </w:p>
    <w:p w14:paraId="6E584BF9" w14:textId="62540BAD" w:rsidR="0087044A" w:rsidRPr="0087044A" w:rsidRDefault="0087044A" w:rsidP="00FD461A">
      <w:pPr>
        <w:adjustRightInd w:val="0"/>
        <w:snapToGrid w:val="0"/>
        <w:spacing w:line="360" w:lineRule="auto"/>
        <w:jc w:val="center"/>
        <w:rPr>
          <w:rFonts w:ascii="华文中宋" w:eastAsia="华文中宋" w:hAnsi="华文中宋" w:cs="华文中宋" w:hint="eastAsia"/>
          <w:b/>
          <w:bCs/>
          <w:color w:val="000000"/>
          <w:kern w:val="44"/>
          <w:sz w:val="28"/>
          <w:szCs w:val="28"/>
        </w:rPr>
      </w:pPr>
      <w:r>
        <w:rPr>
          <w:rFonts w:ascii="华文中宋" w:eastAsia="华文中宋" w:hAnsi="华文中宋" w:cs="华文中宋" w:hint="eastAsia"/>
          <w:b/>
          <w:bCs/>
          <w:color w:val="000000"/>
          <w:kern w:val="44"/>
          <w:sz w:val="28"/>
          <w:szCs w:val="28"/>
        </w:rPr>
        <w:t>用户需求书</w:t>
      </w:r>
    </w:p>
    <w:p w14:paraId="538ED086" w14:textId="6A5CF0C2" w:rsidR="00632199" w:rsidRDefault="00000000">
      <w:pPr>
        <w:pStyle w:val="1"/>
        <w:spacing w:line="360" w:lineRule="auto"/>
        <w:rPr>
          <w:rFonts w:ascii="仿宋" w:eastAsia="仿宋" w:hAnsi="仿宋" w:cs="仿宋" w:hint="eastAsia"/>
          <w:color w:val="000000" w:themeColor="text1"/>
          <w:sz w:val="24"/>
          <w:szCs w:val="24"/>
        </w:rPr>
      </w:pPr>
      <w:bookmarkStart w:id="0" w:name="_Hlk206774502"/>
      <w:r>
        <w:rPr>
          <w:rFonts w:ascii="仿宋" w:eastAsia="仿宋" w:hAnsi="仿宋" w:cs="仿宋" w:hint="eastAsia"/>
          <w:color w:val="000000" w:themeColor="text1"/>
          <w:sz w:val="24"/>
          <w:szCs w:val="24"/>
        </w:rPr>
        <w:t>第一部分</w:t>
      </w:r>
      <w:bookmarkEnd w:id="0"/>
      <w:r>
        <w:rPr>
          <w:rFonts w:ascii="仿宋" w:eastAsia="仿宋" w:hAnsi="仿宋" w:cs="仿宋" w:hint="eastAsia"/>
          <w:color w:val="000000" w:themeColor="text1"/>
          <w:sz w:val="24"/>
          <w:szCs w:val="24"/>
        </w:rPr>
        <w:t xml:space="preserve"> </w:t>
      </w:r>
      <w:r w:rsidR="006E2BFD" w:rsidRPr="006E2BFD">
        <w:rPr>
          <w:rFonts w:ascii="仿宋" w:eastAsia="仿宋" w:hAnsi="仿宋" w:cs="仿宋" w:hint="eastAsia"/>
          <w:color w:val="000000" w:themeColor="text1"/>
          <w:sz w:val="24"/>
          <w:szCs w:val="24"/>
        </w:rPr>
        <w:t>采购项目内容</w:t>
      </w:r>
    </w:p>
    <w:p w14:paraId="1763E03A" w14:textId="77777777" w:rsidR="00632199" w:rsidRDefault="00000000">
      <w:pPr>
        <w:numPr>
          <w:ilvl w:val="0"/>
          <w:numId w:val="1"/>
        </w:numPr>
        <w:adjustRightInd w:val="0"/>
        <w:snapToGrid w:val="0"/>
        <w:spacing w:line="360" w:lineRule="exact"/>
        <w:ind w:firstLineChars="200" w:firstLine="482"/>
        <w:jc w:val="left"/>
        <w:rPr>
          <w:rFonts w:ascii="仿宋" w:eastAsia="仿宋" w:hAnsi="仿宋" w:cs="仿宋" w:hint="eastAsia"/>
          <w:b/>
          <w:color w:val="000000" w:themeColor="text1"/>
          <w:sz w:val="24"/>
        </w:rPr>
      </w:pPr>
      <w:r>
        <w:rPr>
          <w:rFonts w:ascii="仿宋" w:eastAsia="仿宋" w:hAnsi="仿宋" w:cs="仿宋" w:hint="eastAsia"/>
          <w:b/>
          <w:color w:val="000000" w:themeColor="text1"/>
          <w:sz w:val="24"/>
        </w:rPr>
        <w:t>项目名称：中山大学孙逸仙纪念医院</w:t>
      </w:r>
      <w:bookmarkStart w:id="1" w:name="_Hlk206774658"/>
      <w:r>
        <w:rPr>
          <w:rFonts w:ascii="仿宋" w:eastAsia="仿宋" w:hAnsi="仿宋" w:cs="仿宋" w:hint="eastAsia"/>
          <w:b/>
          <w:color w:val="000000" w:themeColor="text1"/>
          <w:sz w:val="24"/>
        </w:rPr>
        <w:t>零星搬运服务采购项目</w:t>
      </w:r>
      <w:bookmarkEnd w:id="1"/>
      <w:r>
        <w:rPr>
          <w:rFonts w:ascii="仿宋" w:eastAsia="仿宋" w:hAnsi="仿宋" w:cs="仿宋" w:hint="eastAsia"/>
          <w:b/>
          <w:color w:val="000000" w:themeColor="text1"/>
          <w:sz w:val="24"/>
        </w:rPr>
        <w:fldChar w:fldCharType="begin"/>
      </w:r>
      <w:r>
        <w:rPr>
          <w:rFonts w:ascii="仿宋" w:eastAsia="仿宋" w:hAnsi="仿宋" w:cs="仿宋" w:hint="eastAsia"/>
          <w:b/>
          <w:color w:val="000000" w:themeColor="text1"/>
          <w:sz w:val="24"/>
        </w:rPr>
        <w:instrText xml:space="preserve"> DOCVARIABLE  项目名称  \* MERGEFORMAT </w:instrText>
      </w:r>
      <w:r>
        <w:rPr>
          <w:rFonts w:ascii="仿宋" w:eastAsia="仿宋" w:hAnsi="仿宋" w:cs="仿宋" w:hint="eastAsia"/>
          <w:b/>
          <w:color w:val="000000" w:themeColor="text1"/>
          <w:sz w:val="24"/>
        </w:rPr>
        <w:fldChar w:fldCharType="end"/>
      </w:r>
    </w:p>
    <w:p w14:paraId="6D9DDC5F" w14:textId="77777777" w:rsidR="00632199" w:rsidRDefault="00000000">
      <w:pPr>
        <w:numPr>
          <w:ilvl w:val="0"/>
          <w:numId w:val="1"/>
        </w:numPr>
        <w:adjustRightInd w:val="0"/>
        <w:snapToGrid w:val="0"/>
        <w:spacing w:line="360" w:lineRule="exact"/>
        <w:ind w:firstLineChars="200" w:firstLine="482"/>
        <w:jc w:val="left"/>
        <w:rPr>
          <w:rFonts w:ascii="仿宋" w:eastAsia="仿宋" w:hAnsi="仿宋" w:cs="仿宋"/>
          <w:b/>
          <w:color w:val="000000" w:themeColor="text1"/>
          <w:sz w:val="24"/>
        </w:rPr>
      </w:pPr>
      <w:r>
        <w:rPr>
          <w:rFonts w:ascii="仿宋" w:eastAsia="仿宋" w:hAnsi="仿宋" w:cs="仿宋" w:hint="eastAsia"/>
          <w:b/>
          <w:color w:val="000000" w:themeColor="text1"/>
          <w:sz w:val="24"/>
        </w:rPr>
        <w:t>项目内容及需求：</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0"/>
        <w:gridCol w:w="1129"/>
        <w:gridCol w:w="2674"/>
        <w:gridCol w:w="2260"/>
      </w:tblGrid>
      <w:tr w:rsidR="00EB02B0" w14:paraId="03B1C496" w14:textId="77777777" w:rsidTr="00EB02B0">
        <w:trPr>
          <w:trHeight w:val="359"/>
          <w:jc w:val="center"/>
        </w:trPr>
        <w:tc>
          <w:tcPr>
            <w:tcW w:w="2920" w:type="dxa"/>
            <w:vAlign w:val="center"/>
          </w:tcPr>
          <w:p w14:paraId="3425389E" w14:textId="77777777" w:rsidR="00EB02B0" w:rsidRDefault="00EB02B0" w:rsidP="00EB02B0">
            <w:pPr>
              <w:autoSpaceDE w:val="0"/>
              <w:autoSpaceDN w:val="0"/>
              <w:adjustRightInd w:val="0"/>
              <w:snapToGrid w:val="0"/>
              <w:spacing w:line="360" w:lineRule="exact"/>
              <w:jc w:val="center"/>
              <w:rPr>
                <w:rFonts w:ascii="仿宋" w:eastAsia="仿宋" w:hAnsi="仿宋" w:cs="仿宋" w:hint="eastAsia"/>
                <w:b/>
                <w:bCs/>
                <w:color w:val="000000" w:themeColor="text1"/>
                <w:sz w:val="24"/>
                <w:lang w:val="zh-CN"/>
              </w:rPr>
            </w:pPr>
            <w:r>
              <w:rPr>
                <w:rFonts w:ascii="仿宋" w:eastAsia="仿宋" w:hAnsi="仿宋" w:cs="仿宋" w:hint="eastAsia"/>
                <w:b/>
                <w:bCs/>
                <w:color w:val="000000" w:themeColor="text1"/>
                <w:sz w:val="24"/>
              </w:rPr>
              <w:t>采购内容</w:t>
            </w:r>
          </w:p>
        </w:tc>
        <w:tc>
          <w:tcPr>
            <w:tcW w:w="1129" w:type="dxa"/>
          </w:tcPr>
          <w:p w14:paraId="12F9C95D" w14:textId="77777777" w:rsidR="00EB02B0" w:rsidRDefault="00EB02B0" w:rsidP="00EB02B0">
            <w:pPr>
              <w:autoSpaceDE w:val="0"/>
              <w:autoSpaceDN w:val="0"/>
              <w:adjustRightInd w:val="0"/>
              <w:snapToGrid w:val="0"/>
              <w:spacing w:line="360" w:lineRule="exact"/>
              <w:jc w:val="cente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服务年限</w:t>
            </w:r>
          </w:p>
        </w:tc>
        <w:tc>
          <w:tcPr>
            <w:tcW w:w="2674" w:type="dxa"/>
          </w:tcPr>
          <w:p w14:paraId="13AE9E99" w14:textId="77777777" w:rsidR="00EB02B0" w:rsidRDefault="00EB02B0" w:rsidP="00EB02B0">
            <w:pPr>
              <w:autoSpaceDE w:val="0"/>
              <w:autoSpaceDN w:val="0"/>
              <w:adjustRightInd w:val="0"/>
              <w:snapToGrid w:val="0"/>
              <w:spacing w:line="360" w:lineRule="exact"/>
              <w:jc w:val="cente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技术规格、参数及要求</w:t>
            </w:r>
          </w:p>
        </w:tc>
        <w:tc>
          <w:tcPr>
            <w:tcW w:w="2260" w:type="dxa"/>
          </w:tcPr>
          <w:p w14:paraId="2D0714B2" w14:textId="77777777" w:rsidR="00EB02B0" w:rsidRDefault="00EB02B0" w:rsidP="00EB02B0">
            <w:pPr>
              <w:autoSpaceDE w:val="0"/>
              <w:autoSpaceDN w:val="0"/>
              <w:adjustRightInd w:val="0"/>
              <w:snapToGrid w:val="0"/>
              <w:spacing w:line="360" w:lineRule="exact"/>
              <w:jc w:val="cente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项目采购预算</w:t>
            </w:r>
          </w:p>
        </w:tc>
      </w:tr>
      <w:tr w:rsidR="00EB02B0" w14:paraId="44E60D87" w14:textId="77777777" w:rsidTr="00EB02B0">
        <w:trPr>
          <w:trHeight w:val="917"/>
          <w:jc w:val="center"/>
        </w:trPr>
        <w:tc>
          <w:tcPr>
            <w:tcW w:w="2920" w:type="dxa"/>
            <w:vAlign w:val="center"/>
          </w:tcPr>
          <w:p w14:paraId="55CF72C0" w14:textId="77777777" w:rsidR="00EB02B0" w:rsidRDefault="00EB02B0" w:rsidP="00EB02B0">
            <w:pPr>
              <w:adjustRightInd w:val="0"/>
              <w:snapToGrid w:val="0"/>
              <w:spacing w:line="36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中山大学孙逸仙纪念医院</w:t>
            </w:r>
          </w:p>
          <w:p w14:paraId="12721BCD" w14:textId="77777777" w:rsidR="00EB02B0" w:rsidRDefault="00EB02B0" w:rsidP="00EB02B0">
            <w:pPr>
              <w:adjustRightInd w:val="0"/>
              <w:snapToGrid w:val="0"/>
              <w:spacing w:line="360" w:lineRule="exact"/>
              <w:jc w:val="center"/>
              <w:rPr>
                <w:rFonts w:ascii="仿宋" w:eastAsia="仿宋" w:hAnsi="仿宋" w:cs="仿宋" w:hint="eastAsia"/>
                <w:color w:val="000000" w:themeColor="text1"/>
                <w:sz w:val="24"/>
                <w:lang w:val="zh-CN"/>
              </w:rPr>
            </w:pPr>
            <w:r>
              <w:rPr>
                <w:rFonts w:ascii="仿宋" w:eastAsia="仿宋" w:hAnsi="仿宋" w:cs="仿宋" w:hint="eastAsia"/>
                <w:color w:val="000000" w:themeColor="text1"/>
                <w:sz w:val="24"/>
              </w:rPr>
              <w:t>零星搬运服务采购项目</w:t>
            </w:r>
          </w:p>
        </w:tc>
        <w:tc>
          <w:tcPr>
            <w:tcW w:w="1129" w:type="dxa"/>
            <w:vAlign w:val="center"/>
          </w:tcPr>
          <w:p w14:paraId="3EA1381A" w14:textId="77777777" w:rsidR="00EB02B0" w:rsidRDefault="00EB02B0" w:rsidP="00EB02B0">
            <w:pPr>
              <w:adjustRightInd w:val="0"/>
              <w:snapToGrid w:val="0"/>
              <w:spacing w:line="36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3年</w:t>
            </w:r>
          </w:p>
        </w:tc>
        <w:tc>
          <w:tcPr>
            <w:tcW w:w="2674" w:type="dxa"/>
            <w:vAlign w:val="center"/>
          </w:tcPr>
          <w:p w14:paraId="49F212DD" w14:textId="77777777" w:rsidR="00EB02B0" w:rsidRDefault="00EB02B0" w:rsidP="00EB02B0">
            <w:pPr>
              <w:adjustRightInd w:val="0"/>
              <w:snapToGrid w:val="0"/>
              <w:spacing w:line="36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详见用户需求书</w:t>
            </w:r>
          </w:p>
        </w:tc>
        <w:tc>
          <w:tcPr>
            <w:tcW w:w="2260" w:type="dxa"/>
            <w:vAlign w:val="center"/>
          </w:tcPr>
          <w:p w14:paraId="66CA84D2" w14:textId="77777777" w:rsidR="00EB02B0" w:rsidRDefault="00EB02B0" w:rsidP="00EB02B0">
            <w:pPr>
              <w:widowControl/>
              <w:autoSpaceDE w:val="0"/>
              <w:autoSpaceDN w:val="0"/>
              <w:adjustRightInd w:val="0"/>
              <w:snapToGrid w:val="0"/>
              <w:spacing w:line="360" w:lineRule="exact"/>
              <w:jc w:val="center"/>
              <w:rPr>
                <w:rFonts w:ascii="仿宋" w:eastAsia="仿宋" w:hAnsi="仿宋" w:cs="仿宋" w:hint="eastAsia"/>
                <w:color w:val="000000" w:themeColor="text1"/>
                <w:sz w:val="24"/>
                <w:lang w:val="zh-CN"/>
              </w:rPr>
            </w:pPr>
          </w:p>
          <w:p w14:paraId="025652A5" w14:textId="77777777" w:rsidR="00EB02B0" w:rsidRDefault="00EB02B0" w:rsidP="00EB02B0">
            <w:pPr>
              <w:widowControl/>
              <w:autoSpaceDE w:val="0"/>
              <w:autoSpaceDN w:val="0"/>
              <w:adjustRightInd w:val="0"/>
              <w:snapToGrid w:val="0"/>
              <w:spacing w:line="360" w:lineRule="exact"/>
              <w:jc w:val="center"/>
              <w:rPr>
                <w:rFonts w:ascii="仿宋" w:eastAsia="仿宋" w:hAnsi="仿宋" w:cs="仿宋" w:hint="eastAsia"/>
                <w:color w:val="000000" w:themeColor="text1"/>
                <w:sz w:val="24"/>
                <w:lang w:val="zh-CN"/>
              </w:rPr>
            </w:pPr>
            <w:r>
              <w:rPr>
                <w:rFonts w:ascii="仿宋" w:eastAsia="仿宋" w:hAnsi="仿宋" w:cs="仿宋" w:hint="eastAsia"/>
                <w:color w:val="000000" w:themeColor="text1"/>
                <w:sz w:val="24"/>
                <w:lang w:val="zh-CN"/>
              </w:rPr>
              <w:t>人民币</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lang w:val="zh-CN"/>
              </w:rPr>
              <w:t>元</w:t>
            </w:r>
          </w:p>
          <w:p w14:paraId="44AD3C10" w14:textId="77777777" w:rsidR="00EB02B0" w:rsidRDefault="00EB02B0" w:rsidP="00EB02B0">
            <w:pPr>
              <w:adjustRightInd w:val="0"/>
              <w:snapToGrid w:val="0"/>
              <w:spacing w:line="360" w:lineRule="exact"/>
              <w:jc w:val="center"/>
              <w:rPr>
                <w:rFonts w:ascii="仿宋" w:eastAsia="仿宋" w:hAnsi="仿宋" w:cs="仿宋" w:hint="eastAsia"/>
                <w:color w:val="000000" w:themeColor="text1"/>
                <w:sz w:val="24"/>
              </w:rPr>
            </w:pPr>
          </w:p>
        </w:tc>
      </w:tr>
    </w:tbl>
    <w:p w14:paraId="76BC62BF" w14:textId="77777777" w:rsidR="00EB02B0" w:rsidRPr="00EB02B0" w:rsidRDefault="00EB02B0" w:rsidP="00EB02B0">
      <w:pPr>
        <w:rPr>
          <w:rFonts w:hint="eastAsia"/>
        </w:rPr>
      </w:pPr>
    </w:p>
    <w:p w14:paraId="5C1C1767" w14:textId="1DAB0AC6" w:rsidR="00632199" w:rsidRDefault="00FD461A">
      <w:pPr>
        <w:pStyle w:val="a8"/>
        <w:adjustRightInd w:val="0"/>
        <w:snapToGrid w:val="0"/>
        <w:spacing w:line="360" w:lineRule="exact"/>
        <w:ind w:firstLineChars="200" w:firstLine="482"/>
        <w:jc w:val="left"/>
        <w:rPr>
          <w:rFonts w:ascii="仿宋" w:eastAsia="仿宋" w:hAnsi="仿宋" w:cs="仿宋" w:hint="eastAsia"/>
          <w:b/>
          <w:bCs/>
          <w:color w:val="000000" w:themeColor="text1"/>
          <w:sz w:val="24"/>
          <w:szCs w:val="24"/>
        </w:rPr>
      </w:pPr>
      <w:r>
        <w:rPr>
          <w:rFonts w:ascii="仿宋" w:eastAsia="仿宋" w:hAnsi="仿宋" w:cs="仿宋" w:hint="eastAsia"/>
          <w:b/>
          <w:bCs/>
          <w:sz w:val="24"/>
          <w:szCs w:val="24"/>
        </w:rPr>
        <w:t>三</w:t>
      </w:r>
      <w:r w:rsidR="00000000">
        <w:rPr>
          <w:rFonts w:ascii="仿宋" w:eastAsia="仿宋" w:hAnsi="仿宋" w:cs="仿宋" w:hint="eastAsia"/>
          <w:b/>
          <w:bCs/>
          <w:sz w:val="24"/>
          <w:szCs w:val="24"/>
        </w:rPr>
        <w:t>、</w:t>
      </w:r>
      <w:r w:rsidR="00000000">
        <w:rPr>
          <w:rFonts w:ascii="仿宋" w:eastAsia="仿宋" w:hAnsi="仿宋" w:cs="仿宋" w:hint="eastAsia"/>
          <w:b/>
          <w:bCs/>
          <w:color w:val="000000" w:themeColor="text1"/>
          <w:sz w:val="24"/>
          <w:szCs w:val="24"/>
        </w:rPr>
        <w:t>供应商资质要求</w:t>
      </w:r>
    </w:p>
    <w:p w14:paraId="00BC9FE1"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1、供应商应具备以下条件：</w:t>
      </w:r>
    </w:p>
    <w:p w14:paraId="5F4E3674"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（1）具有良好的商业信誉和健全的财务会计制度；</w:t>
      </w:r>
    </w:p>
    <w:p w14:paraId="568BF76D"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（2）有依法缴纳税收和社会保障资金的良好记录；</w:t>
      </w:r>
    </w:p>
    <w:p w14:paraId="529FFC7E"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（3）具备履行合同所必需的设备和专业技术能力；</w:t>
      </w:r>
    </w:p>
    <w:p w14:paraId="5EA65D31"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（4）参加本次采购活动前三年内，在经营活动中没有重大违法记录。</w:t>
      </w:r>
    </w:p>
    <w:p w14:paraId="2F51FE76"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2、被“信用中国”网站列入失信被执行人和税收违法黑名单的、被“中国政府采购网”网站列入政府采购严重违法失信行为记录名单（处罚期限尚未届满的）的供应商，不得参与本项目的采购活动。</w:t>
      </w:r>
    </w:p>
    <w:p w14:paraId="779BD0A7"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3、法定代表人或单位负责人为同一人或者存在直接控股、管理关系的不同响应单位，不得参加同一合同项下的采购活动。</w:t>
      </w:r>
    </w:p>
    <w:p w14:paraId="2FA08411" w14:textId="77777777" w:rsidR="00632199" w:rsidRDefault="00000000">
      <w:pPr>
        <w:pStyle w:val="Style3"/>
        <w:adjustRightInd w:val="0"/>
        <w:snapToGrid w:val="0"/>
        <w:spacing w:line="360" w:lineRule="exact"/>
        <w:ind w:firstLine="480"/>
        <w:jc w:val="left"/>
        <w:rPr>
          <w:rFonts w:ascii="仿宋" w:eastAsia="仿宋" w:hAnsi="仿宋" w:cs="仿宋" w:hint="eastAsia"/>
          <w:sz w:val="24"/>
        </w:rPr>
      </w:pPr>
      <w:r>
        <w:rPr>
          <w:rFonts w:ascii="仿宋" w:eastAsia="仿宋" w:hAnsi="仿宋" w:cs="仿宋" w:hint="eastAsia"/>
          <w:sz w:val="24"/>
        </w:rPr>
        <w:t>4、为本采购项目提供过整体设计、规范编制或者项目管理、监理、检测等服务的供应商及其附属机构，不得再参加本采购项目的响应。</w:t>
      </w:r>
    </w:p>
    <w:p w14:paraId="3BF73B25" w14:textId="77777777" w:rsidR="00632199" w:rsidRDefault="00000000">
      <w:pPr>
        <w:pStyle w:val="Style3"/>
        <w:adjustRightInd w:val="0"/>
        <w:snapToGrid w:val="0"/>
        <w:spacing w:line="360" w:lineRule="exact"/>
        <w:ind w:firstLine="480"/>
        <w:jc w:val="left"/>
        <w:rPr>
          <w:rFonts w:ascii="仿宋" w:eastAsia="仿宋" w:hAnsi="仿宋" w:cs="仿宋" w:hint="eastAsia"/>
          <w:sz w:val="24"/>
        </w:rPr>
      </w:pPr>
      <w:r>
        <w:rPr>
          <w:rFonts w:ascii="仿宋" w:eastAsia="仿宋" w:hAnsi="仿宋" w:cs="仿宋" w:hint="eastAsia"/>
          <w:sz w:val="24"/>
        </w:rPr>
        <w:t>5、供应商必须是具有独立承担民事责任能力的在中华人民共和国境内注册的法人或其他组织。</w:t>
      </w:r>
      <w:r>
        <w:rPr>
          <w:rFonts w:ascii="仿宋" w:eastAsia="仿宋" w:hAnsi="仿宋" w:cs="仿宋" w:hint="eastAsia"/>
          <w:sz w:val="24"/>
          <w:u w:val="single"/>
        </w:rPr>
        <w:t>提供有效的营业执照（或事业法人登记证或身份证等相关证明）副本复印件，如非“三证合一”证照，同时提供税务登记证副本复印件,加盖公章</w:t>
      </w:r>
      <w:r>
        <w:rPr>
          <w:rFonts w:ascii="仿宋" w:eastAsia="仿宋" w:hAnsi="仿宋" w:cs="仿宋" w:hint="eastAsia"/>
          <w:sz w:val="24"/>
        </w:rPr>
        <w:t>；如为分公司报名，必须同时提供总公司的营业执照副本复印件及总公司针对本项目响应的授权书原件。</w:t>
      </w:r>
    </w:p>
    <w:p w14:paraId="16A4D269" w14:textId="77777777" w:rsidR="00632199" w:rsidRDefault="00000000">
      <w:pPr>
        <w:pStyle w:val="Style3"/>
        <w:adjustRightInd w:val="0"/>
        <w:snapToGrid w:val="0"/>
        <w:spacing w:line="360" w:lineRule="exact"/>
        <w:ind w:firstLine="480"/>
        <w:jc w:val="left"/>
        <w:rPr>
          <w:rFonts w:ascii="仿宋" w:eastAsia="仿宋" w:hAnsi="仿宋" w:cs="仿宋" w:hint="eastAsia"/>
          <w:sz w:val="24"/>
        </w:rPr>
      </w:pPr>
      <w:r>
        <w:rPr>
          <w:rFonts w:ascii="仿宋" w:eastAsia="仿宋" w:hAnsi="仿宋" w:cs="仿宋" w:hint="eastAsia"/>
          <w:sz w:val="24"/>
        </w:rPr>
        <w:t>7、本项目不接受联合体报名，成交供应商不得分包、转包。</w:t>
      </w:r>
    </w:p>
    <w:p w14:paraId="4C28C310" w14:textId="77777777" w:rsidR="00632199" w:rsidRDefault="00000000">
      <w:pPr>
        <w:pStyle w:val="a8"/>
        <w:adjustRightInd w:val="0"/>
        <w:snapToGrid w:val="0"/>
        <w:spacing w:line="360" w:lineRule="exact"/>
        <w:ind w:firstLineChars="200" w:firstLine="482"/>
        <w:jc w:val="left"/>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注：供应商若不能同时满足以上条件则视为响应参与无效。（如发现提供虚假材料者，取消其参加评审资格）</w:t>
      </w:r>
    </w:p>
    <w:p w14:paraId="52D00A23" w14:textId="77777777" w:rsidR="00632199" w:rsidRDefault="00632199">
      <w:pPr>
        <w:pStyle w:val="a3"/>
        <w:adjustRightInd w:val="0"/>
        <w:snapToGrid w:val="0"/>
        <w:spacing w:line="360" w:lineRule="exact"/>
        <w:ind w:firstLine="0"/>
        <w:rPr>
          <w:rFonts w:ascii="仿宋" w:eastAsia="仿宋" w:hAnsi="仿宋" w:cs="仿宋" w:hint="eastAsia"/>
          <w:b/>
          <w:color w:val="000000" w:themeColor="text1"/>
          <w:sz w:val="24"/>
          <w:szCs w:val="24"/>
        </w:rPr>
      </w:pPr>
    </w:p>
    <w:p w14:paraId="1221CBF1" w14:textId="77777777" w:rsidR="00632199" w:rsidRDefault="00632199">
      <w:pPr>
        <w:pStyle w:val="Style3"/>
        <w:ind w:firstLine="480"/>
        <w:rPr>
          <w:rFonts w:ascii="仿宋" w:eastAsia="仿宋" w:hAnsi="仿宋" w:cs="仿宋" w:hint="eastAsia"/>
          <w:color w:val="000000" w:themeColor="text1"/>
          <w:sz w:val="24"/>
        </w:rPr>
      </w:pPr>
    </w:p>
    <w:p w14:paraId="35998D41" w14:textId="01A53BF6" w:rsidR="00632199" w:rsidRDefault="006E2BFD">
      <w:pPr>
        <w:pStyle w:val="1"/>
        <w:spacing w:line="360" w:lineRule="auto"/>
        <w:rPr>
          <w:rFonts w:ascii="仿宋" w:eastAsia="仿宋" w:hAnsi="仿宋" w:cs="仿宋" w:hint="eastAsia"/>
          <w:color w:val="000000" w:themeColor="text1"/>
          <w:sz w:val="24"/>
          <w:szCs w:val="24"/>
        </w:rPr>
      </w:pPr>
      <w:bookmarkStart w:id="2" w:name="_Toc76354916"/>
      <w:bookmarkStart w:id="3" w:name="_Toc50691021"/>
      <w:bookmarkStart w:id="4" w:name="_Toc50737288"/>
      <w:bookmarkStart w:id="5" w:name="_Toc50737320"/>
      <w:bookmarkStart w:id="6" w:name="_Toc50736468"/>
      <w:bookmarkStart w:id="7" w:name="_Toc385939528"/>
      <w:bookmarkStart w:id="8" w:name="_Toc385940869"/>
      <w:bookmarkStart w:id="9" w:name="_Toc417914518"/>
      <w:r w:rsidRPr="006E2BFD">
        <w:rPr>
          <w:rFonts w:ascii="仿宋" w:eastAsia="仿宋" w:hAnsi="仿宋" w:cs="仿宋" w:hint="eastAsia"/>
          <w:color w:val="000000" w:themeColor="text1"/>
          <w:sz w:val="24"/>
          <w:szCs w:val="24"/>
        </w:rPr>
        <w:lastRenderedPageBreak/>
        <w:t>第</w:t>
      </w:r>
      <w:r>
        <w:rPr>
          <w:rFonts w:ascii="仿宋" w:eastAsia="仿宋" w:hAnsi="仿宋" w:cs="仿宋" w:hint="eastAsia"/>
          <w:color w:val="000000" w:themeColor="text1"/>
          <w:sz w:val="24"/>
          <w:szCs w:val="24"/>
        </w:rPr>
        <w:t>二</w:t>
      </w:r>
      <w:r w:rsidRPr="006E2BFD">
        <w:rPr>
          <w:rFonts w:ascii="仿宋" w:eastAsia="仿宋" w:hAnsi="仿宋" w:cs="仿宋" w:hint="eastAsia"/>
          <w:color w:val="000000" w:themeColor="text1"/>
          <w:sz w:val="24"/>
          <w:szCs w:val="24"/>
        </w:rPr>
        <w:t>部分</w:t>
      </w:r>
      <w:r w:rsidR="00000000">
        <w:rPr>
          <w:rFonts w:ascii="仿宋" w:eastAsia="仿宋" w:hAnsi="仿宋" w:cs="仿宋" w:hint="eastAsia"/>
          <w:color w:val="000000" w:themeColor="text1"/>
          <w:sz w:val="24"/>
          <w:szCs w:val="24"/>
        </w:rPr>
        <w:t xml:space="preserve">  </w:t>
      </w:r>
      <w:bookmarkEnd w:id="2"/>
      <w:bookmarkEnd w:id="3"/>
      <w:bookmarkEnd w:id="4"/>
      <w:bookmarkEnd w:id="5"/>
      <w:bookmarkEnd w:id="6"/>
      <w:r w:rsidR="00000000">
        <w:rPr>
          <w:rFonts w:ascii="仿宋" w:eastAsia="仿宋" w:hAnsi="仿宋" w:cs="仿宋" w:hint="eastAsia"/>
          <w:color w:val="000000" w:themeColor="text1"/>
          <w:sz w:val="24"/>
          <w:szCs w:val="24"/>
        </w:rPr>
        <w:t>用户需求</w:t>
      </w:r>
      <w:bookmarkEnd w:id="7"/>
      <w:bookmarkEnd w:id="8"/>
      <w:r w:rsidR="00000000">
        <w:rPr>
          <w:rFonts w:ascii="仿宋" w:eastAsia="仿宋" w:hAnsi="仿宋" w:cs="仿宋" w:hint="eastAsia"/>
          <w:color w:val="000000" w:themeColor="text1"/>
          <w:sz w:val="24"/>
          <w:szCs w:val="24"/>
        </w:rPr>
        <w:t>书</w:t>
      </w:r>
      <w:bookmarkEnd w:id="9"/>
    </w:p>
    <w:p w14:paraId="5ECCD300" w14:textId="77777777" w:rsidR="00632199" w:rsidRDefault="00632199">
      <w:pPr>
        <w:widowControl/>
        <w:jc w:val="left"/>
        <w:rPr>
          <w:rFonts w:ascii="仿宋" w:eastAsia="仿宋" w:hAnsi="仿宋" w:cs="仿宋" w:hint="eastAsia"/>
          <w:b/>
          <w:bCs/>
          <w:color w:val="000000" w:themeColor="text1"/>
          <w:kern w:val="0"/>
          <w:sz w:val="24"/>
        </w:rPr>
      </w:pPr>
    </w:p>
    <w:p w14:paraId="72C77F6A" w14:textId="77777777" w:rsidR="00632199" w:rsidRDefault="00000000">
      <w:pPr>
        <w:pStyle w:val="Style3"/>
        <w:adjustRightInd w:val="0"/>
        <w:snapToGrid w:val="0"/>
        <w:spacing w:line="360" w:lineRule="exact"/>
        <w:ind w:firstLine="482"/>
        <w:rPr>
          <w:rFonts w:ascii="仿宋" w:eastAsia="仿宋" w:hAnsi="仿宋" w:cs="仿宋" w:hint="eastAsia"/>
          <w:sz w:val="24"/>
        </w:rPr>
      </w:pPr>
      <w:bookmarkStart w:id="10" w:name="_Toc417914519"/>
      <w:bookmarkStart w:id="11" w:name="_Toc385940875"/>
      <w:bookmarkStart w:id="12" w:name="_Toc385939529"/>
      <w:r>
        <w:rPr>
          <w:rFonts w:ascii="仿宋" w:eastAsia="仿宋" w:hAnsi="仿宋" w:cs="仿宋" w:hint="eastAsia"/>
          <w:b/>
          <w:color w:val="000000" w:themeColor="text1"/>
          <w:sz w:val="24"/>
        </w:rPr>
        <w:t>一、采购项目内容：</w:t>
      </w:r>
    </w:p>
    <w:tbl>
      <w:tblPr>
        <w:tblpPr w:leftFromText="180" w:rightFromText="180" w:vertAnchor="text" w:horzAnchor="page" w:tblpXSpec="center" w:tblpY="201"/>
        <w:tblOverlap w:val="neve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1605"/>
        <w:gridCol w:w="3076"/>
      </w:tblGrid>
      <w:tr w:rsidR="00632199" w14:paraId="38C16D1B" w14:textId="77777777" w:rsidTr="00A41862">
        <w:trPr>
          <w:trHeight w:val="339"/>
          <w:jc w:val="center"/>
        </w:trPr>
        <w:tc>
          <w:tcPr>
            <w:tcW w:w="4497" w:type="dxa"/>
            <w:vAlign w:val="center"/>
          </w:tcPr>
          <w:p w14:paraId="6A6FEC3B" w14:textId="77777777" w:rsidR="00632199" w:rsidRDefault="00000000">
            <w:pPr>
              <w:autoSpaceDE w:val="0"/>
              <w:autoSpaceDN w:val="0"/>
              <w:adjustRightInd w:val="0"/>
              <w:snapToGrid w:val="0"/>
              <w:spacing w:line="360" w:lineRule="exact"/>
              <w:jc w:val="center"/>
              <w:rPr>
                <w:rFonts w:ascii="仿宋" w:eastAsia="仿宋" w:hAnsi="仿宋" w:cs="仿宋" w:hint="eastAsia"/>
                <w:b/>
                <w:bCs/>
                <w:color w:val="000000" w:themeColor="text1"/>
                <w:sz w:val="24"/>
                <w:lang w:val="zh-CN"/>
              </w:rPr>
            </w:pPr>
            <w:r>
              <w:rPr>
                <w:rFonts w:ascii="仿宋" w:eastAsia="仿宋" w:hAnsi="仿宋" w:cs="仿宋" w:hint="eastAsia"/>
                <w:b/>
                <w:bCs/>
                <w:color w:val="000000" w:themeColor="text1"/>
                <w:sz w:val="24"/>
              </w:rPr>
              <w:t>采购内容</w:t>
            </w:r>
          </w:p>
        </w:tc>
        <w:tc>
          <w:tcPr>
            <w:tcW w:w="1605" w:type="dxa"/>
          </w:tcPr>
          <w:p w14:paraId="62C694D5" w14:textId="77777777" w:rsidR="00632199" w:rsidRDefault="00000000">
            <w:pPr>
              <w:autoSpaceDE w:val="0"/>
              <w:autoSpaceDN w:val="0"/>
              <w:adjustRightInd w:val="0"/>
              <w:snapToGrid w:val="0"/>
              <w:spacing w:line="360" w:lineRule="exact"/>
              <w:jc w:val="cente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服务年限</w:t>
            </w:r>
          </w:p>
        </w:tc>
        <w:tc>
          <w:tcPr>
            <w:tcW w:w="3076" w:type="dxa"/>
          </w:tcPr>
          <w:p w14:paraId="7748A3D0" w14:textId="77777777" w:rsidR="00632199" w:rsidRDefault="00000000">
            <w:pPr>
              <w:autoSpaceDE w:val="0"/>
              <w:autoSpaceDN w:val="0"/>
              <w:adjustRightInd w:val="0"/>
              <w:snapToGrid w:val="0"/>
              <w:spacing w:line="360" w:lineRule="exact"/>
              <w:jc w:val="center"/>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项目采购预算</w:t>
            </w:r>
          </w:p>
        </w:tc>
      </w:tr>
      <w:tr w:rsidR="00632199" w14:paraId="785EC5AE" w14:textId="77777777" w:rsidTr="00A41862">
        <w:trPr>
          <w:trHeight w:val="1007"/>
          <w:jc w:val="center"/>
        </w:trPr>
        <w:tc>
          <w:tcPr>
            <w:tcW w:w="4497" w:type="dxa"/>
            <w:vAlign w:val="center"/>
          </w:tcPr>
          <w:p w14:paraId="6F83791A" w14:textId="77777777" w:rsidR="00632199" w:rsidRDefault="00000000">
            <w:pPr>
              <w:adjustRightInd w:val="0"/>
              <w:snapToGrid w:val="0"/>
              <w:spacing w:line="360" w:lineRule="exact"/>
              <w:jc w:val="center"/>
              <w:rPr>
                <w:rFonts w:ascii="仿宋" w:eastAsia="仿宋" w:hAnsi="仿宋" w:cs="仿宋" w:hint="eastAsia"/>
                <w:color w:val="000000" w:themeColor="text1"/>
                <w:sz w:val="24"/>
                <w:lang w:val="zh-CN"/>
              </w:rPr>
            </w:pPr>
            <w:r>
              <w:rPr>
                <w:rFonts w:ascii="仿宋" w:eastAsia="仿宋" w:hAnsi="仿宋" w:cs="仿宋" w:hint="eastAsia"/>
                <w:color w:val="000000" w:themeColor="text1"/>
                <w:sz w:val="24"/>
              </w:rPr>
              <w:t>零星搬运服务采购项目</w:t>
            </w:r>
          </w:p>
        </w:tc>
        <w:tc>
          <w:tcPr>
            <w:tcW w:w="1605" w:type="dxa"/>
            <w:vAlign w:val="center"/>
          </w:tcPr>
          <w:p w14:paraId="21C9C18C" w14:textId="77777777" w:rsidR="00632199" w:rsidRDefault="00000000">
            <w:pPr>
              <w:adjustRightInd w:val="0"/>
              <w:snapToGrid w:val="0"/>
              <w:spacing w:line="36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3年</w:t>
            </w:r>
          </w:p>
        </w:tc>
        <w:tc>
          <w:tcPr>
            <w:tcW w:w="3076" w:type="dxa"/>
            <w:vAlign w:val="center"/>
          </w:tcPr>
          <w:p w14:paraId="5412EF4D" w14:textId="77777777" w:rsidR="00632199" w:rsidRDefault="00632199">
            <w:pPr>
              <w:widowControl/>
              <w:autoSpaceDE w:val="0"/>
              <w:autoSpaceDN w:val="0"/>
              <w:adjustRightInd w:val="0"/>
              <w:snapToGrid w:val="0"/>
              <w:spacing w:line="360" w:lineRule="exact"/>
              <w:jc w:val="center"/>
              <w:rPr>
                <w:rFonts w:ascii="仿宋" w:eastAsia="仿宋" w:hAnsi="仿宋" w:cs="仿宋" w:hint="eastAsia"/>
                <w:color w:val="000000" w:themeColor="text1"/>
                <w:sz w:val="24"/>
                <w:lang w:val="zh-CN"/>
              </w:rPr>
            </w:pPr>
          </w:p>
          <w:p w14:paraId="757335D6" w14:textId="77777777" w:rsidR="00632199" w:rsidRDefault="00000000">
            <w:pPr>
              <w:widowControl/>
              <w:autoSpaceDE w:val="0"/>
              <w:autoSpaceDN w:val="0"/>
              <w:adjustRightInd w:val="0"/>
              <w:snapToGrid w:val="0"/>
              <w:spacing w:line="360" w:lineRule="exact"/>
              <w:jc w:val="center"/>
              <w:rPr>
                <w:rFonts w:ascii="仿宋" w:eastAsia="仿宋" w:hAnsi="仿宋" w:cs="仿宋" w:hint="eastAsia"/>
                <w:color w:val="000000" w:themeColor="text1"/>
                <w:sz w:val="24"/>
                <w:lang w:val="zh-CN"/>
              </w:rPr>
            </w:pPr>
            <w:r>
              <w:rPr>
                <w:rFonts w:ascii="仿宋" w:eastAsia="仿宋" w:hAnsi="仿宋" w:cs="仿宋" w:hint="eastAsia"/>
                <w:color w:val="000000" w:themeColor="text1"/>
                <w:sz w:val="24"/>
                <w:lang w:val="zh-CN"/>
              </w:rPr>
              <w:t>人民币</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lang w:val="zh-CN"/>
              </w:rPr>
              <w:t>元</w:t>
            </w:r>
          </w:p>
          <w:p w14:paraId="5FE53CEA" w14:textId="77777777" w:rsidR="00632199" w:rsidRDefault="00632199">
            <w:pPr>
              <w:adjustRightInd w:val="0"/>
              <w:snapToGrid w:val="0"/>
              <w:spacing w:line="360" w:lineRule="exact"/>
              <w:jc w:val="center"/>
              <w:rPr>
                <w:rFonts w:ascii="仿宋" w:eastAsia="仿宋" w:hAnsi="仿宋" w:cs="仿宋" w:hint="eastAsia"/>
                <w:color w:val="000000" w:themeColor="text1"/>
                <w:sz w:val="24"/>
              </w:rPr>
            </w:pPr>
          </w:p>
        </w:tc>
      </w:tr>
    </w:tbl>
    <w:p w14:paraId="66D29AE5" w14:textId="77777777" w:rsidR="00632199" w:rsidRDefault="00632199">
      <w:pPr>
        <w:tabs>
          <w:tab w:val="left" w:pos="210"/>
        </w:tabs>
        <w:adjustRightInd w:val="0"/>
        <w:snapToGrid w:val="0"/>
        <w:spacing w:line="360" w:lineRule="exact"/>
        <w:ind w:firstLineChars="200" w:firstLine="480"/>
        <w:jc w:val="left"/>
        <w:rPr>
          <w:rFonts w:ascii="仿宋" w:eastAsia="仿宋" w:hAnsi="仿宋" w:cs="仿宋" w:hint="eastAsia"/>
          <w:color w:val="000000" w:themeColor="text1"/>
          <w:sz w:val="24"/>
        </w:rPr>
      </w:pPr>
    </w:p>
    <w:p w14:paraId="388D389B" w14:textId="77777777" w:rsidR="00632199" w:rsidRDefault="00000000">
      <w:pPr>
        <w:tabs>
          <w:tab w:val="left" w:pos="210"/>
        </w:tabs>
        <w:adjustRightInd w:val="0"/>
        <w:snapToGrid w:val="0"/>
        <w:spacing w:line="360" w:lineRule="exact"/>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响应人必须对本项目的全部内容进行响应报价，如有缺漏或超出采购预算，将导致响应无效。</w:t>
      </w:r>
    </w:p>
    <w:p w14:paraId="1CC15DFD"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1、服务地址包括但不限于：</w:t>
      </w:r>
    </w:p>
    <w:p w14:paraId="413F77EB"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（1）北院区：广州市越秀区沿江西路107号；</w:t>
      </w:r>
    </w:p>
    <w:p w14:paraId="3AE85760"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（2）南院区：广州市海珠区盈丰路33</w:t>
      </w:r>
    </w:p>
    <w:p w14:paraId="7E6CD204"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（3）中大南校园门诊部：广州市海珠区新港西路135号大院；</w:t>
      </w:r>
    </w:p>
    <w:p w14:paraId="2FC1E2FB"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（4）中大北校园：广州市越秀区中山二路74号；</w:t>
      </w:r>
    </w:p>
    <w:p w14:paraId="3C2D9704"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（5）生物岛：广州市国际生物岛螺旋四路7号第三层301单元；</w:t>
      </w:r>
    </w:p>
    <w:p w14:paraId="3C075A82"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（6）南海精准临床免疫转化创新中心：南海区桂城街道石龙北路15号；</w:t>
      </w:r>
    </w:p>
    <w:p w14:paraId="0127EFD8"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（7）花都院区：广州市花都区镜湖大道11号；</w:t>
      </w:r>
    </w:p>
    <w:p w14:paraId="7428D0F0"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（8）深汕院区：广东省汕尾市城区站前横二路1号，深汕中心医院。</w:t>
      </w:r>
    </w:p>
    <w:p w14:paraId="5CE46C1E"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（9）惠州：广东省惠州市博罗县Y537与明月四路交叉口正东方向275米。</w:t>
      </w:r>
    </w:p>
    <w:p w14:paraId="421493B0"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2、日常搬运服务主要范围：医用专用设备、通用设备、信息设备、生活用品、办公用品、办公家具、档案书籍、实验室用品、小型医疗器械或非精密设备等（不包括大型设备、精密仪器、贵重货物、特殊药物试剂、危险品等）。</w:t>
      </w:r>
    </w:p>
    <w:p w14:paraId="2A72AA25"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3、本项目不接受联合体响应，</w:t>
      </w:r>
      <w:r>
        <w:rPr>
          <w:rFonts w:ascii="仿宋" w:eastAsia="仿宋" w:hAnsi="仿宋" w:cs="仿宋" w:hint="eastAsia"/>
          <w:color w:val="000000" w:themeColor="text1"/>
          <w:sz w:val="24"/>
          <w:lang w:val="zh-TW"/>
        </w:rPr>
        <w:t>成交供应商不得以任何方式转包或分包本项目。</w:t>
      </w:r>
    </w:p>
    <w:p w14:paraId="0BF613CD" w14:textId="77777777" w:rsidR="00632199" w:rsidRDefault="00000000">
      <w:pPr>
        <w:adjustRightInd w:val="0"/>
        <w:snapToGrid w:val="0"/>
        <w:spacing w:line="360" w:lineRule="exact"/>
        <w:ind w:firstLineChars="200" w:firstLine="480"/>
        <w:jc w:val="left"/>
        <w:rPr>
          <w:rFonts w:ascii="仿宋" w:eastAsia="仿宋" w:hAnsi="仿宋" w:cs="仿宋" w:hint="eastAsia"/>
          <w:bCs/>
          <w:color w:val="000000" w:themeColor="text1"/>
          <w:sz w:val="24"/>
        </w:rPr>
      </w:pPr>
      <w:r>
        <w:rPr>
          <w:rFonts w:ascii="仿宋" w:eastAsia="仿宋" w:hAnsi="仿宋" w:cs="仿宋" w:hint="eastAsia"/>
          <w:bCs/>
          <w:color w:val="000000" w:themeColor="text1"/>
          <w:sz w:val="24"/>
        </w:rPr>
        <w:t>★4、采购项目明细及各项最高限价</w:t>
      </w:r>
    </w:p>
    <w:tbl>
      <w:tblPr>
        <w:tblW w:w="9898" w:type="dxa"/>
        <w:jc w:val="center"/>
        <w:tblLayout w:type="fixed"/>
        <w:tblLook w:val="04A0" w:firstRow="1" w:lastRow="0" w:firstColumn="1" w:lastColumn="0" w:noHBand="0" w:noVBand="1"/>
      </w:tblPr>
      <w:tblGrid>
        <w:gridCol w:w="688"/>
        <w:gridCol w:w="2169"/>
        <w:gridCol w:w="1169"/>
        <w:gridCol w:w="924"/>
        <w:gridCol w:w="1020"/>
        <w:gridCol w:w="1928"/>
        <w:gridCol w:w="2000"/>
      </w:tblGrid>
      <w:tr w:rsidR="00632199" w14:paraId="21688666" w14:textId="77777777" w:rsidTr="00EB02B0">
        <w:trPr>
          <w:trHeight w:val="392"/>
          <w:jc w:val="center"/>
        </w:trPr>
        <w:tc>
          <w:tcPr>
            <w:tcW w:w="2857" w:type="dxa"/>
            <w:gridSpan w:val="2"/>
            <w:tcBorders>
              <w:top w:val="single" w:sz="4" w:space="0" w:color="000000"/>
              <w:left w:val="single" w:sz="4" w:space="0" w:color="000000"/>
              <w:bottom w:val="single" w:sz="4" w:space="0" w:color="000000"/>
              <w:right w:val="single" w:sz="4" w:space="0" w:color="000000"/>
            </w:tcBorders>
            <w:vAlign w:val="center"/>
          </w:tcPr>
          <w:p w14:paraId="7A626873" w14:textId="77777777" w:rsidR="00632199"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项目</w:t>
            </w:r>
          </w:p>
        </w:tc>
        <w:tc>
          <w:tcPr>
            <w:tcW w:w="1169" w:type="dxa"/>
            <w:tcBorders>
              <w:top w:val="single" w:sz="4" w:space="0" w:color="000000"/>
              <w:left w:val="single" w:sz="4" w:space="0" w:color="000000"/>
              <w:bottom w:val="single" w:sz="4" w:space="0" w:color="000000"/>
              <w:right w:val="single" w:sz="4" w:space="0" w:color="000000"/>
            </w:tcBorders>
            <w:vAlign w:val="center"/>
          </w:tcPr>
          <w:p w14:paraId="2C4E00D6" w14:textId="77777777" w:rsidR="00632199"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每年预估量</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14:paraId="4782CB5D" w14:textId="77777777" w:rsidR="00632199"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单价</w:t>
            </w:r>
          </w:p>
        </w:tc>
        <w:tc>
          <w:tcPr>
            <w:tcW w:w="1928" w:type="dxa"/>
            <w:tcBorders>
              <w:top w:val="single" w:sz="4" w:space="0" w:color="000000"/>
              <w:left w:val="single" w:sz="4" w:space="0" w:color="000000"/>
              <w:bottom w:val="single" w:sz="4" w:space="0" w:color="000000"/>
              <w:right w:val="single" w:sz="4" w:space="0" w:color="000000"/>
            </w:tcBorders>
            <w:vAlign w:val="center"/>
          </w:tcPr>
          <w:p w14:paraId="7FC07C68" w14:textId="77777777" w:rsidR="00632199"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小计（元）</w:t>
            </w:r>
          </w:p>
        </w:tc>
        <w:tc>
          <w:tcPr>
            <w:tcW w:w="2000" w:type="dxa"/>
            <w:tcBorders>
              <w:top w:val="single" w:sz="4" w:space="0" w:color="000000"/>
              <w:left w:val="single" w:sz="4" w:space="0" w:color="000000"/>
              <w:bottom w:val="single" w:sz="4" w:space="0" w:color="000000"/>
              <w:right w:val="single" w:sz="4" w:space="0" w:color="000000"/>
            </w:tcBorders>
            <w:vAlign w:val="center"/>
          </w:tcPr>
          <w:p w14:paraId="1671A8E1" w14:textId="77777777" w:rsidR="00632199"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备注</w:t>
            </w:r>
          </w:p>
        </w:tc>
      </w:tr>
      <w:tr w:rsidR="00632199" w14:paraId="6B3F05DF" w14:textId="77777777" w:rsidTr="00EB02B0">
        <w:trPr>
          <w:trHeight w:val="572"/>
          <w:jc w:val="center"/>
        </w:trPr>
        <w:tc>
          <w:tcPr>
            <w:tcW w:w="688" w:type="dxa"/>
            <w:vMerge w:val="restart"/>
            <w:tcBorders>
              <w:top w:val="single" w:sz="4" w:space="0" w:color="000000"/>
              <w:left w:val="single" w:sz="4" w:space="0" w:color="000000"/>
              <w:bottom w:val="single" w:sz="4" w:space="0" w:color="000000"/>
              <w:right w:val="single" w:sz="4" w:space="0" w:color="000000"/>
            </w:tcBorders>
            <w:vAlign w:val="center"/>
          </w:tcPr>
          <w:p w14:paraId="41F8B58C" w14:textId="77777777" w:rsidR="00632199" w:rsidRDefault="00632199">
            <w:pPr>
              <w:widowControl/>
              <w:jc w:val="center"/>
              <w:textAlignment w:val="center"/>
              <w:rPr>
                <w:rFonts w:ascii="仿宋" w:eastAsia="仿宋" w:hAnsi="仿宋" w:cs="仿宋" w:hint="eastAsia"/>
                <w:color w:val="000000"/>
                <w:kern w:val="0"/>
                <w:sz w:val="24"/>
                <w:lang w:bidi="ar"/>
              </w:rPr>
            </w:pPr>
          </w:p>
          <w:p w14:paraId="7D598210"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出车</w:t>
            </w:r>
          </w:p>
        </w:tc>
        <w:tc>
          <w:tcPr>
            <w:tcW w:w="2169" w:type="dxa"/>
            <w:tcBorders>
              <w:top w:val="single" w:sz="4" w:space="0" w:color="000000"/>
              <w:left w:val="single" w:sz="4" w:space="0" w:color="000000"/>
              <w:bottom w:val="single" w:sz="4" w:space="0" w:color="000000"/>
              <w:right w:val="single" w:sz="4" w:space="0" w:color="000000"/>
            </w:tcBorders>
            <w:vAlign w:val="center"/>
          </w:tcPr>
          <w:p w14:paraId="6DDFA795"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sz w:val="24"/>
              </w:rPr>
              <w:t>公里数</w:t>
            </w:r>
            <w:r>
              <w:rPr>
                <w:rFonts w:ascii="仿宋" w:eastAsia="仿宋" w:hAnsi="仿宋" w:cs="仿宋" w:hint="eastAsia"/>
                <w:color w:val="000000"/>
                <w:kern w:val="0"/>
                <w:sz w:val="24"/>
                <w:lang w:bidi="ar"/>
              </w:rPr>
              <w:t>≤30km</w:t>
            </w: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382CDE10"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55车次</w:t>
            </w:r>
          </w:p>
        </w:tc>
        <w:tc>
          <w:tcPr>
            <w:tcW w:w="1944" w:type="dxa"/>
            <w:gridSpan w:val="2"/>
            <w:tcBorders>
              <w:top w:val="single" w:sz="4" w:space="0" w:color="000000"/>
              <w:left w:val="single" w:sz="4" w:space="0" w:color="000000"/>
              <w:bottom w:val="single" w:sz="4" w:space="0" w:color="000000"/>
              <w:right w:val="single" w:sz="4" w:space="0" w:color="000000"/>
            </w:tcBorders>
            <w:noWrap/>
            <w:vAlign w:val="center"/>
          </w:tcPr>
          <w:p w14:paraId="2C4FEB0C"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元/车次</w:t>
            </w:r>
          </w:p>
        </w:tc>
        <w:tc>
          <w:tcPr>
            <w:tcW w:w="1928" w:type="dxa"/>
            <w:tcBorders>
              <w:top w:val="single" w:sz="4" w:space="0" w:color="000000"/>
              <w:left w:val="single" w:sz="4" w:space="0" w:color="000000"/>
              <w:bottom w:val="single" w:sz="4" w:space="0" w:color="000000"/>
              <w:right w:val="single" w:sz="4" w:space="0" w:color="000000"/>
            </w:tcBorders>
            <w:noWrap/>
            <w:vAlign w:val="center"/>
          </w:tcPr>
          <w:p w14:paraId="10F90008" w14:textId="77777777" w:rsidR="00632199" w:rsidRDefault="00632199">
            <w:pPr>
              <w:widowControl/>
              <w:jc w:val="center"/>
              <w:textAlignment w:val="center"/>
              <w:rPr>
                <w:rFonts w:ascii="仿宋" w:eastAsia="仿宋" w:hAnsi="仿宋" w:cs="仿宋" w:hint="eastAsia"/>
                <w:color w:val="000000"/>
                <w:sz w:val="24"/>
              </w:rPr>
            </w:pPr>
          </w:p>
        </w:tc>
        <w:tc>
          <w:tcPr>
            <w:tcW w:w="2000" w:type="dxa"/>
            <w:vMerge w:val="restart"/>
            <w:tcBorders>
              <w:top w:val="single" w:sz="4" w:space="0" w:color="000000"/>
              <w:left w:val="single" w:sz="4" w:space="0" w:color="000000"/>
              <w:bottom w:val="single" w:sz="4" w:space="0" w:color="000000"/>
              <w:right w:val="single" w:sz="4" w:space="0" w:color="000000"/>
            </w:tcBorders>
            <w:vAlign w:val="center"/>
          </w:tcPr>
          <w:p w14:paraId="3B82F020" w14:textId="77777777" w:rsidR="00632199" w:rsidRDefault="00632199">
            <w:pPr>
              <w:pStyle w:val="a6"/>
              <w:rPr>
                <w:rFonts w:ascii="仿宋" w:eastAsia="仿宋" w:hAnsi="仿宋" w:cs="仿宋" w:hint="eastAsia"/>
              </w:rPr>
            </w:pPr>
          </w:p>
          <w:p w14:paraId="2942BE76" w14:textId="77777777" w:rsidR="00632199" w:rsidRDefault="00632199">
            <w:pPr>
              <w:pStyle w:val="a6"/>
              <w:rPr>
                <w:rFonts w:ascii="仿宋" w:eastAsia="仿宋" w:hAnsi="仿宋" w:cs="仿宋" w:hint="eastAsia"/>
              </w:rPr>
            </w:pPr>
          </w:p>
          <w:p w14:paraId="00918F9C" w14:textId="77777777" w:rsidR="00632199" w:rsidRDefault="00000000">
            <w:pPr>
              <w:pStyle w:val="a6"/>
              <w:jc w:val="center"/>
              <w:rPr>
                <w:rFonts w:ascii="仿宋" w:eastAsia="仿宋" w:hAnsi="仿宋" w:cs="仿宋" w:hint="eastAsia"/>
              </w:rPr>
            </w:pPr>
            <w:r>
              <w:rPr>
                <w:rFonts w:ascii="仿宋" w:eastAsia="仿宋" w:hAnsi="仿宋" w:cs="仿宋" w:hint="eastAsia"/>
              </w:rPr>
              <w:t>详见“三、报价要求”</w:t>
            </w:r>
          </w:p>
        </w:tc>
      </w:tr>
      <w:tr w:rsidR="00632199" w14:paraId="22D15BB3" w14:textId="77777777" w:rsidTr="00EB02B0">
        <w:trPr>
          <w:trHeight w:val="573"/>
          <w:jc w:val="center"/>
        </w:trPr>
        <w:tc>
          <w:tcPr>
            <w:tcW w:w="688" w:type="dxa"/>
            <w:vMerge/>
            <w:tcBorders>
              <w:top w:val="single" w:sz="4" w:space="0" w:color="000000"/>
              <w:left w:val="single" w:sz="4" w:space="0" w:color="000000"/>
              <w:bottom w:val="single" w:sz="4" w:space="0" w:color="000000"/>
              <w:right w:val="single" w:sz="4" w:space="0" w:color="000000"/>
            </w:tcBorders>
            <w:vAlign w:val="center"/>
          </w:tcPr>
          <w:p w14:paraId="6BD130AD" w14:textId="77777777" w:rsidR="00632199" w:rsidRDefault="00632199">
            <w:pPr>
              <w:jc w:val="center"/>
              <w:rPr>
                <w:rFonts w:ascii="仿宋" w:eastAsia="仿宋" w:hAnsi="仿宋" w:cs="仿宋" w:hint="eastAsia"/>
                <w:color w:val="000000"/>
                <w:sz w:val="24"/>
              </w:rPr>
            </w:pPr>
          </w:p>
        </w:tc>
        <w:tc>
          <w:tcPr>
            <w:tcW w:w="2169" w:type="dxa"/>
            <w:tcBorders>
              <w:top w:val="single" w:sz="4" w:space="0" w:color="000000"/>
              <w:left w:val="single" w:sz="4" w:space="0" w:color="000000"/>
              <w:bottom w:val="single" w:sz="4" w:space="0" w:color="000000"/>
              <w:right w:val="single" w:sz="4" w:space="0" w:color="000000"/>
            </w:tcBorders>
            <w:vAlign w:val="center"/>
          </w:tcPr>
          <w:p w14:paraId="53453B2E"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sz w:val="24"/>
              </w:rPr>
              <w:t>30km＜公里数≤60km</w:t>
            </w: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21FC47ED"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40车次</w:t>
            </w:r>
          </w:p>
        </w:tc>
        <w:tc>
          <w:tcPr>
            <w:tcW w:w="1944" w:type="dxa"/>
            <w:gridSpan w:val="2"/>
            <w:tcBorders>
              <w:top w:val="single" w:sz="4" w:space="0" w:color="000000"/>
              <w:left w:val="single" w:sz="4" w:space="0" w:color="000000"/>
              <w:bottom w:val="single" w:sz="4" w:space="0" w:color="000000"/>
              <w:right w:val="single" w:sz="4" w:space="0" w:color="000000"/>
            </w:tcBorders>
            <w:noWrap/>
            <w:vAlign w:val="center"/>
          </w:tcPr>
          <w:p w14:paraId="66601E5F"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元/车次</w:t>
            </w:r>
          </w:p>
        </w:tc>
        <w:tc>
          <w:tcPr>
            <w:tcW w:w="1928" w:type="dxa"/>
            <w:tcBorders>
              <w:top w:val="single" w:sz="4" w:space="0" w:color="000000"/>
              <w:left w:val="single" w:sz="4" w:space="0" w:color="000000"/>
              <w:bottom w:val="single" w:sz="4" w:space="0" w:color="000000"/>
              <w:right w:val="single" w:sz="4" w:space="0" w:color="000000"/>
            </w:tcBorders>
            <w:noWrap/>
            <w:vAlign w:val="center"/>
          </w:tcPr>
          <w:p w14:paraId="107A0319" w14:textId="77777777" w:rsidR="00632199" w:rsidRDefault="00632199">
            <w:pPr>
              <w:widowControl/>
              <w:jc w:val="center"/>
              <w:textAlignment w:val="center"/>
              <w:rPr>
                <w:rFonts w:ascii="仿宋" w:eastAsia="仿宋" w:hAnsi="仿宋" w:cs="仿宋" w:hint="eastAsia"/>
                <w:color w:val="000000"/>
                <w:sz w:val="24"/>
              </w:rPr>
            </w:pPr>
          </w:p>
        </w:tc>
        <w:tc>
          <w:tcPr>
            <w:tcW w:w="2000" w:type="dxa"/>
            <w:vMerge/>
            <w:tcBorders>
              <w:top w:val="single" w:sz="4" w:space="0" w:color="000000"/>
              <w:left w:val="single" w:sz="4" w:space="0" w:color="000000"/>
              <w:bottom w:val="single" w:sz="4" w:space="0" w:color="000000"/>
              <w:right w:val="single" w:sz="4" w:space="0" w:color="000000"/>
            </w:tcBorders>
            <w:vAlign w:val="center"/>
          </w:tcPr>
          <w:p w14:paraId="33D58EBB" w14:textId="77777777" w:rsidR="00632199" w:rsidRDefault="00632199">
            <w:pPr>
              <w:jc w:val="left"/>
              <w:rPr>
                <w:rFonts w:ascii="仿宋" w:eastAsia="仿宋" w:hAnsi="仿宋" w:cs="仿宋" w:hint="eastAsia"/>
                <w:color w:val="000000"/>
                <w:sz w:val="24"/>
              </w:rPr>
            </w:pPr>
          </w:p>
        </w:tc>
      </w:tr>
      <w:tr w:rsidR="00632199" w14:paraId="682D9F26" w14:textId="77777777" w:rsidTr="00EB02B0">
        <w:trPr>
          <w:trHeight w:val="614"/>
          <w:jc w:val="center"/>
        </w:trPr>
        <w:tc>
          <w:tcPr>
            <w:tcW w:w="688" w:type="dxa"/>
            <w:vMerge/>
            <w:tcBorders>
              <w:top w:val="single" w:sz="4" w:space="0" w:color="000000"/>
              <w:left w:val="single" w:sz="4" w:space="0" w:color="000000"/>
              <w:bottom w:val="single" w:sz="4" w:space="0" w:color="000000"/>
              <w:right w:val="single" w:sz="4" w:space="0" w:color="000000"/>
            </w:tcBorders>
            <w:vAlign w:val="center"/>
          </w:tcPr>
          <w:p w14:paraId="54B7AB9B" w14:textId="77777777" w:rsidR="00632199" w:rsidRDefault="00632199">
            <w:pPr>
              <w:jc w:val="center"/>
              <w:rPr>
                <w:rFonts w:ascii="仿宋" w:eastAsia="仿宋" w:hAnsi="仿宋" w:cs="仿宋" w:hint="eastAsia"/>
                <w:color w:val="000000"/>
                <w:sz w:val="24"/>
              </w:rPr>
            </w:pPr>
          </w:p>
        </w:tc>
        <w:tc>
          <w:tcPr>
            <w:tcW w:w="2169" w:type="dxa"/>
            <w:tcBorders>
              <w:top w:val="single" w:sz="4" w:space="0" w:color="000000"/>
              <w:left w:val="single" w:sz="4" w:space="0" w:color="000000"/>
              <w:bottom w:val="single" w:sz="4" w:space="0" w:color="000000"/>
              <w:right w:val="single" w:sz="4" w:space="0" w:color="000000"/>
            </w:tcBorders>
            <w:vAlign w:val="center"/>
          </w:tcPr>
          <w:p w14:paraId="253F4163"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sz w:val="24"/>
              </w:rPr>
              <w:t>公里数＞60km超出部分</w:t>
            </w: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06BC31E9"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2000公里</w:t>
            </w:r>
          </w:p>
        </w:tc>
        <w:tc>
          <w:tcPr>
            <w:tcW w:w="1944" w:type="dxa"/>
            <w:gridSpan w:val="2"/>
            <w:tcBorders>
              <w:top w:val="single" w:sz="4" w:space="0" w:color="000000"/>
              <w:left w:val="single" w:sz="4" w:space="0" w:color="000000"/>
              <w:bottom w:val="single" w:sz="4" w:space="0" w:color="000000"/>
              <w:right w:val="single" w:sz="4" w:space="0" w:color="000000"/>
            </w:tcBorders>
            <w:noWrap/>
            <w:vAlign w:val="center"/>
          </w:tcPr>
          <w:p w14:paraId="7CD35AEF"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元/公里</w:t>
            </w:r>
          </w:p>
        </w:tc>
        <w:tc>
          <w:tcPr>
            <w:tcW w:w="1928" w:type="dxa"/>
            <w:tcBorders>
              <w:top w:val="single" w:sz="4" w:space="0" w:color="000000"/>
              <w:left w:val="single" w:sz="4" w:space="0" w:color="000000"/>
              <w:bottom w:val="single" w:sz="4" w:space="0" w:color="000000"/>
              <w:right w:val="single" w:sz="4" w:space="0" w:color="000000"/>
            </w:tcBorders>
            <w:noWrap/>
            <w:vAlign w:val="center"/>
          </w:tcPr>
          <w:p w14:paraId="535471DE" w14:textId="77777777" w:rsidR="00632199" w:rsidRDefault="00632199">
            <w:pPr>
              <w:widowControl/>
              <w:jc w:val="center"/>
              <w:textAlignment w:val="center"/>
              <w:rPr>
                <w:rFonts w:ascii="仿宋" w:eastAsia="仿宋" w:hAnsi="仿宋" w:cs="仿宋" w:hint="eastAsia"/>
                <w:color w:val="000000"/>
                <w:sz w:val="24"/>
              </w:rPr>
            </w:pPr>
          </w:p>
        </w:tc>
        <w:tc>
          <w:tcPr>
            <w:tcW w:w="2000" w:type="dxa"/>
            <w:vMerge/>
            <w:tcBorders>
              <w:top w:val="single" w:sz="4" w:space="0" w:color="000000"/>
              <w:left w:val="single" w:sz="4" w:space="0" w:color="000000"/>
              <w:bottom w:val="single" w:sz="4" w:space="0" w:color="000000"/>
              <w:right w:val="single" w:sz="4" w:space="0" w:color="000000"/>
            </w:tcBorders>
            <w:vAlign w:val="center"/>
          </w:tcPr>
          <w:p w14:paraId="69A132FA" w14:textId="77777777" w:rsidR="00632199" w:rsidRDefault="00632199">
            <w:pPr>
              <w:jc w:val="left"/>
              <w:rPr>
                <w:rFonts w:ascii="仿宋" w:eastAsia="仿宋" w:hAnsi="仿宋" w:cs="仿宋" w:hint="eastAsia"/>
                <w:color w:val="000000"/>
                <w:sz w:val="24"/>
              </w:rPr>
            </w:pPr>
          </w:p>
        </w:tc>
      </w:tr>
      <w:tr w:rsidR="00632199" w14:paraId="1ED759D3" w14:textId="77777777" w:rsidTr="00EB02B0">
        <w:trPr>
          <w:trHeight w:val="855"/>
          <w:jc w:val="center"/>
        </w:trPr>
        <w:tc>
          <w:tcPr>
            <w:tcW w:w="688" w:type="dxa"/>
            <w:vMerge/>
            <w:tcBorders>
              <w:top w:val="single" w:sz="4" w:space="0" w:color="000000"/>
              <w:left w:val="single" w:sz="4" w:space="0" w:color="000000"/>
              <w:bottom w:val="single" w:sz="4" w:space="0" w:color="000000"/>
              <w:right w:val="single" w:sz="4" w:space="0" w:color="000000"/>
            </w:tcBorders>
            <w:vAlign w:val="center"/>
          </w:tcPr>
          <w:p w14:paraId="393F5816" w14:textId="77777777" w:rsidR="00632199" w:rsidRDefault="00632199">
            <w:pPr>
              <w:jc w:val="center"/>
              <w:rPr>
                <w:rFonts w:ascii="仿宋" w:eastAsia="仿宋" w:hAnsi="仿宋" w:cs="仿宋" w:hint="eastAsia"/>
                <w:color w:val="000000"/>
                <w:sz w:val="24"/>
              </w:rPr>
            </w:pPr>
          </w:p>
        </w:tc>
        <w:tc>
          <w:tcPr>
            <w:tcW w:w="2169" w:type="dxa"/>
            <w:tcBorders>
              <w:top w:val="single" w:sz="4" w:space="0" w:color="000000"/>
              <w:left w:val="single" w:sz="4" w:space="0" w:color="000000"/>
              <w:bottom w:val="single" w:sz="4" w:space="0" w:color="000000"/>
              <w:right w:val="single" w:sz="4" w:space="0" w:color="000000"/>
            </w:tcBorders>
            <w:vAlign w:val="center"/>
          </w:tcPr>
          <w:p w14:paraId="4E231151" w14:textId="77777777" w:rsidR="00632199"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高速公路费</w:t>
            </w: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325C3BA6" w14:textId="77777777" w:rsidR="00632199"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2000公里</w:t>
            </w:r>
          </w:p>
        </w:tc>
        <w:tc>
          <w:tcPr>
            <w:tcW w:w="1944" w:type="dxa"/>
            <w:gridSpan w:val="2"/>
            <w:tcBorders>
              <w:top w:val="single" w:sz="4" w:space="0" w:color="000000"/>
              <w:left w:val="single" w:sz="4" w:space="0" w:color="000000"/>
              <w:bottom w:val="single" w:sz="4" w:space="0" w:color="000000"/>
              <w:right w:val="single" w:sz="4" w:space="0" w:color="000000"/>
            </w:tcBorders>
            <w:noWrap/>
            <w:vAlign w:val="center"/>
          </w:tcPr>
          <w:p w14:paraId="17692660" w14:textId="77777777" w:rsidR="00632199"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元/公里</w:t>
            </w:r>
          </w:p>
        </w:tc>
        <w:tc>
          <w:tcPr>
            <w:tcW w:w="1928" w:type="dxa"/>
            <w:tcBorders>
              <w:top w:val="single" w:sz="4" w:space="0" w:color="000000"/>
              <w:left w:val="single" w:sz="4" w:space="0" w:color="000000"/>
              <w:bottom w:val="single" w:sz="4" w:space="0" w:color="000000"/>
              <w:right w:val="single" w:sz="4" w:space="0" w:color="000000"/>
            </w:tcBorders>
            <w:noWrap/>
            <w:vAlign w:val="center"/>
          </w:tcPr>
          <w:p w14:paraId="37F1E6E6" w14:textId="77777777" w:rsidR="00632199" w:rsidRDefault="00000000">
            <w:pPr>
              <w:widowControl/>
              <w:textAlignment w:val="center"/>
              <w:rPr>
                <w:rFonts w:ascii="仿宋" w:eastAsia="仿宋" w:hAnsi="仿宋" w:cs="仿宋" w:hint="eastAsia"/>
                <w:color w:val="000000"/>
                <w:sz w:val="24"/>
              </w:rPr>
            </w:pPr>
            <w:r>
              <w:rPr>
                <w:rFonts w:ascii="仿宋" w:eastAsia="仿宋" w:hAnsi="仿宋" w:cs="仿宋" w:hint="eastAsia"/>
                <w:kern w:val="0"/>
                <w:sz w:val="24"/>
                <w:lang w:bidi="ar"/>
              </w:rPr>
              <w:t>（根据供应商提供的高速缴费发票按实结算，仅单程）</w:t>
            </w:r>
          </w:p>
        </w:tc>
        <w:tc>
          <w:tcPr>
            <w:tcW w:w="2000" w:type="dxa"/>
            <w:vMerge/>
            <w:tcBorders>
              <w:top w:val="single" w:sz="4" w:space="0" w:color="000000"/>
              <w:left w:val="single" w:sz="4" w:space="0" w:color="000000"/>
              <w:bottom w:val="single" w:sz="4" w:space="0" w:color="000000"/>
              <w:right w:val="single" w:sz="4" w:space="0" w:color="000000"/>
            </w:tcBorders>
            <w:vAlign w:val="center"/>
          </w:tcPr>
          <w:p w14:paraId="5633DDF8" w14:textId="77777777" w:rsidR="00632199" w:rsidRDefault="00632199">
            <w:pPr>
              <w:jc w:val="left"/>
              <w:rPr>
                <w:rFonts w:ascii="仿宋" w:eastAsia="仿宋" w:hAnsi="仿宋" w:cs="仿宋" w:hint="eastAsia"/>
                <w:color w:val="000000"/>
                <w:sz w:val="24"/>
              </w:rPr>
            </w:pPr>
          </w:p>
        </w:tc>
      </w:tr>
      <w:tr w:rsidR="00632199" w14:paraId="6DA5D6AC" w14:textId="77777777" w:rsidTr="00EB02B0">
        <w:trPr>
          <w:trHeight w:val="649"/>
          <w:jc w:val="center"/>
        </w:trPr>
        <w:tc>
          <w:tcPr>
            <w:tcW w:w="688" w:type="dxa"/>
            <w:tcBorders>
              <w:top w:val="single" w:sz="4" w:space="0" w:color="000000"/>
              <w:left w:val="single" w:sz="4" w:space="0" w:color="000000"/>
              <w:bottom w:val="single" w:sz="4" w:space="0" w:color="000000"/>
              <w:right w:val="single" w:sz="4" w:space="0" w:color="000000"/>
            </w:tcBorders>
            <w:vAlign w:val="center"/>
          </w:tcPr>
          <w:p w14:paraId="469DA840"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lastRenderedPageBreak/>
              <w:t>非出车</w:t>
            </w:r>
          </w:p>
        </w:tc>
        <w:tc>
          <w:tcPr>
            <w:tcW w:w="2169" w:type="dxa"/>
            <w:tcBorders>
              <w:top w:val="single" w:sz="4" w:space="0" w:color="000000"/>
              <w:left w:val="single" w:sz="4" w:space="0" w:color="000000"/>
              <w:bottom w:val="single" w:sz="4" w:space="0" w:color="000000"/>
              <w:right w:val="single" w:sz="4" w:space="0" w:color="000000"/>
            </w:tcBorders>
            <w:vAlign w:val="center"/>
          </w:tcPr>
          <w:p w14:paraId="294C8CB9"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院内搬运与整理</w:t>
            </w: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78BF5724"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300小时</w:t>
            </w:r>
          </w:p>
        </w:tc>
        <w:tc>
          <w:tcPr>
            <w:tcW w:w="1944" w:type="dxa"/>
            <w:gridSpan w:val="2"/>
            <w:tcBorders>
              <w:top w:val="single" w:sz="4" w:space="0" w:color="000000"/>
              <w:left w:val="single" w:sz="4" w:space="0" w:color="000000"/>
              <w:bottom w:val="single" w:sz="4" w:space="0" w:color="000000"/>
              <w:right w:val="single" w:sz="4" w:space="0" w:color="000000"/>
            </w:tcBorders>
            <w:noWrap/>
            <w:vAlign w:val="center"/>
          </w:tcPr>
          <w:p w14:paraId="5F7EFA49"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/人/时</w:t>
            </w:r>
          </w:p>
        </w:tc>
        <w:tc>
          <w:tcPr>
            <w:tcW w:w="1928" w:type="dxa"/>
            <w:tcBorders>
              <w:top w:val="single" w:sz="4" w:space="0" w:color="000000"/>
              <w:left w:val="single" w:sz="4" w:space="0" w:color="000000"/>
              <w:bottom w:val="single" w:sz="4" w:space="0" w:color="000000"/>
              <w:right w:val="single" w:sz="4" w:space="0" w:color="000000"/>
            </w:tcBorders>
            <w:noWrap/>
            <w:vAlign w:val="center"/>
          </w:tcPr>
          <w:p w14:paraId="2554A640" w14:textId="77777777" w:rsidR="00632199" w:rsidRDefault="00632199">
            <w:pPr>
              <w:widowControl/>
              <w:jc w:val="center"/>
              <w:textAlignment w:val="center"/>
              <w:rPr>
                <w:rFonts w:ascii="仿宋" w:eastAsia="仿宋" w:hAnsi="仿宋" w:cs="仿宋" w:hint="eastAsia"/>
                <w:color w:val="000000"/>
                <w:sz w:val="24"/>
              </w:rPr>
            </w:pPr>
          </w:p>
        </w:tc>
        <w:tc>
          <w:tcPr>
            <w:tcW w:w="2000" w:type="dxa"/>
            <w:vMerge/>
            <w:tcBorders>
              <w:top w:val="single" w:sz="4" w:space="0" w:color="000000"/>
              <w:left w:val="single" w:sz="4" w:space="0" w:color="000000"/>
              <w:bottom w:val="single" w:sz="4" w:space="0" w:color="000000"/>
              <w:right w:val="single" w:sz="4" w:space="0" w:color="000000"/>
            </w:tcBorders>
            <w:vAlign w:val="center"/>
          </w:tcPr>
          <w:p w14:paraId="3B7AB606" w14:textId="77777777" w:rsidR="00632199" w:rsidRDefault="00632199">
            <w:pPr>
              <w:jc w:val="left"/>
              <w:rPr>
                <w:rFonts w:ascii="仿宋" w:eastAsia="仿宋" w:hAnsi="仿宋" w:cs="仿宋" w:hint="eastAsia"/>
                <w:color w:val="000000"/>
                <w:sz w:val="24"/>
              </w:rPr>
            </w:pPr>
          </w:p>
        </w:tc>
      </w:tr>
      <w:tr w:rsidR="00632199" w14:paraId="1B8EBC5B" w14:textId="77777777" w:rsidTr="00EB02B0">
        <w:trPr>
          <w:trHeight w:val="572"/>
          <w:jc w:val="center"/>
        </w:trPr>
        <w:tc>
          <w:tcPr>
            <w:tcW w:w="4950" w:type="dxa"/>
            <w:gridSpan w:val="4"/>
            <w:tcBorders>
              <w:top w:val="single" w:sz="4" w:space="0" w:color="000000"/>
              <w:left w:val="single" w:sz="4" w:space="0" w:color="000000"/>
              <w:bottom w:val="single" w:sz="4" w:space="0" w:color="000000"/>
              <w:right w:val="single" w:sz="4" w:space="0" w:color="000000"/>
            </w:tcBorders>
            <w:noWrap/>
            <w:vAlign w:val="center"/>
          </w:tcPr>
          <w:p w14:paraId="0E29842A" w14:textId="77777777" w:rsidR="00632199" w:rsidRDefault="00000000">
            <w:pPr>
              <w:jc w:val="center"/>
              <w:rPr>
                <w:rFonts w:ascii="仿宋" w:eastAsia="仿宋" w:hAnsi="仿宋" w:cs="仿宋" w:hint="eastAsia"/>
                <w:sz w:val="24"/>
              </w:rPr>
            </w:pPr>
            <w:r>
              <w:rPr>
                <w:rFonts w:ascii="仿宋" w:eastAsia="仿宋" w:hAnsi="仿宋" w:cs="仿宋" w:hint="eastAsia"/>
                <w:sz w:val="24"/>
              </w:rPr>
              <w:t>每年最高限价：    元</w:t>
            </w:r>
          </w:p>
        </w:tc>
        <w:tc>
          <w:tcPr>
            <w:tcW w:w="4948" w:type="dxa"/>
            <w:gridSpan w:val="3"/>
            <w:vMerge w:val="restart"/>
            <w:tcBorders>
              <w:top w:val="single" w:sz="4" w:space="0" w:color="000000"/>
              <w:left w:val="single" w:sz="4" w:space="0" w:color="000000"/>
              <w:right w:val="single" w:sz="4" w:space="0" w:color="000000"/>
            </w:tcBorders>
            <w:noWrap/>
            <w:vAlign w:val="center"/>
          </w:tcPr>
          <w:p w14:paraId="69C00683" w14:textId="77777777" w:rsidR="00632199" w:rsidRDefault="00000000">
            <w:pPr>
              <w:numPr>
                <w:ilvl w:val="0"/>
                <w:numId w:val="2"/>
              </w:numPr>
              <w:jc w:val="left"/>
              <w:rPr>
                <w:rFonts w:ascii="仿宋" w:eastAsia="仿宋" w:hAnsi="仿宋" w:cs="仿宋" w:hint="eastAsia"/>
                <w:sz w:val="24"/>
              </w:rPr>
            </w:pPr>
            <w:r>
              <w:rPr>
                <w:rFonts w:ascii="仿宋" w:eastAsia="仿宋" w:hAnsi="仿宋" w:cs="仿宋" w:hint="eastAsia"/>
                <w:sz w:val="24"/>
              </w:rPr>
              <w:t>以上均为单程价格，</w:t>
            </w:r>
            <w:r>
              <w:rPr>
                <w:rFonts w:ascii="仿宋" w:eastAsia="仿宋" w:hAnsi="仿宋" w:cs="仿宋" w:hint="eastAsia"/>
                <w:b/>
                <w:bCs/>
                <w:sz w:val="24"/>
              </w:rPr>
              <w:t>回程费用自理</w:t>
            </w:r>
            <w:r>
              <w:rPr>
                <w:rFonts w:ascii="仿宋" w:eastAsia="仿宋" w:hAnsi="仿宋" w:cs="仿宋" w:hint="eastAsia"/>
                <w:sz w:val="24"/>
              </w:rPr>
              <w:t>。</w:t>
            </w:r>
          </w:p>
          <w:p w14:paraId="06C6C5D5" w14:textId="77777777" w:rsidR="00632199" w:rsidRDefault="00000000">
            <w:pPr>
              <w:numPr>
                <w:ilvl w:val="0"/>
                <w:numId w:val="2"/>
              </w:numPr>
              <w:jc w:val="left"/>
              <w:rPr>
                <w:rFonts w:ascii="仿宋" w:eastAsia="仿宋" w:hAnsi="仿宋" w:cs="仿宋" w:hint="eastAsia"/>
                <w:sz w:val="24"/>
              </w:rPr>
            </w:pPr>
            <w:r>
              <w:rPr>
                <w:rFonts w:ascii="仿宋" w:eastAsia="仿宋" w:hAnsi="仿宋" w:cs="仿宋" w:hint="eastAsia"/>
                <w:sz w:val="24"/>
              </w:rPr>
              <w:t>搬运出车所发生的人工费、燃油费、过桥过路费、停车费或其他费用均包含于单价内（高速公路费除外）。</w:t>
            </w:r>
          </w:p>
          <w:p w14:paraId="12A0219F" w14:textId="77777777" w:rsidR="00632199" w:rsidRDefault="00000000">
            <w:pPr>
              <w:jc w:val="left"/>
              <w:rPr>
                <w:rFonts w:ascii="仿宋" w:eastAsia="仿宋" w:hAnsi="仿宋" w:cs="仿宋" w:hint="eastAsia"/>
                <w:sz w:val="24"/>
              </w:rPr>
            </w:pPr>
            <w:r>
              <w:rPr>
                <w:rFonts w:ascii="仿宋" w:eastAsia="仿宋" w:hAnsi="仿宋" w:cs="仿宋" w:hint="eastAsia"/>
                <w:sz w:val="24"/>
              </w:rPr>
              <w:t>3.所有路程距离均按百度地图驾车导航的最短路线核算距离进行结算（以装货出发点至卸货到达点）。</w:t>
            </w:r>
          </w:p>
          <w:p w14:paraId="24368ECE" w14:textId="77777777" w:rsidR="00632199" w:rsidRDefault="00000000">
            <w:pPr>
              <w:jc w:val="left"/>
              <w:rPr>
                <w:rFonts w:ascii="仿宋" w:eastAsia="仿宋" w:hAnsi="仿宋" w:cs="仿宋" w:hint="eastAsia"/>
                <w:sz w:val="24"/>
              </w:rPr>
            </w:pPr>
            <w:r>
              <w:rPr>
                <w:rFonts w:ascii="仿宋" w:eastAsia="仿宋" w:hAnsi="仿宋" w:cs="仿宋" w:hint="eastAsia"/>
                <w:sz w:val="24"/>
              </w:rPr>
              <w:t>4..要求车辆类型：车厢长宽高5.2m*2m*2m厢式带尾板货车</w:t>
            </w:r>
          </w:p>
          <w:p w14:paraId="5C113798" w14:textId="77777777" w:rsidR="00632199" w:rsidRDefault="00000000">
            <w:pPr>
              <w:jc w:val="left"/>
              <w:rPr>
                <w:rFonts w:ascii="仿宋" w:eastAsia="仿宋" w:hAnsi="仿宋" w:cs="仿宋" w:hint="eastAsia"/>
                <w:sz w:val="24"/>
              </w:rPr>
            </w:pPr>
            <w:r>
              <w:rPr>
                <w:rFonts w:ascii="仿宋" w:eastAsia="仿宋" w:hAnsi="仿宋" w:cs="仿宋" w:hint="eastAsia"/>
                <w:sz w:val="24"/>
              </w:rPr>
              <w:t>5.费用根据实际发生量按次结算。</w:t>
            </w:r>
          </w:p>
        </w:tc>
      </w:tr>
      <w:tr w:rsidR="00632199" w14:paraId="2BBA0749" w14:textId="77777777" w:rsidTr="00EB02B0">
        <w:trPr>
          <w:trHeight w:val="1420"/>
          <w:jc w:val="center"/>
        </w:trPr>
        <w:tc>
          <w:tcPr>
            <w:tcW w:w="4950" w:type="dxa"/>
            <w:gridSpan w:val="4"/>
            <w:tcBorders>
              <w:top w:val="single" w:sz="4" w:space="0" w:color="000000"/>
              <w:left w:val="single" w:sz="4" w:space="0" w:color="000000"/>
              <w:bottom w:val="single" w:sz="4" w:space="0" w:color="000000"/>
              <w:right w:val="single" w:sz="4" w:space="0" w:color="000000"/>
            </w:tcBorders>
            <w:noWrap/>
            <w:vAlign w:val="center"/>
          </w:tcPr>
          <w:p w14:paraId="4DDCA562" w14:textId="77777777" w:rsidR="00632199" w:rsidRDefault="00000000">
            <w:pPr>
              <w:jc w:val="center"/>
              <w:rPr>
                <w:rFonts w:ascii="仿宋" w:eastAsia="仿宋" w:hAnsi="仿宋" w:cs="仿宋" w:hint="eastAsia"/>
                <w:sz w:val="24"/>
              </w:rPr>
            </w:pPr>
            <w:r>
              <w:rPr>
                <w:rFonts w:ascii="仿宋" w:eastAsia="仿宋" w:hAnsi="仿宋" w:cs="仿宋" w:hint="eastAsia"/>
                <w:sz w:val="24"/>
              </w:rPr>
              <w:t>三年最高限价：    元</w:t>
            </w:r>
          </w:p>
        </w:tc>
        <w:tc>
          <w:tcPr>
            <w:tcW w:w="4948" w:type="dxa"/>
            <w:gridSpan w:val="3"/>
            <w:vMerge/>
            <w:tcBorders>
              <w:left w:val="single" w:sz="4" w:space="0" w:color="000000"/>
              <w:bottom w:val="single" w:sz="4" w:space="0" w:color="000000"/>
              <w:right w:val="single" w:sz="4" w:space="0" w:color="000000"/>
            </w:tcBorders>
            <w:noWrap/>
            <w:vAlign w:val="center"/>
          </w:tcPr>
          <w:p w14:paraId="24C16E87" w14:textId="77777777" w:rsidR="00632199" w:rsidRDefault="00632199">
            <w:pPr>
              <w:jc w:val="center"/>
              <w:rPr>
                <w:rFonts w:ascii="仿宋" w:eastAsia="仿宋" w:hAnsi="仿宋" w:cs="仿宋" w:hint="eastAsia"/>
                <w:sz w:val="24"/>
              </w:rPr>
            </w:pPr>
          </w:p>
        </w:tc>
      </w:tr>
    </w:tbl>
    <w:p w14:paraId="1AB657FC" w14:textId="77777777" w:rsidR="00632199" w:rsidRDefault="00000000">
      <w:pPr>
        <w:adjustRightInd w:val="0"/>
        <w:snapToGrid w:val="0"/>
        <w:spacing w:line="360" w:lineRule="exact"/>
        <w:ind w:firstLineChars="200" w:firstLine="480"/>
        <w:jc w:val="left"/>
        <w:rPr>
          <w:rFonts w:ascii="仿宋" w:eastAsia="仿宋" w:hAnsi="仿宋" w:cs="仿宋" w:hint="eastAsia"/>
          <w:b/>
          <w:sz w:val="24"/>
        </w:rPr>
      </w:pPr>
      <w:r>
        <w:rPr>
          <w:rFonts w:ascii="仿宋" w:eastAsia="仿宋" w:hAnsi="仿宋" w:cs="仿宋" w:hint="eastAsia"/>
          <w:sz w:val="24"/>
          <w:lang w:val="zh-TW"/>
        </w:rPr>
        <w:t>★</w:t>
      </w:r>
      <w:r>
        <w:rPr>
          <w:rFonts w:ascii="仿宋" w:eastAsia="仿宋" w:hAnsi="仿宋" w:cs="仿宋" w:hint="eastAsia"/>
          <w:b/>
          <w:sz w:val="24"/>
        </w:rPr>
        <w:t>二、服务要求</w:t>
      </w:r>
    </w:p>
    <w:p w14:paraId="605A1791"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lang w:val="zh-TW"/>
        </w:rPr>
        <w:t>1．供应商需负责搬运过程中所需的人员、车辆、机械设备、耗材及依据行业特点所需的人员保险、设备保险（包括但不限于人身意外保险）。搬运过程中车辆和服务人员发生的人身财产等安全事故，由供应商承担全部责任，与采购人无关。</w:t>
      </w:r>
    </w:p>
    <w:p w14:paraId="7B46F847"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2.</w:t>
      </w:r>
      <w:r>
        <w:rPr>
          <w:rFonts w:ascii="仿宋" w:eastAsia="仿宋" w:hAnsi="仿宋" w:cs="仿宋" w:hint="eastAsia"/>
          <w:color w:val="000000" w:themeColor="text1"/>
          <w:sz w:val="24"/>
          <w:lang w:val="zh-TW"/>
        </w:rPr>
        <w:t>按照采购人</w:t>
      </w:r>
      <w:r>
        <w:rPr>
          <w:rFonts w:ascii="仿宋" w:eastAsia="仿宋" w:hAnsi="仿宋" w:cs="仿宋" w:hint="eastAsia"/>
          <w:color w:val="000000" w:themeColor="text1"/>
          <w:sz w:val="24"/>
        </w:rPr>
        <w:t>提前</w:t>
      </w:r>
      <w:r>
        <w:rPr>
          <w:rFonts w:ascii="仿宋" w:eastAsia="仿宋" w:hAnsi="仿宋" w:cs="仿宋" w:hint="eastAsia"/>
          <w:color w:val="000000" w:themeColor="text1"/>
          <w:sz w:val="24"/>
          <w:lang w:val="zh-TW"/>
        </w:rPr>
        <w:t>通知的时间，搬运</w:t>
      </w:r>
      <w:r>
        <w:rPr>
          <w:rFonts w:ascii="仿宋" w:eastAsia="仿宋" w:hAnsi="仿宋" w:cs="仿宋" w:hint="eastAsia"/>
          <w:color w:val="000000" w:themeColor="text1"/>
          <w:sz w:val="24"/>
        </w:rPr>
        <w:t>所需的</w:t>
      </w:r>
      <w:r>
        <w:rPr>
          <w:rFonts w:ascii="仿宋" w:eastAsia="仿宋" w:hAnsi="仿宋" w:cs="仿宋" w:hint="eastAsia"/>
          <w:color w:val="000000" w:themeColor="text1"/>
          <w:sz w:val="24"/>
          <w:lang w:val="zh-TW"/>
        </w:rPr>
        <w:t>全部车辆提前30分钟到达出发地点。</w:t>
      </w:r>
    </w:p>
    <w:p w14:paraId="6CAFBD7E"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lang w:val="zh-TW"/>
        </w:rPr>
        <w:t>3．</w:t>
      </w:r>
      <w:r>
        <w:rPr>
          <w:rFonts w:ascii="仿宋" w:eastAsia="仿宋" w:hAnsi="仿宋" w:cs="仿宋" w:hint="eastAsia"/>
          <w:color w:val="000000" w:themeColor="text1"/>
          <w:sz w:val="24"/>
        </w:rPr>
        <w:t>依照</w:t>
      </w:r>
      <w:r>
        <w:rPr>
          <w:rFonts w:ascii="仿宋" w:eastAsia="仿宋" w:hAnsi="仿宋" w:cs="仿宋" w:hint="eastAsia"/>
          <w:color w:val="000000" w:themeColor="text1"/>
          <w:sz w:val="24"/>
          <w:lang w:val="zh-TW"/>
        </w:rPr>
        <w:t>采购人通知的</w:t>
      </w:r>
      <w:r>
        <w:rPr>
          <w:rFonts w:ascii="仿宋" w:eastAsia="仿宋" w:hAnsi="仿宋" w:cs="仿宋" w:hint="eastAsia"/>
          <w:color w:val="000000" w:themeColor="text1"/>
          <w:sz w:val="24"/>
        </w:rPr>
        <w:t>装货点、卸货点和</w:t>
      </w:r>
      <w:r>
        <w:rPr>
          <w:rFonts w:ascii="仿宋" w:eastAsia="仿宋" w:hAnsi="仿宋" w:cs="仿宋" w:hint="eastAsia"/>
          <w:color w:val="000000" w:themeColor="text1"/>
          <w:sz w:val="24"/>
          <w:lang w:val="zh-TW"/>
        </w:rPr>
        <w:t>搬运</w:t>
      </w:r>
      <w:r>
        <w:rPr>
          <w:rFonts w:ascii="仿宋" w:eastAsia="仿宋" w:hAnsi="仿宋" w:cs="仿宋" w:hint="eastAsia"/>
          <w:color w:val="000000" w:themeColor="text1"/>
          <w:sz w:val="24"/>
        </w:rPr>
        <w:t>货物</w:t>
      </w:r>
      <w:r>
        <w:rPr>
          <w:rFonts w:ascii="仿宋" w:eastAsia="仿宋" w:hAnsi="仿宋" w:cs="仿宋" w:hint="eastAsia"/>
          <w:color w:val="000000" w:themeColor="text1"/>
          <w:sz w:val="24"/>
          <w:lang w:val="zh-TW"/>
        </w:rPr>
        <w:t>清单，做好货物的</w:t>
      </w:r>
      <w:r>
        <w:rPr>
          <w:rFonts w:ascii="仿宋" w:eastAsia="仿宋" w:hAnsi="仿宋" w:cs="仿宋" w:hint="eastAsia"/>
          <w:color w:val="000000" w:themeColor="text1"/>
          <w:sz w:val="24"/>
        </w:rPr>
        <w:t>装货、卸货、清点、核对、搬运工作，</w:t>
      </w:r>
      <w:r>
        <w:rPr>
          <w:rFonts w:ascii="仿宋" w:eastAsia="仿宋" w:hAnsi="仿宋" w:cs="仿宋" w:hint="eastAsia"/>
          <w:color w:val="000000" w:themeColor="text1"/>
          <w:sz w:val="24"/>
          <w:lang w:val="zh-TW"/>
        </w:rPr>
        <w:t>安全、完好地将</w:t>
      </w:r>
      <w:r>
        <w:rPr>
          <w:rFonts w:ascii="仿宋" w:eastAsia="仿宋" w:hAnsi="仿宋" w:cs="仿宋" w:hint="eastAsia"/>
          <w:color w:val="000000" w:themeColor="text1"/>
          <w:sz w:val="24"/>
        </w:rPr>
        <w:t>货物</w:t>
      </w:r>
      <w:r>
        <w:rPr>
          <w:rFonts w:ascii="仿宋" w:eastAsia="仿宋" w:hAnsi="仿宋" w:cs="仿宋" w:hint="eastAsia"/>
          <w:color w:val="000000" w:themeColor="text1"/>
          <w:sz w:val="24"/>
          <w:lang w:val="zh-TW"/>
        </w:rPr>
        <w:t>运送至目的地。</w:t>
      </w:r>
    </w:p>
    <w:p w14:paraId="2D0574CC"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lang w:val="zh-TW"/>
        </w:rPr>
        <w:t>4．完成搬运</w:t>
      </w:r>
      <w:r>
        <w:rPr>
          <w:rFonts w:ascii="仿宋" w:eastAsia="仿宋" w:hAnsi="仿宋" w:cs="仿宋" w:hint="eastAsia"/>
          <w:color w:val="000000" w:themeColor="text1"/>
          <w:sz w:val="24"/>
        </w:rPr>
        <w:t>服务</w:t>
      </w:r>
      <w:r>
        <w:rPr>
          <w:rFonts w:ascii="仿宋" w:eastAsia="仿宋" w:hAnsi="仿宋" w:cs="仿宋" w:hint="eastAsia"/>
          <w:color w:val="000000" w:themeColor="text1"/>
          <w:sz w:val="24"/>
          <w:lang w:val="zh-TW"/>
        </w:rPr>
        <w:t>后</w:t>
      </w:r>
      <w:r>
        <w:rPr>
          <w:rFonts w:ascii="仿宋" w:eastAsia="仿宋" w:hAnsi="仿宋" w:cs="仿宋" w:hint="eastAsia"/>
          <w:color w:val="000000" w:themeColor="text1"/>
          <w:sz w:val="24"/>
        </w:rPr>
        <w:t>供应商工作人员应</w:t>
      </w:r>
      <w:r>
        <w:rPr>
          <w:rFonts w:ascii="仿宋" w:eastAsia="仿宋" w:hAnsi="仿宋" w:cs="仿宋" w:hint="eastAsia"/>
          <w:color w:val="000000" w:themeColor="text1"/>
          <w:sz w:val="24"/>
          <w:lang w:val="zh-TW"/>
        </w:rPr>
        <w:t>与目的地</w:t>
      </w:r>
      <w:r>
        <w:rPr>
          <w:rFonts w:ascii="仿宋" w:eastAsia="仿宋" w:hAnsi="仿宋" w:cs="仿宋" w:hint="eastAsia"/>
          <w:color w:val="000000" w:themeColor="text1"/>
          <w:sz w:val="24"/>
        </w:rPr>
        <w:t>联系人</w:t>
      </w:r>
      <w:r>
        <w:rPr>
          <w:rFonts w:ascii="仿宋" w:eastAsia="仿宋" w:hAnsi="仿宋" w:cs="仿宋" w:hint="eastAsia"/>
          <w:color w:val="000000" w:themeColor="text1"/>
          <w:sz w:val="24"/>
          <w:lang w:val="zh-TW"/>
        </w:rPr>
        <w:t>沟通、</w:t>
      </w:r>
      <w:r>
        <w:rPr>
          <w:rFonts w:ascii="仿宋" w:eastAsia="仿宋" w:hAnsi="仿宋" w:cs="仿宋" w:hint="eastAsia"/>
          <w:color w:val="000000" w:themeColor="text1"/>
          <w:sz w:val="24"/>
        </w:rPr>
        <w:t>确认</w:t>
      </w:r>
      <w:r>
        <w:rPr>
          <w:rFonts w:ascii="仿宋" w:eastAsia="仿宋" w:hAnsi="仿宋" w:cs="仿宋" w:hint="eastAsia"/>
          <w:color w:val="000000" w:themeColor="text1"/>
          <w:sz w:val="24"/>
          <w:lang w:val="zh-TW"/>
        </w:rPr>
        <w:t>，</w:t>
      </w:r>
      <w:r>
        <w:rPr>
          <w:rFonts w:ascii="仿宋" w:eastAsia="仿宋" w:hAnsi="仿宋" w:cs="仿宋" w:hint="eastAsia"/>
          <w:color w:val="000000" w:themeColor="text1"/>
          <w:sz w:val="24"/>
        </w:rPr>
        <w:t>由目的地联系人签名确认搬运清</w:t>
      </w:r>
      <w:r>
        <w:rPr>
          <w:rFonts w:ascii="仿宋" w:eastAsia="仿宋" w:hAnsi="仿宋" w:cs="仿宋" w:hint="eastAsia"/>
          <w:color w:val="000000" w:themeColor="text1"/>
          <w:sz w:val="24"/>
          <w:lang w:val="zh-TW"/>
        </w:rPr>
        <w:t>单。</w:t>
      </w:r>
    </w:p>
    <w:p w14:paraId="455E90D9"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lang w:val="zh-TW"/>
        </w:rPr>
        <w:t>5．每辆车须配置</w:t>
      </w:r>
      <w:r>
        <w:rPr>
          <w:rFonts w:ascii="仿宋" w:eastAsia="仿宋" w:hAnsi="仿宋" w:cs="仿宋" w:hint="eastAsia"/>
          <w:color w:val="000000" w:themeColor="text1"/>
          <w:sz w:val="24"/>
        </w:rPr>
        <w:t>1名持有合法驾驶证的司机及</w:t>
      </w:r>
      <w:r>
        <w:rPr>
          <w:rFonts w:ascii="仿宋" w:eastAsia="仿宋" w:hAnsi="仿宋" w:cs="仿宋" w:hint="eastAsia"/>
          <w:color w:val="000000" w:themeColor="text1"/>
          <w:sz w:val="24"/>
          <w:lang w:val="zh-TW"/>
        </w:rPr>
        <w:t>至少配备2名装卸人员，</w:t>
      </w:r>
      <w:r>
        <w:rPr>
          <w:rFonts w:ascii="仿宋" w:eastAsia="仿宋" w:hAnsi="仿宋" w:cs="仿宋" w:hint="eastAsia"/>
          <w:color w:val="000000" w:themeColor="text1"/>
          <w:sz w:val="24"/>
        </w:rPr>
        <w:t>听从</w:t>
      </w:r>
      <w:r>
        <w:rPr>
          <w:rFonts w:ascii="仿宋" w:eastAsia="仿宋" w:hAnsi="仿宋" w:cs="仿宋" w:hint="eastAsia"/>
          <w:color w:val="000000" w:themeColor="text1"/>
          <w:sz w:val="24"/>
          <w:lang w:val="zh-TW"/>
        </w:rPr>
        <w:t>采购人现场人员</w:t>
      </w:r>
      <w:r>
        <w:rPr>
          <w:rFonts w:ascii="仿宋" w:eastAsia="仿宋" w:hAnsi="仿宋" w:cs="仿宋" w:hint="eastAsia"/>
          <w:color w:val="000000" w:themeColor="text1"/>
          <w:sz w:val="24"/>
        </w:rPr>
        <w:t>调度，</w:t>
      </w:r>
      <w:r>
        <w:rPr>
          <w:rFonts w:ascii="仿宋" w:eastAsia="仿宋" w:hAnsi="仿宋" w:cs="仿宋" w:hint="eastAsia"/>
          <w:color w:val="000000" w:themeColor="text1"/>
          <w:sz w:val="24"/>
          <w:lang w:val="zh-TW"/>
        </w:rPr>
        <w:t>文明、规范装卸，不得野蛮操作，涉及搬出广州市的货物，由公司提供市内单程的装卸货服务。（提供证明材料，加盖公章，否则视为无效响应）</w:t>
      </w:r>
    </w:p>
    <w:p w14:paraId="57E7AD65"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6.</w:t>
      </w:r>
      <w:r>
        <w:rPr>
          <w:rFonts w:ascii="仿宋" w:eastAsia="仿宋" w:hAnsi="仿宋" w:cs="仿宋" w:hint="eastAsia"/>
          <w:color w:val="000000" w:themeColor="text1"/>
          <w:sz w:val="24"/>
          <w:lang w:val="zh-TW"/>
        </w:rPr>
        <w:t>供应商应设置1名专职管理人员，专职管理人员须保持7×24小时电话畅通，按照采购人的服务要求调度人员、车辆。（提供证明材料，加盖公章，否则视为无效响应）</w:t>
      </w:r>
    </w:p>
    <w:p w14:paraId="6DF3F05A"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7</w:t>
      </w:r>
      <w:r>
        <w:rPr>
          <w:rFonts w:ascii="仿宋" w:eastAsia="仿宋" w:hAnsi="仿宋" w:cs="仿宋" w:hint="eastAsia"/>
          <w:color w:val="000000" w:themeColor="text1"/>
          <w:sz w:val="24"/>
          <w:lang w:val="zh-TW"/>
        </w:rPr>
        <w:t>.供应商应</w:t>
      </w:r>
      <w:r>
        <w:rPr>
          <w:rFonts w:ascii="仿宋" w:eastAsia="仿宋" w:hAnsi="仿宋" w:cs="仿宋" w:hint="eastAsia"/>
          <w:color w:val="000000" w:themeColor="text1"/>
          <w:sz w:val="24"/>
        </w:rPr>
        <w:t>有</w:t>
      </w:r>
      <w:r>
        <w:rPr>
          <w:rFonts w:ascii="仿宋" w:eastAsia="仿宋" w:hAnsi="仿宋" w:cs="仿宋" w:hint="eastAsia"/>
          <w:color w:val="000000" w:themeColor="text1"/>
          <w:sz w:val="24"/>
          <w:lang w:val="zh-TW"/>
        </w:rPr>
        <w:t>至少2辆带</w:t>
      </w:r>
      <w:r>
        <w:rPr>
          <w:rFonts w:ascii="仿宋" w:eastAsia="仿宋" w:hAnsi="仿宋" w:cs="仿宋" w:hint="eastAsia"/>
          <w:color w:val="000000" w:themeColor="text1"/>
          <w:sz w:val="24"/>
        </w:rPr>
        <w:t>升降</w:t>
      </w:r>
      <w:r>
        <w:rPr>
          <w:rFonts w:ascii="仿宋" w:eastAsia="仿宋" w:hAnsi="仿宋" w:cs="仿宋" w:hint="eastAsia"/>
          <w:color w:val="000000" w:themeColor="text1"/>
          <w:sz w:val="24"/>
          <w:lang w:val="zh-TW"/>
        </w:rPr>
        <w:t>尾板厢式货车（</w:t>
      </w:r>
      <w:r>
        <w:rPr>
          <w:rFonts w:ascii="仿宋" w:eastAsia="仿宋" w:hAnsi="仿宋" w:cs="仿宋" w:hint="eastAsia"/>
          <w:color w:val="000000" w:themeColor="text1"/>
          <w:sz w:val="24"/>
        </w:rPr>
        <w:t>车厢</w:t>
      </w:r>
      <w:r>
        <w:rPr>
          <w:rFonts w:ascii="仿宋" w:eastAsia="仿宋" w:hAnsi="仿宋" w:cs="仿宋" w:hint="eastAsia"/>
          <w:sz w:val="24"/>
        </w:rPr>
        <w:t>长宽高5</w:t>
      </w:r>
      <w:r>
        <w:rPr>
          <w:rFonts w:ascii="仿宋" w:eastAsia="仿宋" w:hAnsi="仿宋" w:cs="仿宋" w:hint="eastAsia"/>
          <w:sz w:val="24"/>
          <w:lang w:val="zh-TW"/>
        </w:rPr>
        <w:t>.2</w:t>
      </w:r>
      <w:r>
        <w:rPr>
          <w:rFonts w:ascii="仿宋" w:eastAsia="仿宋" w:hAnsi="仿宋" w:cs="仿宋" w:hint="eastAsia"/>
          <w:sz w:val="24"/>
        </w:rPr>
        <w:t>m</w:t>
      </w:r>
      <w:r>
        <w:rPr>
          <w:rFonts w:ascii="仿宋" w:eastAsia="仿宋" w:hAnsi="仿宋" w:cs="仿宋" w:hint="eastAsia"/>
          <w:sz w:val="24"/>
          <w:lang w:val="zh-TW"/>
        </w:rPr>
        <w:t>*</w:t>
      </w:r>
      <w:r>
        <w:rPr>
          <w:rFonts w:ascii="仿宋" w:eastAsia="仿宋" w:hAnsi="仿宋" w:cs="仿宋" w:hint="eastAsia"/>
          <w:sz w:val="24"/>
        </w:rPr>
        <w:t>2m</w:t>
      </w:r>
      <w:r>
        <w:rPr>
          <w:rFonts w:ascii="仿宋" w:eastAsia="仿宋" w:hAnsi="仿宋" w:cs="仿宋" w:hint="eastAsia"/>
          <w:sz w:val="24"/>
          <w:lang w:val="zh-TW"/>
        </w:rPr>
        <w:t>*</w:t>
      </w:r>
      <w:r>
        <w:rPr>
          <w:rFonts w:ascii="仿宋" w:eastAsia="仿宋" w:hAnsi="仿宋" w:cs="仿宋" w:hint="eastAsia"/>
          <w:sz w:val="24"/>
        </w:rPr>
        <w:t>2m</w:t>
      </w:r>
      <w:r>
        <w:rPr>
          <w:rFonts w:ascii="仿宋" w:eastAsia="仿宋" w:hAnsi="仿宋" w:cs="仿宋" w:hint="eastAsia"/>
          <w:color w:val="000000" w:themeColor="text1"/>
          <w:sz w:val="24"/>
          <w:lang w:val="zh-TW"/>
        </w:rPr>
        <w:t>）。（提供证明材料，加盖公章，否则视为无效响应）</w:t>
      </w:r>
    </w:p>
    <w:p w14:paraId="4258A5C8"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8.</w:t>
      </w:r>
      <w:r>
        <w:rPr>
          <w:rFonts w:ascii="仿宋" w:eastAsia="仿宋" w:hAnsi="仿宋" w:cs="仿宋" w:hint="eastAsia"/>
          <w:color w:val="000000" w:themeColor="text1"/>
          <w:sz w:val="24"/>
          <w:lang w:val="zh-TW"/>
        </w:rPr>
        <w:t>供应商应根据搬运清单自行携带搬运工具（毛毡、推车等）。</w:t>
      </w:r>
    </w:p>
    <w:p w14:paraId="5DDCB183"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9.</w:t>
      </w:r>
      <w:r>
        <w:rPr>
          <w:rFonts w:ascii="仿宋" w:eastAsia="仿宋" w:hAnsi="仿宋" w:cs="仿宋" w:hint="eastAsia"/>
          <w:color w:val="000000" w:themeColor="text1"/>
          <w:sz w:val="24"/>
          <w:lang w:val="zh-TW"/>
        </w:rPr>
        <w:t>供应商应根据</w:t>
      </w:r>
      <w:r>
        <w:rPr>
          <w:rFonts w:ascii="仿宋" w:eastAsia="仿宋" w:hAnsi="仿宋" w:cs="仿宋" w:hint="eastAsia"/>
          <w:color w:val="000000" w:themeColor="text1"/>
          <w:sz w:val="24"/>
        </w:rPr>
        <w:t>货物</w:t>
      </w:r>
      <w:r>
        <w:rPr>
          <w:rFonts w:ascii="仿宋" w:eastAsia="仿宋" w:hAnsi="仿宋" w:cs="仿宋" w:hint="eastAsia"/>
          <w:color w:val="000000" w:themeColor="text1"/>
          <w:sz w:val="24"/>
          <w:lang w:val="zh-TW"/>
        </w:rPr>
        <w:t>需求，提供</w:t>
      </w:r>
      <w:r>
        <w:rPr>
          <w:rFonts w:ascii="仿宋" w:eastAsia="仿宋" w:hAnsi="仿宋" w:cs="仿宋" w:hint="eastAsia"/>
          <w:color w:val="000000" w:themeColor="text1"/>
          <w:sz w:val="24"/>
        </w:rPr>
        <w:t>相应的</w:t>
      </w:r>
      <w:r>
        <w:rPr>
          <w:rFonts w:ascii="仿宋" w:eastAsia="仿宋" w:hAnsi="仿宋" w:cs="仿宋" w:hint="eastAsia"/>
          <w:color w:val="000000" w:themeColor="text1"/>
          <w:sz w:val="24"/>
          <w:lang w:val="zh-TW"/>
        </w:rPr>
        <w:t>薄膜包裹、气泡膜、软包装材料、木箱、减震垫、编织袋、防震防碰填充物等辅助材料等。</w:t>
      </w:r>
    </w:p>
    <w:p w14:paraId="7692CFD8"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10</w:t>
      </w:r>
      <w:r>
        <w:rPr>
          <w:rFonts w:ascii="仿宋" w:eastAsia="仿宋" w:hAnsi="仿宋" w:cs="仿宋" w:hint="eastAsia"/>
          <w:color w:val="000000" w:themeColor="text1"/>
          <w:sz w:val="24"/>
          <w:lang w:val="zh-TW"/>
        </w:rPr>
        <w:t>．如接到采购人的紧急通知，应保证</w:t>
      </w:r>
      <w:r>
        <w:rPr>
          <w:rFonts w:ascii="仿宋" w:eastAsia="仿宋" w:hAnsi="仿宋" w:cs="仿宋" w:hint="eastAsia"/>
          <w:color w:val="000000" w:themeColor="text1"/>
          <w:sz w:val="24"/>
        </w:rPr>
        <w:t>1</w:t>
      </w:r>
      <w:r>
        <w:rPr>
          <w:rFonts w:ascii="仿宋" w:eastAsia="仿宋" w:hAnsi="仿宋" w:cs="仿宋" w:hint="eastAsia"/>
          <w:color w:val="000000" w:themeColor="text1"/>
          <w:sz w:val="24"/>
          <w:lang w:val="zh-TW"/>
        </w:rPr>
        <w:t>小时内响应，并快速到达现场协助搬运。（政府车辆行驶管控原因除外）</w:t>
      </w:r>
    </w:p>
    <w:p w14:paraId="793C88D4"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11</w:t>
      </w:r>
      <w:r>
        <w:rPr>
          <w:rFonts w:ascii="仿宋" w:eastAsia="仿宋" w:hAnsi="仿宋" w:cs="仿宋" w:hint="eastAsia"/>
          <w:color w:val="000000" w:themeColor="text1"/>
          <w:sz w:val="24"/>
          <w:lang w:val="zh-TW"/>
        </w:rPr>
        <w:t>．供应商应根据实际情况，在搬运过程中做好</w:t>
      </w:r>
      <w:r>
        <w:rPr>
          <w:rFonts w:ascii="仿宋" w:eastAsia="仿宋" w:hAnsi="仿宋" w:cs="仿宋" w:hint="eastAsia"/>
          <w:color w:val="000000" w:themeColor="text1"/>
          <w:sz w:val="24"/>
        </w:rPr>
        <w:t>货物、</w:t>
      </w:r>
      <w:r>
        <w:rPr>
          <w:rFonts w:ascii="仿宋" w:eastAsia="仿宋" w:hAnsi="仿宋" w:cs="仿宋" w:hint="eastAsia"/>
          <w:color w:val="000000" w:themeColor="text1"/>
          <w:sz w:val="24"/>
          <w:lang w:val="zh-TW"/>
        </w:rPr>
        <w:t>设施的防护，防止破损或产生安全事故。若发生此类事件，由供应商承担责任及赔偿损失。</w:t>
      </w:r>
    </w:p>
    <w:p w14:paraId="225A147E"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lastRenderedPageBreak/>
        <w:t>12.具备同类项目经验（自2022年1月以来）。（提供证明材料，加盖公章，否则视为无效响应）</w:t>
      </w:r>
    </w:p>
    <w:p w14:paraId="74D0F9C4" w14:textId="77777777" w:rsidR="00632199" w:rsidRDefault="00000000">
      <w:pPr>
        <w:pStyle w:val="Style3"/>
        <w:adjustRightInd w:val="0"/>
        <w:snapToGrid w:val="0"/>
        <w:spacing w:line="360" w:lineRule="exact"/>
        <w:ind w:firstLine="480"/>
        <w:jc w:val="left"/>
        <w:rPr>
          <w:rFonts w:ascii="仿宋" w:eastAsia="仿宋" w:hAnsi="仿宋" w:cs="仿宋" w:hint="eastAsia"/>
          <w:b/>
          <w:bCs/>
          <w:color w:val="000000" w:themeColor="text1"/>
          <w:sz w:val="24"/>
          <w:lang w:val="zh-TW"/>
        </w:rPr>
      </w:pPr>
      <w:r>
        <w:rPr>
          <w:rFonts w:ascii="仿宋" w:eastAsia="仿宋" w:hAnsi="仿宋" w:cs="仿宋" w:hint="eastAsia"/>
          <w:color w:val="000000" w:themeColor="text1"/>
          <w:sz w:val="24"/>
          <w:lang w:val="zh-TW"/>
        </w:rPr>
        <w:t>★</w:t>
      </w:r>
      <w:r>
        <w:rPr>
          <w:rFonts w:ascii="仿宋" w:eastAsia="仿宋" w:hAnsi="仿宋" w:cs="仿宋" w:hint="eastAsia"/>
          <w:b/>
          <w:bCs/>
          <w:color w:val="000000" w:themeColor="text1"/>
          <w:sz w:val="24"/>
          <w:lang w:val="zh-TW"/>
        </w:rPr>
        <w:t>三、</w:t>
      </w:r>
      <w:r>
        <w:rPr>
          <w:rFonts w:ascii="仿宋" w:eastAsia="仿宋" w:hAnsi="仿宋" w:cs="仿宋" w:hint="eastAsia"/>
          <w:b/>
          <w:color w:val="000000" w:themeColor="text1"/>
          <w:sz w:val="24"/>
        </w:rPr>
        <w:t>报价要求</w:t>
      </w:r>
      <w:r>
        <w:rPr>
          <w:rFonts w:ascii="仿宋" w:eastAsia="仿宋" w:hAnsi="仿宋" w:cs="仿宋" w:hint="eastAsia"/>
          <w:b/>
          <w:bCs/>
          <w:color w:val="000000" w:themeColor="text1"/>
          <w:sz w:val="24"/>
          <w:lang w:val="zh-TW"/>
        </w:rPr>
        <w:t xml:space="preserve"> </w:t>
      </w:r>
    </w:p>
    <w:p w14:paraId="100AC5CC" w14:textId="77777777" w:rsidR="00632199" w:rsidRDefault="00000000">
      <w:pPr>
        <w:pStyle w:val="Style3"/>
        <w:numPr>
          <w:ilvl w:val="0"/>
          <w:numId w:val="3"/>
        </w:numPr>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lang w:val="zh-TW"/>
        </w:rPr>
        <w:t>每个单项的</w:t>
      </w:r>
      <w:r>
        <w:rPr>
          <w:rFonts w:ascii="仿宋" w:eastAsia="仿宋" w:hAnsi="仿宋" w:cs="仿宋" w:hint="eastAsia"/>
          <w:color w:val="000000" w:themeColor="text1"/>
          <w:sz w:val="24"/>
        </w:rPr>
        <w:t>报价</w:t>
      </w:r>
      <w:r>
        <w:rPr>
          <w:rFonts w:ascii="仿宋" w:eastAsia="仿宋" w:hAnsi="仿宋" w:cs="仿宋" w:hint="eastAsia"/>
          <w:color w:val="000000" w:themeColor="text1"/>
          <w:sz w:val="24"/>
          <w:lang w:val="zh-TW"/>
        </w:rPr>
        <w:t>均为单程价格，回程费用</w:t>
      </w:r>
      <w:r>
        <w:rPr>
          <w:rFonts w:ascii="仿宋" w:eastAsia="仿宋" w:hAnsi="仿宋" w:cs="仿宋" w:hint="eastAsia"/>
          <w:color w:val="000000" w:themeColor="text1"/>
          <w:sz w:val="24"/>
        </w:rPr>
        <w:t>由供应商</w:t>
      </w:r>
      <w:r>
        <w:rPr>
          <w:rFonts w:ascii="仿宋" w:eastAsia="仿宋" w:hAnsi="仿宋" w:cs="仿宋" w:hint="eastAsia"/>
          <w:color w:val="000000" w:themeColor="text1"/>
          <w:sz w:val="24"/>
          <w:lang w:val="zh-TW"/>
        </w:rPr>
        <w:t>自理。每个单项的报价应为完成对应单项提出的采购任务中所有可能发生的费用（高速公路费</w:t>
      </w:r>
      <w:r>
        <w:rPr>
          <w:rFonts w:ascii="仿宋" w:eastAsia="仿宋" w:hAnsi="仿宋" w:cs="仿宋" w:hint="eastAsia"/>
          <w:color w:val="000000" w:themeColor="text1"/>
          <w:sz w:val="24"/>
        </w:rPr>
        <w:t>根据供应商提供的高速缴费发票按实结算，仅单程</w:t>
      </w:r>
      <w:r>
        <w:rPr>
          <w:rFonts w:ascii="仿宋" w:eastAsia="仿宋" w:hAnsi="仿宋" w:cs="仿宋" w:hint="eastAsia"/>
          <w:color w:val="000000" w:themeColor="text1"/>
          <w:sz w:val="24"/>
          <w:lang w:val="zh-TW"/>
        </w:rPr>
        <w:t>），即所需一切</w:t>
      </w:r>
      <w:r>
        <w:rPr>
          <w:rFonts w:ascii="仿宋" w:eastAsia="仿宋" w:hAnsi="仿宋" w:cs="仿宋" w:hint="eastAsia"/>
          <w:color w:val="000000" w:themeColor="text1"/>
          <w:sz w:val="24"/>
        </w:rPr>
        <w:t>车辆</w:t>
      </w:r>
      <w:r>
        <w:rPr>
          <w:rFonts w:ascii="仿宋" w:eastAsia="仿宋" w:hAnsi="仿宋" w:cs="仿宋" w:hint="eastAsia"/>
          <w:color w:val="000000" w:themeColor="text1"/>
          <w:sz w:val="24"/>
          <w:lang w:val="zh-TW"/>
        </w:rPr>
        <w:t>、人工、</w:t>
      </w:r>
      <w:r>
        <w:rPr>
          <w:rFonts w:ascii="仿宋" w:eastAsia="仿宋" w:hAnsi="仿宋" w:cs="仿宋" w:hint="eastAsia"/>
          <w:color w:val="000000" w:themeColor="text1"/>
          <w:sz w:val="24"/>
        </w:rPr>
        <w:t>燃油、停车费、过桥过路费</w:t>
      </w:r>
      <w:r>
        <w:rPr>
          <w:rFonts w:ascii="仿宋" w:eastAsia="仿宋" w:hAnsi="仿宋" w:cs="仿宋" w:hint="eastAsia"/>
          <w:color w:val="000000" w:themeColor="text1"/>
          <w:sz w:val="24"/>
          <w:lang w:val="zh-TW"/>
        </w:rPr>
        <w:t>机具、物耗、保险、税费和所有可能发生的其他与项目有关的必要服务费用的综合单价。综合单价</w:t>
      </w:r>
      <w:r>
        <w:rPr>
          <w:rFonts w:ascii="仿宋" w:eastAsia="仿宋" w:hAnsi="仿宋" w:cs="仿宋" w:hint="eastAsia"/>
          <w:color w:val="000000" w:themeColor="text1"/>
          <w:sz w:val="24"/>
        </w:rPr>
        <w:t>报价不区分装货、卸货点是否设有电梯、楼梯楼层</w:t>
      </w:r>
      <w:r>
        <w:rPr>
          <w:rFonts w:ascii="仿宋" w:eastAsia="仿宋" w:hAnsi="仿宋" w:cs="仿宋" w:hint="eastAsia"/>
          <w:color w:val="000000" w:themeColor="text1"/>
          <w:sz w:val="24"/>
          <w:lang w:val="zh-TW"/>
        </w:rPr>
        <w:t>。凡能装入货车车厢内的货物，均不得以超高（或超宽）等</w:t>
      </w:r>
      <w:r>
        <w:rPr>
          <w:rFonts w:ascii="仿宋" w:eastAsia="仿宋" w:hAnsi="仿宋" w:cs="仿宋" w:hint="eastAsia"/>
          <w:color w:val="000000" w:themeColor="text1"/>
          <w:sz w:val="24"/>
        </w:rPr>
        <w:t>理由</w:t>
      </w:r>
      <w:r>
        <w:rPr>
          <w:rFonts w:ascii="仿宋" w:eastAsia="仿宋" w:hAnsi="仿宋" w:cs="仿宋" w:hint="eastAsia"/>
          <w:color w:val="000000" w:themeColor="text1"/>
          <w:sz w:val="24"/>
          <w:lang w:val="zh-TW"/>
        </w:rPr>
        <w:t>另行收取费用。</w:t>
      </w:r>
    </w:p>
    <w:p w14:paraId="0852E4AD"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2、</w:t>
      </w:r>
      <w:r>
        <w:rPr>
          <w:rFonts w:ascii="仿宋" w:eastAsia="仿宋" w:hAnsi="仿宋" w:cs="仿宋" w:hint="eastAsia"/>
          <w:color w:val="000000" w:themeColor="text1"/>
          <w:sz w:val="24"/>
          <w:lang w:val="zh-TW"/>
        </w:rPr>
        <w:t>供应商应充分了解项目区域的条件、情况以及影响报价的其他要素，结合市场情况进行报价。</w:t>
      </w:r>
    </w:p>
    <w:p w14:paraId="6F1B71D9"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3、</w:t>
      </w:r>
      <w:r>
        <w:rPr>
          <w:rFonts w:ascii="仿宋" w:eastAsia="仿宋" w:hAnsi="仿宋" w:cs="仿宋" w:hint="eastAsia"/>
          <w:color w:val="000000" w:themeColor="text1"/>
          <w:sz w:val="24"/>
          <w:lang w:val="zh-TW"/>
        </w:rPr>
        <w:t>项目工作量无法事先约定，也无法做到有固定的服务计划，采购人有权根据项目实际进行调整。</w:t>
      </w:r>
    </w:p>
    <w:p w14:paraId="0AEB8A18"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4、</w:t>
      </w:r>
      <w:r>
        <w:rPr>
          <w:rFonts w:ascii="仿宋" w:eastAsia="仿宋" w:hAnsi="仿宋" w:cs="仿宋" w:hint="eastAsia"/>
          <w:color w:val="000000" w:themeColor="text1"/>
          <w:sz w:val="24"/>
          <w:lang w:val="zh-TW"/>
        </w:rPr>
        <w:t>少报漏报的内容，均已包含在</w:t>
      </w:r>
      <w:r>
        <w:rPr>
          <w:rFonts w:ascii="仿宋" w:eastAsia="仿宋" w:hAnsi="仿宋" w:cs="仿宋" w:hint="eastAsia"/>
          <w:color w:val="000000" w:themeColor="text1"/>
          <w:sz w:val="24"/>
        </w:rPr>
        <w:t>综合单价</w:t>
      </w:r>
      <w:r>
        <w:rPr>
          <w:rFonts w:ascii="仿宋" w:eastAsia="仿宋" w:hAnsi="仿宋" w:cs="仿宋" w:hint="eastAsia"/>
          <w:color w:val="000000" w:themeColor="text1"/>
          <w:sz w:val="24"/>
          <w:lang w:val="zh-TW"/>
        </w:rPr>
        <w:t>内，成交人不得以任何的形式向采购人索要追加任何的费用。</w:t>
      </w:r>
    </w:p>
    <w:p w14:paraId="091D82BB" w14:textId="77777777" w:rsidR="00632199" w:rsidRDefault="00000000">
      <w:pPr>
        <w:pStyle w:val="Style3"/>
        <w:adjustRightInd w:val="0"/>
        <w:snapToGrid w:val="0"/>
        <w:spacing w:line="360" w:lineRule="exact"/>
        <w:ind w:firstLine="480"/>
        <w:jc w:val="left"/>
        <w:rPr>
          <w:rFonts w:ascii="仿宋" w:eastAsia="仿宋" w:hAnsi="仿宋" w:cs="仿宋" w:hint="eastAsia"/>
          <w:b/>
          <w:bCs/>
          <w:color w:val="000000" w:themeColor="text1"/>
          <w:sz w:val="24"/>
        </w:rPr>
      </w:pPr>
      <w:r>
        <w:rPr>
          <w:rFonts w:ascii="仿宋" w:eastAsia="仿宋" w:hAnsi="仿宋" w:cs="仿宋" w:hint="eastAsia"/>
          <w:color w:val="000000" w:themeColor="text1"/>
          <w:sz w:val="24"/>
          <w:lang w:val="zh-TW"/>
        </w:rPr>
        <w:t>★</w:t>
      </w:r>
      <w:r>
        <w:rPr>
          <w:rFonts w:ascii="仿宋" w:eastAsia="仿宋" w:hAnsi="仿宋" w:cs="仿宋" w:hint="eastAsia"/>
          <w:b/>
          <w:bCs/>
          <w:color w:val="000000" w:themeColor="text1"/>
          <w:sz w:val="24"/>
        </w:rPr>
        <w:t>四</w:t>
      </w:r>
      <w:r>
        <w:rPr>
          <w:rFonts w:ascii="仿宋" w:eastAsia="仿宋" w:hAnsi="仿宋" w:cs="仿宋" w:hint="eastAsia"/>
          <w:b/>
          <w:bCs/>
          <w:color w:val="000000" w:themeColor="text1"/>
          <w:sz w:val="24"/>
          <w:lang w:val="zh-TW"/>
        </w:rPr>
        <w:t>、</w:t>
      </w:r>
      <w:r>
        <w:rPr>
          <w:rFonts w:ascii="仿宋" w:eastAsia="仿宋" w:hAnsi="仿宋" w:cs="仿宋" w:hint="eastAsia"/>
          <w:b/>
          <w:color w:val="000000" w:themeColor="text1"/>
          <w:sz w:val="24"/>
        </w:rPr>
        <w:t>结算方式</w:t>
      </w:r>
    </w:p>
    <w:p w14:paraId="4C2CE266"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1、按次结算</w:t>
      </w:r>
      <w:r>
        <w:rPr>
          <w:rFonts w:ascii="仿宋" w:eastAsia="仿宋" w:hAnsi="仿宋" w:cs="仿宋" w:hint="eastAsia"/>
          <w:color w:val="000000" w:themeColor="text1"/>
          <w:sz w:val="24"/>
          <w:lang w:val="zh-TW"/>
        </w:rPr>
        <w:t>。搬运公司在每次完成搬运服务后提交搬运清单（清单需有院方工作人员确认签名）和发票。</w:t>
      </w:r>
      <w:r>
        <w:rPr>
          <w:rFonts w:ascii="仿宋" w:eastAsia="仿宋" w:hAnsi="仿宋" w:cs="仿宋" w:hint="eastAsia"/>
          <w:color w:val="000000" w:themeColor="text1"/>
          <w:sz w:val="24"/>
        </w:rPr>
        <w:t>院方</w:t>
      </w:r>
      <w:r>
        <w:rPr>
          <w:rFonts w:ascii="仿宋" w:eastAsia="仿宋" w:hAnsi="仿宋" w:cs="仿宋" w:hint="eastAsia"/>
          <w:color w:val="000000" w:themeColor="text1"/>
          <w:sz w:val="24"/>
          <w:lang w:val="zh-TW"/>
        </w:rPr>
        <w:t>审核确认后，在20个工作日内完成结算。</w:t>
      </w:r>
    </w:p>
    <w:p w14:paraId="70F6522C"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lang w:val="zh-TW"/>
        </w:rPr>
        <w:t>2、根据</w:t>
      </w:r>
      <w:r>
        <w:rPr>
          <w:rFonts w:ascii="仿宋" w:eastAsia="仿宋" w:hAnsi="仿宋" w:cs="仿宋" w:hint="eastAsia"/>
          <w:color w:val="000000" w:themeColor="text1"/>
          <w:sz w:val="24"/>
        </w:rPr>
        <w:t>实际发生工作量</w:t>
      </w:r>
      <w:r>
        <w:rPr>
          <w:rFonts w:ascii="仿宋" w:eastAsia="仿宋" w:hAnsi="仿宋" w:cs="仿宋" w:hint="eastAsia"/>
          <w:color w:val="000000" w:themeColor="text1"/>
          <w:sz w:val="24"/>
          <w:lang w:val="zh-TW"/>
        </w:rPr>
        <w:t>，按成交综合单价据实结算。</w:t>
      </w:r>
    </w:p>
    <w:p w14:paraId="34BB4A23"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lang w:val="zh-TW"/>
        </w:rPr>
        <w:t>3、所有路程距离均按百度地图驾车导航的最短路线核算距离进行结算（以</w:t>
      </w:r>
      <w:r>
        <w:rPr>
          <w:rFonts w:ascii="仿宋" w:eastAsia="仿宋" w:hAnsi="仿宋" w:cs="仿宋" w:hint="eastAsia"/>
          <w:color w:val="000000" w:themeColor="text1"/>
          <w:sz w:val="24"/>
        </w:rPr>
        <w:t>装货</w:t>
      </w:r>
      <w:r>
        <w:rPr>
          <w:rFonts w:ascii="仿宋" w:eastAsia="仿宋" w:hAnsi="仿宋" w:cs="仿宋" w:hint="eastAsia"/>
          <w:color w:val="000000" w:themeColor="text1"/>
          <w:sz w:val="24"/>
          <w:lang w:val="zh-TW"/>
        </w:rPr>
        <w:t>出发点至</w:t>
      </w:r>
      <w:r>
        <w:rPr>
          <w:rFonts w:ascii="仿宋" w:eastAsia="仿宋" w:hAnsi="仿宋" w:cs="仿宋" w:hint="eastAsia"/>
          <w:color w:val="000000" w:themeColor="text1"/>
          <w:sz w:val="24"/>
        </w:rPr>
        <w:t>卸货</w:t>
      </w:r>
      <w:r>
        <w:rPr>
          <w:rFonts w:ascii="仿宋" w:eastAsia="仿宋" w:hAnsi="仿宋" w:cs="仿宋" w:hint="eastAsia"/>
          <w:color w:val="000000" w:themeColor="text1"/>
          <w:sz w:val="24"/>
          <w:lang w:val="zh-TW"/>
        </w:rPr>
        <w:t>到达点）。</w:t>
      </w:r>
    </w:p>
    <w:p w14:paraId="1017E6C7"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4、</w:t>
      </w:r>
      <w:r>
        <w:rPr>
          <w:rFonts w:ascii="仿宋" w:eastAsia="仿宋" w:hAnsi="仿宋" w:cs="仿宋" w:hint="eastAsia"/>
          <w:color w:val="000000" w:themeColor="text1"/>
          <w:sz w:val="24"/>
          <w:lang w:val="zh-TW"/>
        </w:rPr>
        <w:t>搬运过程中如产生高速公路费，根据供应商提供的</w:t>
      </w:r>
      <w:r>
        <w:rPr>
          <w:rFonts w:ascii="仿宋" w:eastAsia="仿宋" w:hAnsi="仿宋" w:cs="仿宋" w:hint="eastAsia"/>
          <w:color w:val="000000" w:themeColor="text1"/>
          <w:sz w:val="24"/>
        </w:rPr>
        <w:t>单程</w:t>
      </w:r>
      <w:r>
        <w:rPr>
          <w:rFonts w:ascii="仿宋" w:eastAsia="仿宋" w:hAnsi="仿宋" w:cs="仿宋" w:hint="eastAsia"/>
          <w:color w:val="000000" w:themeColor="text1"/>
          <w:sz w:val="24"/>
          <w:lang w:val="zh-TW"/>
        </w:rPr>
        <w:t>高速缴费发票按实结算。</w:t>
      </w:r>
    </w:p>
    <w:p w14:paraId="7FFD0D65" w14:textId="77777777" w:rsidR="00632199" w:rsidRDefault="00000000">
      <w:pPr>
        <w:pStyle w:val="Style3"/>
        <w:adjustRightInd w:val="0"/>
        <w:snapToGrid w:val="0"/>
        <w:spacing w:line="360" w:lineRule="exact"/>
        <w:ind w:firstLine="480"/>
        <w:jc w:val="left"/>
        <w:rPr>
          <w:rFonts w:ascii="仿宋" w:eastAsia="仿宋" w:hAnsi="仿宋" w:cs="仿宋" w:hint="eastAsia"/>
          <w:color w:val="000000" w:themeColor="text1"/>
          <w:sz w:val="24"/>
          <w:lang w:val="zh-TW"/>
        </w:rPr>
      </w:pPr>
      <w:r>
        <w:rPr>
          <w:rFonts w:ascii="仿宋" w:eastAsia="仿宋" w:hAnsi="仿宋" w:cs="仿宋" w:hint="eastAsia"/>
          <w:color w:val="000000" w:themeColor="text1"/>
          <w:sz w:val="24"/>
        </w:rPr>
        <w:t>5、</w:t>
      </w:r>
      <w:r>
        <w:rPr>
          <w:rFonts w:ascii="仿宋" w:eastAsia="仿宋" w:hAnsi="仿宋" w:cs="仿宋" w:hint="eastAsia"/>
          <w:color w:val="000000" w:themeColor="text1"/>
          <w:sz w:val="24"/>
          <w:lang w:val="zh-TW"/>
        </w:rPr>
        <w:t>付款方式：采用支票、银行汇付（含电汇）等形式。</w:t>
      </w:r>
    </w:p>
    <w:p w14:paraId="29F7E93C" w14:textId="77777777" w:rsidR="00632199" w:rsidRDefault="00000000">
      <w:pPr>
        <w:pStyle w:val="Style3"/>
        <w:adjustRightInd w:val="0"/>
        <w:snapToGrid w:val="0"/>
        <w:spacing w:line="360" w:lineRule="exact"/>
        <w:ind w:firstLine="480"/>
        <w:jc w:val="left"/>
        <w:rPr>
          <w:rFonts w:ascii="仿宋" w:eastAsia="仿宋" w:hAnsi="仿宋" w:cs="仿宋" w:hint="eastAsia"/>
          <w:sz w:val="24"/>
        </w:rPr>
      </w:pPr>
      <w:r>
        <w:rPr>
          <w:rFonts w:ascii="仿宋" w:eastAsia="仿宋" w:hAnsi="仿宋" w:cs="仿宋" w:hint="eastAsia"/>
          <w:color w:val="000000" w:themeColor="text1"/>
          <w:sz w:val="24"/>
        </w:rPr>
        <w:t>6</w:t>
      </w:r>
      <w:r>
        <w:rPr>
          <w:rFonts w:ascii="仿宋" w:eastAsia="仿宋" w:hAnsi="仿宋" w:cs="仿宋" w:hint="eastAsia"/>
          <w:color w:val="000000" w:themeColor="text1"/>
          <w:sz w:val="24"/>
          <w:lang w:val="zh-TW"/>
        </w:rPr>
        <w:t>、本项目为总价控制项目，结算价超过合同价10%（含10%）内的，按照原合同约定支付，超过合同价10%（不含10%）的部分不予支付。如服务过程中发现有不达标情况，采购方可拒绝验收通过。</w:t>
      </w:r>
    </w:p>
    <w:p w14:paraId="26BB5AEC" w14:textId="77777777" w:rsidR="00632199" w:rsidRDefault="00632199">
      <w:pPr>
        <w:pStyle w:val="Style3"/>
        <w:adjustRightInd w:val="0"/>
        <w:snapToGrid w:val="0"/>
        <w:spacing w:line="360" w:lineRule="exact"/>
        <w:ind w:firstLine="480"/>
        <w:jc w:val="left"/>
        <w:rPr>
          <w:rFonts w:ascii="仿宋" w:eastAsia="仿宋" w:hAnsi="仿宋" w:cs="仿宋" w:hint="eastAsia"/>
          <w:sz w:val="24"/>
        </w:rPr>
      </w:pPr>
    </w:p>
    <w:bookmarkEnd w:id="10"/>
    <w:bookmarkEnd w:id="11"/>
    <w:bookmarkEnd w:id="12"/>
    <w:p w14:paraId="7C9BC514" w14:textId="77777777" w:rsidR="00632199" w:rsidRPr="00A41862" w:rsidRDefault="00632199" w:rsidP="00A41862"/>
    <w:p w14:paraId="7EE49D0D" w14:textId="77777777" w:rsidR="00632199" w:rsidRPr="00A41862" w:rsidRDefault="00632199" w:rsidP="00A41862"/>
    <w:p w14:paraId="236A079E" w14:textId="77777777" w:rsidR="00632199" w:rsidRPr="00A41862" w:rsidRDefault="00632199" w:rsidP="00A41862"/>
    <w:p w14:paraId="35B2F0AC" w14:textId="77777777" w:rsidR="00632199" w:rsidRPr="00A41862" w:rsidRDefault="00632199" w:rsidP="00A41862"/>
    <w:p w14:paraId="2CC7B9C5" w14:textId="77777777" w:rsidR="00632199" w:rsidRPr="00A41862" w:rsidRDefault="00632199" w:rsidP="00A41862"/>
    <w:p w14:paraId="052E98C1" w14:textId="77777777" w:rsidR="00632199" w:rsidRPr="00A41862" w:rsidRDefault="00632199" w:rsidP="00A41862"/>
    <w:p w14:paraId="67A6E3F3" w14:textId="77777777" w:rsidR="00632199" w:rsidRPr="00A41862" w:rsidRDefault="00632199" w:rsidP="00A41862"/>
    <w:p w14:paraId="0883D831" w14:textId="77777777" w:rsidR="00632199" w:rsidRPr="00A41862" w:rsidRDefault="00000000" w:rsidP="00A41862">
      <w:r w:rsidRPr="00A41862">
        <w:rPr>
          <w:rFonts w:hint="eastAsia"/>
        </w:rPr>
        <w:br w:type="page"/>
      </w:r>
    </w:p>
    <w:p w14:paraId="45098D64" w14:textId="47C24BC1" w:rsidR="00632199" w:rsidRDefault="006E2BFD">
      <w:pPr>
        <w:pStyle w:val="1"/>
        <w:spacing w:line="360" w:lineRule="auto"/>
        <w:rPr>
          <w:rFonts w:ascii="仿宋" w:eastAsia="仿宋" w:hAnsi="仿宋" w:cs="仿宋" w:hint="eastAsia"/>
          <w:color w:val="000000" w:themeColor="text1"/>
          <w:sz w:val="24"/>
          <w:szCs w:val="24"/>
        </w:rPr>
      </w:pPr>
      <w:r w:rsidRPr="006E2BFD">
        <w:rPr>
          <w:rFonts w:ascii="仿宋" w:eastAsia="仿宋" w:hAnsi="仿宋" w:cs="仿宋" w:hint="eastAsia"/>
          <w:color w:val="000000" w:themeColor="text1"/>
          <w:sz w:val="24"/>
          <w:szCs w:val="24"/>
        </w:rPr>
        <w:lastRenderedPageBreak/>
        <w:t>第</w:t>
      </w:r>
      <w:r>
        <w:rPr>
          <w:rFonts w:ascii="仿宋" w:eastAsia="仿宋" w:hAnsi="仿宋" w:cs="仿宋" w:hint="eastAsia"/>
          <w:color w:val="000000" w:themeColor="text1"/>
          <w:sz w:val="24"/>
          <w:szCs w:val="24"/>
        </w:rPr>
        <w:t>三</w:t>
      </w:r>
      <w:r w:rsidRPr="006E2BFD">
        <w:rPr>
          <w:rFonts w:ascii="仿宋" w:eastAsia="仿宋" w:hAnsi="仿宋" w:cs="仿宋" w:hint="eastAsia"/>
          <w:color w:val="000000" w:themeColor="text1"/>
          <w:sz w:val="24"/>
          <w:szCs w:val="24"/>
        </w:rPr>
        <w:t>部分</w:t>
      </w:r>
      <w:r w:rsidR="00000000">
        <w:rPr>
          <w:rFonts w:ascii="仿宋" w:eastAsia="仿宋" w:hAnsi="仿宋" w:cs="仿宋" w:hint="eastAsia"/>
          <w:color w:val="000000" w:themeColor="text1"/>
          <w:sz w:val="24"/>
          <w:szCs w:val="24"/>
        </w:rPr>
        <w:t xml:space="preserve">  合同参考文本</w:t>
      </w:r>
    </w:p>
    <w:p w14:paraId="1A821B02" w14:textId="77777777" w:rsidR="00632199" w:rsidRDefault="00000000">
      <w:pPr>
        <w:spacing w:beforeAutospacing="1"/>
        <w:jc w:val="center"/>
        <w:rPr>
          <w:rFonts w:ascii="仿宋" w:eastAsia="仿宋" w:hAnsi="仿宋" w:cs="仿宋" w:hint="eastAsia"/>
          <w:b/>
          <w:color w:val="000000" w:themeColor="text1"/>
          <w:sz w:val="24"/>
        </w:rPr>
      </w:pPr>
      <w:r>
        <w:rPr>
          <w:rFonts w:ascii="仿宋" w:eastAsia="仿宋" w:hAnsi="仿宋" w:cs="仿宋" w:hint="eastAsia"/>
          <w:b/>
          <w:color w:val="000000" w:themeColor="text1"/>
          <w:sz w:val="24"/>
        </w:rPr>
        <w:t>中山大学孙逸仙纪念医院合同</w:t>
      </w:r>
    </w:p>
    <w:p w14:paraId="0C52E1DD" w14:textId="77777777" w:rsidR="00632199" w:rsidRDefault="00000000">
      <w:pPr>
        <w:spacing w:beforeAutospacing="1"/>
        <w:rPr>
          <w:rFonts w:ascii="仿宋" w:eastAsia="仿宋" w:hAnsi="仿宋" w:cs="仿宋" w:hint="eastAsia"/>
          <w:color w:val="000000" w:themeColor="text1"/>
          <w:sz w:val="24"/>
        </w:rPr>
      </w:pPr>
      <w:r>
        <w:rPr>
          <w:rFonts w:ascii="仿宋" w:eastAsia="仿宋" w:hAnsi="仿宋" w:cs="仿宋" w:hint="eastAsia"/>
          <w:color w:val="000000" w:themeColor="text1"/>
          <w:sz w:val="24"/>
        </w:rPr>
        <w:t>合同编号：</w:t>
      </w:r>
    </w:p>
    <w:p w14:paraId="62AF8F5C" w14:textId="77777777" w:rsidR="00632199" w:rsidRDefault="00000000">
      <w:pPr>
        <w:spacing w:beforeAutospacing="1"/>
        <w:rPr>
          <w:rFonts w:ascii="仿宋" w:eastAsia="仿宋" w:hAnsi="仿宋" w:cs="仿宋" w:hint="eastAsia"/>
          <w:color w:val="000000" w:themeColor="text1"/>
          <w:sz w:val="24"/>
        </w:rPr>
      </w:pPr>
      <w:r>
        <w:rPr>
          <w:rFonts w:ascii="仿宋" w:eastAsia="仿宋" w:hAnsi="仿宋" w:cs="仿宋" w:hint="eastAsia"/>
          <w:color w:val="000000" w:themeColor="text1"/>
          <w:sz w:val="24"/>
        </w:rPr>
        <w:t>甲方（采购方）：中山大学孙逸仙纪念医院</w:t>
      </w:r>
    </w:p>
    <w:p w14:paraId="041B9F7B" w14:textId="77777777" w:rsidR="00632199" w:rsidRDefault="00000000">
      <w:pPr>
        <w:spacing w:beforeAutospacing="1"/>
        <w:rPr>
          <w:rFonts w:ascii="仿宋" w:eastAsia="仿宋" w:hAnsi="仿宋" w:cs="仿宋" w:hint="eastAsia"/>
          <w:b/>
          <w:color w:val="000000" w:themeColor="text1"/>
          <w:sz w:val="24"/>
        </w:rPr>
      </w:pPr>
      <w:r>
        <w:rPr>
          <w:rFonts w:ascii="仿宋" w:eastAsia="仿宋" w:hAnsi="仿宋" w:cs="仿宋" w:hint="eastAsia"/>
          <w:color w:val="000000" w:themeColor="text1"/>
          <w:sz w:val="24"/>
        </w:rPr>
        <w:t>乙方（成交方）：</w:t>
      </w:r>
    </w:p>
    <w:p w14:paraId="32C1EA1B" w14:textId="77777777" w:rsidR="00632199" w:rsidRDefault="00632199">
      <w:pPr>
        <w:spacing w:beforeAutospacing="1"/>
        <w:rPr>
          <w:rFonts w:ascii="仿宋" w:eastAsia="仿宋" w:hAnsi="仿宋" w:cs="仿宋" w:hint="eastAsia"/>
          <w:color w:val="000000" w:themeColor="text1"/>
          <w:sz w:val="24"/>
        </w:rPr>
      </w:pPr>
    </w:p>
    <w:p w14:paraId="543EDF08" w14:textId="77777777" w:rsidR="00632199" w:rsidRDefault="00000000">
      <w:pPr>
        <w:adjustRightInd w:val="0"/>
        <w:snapToGrid w:val="0"/>
        <w:spacing w:line="360" w:lineRule="exact"/>
        <w:ind w:firstLineChars="200" w:firstLine="480"/>
        <w:jc w:val="left"/>
        <w:rPr>
          <w:rFonts w:ascii="仿宋" w:eastAsia="仿宋" w:hAnsi="仿宋" w:cs="仿宋" w:hint="eastAsia"/>
          <w:sz w:val="24"/>
        </w:rPr>
      </w:pPr>
      <w:r>
        <w:rPr>
          <w:rFonts w:ascii="仿宋" w:eastAsia="仿宋" w:hAnsi="仿宋" w:cs="仿宋" w:hint="eastAsia"/>
          <w:sz w:val="24"/>
        </w:rPr>
        <w:t>根据《中华人民共和国民法典》及中山大学孙逸仙纪念医院零星搬运服务项目的采购结果和谈判文件的要求，经甲、乙双方协商，本着平等互利和诚实信用的原则，一致同意订立本合同，共同遵守。具体条款如下：</w:t>
      </w:r>
    </w:p>
    <w:p w14:paraId="0AFF0BDA"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一、服务地址包括但不限于：</w:t>
      </w:r>
    </w:p>
    <w:p w14:paraId="75766AC8"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（1）院本部：广州市越秀区沿江西路107号；</w:t>
      </w:r>
    </w:p>
    <w:p w14:paraId="5AEB6A86"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（2）南院区：广州市海珠区盈丰路33号；</w:t>
      </w:r>
    </w:p>
    <w:p w14:paraId="146277DD"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（3）中大南校园门诊部：广州市海珠区新港西路135号大院；</w:t>
      </w:r>
    </w:p>
    <w:p w14:paraId="209D2351"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（4）中大北校园：广州市越秀区中山二路74号；</w:t>
      </w:r>
    </w:p>
    <w:p w14:paraId="47609F96"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（5）生物岛：广州市国际生物岛螺旋四路7号第三层301单元；</w:t>
      </w:r>
    </w:p>
    <w:p w14:paraId="60D70A11"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（6）南海精准临床免疫转化创新中心：南海区桂城街道石龙北路15号；</w:t>
      </w:r>
    </w:p>
    <w:p w14:paraId="34AA2071"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（7）花都院区：花都区镜湖大道11号；</w:t>
      </w:r>
    </w:p>
    <w:p w14:paraId="7DAB68F6"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（8）深汕院区：广东省汕尾市城区站前横二路1号，深汕中心医院。</w:t>
      </w:r>
    </w:p>
    <w:p w14:paraId="33E6A45F"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（9）惠州：广东省惠州市博罗县Y537与明月四路交叉口正东方向275米。</w:t>
      </w:r>
    </w:p>
    <w:p w14:paraId="323CA5DB"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二、日常搬运服务主要范围：医用专用设备、通用设备、信息设备、生活用品、办公用品、办公家具、档案书籍、实验室用品、小型医疗器械或非精密设备等（不包括大型设备、精密仪器、贵重货物、特殊药物试剂、危险品等）。</w:t>
      </w:r>
    </w:p>
    <w:p w14:paraId="5BB39820"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三、服务期限：3年。 20   年   月  日起至   年  月  日止。</w:t>
      </w:r>
    </w:p>
    <w:p w14:paraId="13DFEE1A"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四、服务费用：总金额：人民币     元/3年，具体以实际产生的费用结算，详见附件报价清单。</w:t>
      </w:r>
    </w:p>
    <w:p w14:paraId="10BE1332"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本项目为总价控制项目，结算价超过合同价10%（含10%）内的，按照原合同约定支付，超过合同价10%（不含10%）的部分不予支付。如服务过程中发现有不达标情况，采购方可拒绝验收通过。</w:t>
      </w:r>
    </w:p>
    <w:p w14:paraId="66F31E08"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五、结算方式：按次结算。乙方在每次完成搬运服务后提交搬运清单（清单需有甲方工作人员确认签名）和发票。根据实际发生工作量，按成交综合单价据实结算。甲方审核确认后，在20个工作日内完成结算。</w:t>
      </w:r>
    </w:p>
    <w:p w14:paraId="17D413F1"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所有路程距离均按百度地图驾车导航的最短路线核算距离进行结算（以装货出发点至卸货到达点）。搬运过程中如产生高速公路费，根据乙方提供的单</w:t>
      </w:r>
      <w:r>
        <w:rPr>
          <w:rFonts w:ascii="仿宋" w:eastAsia="仿宋" w:hAnsi="仿宋" w:cs="仿宋" w:hint="eastAsia"/>
          <w:bCs/>
          <w:sz w:val="24"/>
        </w:rPr>
        <w:lastRenderedPageBreak/>
        <w:t>程高速缴费发票按实结算。</w:t>
      </w:r>
    </w:p>
    <w:p w14:paraId="3E0DC1C5"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六、服务要求：</w:t>
      </w:r>
    </w:p>
    <w:p w14:paraId="30CF6567"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（一）甲方的责任和义务：</w:t>
      </w:r>
    </w:p>
    <w:p w14:paraId="1F71FB29"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1．提供车辆的停放场地。</w:t>
      </w:r>
    </w:p>
    <w:p w14:paraId="72BD0618"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2．指定联系人与乙方交接。</w:t>
      </w:r>
    </w:p>
    <w:p w14:paraId="589FBB62"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（二）乙方责任和义务：</w:t>
      </w:r>
    </w:p>
    <w:p w14:paraId="02E47167"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1．乙方需负责搬运过程中所需的人员、车辆、机械设备、耗材及依据行业特点所需的人员保险、设备保险（包括但不限于人身意外保险）。搬运过程中车辆和服务人员发生的人身财产等安全事故，由乙方承担全部责任，与甲方无关。</w:t>
      </w:r>
    </w:p>
    <w:p w14:paraId="10DF24E2"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2．按照甲方提前通知的时间，搬运所需的全部车辆提前30分钟到达出发地点。</w:t>
      </w:r>
    </w:p>
    <w:p w14:paraId="5B96A8E0"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3．依照甲方通知的装货点、卸货点和搬运货物清单，乙方做好货物的装货、卸货、清点、核对、搬运工作，安全、完好地将货物运送至目的地。</w:t>
      </w:r>
    </w:p>
    <w:p w14:paraId="3DD981C0"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4．完成搬运服务后，乙方工作人员应与目的地联系人沟通、确认，由目的地联系人签名确认搬运清单。</w:t>
      </w:r>
    </w:p>
    <w:p w14:paraId="5C537D90"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5．</w:t>
      </w:r>
      <w:r>
        <w:rPr>
          <w:rFonts w:ascii="仿宋" w:eastAsia="仿宋" w:hAnsi="仿宋" w:cs="仿宋" w:hint="eastAsia"/>
          <w:color w:val="000000" w:themeColor="text1"/>
          <w:sz w:val="24"/>
          <w:lang w:val="zh-TW"/>
        </w:rPr>
        <w:t>每辆车须配置</w:t>
      </w:r>
      <w:r>
        <w:rPr>
          <w:rFonts w:ascii="仿宋" w:eastAsia="仿宋" w:hAnsi="仿宋" w:cs="仿宋" w:hint="eastAsia"/>
          <w:color w:val="000000" w:themeColor="text1"/>
          <w:sz w:val="24"/>
        </w:rPr>
        <w:t>1名持有合法驾驶证的司机及</w:t>
      </w:r>
      <w:r>
        <w:rPr>
          <w:rFonts w:ascii="仿宋" w:eastAsia="仿宋" w:hAnsi="仿宋" w:cs="仿宋" w:hint="eastAsia"/>
          <w:color w:val="000000" w:themeColor="text1"/>
          <w:sz w:val="24"/>
          <w:lang w:val="zh-TW"/>
        </w:rPr>
        <w:t>至少配备2名装卸人员，</w:t>
      </w:r>
      <w:r>
        <w:rPr>
          <w:rFonts w:ascii="仿宋" w:eastAsia="仿宋" w:hAnsi="仿宋" w:cs="仿宋" w:hint="eastAsia"/>
          <w:color w:val="000000" w:themeColor="text1"/>
          <w:sz w:val="24"/>
        </w:rPr>
        <w:t>听从</w:t>
      </w:r>
      <w:r>
        <w:rPr>
          <w:rFonts w:ascii="仿宋" w:eastAsia="仿宋" w:hAnsi="仿宋" w:cs="仿宋" w:hint="eastAsia"/>
          <w:color w:val="000000" w:themeColor="text1"/>
          <w:sz w:val="24"/>
          <w:lang w:val="zh-TW"/>
        </w:rPr>
        <w:t>采购人现场人员</w:t>
      </w:r>
      <w:r>
        <w:rPr>
          <w:rFonts w:ascii="仿宋" w:eastAsia="仿宋" w:hAnsi="仿宋" w:cs="仿宋" w:hint="eastAsia"/>
          <w:color w:val="000000" w:themeColor="text1"/>
          <w:sz w:val="24"/>
        </w:rPr>
        <w:t>调度，</w:t>
      </w:r>
      <w:r>
        <w:rPr>
          <w:rFonts w:ascii="仿宋" w:eastAsia="仿宋" w:hAnsi="仿宋" w:cs="仿宋" w:hint="eastAsia"/>
          <w:color w:val="000000" w:themeColor="text1"/>
          <w:sz w:val="24"/>
          <w:lang w:val="zh-TW"/>
        </w:rPr>
        <w:t>文明、规范装卸，不得野蛮操作，涉及搬出广州市的货物，由公司提供市内单程的装卸货服务。</w:t>
      </w:r>
    </w:p>
    <w:p w14:paraId="0A04DCDA"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6．乙方应设置1名专职管理人员，专职管理人员须保持7×24小时电话畅通，按照甲方的服务要求调度人员、车辆。</w:t>
      </w:r>
    </w:p>
    <w:p w14:paraId="77993B02"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7．乙方应有至少2辆带升降尾板厢式货车（车厢长宽高5.2m*2m*2m）。</w:t>
      </w:r>
    </w:p>
    <w:p w14:paraId="4C79B52F"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8．乙方应根据搬运清单自行携带搬运工具（毛毡、推车等）。</w:t>
      </w:r>
    </w:p>
    <w:p w14:paraId="7428B6D8"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9．乙方应根据货物需求，提供相应的薄膜包裹、气泡膜、软包装材料、木箱、减震垫、编织袋、防震防碰填充物等辅助材料等。</w:t>
      </w:r>
    </w:p>
    <w:p w14:paraId="58FB7673"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10．如接到甲方的紧急通知，应保证1小时内响应，并快速到达现场协助搬运。（政府车辆行驶管控原因除外）</w:t>
      </w:r>
    </w:p>
    <w:p w14:paraId="41FC0EE4"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11．乙方应根据实际情况，在搬运过程中做好货物、设施的防护，防止破损或产生安全事故。若发生此类事件，由乙方承担责任及赔偿损失。</w:t>
      </w:r>
    </w:p>
    <w:p w14:paraId="7DD416FE"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12．乙方应遵守广州市疫情防控规定及甲方防疫要求，进入院区需主动出示粤康码绿码及行程码，若风险等级升级则按照要求提供核酸证明。</w:t>
      </w:r>
    </w:p>
    <w:p w14:paraId="4C830A21"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13．搬运过程中如若产生过桥费、过路费、停车费或其他费用（高速公路费除外），全部由乙方负责。</w:t>
      </w:r>
    </w:p>
    <w:p w14:paraId="5A287791"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七、合同终止</w:t>
      </w:r>
    </w:p>
    <w:p w14:paraId="5D7FDEE0"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1、甲乙双方协商一致，可以解除合同。</w:t>
      </w:r>
    </w:p>
    <w:p w14:paraId="0D96121E"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2、任何一方严重违约导致合同无法继续履行的，另一方可以解除合同。此外任何一方不得单方解除合同。</w:t>
      </w:r>
    </w:p>
    <w:p w14:paraId="5141BB1A"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八、法律诉讼</w:t>
      </w:r>
    </w:p>
    <w:p w14:paraId="61B3A2BE"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lastRenderedPageBreak/>
        <w:t>签约双方在履约中发生争执和分歧，双方应通过友好协商解决，若经协商不能达成协议时，则向甲方所在地人民法院提起诉讼。受理期间，双方应继续执行合同其余部分。</w:t>
      </w:r>
    </w:p>
    <w:p w14:paraId="43774C1C"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九、其他</w:t>
      </w:r>
    </w:p>
    <w:p w14:paraId="52AF9607" w14:textId="77777777" w:rsidR="00632199" w:rsidRDefault="00000000">
      <w:pPr>
        <w:adjustRightInd w:val="0"/>
        <w:snapToGrid w:val="0"/>
        <w:spacing w:line="360" w:lineRule="exact"/>
        <w:ind w:firstLineChars="200" w:firstLine="480"/>
        <w:jc w:val="left"/>
        <w:rPr>
          <w:rFonts w:ascii="仿宋" w:eastAsia="仿宋" w:hAnsi="仿宋" w:cs="仿宋" w:hint="eastAsia"/>
          <w:bCs/>
          <w:sz w:val="24"/>
        </w:rPr>
      </w:pPr>
      <w:r>
        <w:rPr>
          <w:rFonts w:ascii="仿宋" w:eastAsia="仿宋" w:hAnsi="仿宋" w:cs="仿宋" w:hint="eastAsia"/>
          <w:bCs/>
          <w:sz w:val="24"/>
        </w:rPr>
        <w:t>1、本合同一式 伍 份，具有同等法律效力，甲方执叁份，乙方执 贰 份。合同经双方法人代表或授权代表签字单位盖章后生效，协议签署日期以较迟签署的日期为准。本合同未尽事宜，由双方协商处理。本项目的响应文件与本合同同时执行，二者如有抵触，以本合同为准。本合同附件作为本合同的有效组成部分存在。</w:t>
      </w:r>
    </w:p>
    <w:p w14:paraId="351B6BCD" w14:textId="77777777" w:rsidR="00632199" w:rsidRDefault="00000000">
      <w:pPr>
        <w:adjustRightInd w:val="0"/>
        <w:snapToGrid w:val="0"/>
        <w:spacing w:line="360" w:lineRule="exact"/>
        <w:ind w:firstLineChars="200" w:firstLine="480"/>
        <w:jc w:val="left"/>
        <w:rPr>
          <w:rFonts w:ascii="仿宋" w:eastAsia="仿宋" w:hAnsi="仿宋" w:cs="仿宋" w:hint="eastAsia"/>
          <w:color w:val="000000" w:themeColor="text1"/>
          <w:sz w:val="24"/>
        </w:rPr>
      </w:pPr>
      <w:r>
        <w:rPr>
          <w:rFonts w:ascii="仿宋" w:eastAsia="仿宋" w:hAnsi="仿宋" w:cs="仿宋" w:hint="eastAsia"/>
          <w:bCs/>
          <w:sz w:val="24"/>
        </w:rPr>
        <w:t>2、本合同附件，即报价清单为本合同不可分割的组成部分，与本合同具有同等法律效力。</w:t>
      </w:r>
    </w:p>
    <w:p w14:paraId="78036878" w14:textId="77777777" w:rsidR="00632199" w:rsidRDefault="00632199">
      <w:pPr>
        <w:adjustRightInd w:val="0"/>
        <w:snapToGrid w:val="0"/>
        <w:spacing w:line="360" w:lineRule="exact"/>
        <w:ind w:firstLineChars="200" w:firstLine="480"/>
        <w:jc w:val="left"/>
        <w:rPr>
          <w:rFonts w:ascii="仿宋" w:eastAsia="仿宋" w:hAnsi="仿宋" w:cs="仿宋" w:hint="eastAsia"/>
          <w:color w:val="000000" w:themeColor="text1"/>
          <w:sz w:val="24"/>
        </w:rPr>
      </w:pPr>
    </w:p>
    <w:p w14:paraId="35CBAAFF" w14:textId="77777777" w:rsidR="00632199" w:rsidRDefault="00000000">
      <w:pPr>
        <w:adjustRightInd w:val="0"/>
        <w:snapToGrid w:val="0"/>
        <w:spacing w:line="360" w:lineRule="exact"/>
        <w:ind w:firstLineChars="200"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甲方：中山大学孙逸仙纪念医院             乙方: </w:t>
      </w:r>
    </w:p>
    <w:p w14:paraId="616BC596" w14:textId="77777777" w:rsidR="00632199" w:rsidRDefault="00000000">
      <w:pPr>
        <w:adjustRightInd w:val="0"/>
        <w:snapToGrid w:val="0"/>
        <w:spacing w:line="360" w:lineRule="exact"/>
        <w:ind w:firstLineChars="200" w:firstLine="480"/>
        <w:jc w:val="left"/>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地址：广州市越秀区沿江西路107号         地址：   </w:t>
      </w:r>
    </w:p>
    <w:p w14:paraId="7E87FA3C" w14:textId="77777777" w:rsidR="00632199" w:rsidRDefault="00000000">
      <w:pPr>
        <w:adjustRightInd w:val="0"/>
        <w:snapToGrid w:val="0"/>
        <w:spacing w:line="360" w:lineRule="exact"/>
        <w:ind w:firstLineChars="200"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法定代表人：                             法定代表人：</w:t>
      </w:r>
    </w:p>
    <w:p w14:paraId="4197BB78" w14:textId="77777777" w:rsidR="00632199" w:rsidRDefault="00000000">
      <w:pPr>
        <w:adjustRightInd w:val="0"/>
        <w:snapToGrid w:val="0"/>
        <w:spacing w:line="360" w:lineRule="exact"/>
        <w:ind w:firstLineChars="200"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委托代理人：                             委托代理人：</w:t>
      </w:r>
    </w:p>
    <w:p w14:paraId="74FFC52E" w14:textId="77777777" w:rsidR="00632199" w:rsidRDefault="00000000">
      <w:pPr>
        <w:adjustRightInd w:val="0"/>
        <w:snapToGrid w:val="0"/>
        <w:spacing w:line="360" w:lineRule="exact"/>
        <w:ind w:firstLineChars="200"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电话：                                   电话： </w:t>
      </w:r>
    </w:p>
    <w:p w14:paraId="133C66B5" w14:textId="77777777" w:rsidR="00632199" w:rsidRDefault="00000000">
      <w:pPr>
        <w:adjustRightInd w:val="0"/>
        <w:snapToGrid w:val="0"/>
        <w:spacing w:line="360" w:lineRule="exact"/>
        <w:ind w:firstLineChars="200"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邮政编码：510120                         邮政编码： </w:t>
      </w:r>
    </w:p>
    <w:p w14:paraId="0F3CDDF0" w14:textId="77777777" w:rsidR="00632199" w:rsidRDefault="00000000">
      <w:pPr>
        <w:adjustRightInd w:val="0"/>
        <w:snapToGrid w:val="0"/>
        <w:spacing w:line="360" w:lineRule="exact"/>
        <w:ind w:firstLineChars="200"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盖章：                                   盖章：</w:t>
      </w:r>
    </w:p>
    <w:p w14:paraId="2D1AEBCC" w14:textId="77777777" w:rsidR="00632199" w:rsidRDefault="00000000">
      <w:pPr>
        <w:adjustRightInd w:val="0"/>
        <w:snapToGrid w:val="0"/>
        <w:spacing w:line="360" w:lineRule="exact"/>
        <w:ind w:firstLineChars="200" w:firstLine="480"/>
        <w:jc w:val="left"/>
        <w:rPr>
          <w:rFonts w:ascii="仿宋" w:eastAsia="仿宋" w:hAnsi="仿宋" w:cs="仿宋" w:hint="eastAsia"/>
          <w:color w:val="000000" w:themeColor="text1"/>
          <w:sz w:val="24"/>
        </w:rPr>
      </w:pPr>
      <w:r>
        <w:rPr>
          <w:rFonts w:ascii="仿宋" w:eastAsia="仿宋" w:hAnsi="仿宋" w:cs="仿宋" w:hint="eastAsia"/>
          <w:color w:val="000000" w:themeColor="text1"/>
          <w:sz w:val="24"/>
        </w:rPr>
        <w:t>日期：                                   日期：</w:t>
      </w:r>
    </w:p>
    <w:p w14:paraId="7CD4C001" w14:textId="77777777" w:rsidR="00632199" w:rsidRDefault="00632199">
      <w:pPr>
        <w:rPr>
          <w:rFonts w:ascii="仿宋" w:eastAsia="仿宋" w:hAnsi="仿宋" w:cs="仿宋" w:hint="eastAsia"/>
          <w:color w:val="000000" w:themeColor="text1"/>
          <w:sz w:val="24"/>
        </w:rPr>
      </w:pPr>
    </w:p>
    <w:p w14:paraId="4A527984" w14:textId="77777777" w:rsidR="006E2BFD" w:rsidRDefault="006E2BFD">
      <w:pPr>
        <w:widowControl/>
        <w:jc w:val="left"/>
        <w:rPr>
          <w:rFonts w:ascii="仿宋" w:eastAsia="仿宋" w:hAnsi="仿宋" w:cs="仿宋" w:hint="eastAsia"/>
          <w:color w:val="000000" w:themeColor="text1"/>
          <w:sz w:val="24"/>
        </w:rPr>
      </w:pPr>
      <w:r>
        <w:rPr>
          <w:rFonts w:ascii="仿宋" w:eastAsia="仿宋" w:hAnsi="仿宋" w:cs="仿宋" w:hint="eastAsia"/>
          <w:color w:val="000000" w:themeColor="text1"/>
        </w:rPr>
        <w:br w:type="page"/>
      </w:r>
    </w:p>
    <w:p w14:paraId="08D6F0D6" w14:textId="7BAD819E" w:rsidR="00632199" w:rsidRDefault="00000000">
      <w:pPr>
        <w:pStyle w:val="a6"/>
        <w:rPr>
          <w:rFonts w:ascii="仿宋" w:eastAsia="仿宋" w:hAnsi="仿宋" w:cs="仿宋" w:hint="eastAsia"/>
          <w:b/>
          <w:bCs/>
          <w:color w:val="000000" w:themeColor="text1"/>
        </w:rPr>
      </w:pPr>
      <w:r>
        <w:rPr>
          <w:rFonts w:ascii="仿宋" w:eastAsia="仿宋" w:hAnsi="仿宋" w:cs="仿宋" w:hint="eastAsia"/>
          <w:color w:val="000000" w:themeColor="text1"/>
        </w:rPr>
        <w:lastRenderedPageBreak/>
        <w:t>附件：</w:t>
      </w:r>
    </w:p>
    <w:p w14:paraId="38E1E8A1" w14:textId="77777777" w:rsidR="00632199" w:rsidRDefault="00000000">
      <w:pPr>
        <w:pStyle w:val="Default"/>
        <w:jc w:val="center"/>
        <w:rPr>
          <w:rFonts w:ascii="仿宋" w:eastAsia="仿宋" w:hAnsi="仿宋" w:cs="仿宋" w:hint="eastAsia"/>
          <w:b/>
          <w:bCs/>
          <w:sz w:val="24"/>
          <w:szCs w:val="24"/>
        </w:rPr>
      </w:pPr>
      <w:r>
        <w:rPr>
          <w:rFonts w:ascii="仿宋" w:eastAsia="仿宋" w:hAnsi="仿宋" w:cs="仿宋" w:hint="eastAsia"/>
          <w:b/>
          <w:bCs/>
          <w:color w:val="000000" w:themeColor="text1"/>
          <w:sz w:val="24"/>
          <w:szCs w:val="24"/>
        </w:rPr>
        <w:t>报价清单</w:t>
      </w:r>
    </w:p>
    <w:tbl>
      <w:tblPr>
        <w:tblW w:w="10257" w:type="dxa"/>
        <w:jc w:val="center"/>
        <w:tblLayout w:type="fixed"/>
        <w:tblLook w:val="04A0" w:firstRow="1" w:lastRow="0" w:firstColumn="1" w:lastColumn="0" w:noHBand="0" w:noVBand="1"/>
      </w:tblPr>
      <w:tblGrid>
        <w:gridCol w:w="536"/>
        <w:gridCol w:w="2475"/>
        <w:gridCol w:w="1275"/>
        <w:gridCol w:w="2387"/>
        <w:gridCol w:w="2400"/>
        <w:gridCol w:w="1184"/>
      </w:tblGrid>
      <w:tr w:rsidR="00632199" w14:paraId="119B60C5" w14:textId="77777777">
        <w:trPr>
          <w:trHeight w:val="425"/>
          <w:jc w:val="center"/>
        </w:trPr>
        <w:tc>
          <w:tcPr>
            <w:tcW w:w="3011" w:type="dxa"/>
            <w:gridSpan w:val="2"/>
            <w:tcBorders>
              <w:top w:val="single" w:sz="4" w:space="0" w:color="000000"/>
              <w:left w:val="single" w:sz="4" w:space="0" w:color="000000"/>
              <w:bottom w:val="single" w:sz="4" w:space="0" w:color="000000"/>
              <w:right w:val="single" w:sz="4" w:space="0" w:color="000000"/>
            </w:tcBorders>
            <w:vAlign w:val="center"/>
          </w:tcPr>
          <w:p w14:paraId="4DA64CBE" w14:textId="77777777" w:rsidR="00632199"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项目</w:t>
            </w:r>
          </w:p>
        </w:tc>
        <w:tc>
          <w:tcPr>
            <w:tcW w:w="1275" w:type="dxa"/>
            <w:tcBorders>
              <w:top w:val="single" w:sz="4" w:space="0" w:color="000000"/>
              <w:left w:val="single" w:sz="4" w:space="0" w:color="000000"/>
              <w:bottom w:val="single" w:sz="4" w:space="0" w:color="000000"/>
              <w:right w:val="single" w:sz="4" w:space="0" w:color="000000"/>
            </w:tcBorders>
            <w:vAlign w:val="center"/>
          </w:tcPr>
          <w:p w14:paraId="7FDAF035" w14:textId="77777777" w:rsidR="00632199"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每年预估量</w:t>
            </w:r>
          </w:p>
        </w:tc>
        <w:tc>
          <w:tcPr>
            <w:tcW w:w="2387" w:type="dxa"/>
            <w:tcBorders>
              <w:top w:val="single" w:sz="4" w:space="0" w:color="000000"/>
              <w:left w:val="single" w:sz="4" w:space="0" w:color="000000"/>
              <w:bottom w:val="single" w:sz="4" w:space="0" w:color="000000"/>
              <w:right w:val="single" w:sz="4" w:space="0" w:color="000000"/>
            </w:tcBorders>
            <w:vAlign w:val="center"/>
          </w:tcPr>
          <w:p w14:paraId="0D3E23A2" w14:textId="77777777" w:rsidR="00632199"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单价</w:t>
            </w:r>
          </w:p>
        </w:tc>
        <w:tc>
          <w:tcPr>
            <w:tcW w:w="2400" w:type="dxa"/>
            <w:tcBorders>
              <w:top w:val="single" w:sz="4" w:space="0" w:color="000000"/>
              <w:left w:val="single" w:sz="4" w:space="0" w:color="000000"/>
              <w:bottom w:val="single" w:sz="4" w:space="0" w:color="000000"/>
              <w:right w:val="single" w:sz="4" w:space="0" w:color="000000"/>
            </w:tcBorders>
            <w:vAlign w:val="center"/>
          </w:tcPr>
          <w:p w14:paraId="23E9B36D" w14:textId="77777777" w:rsidR="00632199"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小计（元）</w:t>
            </w:r>
          </w:p>
        </w:tc>
        <w:tc>
          <w:tcPr>
            <w:tcW w:w="1184" w:type="dxa"/>
            <w:tcBorders>
              <w:top w:val="single" w:sz="4" w:space="0" w:color="000000"/>
              <w:left w:val="single" w:sz="4" w:space="0" w:color="000000"/>
              <w:bottom w:val="single" w:sz="4" w:space="0" w:color="000000"/>
              <w:right w:val="single" w:sz="4" w:space="0" w:color="000000"/>
            </w:tcBorders>
            <w:vAlign w:val="center"/>
          </w:tcPr>
          <w:p w14:paraId="57953191" w14:textId="77777777" w:rsidR="00632199"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备注</w:t>
            </w:r>
          </w:p>
        </w:tc>
      </w:tr>
      <w:tr w:rsidR="00632199" w14:paraId="0ED65415" w14:textId="77777777">
        <w:trPr>
          <w:trHeight w:val="547"/>
          <w:jc w:val="center"/>
        </w:trPr>
        <w:tc>
          <w:tcPr>
            <w:tcW w:w="536" w:type="dxa"/>
            <w:vMerge w:val="restart"/>
            <w:tcBorders>
              <w:top w:val="single" w:sz="4" w:space="0" w:color="000000"/>
              <w:left w:val="single" w:sz="4" w:space="0" w:color="000000"/>
              <w:bottom w:val="single" w:sz="4" w:space="0" w:color="000000"/>
              <w:right w:val="single" w:sz="4" w:space="0" w:color="000000"/>
            </w:tcBorders>
            <w:vAlign w:val="center"/>
          </w:tcPr>
          <w:p w14:paraId="10DC17EC" w14:textId="77777777" w:rsidR="00632199" w:rsidRDefault="00632199">
            <w:pPr>
              <w:widowControl/>
              <w:jc w:val="center"/>
              <w:textAlignment w:val="center"/>
              <w:rPr>
                <w:rFonts w:ascii="仿宋" w:eastAsia="仿宋" w:hAnsi="仿宋" w:cs="仿宋" w:hint="eastAsia"/>
                <w:color w:val="000000"/>
                <w:kern w:val="0"/>
                <w:sz w:val="24"/>
                <w:lang w:bidi="ar"/>
              </w:rPr>
            </w:pPr>
          </w:p>
          <w:p w14:paraId="668E6E9B"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出车</w:t>
            </w:r>
          </w:p>
        </w:tc>
        <w:tc>
          <w:tcPr>
            <w:tcW w:w="2475" w:type="dxa"/>
            <w:tcBorders>
              <w:top w:val="single" w:sz="4" w:space="0" w:color="000000"/>
              <w:left w:val="single" w:sz="4" w:space="0" w:color="000000"/>
              <w:bottom w:val="single" w:sz="4" w:space="0" w:color="000000"/>
              <w:right w:val="single" w:sz="4" w:space="0" w:color="000000"/>
            </w:tcBorders>
            <w:vAlign w:val="center"/>
          </w:tcPr>
          <w:p w14:paraId="01362128"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sz w:val="24"/>
              </w:rPr>
              <w:t>公里数</w:t>
            </w:r>
            <w:r>
              <w:rPr>
                <w:rFonts w:ascii="仿宋" w:eastAsia="仿宋" w:hAnsi="仿宋" w:cs="仿宋" w:hint="eastAsia"/>
                <w:color w:val="000000"/>
                <w:kern w:val="0"/>
                <w:sz w:val="24"/>
                <w:lang w:bidi="ar"/>
              </w:rPr>
              <w:t>≤30km</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4A29DC7"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55车次</w:t>
            </w:r>
          </w:p>
        </w:tc>
        <w:tc>
          <w:tcPr>
            <w:tcW w:w="2387" w:type="dxa"/>
            <w:tcBorders>
              <w:top w:val="single" w:sz="4" w:space="0" w:color="000000"/>
              <w:left w:val="single" w:sz="4" w:space="0" w:color="000000"/>
              <w:bottom w:val="single" w:sz="4" w:space="0" w:color="000000"/>
              <w:right w:val="single" w:sz="4" w:space="0" w:color="000000"/>
            </w:tcBorders>
            <w:noWrap/>
            <w:vAlign w:val="center"/>
          </w:tcPr>
          <w:p w14:paraId="3D8B8F25"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 xml:space="preserve">       （元/车次）</w:t>
            </w:r>
          </w:p>
        </w:tc>
        <w:tc>
          <w:tcPr>
            <w:tcW w:w="2400" w:type="dxa"/>
            <w:tcBorders>
              <w:top w:val="single" w:sz="4" w:space="0" w:color="000000"/>
              <w:left w:val="single" w:sz="4" w:space="0" w:color="000000"/>
              <w:bottom w:val="single" w:sz="4" w:space="0" w:color="000000"/>
              <w:right w:val="single" w:sz="4" w:space="0" w:color="000000"/>
            </w:tcBorders>
            <w:noWrap/>
            <w:vAlign w:val="center"/>
          </w:tcPr>
          <w:p w14:paraId="2DFF5818" w14:textId="77777777" w:rsidR="00632199" w:rsidRDefault="00632199">
            <w:pPr>
              <w:widowControl/>
              <w:jc w:val="center"/>
              <w:textAlignment w:val="center"/>
              <w:rPr>
                <w:rFonts w:ascii="仿宋" w:eastAsia="仿宋" w:hAnsi="仿宋" w:cs="仿宋" w:hint="eastAsia"/>
                <w:color w:val="000000"/>
                <w:sz w:val="24"/>
              </w:rPr>
            </w:pPr>
          </w:p>
        </w:tc>
        <w:tc>
          <w:tcPr>
            <w:tcW w:w="1184" w:type="dxa"/>
            <w:vMerge w:val="restart"/>
            <w:tcBorders>
              <w:top w:val="single" w:sz="4" w:space="0" w:color="000000"/>
              <w:left w:val="single" w:sz="4" w:space="0" w:color="000000"/>
              <w:right w:val="single" w:sz="4" w:space="0" w:color="000000"/>
            </w:tcBorders>
            <w:vAlign w:val="center"/>
          </w:tcPr>
          <w:p w14:paraId="37E36431" w14:textId="77777777" w:rsidR="00632199" w:rsidRDefault="00632199">
            <w:pPr>
              <w:pStyle w:val="a6"/>
              <w:jc w:val="center"/>
              <w:rPr>
                <w:rFonts w:ascii="仿宋" w:eastAsia="仿宋" w:hAnsi="仿宋" w:cs="仿宋" w:hint="eastAsia"/>
              </w:rPr>
            </w:pPr>
          </w:p>
          <w:p w14:paraId="29876C9E" w14:textId="77777777" w:rsidR="00632199" w:rsidRDefault="00632199">
            <w:pPr>
              <w:pStyle w:val="a6"/>
              <w:jc w:val="center"/>
              <w:rPr>
                <w:rFonts w:ascii="仿宋" w:eastAsia="仿宋" w:hAnsi="仿宋" w:cs="仿宋" w:hint="eastAsia"/>
              </w:rPr>
            </w:pPr>
          </w:p>
          <w:p w14:paraId="4B5EA172" w14:textId="77777777" w:rsidR="00632199" w:rsidRDefault="00632199">
            <w:pPr>
              <w:pStyle w:val="a6"/>
              <w:jc w:val="center"/>
              <w:rPr>
                <w:rFonts w:ascii="仿宋" w:eastAsia="仿宋" w:hAnsi="仿宋" w:cs="仿宋" w:hint="eastAsia"/>
              </w:rPr>
            </w:pPr>
          </w:p>
          <w:p w14:paraId="08646729" w14:textId="77777777" w:rsidR="00632199" w:rsidRDefault="00632199">
            <w:pPr>
              <w:jc w:val="center"/>
              <w:rPr>
                <w:rFonts w:ascii="仿宋" w:eastAsia="仿宋" w:hAnsi="仿宋" w:cs="仿宋" w:hint="eastAsia"/>
                <w:color w:val="000000"/>
                <w:sz w:val="24"/>
              </w:rPr>
            </w:pPr>
          </w:p>
        </w:tc>
      </w:tr>
      <w:tr w:rsidR="00632199" w14:paraId="7975A70C" w14:textId="77777777">
        <w:trPr>
          <w:trHeight w:val="618"/>
          <w:jc w:val="center"/>
        </w:trPr>
        <w:tc>
          <w:tcPr>
            <w:tcW w:w="536" w:type="dxa"/>
            <w:vMerge/>
            <w:tcBorders>
              <w:top w:val="single" w:sz="4" w:space="0" w:color="000000"/>
              <w:left w:val="single" w:sz="4" w:space="0" w:color="000000"/>
              <w:bottom w:val="single" w:sz="4" w:space="0" w:color="000000"/>
              <w:right w:val="single" w:sz="4" w:space="0" w:color="000000"/>
            </w:tcBorders>
            <w:vAlign w:val="center"/>
          </w:tcPr>
          <w:p w14:paraId="4F646858" w14:textId="77777777" w:rsidR="00632199" w:rsidRDefault="00632199">
            <w:pPr>
              <w:jc w:val="center"/>
              <w:rPr>
                <w:rFonts w:ascii="仿宋" w:eastAsia="仿宋" w:hAnsi="仿宋" w:cs="仿宋" w:hint="eastAsia"/>
                <w:color w:val="000000"/>
                <w:sz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14:paraId="5A03D315"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sz w:val="24"/>
              </w:rPr>
              <w:t>30km＜公里数≤60km</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FC5A1AC"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40车次</w:t>
            </w:r>
          </w:p>
        </w:tc>
        <w:tc>
          <w:tcPr>
            <w:tcW w:w="2387" w:type="dxa"/>
            <w:tcBorders>
              <w:top w:val="single" w:sz="4" w:space="0" w:color="000000"/>
              <w:left w:val="single" w:sz="4" w:space="0" w:color="000000"/>
              <w:bottom w:val="single" w:sz="4" w:space="0" w:color="000000"/>
              <w:right w:val="single" w:sz="4" w:space="0" w:color="000000"/>
            </w:tcBorders>
            <w:noWrap/>
            <w:vAlign w:val="center"/>
          </w:tcPr>
          <w:p w14:paraId="3BD8238B"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 xml:space="preserve">       （元/车次）</w:t>
            </w:r>
          </w:p>
        </w:tc>
        <w:tc>
          <w:tcPr>
            <w:tcW w:w="2400" w:type="dxa"/>
            <w:tcBorders>
              <w:top w:val="single" w:sz="4" w:space="0" w:color="000000"/>
              <w:left w:val="single" w:sz="4" w:space="0" w:color="000000"/>
              <w:bottom w:val="single" w:sz="4" w:space="0" w:color="000000"/>
              <w:right w:val="single" w:sz="4" w:space="0" w:color="000000"/>
            </w:tcBorders>
            <w:noWrap/>
            <w:vAlign w:val="center"/>
          </w:tcPr>
          <w:p w14:paraId="6DD86016" w14:textId="77777777" w:rsidR="00632199" w:rsidRDefault="00632199">
            <w:pPr>
              <w:widowControl/>
              <w:jc w:val="center"/>
              <w:textAlignment w:val="center"/>
              <w:rPr>
                <w:rFonts w:ascii="仿宋" w:eastAsia="仿宋" w:hAnsi="仿宋" w:cs="仿宋" w:hint="eastAsia"/>
                <w:color w:val="000000"/>
                <w:sz w:val="24"/>
              </w:rPr>
            </w:pPr>
          </w:p>
        </w:tc>
        <w:tc>
          <w:tcPr>
            <w:tcW w:w="1184" w:type="dxa"/>
            <w:vMerge/>
            <w:tcBorders>
              <w:left w:val="single" w:sz="4" w:space="0" w:color="000000"/>
              <w:right w:val="single" w:sz="4" w:space="0" w:color="000000"/>
            </w:tcBorders>
            <w:vAlign w:val="center"/>
          </w:tcPr>
          <w:p w14:paraId="20EB2EF8" w14:textId="77777777" w:rsidR="00632199" w:rsidRDefault="00632199">
            <w:pPr>
              <w:jc w:val="left"/>
              <w:rPr>
                <w:rFonts w:ascii="仿宋" w:eastAsia="仿宋" w:hAnsi="仿宋" w:cs="仿宋" w:hint="eastAsia"/>
                <w:color w:val="000000"/>
                <w:sz w:val="24"/>
              </w:rPr>
            </w:pPr>
          </w:p>
        </w:tc>
      </w:tr>
      <w:tr w:rsidR="00632199" w14:paraId="17701C9C" w14:textId="77777777">
        <w:trPr>
          <w:trHeight w:val="613"/>
          <w:jc w:val="center"/>
        </w:trPr>
        <w:tc>
          <w:tcPr>
            <w:tcW w:w="536" w:type="dxa"/>
            <w:vMerge/>
            <w:tcBorders>
              <w:top w:val="single" w:sz="4" w:space="0" w:color="000000"/>
              <w:left w:val="single" w:sz="4" w:space="0" w:color="000000"/>
              <w:bottom w:val="single" w:sz="4" w:space="0" w:color="000000"/>
              <w:right w:val="single" w:sz="4" w:space="0" w:color="000000"/>
            </w:tcBorders>
            <w:vAlign w:val="center"/>
          </w:tcPr>
          <w:p w14:paraId="31967816" w14:textId="77777777" w:rsidR="00632199" w:rsidRDefault="00632199">
            <w:pPr>
              <w:jc w:val="center"/>
              <w:rPr>
                <w:rFonts w:ascii="仿宋" w:eastAsia="仿宋" w:hAnsi="仿宋" w:cs="仿宋" w:hint="eastAsia"/>
                <w:color w:val="000000"/>
                <w:sz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14:paraId="7489C03A"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sz w:val="24"/>
              </w:rPr>
              <w:t>公里数＞60km超出部分</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3A061E9"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2000公里</w:t>
            </w:r>
          </w:p>
        </w:tc>
        <w:tc>
          <w:tcPr>
            <w:tcW w:w="2387" w:type="dxa"/>
            <w:tcBorders>
              <w:top w:val="single" w:sz="4" w:space="0" w:color="000000"/>
              <w:left w:val="single" w:sz="4" w:space="0" w:color="000000"/>
              <w:bottom w:val="single" w:sz="4" w:space="0" w:color="000000"/>
              <w:right w:val="single" w:sz="4" w:space="0" w:color="000000"/>
            </w:tcBorders>
            <w:noWrap/>
            <w:vAlign w:val="center"/>
          </w:tcPr>
          <w:p w14:paraId="1AD916C4"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 xml:space="preserve">       （元/公里）</w:t>
            </w:r>
          </w:p>
        </w:tc>
        <w:tc>
          <w:tcPr>
            <w:tcW w:w="2400" w:type="dxa"/>
            <w:tcBorders>
              <w:top w:val="single" w:sz="4" w:space="0" w:color="000000"/>
              <w:left w:val="single" w:sz="4" w:space="0" w:color="000000"/>
              <w:bottom w:val="single" w:sz="4" w:space="0" w:color="000000"/>
              <w:right w:val="single" w:sz="4" w:space="0" w:color="000000"/>
            </w:tcBorders>
            <w:noWrap/>
            <w:vAlign w:val="center"/>
          </w:tcPr>
          <w:p w14:paraId="154B1EFE" w14:textId="77777777" w:rsidR="00632199" w:rsidRDefault="00632199">
            <w:pPr>
              <w:widowControl/>
              <w:jc w:val="center"/>
              <w:textAlignment w:val="center"/>
              <w:rPr>
                <w:rFonts w:ascii="仿宋" w:eastAsia="仿宋" w:hAnsi="仿宋" w:cs="仿宋" w:hint="eastAsia"/>
                <w:color w:val="000000"/>
                <w:sz w:val="24"/>
              </w:rPr>
            </w:pPr>
          </w:p>
        </w:tc>
        <w:tc>
          <w:tcPr>
            <w:tcW w:w="1184" w:type="dxa"/>
            <w:vMerge/>
            <w:tcBorders>
              <w:left w:val="single" w:sz="4" w:space="0" w:color="000000"/>
              <w:right w:val="single" w:sz="4" w:space="0" w:color="000000"/>
            </w:tcBorders>
            <w:vAlign w:val="center"/>
          </w:tcPr>
          <w:p w14:paraId="7DF0BC2E" w14:textId="77777777" w:rsidR="00632199" w:rsidRDefault="00632199">
            <w:pPr>
              <w:jc w:val="left"/>
              <w:rPr>
                <w:rFonts w:ascii="仿宋" w:eastAsia="仿宋" w:hAnsi="仿宋" w:cs="仿宋" w:hint="eastAsia"/>
                <w:color w:val="000000"/>
                <w:sz w:val="24"/>
              </w:rPr>
            </w:pPr>
          </w:p>
        </w:tc>
      </w:tr>
      <w:tr w:rsidR="00632199" w14:paraId="5EA45897" w14:textId="77777777">
        <w:trPr>
          <w:trHeight w:val="916"/>
          <w:jc w:val="center"/>
        </w:trPr>
        <w:tc>
          <w:tcPr>
            <w:tcW w:w="536" w:type="dxa"/>
            <w:vMerge/>
            <w:tcBorders>
              <w:top w:val="single" w:sz="4" w:space="0" w:color="000000"/>
              <w:left w:val="single" w:sz="4" w:space="0" w:color="000000"/>
              <w:bottom w:val="single" w:sz="4" w:space="0" w:color="000000"/>
              <w:right w:val="single" w:sz="4" w:space="0" w:color="000000"/>
            </w:tcBorders>
            <w:vAlign w:val="center"/>
          </w:tcPr>
          <w:p w14:paraId="430655BA" w14:textId="77777777" w:rsidR="00632199" w:rsidRDefault="00632199">
            <w:pPr>
              <w:jc w:val="center"/>
              <w:rPr>
                <w:rFonts w:ascii="仿宋" w:eastAsia="仿宋" w:hAnsi="仿宋" w:cs="仿宋" w:hint="eastAsia"/>
                <w:color w:val="000000"/>
                <w:sz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14:paraId="65139E3B" w14:textId="77777777" w:rsidR="00632199"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高速公路费</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CAA1939" w14:textId="77777777" w:rsidR="00632199"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2000公里</w:t>
            </w:r>
          </w:p>
        </w:tc>
        <w:tc>
          <w:tcPr>
            <w:tcW w:w="2387" w:type="dxa"/>
            <w:tcBorders>
              <w:top w:val="single" w:sz="4" w:space="0" w:color="000000"/>
              <w:left w:val="single" w:sz="4" w:space="0" w:color="000000"/>
              <w:bottom w:val="single" w:sz="4" w:space="0" w:color="000000"/>
              <w:right w:val="single" w:sz="4" w:space="0" w:color="000000"/>
            </w:tcBorders>
            <w:noWrap/>
            <w:vAlign w:val="center"/>
          </w:tcPr>
          <w:p w14:paraId="649666BD" w14:textId="77777777" w:rsidR="00632199"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根据供应商提供的</w:t>
            </w:r>
            <w:r>
              <w:rPr>
                <w:rFonts w:ascii="仿宋" w:eastAsia="仿宋" w:hAnsi="仿宋" w:cs="仿宋" w:hint="eastAsia"/>
                <w:b/>
                <w:bCs/>
                <w:kern w:val="0"/>
                <w:sz w:val="24"/>
                <w:lang w:bidi="ar"/>
              </w:rPr>
              <w:t>单程高速缴费</w:t>
            </w:r>
            <w:r>
              <w:rPr>
                <w:rFonts w:ascii="仿宋" w:eastAsia="仿宋" w:hAnsi="仿宋" w:cs="仿宋" w:hint="eastAsia"/>
                <w:kern w:val="0"/>
                <w:sz w:val="24"/>
                <w:lang w:bidi="ar"/>
              </w:rPr>
              <w:t>发票按实结算</w:t>
            </w:r>
          </w:p>
        </w:tc>
        <w:tc>
          <w:tcPr>
            <w:tcW w:w="2400" w:type="dxa"/>
            <w:tcBorders>
              <w:top w:val="single" w:sz="4" w:space="0" w:color="000000"/>
              <w:left w:val="single" w:sz="4" w:space="0" w:color="000000"/>
              <w:bottom w:val="single" w:sz="4" w:space="0" w:color="000000"/>
              <w:right w:val="single" w:sz="4" w:space="0" w:color="000000"/>
            </w:tcBorders>
            <w:noWrap/>
            <w:vAlign w:val="center"/>
          </w:tcPr>
          <w:p w14:paraId="78F041FD"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kern w:val="0"/>
                <w:sz w:val="24"/>
                <w:lang w:bidi="ar"/>
              </w:rPr>
              <w:t>根据供应商提供的</w:t>
            </w:r>
            <w:r>
              <w:rPr>
                <w:rFonts w:ascii="仿宋" w:eastAsia="仿宋" w:hAnsi="仿宋" w:cs="仿宋" w:hint="eastAsia"/>
                <w:b/>
                <w:bCs/>
                <w:kern w:val="0"/>
                <w:sz w:val="24"/>
                <w:lang w:bidi="ar"/>
              </w:rPr>
              <w:t>单程高速缴费</w:t>
            </w:r>
            <w:r>
              <w:rPr>
                <w:rFonts w:ascii="仿宋" w:eastAsia="仿宋" w:hAnsi="仿宋" w:cs="仿宋" w:hint="eastAsia"/>
                <w:kern w:val="0"/>
                <w:sz w:val="24"/>
                <w:lang w:bidi="ar"/>
              </w:rPr>
              <w:t>发票按实结算</w:t>
            </w:r>
          </w:p>
        </w:tc>
        <w:tc>
          <w:tcPr>
            <w:tcW w:w="1184" w:type="dxa"/>
            <w:vMerge/>
            <w:tcBorders>
              <w:left w:val="single" w:sz="4" w:space="0" w:color="000000"/>
              <w:right w:val="single" w:sz="4" w:space="0" w:color="000000"/>
            </w:tcBorders>
            <w:vAlign w:val="center"/>
          </w:tcPr>
          <w:p w14:paraId="3420853E" w14:textId="77777777" w:rsidR="00632199" w:rsidRDefault="00632199">
            <w:pPr>
              <w:jc w:val="left"/>
              <w:rPr>
                <w:rFonts w:ascii="仿宋" w:eastAsia="仿宋" w:hAnsi="仿宋" w:cs="仿宋" w:hint="eastAsia"/>
                <w:color w:val="000000"/>
                <w:sz w:val="24"/>
              </w:rPr>
            </w:pPr>
          </w:p>
        </w:tc>
      </w:tr>
      <w:tr w:rsidR="00632199" w14:paraId="59A21E90" w14:textId="77777777">
        <w:trPr>
          <w:trHeight w:val="698"/>
          <w:jc w:val="center"/>
        </w:trPr>
        <w:tc>
          <w:tcPr>
            <w:tcW w:w="536" w:type="dxa"/>
            <w:tcBorders>
              <w:top w:val="single" w:sz="4" w:space="0" w:color="000000"/>
              <w:left w:val="single" w:sz="4" w:space="0" w:color="000000"/>
              <w:bottom w:val="single" w:sz="4" w:space="0" w:color="000000"/>
              <w:right w:val="single" w:sz="4" w:space="0" w:color="000000"/>
            </w:tcBorders>
            <w:vAlign w:val="center"/>
          </w:tcPr>
          <w:p w14:paraId="61E7741E"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非出车</w:t>
            </w:r>
          </w:p>
        </w:tc>
        <w:tc>
          <w:tcPr>
            <w:tcW w:w="2475" w:type="dxa"/>
            <w:tcBorders>
              <w:top w:val="single" w:sz="4" w:space="0" w:color="000000"/>
              <w:left w:val="single" w:sz="4" w:space="0" w:color="000000"/>
              <w:bottom w:val="single" w:sz="4" w:space="0" w:color="000000"/>
              <w:right w:val="single" w:sz="4" w:space="0" w:color="000000"/>
            </w:tcBorders>
            <w:vAlign w:val="center"/>
          </w:tcPr>
          <w:p w14:paraId="075E85E2"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院内搬运与整理</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042E08E"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300小时</w:t>
            </w:r>
          </w:p>
        </w:tc>
        <w:tc>
          <w:tcPr>
            <w:tcW w:w="2387" w:type="dxa"/>
            <w:tcBorders>
              <w:top w:val="single" w:sz="4" w:space="0" w:color="000000"/>
              <w:left w:val="single" w:sz="4" w:space="0" w:color="000000"/>
              <w:bottom w:val="single" w:sz="4" w:space="0" w:color="000000"/>
              <w:right w:val="single" w:sz="4" w:space="0" w:color="000000"/>
            </w:tcBorders>
            <w:noWrap/>
            <w:vAlign w:val="center"/>
          </w:tcPr>
          <w:p w14:paraId="30AD7CEE" w14:textId="77777777" w:rsidR="00632199"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 xml:space="preserve">      （元/人/时）</w:t>
            </w:r>
          </w:p>
        </w:tc>
        <w:tc>
          <w:tcPr>
            <w:tcW w:w="2400" w:type="dxa"/>
            <w:tcBorders>
              <w:top w:val="single" w:sz="4" w:space="0" w:color="000000"/>
              <w:left w:val="single" w:sz="4" w:space="0" w:color="000000"/>
              <w:bottom w:val="single" w:sz="4" w:space="0" w:color="000000"/>
              <w:right w:val="single" w:sz="4" w:space="0" w:color="000000"/>
            </w:tcBorders>
            <w:noWrap/>
            <w:vAlign w:val="center"/>
          </w:tcPr>
          <w:p w14:paraId="0A9E8C08" w14:textId="77777777" w:rsidR="00632199" w:rsidRDefault="00632199">
            <w:pPr>
              <w:widowControl/>
              <w:jc w:val="center"/>
              <w:textAlignment w:val="center"/>
              <w:rPr>
                <w:rFonts w:ascii="仿宋" w:eastAsia="仿宋" w:hAnsi="仿宋" w:cs="仿宋" w:hint="eastAsia"/>
                <w:color w:val="000000"/>
                <w:sz w:val="24"/>
              </w:rPr>
            </w:pPr>
          </w:p>
        </w:tc>
        <w:tc>
          <w:tcPr>
            <w:tcW w:w="1184" w:type="dxa"/>
            <w:vMerge/>
            <w:tcBorders>
              <w:left w:val="single" w:sz="4" w:space="0" w:color="000000"/>
              <w:right w:val="single" w:sz="4" w:space="0" w:color="000000"/>
            </w:tcBorders>
            <w:vAlign w:val="center"/>
          </w:tcPr>
          <w:p w14:paraId="7F6ED303" w14:textId="77777777" w:rsidR="00632199" w:rsidRDefault="00632199">
            <w:pPr>
              <w:jc w:val="left"/>
              <w:rPr>
                <w:rFonts w:ascii="仿宋" w:eastAsia="仿宋" w:hAnsi="仿宋" w:cs="仿宋" w:hint="eastAsia"/>
                <w:color w:val="000000"/>
                <w:sz w:val="24"/>
              </w:rPr>
            </w:pPr>
          </w:p>
        </w:tc>
      </w:tr>
      <w:tr w:rsidR="00632199" w14:paraId="26B132A0" w14:textId="77777777">
        <w:trPr>
          <w:trHeight w:val="617"/>
          <w:jc w:val="center"/>
        </w:trPr>
        <w:tc>
          <w:tcPr>
            <w:tcW w:w="9073" w:type="dxa"/>
            <w:gridSpan w:val="5"/>
            <w:tcBorders>
              <w:top w:val="single" w:sz="4" w:space="0" w:color="000000"/>
              <w:left w:val="single" w:sz="4" w:space="0" w:color="000000"/>
              <w:bottom w:val="single" w:sz="4" w:space="0" w:color="000000"/>
              <w:right w:val="single" w:sz="4" w:space="0" w:color="000000"/>
            </w:tcBorders>
            <w:noWrap/>
            <w:vAlign w:val="center"/>
          </w:tcPr>
          <w:p w14:paraId="3B7B598C" w14:textId="77777777" w:rsidR="00632199" w:rsidRDefault="00000000">
            <w:pPr>
              <w:jc w:val="center"/>
              <w:rPr>
                <w:rFonts w:ascii="仿宋" w:eastAsia="仿宋" w:hAnsi="仿宋" w:cs="仿宋" w:hint="eastAsia"/>
                <w:color w:val="000000"/>
                <w:sz w:val="24"/>
              </w:rPr>
            </w:pPr>
            <w:r>
              <w:rPr>
                <w:rFonts w:ascii="仿宋" w:eastAsia="仿宋" w:hAnsi="仿宋" w:cs="仿宋" w:hint="eastAsia"/>
                <w:color w:val="000000"/>
                <w:sz w:val="24"/>
              </w:rPr>
              <w:t xml:space="preserve">    每年合计：      元</w:t>
            </w:r>
          </w:p>
        </w:tc>
        <w:tc>
          <w:tcPr>
            <w:tcW w:w="1184" w:type="dxa"/>
            <w:vMerge/>
            <w:tcBorders>
              <w:left w:val="single" w:sz="4" w:space="0" w:color="000000"/>
              <w:right w:val="single" w:sz="4" w:space="0" w:color="000000"/>
            </w:tcBorders>
            <w:noWrap/>
            <w:vAlign w:val="center"/>
          </w:tcPr>
          <w:p w14:paraId="06272488" w14:textId="77777777" w:rsidR="00632199" w:rsidRDefault="00632199">
            <w:pPr>
              <w:jc w:val="center"/>
              <w:rPr>
                <w:rFonts w:ascii="仿宋" w:eastAsia="仿宋" w:hAnsi="仿宋" w:cs="仿宋" w:hint="eastAsia"/>
                <w:color w:val="000000"/>
                <w:sz w:val="24"/>
              </w:rPr>
            </w:pPr>
          </w:p>
        </w:tc>
      </w:tr>
      <w:tr w:rsidR="00632199" w14:paraId="1959DB20" w14:textId="77777777">
        <w:trPr>
          <w:trHeight w:val="533"/>
          <w:jc w:val="center"/>
        </w:trPr>
        <w:tc>
          <w:tcPr>
            <w:tcW w:w="9073" w:type="dxa"/>
            <w:gridSpan w:val="5"/>
            <w:tcBorders>
              <w:top w:val="single" w:sz="4" w:space="0" w:color="000000"/>
              <w:left w:val="single" w:sz="4" w:space="0" w:color="000000"/>
              <w:bottom w:val="single" w:sz="4" w:space="0" w:color="000000"/>
              <w:right w:val="single" w:sz="4" w:space="0" w:color="000000"/>
            </w:tcBorders>
            <w:noWrap/>
            <w:vAlign w:val="center"/>
          </w:tcPr>
          <w:p w14:paraId="76EFE6F5" w14:textId="77777777" w:rsidR="00632199" w:rsidRDefault="00000000">
            <w:pPr>
              <w:jc w:val="center"/>
              <w:rPr>
                <w:rFonts w:ascii="仿宋" w:eastAsia="仿宋" w:hAnsi="仿宋" w:cs="仿宋" w:hint="eastAsia"/>
                <w:sz w:val="24"/>
              </w:rPr>
            </w:pPr>
            <w:r>
              <w:rPr>
                <w:rFonts w:ascii="仿宋" w:eastAsia="仿宋" w:hAnsi="仿宋" w:cs="仿宋" w:hint="eastAsia"/>
                <w:sz w:val="24"/>
              </w:rPr>
              <w:t>三年总计：     元</w:t>
            </w:r>
          </w:p>
          <w:p w14:paraId="6C7C461A" w14:textId="77777777" w:rsidR="00632199" w:rsidRDefault="00632199">
            <w:pPr>
              <w:rPr>
                <w:rFonts w:ascii="仿宋" w:eastAsia="仿宋" w:hAnsi="仿宋" w:cs="仿宋" w:hint="eastAsia"/>
                <w:sz w:val="24"/>
              </w:rPr>
            </w:pPr>
          </w:p>
        </w:tc>
        <w:tc>
          <w:tcPr>
            <w:tcW w:w="1184" w:type="dxa"/>
            <w:vMerge/>
            <w:tcBorders>
              <w:left w:val="single" w:sz="4" w:space="0" w:color="000000"/>
              <w:bottom w:val="single" w:sz="4" w:space="0" w:color="000000"/>
              <w:right w:val="single" w:sz="4" w:space="0" w:color="000000"/>
            </w:tcBorders>
            <w:noWrap/>
            <w:vAlign w:val="center"/>
          </w:tcPr>
          <w:p w14:paraId="769A5272" w14:textId="77777777" w:rsidR="00632199" w:rsidRDefault="00632199">
            <w:pPr>
              <w:jc w:val="center"/>
              <w:rPr>
                <w:rFonts w:ascii="仿宋" w:eastAsia="仿宋" w:hAnsi="仿宋" w:cs="仿宋" w:hint="eastAsia"/>
                <w:color w:val="000000"/>
                <w:sz w:val="24"/>
              </w:rPr>
            </w:pPr>
          </w:p>
        </w:tc>
      </w:tr>
    </w:tbl>
    <w:p w14:paraId="2BE0D45C" w14:textId="77777777" w:rsidR="00632199" w:rsidRPr="00A41862" w:rsidRDefault="00632199" w:rsidP="00A41862">
      <w:pPr>
        <w:rPr>
          <w:rFonts w:hint="eastAsia"/>
        </w:rPr>
      </w:pPr>
    </w:p>
    <w:sectPr w:rsidR="00632199" w:rsidRPr="00A41862" w:rsidSect="006E2BFD">
      <w:footerReference w:type="default" r:id="rId8"/>
      <w:pgSz w:w="11906" w:h="16838"/>
      <w:pgMar w:top="1440" w:right="1800" w:bottom="1440" w:left="1800"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3582" w14:textId="77777777" w:rsidR="003C4349" w:rsidRDefault="003C4349">
      <w:r>
        <w:separator/>
      </w:r>
    </w:p>
  </w:endnote>
  <w:endnote w:type="continuationSeparator" w:id="0">
    <w:p w14:paraId="6B565A4B" w14:textId="77777777" w:rsidR="003C4349" w:rsidRDefault="003C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embedBold r:id="rId1" w:subsetted="1" w:fontKey="{F0F1C3CD-7A0A-49F5-9168-E2EBAE540520}"/>
  </w:font>
  <w:font w:name="仿宋">
    <w:panose1 w:val="02010609060101010101"/>
    <w:charset w:val="86"/>
    <w:family w:val="modern"/>
    <w:pitch w:val="fixed"/>
    <w:sig w:usb0="800002BF" w:usb1="38CF7CFA" w:usb2="00000016" w:usb3="00000000" w:csb0="00040001" w:csb1="00000000"/>
    <w:embedRegular r:id="rId2" w:subsetted="1" w:fontKey="{1856EB36-BE50-464F-9013-EB513D5AB4D4}"/>
    <w:embedBold r:id="rId3" w:subsetted="1" w:fontKey="{439E259B-8925-4C90-9DDA-5CA681D0F2DB}"/>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992551"/>
      <w:docPartObj>
        <w:docPartGallery w:val="Page Numbers (Bottom of Page)"/>
        <w:docPartUnique/>
      </w:docPartObj>
    </w:sdtPr>
    <w:sdtContent>
      <w:sdt>
        <w:sdtPr>
          <w:id w:val="1728636285"/>
          <w:docPartObj>
            <w:docPartGallery w:val="Page Numbers (Top of Page)"/>
            <w:docPartUnique/>
          </w:docPartObj>
        </w:sdtPr>
        <w:sdtContent>
          <w:p w14:paraId="3EC2E24B" w14:textId="471DDC0E" w:rsidR="006E2BFD" w:rsidRDefault="006E2BFD" w:rsidP="006E2BFD">
            <w:pPr>
              <w:pStyle w:val="aa"/>
              <w:jc w:val="center"/>
              <w:rPr>
                <w:rFonts w:hint="eastAsia"/>
              </w:rP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4735D" w14:textId="77777777" w:rsidR="003C4349" w:rsidRDefault="003C4349">
      <w:r>
        <w:separator/>
      </w:r>
    </w:p>
  </w:footnote>
  <w:footnote w:type="continuationSeparator" w:id="0">
    <w:p w14:paraId="606A54B3" w14:textId="77777777" w:rsidR="003C4349" w:rsidRDefault="003C4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60CF0"/>
    <w:multiLevelType w:val="singleLevel"/>
    <w:tmpl w:val="1A860CF0"/>
    <w:lvl w:ilvl="0">
      <w:start w:val="1"/>
      <w:numFmt w:val="decimal"/>
      <w:lvlText w:val="%1."/>
      <w:lvlJc w:val="left"/>
      <w:pPr>
        <w:tabs>
          <w:tab w:val="left" w:pos="312"/>
        </w:tabs>
      </w:pPr>
    </w:lvl>
  </w:abstractNum>
  <w:abstractNum w:abstractNumId="1" w15:restartNumberingAfterBreak="0">
    <w:nsid w:val="21220A40"/>
    <w:multiLevelType w:val="singleLevel"/>
    <w:tmpl w:val="21220A40"/>
    <w:lvl w:ilvl="0">
      <w:start w:val="1"/>
      <w:numFmt w:val="chineseCounting"/>
      <w:suff w:val="nothing"/>
      <w:lvlText w:val="%1、"/>
      <w:lvlJc w:val="left"/>
      <w:rPr>
        <w:rFonts w:hint="eastAsia"/>
      </w:rPr>
    </w:lvl>
  </w:abstractNum>
  <w:abstractNum w:abstractNumId="2" w15:restartNumberingAfterBreak="0">
    <w:nsid w:val="41A68E19"/>
    <w:multiLevelType w:val="singleLevel"/>
    <w:tmpl w:val="41A68E19"/>
    <w:lvl w:ilvl="0">
      <w:start w:val="1"/>
      <w:numFmt w:val="decimal"/>
      <w:suff w:val="nothing"/>
      <w:lvlText w:val="%1、"/>
      <w:lvlJc w:val="left"/>
    </w:lvl>
  </w:abstractNum>
  <w:num w:numId="1" w16cid:durableId="1072121593">
    <w:abstractNumId w:val="1"/>
  </w:num>
  <w:num w:numId="2" w16cid:durableId="968821348">
    <w:abstractNumId w:val="0"/>
  </w:num>
  <w:num w:numId="3" w16cid:durableId="1582913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2"/>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NiZjhiYWJkMzQ2ODliZDg0M2NkY2U3ZDYyYTQ3YzEifQ=="/>
  </w:docVars>
  <w:rsids>
    <w:rsidRoot w:val="00172A27"/>
    <w:rsid w:val="001701F0"/>
    <w:rsid w:val="00172A27"/>
    <w:rsid w:val="003C4349"/>
    <w:rsid w:val="00632199"/>
    <w:rsid w:val="006E2BFD"/>
    <w:rsid w:val="0087044A"/>
    <w:rsid w:val="009072B8"/>
    <w:rsid w:val="00A41862"/>
    <w:rsid w:val="00AD5EEE"/>
    <w:rsid w:val="00B9309F"/>
    <w:rsid w:val="00EB02B0"/>
    <w:rsid w:val="00FD461A"/>
    <w:rsid w:val="012B0749"/>
    <w:rsid w:val="013D212A"/>
    <w:rsid w:val="02C05C65"/>
    <w:rsid w:val="02C31095"/>
    <w:rsid w:val="02E45A44"/>
    <w:rsid w:val="03065425"/>
    <w:rsid w:val="03D66504"/>
    <w:rsid w:val="045B70AB"/>
    <w:rsid w:val="079254DA"/>
    <w:rsid w:val="08C47BB7"/>
    <w:rsid w:val="08D3127C"/>
    <w:rsid w:val="099F4DD9"/>
    <w:rsid w:val="0A232419"/>
    <w:rsid w:val="0A331D26"/>
    <w:rsid w:val="0AC55419"/>
    <w:rsid w:val="0B3D575C"/>
    <w:rsid w:val="0B6E5916"/>
    <w:rsid w:val="0BF279A7"/>
    <w:rsid w:val="0D244915"/>
    <w:rsid w:val="0D411534"/>
    <w:rsid w:val="0D5B2AD2"/>
    <w:rsid w:val="0D857E27"/>
    <w:rsid w:val="0FB6788B"/>
    <w:rsid w:val="0FD303F6"/>
    <w:rsid w:val="0FDA79D0"/>
    <w:rsid w:val="1013053A"/>
    <w:rsid w:val="10AF777C"/>
    <w:rsid w:val="117D2D56"/>
    <w:rsid w:val="11A044E2"/>
    <w:rsid w:val="11EC0DDF"/>
    <w:rsid w:val="12AD734B"/>
    <w:rsid w:val="14CE1039"/>
    <w:rsid w:val="14EE79C4"/>
    <w:rsid w:val="154E24EE"/>
    <w:rsid w:val="162109F2"/>
    <w:rsid w:val="16B67A8B"/>
    <w:rsid w:val="16DB5746"/>
    <w:rsid w:val="173176A9"/>
    <w:rsid w:val="17DD454F"/>
    <w:rsid w:val="184237D7"/>
    <w:rsid w:val="198D3D53"/>
    <w:rsid w:val="19921369"/>
    <w:rsid w:val="19CA465F"/>
    <w:rsid w:val="1ACD2659"/>
    <w:rsid w:val="1ADA6D78"/>
    <w:rsid w:val="1B131E14"/>
    <w:rsid w:val="1B3E2C82"/>
    <w:rsid w:val="1B481938"/>
    <w:rsid w:val="1B771694"/>
    <w:rsid w:val="1BEA74D5"/>
    <w:rsid w:val="1C4739C8"/>
    <w:rsid w:val="1CC050EC"/>
    <w:rsid w:val="1D1C5D2B"/>
    <w:rsid w:val="1D4961E3"/>
    <w:rsid w:val="1D644DCB"/>
    <w:rsid w:val="1E234C86"/>
    <w:rsid w:val="1EF07D0A"/>
    <w:rsid w:val="1F810D26"/>
    <w:rsid w:val="1FBD490B"/>
    <w:rsid w:val="21BC51D5"/>
    <w:rsid w:val="22F91274"/>
    <w:rsid w:val="23537803"/>
    <w:rsid w:val="243B6C41"/>
    <w:rsid w:val="25042435"/>
    <w:rsid w:val="260D24A3"/>
    <w:rsid w:val="26B01879"/>
    <w:rsid w:val="27C0451E"/>
    <w:rsid w:val="27CC2E17"/>
    <w:rsid w:val="28FD30BD"/>
    <w:rsid w:val="290F02E0"/>
    <w:rsid w:val="291122AA"/>
    <w:rsid w:val="29192F0D"/>
    <w:rsid w:val="2A9A007E"/>
    <w:rsid w:val="2D3C4051"/>
    <w:rsid w:val="2DF978C0"/>
    <w:rsid w:val="2E456552"/>
    <w:rsid w:val="2E673F37"/>
    <w:rsid w:val="2F1D6123"/>
    <w:rsid w:val="2FF3270A"/>
    <w:rsid w:val="306727B0"/>
    <w:rsid w:val="31220DD1"/>
    <w:rsid w:val="31AE289D"/>
    <w:rsid w:val="321B5F48"/>
    <w:rsid w:val="326E6078"/>
    <w:rsid w:val="32D06D32"/>
    <w:rsid w:val="32DA195F"/>
    <w:rsid w:val="32DF2AD1"/>
    <w:rsid w:val="33027866"/>
    <w:rsid w:val="33122EA7"/>
    <w:rsid w:val="33220FDF"/>
    <w:rsid w:val="33782B04"/>
    <w:rsid w:val="33BF55CF"/>
    <w:rsid w:val="361D0276"/>
    <w:rsid w:val="362F262F"/>
    <w:rsid w:val="36EF6EE9"/>
    <w:rsid w:val="37411FAD"/>
    <w:rsid w:val="37A91900"/>
    <w:rsid w:val="37C36E66"/>
    <w:rsid w:val="3837515E"/>
    <w:rsid w:val="391575AB"/>
    <w:rsid w:val="391948F3"/>
    <w:rsid w:val="39FB2115"/>
    <w:rsid w:val="3A0766AD"/>
    <w:rsid w:val="3A793787"/>
    <w:rsid w:val="3B7C3893"/>
    <w:rsid w:val="3C810CE1"/>
    <w:rsid w:val="3CA0136A"/>
    <w:rsid w:val="3CDA3B31"/>
    <w:rsid w:val="3CEA6C43"/>
    <w:rsid w:val="3D1D35B4"/>
    <w:rsid w:val="3D237C50"/>
    <w:rsid w:val="3D8F3346"/>
    <w:rsid w:val="3E3A1504"/>
    <w:rsid w:val="3EF73899"/>
    <w:rsid w:val="3F072A72"/>
    <w:rsid w:val="3F2C4501"/>
    <w:rsid w:val="40732D15"/>
    <w:rsid w:val="40755194"/>
    <w:rsid w:val="40FC6D92"/>
    <w:rsid w:val="41606B88"/>
    <w:rsid w:val="41B02916"/>
    <w:rsid w:val="41B96F1C"/>
    <w:rsid w:val="42F02AD9"/>
    <w:rsid w:val="43211A9B"/>
    <w:rsid w:val="43657023"/>
    <w:rsid w:val="4373519D"/>
    <w:rsid w:val="437B178A"/>
    <w:rsid w:val="43E23597"/>
    <w:rsid w:val="450308A1"/>
    <w:rsid w:val="45553149"/>
    <w:rsid w:val="45CB7ED7"/>
    <w:rsid w:val="45D65FB6"/>
    <w:rsid w:val="46452E66"/>
    <w:rsid w:val="46FA2178"/>
    <w:rsid w:val="47B916EB"/>
    <w:rsid w:val="481D611E"/>
    <w:rsid w:val="481F6B0D"/>
    <w:rsid w:val="495F42D8"/>
    <w:rsid w:val="4B5A4288"/>
    <w:rsid w:val="4C400740"/>
    <w:rsid w:val="4C571BB3"/>
    <w:rsid w:val="4C6D6F48"/>
    <w:rsid w:val="4D7722CE"/>
    <w:rsid w:val="4E92582F"/>
    <w:rsid w:val="4EC533B4"/>
    <w:rsid w:val="4FC43323"/>
    <w:rsid w:val="50463D38"/>
    <w:rsid w:val="505226DD"/>
    <w:rsid w:val="51962139"/>
    <w:rsid w:val="52187956"/>
    <w:rsid w:val="529C0480"/>
    <w:rsid w:val="53361F3C"/>
    <w:rsid w:val="5339770C"/>
    <w:rsid w:val="53EF7552"/>
    <w:rsid w:val="54770964"/>
    <w:rsid w:val="54B971CF"/>
    <w:rsid w:val="54CF7B30"/>
    <w:rsid w:val="54D31E35"/>
    <w:rsid w:val="54F17FA0"/>
    <w:rsid w:val="55B12C62"/>
    <w:rsid w:val="55C84E4E"/>
    <w:rsid w:val="55E95892"/>
    <w:rsid w:val="55FC0FF0"/>
    <w:rsid w:val="566A652B"/>
    <w:rsid w:val="56A874FB"/>
    <w:rsid w:val="57E207EA"/>
    <w:rsid w:val="581F087A"/>
    <w:rsid w:val="58CB56FA"/>
    <w:rsid w:val="58DA3BB7"/>
    <w:rsid w:val="590015EF"/>
    <w:rsid w:val="59430F68"/>
    <w:rsid w:val="59B978E2"/>
    <w:rsid w:val="5A6679CA"/>
    <w:rsid w:val="5A706581"/>
    <w:rsid w:val="5A9F0C15"/>
    <w:rsid w:val="5AFE44D7"/>
    <w:rsid w:val="5BE56AFB"/>
    <w:rsid w:val="5CB84210"/>
    <w:rsid w:val="5DFA65EE"/>
    <w:rsid w:val="5E272426"/>
    <w:rsid w:val="5E3816AA"/>
    <w:rsid w:val="5E7D74BF"/>
    <w:rsid w:val="5F2D0F9D"/>
    <w:rsid w:val="5FB456FC"/>
    <w:rsid w:val="6022031E"/>
    <w:rsid w:val="60D55842"/>
    <w:rsid w:val="612977F3"/>
    <w:rsid w:val="63584057"/>
    <w:rsid w:val="63A4729C"/>
    <w:rsid w:val="64116879"/>
    <w:rsid w:val="64393E88"/>
    <w:rsid w:val="64BB2AEF"/>
    <w:rsid w:val="64E42332"/>
    <w:rsid w:val="65EC619D"/>
    <w:rsid w:val="66B141AA"/>
    <w:rsid w:val="66E9417E"/>
    <w:rsid w:val="677156E7"/>
    <w:rsid w:val="678B49FB"/>
    <w:rsid w:val="67D351A7"/>
    <w:rsid w:val="67D619EE"/>
    <w:rsid w:val="68307350"/>
    <w:rsid w:val="689B7B85"/>
    <w:rsid w:val="6A7143B4"/>
    <w:rsid w:val="6C2471CC"/>
    <w:rsid w:val="6C282A6D"/>
    <w:rsid w:val="6C4412D2"/>
    <w:rsid w:val="6D331F8B"/>
    <w:rsid w:val="6D3C0446"/>
    <w:rsid w:val="6E831F86"/>
    <w:rsid w:val="70071E3D"/>
    <w:rsid w:val="71320A4A"/>
    <w:rsid w:val="71B6289F"/>
    <w:rsid w:val="7265409A"/>
    <w:rsid w:val="73131D48"/>
    <w:rsid w:val="738B18DE"/>
    <w:rsid w:val="73FA6E8F"/>
    <w:rsid w:val="74005A8E"/>
    <w:rsid w:val="744213FD"/>
    <w:rsid w:val="746D6ED4"/>
    <w:rsid w:val="74A16523"/>
    <w:rsid w:val="757E4E1B"/>
    <w:rsid w:val="75D461C0"/>
    <w:rsid w:val="774A5E34"/>
    <w:rsid w:val="78127659"/>
    <w:rsid w:val="790243F1"/>
    <w:rsid w:val="798B6F10"/>
    <w:rsid w:val="7A17722A"/>
    <w:rsid w:val="7AC758F2"/>
    <w:rsid w:val="7B5353D8"/>
    <w:rsid w:val="7BA774D1"/>
    <w:rsid w:val="7BCC39B7"/>
    <w:rsid w:val="7C0E57A2"/>
    <w:rsid w:val="7C7B2E38"/>
    <w:rsid w:val="7CDA7E56"/>
    <w:rsid w:val="7D140654"/>
    <w:rsid w:val="7D607415"/>
    <w:rsid w:val="7EC95C1D"/>
    <w:rsid w:val="7F634D8D"/>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CADA8"/>
  <w15:docId w15:val="{E77DA8E1-E947-41E3-9D96-F0364F37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toc 2" w:uiPriority="39" w:qFormat="1"/>
    <w:lsdException w:name="Normal Indent" w:uiPriority="99" w:qFormat="1"/>
    <w:lsdException w:name="annotation text" w:uiPriority="99" w:unhideWhenUsed="1" w:qFormat="1"/>
    <w:lsdException w:name="header" w:qFormat="1"/>
    <w:lsdException w:name="footer" w:uiPriority="99" w:qFormat="1"/>
    <w:lsdException w:name="caption" w:uiPriority="99"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uiPriority="99" w:qFormat="1"/>
    <w:lsdException w:name="Body Text 3"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line="578" w:lineRule="auto"/>
      <w:jc w:val="center"/>
      <w:outlineLvl w:val="0"/>
    </w:pPr>
    <w:rPr>
      <w:rFonts w:eastAsia="黑体"/>
      <w:b/>
      <w:bCs/>
      <w:color w:val="000000"/>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next w:val="a"/>
    <w:qFormat/>
    <w:pPr>
      <w:widowControl w:val="0"/>
      <w:ind w:left="2940"/>
      <w:jc w:val="both"/>
    </w:pPr>
    <w:rPr>
      <w:rFonts w:ascii="方正仿宋_GBK" w:eastAsia="方正仿宋_GBK" w:cs="宋体"/>
      <w:kern w:val="2"/>
      <w:sz w:val="32"/>
      <w:szCs w:val="28"/>
    </w:rPr>
  </w:style>
  <w:style w:type="paragraph" w:styleId="a3">
    <w:name w:val="Normal Indent"/>
    <w:basedOn w:val="a"/>
    <w:next w:val="8"/>
    <w:uiPriority w:val="99"/>
    <w:qFormat/>
    <w:pPr>
      <w:ind w:firstLine="420"/>
    </w:pPr>
    <w:rPr>
      <w:rFonts w:ascii="Calibri" w:hAnsi="Calibri"/>
      <w:sz w:val="20"/>
      <w:szCs w:val="20"/>
    </w:rPr>
  </w:style>
  <w:style w:type="paragraph" w:styleId="a4">
    <w:name w:val="caption"/>
    <w:basedOn w:val="a"/>
    <w:next w:val="a"/>
    <w:uiPriority w:val="99"/>
    <w:qFormat/>
    <w:rPr>
      <w:rFonts w:ascii="Arial" w:eastAsia="黑体" w:hAnsi="Arial" w:cs="Arial"/>
      <w:sz w:val="20"/>
      <w:szCs w:val="20"/>
    </w:rPr>
  </w:style>
  <w:style w:type="paragraph" w:styleId="a5">
    <w:name w:val="annotation text"/>
    <w:basedOn w:val="a"/>
    <w:uiPriority w:val="99"/>
    <w:unhideWhenUsed/>
    <w:qFormat/>
    <w:rPr>
      <w:rFonts w:ascii="Calibri" w:hAnsi="Calibri"/>
      <w:sz w:val="20"/>
      <w:szCs w:val="20"/>
    </w:rPr>
  </w:style>
  <w:style w:type="paragraph" w:styleId="3">
    <w:name w:val="Body Text 3"/>
    <w:basedOn w:val="a"/>
    <w:uiPriority w:val="99"/>
    <w:qFormat/>
    <w:pPr>
      <w:spacing w:after="120"/>
    </w:pPr>
    <w:rPr>
      <w:sz w:val="16"/>
      <w:szCs w:val="16"/>
    </w:rPr>
  </w:style>
  <w:style w:type="paragraph" w:styleId="a6">
    <w:name w:val="Body Text"/>
    <w:basedOn w:val="a"/>
    <w:next w:val="Default"/>
    <w:qFormat/>
    <w:rPr>
      <w:sz w:val="24"/>
    </w:rPr>
  </w:style>
  <w:style w:type="paragraph" w:customStyle="1" w:styleId="Default">
    <w:name w:val="Default"/>
    <w:qFormat/>
    <w:pPr>
      <w:widowControl w:val="0"/>
      <w:autoSpaceDE w:val="0"/>
      <w:autoSpaceDN w:val="0"/>
      <w:adjustRightInd w:val="0"/>
    </w:pPr>
    <w:rPr>
      <w:rFonts w:ascii="黑体" w:eastAsia="黑体"/>
    </w:rPr>
  </w:style>
  <w:style w:type="paragraph" w:styleId="a7">
    <w:name w:val="Body Text Indent"/>
    <w:basedOn w:val="a"/>
    <w:qFormat/>
    <w:pPr>
      <w:ind w:firstLine="570"/>
    </w:pPr>
    <w:rPr>
      <w:rFonts w:ascii="宋体" w:hAnsi="宋体"/>
      <w:sz w:val="28"/>
      <w:szCs w:val="20"/>
    </w:rPr>
  </w:style>
  <w:style w:type="paragraph" w:styleId="a8">
    <w:name w:val="Plain Text"/>
    <w:basedOn w:val="a"/>
    <w:qFormat/>
    <w:rPr>
      <w:rFonts w:ascii="宋体" w:hAnsi="Courier New"/>
      <w:szCs w:val="20"/>
    </w:rPr>
  </w:style>
  <w:style w:type="paragraph" w:styleId="a9">
    <w:name w:val="Date"/>
    <w:basedOn w:val="a"/>
    <w:next w:val="a"/>
    <w:qFormat/>
    <w:pPr>
      <w:autoSpaceDE w:val="0"/>
      <w:autoSpaceDN w:val="0"/>
      <w:adjustRightInd w:val="0"/>
      <w:textAlignment w:val="baseline"/>
    </w:pPr>
    <w:rPr>
      <w:rFonts w:ascii="宋体"/>
      <w:kern w:val="0"/>
      <w:sz w:val="28"/>
      <w:szCs w:val="20"/>
    </w:rPr>
  </w:style>
  <w:style w:type="paragraph" w:styleId="aa">
    <w:name w:val="footer"/>
    <w:basedOn w:val="a"/>
    <w:next w:val="a"/>
    <w:link w:val="ab"/>
    <w:uiPriority w:val="99"/>
    <w:qFormat/>
    <w:pPr>
      <w:tabs>
        <w:tab w:val="center" w:pos="4153"/>
        <w:tab w:val="right" w:pos="8306"/>
      </w:tabs>
      <w:snapToGrid w:val="0"/>
      <w:jc w:val="left"/>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tabs>
        <w:tab w:val="left" w:pos="1050"/>
        <w:tab w:val="right" w:leader="middleDot" w:pos="9232"/>
      </w:tabs>
      <w:spacing w:before="120" w:after="120" w:line="360" w:lineRule="auto"/>
      <w:jc w:val="left"/>
    </w:pPr>
    <w:rPr>
      <w:rFonts w:ascii="黑体" w:eastAsia="黑体"/>
    </w:rPr>
  </w:style>
  <w:style w:type="paragraph" w:styleId="TOC2">
    <w:name w:val="toc 2"/>
    <w:basedOn w:val="a"/>
    <w:next w:val="a"/>
    <w:uiPriority w:val="39"/>
    <w:qFormat/>
    <w:pPr>
      <w:tabs>
        <w:tab w:val="right" w:leader="dot" w:pos="8296"/>
      </w:tabs>
      <w:ind w:leftChars="200" w:left="420"/>
    </w:pPr>
  </w:style>
  <w:style w:type="paragraph" w:styleId="ad">
    <w:name w:val="Normal (Web)"/>
    <w:basedOn w:val="a"/>
    <w:qFormat/>
    <w:pPr>
      <w:spacing w:beforeAutospacing="1" w:afterAutospacing="1"/>
      <w:jc w:val="left"/>
    </w:pPr>
    <w:rPr>
      <w:kern w:val="0"/>
      <w:sz w:val="24"/>
    </w:rPr>
  </w:style>
  <w:style w:type="paragraph" w:styleId="ae">
    <w:name w:val="Body Text First Indent"/>
    <w:basedOn w:val="a6"/>
    <w:uiPriority w:val="99"/>
    <w:qFormat/>
    <w:pPr>
      <w:spacing w:after="120"/>
      <w:ind w:firstLineChars="100" w:firstLine="420"/>
    </w:pPr>
    <w:rPr>
      <w:sz w:val="21"/>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Hyperlink"/>
    <w:uiPriority w:val="99"/>
    <w:qFormat/>
    <w:rPr>
      <w:color w:val="0000FF"/>
      <w:u w:val="single"/>
    </w:rPr>
  </w:style>
  <w:style w:type="paragraph" w:customStyle="1" w:styleId="af2">
    <w:name w:val="表格文字"/>
    <w:basedOn w:val="a"/>
    <w:qFormat/>
    <w:pPr>
      <w:spacing w:before="25" w:after="25"/>
      <w:jc w:val="left"/>
    </w:pPr>
    <w:rPr>
      <w:bCs/>
      <w:spacing w:val="10"/>
      <w:kern w:val="0"/>
      <w:sz w:val="24"/>
      <w:szCs w:val="20"/>
    </w:rPr>
  </w:style>
  <w:style w:type="paragraph" w:customStyle="1" w:styleId="Style3">
    <w:name w:val="_Style 3"/>
    <w:basedOn w:val="a"/>
    <w:qFormat/>
    <w:pPr>
      <w:ind w:firstLineChars="200" w:firstLine="420"/>
    </w:pPr>
    <w:rPr>
      <w:sz w:val="20"/>
    </w:rPr>
  </w:style>
  <w:style w:type="character" w:customStyle="1" w:styleId="font01">
    <w:name w:val="font01"/>
    <w:qFormat/>
    <w:rPr>
      <w:rFonts w:ascii="宋体" w:eastAsia="宋体" w:hAnsi="宋体" w:cs="宋体" w:hint="eastAsia"/>
      <w:color w:val="0000FF"/>
      <w:sz w:val="22"/>
      <w:szCs w:val="22"/>
      <w:u w:val="none"/>
    </w:rPr>
  </w:style>
  <w:style w:type="paragraph" w:customStyle="1" w:styleId="20">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10">
    <w:name w:val="正文缩进1"/>
    <w:basedOn w:val="a"/>
    <w:qFormat/>
    <w:pPr>
      <w:widowControl/>
      <w:ind w:firstLine="420"/>
      <w:jc w:val="left"/>
    </w:pPr>
    <w:rPr>
      <w:rFonts w:ascii="Calibri" w:hAnsi="Calibri"/>
      <w:kern w:val="0"/>
    </w:rPr>
  </w:style>
  <w:style w:type="paragraph" w:customStyle="1" w:styleId="TableParagraph">
    <w:name w:val="Table Paragraph"/>
    <w:basedOn w:val="a"/>
    <w:uiPriority w:val="1"/>
    <w:qFormat/>
    <w:rPr>
      <w:rFonts w:ascii="宋体" w:hAnsi="宋体" w:cs="宋体"/>
      <w:lang w:val="zh-CN" w:bidi="zh-CN"/>
    </w:rPr>
  </w:style>
  <w:style w:type="paragraph" w:styleId="af3">
    <w:name w:val="List Paragraph"/>
    <w:basedOn w:val="a"/>
    <w:uiPriority w:val="34"/>
    <w:qFormat/>
    <w:pPr>
      <w:widowControl/>
      <w:ind w:firstLineChars="200" w:firstLine="420"/>
      <w:jc w:val="left"/>
    </w:pPr>
    <w:rPr>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kern w:val="0"/>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b/>
      <w:bCs/>
      <w:color w:val="000000"/>
      <w:sz w:val="18"/>
      <w:szCs w:val="18"/>
      <w:u w:val="none"/>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af4">
    <w:name w:val="图"/>
    <w:basedOn w:val="a"/>
    <w:uiPriority w:val="99"/>
    <w:qFormat/>
    <w:pPr>
      <w:keepNext/>
      <w:adjustRightInd w:val="0"/>
      <w:spacing w:before="60" w:after="60" w:line="300" w:lineRule="auto"/>
      <w:jc w:val="center"/>
      <w:textAlignment w:val="center"/>
    </w:pPr>
    <w:rPr>
      <w:spacing w:val="20"/>
      <w:kern w:val="0"/>
      <w:sz w:val="24"/>
      <w:szCs w:val="20"/>
    </w:rPr>
  </w:style>
  <w:style w:type="paragraph" w:customStyle="1" w:styleId="Bodytext1">
    <w:name w:val="Body text|1"/>
    <w:basedOn w:val="a"/>
    <w:qFormat/>
    <w:pPr>
      <w:spacing w:after="260" w:line="434" w:lineRule="auto"/>
      <w:ind w:firstLine="400"/>
    </w:pPr>
    <w:rPr>
      <w:rFonts w:ascii="宋体" w:hAnsi="宋体" w:cs="宋体"/>
      <w:sz w:val="22"/>
      <w:szCs w:val="22"/>
      <w:lang w:val="zh-TW" w:eastAsia="zh-TW" w:bidi="zh-TW"/>
    </w:rPr>
  </w:style>
  <w:style w:type="paragraph" w:customStyle="1" w:styleId="5">
    <w:name w:val="题注5"/>
    <w:basedOn w:val="a"/>
    <w:next w:val="a4"/>
    <w:qFormat/>
    <w:pPr>
      <w:jc w:val="center"/>
    </w:pPr>
    <w:rPr>
      <w:b/>
      <w:color w:val="000000"/>
      <w:sz w:val="24"/>
      <w:szCs w:val="21"/>
    </w:rPr>
  </w:style>
  <w:style w:type="paragraph" w:customStyle="1" w:styleId="11">
    <w:name w:val="列出段落1"/>
    <w:basedOn w:val="a"/>
    <w:uiPriority w:val="34"/>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131">
    <w:name w:val="font131"/>
    <w:basedOn w:val="a0"/>
    <w:qFormat/>
    <w:rPr>
      <w:rFonts w:ascii="宋体" w:eastAsia="宋体" w:hAnsi="宋体" w:cs="宋体" w:hint="eastAsia"/>
      <w:b/>
      <w:bCs/>
      <w:i/>
      <w:iCs/>
      <w:color w:val="000000"/>
      <w:sz w:val="21"/>
      <w:szCs w:val="21"/>
      <w:u w:val="none"/>
    </w:rPr>
  </w:style>
  <w:style w:type="character" w:customStyle="1" w:styleId="font101">
    <w:name w:val="font101"/>
    <w:basedOn w:val="a0"/>
    <w:qFormat/>
    <w:rPr>
      <w:rFonts w:ascii="Times New Roman" w:hAnsi="Times New Roman" w:cs="Times New Roman" w:hint="default"/>
      <w:b/>
      <w:bCs/>
      <w:i/>
      <w:iCs/>
      <w:color w:val="000000"/>
      <w:sz w:val="21"/>
      <w:szCs w:val="21"/>
      <w:u w:val="none"/>
    </w:rPr>
  </w:style>
  <w:style w:type="character" w:customStyle="1" w:styleId="font71">
    <w:name w:val="font71"/>
    <w:basedOn w:val="a0"/>
    <w:qFormat/>
    <w:rPr>
      <w:rFonts w:ascii="宋体" w:eastAsia="宋体" w:hAnsi="宋体" w:cs="宋体" w:hint="eastAsia"/>
      <w:b/>
      <w:bCs/>
      <w:color w:val="000000"/>
      <w:sz w:val="21"/>
      <w:szCs w:val="21"/>
      <w:u w:val="none"/>
    </w:rPr>
  </w:style>
  <w:style w:type="paragraph" w:customStyle="1" w:styleId="00">
    <w:name w:val="正文_0_0"/>
    <w:qFormat/>
    <w:pPr>
      <w:widowControl w:val="0"/>
      <w:jc w:val="both"/>
    </w:pPr>
    <w:rPr>
      <w:rFonts w:ascii="Calibri" w:hAnsi="Calibri"/>
      <w:szCs w:val="24"/>
    </w:rPr>
  </w:style>
  <w:style w:type="paragraph" w:customStyle="1" w:styleId="12">
    <w:name w:val="正文_1"/>
    <w:qFormat/>
    <w:pPr>
      <w:widowControl w:val="0"/>
      <w:jc w:val="both"/>
    </w:pPr>
    <w:rPr>
      <w:rFonts w:ascii="Calibri" w:hAnsi="Calibri" w:cstheme="minorBidi"/>
      <w:kern w:val="2"/>
      <w:sz w:val="21"/>
      <w:szCs w:val="22"/>
    </w:rPr>
  </w:style>
  <w:style w:type="paragraph" w:customStyle="1" w:styleId="0">
    <w:name w:val="正文_0"/>
    <w:qFormat/>
    <w:pPr>
      <w:widowControl w:val="0"/>
      <w:jc w:val="both"/>
    </w:pPr>
    <w:rPr>
      <w:kern w:val="2"/>
      <w:sz w:val="21"/>
      <w:szCs w:val="24"/>
    </w:rPr>
  </w:style>
  <w:style w:type="character" w:customStyle="1" w:styleId="ab">
    <w:name w:val="页脚 字符"/>
    <w:basedOn w:val="a0"/>
    <w:link w:val="aa"/>
    <w:uiPriority w:val="99"/>
    <w:rsid w:val="006E2BFD"/>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小奀</dc:creator>
  <cp:lastModifiedBy>段小圆</cp:lastModifiedBy>
  <cp:revision>6</cp:revision>
  <dcterms:created xsi:type="dcterms:W3CDTF">2025-08-22T08:58:00Z</dcterms:created>
  <dcterms:modified xsi:type="dcterms:W3CDTF">2025-08-22T09:06:00Z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716775C4A8E547BD8E94634C68928127_13</vt:lpwstr>
  </property>
  <property fmtid="{D5CDD505-2E9C-101B-9397-08002B2CF9AE}" pid="4" name="commondata">
    <vt:lpwstr>eyJoZGlkIjoiZGNiZjhiYWJkMzQ2ODliZDg0M2NkY2U3ZDYyYTQ3YzEifQ==</vt:lpwstr>
  </property>
  <property fmtid="{D5CDD505-2E9C-101B-9397-08002B2CF9AE}" pid="5" name="KSOTemplateDocerSaveRecord">
    <vt:lpwstr>eyJoZGlkIjoiNWQ3YWNlYjc1OTk0ODdiYmI5OTRhY2MxMjk4NTczZDQiLCJ1c2VySWQiOiI1NDM0ODIxODcifQ==</vt:lpwstr>
  </property>
</Properties>
</file>