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3C0F">
      <w:pPr>
        <w:jc w:val="center"/>
        <w:rPr>
          <w:sz w:val="24"/>
        </w:rPr>
      </w:pPr>
      <w:bookmarkStart w:id="0" w:name="_Toc32514"/>
      <w:bookmarkStart w:id="1" w:name="_Toc17040"/>
      <w:bookmarkStart w:id="2" w:name="_Toc15189"/>
      <w:bookmarkStart w:id="3" w:name="_Toc14315"/>
      <w:bookmarkStart w:id="4" w:name="_Toc16091"/>
      <w:bookmarkStart w:id="5" w:name="_Toc3493"/>
      <w:bookmarkStart w:id="6" w:name="_Toc15365"/>
      <w:bookmarkStart w:id="7" w:name="_Toc15553"/>
      <w:r>
        <w:rPr>
          <w:rFonts w:hint="eastAsia"/>
          <w:sz w:val="24"/>
        </w:rPr>
        <w:t xml:space="preserve"> </w:t>
      </w:r>
    </w:p>
    <w:p w14:paraId="70DBB69F">
      <w:pPr>
        <w:jc w:val="center"/>
        <w:rPr>
          <w:sz w:val="24"/>
        </w:rPr>
      </w:pPr>
    </w:p>
    <w:p w14:paraId="3B602DD4">
      <w:pPr>
        <w:jc w:val="center"/>
        <w:rPr>
          <w:sz w:val="24"/>
        </w:rPr>
      </w:pPr>
    </w:p>
    <w:p w14:paraId="3F2B8749">
      <w:pPr>
        <w:jc w:val="center"/>
        <w:rPr>
          <w:sz w:val="24"/>
        </w:rPr>
      </w:pPr>
    </w:p>
    <w:p w14:paraId="63B08C86">
      <w:pPr>
        <w:spacing w:line="480" w:lineRule="auto"/>
        <w:jc w:val="center"/>
        <w:rPr>
          <w:rFonts w:hint="eastAsia" w:ascii="微软雅黑" w:hAnsi="微软雅黑" w:eastAsia="微软雅黑" w:cs="微软雅黑"/>
          <w:b/>
          <w:bCs/>
          <w:sz w:val="72"/>
          <w:szCs w:val="72"/>
        </w:rPr>
      </w:pPr>
      <w:r>
        <w:rPr>
          <w:rFonts w:hint="eastAsia" w:ascii="黑体" w:hAnsi="黑体" w:eastAsia="黑体" w:cs="黑体"/>
          <w:b/>
          <w:kern w:val="0"/>
          <w:sz w:val="44"/>
          <w:szCs w:val="44"/>
          <w:lang w:val="en-US" w:eastAsia="zh-CN"/>
        </w:rPr>
        <w:t>中山大学孙逸仙纪念医院海外招聘会会务服务采购项目</w:t>
      </w:r>
    </w:p>
    <w:p w14:paraId="6AA8A00C">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7C62943A">
      <w:pPr>
        <w:pStyle w:val="19"/>
      </w:pPr>
    </w:p>
    <w:p w14:paraId="527C9261">
      <w:pPr>
        <w:pStyle w:val="19"/>
        <w:spacing w:line="360" w:lineRule="auto"/>
        <w:rPr>
          <w:rFonts w:ascii="方正小标宋简体" w:hAnsi="宋体" w:eastAsia="方正小标宋简体"/>
          <w:sz w:val="32"/>
        </w:rPr>
      </w:pPr>
    </w:p>
    <w:p w14:paraId="246CFAD3">
      <w:pPr>
        <w:adjustRightInd w:val="0"/>
        <w:snapToGrid w:val="0"/>
        <w:spacing w:line="360" w:lineRule="auto"/>
        <w:ind w:firstLine="3253" w:firstLineChars="900"/>
        <w:rPr>
          <w:rFonts w:ascii="宋体" w:hAnsi="宋体"/>
          <w:b/>
          <w:bCs/>
          <w:sz w:val="36"/>
          <w:szCs w:val="36"/>
        </w:rPr>
      </w:pPr>
    </w:p>
    <w:p w14:paraId="2125347C">
      <w:pPr>
        <w:adjustRightInd w:val="0"/>
        <w:snapToGrid w:val="0"/>
        <w:spacing w:line="360" w:lineRule="auto"/>
        <w:ind w:firstLine="3253" w:firstLineChars="900"/>
        <w:rPr>
          <w:rFonts w:ascii="宋体" w:hAnsi="宋体"/>
          <w:b/>
          <w:bCs/>
          <w:sz w:val="36"/>
          <w:szCs w:val="36"/>
        </w:rPr>
      </w:pPr>
    </w:p>
    <w:p w14:paraId="2300378B">
      <w:pPr>
        <w:adjustRightInd w:val="0"/>
        <w:snapToGrid w:val="0"/>
        <w:spacing w:line="360" w:lineRule="auto"/>
        <w:ind w:firstLine="2891" w:firstLineChars="900"/>
        <w:rPr>
          <w:rFonts w:hint="eastAsia" w:ascii="仿宋" w:hAnsi="仿宋" w:eastAsia="仿宋" w:cs="仿宋"/>
          <w:b/>
          <w:bCs/>
          <w:sz w:val="32"/>
          <w:szCs w:val="32"/>
          <w:highlight w:val="yellow"/>
          <w:lang w:val="en-US" w:eastAsia="zh-CN"/>
        </w:rPr>
      </w:pPr>
    </w:p>
    <w:p w14:paraId="5FBC69DA">
      <w:pPr>
        <w:adjustRightInd w:val="0"/>
        <w:snapToGrid w:val="0"/>
        <w:spacing w:line="360" w:lineRule="auto"/>
        <w:jc w:val="center"/>
        <w:rPr>
          <w:rFonts w:hint="eastAsia" w:ascii="仿宋" w:hAnsi="仿宋" w:eastAsia="仿宋" w:cs="仿宋"/>
          <w:b/>
          <w:bCs/>
          <w:sz w:val="36"/>
          <w:szCs w:val="36"/>
        </w:rPr>
      </w:pPr>
    </w:p>
    <w:p w14:paraId="3FA6D220">
      <w:pPr>
        <w:pStyle w:val="19"/>
        <w:rPr>
          <w:rFonts w:hint="eastAsia" w:ascii="仿宋" w:hAnsi="仿宋" w:eastAsia="仿宋" w:cs="仿宋"/>
          <w:b/>
          <w:bCs/>
          <w:sz w:val="36"/>
          <w:szCs w:val="36"/>
        </w:rPr>
      </w:pPr>
    </w:p>
    <w:p w14:paraId="19B15EFF">
      <w:pPr>
        <w:pStyle w:val="19"/>
        <w:rPr>
          <w:rFonts w:hint="eastAsia" w:ascii="仿宋" w:hAnsi="仿宋" w:eastAsia="仿宋" w:cs="仿宋"/>
          <w:b/>
          <w:bCs/>
          <w:sz w:val="36"/>
          <w:szCs w:val="36"/>
        </w:rPr>
      </w:pPr>
    </w:p>
    <w:p w14:paraId="1A3FFC1C">
      <w:pPr>
        <w:spacing w:line="360" w:lineRule="auto"/>
        <w:jc w:val="center"/>
        <w:rPr>
          <w:rFonts w:hint="default" w:ascii="仿宋" w:hAnsi="仿宋" w:eastAsia="仿宋" w:cs="仿宋"/>
          <w:b/>
          <w:bCs/>
          <w:sz w:val="32"/>
          <w:szCs w:val="32"/>
          <w:highlight w:val="yellow"/>
          <w:lang w:val="en-US" w:eastAsia="zh-CN"/>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val="en-US" w:eastAsia="zh-CN"/>
        </w:rPr>
        <w:t>9</w:t>
      </w:r>
      <w:r>
        <w:rPr>
          <w:rFonts w:hint="eastAsia" w:ascii="仿宋" w:hAnsi="仿宋" w:eastAsia="仿宋" w:cs="仿宋"/>
          <w:b/>
          <w:bCs/>
          <w:sz w:val="32"/>
          <w:szCs w:val="32"/>
          <w:highlight w:val="none"/>
        </w:rPr>
        <w:t>月</w:t>
      </w:r>
      <w:r>
        <w:rPr>
          <w:rFonts w:hint="eastAsia" w:ascii="仿宋" w:hAnsi="仿宋" w:eastAsia="仿宋" w:cs="仿宋"/>
          <w:b/>
          <w:bCs/>
          <w:sz w:val="32"/>
          <w:szCs w:val="32"/>
          <w:highlight w:val="none"/>
          <w:lang w:val="en-US" w:eastAsia="zh-CN"/>
        </w:rPr>
        <w:t>2日</w:t>
      </w:r>
    </w:p>
    <w:p w14:paraId="79FE647D">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34C95827">
      <w:pPr>
        <w:pStyle w:val="29"/>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13964606">
      <w:pPr>
        <w:pStyle w:val="29"/>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26EF3B80">
      <w:pPr>
        <w:pStyle w:val="29"/>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B98DCEC">
      <w:pPr>
        <w:pStyle w:val="29"/>
        <w:tabs>
          <w:tab w:val="right" w:leader="dot" w:pos="9070"/>
        </w:tabs>
        <w:rPr>
          <w:rFonts w:hint="eastAsia" w:ascii="仿宋" w:hAnsi="仿宋" w:eastAsia="仿宋" w:cs="仿宋"/>
          <w:b/>
          <w:bCs/>
          <w:sz w:val="28"/>
          <w:szCs w:val="28"/>
        </w:rPr>
      </w:pPr>
    </w:p>
    <w:p w14:paraId="65A5A7C8">
      <w:pPr>
        <w:pStyle w:val="17"/>
        <w:rPr>
          <w:rFonts w:ascii="宋体" w:hAnsi="宋体"/>
          <w:bCs/>
          <w:szCs w:val="28"/>
        </w:rPr>
      </w:pPr>
      <w:r>
        <w:rPr>
          <w:rFonts w:hint="eastAsia" w:ascii="仿宋" w:hAnsi="仿宋" w:eastAsia="仿宋" w:cs="仿宋"/>
          <w:b/>
          <w:bCs/>
          <w:sz w:val="28"/>
          <w:szCs w:val="28"/>
        </w:rPr>
        <w:fldChar w:fldCharType="end"/>
      </w:r>
    </w:p>
    <w:p w14:paraId="7B99D4CD">
      <w:pPr>
        <w:pStyle w:val="17"/>
        <w:rPr>
          <w:rFonts w:ascii="宋体" w:hAnsi="宋体"/>
          <w:bCs/>
          <w:szCs w:val="28"/>
        </w:rPr>
      </w:pPr>
    </w:p>
    <w:p w14:paraId="45937A17"/>
    <w:p w14:paraId="2D398E8E"/>
    <w:p w14:paraId="3055A658"/>
    <w:p w14:paraId="7176538C"/>
    <w:p w14:paraId="351820EF"/>
    <w:p w14:paraId="395DAFBD"/>
    <w:p w14:paraId="12A46E66"/>
    <w:p w14:paraId="1D4184D8"/>
    <w:p w14:paraId="6D0CFAF3"/>
    <w:p w14:paraId="5B78478B"/>
    <w:p w14:paraId="3BDCC573"/>
    <w:p w14:paraId="7CE537D2">
      <w:pPr>
        <w:jc w:val="center"/>
      </w:pPr>
    </w:p>
    <w:p w14:paraId="0601FB63"/>
    <w:p w14:paraId="3FCEEC32">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508E78A">
      <w:pPr>
        <w:pStyle w:val="2"/>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6F573C1D">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采购</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23F79C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54C7DB70">
      <w:pPr>
        <w:pStyle w:val="17"/>
        <w:adjustRightInd w:val="0"/>
        <w:snapToGrid w:val="0"/>
        <w:spacing w:line="360" w:lineRule="exact"/>
        <w:ind w:firstLine="480"/>
        <w:rPr>
          <w:rFonts w:hint="eastAsia" w:ascii="仿宋" w:hAnsi="仿宋" w:eastAsia="仿宋" w:cs="仿宋"/>
          <w:color w:val="0000FF"/>
          <w:kern w:val="0"/>
          <w:sz w:val="24"/>
          <w:lang w:val="en-US" w:eastAsia="zh-CN"/>
        </w:rPr>
      </w:pPr>
      <w:r>
        <w:rPr>
          <w:rFonts w:hint="eastAsia" w:ascii="仿宋" w:hAnsi="仿宋" w:eastAsia="仿宋" w:cs="仿宋"/>
          <w:kern w:val="0"/>
          <w:sz w:val="24"/>
          <w:lang w:val="en-US" w:eastAsia="zh-CN"/>
        </w:rPr>
        <w:t>2.报名邮箱地址：</w:t>
      </w:r>
      <w:r>
        <w:rPr>
          <w:rFonts w:hint="eastAsia" w:ascii="华文仿宋" w:hAnsi="华文仿宋" w:eastAsia="华文仿宋" w:cs="华文仿宋"/>
          <w:color w:val="auto"/>
          <w:sz w:val="24"/>
          <w:highlight w:val="none"/>
        </w:rPr>
        <w:fldChar w:fldCharType="begin"/>
      </w:r>
      <w:r>
        <w:rPr>
          <w:rFonts w:hint="eastAsia" w:ascii="华文仿宋" w:hAnsi="华文仿宋" w:eastAsia="华文仿宋" w:cs="华文仿宋"/>
          <w:color w:val="auto"/>
          <w:sz w:val="24"/>
          <w:highlight w:val="none"/>
        </w:rPr>
        <w:instrText xml:space="preserve"> HYPERLINK "mailto:sysmhhrrc@mail.sysu.edu.cn" </w:instrText>
      </w:r>
      <w:r>
        <w:rPr>
          <w:rFonts w:hint="eastAsia" w:ascii="华文仿宋" w:hAnsi="华文仿宋" w:eastAsia="华文仿宋" w:cs="华文仿宋"/>
          <w:color w:val="auto"/>
          <w:sz w:val="24"/>
          <w:highlight w:val="none"/>
        </w:rPr>
        <w:fldChar w:fldCharType="separate"/>
      </w:r>
      <w:r>
        <w:rPr>
          <w:rStyle w:val="16"/>
          <w:rFonts w:hint="eastAsia" w:ascii="华文仿宋" w:hAnsi="华文仿宋" w:eastAsia="华文仿宋" w:cs="华文仿宋"/>
          <w:color w:val="auto"/>
          <w:sz w:val="24"/>
          <w:highlight w:val="none"/>
        </w:rPr>
        <w:t>sysmhhrrc@mail.sysu.edu.cn</w:t>
      </w:r>
      <w:r>
        <w:rPr>
          <w:rFonts w:hint="eastAsia" w:ascii="华文仿宋" w:hAnsi="华文仿宋" w:eastAsia="华文仿宋" w:cs="华文仿宋"/>
          <w:color w:val="auto"/>
          <w:sz w:val="24"/>
          <w:highlight w:val="none"/>
        </w:rPr>
        <w:fldChar w:fldCharType="end"/>
      </w:r>
    </w:p>
    <w:p w14:paraId="3EA49031">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3.邮件主题：海外招聘会会务</w:t>
      </w:r>
      <w:r>
        <w:rPr>
          <w:rFonts w:hint="eastAsia" w:ascii="仿宋" w:hAnsi="仿宋" w:eastAsia="仿宋" w:cs="仿宋"/>
          <w:kern w:val="0"/>
          <w:sz w:val="24"/>
          <w:highlight w:val="none"/>
          <w:lang w:val="en-US" w:eastAsia="zh-CN"/>
        </w:rPr>
        <w:t>-某某公司</w:t>
      </w:r>
    </w:p>
    <w:p w14:paraId="599D7111">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0AC0392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kern w:val="0"/>
          <w:sz w:val="24"/>
          <w:highlight w:val="yellow"/>
          <w:lang w:val="en-US" w:eastAsia="zh-CN"/>
        </w:rPr>
        <w:t>2025年9月8</w:t>
      </w:r>
      <w:bookmarkStart w:id="134" w:name="_GoBack"/>
      <w:bookmarkEnd w:id="134"/>
      <w:r>
        <w:rPr>
          <w:rFonts w:hint="eastAsia" w:ascii="仿宋" w:hAnsi="仿宋" w:eastAsia="仿宋" w:cs="仿宋"/>
          <w:kern w:val="0"/>
          <w:sz w:val="24"/>
          <w:highlight w:val="yellow"/>
          <w:lang w:val="en-US" w:eastAsia="zh-CN"/>
        </w:rPr>
        <w:t>日下午17:00</w:t>
      </w:r>
      <w:r>
        <w:rPr>
          <w:rFonts w:hint="eastAsia" w:ascii="仿宋" w:hAnsi="仿宋" w:eastAsia="仿宋" w:cs="仿宋"/>
          <w:kern w:val="0"/>
          <w:sz w:val="24"/>
          <w:lang w:val="en-US" w:eastAsia="zh-CN"/>
        </w:rPr>
        <w:t>，以邮件接收时间为准，超时视为无效报名。</w:t>
      </w:r>
    </w:p>
    <w:p w14:paraId="76A9C69F">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7B9D0D1">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7.供应商的报名邮箱视为我院遴选过程中遴选文件、成交通知书及相关答疑回复的电子送达地址；电子文书成功发送至供应商提供的电子送达地址时，视为已送达。</w:t>
      </w:r>
    </w:p>
    <w:p w14:paraId="693E430D">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0A38AC5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遴选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7A7F547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1EE3F10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3899C24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6E3B749B">
      <w:pPr>
        <w:spacing w:line="400" w:lineRule="exact"/>
        <w:ind w:firstLine="360" w:firstLineChars="150"/>
        <w:rPr>
          <w:rFonts w:ascii="宋体" w:hAnsi="宋体"/>
          <w:b/>
          <w:bCs/>
          <w:sz w:val="24"/>
          <w:highlight w:val="yellow"/>
        </w:rPr>
      </w:pPr>
    </w:p>
    <w:p w14:paraId="0CCBDCCB">
      <w:pPr>
        <w:spacing w:line="400" w:lineRule="exact"/>
        <w:ind w:firstLine="360" w:firstLineChars="150"/>
        <w:rPr>
          <w:rFonts w:ascii="宋体" w:hAnsi="宋体"/>
          <w:b/>
          <w:bCs/>
          <w:sz w:val="24"/>
          <w:highlight w:val="yellow"/>
        </w:rPr>
      </w:pPr>
    </w:p>
    <w:p w14:paraId="4E1157AA">
      <w:pPr>
        <w:pStyle w:val="19"/>
        <w:rPr>
          <w:rFonts w:ascii="宋体" w:hAnsi="宋体"/>
          <w:b/>
          <w:bCs/>
          <w:sz w:val="24"/>
          <w:highlight w:val="yellow"/>
        </w:rPr>
      </w:pPr>
    </w:p>
    <w:p w14:paraId="71F027AB">
      <w:pPr>
        <w:pStyle w:val="19"/>
        <w:rPr>
          <w:rFonts w:ascii="宋体" w:hAnsi="宋体"/>
          <w:b/>
          <w:bCs/>
          <w:sz w:val="24"/>
          <w:highlight w:val="yellow"/>
        </w:rPr>
      </w:pPr>
    </w:p>
    <w:p w14:paraId="5B3F3F01">
      <w:pPr>
        <w:pStyle w:val="19"/>
        <w:rPr>
          <w:rFonts w:ascii="宋体" w:hAnsi="宋体"/>
          <w:b/>
          <w:bCs/>
          <w:sz w:val="24"/>
          <w:highlight w:val="yellow"/>
        </w:rPr>
      </w:pPr>
    </w:p>
    <w:p w14:paraId="5DE51BDA">
      <w:pPr>
        <w:pStyle w:val="17"/>
      </w:pPr>
    </w:p>
    <w:p w14:paraId="784F4B26">
      <w:pPr>
        <w:pStyle w:val="2"/>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90BF36B">
      <w:pPr>
        <w:pStyle w:val="25"/>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21FADA04">
      <w:pPr>
        <w:pStyle w:val="25"/>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6136E7D8">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090B0DCF">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10B46682">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26E79DEA">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637FCB14">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④参加本次遴选活动前三年内，在经营活动中没有重大违法记录。</w:t>
      </w:r>
    </w:p>
    <w:p w14:paraId="5F4A22A5">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（2）被“信用中国”网站列入失信被执行人和重大税收违法失信主体的、被“中国政府采购网”网站列入政府采购严重违法失信行为记录名单（处罚期限尚未届满的）的供应商，不得参与本项目的遴选活动。</w:t>
      </w:r>
    </w:p>
    <w:p w14:paraId="528F2DAD">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（3）法定代表人或单位负责人为同一人或者存在直接控股、管理关系的不同响应单位，不得参加同一合同项下的遴选活动。</w:t>
      </w:r>
    </w:p>
    <w:p w14:paraId="3DDB8D0F">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（4）为本遴选项目提供过整体设计、规范编制或者项目管理、监理、检测等服务的供应商及其附属机构，不得再参加本遴选项目的响应。</w:t>
      </w:r>
    </w:p>
    <w:p w14:paraId="674FC8D7">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27EF5D18">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14:paraId="2B0F25AF">
      <w:pPr>
        <w:pStyle w:val="1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p>
    <w:p w14:paraId="1D3F8795">
      <w:pPr>
        <w:pStyle w:val="7"/>
        <w:adjustRightInd w:val="0"/>
        <w:snapToGrid w:val="0"/>
        <w:rPr>
          <w:rFonts w:ascii="Times New Roman" w:hAnsi="Times New Roman" w:cs="Times New Roman"/>
          <w:sz w:val="24"/>
          <w:szCs w:val="24"/>
        </w:rPr>
      </w:pPr>
    </w:p>
    <w:p w14:paraId="257354D5">
      <w:pPr>
        <w:pStyle w:val="7"/>
        <w:adjustRightInd w:val="0"/>
        <w:snapToGrid w:val="0"/>
        <w:rPr>
          <w:rFonts w:ascii="Times New Roman" w:hAnsi="Times New Roman" w:cs="Times New Roman"/>
          <w:sz w:val="24"/>
          <w:szCs w:val="24"/>
        </w:rPr>
      </w:pPr>
    </w:p>
    <w:p w14:paraId="6A0D04A8">
      <w:pPr>
        <w:pStyle w:val="7"/>
        <w:adjustRightInd w:val="0"/>
        <w:snapToGrid w:val="0"/>
        <w:rPr>
          <w:rFonts w:ascii="Times New Roman" w:hAnsi="Times New Roman" w:cs="Times New Roman"/>
          <w:sz w:val="24"/>
          <w:szCs w:val="24"/>
        </w:rPr>
      </w:pPr>
    </w:p>
    <w:p w14:paraId="3152A434">
      <w:pPr>
        <w:pStyle w:val="7"/>
        <w:adjustRightInd w:val="0"/>
        <w:snapToGrid w:val="0"/>
        <w:rPr>
          <w:rFonts w:ascii="Times New Roman" w:hAnsi="Times New Roman" w:cs="Times New Roman"/>
          <w:sz w:val="24"/>
          <w:szCs w:val="24"/>
        </w:rPr>
      </w:pPr>
    </w:p>
    <w:p w14:paraId="4C20FC85">
      <w:pPr>
        <w:pStyle w:val="7"/>
        <w:adjustRightInd w:val="0"/>
        <w:snapToGrid w:val="0"/>
        <w:rPr>
          <w:rFonts w:ascii="Times New Roman" w:hAnsi="Times New Roman" w:cs="Times New Roman"/>
          <w:sz w:val="24"/>
          <w:szCs w:val="24"/>
        </w:rPr>
      </w:pPr>
    </w:p>
    <w:p w14:paraId="0A12C722">
      <w:pPr>
        <w:pStyle w:val="7"/>
        <w:adjustRightInd w:val="0"/>
        <w:snapToGrid w:val="0"/>
        <w:rPr>
          <w:rFonts w:ascii="Times New Roman" w:hAnsi="Times New Roman" w:cs="Times New Roman"/>
          <w:sz w:val="24"/>
          <w:szCs w:val="24"/>
        </w:rPr>
      </w:pPr>
    </w:p>
    <w:p w14:paraId="07498A87">
      <w:pPr>
        <w:pStyle w:val="7"/>
        <w:adjustRightInd w:val="0"/>
        <w:snapToGrid w:val="0"/>
        <w:rPr>
          <w:rFonts w:ascii="Times New Roman" w:hAnsi="Times New Roman" w:cs="Times New Roman"/>
          <w:sz w:val="24"/>
          <w:szCs w:val="24"/>
        </w:rPr>
      </w:pPr>
    </w:p>
    <w:p w14:paraId="6711A01D">
      <w:pPr>
        <w:pStyle w:val="7"/>
        <w:adjustRightInd w:val="0"/>
        <w:snapToGrid w:val="0"/>
        <w:rPr>
          <w:rFonts w:ascii="Times New Roman" w:hAnsi="Times New Roman" w:cs="Times New Roman"/>
          <w:sz w:val="24"/>
          <w:szCs w:val="24"/>
        </w:rPr>
      </w:pPr>
    </w:p>
    <w:p w14:paraId="33F3D282">
      <w:pPr>
        <w:pStyle w:val="7"/>
        <w:adjustRightInd w:val="0"/>
        <w:snapToGrid w:val="0"/>
        <w:rPr>
          <w:rFonts w:ascii="Times New Roman" w:hAnsi="Times New Roman" w:cs="Times New Roman"/>
          <w:sz w:val="24"/>
          <w:szCs w:val="24"/>
        </w:rPr>
      </w:pPr>
    </w:p>
    <w:p w14:paraId="530ABFEC">
      <w:pPr>
        <w:pStyle w:val="7"/>
        <w:adjustRightInd w:val="0"/>
        <w:snapToGrid w:val="0"/>
        <w:rPr>
          <w:rFonts w:ascii="Times New Roman" w:hAnsi="Times New Roman" w:cs="Times New Roman"/>
          <w:sz w:val="24"/>
          <w:szCs w:val="24"/>
        </w:rPr>
      </w:pPr>
    </w:p>
    <w:p w14:paraId="795E9280">
      <w:pPr>
        <w:pStyle w:val="7"/>
        <w:adjustRightInd w:val="0"/>
        <w:snapToGrid w:val="0"/>
        <w:rPr>
          <w:rFonts w:ascii="Times New Roman" w:hAnsi="Times New Roman" w:cs="Times New Roman"/>
          <w:sz w:val="24"/>
          <w:szCs w:val="24"/>
        </w:rPr>
      </w:pPr>
    </w:p>
    <w:p w14:paraId="71E935C6">
      <w:pPr>
        <w:pStyle w:val="7"/>
        <w:adjustRightInd w:val="0"/>
        <w:snapToGrid w:val="0"/>
        <w:rPr>
          <w:rFonts w:ascii="Times New Roman" w:hAnsi="Times New Roman" w:cs="Times New Roman"/>
          <w:sz w:val="24"/>
          <w:szCs w:val="24"/>
        </w:rPr>
      </w:pPr>
    </w:p>
    <w:p w14:paraId="68CED14E">
      <w:pPr>
        <w:pStyle w:val="7"/>
        <w:adjustRightInd w:val="0"/>
        <w:snapToGrid w:val="0"/>
        <w:rPr>
          <w:rFonts w:ascii="Times New Roman" w:hAnsi="Times New Roman" w:cs="Times New Roman"/>
          <w:sz w:val="24"/>
          <w:szCs w:val="24"/>
        </w:rPr>
      </w:pPr>
    </w:p>
    <w:p w14:paraId="25D6AFFE">
      <w:pPr>
        <w:pStyle w:val="7"/>
        <w:adjustRightInd w:val="0"/>
        <w:snapToGrid w:val="0"/>
        <w:rPr>
          <w:rFonts w:ascii="Times New Roman" w:hAnsi="Times New Roman" w:cs="Times New Roman"/>
          <w:sz w:val="24"/>
          <w:szCs w:val="24"/>
        </w:rPr>
      </w:pPr>
    </w:p>
    <w:p w14:paraId="3A8A0DF8">
      <w:pPr>
        <w:pStyle w:val="7"/>
        <w:adjustRightInd w:val="0"/>
        <w:snapToGrid w:val="0"/>
        <w:rPr>
          <w:rFonts w:ascii="Times New Roman" w:hAnsi="Times New Roman" w:cs="Times New Roman"/>
          <w:sz w:val="24"/>
          <w:szCs w:val="24"/>
        </w:rPr>
      </w:pPr>
    </w:p>
    <w:p w14:paraId="67060652">
      <w:pPr>
        <w:widowControl/>
        <w:spacing w:line="360" w:lineRule="auto"/>
        <w:jc w:val="left"/>
        <w:outlineLvl w:val="0"/>
        <w:rPr>
          <w:rFonts w:cs="宋体"/>
          <w:kern w:val="0"/>
          <w:szCs w:val="21"/>
        </w:rPr>
      </w:pPr>
    </w:p>
    <w:p w14:paraId="0ACD3F40">
      <w:pPr>
        <w:pStyle w:val="2"/>
        <w:jc w:val="center"/>
      </w:pPr>
    </w:p>
    <w:p w14:paraId="2B43AE9F">
      <w:pPr>
        <w:pStyle w:val="2"/>
        <w:jc w:val="both"/>
        <w:rPr>
          <w:rFonts w:hint="eastAsia"/>
        </w:rPr>
      </w:pPr>
    </w:p>
    <w:p w14:paraId="6DFCC15F">
      <w:pPr>
        <w:pStyle w:val="2"/>
        <w:jc w:val="center"/>
        <w:rPr>
          <w:rFonts w:hint="eastAsia"/>
        </w:rPr>
      </w:pPr>
    </w:p>
    <w:p w14:paraId="1CE4F1CF">
      <w:pPr>
        <w:pStyle w:val="2"/>
        <w:jc w:val="center"/>
        <w:rPr>
          <w:rFonts w:hint="eastAsia"/>
        </w:rPr>
      </w:pPr>
    </w:p>
    <w:p w14:paraId="2192666B">
      <w:pPr>
        <w:pStyle w:val="2"/>
        <w:jc w:val="center"/>
        <w:rPr>
          <w:rFonts w:hint="eastAsia"/>
        </w:rPr>
      </w:pPr>
    </w:p>
    <w:p w14:paraId="170F9F8A">
      <w:pPr>
        <w:pStyle w:val="2"/>
        <w:jc w:val="center"/>
      </w:pPr>
      <w:r>
        <w:rPr>
          <w:rFonts w:hint="eastAsia"/>
        </w:rPr>
        <w:t xml:space="preserve">第三部分 </w:t>
      </w:r>
      <w:r>
        <w:rPr>
          <w:rFonts w:hint="eastAsia"/>
          <w:lang w:val="en-US" w:eastAsia="zh-CN"/>
        </w:rPr>
        <w:t>报名</w:t>
      </w:r>
      <w:r>
        <w:rPr>
          <w:rFonts w:hint="eastAsia"/>
        </w:rPr>
        <w:t>格式文件模板</w:t>
      </w:r>
    </w:p>
    <w:p w14:paraId="1A718F92">
      <w:pPr>
        <w:pStyle w:val="17"/>
      </w:pPr>
    </w:p>
    <w:p w14:paraId="28FE0FA3">
      <w:pPr>
        <w:pStyle w:val="17"/>
      </w:pPr>
    </w:p>
    <w:p w14:paraId="3239E2DB">
      <w:pPr>
        <w:pStyle w:val="17"/>
      </w:pPr>
    </w:p>
    <w:p w14:paraId="442F656E">
      <w:pPr>
        <w:pStyle w:val="17"/>
      </w:pPr>
    </w:p>
    <w:p w14:paraId="677A07BB">
      <w:pPr>
        <w:pStyle w:val="17"/>
      </w:pPr>
    </w:p>
    <w:p w14:paraId="36BD4684">
      <w:pPr>
        <w:pStyle w:val="17"/>
      </w:pPr>
    </w:p>
    <w:p w14:paraId="270854DA">
      <w:pPr>
        <w:pStyle w:val="17"/>
      </w:pPr>
    </w:p>
    <w:p w14:paraId="1BD53396">
      <w:pPr>
        <w:pStyle w:val="17"/>
      </w:pPr>
    </w:p>
    <w:p w14:paraId="591494E8">
      <w:pPr>
        <w:pStyle w:val="17"/>
      </w:pPr>
    </w:p>
    <w:p w14:paraId="5D00C6A5">
      <w:pPr>
        <w:pStyle w:val="17"/>
      </w:pPr>
    </w:p>
    <w:p w14:paraId="165FDEE2">
      <w:pPr>
        <w:pStyle w:val="17"/>
      </w:pPr>
    </w:p>
    <w:p w14:paraId="22475001">
      <w:pPr>
        <w:pStyle w:val="17"/>
      </w:pPr>
    </w:p>
    <w:p w14:paraId="69908648">
      <w:pPr>
        <w:pStyle w:val="17"/>
      </w:pPr>
    </w:p>
    <w:p w14:paraId="45E1BF46">
      <w:pPr>
        <w:pStyle w:val="17"/>
      </w:pPr>
    </w:p>
    <w:p w14:paraId="0069CD8A">
      <w:pPr>
        <w:pStyle w:val="17"/>
      </w:pPr>
    </w:p>
    <w:p w14:paraId="6B7E7494">
      <w:pPr>
        <w:pStyle w:val="17"/>
      </w:pPr>
    </w:p>
    <w:p w14:paraId="0178C82F">
      <w:pPr>
        <w:pStyle w:val="17"/>
      </w:pPr>
    </w:p>
    <w:p w14:paraId="6E8CAE5C">
      <w:pPr>
        <w:widowControl/>
        <w:spacing w:line="360" w:lineRule="auto"/>
        <w:jc w:val="center"/>
        <w:outlineLvl w:val="0"/>
        <w:rPr>
          <w:rFonts w:ascii="宋体" w:hAnsi="宋体" w:cs="宋体"/>
          <w:b/>
          <w:kern w:val="0"/>
          <w:sz w:val="40"/>
          <w:szCs w:val="27"/>
        </w:rPr>
      </w:pPr>
      <w:bookmarkStart w:id="12" w:name="_Toc14488"/>
      <w:bookmarkStart w:id="13" w:name="_Toc24"/>
      <w:bookmarkStart w:id="14" w:name="_Toc6408"/>
      <w:bookmarkStart w:id="15" w:name="_Toc31053"/>
      <w:bookmarkStart w:id="16" w:name="_Toc28528"/>
      <w:bookmarkStart w:id="17" w:name="_Toc31740"/>
      <w:bookmarkStart w:id="18" w:name="_Toc6151"/>
      <w:bookmarkStart w:id="19" w:name="_Toc25869"/>
      <w:bookmarkStart w:id="20" w:name="_Toc17375"/>
    </w:p>
    <w:p w14:paraId="6F8017D4">
      <w:pPr>
        <w:widowControl/>
        <w:spacing w:line="360" w:lineRule="auto"/>
        <w:jc w:val="center"/>
        <w:outlineLvl w:val="0"/>
        <w:rPr>
          <w:rFonts w:ascii="宋体" w:hAnsi="宋体" w:cs="宋体"/>
          <w:b/>
          <w:kern w:val="0"/>
          <w:sz w:val="40"/>
          <w:szCs w:val="27"/>
        </w:rPr>
      </w:pPr>
    </w:p>
    <w:p w14:paraId="5548BB2D">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6319E23B">
      <w:pPr>
        <w:jc w:val="center"/>
        <w:rPr>
          <w:rFonts w:hint="eastAsia" w:ascii="宋体" w:hAnsi="宋体" w:cs="宋体"/>
          <w:b/>
          <w:kern w:val="0"/>
          <w:sz w:val="52"/>
          <w:szCs w:val="52"/>
          <w:lang w:val="en-US" w:eastAsia="zh-CN"/>
        </w:rPr>
      </w:pPr>
    </w:p>
    <w:p w14:paraId="459A6B87">
      <w:pPr>
        <w:jc w:val="center"/>
        <w:rPr>
          <w:rFonts w:hint="eastAsia" w:ascii="宋体" w:hAnsi="宋体" w:cs="宋体"/>
          <w:b/>
          <w:kern w:val="0"/>
          <w:sz w:val="52"/>
          <w:szCs w:val="52"/>
          <w:lang w:val="en-US" w:eastAsia="zh-CN"/>
        </w:rPr>
      </w:pPr>
    </w:p>
    <w:p w14:paraId="2AAE92BB">
      <w:pPr>
        <w:jc w:val="center"/>
        <w:rPr>
          <w:rFonts w:hint="eastAsia" w:ascii="宋体" w:hAnsi="宋体" w:cs="宋体"/>
          <w:b/>
          <w:kern w:val="0"/>
          <w:sz w:val="52"/>
          <w:szCs w:val="52"/>
          <w:lang w:val="en-US" w:eastAsia="zh-CN"/>
        </w:rPr>
      </w:pPr>
    </w:p>
    <w:p w14:paraId="3EAB4BE4">
      <w:pPr>
        <w:spacing w:line="480" w:lineRule="auto"/>
        <w:jc w:val="center"/>
        <w:rPr>
          <w:rFonts w:hint="eastAsia" w:ascii="微软雅黑" w:hAnsi="微软雅黑" w:eastAsia="微软雅黑" w:cs="微软雅黑"/>
          <w:b/>
          <w:bCs/>
          <w:sz w:val="72"/>
          <w:szCs w:val="72"/>
        </w:rPr>
      </w:pPr>
      <w:r>
        <w:rPr>
          <w:rFonts w:hint="eastAsia" w:ascii="黑体" w:hAnsi="黑体" w:eastAsia="黑体" w:cs="黑体"/>
          <w:b/>
          <w:kern w:val="0"/>
          <w:sz w:val="44"/>
          <w:szCs w:val="44"/>
          <w:lang w:val="en-US" w:eastAsia="zh-CN"/>
        </w:rPr>
        <w:t>中山大学孙逸仙纪念医院海外招聘会会务服务采购项目</w:t>
      </w:r>
    </w:p>
    <w:p w14:paraId="51895D1A">
      <w:pPr>
        <w:spacing w:line="480" w:lineRule="auto"/>
        <w:jc w:val="center"/>
        <w:rPr>
          <w:rFonts w:ascii="宋体" w:hAnsi="宋体"/>
          <w:b w:val="0"/>
          <w:bCs/>
          <w:sz w:val="72"/>
          <w:szCs w:val="72"/>
        </w:rPr>
      </w:pPr>
    </w:p>
    <w:p w14:paraId="320CF4D3">
      <w:pPr>
        <w:widowControl/>
        <w:spacing w:line="360" w:lineRule="auto"/>
        <w:jc w:val="center"/>
        <w:outlineLvl w:val="0"/>
        <w:rPr>
          <w:rFonts w:hint="eastAsia" w:ascii="仿宋" w:hAnsi="仿宋" w:eastAsia="仿宋" w:cs="仿宋"/>
          <w:kern w:val="0"/>
          <w:sz w:val="72"/>
          <w:szCs w:val="72"/>
        </w:rPr>
      </w:pPr>
      <w:bookmarkStart w:id="21" w:name="_Toc26267"/>
      <w:bookmarkStart w:id="22" w:name="_Toc21249"/>
      <w:bookmarkStart w:id="23" w:name="_Toc7291"/>
      <w:bookmarkStart w:id="24" w:name="_Toc15870"/>
      <w:bookmarkStart w:id="25" w:name="_Toc40776111"/>
      <w:bookmarkStart w:id="26" w:name="_Toc11075"/>
      <w:bookmarkStart w:id="27" w:name="_Toc12520"/>
      <w:bookmarkStart w:id="28" w:name="_Toc11305"/>
      <w:bookmarkStart w:id="29" w:name="_Toc6547"/>
      <w:bookmarkStart w:id="30" w:name="_Toc1994"/>
      <w:bookmarkStart w:id="31" w:name="_Toc3471"/>
      <w:bookmarkStart w:id="32" w:name="_Toc435"/>
      <w:bookmarkStart w:id="33" w:name="_Toc40346216"/>
      <w:bookmarkStart w:id="34" w:name="_Toc8364"/>
      <w:bookmarkStart w:id="35" w:name="_Toc40346375"/>
      <w:bookmarkStart w:id="36" w:name="_Toc29113"/>
      <w:bookmarkStart w:id="37" w:name="_Toc28703"/>
      <w:r>
        <w:rPr>
          <w:rFonts w:hint="eastAsia" w:ascii="仿宋" w:hAnsi="仿宋" w:eastAsia="仿宋" w:cs="仿宋"/>
          <w:b/>
          <w:bCs/>
          <w:sz w:val="72"/>
          <w:szCs w:val="72"/>
        </w:rPr>
        <w:t>报名资料</w:t>
      </w:r>
    </w:p>
    <w:p w14:paraId="20B001DB">
      <w:pPr>
        <w:widowControl/>
        <w:spacing w:line="360" w:lineRule="auto"/>
        <w:ind w:firstLine="600"/>
        <w:outlineLvl w:val="0"/>
        <w:rPr>
          <w:rFonts w:hint="eastAsia" w:ascii="仿宋" w:hAnsi="仿宋" w:eastAsia="仿宋" w:cs="仿宋"/>
          <w:kern w:val="0"/>
          <w:sz w:val="30"/>
          <w:szCs w:val="30"/>
        </w:rPr>
      </w:pPr>
    </w:p>
    <w:p w14:paraId="7B66AF3D">
      <w:pPr>
        <w:widowControl/>
        <w:spacing w:line="360" w:lineRule="auto"/>
        <w:ind w:firstLine="600"/>
        <w:outlineLvl w:val="0"/>
        <w:rPr>
          <w:rFonts w:hint="eastAsia" w:ascii="仿宋" w:hAnsi="仿宋" w:eastAsia="仿宋" w:cs="仿宋"/>
          <w:kern w:val="0"/>
          <w:sz w:val="30"/>
          <w:szCs w:val="30"/>
        </w:rPr>
      </w:pPr>
    </w:p>
    <w:p w14:paraId="3AE98D3D">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217"/>
      <w:bookmarkStart w:id="39" w:name="_Toc1743"/>
      <w:bookmarkStart w:id="40" w:name="_Toc17709"/>
      <w:bookmarkStart w:id="41" w:name="_Toc40346376"/>
      <w:bookmarkStart w:id="42" w:name="_Toc20884"/>
      <w:bookmarkStart w:id="43" w:name="_Toc40776112"/>
      <w:bookmarkStart w:id="44" w:name="_Toc2916"/>
      <w:bookmarkStart w:id="45" w:name="_Toc27997"/>
    </w:p>
    <w:p w14:paraId="50811D44">
      <w:pPr>
        <w:widowControl/>
        <w:spacing w:line="360" w:lineRule="auto"/>
        <w:ind w:firstLine="600"/>
        <w:outlineLvl w:val="0"/>
        <w:rPr>
          <w:rFonts w:hint="eastAsia" w:ascii="仿宋" w:hAnsi="仿宋" w:eastAsia="仿宋" w:cs="仿宋"/>
          <w:kern w:val="0"/>
          <w:sz w:val="30"/>
          <w:szCs w:val="30"/>
        </w:rPr>
      </w:pPr>
      <w:bookmarkStart w:id="46" w:name="_Toc23097"/>
      <w:bookmarkStart w:id="47" w:name="_Toc11485"/>
      <w:bookmarkStart w:id="48" w:name="_Toc19699"/>
      <w:bookmarkStart w:id="49" w:name="_Toc29102"/>
      <w:bookmarkStart w:id="50" w:name="_Toc5238"/>
      <w:bookmarkStart w:id="51" w:name="_Toc31538"/>
      <w:bookmarkStart w:id="52" w:name="_Toc30979"/>
      <w:bookmarkStart w:id="53" w:name="_Toc2029"/>
      <w:bookmarkStart w:id="54" w:name="_Toc2012"/>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16CF92B">
      <w:pPr>
        <w:widowControl/>
        <w:spacing w:line="360" w:lineRule="auto"/>
        <w:ind w:firstLine="600"/>
        <w:outlineLvl w:val="0"/>
        <w:rPr>
          <w:rFonts w:hint="eastAsia" w:ascii="仿宋" w:hAnsi="仿宋" w:eastAsia="仿宋" w:cs="仿宋"/>
          <w:kern w:val="0"/>
          <w:sz w:val="30"/>
          <w:szCs w:val="30"/>
        </w:rPr>
      </w:pPr>
      <w:bookmarkStart w:id="55" w:name="_Toc11558"/>
      <w:bookmarkStart w:id="56" w:name="_Toc17930"/>
      <w:bookmarkStart w:id="57" w:name="_Toc4013"/>
      <w:bookmarkStart w:id="58" w:name="_Toc29767"/>
      <w:bookmarkStart w:id="59" w:name="_Toc27867"/>
      <w:bookmarkStart w:id="60" w:name="_Toc40346377"/>
      <w:bookmarkStart w:id="61" w:name="_Toc16794"/>
      <w:bookmarkStart w:id="62" w:name="_Toc28064"/>
      <w:bookmarkStart w:id="63" w:name="_Toc21483"/>
      <w:bookmarkStart w:id="64" w:name="_Toc12645"/>
      <w:bookmarkStart w:id="65" w:name="_Toc24763"/>
      <w:bookmarkStart w:id="66" w:name="_Toc31993"/>
      <w:bookmarkStart w:id="67" w:name="_Toc40346218"/>
      <w:bookmarkStart w:id="68" w:name="_Toc40776113"/>
      <w:bookmarkStart w:id="69" w:name="_Toc14824"/>
      <w:bookmarkStart w:id="70" w:name="_Toc11141"/>
      <w:bookmarkStart w:id="71" w:name="_Toc7052"/>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BCAAE9C">
      <w:pPr>
        <w:widowControl/>
        <w:spacing w:line="360" w:lineRule="auto"/>
        <w:ind w:firstLine="600"/>
        <w:outlineLvl w:val="0"/>
        <w:rPr>
          <w:rFonts w:hint="eastAsia" w:ascii="仿宋" w:hAnsi="仿宋" w:eastAsia="仿宋" w:cs="仿宋"/>
          <w:kern w:val="0"/>
          <w:sz w:val="30"/>
          <w:szCs w:val="30"/>
        </w:rPr>
      </w:pPr>
      <w:bookmarkStart w:id="72" w:name="_Toc14287"/>
      <w:bookmarkStart w:id="73" w:name="_Toc6438"/>
      <w:bookmarkStart w:id="74" w:name="_Toc32709"/>
      <w:bookmarkStart w:id="75" w:name="_Toc17537"/>
      <w:bookmarkStart w:id="76" w:name="_Toc11334"/>
      <w:bookmarkStart w:id="77" w:name="_Toc31197"/>
      <w:bookmarkStart w:id="78" w:name="_Toc40346378"/>
      <w:bookmarkStart w:id="79" w:name="_Toc19831"/>
      <w:bookmarkStart w:id="80" w:name="_Toc16813"/>
      <w:bookmarkStart w:id="81" w:name="_Toc9883"/>
      <w:bookmarkStart w:id="82" w:name="_Toc26029"/>
      <w:bookmarkStart w:id="83" w:name="_Toc4563"/>
      <w:bookmarkStart w:id="84" w:name="_Toc27771"/>
      <w:bookmarkStart w:id="85" w:name="_Toc40346219"/>
      <w:bookmarkStart w:id="86" w:name="_Toc24651"/>
      <w:bookmarkStart w:id="87" w:name="_Toc40776114"/>
      <w:bookmarkStart w:id="88" w:name="_Toc1324"/>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ED7D35B">
      <w:pPr>
        <w:widowControl/>
        <w:spacing w:line="360" w:lineRule="auto"/>
        <w:ind w:firstLine="600"/>
        <w:outlineLvl w:val="0"/>
        <w:rPr>
          <w:rFonts w:hint="eastAsia" w:ascii="仿宋" w:hAnsi="仿宋" w:eastAsia="仿宋" w:cs="仿宋"/>
          <w:kern w:val="0"/>
          <w:sz w:val="30"/>
          <w:szCs w:val="30"/>
        </w:rPr>
      </w:pPr>
      <w:bookmarkStart w:id="89" w:name="_Toc21940"/>
      <w:bookmarkStart w:id="90" w:name="_Toc14586"/>
      <w:bookmarkStart w:id="91" w:name="_Toc17483"/>
      <w:bookmarkStart w:id="92" w:name="_Toc40346220"/>
      <w:bookmarkStart w:id="93" w:name="_Toc5634"/>
      <w:bookmarkStart w:id="94" w:name="_Toc27206"/>
      <w:bookmarkStart w:id="95" w:name="_Toc27868"/>
      <w:bookmarkStart w:id="96" w:name="_Toc40776115"/>
      <w:bookmarkStart w:id="97" w:name="_Toc5189"/>
      <w:bookmarkStart w:id="98" w:name="_Toc40346379"/>
      <w:bookmarkStart w:id="99" w:name="_Toc21686"/>
      <w:bookmarkStart w:id="100" w:name="_Toc13222"/>
      <w:bookmarkStart w:id="101" w:name="_Toc20994"/>
      <w:bookmarkStart w:id="102" w:name="_Toc12650"/>
      <w:bookmarkStart w:id="103" w:name="_Toc3895"/>
      <w:bookmarkStart w:id="104" w:name="_Toc30336"/>
      <w:bookmarkStart w:id="105" w:name="_Toc18353"/>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D8BB32B">
      <w:pPr>
        <w:widowControl/>
        <w:spacing w:line="360" w:lineRule="auto"/>
        <w:ind w:firstLine="600"/>
        <w:outlineLvl w:val="0"/>
        <w:rPr>
          <w:rFonts w:hint="eastAsia" w:ascii="仿宋" w:hAnsi="仿宋" w:eastAsia="仿宋" w:cs="仿宋"/>
          <w:kern w:val="0"/>
          <w:sz w:val="30"/>
          <w:szCs w:val="30"/>
        </w:rPr>
      </w:pPr>
      <w:bookmarkStart w:id="106" w:name="_Toc9282"/>
      <w:bookmarkStart w:id="107" w:name="_Toc32371"/>
      <w:bookmarkStart w:id="108" w:name="_Toc5220"/>
      <w:bookmarkStart w:id="109" w:name="_Toc30856"/>
      <w:bookmarkStart w:id="110" w:name="_Toc8526"/>
      <w:bookmarkStart w:id="111" w:name="_Toc10454"/>
      <w:bookmarkStart w:id="112" w:name="_Toc27009"/>
      <w:bookmarkStart w:id="113" w:name="_Toc40346380"/>
      <w:bookmarkStart w:id="114" w:name="_Toc3498"/>
      <w:bookmarkStart w:id="115" w:name="_Toc30904"/>
      <w:bookmarkStart w:id="116" w:name="_Toc14462"/>
      <w:bookmarkStart w:id="117" w:name="_Toc12127"/>
      <w:bookmarkStart w:id="118" w:name="_Toc11547"/>
      <w:bookmarkStart w:id="119" w:name="_Toc40776116"/>
      <w:bookmarkStart w:id="120" w:name="_Toc40346221"/>
      <w:bookmarkStart w:id="121" w:name="_Toc21449"/>
      <w:bookmarkStart w:id="122" w:name="_Toc2764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851917F">
      <w:pPr>
        <w:pStyle w:val="5"/>
        <w:rPr>
          <w:rFonts w:hint="eastAsia" w:ascii="仿宋" w:hAnsi="仿宋" w:eastAsia="仿宋" w:cs="仿宋"/>
          <w:kern w:val="0"/>
          <w:sz w:val="30"/>
          <w:szCs w:val="30"/>
        </w:rPr>
      </w:pPr>
    </w:p>
    <w:p w14:paraId="4B2F3C1B">
      <w:pPr>
        <w:pStyle w:val="2"/>
        <w:rPr>
          <w:rFonts w:hint="eastAsia"/>
        </w:rPr>
      </w:pPr>
    </w:p>
    <w:p w14:paraId="19D95C2A">
      <w:pPr>
        <w:rPr>
          <w:rFonts w:hint="eastAsia"/>
        </w:rPr>
      </w:pPr>
    </w:p>
    <w:p w14:paraId="2899FBEC">
      <w:pPr>
        <w:pStyle w:val="2"/>
        <w:rPr>
          <w:rFonts w:hint="eastAsia"/>
        </w:rPr>
      </w:pPr>
    </w:p>
    <w:p w14:paraId="11DA3E0A">
      <w:pPr>
        <w:rPr>
          <w:rFonts w:hint="eastAsia"/>
        </w:rPr>
      </w:pPr>
    </w:p>
    <w:p w14:paraId="0A5C5611">
      <w:pPr>
        <w:rPr>
          <w:rFonts w:hint="eastAsia"/>
        </w:rPr>
      </w:pPr>
    </w:p>
    <w:p w14:paraId="07760240">
      <w:pPr>
        <w:pStyle w:val="17"/>
      </w:pPr>
    </w:p>
    <w:p w14:paraId="45B71CC0">
      <w:pPr>
        <w:pStyle w:val="17"/>
      </w:pPr>
    </w:p>
    <w:p w14:paraId="212981D8">
      <w:pPr>
        <w:keepNext w:val="0"/>
        <w:keepLines w:val="0"/>
        <w:widowControl/>
        <w:suppressLineNumbers w:val="0"/>
        <w:jc w:val="center"/>
        <w:rPr>
          <w:rFonts w:hint="eastAsia" w:ascii="仿宋" w:hAnsi="仿宋" w:eastAsia="仿宋" w:cs="仿宋"/>
          <w:b/>
          <w:bCs/>
          <w:color w:val="000000"/>
          <w:sz w:val="32"/>
          <w:szCs w:val="32"/>
          <w:highlight w:val="none"/>
        </w:rPr>
      </w:pPr>
      <w:bookmarkStart w:id="123" w:name="_Toc10399"/>
      <w:bookmarkStart w:id="124" w:name="_Toc15539"/>
      <w:bookmarkStart w:id="125" w:name="_Toc16608"/>
      <w:bookmarkStart w:id="126" w:name="_Toc9697"/>
      <w:bookmarkStart w:id="127" w:name="_Toc13184"/>
      <w:bookmarkStart w:id="128" w:name="_Toc8637"/>
      <w:bookmarkStart w:id="129" w:name="_Toc28747"/>
      <w:bookmarkStart w:id="130" w:name="_Toc6691"/>
      <w:bookmarkStart w:id="131" w:name="_Toc21213"/>
      <w:bookmarkStart w:id="132" w:name="_Toc31077"/>
      <w:bookmarkStart w:id="133" w:name="_Toc16728"/>
      <w:r>
        <w:rPr>
          <w:rFonts w:hint="eastAsia" w:ascii="仿宋" w:hAnsi="仿宋" w:eastAsia="仿宋" w:cs="仿宋"/>
          <w:b/>
          <w:bCs/>
          <w:color w:val="000000"/>
          <w:kern w:val="0"/>
          <w:sz w:val="32"/>
          <w:szCs w:val="32"/>
          <w:highlight w:val="none"/>
          <w:lang w:val="en-US" w:eastAsia="zh-CN"/>
        </w:rPr>
        <w:t>一、资格声明函</w:t>
      </w:r>
    </w:p>
    <w:p w14:paraId="37C198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4AA022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0D9E0C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lang w:val="en-US" w:eastAsia="zh-CN"/>
        </w:rPr>
        <w:t>中山大学孙逸仙纪念医院海外招聘会会务服务采购</w:t>
      </w:r>
      <w:r>
        <w:rPr>
          <w:rFonts w:hint="eastAsia" w:ascii="仿宋" w:hAnsi="仿宋" w:eastAsia="仿宋" w:cs="仿宋"/>
          <w:color w:val="auto"/>
          <w:sz w:val="24"/>
          <w:highlight w:val="none"/>
          <w:u w:val="singl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遴选邀请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02160851">
      <w:pPr>
        <w:pStyle w:val="1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73DCBFDD">
      <w:pPr>
        <w:pStyle w:val="1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w:t>
      </w:r>
      <w:r>
        <w:rPr>
          <w:rFonts w:hint="eastAsia" w:ascii="仿宋" w:hAnsi="仿宋" w:eastAsia="仿宋" w:cs="仿宋"/>
          <w:color w:val="auto"/>
          <w:sz w:val="24"/>
          <w:szCs w:val="24"/>
          <w:highlight w:val="none"/>
          <w:lang w:val="en-US" w:eastAsia="zh-CN"/>
        </w:rPr>
        <w:t>遴选</w:t>
      </w:r>
      <w:r>
        <w:rPr>
          <w:rFonts w:hint="eastAsia" w:ascii="仿宋" w:hAnsi="仿宋" w:eastAsia="仿宋" w:cs="仿宋"/>
          <w:color w:val="auto"/>
          <w:sz w:val="24"/>
          <w:szCs w:val="24"/>
          <w:highlight w:val="none"/>
        </w:rPr>
        <w:t>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42F6F767">
      <w:pPr>
        <w:pStyle w:val="1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254B44A7">
      <w:pPr>
        <w:pStyle w:val="1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w:t>
      </w:r>
      <w:r>
        <w:rPr>
          <w:rFonts w:hint="eastAsia" w:ascii="仿宋" w:hAnsi="仿宋" w:eastAsia="仿宋" w:cs="仿宋"/>
          <w:color w:val="auto"/>
          <w:sz w:val="24"/>
          <w:szCs w:val="24"/>
          <w:highlight w:val="none"/>
          <w:lang w:val="en-US" w:eastAsia="zh-CN"/>
        </w:rPr>
        <w:t>遴选</w:t>
      </w:r>
      <w:r>
        <w:rPr>
          <w:rFonts w:hint="eastAsia" w:ascii="仿宋" w:hAnsi="仿宋" w:eastAsia="仿宋" w:cs="仿宋"/>
          <w:color w:val="auto"/>
          <w:sz w:val="24"/>
          <w:szCs w:val="24"/>
          <w:highlight w:val="none"/>
        </w:rPr>
        <w:t>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2A46245">
      <w:pPr>
        <w:pStyle w:val="1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遴选</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D313307">
      <w:pPr>
        <w:pStyle w:val="1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为本遴选项目提供过整体设计、规范编制或者项目管理、监理、检测等服务”的情况。</w:t>
      </w:r>
    </w:p>
    <w:p w14:paraId="065810B6">
      <w:pPr>
        <w:pStyle w:val="1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40A1149">
      <w:pPr>
        <w:pStyle w:val="1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)本次</w:t>
      </w:r>
      <w:r>
        <w:rPr>
          <w:rFonts w:hint="eastAsia" w:ascii="仿宋" w:hAnsi="仿宋" w:eastAsia="仿宋" w:cs="仿宋"/>
          <w:color w:val="auto"/>
          <w:sz w:val="24"/>
          <w:szCs w:val="24"/>
          <w:highlight w:val="none"/>
          <w:lang w:val="en-US" w:eastAsia="zh-CN"/>
        </w:rPr>
        <w:t>遴选</w:t>
      </w:r>
      <w:r>
        <w:rPr>
          <w:rFonts w:hint="eastAsia" w:ascii="仿宋" w:hAnsi="仿宋" w:eastAsia="仿宋" w:cs="仿宋"/>
          <w:color w:val="auto"/>
          <w:sz w:val="24"/>
          <w:szCs w:val="24"/>
          <w:highlight w:val="none"/>
        </w:rPr>
        <w:t xml:space="preserve">活动中，如有违法、违规、弄虚作假行为，所造成的损失、不良后果及法律责任，一律由我单位承担。 </w:t>
      </w:r>
    </w:p>
    <w:p w14:paraId="211AEC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151040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9294BB7">
      <w:pPr>
        <w:pStyle w:val="30"/>
        <w:rPr>
          <w:rFonts w:hint="eastAsia" w:ascii="仿宋" w:hAnsi="仿宋" w:eastAsia="仿宋" w:cs="仿宋"/>
          <w:color w:val="000000"/>
          <w:highlight w:val="none"/>
        </w:rPr>
      </w:pPr>
    </w:p>
    <w:p w14:paraId="47B45FEB">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E856B4C">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75BE3D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9473400">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3C8E9638">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2A918300">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（提供复印件,并</w:t>
      </w:r>
      <w:r>
        <w:rPr>
          <w:rFonts w:hint="eastAsia" w:ascii="仿宋" w:hAnsi="仿宋" w:eastAsia="仿宋" w:cs="仿宋"/>
          <w:b w:val="0"/>
          <w:bCs/>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p w14:paraId="425C347E">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三、有效的</w:t>
      </w:r>
      <w:r>
        <w:rPr>
          <w:rFonts w:hint="eastAsia" w:ascii="仿宋" w:hAnsi="仿宋" w:eastAsia="仿宋" w:cs="仿宋"/>
          <w:b/>
          <w:bCs/>
          <w:color w:val="000000"/>
          <w:kern w:val="0"/>
          <w:sz w:val="32"/>
          <w:szCs w:val="32"/>
          <w:highlight w:val="none"/>
          <w:lang w:val="en-US" w:eastAsia="zh-Hans"/>
        </w:rPr>
        <w:t>《人力资源服务许可证》</w:t>
      </w:r>
    </w:p>
    <w:p w14:paraId="1FE90207">
      <w:pPr>
        <w:pStyle w:val="26"/>
        <w:numPr>
          <w:ilvl w:val="0"/>
          <w:numId w:val="0"/>
        </w:numPr>
        <w:tabs>
          <w:tab w:val="left" w:pos="1050"/>
          <w:tab w:val="center" w:pos="4535"/>
        </w:tabs>
        <w:spacing w:line="360" w:lineRule="auto"/>
        <w:jc w:val="center"/>
        <w:outlineLvl w:val="0"/>
        <w:rPr>
          <w:rFonts w:hint="eastAsia" w:ascii="仿宋" w:hAnsi="仿宋" w:eastAsia="仿宋" w:cs="仿宋"/>
          <w:bCs/>
          <w:color w:val="0070C0"/>
          <w:sz w:val="24"/>
          <w:szCs w:val="24"/>
          <w:lang w:eastAsia="zh-CN"/>
        </w:rPr>
      </w:pPr>
      <w:r>
        <w:rPr>
          <w:rFonts w:hint="eastAsia" w:ascii="仿宋" w:hAnsi="仿宋" w:eastAsia="仿宋" w:cs="仿宋"/>
          <w:bCs/>
          <w:color w:val="0070C0"/>
          <w:sz w:val="24"/>
          <w:szCs w:val="24"/>
        </w:rPr>
        <w:t>（提供复印件,并</w:t>
      </w:r>
      <w:r>
        <w:rPr>
          <w:rFonts w:hint="eastAsia" w:ascii="仿宋" w:hAnsi="仿宋" w:eastAsia="仿宋" w:cs="仿宋"/>
          <w:b w:val="0"/>
          <w:bCs/>
          <w:color w:val="0070C0"/>
          <w:sz w:val="24"/>
          <w:szCs w:val="24"/>
          <w:u w:val="single"/>
        </w:rPr>
        <w:t>加盖供应商公章</w:t>
      </w:r>
      <w:r>
        <w:rPr>
          <w:rFonts w:hint="eastAsia" w:ascii="仿宋" w:hAnsi="仿宋" w:eastAsia="仿宋" w:cs="仿宋"/>
          <w:bCs/>
          <w:color w:val="0070C0"/>
          <w:sz w:val="24"/>
          <w:szCs w:val="24"/>
          <w:lang w:eastAsia="zh-CN"/>
        </w:rPr>
        <w:t>）</w:t>
      </w:r>
    </w:p>
    <w:p w14:paraId="293F1AE5">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p>
    <w:p w14:paraId="57AA069E">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p>
    <w:bookmarkEnd w:id="123"/>
    <w:bookmarkEnd w:id="124"/>
    <w:bookmarkEnd w:id="125"/>
    <w:bookmarkEnd w:id="126"/>
    <w:bookmarkEnd w:id="127"/>
    <w:bookmarkEnd w:id="128"/>
    <w:bookmarkEnd w:id="129"/>
    <w:bookmarkEnd w:id="130"/>
    <w:bookmarkEnd w:id="131"/>
    <w:bookmarkEnd w:id="132"/>
    <w:bookmarkEnd w:id="133"/>
    <w:p w14:paraId="6CD64F20">
      <w:pPr>
        <w:widowControl/>
        <w:spacing w:line="360" w:lineRule="auto"/>
        <w:jc w:val="left"/>
        <w:outlineLvl w:val="0"/>
        <w:rPr>
          <w:rFonts w:ascii="宋体" w:hAnsi="宋体"/>
          <w:sz w:val="24"/>
        </w:rPr>
      </w:pPr>
    </w:p>
    <w:p w14:paraId="6DB89C09">
      <w:pPr>
        <w:pStyle w:val="5"/>
        <w:rPr>
          <w:rFonts w:ascii="宋体" w:hAnsi="宋体"/>
          <w:sz w:val="24"/>
        </w:rPr>
      </w:pPr>
    </w:p>
    <w:p w14:paraId="598D8021">
      <w:pPr>
        <w:pStyle w:val="18"/>
        <w:rPr>
          <w:rFonts w:ascii="宋体" w:hAnsi="宋体"/>
          <w:sz w:val="24"/>
        </w:rPr>
      </w:pPr>
    </w:p>
    <w:p w14:paraId="37B08018">
      <w:pPr>
        <w:pStyle w:val="18"/>
        <w:rPr>
          <w:rFonts w:ascii="宋体" w:hAnsi="宋体"/>
          <w:sz w:val="24"/>
        </w:rPr>
      </w:pPr>
    </w:p>
    <w:p w14:paraId="2687B85F">
      <w:pPr>
        <w:pStyle w:val="18"/>
        <w:rPr>
          <w:rFonts w:ascii="宋体" w:hAnsi="宋体"/>
          <w:sz w:val="24"/>
        </w:rPr>
      </w:pPr>
    </w:p>
    <w:p w14:paraId="1DDB1096">
      <w:pPr>
        <w:pStyle w:val="18"/>
        <w:rPr>
          <w:rFonts w:ascii="宋体" w:hAnsi="宋体"/>
          <w:sz w:val="24"/>
        </w:rPr>
      </w:pPr>
    </w:p>
    <w:p w14:paraId="42DB74CD">
      <w:pPr>
        <w:pStyle w:val="18"/>
        <w:rPr>
          <w:rFonts w:ascii="宋体" w:hAnsi="宋体"/>
          <w:sz w:val="24"/>
        </w:rPr>
      </w:pPr>
    </w:p>
    <w:p w14:paraId="180B254F">
      <w:pPr>
        <w:pStyle w:val="18"/>
        <w:rPr>
          <w:rFonts w:ascii="宋体" w:hAnsi="宋体"/>
          <w:sz w:val="24"/>
        </w:rPr>
      </w:pPr>
    </w:p>
    <w:p w14:paraId="284F3A00">
      <w:pPr>
        <w:pStyle w:val="18"/>
        <w:rPr>
          <w:rFonts w:ascii="宋体" w:hAnsi="宋体"/>
          <w:sz w:val="24"/>
        </w:rPr>
      </w:pPr>
    </w:p>
    <w:p w14:paraId="7FE42EED">
      <w:pPr>
        <w:pStyle w:val="18"/>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74FD">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7B8A6">
    <w:pPr>
      <w:pStyle w:val="9"/>
      <w:framePr w:wrap="around" w:vAnchor="text" w:hAnchor="margin" w:xAlign="center" w:y="1"/>
      <w:rPr>
        <w:rStyle w:val="15"/>
      </w:rPr>
    </w:pPr>
    <w:r>
      <w:fldChar w:fldCharType="begin"/>
    </w:r>
    <w:r>
      <w:rPr>
        <w:rStyle w:val="15"/>
      </w:rPr>
      <w:instrText xml:space="preserve">PAGE  </w:instrText>
    </w:r>
    <w:r>
      <w:fldChar w:fldCharType="end"/>
    </w:r>
  </w:p>
  <w:p w14:paraId="04473A2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AB41D">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9CC8">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08665CAF">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E969">
    <w:pPr>
      <w:pStyle w:val="9"/>
      <w:framePr w:wrap="around" w:vAnchor="text" w:hAnchor="margin" w:xAlign="center" w:y="1"/>
      <w:rPr>
        <w:rStyle w:val="15"/>
      </w:rPr>
    </w:pPr>
    <w:r>
      <w:fldChar w:fldCharType="begin"/>
    </w:r>
    <w:r>
      <w:rPr>
        <w:rStyle w:val="15"/>
      </w:rPr>
      <w:instrText xml:space="preserve">PAGE  </w:instrText>
    </w:r>
    <w:r>
      <w:fldChar w:fldCharType="end"/>
    </w:r>
  </w:p>
  <w:p w14:paraId="69D31170">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3A0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B10A4">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BFDB2">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65C4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F3532">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414F7">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00000000"/>
    <w:rsid w:val="03A441BF"/>
    <w:rsid w:val="07706DA2"/>
    <w:rsid w:val="0BF238BE"/>
    <w:rsid w:val="0FB24AB4"/>
    <w:rsid w:val="10C75D4F"/>
    <w:rsid w:val="1170648B"/>
    <w:rsid w:val="20573B57"/>
    <w:rsid w:val="231910E9"/>
    <w:rsid w:val="231E5CE9"/>
    <w:rsid w:val="2587134A"/>
    <w:rsid w:val="27CC1EEA"/>
    <w:rsid w:val="2B8929FD"/>
    <w:rsid w:val="2DBC51FF"/>
    <w:rsid w:val="333756F5"/>
    <w:rsid w:val="3BD10967"/>
    <w:rsid w:val="3DCC158A"/>
    <w:rsid w:val="3EA6712C"/>
    <w:rsid w:val="45B5724A"/>
    <w:rsid w:val="4A467007"/>
    <w:rsid w:val="4DB907CC"/>
    <w:rsid w:val="5411136C"/>
    <w:rsid w:val="5AA42262"/>
    <w:rsid w:val="5AFC43E9"/>
    <w:rsid w:val="661B0098"/>
    <w:rsid w:val="68844983"/>
    <w:rsid w:val="6D713CFD"/>
    <w:rsid w:val="6E9077FA"/>
    <w:rsid w:val="709A3AC4"/>
    <w:rsid w:val="770C384F"/>
    <w:rsid w:val="7BDE1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4">
    <w:name w:val="Normal Indent"/>
    <w:basedOn w:val="1"/>
    <w:link w:val="23"/>
    <w:qFormat/>
    <w:uiPriority w:val="0"/>
    <w:pPr>
      <w:ind w:firstLine="420"/>
    </w:pPr>
  </w:style>
  <w:style w:type="paragraph" w:styleId="5">
    <w:name w:val="Body Text"/>
    <w:basedOn w:val="1"/>
    <w:next w:val="1"/>
    <w:qFormat/>
    <w:uiPriority w:val="0"/>
    <w:rPr>
      <w:sz w:val="24"/>
    </w:rPr>
  </w:style>
  <w:style w:type="paragraph" w:styleId="6">
    <w:name w:val="List Bullet 2"/>
    <w:basedOn w:val="1"/>
    <w:qFormat/>
    <w:uiPriority w:val="99"/>
    <w:pPr>
      <w:numPr>
        <w:ilvl w:val="0"/>
        <w:numId w:val="1"/>
      </w:numPr>
    </w:pPr>
  </w:style>
  <w:style w:type="paragraph" w:styleId="7">
    <w:name w:val="Plain Text"/>
    <w:basedOn w:val="1"/>
    <w:link w:val="24"/>
    <w:qFormat/>
    <w:uiPriority w:val="0"/>
    <w:rPr>
      <w:rFonts w:ascii="宋体" w:hAnsi="Courier New" w:cs="Courier New"/>
      <w:szCs w:val="21"/>
    </w:rPr>
  </w:style>
  <w:style w:type="paragraph" w:styleId="8">
    <w:name w:val="Balloon Text"/>
    <w:basedOn w:val="1"/>
    <w:link w:val="28"/>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Body Text Indent 3"/>
    <w:basedOn w:val="1"/>
    <w:qFormat/>
    <w:uiPriority w:val="0"/>
    <w:pPr>
      <w:spacing w:line="360" w:lineRule="auto"/>
      <w:ind w:firstLine="420" w:firstLineChars="200"/>
    </w:pPr>
    <w:rPr>
      <w:szCs w:val="20"/>
    </w:rPr>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页眉 Char"/>
    <w:basedOn w:val="14"/>
    <w:link w:val="10"/>
    <w:qFormat/>
    <w:uiPriority w:val="99"/>
    <w:rPr>
      <w:sz w:val="18"/>
      <w:szCs w:val="18"/>
    </w:rPr>
  </w:style>
  <w:style w:type="character" w:customStyle="1" w:styleId="21">
    <w:name w:val="页脚 Char"/>
    <w:basedOn w:val="14"/>
    <w:link w:val="9"/>
    <w:qFormat/>
    <w:uiPriority w:val="99"/>
    <w:rPr>
      <w:sz w:val="18"/>
      <w:szCs w:val="18"/>
    </w:rPr>
  </w:style>
  <w:style w:type="character" w:customStyle="1" w:styleId="22">
    <w:name w:val="标题 2 Char"/>
    <w:basedOn w:val="14"/>
    <w:link w:val="2"/>
    <w:qFormat/>
    <w:uiPriority w:val="0"/>
    <w:rPr>
      <w:rFonts w:ascii="Arial" w:hAnsi="Arial" w:eastAsia="黑体" w:cs="Times New Roman"/>
      <w:b/>
      <w:bCs/>
      <w:sz w:val="32"/>
      <w:szCs w:val="32"/>
    </w:rPr>
  </w:style>
  <w:style w:type="character" w:customStyle="1" w:styleId="23">
    <w:name w:val="正文缩进 Char"/>
    <w:link w:val="4"/>
    <w:qFormat/>
    <w:uiPriority w:val="0"/>
    <w:rPr>
      <w:rFonts w:ascii="Times New Roman" w:hAnsi="Times New Roman" w:eastAsia="宋体" w:cs="Times New Roman"/>
      <w:szCs w:val="24"/>
    </w:rPr>
  </w:style>
  <w:style w:type="character" w:customStyle="1" w:styleId="24">
    <w:name w:val="纯文本 Char"/>
    <w:basedOn w:val="14"/>
    <w:link w:val="7"/>
    <w:qFormat/>
    <w:uiPriority w:val="0"/>
    <w:rPr>
      <w:rFonts w:ascii="宋体" w:hAnsi="Courier New" w:eastAsia="宋体" w:cs="Courier New"/>
      <w:szCs w:val="21"/>
    </w:rPr>
  </w:style>
  <w:style w:type="paragraph" w:styleId="25">
    <w:name w:val="List Paragraph"/>
    <w:basedOn w:val="1"/>
    <w:qFormat/>
    <w:uiPriority w:val="34"/>
    <w:pPr>
      <w:ind w:firstLine="420" w:firstLineChars="200"/>
    </w:pPr>
    <w:rPr>
      <w:rFonts w:ascii="Calibri" w:hAnsi="Calibri"/>
      <w:szCs w:val="22"/>
    </w:rPr>
  </w:style>
  <w:style w:type="paragraph" w:customStyle="1" w:styleId="2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qFormat/>
    <w:uiPriority w:val="0"/>
    <w:pPr>
      <w:widowControl/>
    </w:pPr>
    <w:rPr>
      <w:rFonts w:ascii="宋体" w:hAnsi="宋体" w:cs="宋体"/>
      <w:kern w:val="0"/>
      <w:szCs w:val="21"/>
    </w:rPr>
  </w:style>
  <w:style w:type="character" w:customStyle="1" w:styleId="28">
    <w:name w:val="批注框文本 Char"/>
    <w:basedOn w:val="14"/>
    <w:link w:val="8"/>
    <w:qFormat/>
    <w:uiPriority w:val="99"/>
    <w:rPr>
      <w:rFonts w:ascii="Times New Roman" w:hAnsi="Times New Roman" w:eastAsia="宋体" w:cs="Times New Roman"/>
      <w:sz w:val="18"/>
      <w:szCs w:val="18"/>
    </w:rPr>
  </w:style>
  <w:style w:type="paragraph" w:customStyle="1" w:styleId="29">
    <w:name w:val="WPSOffice手动目录 1"/>
    <w:qFormat/>
    <w:uiPriority w:val="0"/>
    <w:rPr>
      <w:rFonts w:ascii="Calibri" w:hAnsi="Calibri" w:eastAsia="宋体" w:cs="宋体"/>
      <w:lang w:val="en-US" w:eastAsia="zh-CN" w:bidi="ar-SA"/>
    </w:rPr>
  </w:style>
  <w:style w:type="paragraph" w:customStyle="1" w:styleId="30">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2021</Words>
  <Characters>2120</Characters>
  <Paragraphs>196</Paragraphs>
  <TotalTime>0</TotalTime>
  <ScaleCrop>false</ScaleCrop>
  <LinksUpToDate>false</LinksUpToDate>
  <CharactersWithSpaces>2243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RSK</cp:lastModifiedBy>
  <cp:lastPrinted>2022-08-23T03:15:00Z</cp:lastPrinted>
  <dcterms:modified xsi:type="dcterms:W3CDTF">2025-09-02T04:20:37Z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F39CD119493C4E58BB79DBAF1DA71FC0_13</vt:lpwstr>
  </property>
  <property fmtid="{D5CDD505-2E9C-101B-9397-08002B2CF9AE}" pid="4" name="KSOTemplateDocerSaveRecord">
    <vt:lpwstr>eyJoZGlkIjoiYWZhYjU3YWI3Mjk3NTEzZmMxNGIxNWY4ZDcwZDVhNTYiLCJ1c2VySWQiOiIxMDcwNDg4ODAyIn0=</vt:lpwstr>
  </property>
</Properties>
</file>