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3493"/>
      <w:bookmarkStart w:id="2" w:name="_Toc15189"/>
      <w:bookmarkStart w:id="3" w:name="_Toc14315"/>
      <w:bookmarkStart w:id="4" w:name="_Toc17040"/>
      <w:bookmarkStart w:id="5" w:name="_Toc16091"/>
      <w:bookmarkStart w:id="6" w:name="_Toc15553"/>
      <w:bookmarkStart w:id="7" w:name="_Toc15365"/>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48932CB0">
      <w:pPr>
        <w:pStyle w:val="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南北院区非120急救医疗转运</w:t>
      </w:r>
    </w:p>
    <w:p w14:paraId="711B7B08">
      <w:pPr>
        <w:pStyle w:val="8"/>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服务项目</w:t>
      </w:r>
    </w:p>
    <w:p w14:paraId="0A2CF07D">
      <w:pPr>
        <w:pStyle w:val="7"/>
        <w:rPr>
          <w:rFonts w:hint="eastAsia" w:ascii="微软雅黑" w:hAnsi="微软雅黑" w:eastAsia="微软雅黑" w:cs="微软雅黑"/>
          <w:b/>
          <w:bCs/>
          <w:sz w:val="72"/>
          <w:szCs w:val="72"/>
        </w:rPr>
      </w:pPr>
    </w:p>
    <w:p w14:paraId="720C3F77">
      <w:pPr>
        <w:pStyle w:val="8"/>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9"/>
      </w:pPr>
    </w:p>
    <w:p w14:paraId="19F35D00">
      <w:pPr>
        <w:pStyle w:val="19"/>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3794669C">
      <w:pPr>
        <w:pStyle w:val="7"/>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ZCB-2025115</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9"/>
        <w:rPr>
          <w:rFonts w:hint="eastAsia" w:ascii="仿宋" w:hAnsi="仿宋" w:eastAsia="仿宋" w:cs="仿宋"/>
          <w:b/>
          <w:bCs/>
          <w:sz w:val="36"/>
          <w:szCs w:val="36"/>
        </w:rPr>
      </w:pPr>
    </w:p>
    <w:p w14:paraId="725379EB">
      <w:pPr>
        <w:pStyle w:val="19"/>
        <w:rPr>
          <w:rFonts w:hint="eastAsia" w:ascii="仿宋" w:hAnsi="仿宋" w:eastAsia="仿宋" w:cs="仿宋"/>
          <w:b/>
          <w:bCs/>
          <w:sz w:val="36"/>
          <w:szCs w:val="36"/>
        </w:rPr>
      </w:pPr>
    </w:p>
    <w:p w14:paraId="63A335B9">
      <w:pPr>
        <w:pStyle w:val="19"/>
        <w:rPr>
          <w:rFonts w:hint="eastAsia" w:ascii="仿宋" w:hAnsi="仿宋" w:eastAsia="仿宋" w:cs="仿宋"/>
          <w:b/>
          <w:bCs/>
          <w:sz w:val="36"/>
          <w:szCs w:val="36"/>
        </w:rPr>
      </w:pPr>
    </w:p>
    <w:p w14:paraId="6201BE52">
      <w:pPr>
        <w:pStyle w:val="19"/>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30"/>
        <w:tabs>
          <w:tab w:val="right" w:leader="dot" w:pos="9070"/>
        </w:tabs>
        <w:rPr>
          <w:rFonts w:hint="eastAsia" w:ascii="仿宋" w:hAnsi="仿宋" w:eastAsia="仿宋" w:cs="仿宋"/>
          <w:b/>
          <w:bCs/>
          <w:sz w:val="28"/>
          <w:szCs w:val="28"/>
        </w:rPr>
      </w:pPr>
    </w:p>
    <w:p w14:paraId="064939B7">
      <w:pPr>
        <w:pStyle w:val="20"/>
        <w:rPr>
          <w:rFonts w:ascii="宋体" w:hAnsi="宋体"/>
          <w:bCs/>
          <w:szCs w:val="28"/>
        </w:rPr>
      </w:pPr>
      <w:r>
        <w:rPr>
          <w:rFonts w:hint="eastAsia" w:ascii="仿宋" w:hAnsi="仿宋" w:eastAsia="仿宋" w:cs="仿宋"/>
          <w:b/>
          <w:bCs/>
          <w:sz w:val="28"/>
          <w:szCs w:val="28"/>
        </w:rPr>
        <w:fldChar w:fldCharType="end"/>
      </w:r>
    </w:p>
    <w:p w14:paraId="78662C7E">
      <w:pPr>
        <w:pStyle w:val="20"/>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3.邮件主题：南北院区非120急救医疗转运服务-某某公司</w:t>
      </w:r>
    </w:p>
    <w:p w14:paraId="3C0CD1D5">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17:00</w:t>
      </w:r>
      <w:r>
        <w:rPr>
          <w:rFonts w:hint="eastAsia" w:ascii="仿宋" w:hAnsi="仿宋" w:eastAsia="仿宋" w:cs="仿宋"/>
          <w:kern w:val="0"/>
          <w:sz w:val="24"/>
          <w:lang w:val="en-US" w:eastAsia="zh-CN"/>
        </w:rPr>
        <w:t>，以邮件接收时间为准，超时视为无效报名。</w:t>
      </w:r>
    </w:p>
    <w:p w14:paraId="0B2FA48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9"/>
        <w:rPr>
          <w:rFonts w:ascii="宋体" w:hAnsi="宋体"/>
          <w:b/>
          <w:bCs/>
          <w:sz w:val="24"/>
          <w:highlight w:val="yellow"/>
        </w:rPr>
      </w:pPr>
    </w:p>
    <w:p w14:paraId="71067072">
      <w:pPr>
        <w:pStyle w:val="19"/>
        <w:rPr>
          <w:rFonts w:ascii="宋体" w:hAnsi="宋体"/>
          <w:b/>
          <w:bCs/>
          <w:sz w:val="24"/>
          <w:highlight w:val="yellow"/>
        </w:rPr>
      </w:pPr>
    </w:p>
    <w:p w14:paraId="458EC524">
      <w:pPr>
        <w:pStyle w:val="19"/>
        <w:rPr>
          <w:rFonts w:ascii="宋体" w:hAnsi="宋体"/>
          <w:b/>
          <w:bCs/>
          <w:sz w:val="24"/>
          <w:highlight w:val="yellow"/>
        </w:rPr>
      </w:pPr>
    </w:p>
    <w:p w14:paraId="5EE82FD4">
      <w:pPr>
        <w:pStyle w:val="20"/>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0B28B2B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必须是合法正规的非120急救医疗转运服务机构，需提供相关证明材料，如《医疗机构执业许可证》和卫生行政部门批准开展非120急救医疗转运服务的文件或证明。上述材料需为供应商实际持有，不支持通过挂靠、转让、合作等形式获得或共享相应材料与资质。（提供有效期内的证明资料，加盖公章）</w:t>
      </w:r>
    </w:p>
    <w:p w14:paraId="09742F0F">
      <w:pPr>
        <w:pStyle w:val="10"/>
        <w:adjustRightInd w:val="0"/>
        <w:snapToGrid w:val="0"/>
        <w:spacing w:line="360" w:lineRule="auto"/>
        <w:rPr>
          <w:rFonts w:hint="eastAsia" w:ascii="仿宋" w:hAnsi="仿宋" w:eastAsia="仿宋" w:cs="仿宋"/>
          <w:sz w:val="24"/>
          <w:szCs w:val="24"/>
          <w:lang w:val="en-US" w:eastAsia="zh-CN"/>
        </w:rPr>
      </w:pPr>
    </w:p>
    <w:p w14:paraId="1B5545D7">
      <w:pPr>
        <w:pStyle w:val="10"/>
        <w:adjustRightInd w:val="0"/>
        <w:snapToGrid w:val="0"/>
        <w:rPr>
          <w:rFonts w:ascii="Times New Roman" w:hAnsi="Times New Roman" w:cs="Times New Roman"/>
          <w:sz w:val="24"/>
          <w:szCs w:val="24"/>
        </w:rPr>
      </w:pPr>
    </w:p>
    <w:p w14:paraId="121FF309">
      <w:pPr>
        <w:pStyle w:val="10"/>
        <w:adjustRightInd w:val="0"/>
        <w:snapToGrid w:val="0"/>
        <w:rPr>
          <w:rFonts w:ascii="Times New Roman" w:hAnsi="Times New Roman" w:cs="Times New Roman"/>
          <w:sz w:val="24"/>
          <w:szCs w:val="24"/>
        </w:rPr>
      </w:pPr>
    </w:p>
    <w:p w14:paraId="3B3F68BB">
      <w:pPr>
        <w:pStyle w:val="10"/>
        <w:adjustRightInd w:val="0"/>
        <w:snapToGrid w:val="0"/>
        <w:rPr>
          <w:rFonts w:ascii="Times New Roman" w:hAnsi="Times New Roman" w:cs="Times New Roman"/>
          <w:sz w:val="24"/>
          <w:szCs w:val="24"/>
        </w:rPr>
      </w:pPr>
    </w:p>
    <w:p w14:paraId="46BA66C7">
      <w:pPr>
        <w:pStyle w:val="10"/>
        <w:adjustRightInd w:val="0"/>
        <w:snapToGrid w:val="0"/>
        <w:rPr>
          <w:rFonts w:ascii="Times New Roman" w:hAnsi="Times New Roman" w:cs="Times New Roman"/>
          <w:sz w:val="24"/>
          <w:szCs w:val="24"/>
        </w:rPr>
      </w:pPr>
    </w:p>
    <w:p w14:paraId="45280BE3">
      <w:pPr>
        <w:pStyle w:val="10"/>
        <w:adjustRightInd w:val="0"/>
        <w:snapToGrid w:val="0"/>
        <w:rPr>
          <w:rFonts w:ascii="Times New Roman" w:hAnsi="Times New Roman" w:cs="Times New Roman"/>
          <w:sz w:val="24"/>
          <w:szCs w:val="24"/>
        </w:rPr>
      </w:pPr>
    </w:p>
    <w:p w14:paraId="31D3D24A">
      <w:pPr>
        <w:pStyle w:val="10"/>
        <w:adjustRightInd w:val="0"/>
        <w:snapToGrid w:val="0"/>
        <w:rPr>
          <w:rFonts w:ascii="Times New Roman" w:hAnsi="Times New Roman" w:cs="Times New Roman"/>
          <w:sz w:val="24"/>
          <w:szCs w:val="24"/>
        </w:rPr>
      </w:pPr>
    </w:p>
    <w:p w14:paraId="745677E7">
      <w:pPr>
        <w:pStyle w:val="10"/>
        <w:adjustRightInd w:val="0"/>
        <w:snapToGrid w:val="0"/>
        <w:rPr>
          <w:rFonts w:ascii="Times New Roman" w:hAnsi="Times New Roman" w:cs="Times New Roman"/>
          <w:sz w:val="24"/>
          <w:szCs w:val="24"/>
        </w:rPr>
      </w:pPr>
    </w:p>
    <w:p w14:paraId="4F304736">
      <w:pPr>
        <w:pStyle w:val="10"/>
        <w:adjustRightInd w:val="0"/>
        <w:snapToGrid w:val="0"/>
        <w:rPr>
          <w:rFonts w:ascii="Times New Roman" w:hAnsi="Times New Roman" w:cs="Times New Roman"/>
          <w:sz w:val="24"/>
          <w:szCs w:val="24"/>
        </w:rPr>
      </w:pPr>
    </w:p>
    <w:p w14:paraId="32A14100">
      <w:pPr>
        <w:pStyle w:val="10"/>
        <w:adjustRightInd w:val="0"/>
        <w:snapToGrid w:val="0"/>
        <w:rPr>
          <w:rFonts w:ascii="Times New Roman" w:hAnsi="Times New Roman" w:cs="Times New Roman"/>
          <w:sz w:val="24"/>
          <w:szCs w:val="24"/>
        </w:rPr>
      </w:pPr>
    </w:p>
    <w:p w14:paraId="5462AF0A">
      <w:pPr>
        <w:pStyle w:val="10"/>
        <w:adjustRightInd w:val="0"/>
        <w:snapToGrid w:val="0"/>
        <w:rPr>
          <w:rFonts w:ascii="Times New Roman" w:hAnsi="Times New Roman" w:cs="Times New Roman"/>
          <w:sz w:val="24"/>
          <w:szCs w:val="24"/>
        </w:rPr>
      </w:pPr>
    </w:p>
    <w:p w14:paraId="254521FC">
      <w:pPr>
        <w:pStyle w:val="10"/>
        <w:adjustRightInd w:val="0"/>
        <w:snapToGrid w:val="0"/>
        <w:rPr>
          <w:rFonts w:ascii="Times New Roman" w:hAnsi="Times New Roman" w:cs="Times New Roman"/>
          <w:sz w:val="24"/>
          <w:szCs w:val="24"/>
        </w:rPr>
      </w:pPr>
    </w:p>
    <w:p w14:paraId="2D808310">
      <w:pPr>
        <w:pStyle w:val="10"/>
        <w:adjustRightInd w:val="0"/>
        <w:snapToGrid w:val="0"/>
        <w:rPr>
          <w:rFonts w:ascii="Times New Roman" w:hAnsi="Times New Roman" w:cs="Times New Roman"/>
          <w:sz w:val="24"/>
          <w:szCs w:val="24"/>
        </w:rPr>
      </w:pPr>
    </w:p>
    <w:p w14:paraId="2DC6D4D0">
      <w:pPr>
        <w:pStyle w:val="10"/>
        <w:adjustRightInd w:val="0"/>
        <w:snapToGrid w:val="0"/>
        <w:rPr>
          <w:rFonts w:ascii="Times New Roman" w:hAnsi="Times New Roman" w:cs="Times New Roman"/>
          <w:sz w:val="24"/>
          <w:szCs w:val="24"/>
        </w:rPr>
      </w:pPr>
    </w:p>
    <w:p w14:paraId="76FED9B4">
      <w:pPr>
        <w:pStyle w:val="10"/>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7"/>
        <w:rPr>
          <w:rFonts w:hint="eastAsia"/>
        </w:rPr>
      </w:pPr>
    </w:p>
    <w:p w14:paraId="28400412">
      <w:pPr>
        <w:pStyle w:val="8"/>
        <w:rPr>
          <w:rFonts w:hint="eastAsia"/>
        </w:rPr>
      </w:pPr>
    </w:p>
    <w:p w14:paraId="78176F9C">
      <w:pPr>
        <w:pStyle w:val="8"/>
        <w:rPr>
          <w:rFonts w:hint="eastAsia"/>
        </w:rPr>
      </w:pPr>
    </w:p>
    <w:p w14:paraId="11AFDF55">
      <w:pPr>
        <w:pStyle w:val="8"/>
        <w:rPr>
          <w:rFonts w:hint="eastAsia"/>
        </w:rPr>
      </w:pPr>
    </w:p>
    <w:p w14:paraId="74A185C9">
      <w:pPr>
        <w:pStyle w:val="8"/>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20"/>
      </w:pPr>
    </w:p>
    <w:p w14:paraId="1101753C">
      <w:pPr>
        <w:pStyle w:val="20"/>
      </w:pPr>
    </w:p>
    <w:p w14:paraId="6F1371D2">
      <w:pPr>
        <w:pStyle w:val="20"/>
      </w:pPr>
    </w:p>
    <w:p w14:paraId="570CD15B">
      <w:pPr>
        <w:pStyle w:val="20"/>
      </w:pPr>
    </w:p>
    <w:p w14:paraId="3397F99B">
      <w:pPr>
        <w:pStyle w:val="20"/>
      </w:pPr>
    </w:p>
    <w:p w14:paraId="7F4AF968">
      <w:pPr>
        <w:pStyle w:val="20"/>
      </w:pPr>
    </w:p>
    <w:p w14:paraId="41969DC0">
      <w:pPr>
        <w:pStyle w:val="20"/>
      </w:pPr>
    </w:p>
    <w:p w14:paraId="3F9B1023">
      <w:pPr>
        <w:pStyle w:val="20"/>
      </w:pPr>
    </w:p>
    <w:p w14:paraId="4427ED96">
      <w:pPr>
        <w:pStyle w:val="20"/>
      </w:pPr>
    </w:p>
    <w:p w14:paraId="48AFA156">
      <w:pPr>
        <w:pStyle w:val="20"/>
      </w:pPr>
    </w:p>
    <w:p w14:paraId="11D5F1A3">
      <w:pPr>
        <w:pStyle w:val="20"/>
      </w:pPr>
    </w:p>
    <w:p w14:paraId="5F84820A">
      <w:pPr>
        <w:pStyle w:val="20"/>
      </w:pPr>
    </w:p>
    <w:p w14:paraId="7BE7D4CF">
      <w:pPr>
        <w:pStyle w:val="20"/>
      </w:pPr>
    </w:p>
    <w:p w14:paraId="25B1B036">
      <w:pPr>
        <w:pStyle w:val="20"/>
      </w:pPr>
    </w:p>
    <w:p w14:paraId="40F71F8D">
      <w:pPr>
        <w:pStyle w:val="20"/>
      </w:pPr>
    </w:p>
    <w:p w14:paraId="4EAB9318">
      <w:pPr>
        <w:pStyle w:val="20"/>
      </w:pPr>
    </w:p>
    <w:p w14:paraId="5365EDF6">
      <w:pPr>
        <w:pStyle w:val="20"/>
      </w:pPr>
    </w:p>
    <w:p w14:paraId="72E2E578">
      <w:pPr>
        <w:widowControl/>
        <w:spacing w:line="360" w:lineRule="auto"/>
        <w:jc w:val="center"/>
        <w:outlineLvl w:val="0"/>
        <w:rPr>
          <w:rFonts w:ascii="宋体" w:hAnsi="宋体" w:cs="宋体"/>
          <w:b/>
          <w:kern w:val="0"/>
          <w:sz w:val="40"/>
          <w:szCs w:val="27"/>
        </w:rPr>
      </w:pPr>
      <w:bookmarkStart w:id="12" w:name="_Toc6408"/>
      <w:bookmarkStart w:id="13" w:name="_Toc24"/>
      <w:bookmarkStart w:id="14" w:name="_Toc25869"/>
      <w:bookmarkStart w:id="15" w:name="_Toc6151"/>
      <w:bookmarkStart w:id="16" w:name="_Toc14488"/>
      <w:bookmarkStart w:id="17" w:name="_Toc28528"/>
      <w:bookmarkStart w:id="18" w:name="_Toc31740"/>
      <w:bookmarkStart w:id="19" w:name="_Toc17375"/>
      <w:bookmarkStart w:id="20" w:name="_Toc31053"/>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435"/>
      <w:bookmarkStart w:id="22" w:name="_Toc3471"/>
      <w:bookmarkStart w:id="23" w:name="_Toc15870"/>
      <w:bookmarkStart w:id="24" w:name="_Toc8364"/>
      <w:bookmarkStart w:id="25" w:name="_Toc21249"/>
      <w:bookmarkStart w:id="26" w:name="_Toc28703"/>
      <w:bookmarkStart w:id="27" w:name="_Toc26267"/>
      <w:bookmarkStart w:id="28" w:name="_Toc40776111"/>
      <w:bookmarkStart w:id="29" w:name="_Toc11305"/>
      <w:bookmarkStart w:id="30" w:name="_Toc7291"/>
      <w:bookmarkStart w:id="31" w:name="_Toc40346216"/>
      <w:bookmarkStart w:id="32" w:name="_Toc29113"/>
      <w:bookmarkStart w:id="33" w:name="_Toc11075"/>
      <w:bookmarkStart w:id="34" w:name="_Toc12520"/>
      <w:bookmarkStart w:id="35" w:name="_Toc1994"/>
      <w:bookmarkStart w:id="36" w:name="_Toc40346375"/>
      <w:bookmarkStart w:id="37" w:name="_Toc6547"/>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7BD1E7AF">
      <w:pPr>
        <w:pStyle w:val="7"/>
        <w:rPr>
          <w:rFonts w:hint="eastAsia" w:ascii="仿宋" w:hAnsi="仿宋" w:eastAsia="仿宋" w:cs="仿宋"/>
          <w:kern w:val="0"/>
          <w:sz w:val="30"/>
          <w:szCs w:val="30"/>
        </w:rPr>
      </w:pPr>
    </w:p>
    <w:p w14:paraId="489F2F48">
      <w:pPr>
        <w:pStyle w:val="8"/>
        <w:rPr>
          <w:rFonts w:hint="eastAsia"/>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17709"/>
      <w:bookmarkStart w:id="40" w:name="_Toc27997"/>
      <w:bookmarkStart w:id="41" w:name="_Toc20884"/>
      <w:bookmarkStart w:id="42" w:name="_Toc2916"/>
      <w:bookmarkStart w:id="43" w:name="_Toc1743"/>
      <w:bookmarkStart w:id="44" w:name="_Toc40776112"/>
      <w:bookmarkStart w:id="45" w:name="_Toc40346376"/>
    </w:p>
    <w:p w14:paraId="2CDD7047">
      <w:pPr>
        <w:widowControl/>
        <w:spacing w:line="360" w:lineRule="auto"/>
        <w:ind w:firstLine="600"/>
        <w:outlineLvl w:val="0"/>
        <w:rPr>
          <w:rFonts w:hint="eastAsia" w:ascii="仿宋" w:hAnsi="仿宋" w:eastAsia="仿宋" w:cs="仿宋"/>
          <w:kern w:val="0"/>
          <w:sz w:val="30"/>
          <w:szCs w:val="30"/>
        </w:rPr>
      </w:pPr>
      <w:bookmarkStart w:id="46" w:name="_Toc2029"/>
      <w:bookmarkStart w:id="47" w:name="_Toc2012"/>
      <w:bookmarkStart w:id="48" w:name="_Toc31538"/>
      <w:bookmarkStart w:id="49" w:name="_Toc19699"/>
      <w:bookmarkStart w:id="50" w:name="_Toc5238"/>
      <w:bookmarkStart w:id="51" w:name="_Toc11485"/>
      <w:bookmarkStart w:id="52" w:name="_Toc29102"/>
      <w:bookmarkStart w:id="53" w:name="_Toc23097"/>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4013"/>
      <w:bookmarkStart w:id="56" w:name="_Toc7052"/>
      <w:bookmarkStart w:id="57" w:name="_Toc17930"/>
      <w:bookmarkStart w:id="58" w:name="_Toc29767"/>
      <w:bookmarkStart w:id="59" w:name="_Toc28064"/>
      <w:bookmarkStart w:id="60" w:name="_Toc21483"/>
      <w:bookmarkStart w:id="61" w:name="_Toc40776113"/>
      <w:bookmarkStart w:id="62" w:name="_Toc16794"/>
      <w:bookmarkStart w:id="63" w:name="_Toc11558"/>
      <w:bookmarkStart w:id="64" w:name="_Toc12645"/>
      <w:bookmarkStart w:id="65" w:name="_Toc40346377"/>
      <w:bookmarkStart w:id="66" w:name="_Toc27867"/>
      <w:bookmarkStart w:id="67" w:name="_Toc14824"/>
      <w:bookmarkStart w:id="68" w:name="_Toc24763"/>
      <w:bookmarkStart w:id="69" w:name="_Toc40346218"/>
      <w:bookmarkStart w:id="70" w:name="_Toc11141"/>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26029"/>
      <w:bookmarkStart w:id="74" w:name="_Toc4563"/>
      <w:bookmarkStart w:id="75" w:name="_Toc40346378"/>
      <w:bookmarkStart w:id="76" w:name="_Toc27771"/>
      <w:bookmarkStart w:id="77" w:name="_Toc11334"/>
      <w:bookmarkStart w:id="78" w:name="_Toc1324"/>
      <w:bookmarkStart w:id="79" w:name="_Toc40346219"/>
      <w:bookmarkStart w:id="80" w:name="_Toc24651"/>
      <w:bookmarkStart w:id="81" w:name="_Toc9883"/>
      <w:bookmarkStart w:id="82" w:name="_Toc14287"/>
      <w:bookmarkStart w:id="83" w:name="_Toc31197"/>
      <w:bookmarkStart w:id="84" w:name="_Toc6438"/>
      <w:bookmarkStart w:id="85" w:name="_Toc16813"/>
      <w:bookmarkStart w:id="86" w:name="_Toc40776114"/>
      <w:bookmarkStart w:id="87" w:name="_Toc17537"/>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14586"/>
      <w:bookmarkStart w:id="91" w:name="_Toc18353"/>
      <w:bookmarkStart w:id="92" w:name="_Toc27206"/>
      <w:bookmarkStart w:id="93" w:name="_Toc3895"/>
      <w:bookmarkStart w:id="94" w:name="_Toc5634"/>
      <w:bookmarkStart w:id="95" w:name="_Toc30336"/>
      <w:bookmarkStart w:id="96" w:name="_Toc21940"/>
      <w:bookmarkStart w:id="97" w:name="_Toc13222"/>
      <w:bookmarkStart w:id="98" w:name="_Toc27868"/>
      <w:bookmarkStart w:id="99" w:name="_Toc12650"/>
      <w:bookmarkStart w:id="100" w:name="_Toc40346220"/>
      <w:bookmarkStart w:id="101" w:name="_Toc17483"/>
      <w:bookmarkStart w:id="102" w:name="_Toc5189"/>
      <w:bookmarkStart w:id="103" w:name="_Toc21686"/>
      <w:bookmarkStart w:id="104" w:name="_Toc20994"/>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21449"/>
      <w:bookmarkStart w:id="108" w:name="_Toc11547"/>
      <w:bookmarkStart w:id="109" w:name="_Toc5220"/>
      <w:bookmarkStart w:id="110" w:name="_Toc30904"/>
      <w:bookmarkStart w:id="111" w:name="_Toc14462"/>
      <w:bookmarkStart w:id="112" w:name="_Toc30856"/>
      <w:bookmarkStart w:id="113" w:name="_Toc9282"/>
      <w:bookmarkStart w:id="114" w:name="_Toc32371"/>
      <w:bookmarkStart w:id="115" w:name="_Toc10454"/>
      <w:bookmarkStart w:id="116" w:name="_Toc27009"/>
      <w:bookmarkStart w:id="117" w:name="_Toc12127"/>
      <w:bookmarkStart w:id="118" w:name="_Toc40346221"/>
      <w:bookmarkStart w:id="119" w:name="_Toc3498"/>
      <w:bookmarkStart w:id="120" w:name="_Toc40776116"/>
      <w:bookmarkStart w:id="121" w:name="_Toc27646"/>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20"/>
      </w:pPr>
    </w:p>
    <w:p w14:paraId="2B8E21FB">
      <w:pPr>
        <w:pStyle w:val="20"/>
      </w:pPr>
    </w:p>
    <w:p w14:paraId="2B3F9C84">
      <w:pPr>
        <w:pStyle w:val="26"/>
        <w:spacing w:line="360" w:lineRule="auto"/>
        <w:ind w:firstLine="0" w:firstLineChars="0"/>
        <w:rPr>
          <w:rFonts w:ascii="宋体" w:hAnsi="宋体"/>
          <w:bCs/>
          <w:color w:val="FF0000"/>
          <w:sz w:val="24"/>
          <w:szCs w:val="24"/>
        </w:rPr>
      </w:pPr>
      <w:bookmarkStart w:id="123" w:name="_Toc15539"/>
      <w:bookmarkStart w:id="124" w:name="_Toc16728"/>
      <w:bookmarkStart w:id="125" w:name="_Toc6691"/>
      <w:bookmarkStart w:id="126" w:name="_Toc13184"/>
      <w:bookmarkStart w:id="127" w:name="_Toc28747"/>
      <w:bookmarkStart w:id="128" w:name="_Toc21213"/>
      <w:bookmarkStart w:id="129" w:name="_Toc8637"/>
      <w:bookmarkStart w:id="130" w:name="_Toc10399"/>
      <w:bookmarkStart w:id="131" w:name="_Toc31077"/>
      <w:bookmarkStart w:id="132" w:name="_Toc16608"/>
      <w:bookmarkStart w:id="133" w:name="_Toc9697"/>
    </w:p>
    <w:p w14:paraId="429BBB48">
      <w:pPr>
        <w:pStyle w:val="26"/>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31"/>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8"/>
        <w:rPr>
          <w:rFonts w:ascii="宋体" w:hAnsi="宋体"/>
          <w:sz w:val="24"/>
        </w:rPr>
      </w:pPr>
    </w:p>
    <w:p w14:paraId="60EDA2DE">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8"/>
        <w:rPr>
          <w:rFonts w:ascii="宋体" w:hAnsi="宋体"/>
          <w:sz w:val="24"/>
        </w:rPr>
      </w:pPr>
    </w:p>
    <w:p w14:paraId="450445A8">
      <w:pPr>
        <w:pStyle w:val="8"/>
        <w:rPr>
          <w:rFonts w:ascii="宋体" w:hAnsi="宋体"/>
          <w:sz w:val="24"/>
        </w:rPr>
      </w:pPr>
    </w:p>
    <w:p w14:paraId="4B1ADC8C">
      <w:pPr>
        <w:pStyle w:val="8"/>
        <w:rPr>
          <w:rFonts w:ascii="宋体" w:hAnsi="宋体"/>
          <w:sz w:val="24"/>
        </w:rPr>
      </w:pPr>
    </w:p>
    <w:p w14:paraId="5F759F3F">
      <w:pPr>
        <w:pStyle w:val="27"/>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28A13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Cs/>
          <w:color w:val="0070C0"/>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102B6746">
      <w:pPr>
        <w:pStyle w:val="27"/>
        <w:tabs>
          <w:tab w:val="left" w:pos="1050"/>
          <w:tab w:val="center" w:pos="4535"/>
        </w:tabs>
        <w:spacing w:line="360" w:lineRule="auto"/>
        <w:jc w:val="center"/>
        <w:outlineLvl w:val="0"/>
        <w:rPr>
          <w:rFonts w:hint="eastAsia" w:ascii="仿宋" w:hAnsi="仿宋" w:eastAsia="仿宋" w:cs="仿宋"/>
          <w:b/>
          <w:bCs/>
          <w:sz w:val="32"/>
          <w:szCs w:val="32"/>
        </w:rPr>
      </w:pPr>
    </w:p>
    <w:p w14:paraId="5EEF7A0F">
      <w:pPr>
        <w:pStyle w:val="8"/>
        <w:rPr>
          <w:rFonts w:ascii="宋体" w:hAnsi="宋体"/>
          <w:sz w:val="24"/>
        </w:rPr>
      </w:pPr>
    </w:p>
    <w:p w14:paraId="29E67D13">
      <w:pPr>
        <w:pStyle w:val="8"/>
        <w:rPr>
          <w:rFonts w:ascii="宋体" w:hAnsi="宋体"/>
          <w:sz w:val="24"/>
        </w:rPr>
      </w:pPr>
    </w:p>
    <w:p w14:paraId="09A45915">
      <w:pPr>
        <w:pStyle w:val="8"/>
        <w:spacing w:line="360" w:lineRule="auto"/>
        <w:rPr>
          <w:rFonts w:hint="eastAsia" w:ascii="仿宋" w:hAnsi="仿宋" w:eastAsia="仿宋" w:cs="仿宋"/>
          <w:sz w:val="24"/>
          <w:lang w:val="en-US" w:eastAsia="zh-CN"/>
        </w:rPr>
      </w:pPr>
    </w:p>
    <w:p w14:paraId="3550244A">
      <w:pPr>
        <w:pStyle w:val="8"/>
        <w:spacing w:line="360" w:lineRule="auto"/>
        <w:rPr>
          <w:rFonts w:hint="eastAsia" w:ascii="仿宋" w:hAnsi="仿宋" w:eastAsia="仿宋" w:cs="仿宋"/>
          <w:sz w:val="24"/>
          <w:lang w:val="en-US" w:eastAsia="zh-CN"/>
        </w:rPr>
      </w:pPr>
    </w:p>
    <w:p w14:paraId="1065F86E">
      <w:pPr>
        <w:pStyle w:val="8"/>
        <w:spacing w:line="360" w:lineRule="auto"/>
        <w:rPr>
          <w:rFonts w:hint="eastAsia" w:ascii="仿宋" w:hAnsi="仿宋" w:eastAsia="仿宋" w:cs="仿宋"/>
          <w:sz w:val="24"/>
          <w:lang w:val="en-US" w:eastAsia="zh-CN"/>
        </w:rPr>
      </w:pPr>
    </w:p>
    <w:p w14:paraId="6E6F5212">
      <w:pPr>
        <w:pStyle w:val="8"/>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7A52D5-EACF-49F9-8FE2-FF493F094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34943E7-C2CD-4C2B-8828-38085F4D51E8}"/>
  </w:font>
  <w:font w:name="微软雅黑">
    <w:panose1 w:val="020B0503020204020204"/>
    <w:charset w:val="86"/>
    <w:family w:val="auto"/>
    <w:pitch w:val="default"/>
    <w:sig w:usb0="80000287" w:usb1="2ACF3C50" w:usb2="00000016" w:usb3="00000000" w:csb0="0004001F" w:csb1="00000000"/>
    <w:embedRegular r:id="rId3" w:fontKey="{17A50894-FF16-477C-BEDA-EAD286DCED95}"/>
  </w:font>
  <w:font w:name="方正小标宋简体">
    <w:panose1 w:val="02000000000000000000"/>
    <w:charset w:val="86"/>
    <w:family w:val="script"/>
    <w:pitch w:val="default"/>
    <w:sig w:usb0="00000001" w:usb1="08000000" w:usb2="00000000" w:usb3="00000000" w:csb0="00040000" w:csb1="00000000"/>
    <w:embedRegular r:id="rId4" w:fontKey="{BACFE460-F65C-4576-B767-ECA2F5A5ED51}"/>
  </w:font>
  <w:font w:name="仿宋">
    <w:panose1 w:val="02010609060101010101"/>
    <w:charset w:val="86"/>
    <w:family w:val="auto"/>
    <w:pitch w:val="default"/>
    <w:sig w:usb0="800002BF" w:usb1="38CF7CFA" w:usb2="00000016" w:usb3="00000000" w:csb0="00040001" w:csb1="00000000"/>
    <w:embedRegular r:id="rId5" w:fontKey="{A05790FC-EB98-49B8-80E8-92993901C85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2"/>
      <w:framePr w:wrap="around" w:vAnchor="text" w:hAnchor="margin" w:xAlign="center" w:y="1"/>
      <w:rPr>
        <w:rStyle w:val="17"/>
      </w:rPr>
    </w:pPr>
    <w:r>
      <w:fldChar w:fldCharType="begin"/>
    </w:r>
    <w:r>
      <w:rPr>
        <w:rStyle w:val="17"/>
      </w:rPr>
      <w:instrText xml:space="preserve">PAGE  </w:instrText>
    </w:r>
    <w:r>
      <w:fldChar w:fldCharType="end"/>
    </w:r>
  </w:p>
  <w:p w14:paraId="490A18AE">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2"/>
      <w:framePr w:wrap="around" w:vAnchor="text" w:hAnchor="margin" w:xAlign="center" w:y="1"/>
      <w:rPr>
        <w:rStyle w:val="17"/>
      </w:rPr>
    </w:pPr>
    <w:r>
      <w:fldChar w:fldCharType="begin"/>
    </w:r>
    <w:r>
      <w:rPr>
        <w:rStyle w:val="17"/>
      </w:rPr>
      <w:instrText xml:space="preserve">PAGE  </w:instrText>
    </w:r>
    <w:r>
      <w:fldChar w:fldCharType="end"/>
    </w:r>
  </w:p>
  <w:p w14:paraId="0644E3E6">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7835B2B"/>
    <w:rsid w:val="1E865036"/>
    <w:rsid w:val="1F9D0438"/>
    <w:rsid w:val="20573B57"/>
    <w:rsid w:val="231E5CE9"/>
    <w:rsid w:val="2587134A"/>
    <w:rsid w:val="27CC1EEA"/>
    <w:rsid w:val="2A5016CC"/>
    <w:rsid w:val="2DFD0CB5"/>
    <w:rsid w:val="31644CA2"/>
    <w:rsid w:val="333756F5"/>
    <w:rsid w:val="3543527A"/>
    <w:rsid w:val="36BE775A"/>
    <w:rsid w:val="36C51B37"/>
    <w:rsid w:val="37324EBF"/>
    <w:rsid w:val="3BD10967"/>
    <w:rsid w:val="3C883582"/>
    <w:rsid w:val="3E501A87"/>
    <w:rsid w:val="3EA6712C"/>
    <w:rsid w:val="411E1BF1"/>
    <w:rsid w:val="45B5724A"/>
    <w:rsid w:val="46600D10"/>
    <w:rsid w:val="46A4245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2198</Words>
  <Characters>2333</Characters>
  <Paragraphs>196</Paragraphs>
  <TotalTime>1</TotalTime>
  <ScaleCrop>false</ScaleCrop>
  <LinksUpToDate>false</LinksUpToDate>
  <CharactersWithSpaces>2457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2025-09-25T03:05:41Z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