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AB4F3">
      <w:pPr>
        <w:pStyle w:val="16"/>
        <w:rPr>
          <w:rFonts w:hint="eastAsia"/>
          <w:highlight w:val="none"/>
        </w:rPr>
      </w:pPr>
    </w:p>
    <w:p w14:paraId="29B3408D">
      <w:pPr>
        <w:pStyle w:val="16"/>
        <w:rPr>
          <w:rFonts w:hint="eastAsia"/>
          <w:highlight w:val="none"/>
        </w:rPr>
      </w:pPr>
    </w:p>
    <w:p w14:paraId="6F6DF999">
      <w:pPr>
        <w:pStyle w:val="16"/>
        <w:jc w:val="both"/>
        <w:rPr>
          <w:rFonts w:hint="eastAsia"/>
          <w:highlight w:val="none"/>
        </w:rPr>
      </w:pPr>
    </w:p>
    <w:p w14:paraId="73E174A4">
      <w:pPr>
        <w:pStyle w:val="3"/>
        <w:rPr>
          <w:rFonts w:hint="eastAsia"/>
          <w:highlight w:val="none"/>
        </w:rPr>
      </w:pPr>
      <w:r>
        <w:rPr>
          <w:rFonts w:hint="eastAsia"/>
          <w:highlight w:val="none"/>
        </w:rPr>
        <w:t>用户需求书</w:t>
      </w:r>
    </w:p>
    <w:p w14:paraId="2B44AB32">
      <w:pPr>
        <w:ind w:firstLine="640"/>
        <w:rPr>
          <w:rFonts w:hint="eastAsia"/>
          <w:highlight w:val="none"/>
        </w:rPr>
      </w:pPr>
    </w:p>
    <w:p w14:paraId="04685B22">
      <w:pPr>
        <w:ind w:firstLine="640"/>
        <w:rPr>
          <w:rFonts w:hint="eastAsia"/>
          <w:highlight w:val="none"/>
        </w:rPr>
      </w:pPr>
    </w:p>
    <w:p w14:paraId="7C22DA54">
      <w:pPr>
        <w:ind w:firstLine="643"/>
        <w:rPr>
          <w:rFonts w:hint="eastAsia" w:ascii="仿宋" w:hAnsi="仿宋"/>
          <w:b/>
          <w:bCs/>
          <w:szCs w:val="32"/>
          <w:highlight w:val="none"/>
        </w:rPr>
      </w:pPr>
      <w:r>
        <w:rPr>
          <w:rFonts w:hint="eastAsia" w:ascii="仿宋" w:hAnsi="仿宋"/>
          <w:b/>
          <w:bCs/>
          <w:szCs w:val="32"/>
          <w:highlight w:val="none"/>
        </w:rPr>
        <w:t>项目编号：</w:t>
      </w:r>
      <w:r>
        <w:rPr>
          <w:rFonts w:ascii="仿宋" w:hAnsi="仿宋"/>
          <w:b/>
          <w:bCs/>
          <w:szCs w:val="32"/>
          <w:highlight w:val="none"/>
        </w:rPr>
        <w:t xml:space="preserve"> </w:t>
      </w:r>
      <w:r>
        <w:rPr>
          <w:rFonts w:hint="eastAsia" w:ascii="仿宋" w:hAnsi="仿宋"/>
          <w:b/>
          <w:bCs/>
          <w:szCs w:val="32"/>
          <w:highlight w:val="none"/>
          <w:lang w:val="en-US" w:eastAsia="zh-CN"/>
        </w:rPr>
        <w:t>ZWK-LYY20251128</w:t>
      </w:r>
      <w:bookmarkStart w:id="1" w:name="_GoBack"/>
      <w:bookmarkEnd w:id="1"/>
    </w:p>
    <w:p w14:paraId="601ECB30">
      <w:pPr>
        <w:ind w:firstLine="643"/>
        <w:rPr>
          <w:rFonts w:hint="eastAsia"/>
          <w:highlight w:val="none"/>
        </w:rPr>
      </w:pPr>
      <w:r>
        <w:rPr>
          <w:rFonts w:hint="eastAsia" w:ascii="仿宋" w:hAnsi="仿宋"/>
          <w:b/>
          <w:bCs/>
          <w:szCs w:val="32"/>
          <w:highlight w:val="none"/>
        </w:rPr>
        <w:t>采购项目名称：</w:t>
      </w:r>
      <w:r>
        <w:rPr>
          <w:highlight w:val="none"/>
        </w:rPr>
        <w:t xml:space="preserve"> </w:t>
      </w:r>
      <w:r>
        <w:rPr>
          <w:rFonts w:hint="eastAsia"/>
          <w:highlight w:val="none"/>
        </w:rPr>
        <w:t>中山大学孙逸仙纪念医院可回收物、保密文件处置服务</w:t>
      </w:r>
    </w:p>
    <w:p w14:paraId="1865E840">
      <w:pPr>
        <w:widowControl/>
        <w:ind w:firstLine="0" w:firstLineChars="0"/>
        <w:jc w:val="left"/>
        <w:rPr>
          <w:rFonts w:hint="eastAsia"/>
          <w:highlight w:val="none"/>
        </w:rPr>
      </w:pPr>
      <w:r>
        <w:rPr>
          <w:highlight w:val="none"/>
        </w:rPr>
        <w:br w:type="page"/>
      </w:r>
    </w:p>
    <w:p w14:paraId="188BA3BD">
      <w:pPr>
        <w:pStyle w:val="4"/>
        <w:ind w:firstLine="800"/>
        <w:rPr>
          <w:rFonts w:hint="eastAsia"/>
          <w:highlight w:val="none"/>
        </w:rPr>
      </w:pPr>
      <w:r>
        <w:rPr>
          <w:rFonts w:hint="eastAsia"/>
          <w:highlight w:val="none"/>
        </w:rPr>
        <w:t>目</w:t>
      </w:r>
      <w:r>
        <w:rPr>
          <w:highlight w:val="none"/>
        </w:rPr>
        <w:t xml:space="preserve">      录</w:t>
      </w:r>
    </w:p>
    <w:p w14:paraId="40153DE3">
      <w:pPr>
        <w:ind w:firstLine="640"/>
        <w:rPr>
          <w:rFonts w:hint="eastAsia"/>
          <w:highlight w:val="none"/>
        </w:rPr>
      </w:pPr>
    </w:p>
    <w:p w14:paraId="09F3F819">
      <w:pPr>
        <w:ind w:firstLine="640"/>
        <w:rPr>
          <w:rFonts w:hint="eastAsia"/>
          <w:highlight w:val="none"/>
        </w:rPr>
      </w:pPr>
      <w:r>
        <w:rPr>
          <w:rFonts w:hint="eastAsia"/>
          <w:highlight w:val="none"/>
        </w:rPr>
        <w:t>第一部分</w:t>
      </w:r>
      <w:r>
        <w:rPr>
          <w:highlight w:val="none"/>
        </w:rPr>
        <w:t xml:space="preserve">  采购项目内容</w:t>
      </w:r>
    </w:p>
    <w:p w14:paraId="6F818742">
      <w:pPr>
        <w:ind w:firstLine="640"/>
        <w:rPr>
          <w:rFonts w:hint="eastAsia"/>
          <w:highlight w:val="none"/>
        </w:rPr>
      </w:pPr>
      <w:r>
        <w:rPr>
          <w:rFonts w:hint="eastAsia"/>
          <w:highlight w:val="none"/>
        </w:rPr>
        <w:t>第二部分</w:t>
      </w:r>
      <w:r>
        <w:rPr>
          <w:highlight w:val="none"/>
        </w:rPr>
        <w:t xml:space="preserve">  评分标准</w:t>
      </w:r>
    </w:p>
    <w:p w14:paraId="572EE74F">
      <w:pPr>
        <w:ind w:firstLine="640"/>
        <w:rPr>
          <w:rFonts w:hint="eastAsia"/>
          <w:highlight w:val="none"/>
        </w:rPr>
      </w:pPr>
      <w:r>
        <w:rPr>
          <w:rFonts w:hint="eastAsia"/>
          <w:highlight w:val="none"/>
        </w:rPr>
        <w:t>第三部分</w:t>
      </w:r>
      <w:r>
        <w:rPr>
          <w:highlight w:val="none"/>
        </w:rPr>
        <w:t xml:space="preserve">  合同格式</w:t>
      </w:r>
    </w:p>
    <w:p w14:paraId="0511BA52">
      <w:pPr>
        <w:widowControl/>
        <w:ind w:firstLine="0" w:firstLineChars="0"/>
        <w:jc w:val="left"/>
        <w:rPr>
          <w:rFonts w:hint="eastAsia" w:ascii="仿宋" w:hAnsi="仿宋"/>
          <w:b/>
          <w:bCs/>
          <w:szCs w:val="32"/>
          <w:highlight w:val="none"/>
        </w:rPr>
      </w:pPr>
      <w:r>
        <w:rPr>
          <w:rFonts w:ascii="仿宋" w:hAnsi="仿宋"/>
          <w:b/>
          <w:bCs/>
          <w:szCs w:val="32"/>
          <w:highlight w:val="none"/>
        </w:rPr>
        <w:br w:type="page"/>
      </w:r>
    </w:p>
    <w:p w14:paraId="0EB99F37">
      <w:pPr>
        <w:pStyle w:val="4"/>
        <w:ind w:firstLine="800"/>
        <w:rPr>
          <w:rFonts w:hint="eastAsia"/>
          <w:highlight w:val="none"/>
        </w:rPr>
      </w:pPr>
      <w:r>
        <w:rPr>
          <w:rFonts w:hint="eastAsia"/>
          <w:highlight w:val="none"/>
        </w:rPr>
        <w:t>第一部分 采购项目内容</w:t>
      </w:r>
    </w:p>
    <w:p w14:paraId="2CB34CAA">
      <w:pPr>
        <w:widowControl/>
        <w:numPr>
          <w:ilvl w:val="0"/>
          <w:numId w:val="1"/>
        </w:numPr>
        <w:spacing w:line="480" w:lineRule="atLeast"/>
        <w:ind w:firstLineChars="0"/>
        <w:jc w:val="left"/>
        <w:rPr>
          <w:rFonts w:hint="eastAsia" w:ascii="仿宋" w:hAnsi="仿宋" w:cs="仿宋"/>
          <w:bCs/>
          <w:kern w:val="0"/>
          <w:sz w:val="28"/>
          <w:szCs w:val="28"/>
          <w:highlight w:val="none"/>
          <w14:ligatures w14:val="none"/>
        </w:rPr>
      </w:pPr>
      <w:r>
        <w:rPr>
          <w:rFonts w:hint="eastAsia" w:ascii="仿宋" w:hAnsi="仿宋" w:cs="仿宋"/>
          <w:b/>
          <w:kern w:val="0"/>
          <w:sz w:val="28"/>
          <w:szCs w:val="28"/>
          <w:highlight w:val="none"/>
          <w14:ligatures w14:val="none"/>
        </w:rPr>
        <w:t>项目名称：</w:t>
      </w:r>
      <w:r>
        <w:rPr>
          <w:rFonts w:hint="eastAsia" w:ascii="仿宋" w:hAnsi="仿宋" w:cs="仿宋"/>
          <w:bCs/>
          <w:kern w:val="0"/>
          <w:sz w:val="28"/>
          <w:szCs w:val="28"/>
          <w:highlight w:val="none"/>
          <w14:ligatures w14:val="none"/>
        </w:rPr>
        <w:t>可回收物、保密文件处置服务</w:t>
      </w:r>
    </w:p>
    <w:p w14:paraId="7590DA77">
      <w:pPr>
        <w:widowControl/>
        <w:numPr>
          <w:ilvl w:val="0"/>
          <w:numId w:val="1"/>
        </w:numPr>
        <w:spacing w:line="480" w:lineRule="atLeast"/>
        <w:ind w:firstLineChars="0"/>
        <w:jc w:val="left"/>
        <w:rPr>
          <w:rFonts w:hint="eastAsia" w:ascii="仿宋" w:hAnsi="仿宋" w:cs="仿宋"/>
          <w:b/>
          <w:bCs/>
          <w:kern w:val="0"/>
          <w:sz w:val="28"/>
          <w:szCs w:val="28"/>
          <w:highlight w:val="none"/>
          <w14:ligatures w14:val="none"/>
        </w:rPr>
      </w:pPr>
      <w:r>
        <w:rPr>
          <w:rFonts w:hint="eastAsia" w:ascii="仿宋" w:hAnsi="仿宋" w:cs="仿宋"/>
          <w:b/>
          <w:bCs/>
          <w:kern w:val="0"/>
          <w:sz w:val="28"/>
          <w:szCs w:val="28"/>
          <w:highlight w:val="none"/>
          <w14:ligatures w14:val="none"/>
        </w:rPr>
        <w:t>项目地点：</w:t>
      </w:r>
    </w:p>
    <w:p w14:paraId="5119F6B9">
      <w:pPr>
        <w:widowControl/>
        <w:numPr>
          <w:ilvl w:val="0"/>
          <w:numId w:val="2"/>
        </w:numPr>
        <w:spacing w:line="480" w:lineRule="atLeast"/>
        <w:ind w:firstLineChars="0"/>
        <w:jc w:val="left"/>
        <w:rPr>
          <w:rFonts w:hint="eastAsia" w:ascii="仿宋" w:hAnsi="仿宋" w:cs="仿宋"/>
          <w:bCs/>
          <w:kern w:val="0"/>
          <w:sz w:val="28"/>
          <w:szCs w:val="28"/>
          <w:highlight w:val="none"/>
          <w14:ligatures w14:val="none"/>
        </w:rPr>
      </w:pPr>
      <w:r>
        <w:rPr>
          <w:rFonts w:hint="eastAsia" w:ascii="仿宋" w:hAnsi="仿宋" w:cs="仿宋"/>
          <w:bCs/>
          <w:kern w:val="0"/>
          <w:sz w:val="28"/>
          <w:szCs w:val="28"/>
          <w:highlight w:val="none"/>
          <w14:ligatures w14:val="none"/>
        </w:rPr>
        <w:t>院本部：广州市越秀区沿江西路107号。</w:t>
      </w:r>
    </w:p>
    <w:p w14:paraId="6C1AFBD5">
      <w:pPr>
        <w:widowControl/>
        <w:numPr>
          <w:ilvl w:val="0"/>
          <w:numId w:val="2"/>
        </w:numPr>
        <w:spacing w:line="480" w:lineRule="atLeast"/>
        <w:ind w:firstLineChars="0"/>
        <w:jc w:val="left"/>
        <w:rPr>
          <w:rFonts w:hint="eastAsia" w:ascii="仿宋" w:hAnsi="仿宋" w:cs="仿宋"/>
          <w:bCs/>
          <w:kern w:val="0"/>
          <w:sz w:val="28"/>
          <w:szCs w:val="28"/>
          <w:highlight w:val="none"/>
          <w14:ligatures w14:val="none"/>
        </w:rPr>
      </w:pPr>
      <w:r>
        <w:rPr>
          <w:rFonts w:hint="eastAsia" w:ascii="仿宋" w:hAnsi="仿宋" w:cs="仿宋"/>
          <w:bCs/>
          <w:kern w:val="0"/>
          <w:sz w:val="28"/>
          <w:szCs w:val="28"/>
          <w:highlight w:val="none"/>
          <w14:ligatures w14:val="none"/>
        </w:rPr>
        <w:t>南院区：广州市海珠区盈丰路33号。</w:t>
      </w:r>
    </w:p>
    <w:p w14:paraId="623C1868">
      <w:pPr>
        <w:widowControl/>
        <w:numPr>
          <w:ilvl w:val="0"/>
          <w:numId w:val="2"/>
        </w:numPr>
        <w:spacing w:line="480" w:lineRule="atLeast"/>
        <w:ind w:firstLineChars="0"/>
        <w:jc w:val="left"/>
        <w:rPr>
          <w:rFonts w:hint="eastAsia" w:ascii="仿宋" w:hAnsi="仿宋" w:cs="仿宋"/>
          <w:bCs/>
          <w:kern w:val="0"/>
          <w:sz w:val="28"/>
          <w:szCs w:val="28"/>
          <w:highlight w:val="none"/>
          <w14:ligatures w14:val="none"/>
        </w:rPr>
      </w:pPr>
      <w:r>
        <w:rPr>
          <w:rFonts w:hint="eastAsia" w:ascii="仿宋" w:hAnsi="仿宋" w:cs="仿宋"/>
          <w:bCs/>
          <w:kern w:val="0"/>
          <w:sz w:val="28"/>
          <w:szCs w:val="28"/>
          <w:highlight w:val="none"/>
          <w14:ligatures w14:val="none"/>
        </w:rPr>
        <w:t>花都院区：广州市花都区镜湖大道11号。</w:t>
      </w:r>
    </w:p>
    <w:p w14:paraId="36813BB4">
      <w:pPr>
        <w:widowControl/>
        <w:numPr>
          <w:ilvl w:val="0"/>
          <w:numId w:val="1"/>
        </w:numPr>
        <w:spacing w:line="480" w:lineRule="atLeast"/>
        <w:ind w:firstLineChars="0"/>
        <w:jc w:val="left"/>
        <w:rPr>
          <w:rFonts w:hint="eastAsia" w:ascii="仿宋" w:hAnsi="仿宋" w:cs="仿宋"/>
          <w:b/>
          <w:bCs/>
          <w:kern w:val="0"/>
          <w:sz w:val="28"/>
          <w:szCs w:val="28"/>
          <w:highlight w:val="none"/>
          <w14:ligatures w14:val="none"/>
        </w:rPr>
      </w:pPr>
      <w:r>
        <w:rPr>
          <w:rFonts w:hint="eastAsia" w:ascii="仿宋" w:hAnsi="仿宋" w:cs="仿宋"/>
          <w:b/>
          <w:bCs/>
          <w:kern w:val="0"/>
          <w:sz w:val="28"/>
          <w:szCs w:val="28"/>
          <w:highlight w:val="none"/>
          <w14:ligatures w14:val="none"/>
        </w:rPr>
        <w:t>项目概述</w:t>
      </w:r>
    </w:p>
    <w:p w14:paraId="16DC2DC7">
      <w:pPr>
        <w:widowControl/>
        <w:spacing w:line="480" w:lineRule="atLeast"/>
        <w:ind w:firstLine="420" w:firstLineChars="0"/>
        <w:jc w:val="left"/>
        <w:rPr>
          <w:rFonts w:hint="eastAsia" w:ascii="仿宋" w:hAnsi="仿宋" w:cs="仿宋"/>
          <w:bCs/>
          <w:kern w:val="0"/>
          <w:sz w:val="28"/>
          <w:szCs w:val="28"/>
          <w:highlight w:val="none"/>
          <w14:ligatures w14:val="none"/>
        </w:rPr>
      </w:pPr>
      <w:r>
        <w:rPr>
          <w:rFonts w:hint="eastAsia" w:ascii="仿宋" w:hAnsi="仿宋" w:cs="仿宋"/>
          <w:bCs/>
          <w:kern w:val="0"/>
          <w:sz w:val="28"/>
          <w:szCs w:val="28"/>
          <w:highlight w:val="none"/>
          <w14:ligatures w14:val="none"/>
        </w:rPr>
        <w:t>本项目主要回收处置医院的塑料输液瓶或袋（包含AB液桶）、玻璃瓶、纸皮、</w:t>
      </w:r>
      <w:r>
        <w:rPr>
          <w:rFonts w:hint="eastAsia" w:ascii="仿宋" w:hAnsi="仿宋" w:cs="仿宋"/>
          <w:kern w:val="0"/>
          <w:sz w:val="28"/>
          <w:szCs w:val="28"/>
          <w:highlight w:val="none"/>
          <w14:ligatures w14:val="none"/>
        </w:rPr>
        <w:t>生活废品、</w:t>
      </w:r>
      <w:r>
        <w:rPr>
          <w:rFonts w:hint="eastAsia" w:ascii="仿宋" w:hAnsi="仿宋" w:cs="仿宋"/>
          <w:bCs/>
          <w:kern w:val="0"/>
          <w:sz w:val="28"/>
          <w:szCs w:val="28"/>
          <w:highlight w:val="none"/>
          <w14:ligatures w14:val="none"/>
        </w:rPr>
        <w:t>废布草、保密文件、</w:t>
      </w:r>
      <w:r>
        <w:rPr>
          <w:rFonts w:ascii="仿宋" w:hAnsi="仿宋" w:cs="仿宋"/>
          <w:bCs/>
          <w:kern w:val="0"/>
          <w:sz w:val="28"/>
          <w:szCs w:val="28"/>
          <w:highlight w:val="none"/>
          <w14:ligatures w14:val="none"/>
        </w:rPr>
        <w:t>包装棉或泡沫</w:t>
      </w:r>
      <w:r>
        <w:rPr>
          <w:rFonts w:hint="eastAsia" w:ascii="仿宋" w:hAnsi="仿宋" w:cs="仿宋"/>
          <w:bCs/>
          <w:kern w:val="0"/>
          <w:sz w:val="28"/>
          <w:szCs w:val="28"/>
          <w:highlight w:val="none"/>
          <w14:ligatures w14:val="none"/>
        </w:rPr>
        <w:t>等，要求回收物品必须按国家相关规范处理，确保报废资料不外泄。</w:t>
      </w:r>
    </w:p>
    <w:p w14:paraId="17D4E66A">
      <w:pPr>
        <w:widowControl/>
        <w:numPr>
          <w:ilvl w:val="0"/>
          <w:numId w:val="1"/>
        </w:numPr>
        <w:spacing w:line="480" w:lineRule="atLeast"/>
        <w:ind w:firstLineChars="0"/>
        <w:jc w:val="left"/>
        <w:rPr>
          <w:rFonts w:hint="eastAsia" w:ascii="仿宋" w:hAnsi="仿宋" w:cs="仿宋"/>
          <w:b/>
          <w:bCs/>
          <w:kern w:val="0"/>
          <w:sz w:val="28"/>
          <w:szCs w:val="28"/>
          <w:highlight w:val="none"/>
          <w14:ligatures w14:val="none"/>
        </w:rPr>
      </w:pPr>
      <w:r>
        <w:rPr>
          <w:rFonts w:hint="eastAsia" w:ascii="仿宋" w:hAnsi="仿宋" w:cs="仿宋"/>
          <w:b/>
          <w:bCs/>
          <w:kern w:val="0"/>
          <w:sz w:val="28"/>
          <w:szCs w:val="28"/>
          <w:highlight w:val="none"/>
          <w14:ligatures w14:val="none"/>
        </w:rPr>
        <w:t>项目内容：</w:t>
      </w:r>
    </w:p>
    <w:p w14:paraId="5D98300C">
      <w:pPr>
        <w:tabs>
          <w:tab w:val="left" w:pos="851"/>
        </w:tabs>
        <w:spacing w:line="360" w:lineRule="auto"/>
        <w:ind w:firstLine="366" w:firstLineChars="131"/>
        <w:rPr>
          <w:rFonts w:hint="eastAsia" w:ascii="仿宋" w:hAnsi="仿宋" w:cs="仿宋"/>
          <w:bCs/>
          <w:sz w:val="28"/>
          <w:szCs w:val="28"/>
          <w:highlight w:val="none"/>
          <w14:ligatures w14:val="none"/>
        </w:rPr>
      </w:pPr>
      <w:r>
        <w:rPr>
          <w:rFonts w:hint="eastAsia" w:ascii="仿宋" w:hAnsi="仿宋" w:cs="仿宋"/>
          <w:bCs/>
          <w:sz w:val="28"/>
          <w:szCs w:val="28"/>
          <w:highlight w:val="none"/>
          <w14:ligatures w14:val="none"/>
        </w:rPr>
        <w:t>1.塑料类：未被病人血液、体液、排泄物污染的废医用塑料输液袋或瓶。</w:t>
      </w:r>
    </w:p>
    <w:p w14:paraId="32781766">
      <w:pPr>
        <w:tabs>
          <w:tab w:val="left" w:pos="851"/>
        </w:tabs>
        <w:spacing w:line="360" w:lineRule="auto"/>
        <w:ind w:firstLine="366" w:firstLineChars="131"/>
        <w:rPr>
          <w:rFonts w:hint="eastAsia" w:ascii="仿宋" w:hAnsi="仿宋" w:cs="仿宋"/>
          <w:bCs/>
          <w:sz w:val="28"/>
          <w:szCs w:val="28"/>
          <w:highlight w:val="none"/>
          <w14:ligatures w14:val="none"/>
        </w:rPr>
      </w:pPr>
      <w:r>
        <w:rPr>
          <w:rFonts w:hint="eastAsia" w:ascii="仿宋" w:hAnsi="仿宋" w:cs="仿宋"/>
          <w:bCs/>
          <w:sz w:val="28"/>
          <w:szCs w:val="28"/>
          <w:highlight w:val="none"/>
          <w14:ligatures w14:val="none"/>
        </w:rPr>
        <w:t>2.玻璃类：未被病人血液、体液、排泄物污染的废医用玻璃瓶。</w:t>
      </w:r>
    </w:p>
    <w:p w14:paraId="44267221">
      <w:pPr>
        <w:numPr>
          <w:ilvl w:val="0"/>
          <w:numId w:val="3"/>
        </w:numPr>
        <w:spacing w:line="360" w:lineRule="auto"/>
        <w:ind w:firstLine="366" w:firstLineChars="131"/>
        <w:rPr>
          <w:rFonts w:hint="eastAsia" w:ascii="仿宋" w:hAnsi="仿宋" w:cs="仿宋"/>
          <w:bCs/>
          <w:sz w:val="28"/>
          <w:szCs w:val="28"/>
          <w:highlight w:val="none"/>
          <w14:ligatures w14:val="none"/>
        </w:rPr>
      </w:pPr>
      <w:r>
        <w:rPr>
          <w:rFonts w:hint="eastAsia" w:ascii="仿宋" w:hAnsi="仿宋" w:cs="仿宋"/>
          <w:bCs/>
          <w:sz w:val="28"/>
          <w:szCs w:val="28"/>
          <w:highlight w:val="none"/>
          <w14:ligatures w14:val="none"/>
        </w:rPr>
        <w:t>纸皮类：报纸、药品或器材的包装盒等。</w:t>
      </w:r>
    </w:p>
    <w:p w14:paraId="11F5402C">
      <w:pPr>
        <w:numPr>
          <w:ilvl w:val="0"/>
          <w:numId w:val="3"/>
        </w:numPr>
        <w:spacing w:line="360" w:lineRule="auto"/>
        <w:ind w:firstLine="366" w:firstLineChars="131"/>
        <w:rPr>
          <w:rFonts w:hint="eastAsia" w:ascii="仿宋" w:hAnsi="仿宋" w:cs="仿宋"/>
          <w:bCs/>
          <w:sz w:val="28"/>
          <w:szCs w:val="28"/>
          <w:highlight w:val="none"/>
          <w14:ligatures w14:val="none"/>
        </w:rPr>
      </w:pPr>
      <w:r>
        <w:rPr>
          <w:rFonts w:hint="eastAsia" w:ascii="仿宋" w:hAnsi="仿宋" w:cs="仿宋"/>
          <w:bCs/>
          <w:sz w:val="28"/>
          <w:szCs w:val="28"/>
          <w:highlight w:val="none"/>
          <w14:ligatures w14:val="none"/>
        </w:rPr>
        <w:t>生活废品类：矿泉水瓶、易拉罐、干净的塑料盒等。</w:t>
      </w:r>
    </w:p>
    <w:p w14:paraId="08AB85D8">
      <w:pPr>
        <w:numPr>
          <w:ilvl w:val="0"/>
          <w:numId w:val="3"/>
        </w:numPr>
        <w:spacing w:line="360" w:lineRule="auto"/>
        <w:ind w:firstLine="366" w:firstLineChars="131"/>
        <w:rPr>
          <w:rFonts w:hint="eastAsia" w:ascii="仿宋" w:hAnsi="仿宋" w:cs="仿宋"/>
          <w:bCs/>
          <w:sz w:val="28"/>
          <w:szCs w:val="28"/>
          <w:highlight w:val="none"/>
          <w14:ligatures w14:val="none"/>
        </w:rPr>
      </w:pPr>
      <w:r>
        <w:rPr>
          <w:rFonts w:hint="eastAsia" w:ascii="仿宋" w:hAnsi="仿宋" w:cs="仿宋"/>
          <w:bCs/>
          <w:sz w:val="28"/>
          <w:szCs w:val="28"/>
          <w:highlight w:val="none"/>
          <w14:ligatures w14:val="none"/>
        </w:rPr>
        <w:t>废布草类：未被污染的报废织物。</w:t>
      </w:r>
    </w:p>
    <w:p w14:paraId="373A693D">
      <w:pPr>
        <w:numPr>
          <w:ilvl w:val="0"/>
          <w:numId w:val="3"/>
        </w:numPr>
        <w:spacing w:line="360" w:lineRule="auto"/>
        <w:ind w:firstLine="366" w:firstLineChars="131"/>
        <w:rPr>
          <w:rFonts w:hint="eastAsia" w:ascii="仿宋" w:hAnsi="仿宋" w:cs="仿宋"/>
          <w:bCs/>
          <w:sz w:val="28"/>
          <w:szCs w:val="28"/>
          <w:highlight w:val="none"/>
          <w14:ligatures w14:val="none"/>
        </w:rPr>
      </w:pPr>
      <w:r>
        <w:rPr>
          <w:rFonts w:hint="eastAsia" w:ascii="仿宋" w:hAnsi="仿宋" w:cs="仿宋"/>
          <w:bCs/>
          <w:sz w:val="28"/>
          <w:szCs w:val="28"/>
          <w:highlight w:val="none"/>
          <w14:ligatures w14:val="none"/>
        </w:rPr>
        <w:t>保密文件类：临床医疗或管理过程中产生的病案资料或重要文件需要销毁的。</w:t>
      </w:r>
    </w:p>
    <w:p w14:paraId="56E424B9">
      <w:pPr>
        <w:numPr>
          <w:ilvl w:val="0"/>
          <w:numId w:val="3"/>
        </w:numPr>
        <w:spacing w:line="360" w:lineRule="auto"/>
        <w:ind w:firstLine="366" w:firstLineChars="131"/>
        <w:rPr>
          <w:rFonts w:hint="eastAsia" w:ascii="仿宋" w:hAnsi="仿宋" w:cs="仿宋"/>
          <w:bCs/>
          <w:sz w:val="28"/>
          <w:szCs w:val="28"/>
          <w:highlight w:val="none"/>
          <w14:ligatures w14:val="none"/>
        </w:rPr>
      </w:pPr>
      <w:r>
        <w:rPr>
          <w:rFonts w:hint="eastAsia" w:ascii="仿宋" w:hAnsi="仿宋" w:cs="仿宋"/>
          <w:bCs/>
          <w:sz w:val="28"/>
          <w:szCs w:val="28"/>
          <w:highlight w:val="none"/>
          <w14:ligatures w14:val="none"/>
        </w:rPr>
        <w:t>协助医院处置不可回收处理的包装棉或泡沫等。</w:t>
      </w:r>
    </w:p>
    <w:p w14:paraId="0961A5B3">
      <w:pPr>
        <w:widowControl/>
        <w:numPr>
          <w:ilvl w:val="0"/>
          <w:numId w:val="1"/>
        </w:numPr>
        <w:spacing w:line="480" w:lineRule="atLeast"/>
        <w:ind w:firstLineChars="0"/>
        <w:jc w:val="left"/>
        <w:rPr>
          <w:rFonts w:hint="eastAsia" w:ascii="仿宋" w:hAnsi="仿宋" w:cs="仿宋"/>
          <w:kern w:val="0"/>
          <w:sz w:val="28"/>
          <w:szCs w:val="28"/>
          <w:highlight w:val="none"/>
          <w14:ligatures w14:val="none"/>
        </w:rPr>
      </w:pPr>
      <w:r>
        <w:rPr>
          <w:rFonts w:hint="eastAsia" w:ascii="仿宋" w:hAnsi="仿宋" w:cs="仿宋"/>
          <w:kern w:val="0"/>
          <w:sz w:val="28"/>
          <w:szCs w:val="28"/>
          <w:highlight w:val="none"/>
          <w14:ligatures w14:val="none"/>
        </w:rPr>
        <w:t>服务期限：南北院区：2026年6月1日至2029年2月28日，共33个月、花都院区：2026年3月1日至2029年2月28日，共36个月。</w:t>
      </w:r>
    </w:p>
    <w:p w14:paraId="021E8B5D">
      <w:pPr>
        <w:widowControl/>
        <w:spacing w:line="480" w:lineRule="atLeast"/>
        <w:ind w:firstLine="0" w:firstLineChars="0"/>
        <w:jc w:val="left"/>
        <w:rPr>
          <w:rFonts w:hint="eastAsia" w:ascii="仿宋" w:hAnsi="仿宋" w:cs="仿宋"/>
          <w:kern w:val="0"/>
          <w:sz w:val="28"/>
          <w:szCs w:val="28"/>
          <w:highlight w:val="none"/>
          <w14:ligatures w14:val="none"/>
        </w:rPr>
      </w:pPr>
    </w:p>
    <w:p w14:paraId="68D51F43">
      <w:pPr>
        <w:widowControl/>
        <w:numPr>
          <w:ilvl w:val="0"/>
          <w:numId w:val="1"/>
        </w:numPr>
        <w:spacing w:line="480" w:lineRule="atLeast"/>
        <w:ind w:firstLineChars="0"/>
        <w:jc w:val="left"/>
        <w:rPr>
          <w:rFonts w:hint="eastAsia" w:ascii="仿宋" w:hAnsi="仿宋" w:cs="仿宋"/>
          <w:kern w:val="0"/>
          <w:sz w:val="28"/>
          <w:szCs w:val="28"/>
          <w:highlight w:val="none"/>
          <w14:ligatures w14:val="none"/>
        </w:rPr>
      </w:pPr>
      <w:r>
        <w:rPr>
          <w:rFonts w:hint="eastAsia" w:ascii="仿宋" w:hAnsi="仿宋" w:cs="仿宋"/>
          <w:kern w:val="0"/>
          <w:sz w:val="28"/>
          <w:szCs w:val="28"/>
          <w:highlight w:val="none"/>
          <w14:ligatures w14:val="none"/>
        </w:rPr>
        <w:t>费用结算</w:t>
      </w:r>
      <w:r>
        <w:rPr>
          <w:rFonts w:hint="eastAsia" w:ascii="华文仿宋" w:hAnsi="华文仿宋" w:eastAsia="华文仿宋" w:cs="华文仿宋"/>
          <w:kern w:val="0"/>
          <w:sz w:val="28"/>
          <w:szCs w:val="28"/>
          <w:highlight w:val="none"/>
          <w14:ligatures w14:val="none"/>
        </w:rPr>
        <w:t>（采购人向投标人收取可回收物货款）</w:t>
      </w:r>
      <w:r>
        <w:rPr>
          <w:rFonts w:hint="eastAsia" w:ascii="仿宋" w:hAnsi="仿宋" w:cs="仿宋"/>
          <w:kern w:val="0"/>
          <w:sz w:val="28"/>
          <w:szCs w:val="28"/>
          <w:highlight w:val="none"/>
          <w14:ligatures w14:val="none"/>
        </w:rPr>
        <w:t>：全部费用合计：</w:t>
      </w:r>
      <w:bookmarkStart w:id="0" w:name="OLE_LINK2"/>
      <w:r>
        <w:rPr>
          <w:rFonts w:hint="eastAsia" w:ascii="仿宋" w:hAnsi="仿宋" w:cs="仿宋"/>
          <w:kern w:val="0"/>
          <w:sz w:val="28"/>
          <w:szCs w:val="28"/>
          <w:highlight w:val="none"/>
          <w14:ligatures w14:val="none"/>
        </w:rPr>
        <w:t>最低限价</w:t>
      </w:r>
      <w:r>
        <w:rPr>
          <w:rFonts w:hint="eastAsia" w:ascii="仿宋" w:hAnsi="仿宋" w:cs="仿宋"/>
          <w:kern w:val="0"/>
          <w:sz w:val="28"/>
          <w:szCs w:val="28"/>
          <w:highlight w:val="none"/>
          <w14:ligatures w14:val="none"/>
        </w:rPr>
        <w:t>691200</w:t>
      </w:r>
      <w:bookmarkEnd w:id="0"/>
      <w:r>
        <w:rPr>
          <w:rFonts w:hint="eastAsia" w:ascii="仿宋" w:hAnsi="仿宋" w:cs="仿宋"/>
          <w:kern w:val="0"/>
          <w:sz w:val="28"/>
          <w:szCs w:val="28"/>
          <w:highlight w:val="none"/>
          <w14:ligatures w14:val="none"/>
        </w:rPr>
        <w:t>元。其中：南北院每月16800元起，33个月合计：554400元；花都院区每月3800元起，36个月合：136800元；</w:t>
      </w:r>
    </w:p>
    <w:p w14:paraId="531D3B30">
      <w:pPr>
        <w:widowControl/>
        <w:numPr>
          <w:ilvl w:val="0"/>
          <w:numId w:val="1"/>
        </w:numPr>
        <w:spacing w:line="480" w:lineRule="atLeast"/>
        <w:ind w:firstLineChars="0"/>
        <w:jc w:val="left"/>
        <w:rPr>
          <w:rFonts w:hint="eastAsia" w:ascii="仿宋" w:hAnsi="仿宋" w:cs="仿宋"/>
          <w:b/>
          <w:bCs/>
          <w:kern w:val="0"/>
          <w:sz w:val="28"/>
          <w:szCs w:val="28"/>
          <w:highlight w:val="none"/>
          <w14:ligatures w14:val="none"/>
        </w:rPr>
      </w:pPr>
      <w:r>
        <w:rPr>
          <w:rFonts w:hint="eastAsia" w:ascii="仿宋" w:hAnsi="仿宋" w:cs="仿宋"/>
          <w:b/>
          <w:bCs/>
          <w:kern w:val="0"/>
          <w:sz w:val="28"/>
          <w:szCs w:val="28"/>
          <w:highlight w:val="none"/>
          <w14:ligatures w14:val="none"/>
        </w:rPr>
        <w:t>服务要求：</w:t>
      </w:r>
    </w:p>
    <w:p w14:paraId="237475DC">
      <w:pPr>
        <w:numPr>
          <w:ilvl w:val="0"/>
          <w:numId w:val="4"/>
        </w:numPr>
        <w:tabs>
          <w:tab w:val="left" w:pos="993"/>
        </w:tabs>
        <w:spacing w:line="360" w:lineRule="auto"/>
        <w:ind w:firstLineChars="0"/>
        <w:rPr>
          <w:rFonts w:hint="eastAsia" w:ascii="仿宋" w:hAnsi="仿宋" w:cs="仿宋"/>
          <w:bCs/>
          <w:sz w:val="28"/>
          <w:szCs w:val="28"/>
          <w:highlight w:val="none"/>
          <w14:ligatures w14:val="none"/>
        </w:rPr>
      </w:pPr>
      <w:r>
        <w:rPr>
          <w:rFonts w:hint="eastAsia" w:ascii="仿宋" w:hAnsi="仿宋" w:cs="仿宋"/>
          <w:bCs/>
          <w:sz w:val="28"/>
          <w:szCs w:val="28"/>
          <w:highlight w:val="none"/>
          <w14:ligatures w14:val="none"/>
        </w:rPr>
        <w:t>对回收物的处理，必须符合相关的法律法规、环保及消防等要求和规定。以不危害人体健康为原则，不能用于原用途。再生产产品的用途，禁止用于食品和医疗卫生用品行业，用途限于：医疗废物包装袋、周转箱；汽车工业零配件；塑料地毯、地胶；工业用具包装盒等。如果投标人违约所造成的法律后果，由投标人承担，与采购人无关。</w:t>
      </w:r>
    </w:p>
    <w:p w14:paraId="45DA2F18">
      <w:pPr>
        <w:numPr>
          <w:ilvl w:val="0"/>
          <w:numId w:val="4"/>
        </w:numPr>
        <w:tabs>
          <w:tab w:val="left" w:pos="993"/>
        </w:tabs>
        <w:spacing w:line="360" w:lineRule="auto"/>
        <w:ind w:firstLineChars="0"/>
        <w:rPr>
          <w:rFonts w:hint="eastAsia" w:ascii="仿宋" w:hAnsi="仿宋" w:cs="仿宋"/>
          <w:bCs/>
          <w:sz w:val="28"/>
          <w:szCs w:val="28"/>
          <w:highlight w:val="none"/>
          <w14:ligatures w14:val="none"/>
        </w:rPr>
      </w:pPr>
      <w:r>
        <w:rPr>
          <w:rFonts w:hint="eastAsia" w:ascii="仿宋" w:hAnsi="仿宋" w:cs="仿宋"/>
          <w:bCs/>
          <w:sz w:val="28"/>
          <w:szCs w:val="28"/>
          <w:highlight w:val="none"/>
          <w14:ligatures w14:val="none"/>
        </w:rPr>
        <w:t>禁止回收采购人的所有医疗废物。</w:t>
      </w:r>
    </w:p>
    <w:p w14:paraId="5E4D9212">
      <w:pPr>
        <w:numPr>
          <w:ilvl w:val="0"/>
          <w:numId w:val="4"/>
        </w:numPr>
        <w:tabs>
          <w:tab w:val="left" w:pos="993"/>
        </w:tabs>
        <w:spacing w:line="360" w:lineRule="auto"/>
        <w:ind w:firstLineChars="0"/>
        <w:rPr>
          <w:rFonts w:hint="eastAsia" w:ascii="仿宋" w:hAnsi="仿宋" w:cs="仿宋"/>
          <w:bCs/>
          <w:sz w:val="28"/>
          <w:szCs w:val="28"/>
          <w:highlight w:val="none"/>
          <w14:ligatures w14:val="none"/>
        </w:rPr>
      </w:pPr>
      <w:r>
        <w:rPr>
          <w:rFonts w:hint="eastAsia" w:ascii="仿宋" w:hAnsi="仿宋" w:cs="仿宋"/>
          <w:bCs/>
          <w:sz w:val="28"/>
          <w:szCs w:val="28"/>
          <w:highlight w:val="none"/>
          <w14:ligatures w14:val="none"/>
        </w:rPr>
        <w:t>每次回收，投标人开具收购清单、重量称量，双方人员签名确认。</w:t>
      </w:r>
    </w:p>
    <w:p w14:paraId="60E99B06">
      <w:pPr>
        <w:numPr>
          <w:ilvl w:val="0"/>
          <w:numId w:val="4"/>
        </w:numPr>
        <w:tabs>
          <w:tab w:val="left" w:pos="993"/>
        </w:tabs>
        <w:spacing w:line="360" w:lineRule="auto"/>
        <w:ind w:firstLineChars="0"/>
        <w:rPr>
          <w:rFonts w:hint="eastAsia" w:ascii="仿宋" w:hAnsi="仿宋" w:cs="仿宋"/>
          <w:bCs/>
          <w:sz w:val="28"/>
          <w:szCs w:val="28"/>
          <w:highlight w:val="none"/>
          <w14:ligatures w14:val="none"/>
        </w:rPr>
      </w:pPr>
      <w:r>
        <w:rPr>
          <w:rFonts w:hint="eastAsia" w:ascii="仿宋" w:hAnsi="仿宋" w:cs="仿宋"/>
          <w:bCs/>
          <w:sz w:val="28"/>
          <w:szCs w:val="28"/>
          <w:highlight w:val="none"/>
          <w14:ligatures w14:val="none"/>
        </w:rPr>
        <w:t>投标人工作人员须遵守采购人相关管理制度。</w:t>
      </w:r>
    </w:p>
    <w:p w14:paraId="7CED10E3">
      <w:pPr>
        <w:numPr>
          <w:ilvl w:val="0"/>
          <w:numId w:val="4"/>
        </w:numPr>
        <w:tabs>
          <w:tab w:val="left" w:pos="993"/>
        </w:tabs>
        <w:spacing w:line="360" w:lineRule="auto"/>
        <w:ind w:firstLineChars="0"/>
        <w:rPr>
          <w:rFonts w:hint="eastAsia" w:ascii="仿宋" w:hAnsi="仿宋" w:cs="仿宋"/>
          <w:bCs/>
          <w:sz w:val="28"/>
          <w:szCs w:val="28"/>
          <w:highlight w:val="none"/>
          <w14:ligatures w14:val="none"/>
        </w:rPr>
      </w:pPr>
      <w:r>
        <w:rPr>
          <w:rFonts w:hint="eastAsia" w:ascii="仿宋" w:hAnsi="仿宋" w:cs="仿宋"/>
          <w:bCs/>
          <w:sz w:val="28"/>
          <w:szCs w:val="28"/>
          <w:highlight w:val="none"/>
          <w14:ligatures w14:val="none"/>
        </w:rPr>
        <w:t>投标人必须保证按合同约定的时间、周期按时回收、运走采购人产生的可回收物，不得造成可回收废物库存过多，造成积压。运走前须按相关规定对废旧纸箱、药盒作毁形处理。</w:t>
      </w:r>
    </w:p>
    <w:p w14:paraId="2DADE142">
      <w:pPr>
        <w:numPr>
          <w:ilvl w:val="0"/>
          <w:numId w:val="4"/>
        </w:numPr>
        <w:tabs>
          <w:tab w:val="left" w:pos="993"/>
        </w:tabs>
        <w:spacing w:line="360" w:lineRule="auto"/>
        <w:ind w:firstLineChars="0"/>
        <w:rPr>
          <w:rFonts w:hint="eastAsia" w:ascii="仿宋" w:hAnsi="仿宋" w:cs="仿宋"/>
          <w:bCs/>
          <w:sz w:val="28"/>
          <w:szCs w:val="28"/>
          <w:highlight w:val="none"/>
          <w14:ligatures w14:val="none"/>
        </w:rPr>
      </w:pPr>
      <w:r>
        <w:rPr>
          <w:rFonts w:hint="eastAsia" w:ascii="仿宋" w:hAnsi="仿宋" w:cs="仿宋"/>
          <w:bCs/>
          <w:sz w:val="28"/>
          <w:szCs w:val="28"/>
          <w:highlight w:val="none"/>
          <w14:ligatures w14:val="none"/>
        </w:rPr>
        <w:t>投标人工作人员在工作过程中，须做好职业卫生健康的自我防护工作，并确保院方工作人员的人身安全。</w:t>
      </w:r>
    </w:p>
    <w:p w14:paraId="02A76025">
      <w:pPr>
        <w:numPr>
          <w:ilvl w:val="0"/>
          <w:numId w:val="4"/>
        </w:numPr>
        <w:tabs>
          <w:tab w:val="left" w:pos="993"/>
        </w:tabs>
        <w:spacing w:line="360" w:lineRule="auto"/>
        <w:ind w:firstLineChars="0"/>
        <w:rPr>
          <w:rFonts w:hint="eastAsia" w:ascii="仿宋" w:hAnsi="仿宋" w:cs="仿宋"/>
          <w:bCs/>
          <w:sz w:val="28"/>
          <w:szCs w:val="28"/>
          <w:highlight w:val="none"/>
          <w14:ligatures w14:val="none"/>
        </w:rPr>
      </w:pPr>
      <w:r>
        <w:rPr>
          <w:rFonts w:hint="eastAsia" w:ascii="仿宋" w:hAnsi="仿宋" w:cs="仿宋"/>
          <w:bCs/>
          <w:sz w:val="28"/>
          <w:szCs w:val="28"/>
          <w:highlight w:val="none"/>
          <w14:ligatures w14:val="none"/>
        </w:rPr>
        <w:t>投标人需配置负责收集、运送、暂存和外运处置所需的人力、运输工具、包装袋等。</w:t>
      </w:r>
    </w:p>
    <w:p w14:paraId="6A2023A3">
      <w:pPr>
        <w:numPr>
          <w:ilvl w:val="0"/>
          <w:numId w:val="4"/>
        </w:numPr>
        <w:tabs>
          <w:tab w:val="left" w:pos="993"/>
        </w:tabs>
        <w:spacing w:line="360" w:lineRule="auto"/>
        <w:ind w:firstLineChars="0"/>
        <w:rPr>
          <w:rFonts w:hint="eastAsia" w:ascii="仿宋" w:hAnsi="仿宋" w:cs="仿宋"/>
          <w:bCs/>
          <w:sz w:val="28"/>
          <w:szCs w:val="28"/>
          <w:highlight w:val="none"/>
          <w14:ligatures w14:val="none"/>
        </w:rPr>
      </w:pPr>
      <w:r>
        <w:rPr>
          <w:rFonts w:hint="eastAsia" w:ascii="仿宋" w:hAnsi="仿宋" w:cs="仿宋"/>
          <w:bCs/>
          <w:sz w:val="28"/>
          <w:szCs w:val="28"/>
          <w:highlight w:val="none"/>
          <w14:ligatures w14:val="none"/>
        </w:rPr>
        <w:t>回收单位必须上门回收纸皮的科室有门诊药房、中心药房、静配中心、药学部办公室、供应室、饭堂等，各院区具体增减另行商定。</w:t>
      </w:r>
    </w:p>
    <w:p w14:paraId="6E0406E5">
      <w:pPr>
        <w:numPr>
          <w:ilvl w:val="0"/>
          <w:numId w:val="4"/>
        </w:numPr>
        <w:tabs>
          <w:tab w:val="left" w:pos="993"/>
        </w:tabs>
        <w:spacing w:line="360" w:lineRule="auto"/>
        <w:ind w:firstLineChars="0"/>
        <w:rPr>
          <w:rFonts w:hint="eastAsia" w:ascii="仿宋" w:hAnsi="仿宋" w:cs="仿宋"/>
          <w:bCs/>
          <w:sz w:val="28"/>
          <w:szCs w:val="28"/>
          <w:highlight w:val="none"/>
          <w14:ligatures w14:val="none"/>
        </w:rPr>
      </w:pPr>
      <w:r>
        <w:rPr>
          <w:rFonts w:hint="eastAsia" w:ascii="仿宋" w:hAnsi="仿宋" w:cs="仿宋"/>
          <w:bCs/>
          <w:sz w:val="28"/>
          <w:szCs w:val="28"/>
          <w:highlight w:val="none"/>
          <w14:ligatures w14:val="none"/>
        </w:rPr>
        <w:t>必须保证按合同约定的时间、周期按时回收、运走。运走前须按相关规定对废旧纸箱、药盒作毁形处理。</w:t>
      </w:r>
    </w:p>
    <w:p w14:paraId="2B897880">
      <w:pPr>
        <w:numPr>
          <w:ilvl w:val="0"/>
          <w:numId w:val="4"/>
        </w:numPr>
        <w:tabs>
          <w:tab w:val="left" w:pos="993"/>
        </w:tabs>
        <w:spacing w:line="360" w:lineRule="auto"/>
        <w:ind w:firstLineChars="0"/>
        <w:rPr>
          <w:rFonts w:hint="eastAsia" w:ascii="仿宋" w:hAnsi="仿宋" w:cs="仿宋"/>
          <w:bCs/>
          <w:sz w:val="28"/>
          <w:szCs w:val="28"/>
          <w:highlight w:val="none"/>
          <w14:ligatures w14:val="none"/>
        </w:rPr>
      </w:pPr>
      <w:r>
        <w:rPr>
          <w:rFonts w:hint="eastAsia" w:ascii="仿宋" w:hAnsi="仿宋" w:cs="仿宋"/>
          <w:bCs/>
          <w:sz w:val="28"/>
          <w:szCs w:val="28"/>
          <w:highlight w:val="none"/>
          <w14:ligatures w14:val="none"/>
        </w:rPr>
        <w:t>有固定的满足服务要求的运输车辆。</w:t>
      </w:r>
    </w:p>
    <w:p w14:paraId="53E0A356">
      <w:pPr>
        <w:widowControl/>
        <w:numPr>
          <w:ilvl w:val="0"/>
          <w:numId w:val="1"/>
        </w:numPr>
        <w:spacing w:line="480" w:lineRule="atLeast"/>
        <w:ind w:firstLineChars="0"/>
        <w:jc w:val="left"/>
        <w:rPr>
          <w:rFonts w:hint="eastAsia" w:ascii="仿宋" w:hAnsi="仿宋" w:cs="仿宋"/>
          <w:b/>
          <w:bCs/>
          <w:kern w:val="0"/>
          <w:sz w:val="28"/>
          <w:szCs w:val="28"/>
          <w:highlight w:val="none"/>
          <w14:ligatures w14:val="none"/>
        </w:rPr>
      </w:pPr>
      <w:r>
        <w:rPr>
          <w:rFonts w:hint="eastAsia" w:ascii="仿宋" w:hAnsi="仿宋" w:cs="仿宋"/>
          <w:b/>
          <w:bCs/>
          <w:kern w:val="0"/>
          <w:sz w:val="28"/>
          <w:szCs w:val="28"/>
          <w:highlight w:val="none"/>
          <w14:ligatures w14:val="none"/>
        </w:rPr>
        <w:t>回收交接要求</w:t>
      </w:r>
    </w:p>
    <w:p w14:paraId="6BE6F61A">
      <w:pPr>
        <w:numPr>
          <w:ilvl w:val="0"/>
          <w:numId w:val="5"/>
        </w:numPr>
        <w:tabs>
          <w:tab w:val="left" w:pos="993"/>
        </w:tabs>
        <w:spacing w:line="360" w:lineRule="auto"/>
        <w:ind w:firstLineChars="0"/>
        <w:rPr>
          <w:rFonts w:hint="eastAsia" w:ascii="仿宋" w:hAnsi="仿宋" w:cs="仿宋"/>
          <w:bCs/>
          <w:sz w:val="28"/>
          <w:szCs w:val="28"/>
          <w:highlight w:val="none"/>
          <w14:ligatures w14:val="none"/>
        </w:rPr>
      </w:pPr>
      <w:r>
        <w:rPr>
          <w:rFonts w:hint="eastAsia" w:ascii="仿宋" w:hAnsi="仿宋" w:cs="仿宋"/>
          <w:bCs/>
          <w:sz w:val="28"/>
          <w:szCs w:val="28"/>
          <w:highlight w:val="none"/>
          <w14:ligatures w14:val="none"/>
        </w:rPr>
        <w:t>塑料输液袋或瓶和玻璃瓶必须每个院区每周清运4次或以上，纸皮等生活废品必须每天清运，不得库存。</w:t>
      </w:r>
    </w:p>
    <w:p w14:paraId="167C37D0">
      <w:pPr>
        <w:numPr>
          <w:ilvl w:val="0"/>
          <w:numId w:val="5"/>
        </w:numPr>
        <w:tabs>
          <w:tab w:val="left" w:pos="993"/>
        </w:tabs>
        <w:spacing w:line="360" w:lineRule="auto"/>
        <w:ind w:firstLineChars="0"/>
        <w:rPr>
          <w:rFonts w:hint="eastAsia" w:ascii="仿宋" w:hAnsi="仿宋" w:cs="仿宋"/>
          <w:bCs/>
          <w:sz w:val="28"/>
          <w:szCs w:val="28"/>
          <w:highlight w:val="none"/>
          <w14:ligatures w14:val="none"/>
        </w:rPr>
      </w:pPr>
      <w:r>
        <w:rPr>
          <w:rFonts w:hint="eastAsia" w:ascii="仿宋" w:hAnsi="仿宋" w:cs="仿宋"/>
          <w:bCs/>
          <w:sz w:val="28"/>
          <w:szCs w:val="28"/>
          <w:highlight w:val="none"/>
          <w14:ligatures w14:val="none"/>
        </w:rPr>
        <w:t>投标人每月5号前将上月的数量清单给采购人。</w:t>
      </w:r>
    </w:p>
    <w:p w14:paraId="3675DD7C">
      <w:pPr>
        <w:widowControl/>
        <w:numPr>
          <w:ilvl w:val="0"/>
          <w:numId w:val="1"/>
        </w:numPr>
        <w:spacing w:line="480" w:lineRule="atLeast"/>
        <w:ind w:firstLineChars="0"/>
        <w:jc w:val="left"/>
        <w:rPr>
          <w:rFonts w:hint="eastAsia" w:ascii="仿宋" w:hAnsi="仿宋" w:cs="仿宋"/>
          <w:b/>
          <w:bCs/>
          <w:kern w:val="0"/>
          <w:sz w:val="28"/>
          <w:szCs w:val="28"/>
          <w:highlight w:val="none"/>
          <w14:ligatures w14:val="none"/>
        </w:rPr>
      </w:pPr>
      <w:r>
        <w:rPr>
          <w:rFonts w:hint="eastAsia" w:ascii="仿宋" w:hAnsi="仿宋" w:cs="仿宋"/>
          <w:b/>
          <w:bCs/>
          <w:kern w:val="0"/>
          <w:sz w:val="28"/>
          <w:szCs w:val="28"/>
          <w:highlight w:val="none"/>
          <w14:ligatures w14:val="none"/>
        </w:rPr>
        <w:t>结算要求</w:t>
      </w:r>
    </w:p>
    <w:p w14:paraId="62BEBD5B">
      <w:pPr>
        <w:numPr>
          <w:ilvl w:val="0"/>
          <w:numId w:val="6"/>
        </w:numPr>
        <w:tabs>
          <w:tab w:val="left" w:pos="993"/>
        </w:tabs>
        <w:spacing w:line="360" w:lineRule="auto"/>
        <w:ind w:firstLineChars="0"/>
        <w:rPr>
          <w:rFonts w:hint="eastAsia" w:ascii="仿宋" w:hAnsi="仿宋" w:cs="仿宋"/>
          <w:bCs/>
          <w:sz w:val="28"/>
          <w:szCs w:val="28"/>
          <w:highlight w:val="none"/>
          <w14:ligatures w14:val="none"/>
        </w:rPr>
      </w:pPr>
      <w:r>
        <w:rPr>
          <w:rFonts w:hint="eastAsia" w:ascii="仿宋" w:hAnsi="仿宋" w:cs="仿宋"/>
          <w:bCs/>
          <w:sz w:val="28"/>
          <w:szCs w:val="28"/>
          <w:highlight w:val="none"/>
          <w14:ligatures w14:val="none"/>
        </w:rPr>
        <w:t>投标人在合同生效后10个工作日内缴纳采购人保证金2万元，合同结束后30个工作日内无息返还。</w:t>
      </w:r>
    </w:p>
    <w:p w14:paraId="0FA66BC0">
      <w:pPr>
        <w:numPr>
          <w:ilvl w:val="0"/>
          <w:numId w:val="6"/>
        </w:numPr>
        <w:tabs>
          <w:tab w:val="left" w:pos="993"/>
        </w:tabs>
        <w:spacing w:line="360" w:lineRule="auto"/>
        <w:ind w:firstLineChars="0"/>
        <w:rPr>
          <w:rFonts w:hint="eastAsia" w:ascii="仿宋" w:hAnsi="仿宋" w:cs="仿宋"/>
          <w:bCs/>
          <w:sz w:val="28"/>
          <w:szCs w:val="28"/>
          <w:highlight w:val="none"/>
          <w14:ligatures w14:val="none"/>
        </w:rPr>
      </w:pPr>
      <w:r>
        <w:rPr>
          <w:rFonts w:hint="eastAsia" w:ascii="仿宋" w:hAnsi="仿宋" w:cs="仿宋"/>
          <w:bCs/>
          <w:sz w:val="28"/>
          <w:szCs w:val="28"/>
          <w:highlight w:val="none"/>
          <w14:ligatures w14:val="none"/>
        </w:rPr>
        <w:t>投标人每月5号前交上月的货款给采购人。</w:t>
      </w:r>
    </w:p>
    <w:p w14:paraId="1C113E02">
      <w:pPr>
        <w:widowControl/>
        <w:ind w:firstLine="0" w:firstLineChars="0"/>
        <w:jc w:val="left"/>
        <w:rPr>
          <w:rFonts w:hint="eastAsia" w:asciiTheme="majorHAnsi" w:hAnsiTheme="majorHAnsi" w:cstheme="majorBidi"/>
          <w:b/>
          <w:szCs w:val="40"/>
          <w:highlight w:val="none"/>
        </w:rPr>
      </w:pPr>
      <w:r>
        <w:rPr>
          <w:rFonts w:hint="eastAsia"/>
          <w:highlight w:val="none"/>
        </w:rPr>
        <w:br w:type="page"/>
      </w:r>
    </w:p>
    <w:p w14:paraId="021DC5FE">
      <w:pPr>
        <w:pStyle w:val="4"/>
        <w:ind w:firstLine="800"/>
        <w:rPr>
          <w:rFonts w:hint="eastAsia"/>
          <w:highlight w:val="none"/>
        </w:rPr>
      </w:pPr>
      <w:r>
        <w:rPr>
          <w:rFonts w:hint="eastAsia"/>
          <w:highlight w:val="none"/>
        </w:rPr>
        <w:t>第二部分</w:t>
      </w:r>
      <w:r>
        <w:rPr>
          <w:highlight w:val="none"/>
        </w:rPr>
        <w:t xml:space="preserve"> </w:t>
      </w:r>
      <w:r>
        <w:rPr>
          <w:rFonts w:hint="eastAsia"/>
          <w:highlight w:val="none"/>
          <w:lang w:val="en-US" w:eastAsia="zh-CN"/>
        </w:rPr>
        <w:t>评审</w:t>
      </w:r>
      <w:r>
        <w:rPr>
          <w:highlight w:val="none"/>
        </w:rPr>
        <w:t>标准</w:t>
      </w:r>
    </w:p>
    <w:p w14:paraId="3370EB5C">
      <w:pPr>
        <w:widowControl/>
        <w:numPr>
          <w:ilvl w:val="0"/>
          <w:numId w:val="7"/>
        </w:numPr>
        <w:adjustRightInd w:val="0"/>
        <w:snapToGrid w:val="0"/>
        <w:spacing w:before="100" w:after="100"/>
        <w:ind w:firstLineChars="0"/>
        <w:jc w:val="left"/>
        <w:rPr>
          <w:rFonts w:hint="eastAsia" w:ascii="仿宋" w:hAnsi="仿宋" w:cs="仿宋"/>
          <w:b/>
          <w:bCs/>
          <w:color w:val="333333"/>
          <w:kern w:val="0"/>
          <w:sz w:val="28"/>
          <w:szCs w:val="28"/>
          <w:highlight w:val="none"/>
          <w:shd w:val="clear" w:color="auto" w:fill="FFFFFF"/>
          <w14:ligatures w14:val="none"/>
        </w:rPr>
      </w:pPr>
      <w:r>
        <w:rPr>
          <w:rFonts w:hint="eastAsia" w:ascii="仿宋" w:hAnsi="仿宋" w:cs="仿宋"/>
          <w:b/>
          <w:bCs/>
          <w:color w:val="333333"/>
          <w:kern w:val="0"/>
          <w:sz w:val="28"/>
          <w:szCs w:val="28"/>
          <w:highlight w:val="none"/>
          <w:shd w:val="clear" w:color="auto" w:fill="FFFFFF"/>
          <w14:ligatures w14:val="none"/>
        </w:rPr>
        <w:t>基本要求：</w:t>
      </w:r>
    </w:p>
    <w:p w14:paraId="0E01F17B">
      <w:pPr>
        <w:numPr>
          <w:ilvl w:val="0"/>
          <w:numId w:val="8"/>
        </w:numPr>
        <w:spacing w:line="360" w:lineRule="auto"/>
        <w:ind w:firstLineChars="0"/>
        <w:rPr>
          <w:rFonts w:hint="eastAsia" w:ascii="仿宋" w:hAnsi="仿宋" w:cs="仿宋"/>
          <w:bCs/>
          <w:sz w:val="28"/>
          <w:szCs w:val="28"/>
          <w:highlight w:val="none"/>
          <w14:ligatures w14:val="none"/>
        </w:rPr>
      </w:pPr>
      <w:r>
        <w:rPr>
          <w:rFonts w:hint="eastAsia" w:ascii="仿宋" w:hAnsi="仿宋" w:cs="仿宋"/>
          <w:bCs/>
          <w:sz w:val="28"/>
          <w:szCs w:val="28"/>
          <w:highlight w:val="none"/>
          <w14:ligatures w14:val="none"/>
        </w:rPr>
        <w:t>投标人应具有独立法人资格，持有工商行政管理部门核发的有效营业执照（或事业法人登记证或身份证等相关证明），依法经营。如非“三证合一”证照，同时提供税务登记证副本复印件,加盖公章；如为分公司报名，必须同时提供总公司的营业执照副本复印件及总公司授权书。</w:t>
      </w:r>
    </w:p>
    <w:p w14:paraId="7B99B2FA">
      <w:pPr>
        <w:numPr>
          <w:ilvl w:val="0"/>
          <w:numId w:val="8"/>
        </w:numPr>
        <w:spacing w:line="360" w:lineRule="auto"/>
        <w:ind w:firstLineChars="0"/>
        <w:rPr>
          <w:rFonts w:hint="eastAsia" w:ascii="仿宋" w:hAnsi="仿宋" w:cs="仿宋"/>
          <w:bCs/>
          <w:sz w:val="28"/>
          <w:szCs w:val="28"/>
          <w:highlight w:val="none"/>
          <w14:ligatures w14:val="none"/>
        </w:rPr>
      </w:pPr>
      <w:r>
        <w:rPr>
          <w:rFonts w:hint="eastAsia" w:ascii="仿宋" w:hAnsi="仿宋" w:cs="仿宋"/>
          <w:bCs/>
          <w:sz w:val="28"/>
          <w:szCs w:val="28"/>
          <w:highlight w:val="none"/>
          <w14:ligatures w14:val="none"/>
        </w:rPr>
        <w:t>被“信用中国”网站列入失信被执行人和重大税收违法失信主体的、被“中国政府采购网”网站列入政府采购严重违法失信行为记录名单（处罚期限尚未届满的）的投标人，不得参与本项目的采购活动。</w:t>
      </w:r>
    </w:p>
    <w:p w14:paraId="527422F8">
      <w:pPr>
        <w:numPr>
          <w:ilvl w:val="0"/>
          <w:numId w:val="8"/>
        </w:numPr>
        <w:spacing w:line="360" w:lineRule="auto"/>
        <w:ind w:firstLineChars="0"/>
        <w:rPr>
          <w:rFonts w:hint="eastAsia" w:ascii="仿宋" w:hAnsi="仿宋" w:cs="仿宋"/>
          <w:bCs/>
          <w:sz w:val="28"/>
          <w:szCs w:val="28"/>
          <w:highlight w:val="none"/>
          <w14:ligatures w14:val="none"/>
        </w:rPr>
      </w:pPr>
      <w:r>
        <w:rPr>
          <w:rFonts w:hint="eastAsia" w:ascii="仿宋" w:hAnsi="仿宋" w:cs="仿宋"/>
          <w:bCs/>
          <w:sz w:val="28"/>
          <w:szCs w:val="28"/>
          <w:highlight w:val="none"/>
          <w14:ligatures w14:val="none"/>
        </w:rPr>
        <w:t>法定代表人或单位负责人为同一人或者存在直接控股、管理关系的不同响应单位，不得参加同一合同项下的采购活动。</w:t>
      </w:r>
    </w:p>
    <w:p w14:paraId="4C6E7190">
      <w:pPr>
        <w:numPr>
          <w:ilvl w:val="0"/>
          <w:numId w:val="8"/>
        </w:numPr>
        <w:spacing w:line="360" w:lineRule="auto"/>
        <w:ind w:firstLineChars="0"/>
        <w:rPr>
          <w:rFonts w:hint="eastAsia" w:ascii="仿宋" w:hAnsi="仿宋" w:cs="仿宋"/>
          <w:bCs/>
          <w:sz w:val="28"/>
          <w:szCs w:val="28"/>
          <w:highlight w:val="none"/>
          <w14:ligatures w14:val="none"/>
        </w:rPr>
      </w:pPr>
      <w:r>
        <w:rPr>
          <w:rFonts w:hint="eastAsia" w:ascii="仿宋" w:hAnsi="仿宋" w:cs="仿宋"/>
          <w:bCs/>
          <w:sz w:val="28"/>
          <w:szCs w:val="28"/>
          <w:highlight w:val="none"/>
          <w14:ligatures w14:val="none"/>
        </w:rPr>
        <w:t>本项目不接受联合体响应，成交投标人不得以任何方式转包或分包本项目。</w:t>
      </w:r>
    </w:p>
    <w:p w14:paraId="4407899D">
      <w:pPr>
        <w:widowControl/>
        <w:numPr>
          <w:ilvl w:val="0"/>
          <w:numId w:val="7"/>
        </w:numPr>
        <w:adjustRightInd w:val="0"/>
        <w:snapToGrid w:val="0"/>
        <w:spacing w:before="100" w:after="100"/>
        <w:ind w:firstLineChars="0"/>
        <w:jc w:val="left"/>
        <w:rPr>
          <w:rFonts w:hint="eastAsia" w:ascii="仿宋" w:hAnsi="仿宋" w:cs="仿宋"/>
          <w:b/>
          <w:bCs/>
          <w:color w:val="333333"/>
          <w:kern w:val="0"/>
          <w:sz w:val="28"/>
          <w:szCs w:val="28"/>
          <w:highlight w:val="none"/>
          <w:shd w:val="clear" w:color="auto" w:fill="FFFFFF"/>
          <w14:ligatures w14:val="none"/>
        </w:rPr>
      </w:pPr>
      <w:r>
        <w:rPr>
          <w:rFonts w:hint="eastAsia" w:ascii="仿宋" w:hAnsi="仿宋" w:cs="仿宋"/>
          <w:b/>
          <w:bCs/>
          <w:color w:val="333333"/>
          <w:kern w:val="0"/>
          <w:sz w:val="28"/>
          <w:szCs w:val="28"/>
          <w:highlight w:val="none"/>
          <w:shd w:val="clear" w:color="auto" w:fill="FFFFFF"/>
          <w14:ligatures w14:val="none"/>
        </w:rPr>
        <w:t>特殊资质要求</w:t>
      </w:r>
    </w:p>
    <w:p w14:paraId="70371FE1">
      <w:pPr>
        <w:numPr>
          <w:ilvl w:val="0"/>
          <w:numId w:val="9"/>
        </w:numPr>
        <w:spacing w:line="360" w:lineRule="auto"/>
        <w:ind w:firstLineChars="0"/>
        <w:rPr>
          <w:rFonts w:hint="eastAsia" w:ascii="仿宋" w:hAnsi="仿宋" w:cs="仿宋"/>
          <w:bCs/>
          <w:sz w:val="28"/>
          <w:szCs w:val="28"/>
          <w:highlight w:val="none"/>
          <w14:ligatures w14:val="none"/>
        </w:rPr>
      </w:pPr>
      <w:r>
        <w:rPr>
          <w:rFonts w:hint="eastAsia" w:ascii="仿宋" w:hAnsi="仿宋" w:cs="仿宋"/>
          <w:bCs/>
          <w:sz w:val="28"/>
          <w:szCs w:val="28"/>
          <w:highlight w:val="none"/>
          <w14:ligatures w14:val="none"/>
        </w:rPr>
        <w:t>具有废旧物资回收相关资质，或具有环境保护行政主管部门关于一次性塑料输液瓶或袋回收项目的批复；（需提供证明材料）</w:t>
      </w:r>
    </w:p>
    <w:p w14:paraId="0DCEDE65">
      <w:pPr>
        <w:numPr>
          <w:ilvl w:val="0"/>
          <w:numId w:val="9"/>
        </w:numPr>
        <w:spacing w:line="360" w:lineRule="auto"/>
        <w:ind w:firstLineChars="0"/>
        <w:rPr>
          <w:rFonts w:hint="eastAsia" w:ascii="仿宋" w:hAnsi="仿宋" w:cs="仿宋"/>
          <w:bCs/>
          <w:sz w:val="28"/>
          <w:szCs w:val="28"/>
          <w:highlight w:val="none"/>
          <w14:ligatures w14:val="none"/>
        </w:rPr>
      </w:pPr>
      <w:r>
        <w:rPr>
          <w:rFonts w:hint="eastAsia" w:ascii="仿宋" w:hAnsi="仿宋" w:cs="仿宋"/>
          <w:bCs/>
          <w:sz w:val="28"/>
          <w:szCs w:val="28"/>
          <w:highlight w:val="none"/>
          <w14:ligatures w14:val="none"/>
        </w:rPr>
        <w:t>在全国企业信用信息公示系统登记的，经营范围包含回收再生未被污染的输液瓶或袋；废玻璃瓶、废旧纸张；碎屑加工处理。（需提供证明材料）</w:t>
      </w:r>
    </w:p>
    <w:p w14:paraId="543692A5">
      <w:pPr>
        <w:numPr>
          <w:ilvl w:val="0"/>
          <w:numId w:val="9"/>
        </w:numPr>
        <w:spacing w:line="360" w:lineRule="auto"/>
        <w:ind w:firstLineChars="0"/>
        <w:rPr>
          <w:rFonts w:hint="eastAsia" w:ascii="仿宋" w:hAnsi="仿宋" w:cs="仿宋"/>
          <w:bCs/>
          <w:sz w:val="28"/>
          <w:szCs w:val="28"/>
          <w:highlight w:val="none"/>
          <w14:ligatures w14:val="none"/>
        </w:rPr>
      </w:pPr>
      <w:r>
        <w:rPr>
          <w:rFonts w:hint="eastAsia" w:ascii="仿宋" w:hAnsi="仿宋" w:cs="仿宋"/>
          <w:bCs/>
          <w:sz w:val="28"/>
          <w:szCs w:val="28"/>
          <w:highlight w:val="none"/>
          <w14:ligatures w14:val="none"/>
        </w:rPr>
        <w:t>具有销毁涉密重要文件的资质，需与医院签订涉密销毁处理的保密协议，不得外泄医院重要文件资料，若有外泄，必从严追究法律责任。</w:t>
      </w:r>
    </w:p>
    <w:p w14:paraId="6585E700">
      <w:pPr>
        <w:widowControl/>
        <w:numPr>
          <w:ilvl w:val="0"/>
          <w:numId w:val="7"/>
        </w:numPr>
        <w:adjustRightInd w:val="0"/>
        <w:snapToGrid w:val="0"/>
        <w:spacing w:before="100" w:after="100"/>
        <w:ind w:firstLineChars="0"/>
        <w:jc w:val="left"/>
        <w:rPr>
          <w:rFonts w:hint="eastAsia" w:ascii="仿宋" w:hAnsi="仿宋" w:cs="仿宋"/>
          <w:b/>
          <w:bCs/>
          <w:sz w:val="28"/>
          <w:szCs w:val="28"/>
          <w:highlight w:val="none"/>
          <w14:ligatures w14:val="none"/>
        </w:rPr>
      </w:pPr>
      <w:r>
        <w:rPr>
          <w:rFonts w:hint="eastAsia" w:ascii="仿宋" w:hAnsi="仿宋" w:cs="仿宋"/>
          <w:b/>
          <w:bCs/>
          <w:color w:val="333333"/>
          <w:kern w:val="0"/>
          <w:sz w:val="28"/>
          <w:szCs w:val="28"/>
          <w:highlight w:val="none"/>
          <w:shd w:val="clear" w:color="auto" w:fill="FFFFFF"/>
          <w:lang w:val="en-US" w:eastAsia="zh-CN"/>
          <w14:ligatures w14:val="none"/>
        </w:rPr>
        <w:t>成交标准</w:t>
      </w:r>
    </w:p>
    <w:p w14:paraId="38CF3DC7">
      <w:pPr>
        <w:keepNext w:val="0"/>
        <w:keepLines w:val="0"/>
        <w:pageBreakBefore w:val="0"/>
        <w:widowControl/>
        <w:numPr>
          <w:ilvl w:val="0"/>
          <w:numId w:val="0"/>
        </w:numPr>
        <w:kinsoku/>
        <w:wordWrap/>
        <w:overflowPunct/>
        <w:topLinePunct w:val="0"/>
        <w:autoSpaceDE/>
        <w:autoSpaceDN/>
        <w:bidi w:val="0"/>
        <w:adjustRightInd w:val="0"/>
        <w:snapToGrid w:val="0"/>
        <w:spacing w:before="100" w:after="100"/>
        <w:ind w:left="0" w:leftChars="0" w:firstLine="560" w:firstLineChars="200"/>
        <w:jc w:val="left"/>
        <w:textAlignment w:val="auto"/>
        <w:rPr>
          <w:rFonts w:hint="eastAsia" w:ascii="仿宋" w:hAnsi="仿宋" w:cs="仿宋"/>
          <w:bCs/>
          <w:sz w:val="28"/>
          <w:szCs w:val="28"/>
          <w:highlight w:val="none"/>
          <w14:ligatures w14:val="none"/>
        </w:rPr>
      </w:pPr>
      <w:r>
        <w:rPr>
          <w:rFonts w:hint="eastAsia" w:ascii="仿宋" w:hAnsi="仿宋" w:cs="仿宋"/>
          <w:bCs/>
          <w:sz w:val="28"/>
          <w:szCs w:val="28"/>
          <w:highlight w:val="none"/>
          <w14:ligatures w14:val="none"/>
        </w:rPr>
        <w:t>采用二次报价方式，满足用户需求的前提下，最</w:t>
      </w:r>
      <w:r>
        <w:rPr>
          <w:rFonts w:hint="eastAsia" w:ascii="仿宋" w:hAnsi="仿宋" w:cs="仿宋"/>
          <w:bCs/>
          <w:sz w:val="28"/>
          <w:szCs w:val="28"/>
          <w:highlight w:val="none"/>
          <w:lang w:val="en-US" w:eastAsia="zh-CN"/>
          <w14:ligatures w14:val="none"/>
        </w:rPr>
        <w:t>高</w:t>
      </w:r>
      <w:r>
        <w:rPr>
          <w:rFonts w:hint="eastAsia" w:ascii="仿宋" w:hAnsi="仿宋" w:cs="仿宋"/>
          <w:bCs/>
          <w:sz w:val="28"/>
          <w:szCs w:val="28"/>
          <w:highlight w:val="none"/>
          <w14:ligatures w14:val="none"/>
        </w:rPr>
        <w:t>价成交原则。</w:t>
      </w:r>
    </w:p>
    <w:p w14:paraId="71E20C29">
      <w:pPr>
        <w:numPr>
          <w:ilvl w:val="0"/>
          <w:numId w:val="0"/>
        </w:numPr>
        <w:spacing w:line="360" w:lineRule="auto"/>
        <w:rPr>
          <w:rFonts w:hint="eastAsia" w:ascii="仿宋" w:hAnsi="仿宋" w:cs="仿宋"/>
          <w:bCs/>
          <w:sz w:val="28"/>
          <w:szCs w:val="28"/>
          <w:highlight w:val="none"/>
          <w14:ligatures w14:val="none"/>
        </w:rPr>
      </w:pPr>
    </w:p>
    <w:p w14:paraId="59831E77">
      <w:pPr>
        <w:widowControl/>
        <w:ind w:firstLine="0" w:firstLineChars="0"/>
        <w:jc w:val="left"/>
        <w:rPr>
          <w:rFonts w:hint="eastAsia" w:asciiTheme="majorHAnsi" w:hAnsiTheme="majorHAnsi" w:cstheme="majorBidi"/>
          <w:b/>
          <w:szCs w:val="40"/>
          <w:highlight w:val="none"/>
        </w:rPr>
      </w:pPr>
    </w:p>
    <w:p w14:paraId="79E309BC">
      <w:pPr>
        <w:widowControl/>
        <w:ind w:firstLine="0" w:firstLineChars="0"/>
        <w:jc w:val="left"/>
        <w:rPr>
          <w:rFonts w:hint="eastAsia" w:asciiTheme="majorHAnsi" w:hAnsiTheme="majorHAnsi" w:cstheme="majorBidi"/>
          <w:b/>
          <w:szCs w:val="40"/>
          <w:highlight w:val="none"/>
        </w:rPr>
      </w:pPr>
      <w:r>
        <w:rPr>
          <w:rFonts w:hint="eastAsia"/>
          <w:highlight w:val="none"/>
        </w:rPr>
        <w:br w:type="page"/>
      </w:r>
    </w:p>
    <w:p w14:paraId="5E6F15B7">
      <w:pPr>
        <w:pStyle w:val="4"/>
        <w:ind w:firstLine="800"/>
        <w:rPr>
          <w:rFonts w:hint="eastAsia"/>
          <w:highlight w:val="none"/>
        </w:rPr>
      </w:pPr>
      <w:r>
        <w:rPr>
          <w:rFonts w:hint="eastAsia"/>
          <w:highlight w:val="none"/>
        </w:rPr>
        <w:t>第三部分</w:t>
      </w:r>
      <w:r>
        <w:rPr>
          <w:highlight w:val="none"/>
        </w:rPr>
        <w:t xml:space="preserve"> 合同格式</w:t>
      </w:r>
    </w:p>
    <w:p w14:paraId="5EAEBF4F">
      <w:pPr>
        <w:shd w:val="clear" w:color="auto" w:fill="FFFFFF"/>
        <w:spacing w:line="360" w:lineRule="auto"/>
        <w:ind w:firstLine="0" w:firstLineChars="0"/>
        <w:jc w:val="center"/>
        <w:rPr>
          <w:rFonts w:hint="eastAsia" w:ascii="华文中宋" w:hAnsi="华文中宋" w:eastAsia="华文中宋" w:cs="华文中宋"/>
          <w:b/>
          <w:bCs/>
          <w:sz w:val="28"/>
          <w:szCs w:val="28"/>
          <w:highlight w:val="none"/>
          <w14:ligatures w14:val="none"/>
        </w:rPr>
      </w:pPr>
      <w:r>
        <w:rPr>
          <w:rFonts w:hint="eastAsia" w:ascii="华文中宋" w:hAnsi="华文中宋" w:eastAsia="华文中宋" w:cs="华文中宋"/>
          <w:b/>
          <w:bCs/>
          <w:sz w:val="28"/>
          <w:szCs w:val="28"/>
          <w:highlight w:val="none"/>
          <w14:ligatures w14:val="none"/>
        </w:rPr>
        <w:t>中山大学孙逸仙纪念医院</w:t>
      </w:r>
    </w:p>
    <w:p w14:paraId="70EE3541">
      <w:pPr>
        <w:shd w:val="clear" w:color="auto" w:fill="FFFFFF"/>
        <w:spacing w:line="360" w:lineRule="auto"/>
        <w:ind w:firstLine="0" w:firstLineChars="0"/>
        <w:jc w:val="center"/>
        <w:rPr>
          <w:rFonts w:hint="eastAsia" w:ascii="华文中宋" w:hAnsi="华文中宋" w:eastAsia="华文中宋" w:cs="华文中宋"/>
          <w:sz w:val="28"/>
          <w:szCs w:val="28"/>
          <w:highlight w:val="none"/>
          <w14:ligatures w14:val="none"/>
        </w:rPr>
      </w:pPr>
      <w:r>
        <w:rPr>
          <w:rFonts w:hint="eastAsia" w:ascii="华文中宋" w:hAnsi="华文中宋" w:eastAsia="华文中宋" w:cs="华文中宋"/>
          <w:b/>
          <w:bCs/>
          <w:sz w:val="28"/>
          <w:szCs w:val="28"/>
          <w:highlight w:val="none"/>
          <w14:ligatures w14:val="none"/>
        </w:rPr>
        <w:t>可回收物处置服务合同</w:t>
      </w:r>
    </w:p>
    <w:p w14:paraId="7D7DEC9B">
      <w:pPr>
        <w:shd w:val="clear" w:color="auto" w:fill="FFFFFF"/>
        <w:spacing w:line="360" w:lineRule="auto"/>
        <w:ind w:firstLine="0" w:firstLineChars="0"/>
        <w:jc w:val="left"/>
        <w:rPr>
          <w:rFonts w:hint="eastAsia" w:ascii="宋体" w:hAnsi="宋体" w:eastAsia="宋体" w:cs="宋体"/>
          <w:sz w:val="28"/>
          <w:szCs w:val="28"/>
          <w:highlight w:val="none"/>
          <w14:ligatures w14:val="none"/>
        </w:rPr>
      </w:pPr>
    </w:p>
    <w:p w14:paraId="62EAE906">
      <w:pPr>
        <w:shd w:val="clear" w:color="auto" w:fill="FFFFFF"/>
        <w:spacing w:line="360" w:lineRule="auto"/>
        <w:ind w:firstLine="0" w:firstLineChars="0"/>
        <w:jc w:val="left"/>
        <w:rPr>
          <w:rFonts w:hint="eastAsia" w:ascii="华文仿宋" w:hAnsi="华文仿宋" w:eastAsia="华文仿宋" w:cs="华文仿宋"/>
          <w:sz w:val="28"/>
          <w:szCs w:val="28"/>
          <w:highlight w:val="none"/>
          <w14:ligatures w14:val="none"/>
        </w:rPr>
      </w:pPr>
      <w:r>
        <w:rPr>
          <w:rFonts w:hint="eastAsia" w:ascii="华文仿宋" w:hAnsi="华文仿宋" w:eastAsia="华文仿宋" w:cs="华文仿宋"/>
          <w:sz w:val="28"/>
          <w:szCs w:val="28"/>
          <w:highlight w:val="none"/>
          <w14:ligatures w14:val="none"/>
        </w:rPr>
        <w:t>甲方（委托方）：中山大学孙逸仙纪念医院</w:t>
      </w:r>
    </w:p>
    <w:p w14:paraId="68FA689D">
      <w:pPr>
        <w:shd w:val="clear" w:color="auto" w:fill="FFFFFF"/>
        <w:spacing w:line="360" w:lineRule="auto"/>
        <w:ind w:firstLine="0" w:firstLineChars="0"/>
        <w:jc w:val="left"/>
        <w:rPr>
          <w:rFonts w:hint="eastAsia" w:ascii="华文仿宋" w:hAnsi="华文仿宋" w:eastAsia="华文仿宋" w:cs="华文仿宋"/>
          <w:sz w:val="28"/>
          <w:szCs w:val="28"/>
          <w:highlight w:val="none"/>
          <w14:ligatures w14:val="none"/>
        </w:rPr>
      </w:pPr>
      <w:r>
        <w:rPr>
          <w:rFonts w:hint="eastAsia" w:ascii="华文仿宋" w:hAnsi="华文仿宋" w:eastAsia="华文仿宋" w:cs="华文仿宋"/>
          <w:sz w:val="28"/>
          <w:szCs w:val="28"/>
          <w:highlight w:val="none"/>
          <w14:ligatures w14:val="none"/>
        </w:rPr>
        <w:t>乙方（受托方）：</w:t>
      </w:r>
    </w:p>
    <w:p w14:paraId="698C3C47">
      <w:pPr>
        <w:shd w:val="clear" w:color="auto" w:fill="FFFFFF"/>
        <w:spacing w:line="360" w:lineRule="auto"/>
        <w:ind w:firstLine="0" w:firstLineChars="0"/>
        <w:jc w:val="left"/>
        <w:rPr>
          <w:rFonts w:hint="eastAsia" w:ascii="华文仿宋" w:hAnsi="华文仿宋" w:eastAsia="华文仿宋" w:cs="华文仿宋"/>
          <w:sz w:val="28"/>
          <w:szCs w:val="28"/>
          <w:highlight w:val="none"/>
          <w14:ligatures w14:val="none"/>
        </w:rPr>
      </w:pPr>
      <w:r>
        <w:rPr>
          <w:rFonts w:hint="eastAsia" w:ascii="华文仿宋" w:hAnsi="华文仿宋" w:eastAsia="华文仿宋" w:cs="华文仿宋"/>
          <w:sz w:val="28"/>
          <w:szCs w:val="28"/>
          <w:highlight w:val="none"/>
          <w14:ligatures w14:val="none"/>
        </w:rPr>
        <w:t xml:space="preserve">   为了贯彻落实国家卫健委、生态环境部等多部门联合下发的</w:t>
      </w:r>
      <w:r>
        <w:rPr>
          <w:rFonts w:hint="eastAsia" w:ascii="仿宋" w:hAnsi="仿宋" w:cs="仿宋"/>
          <w:sz w:val="28"/>
          <w:szCs w:val="28"/>
          <w:highlight w:val="none"/>
          <w14:ligatures w14:val="none"/>
        </w:rPr>
        <w:t>《</w:t>
      </w:r>
      <w:r>
        <w:rPr>
          <w:rFonts w:hint="eastAsia" w:ascii="华文仿宋" w:hAnsi="华文仿宋" w:eastAsia="华文仿宋" w:cs="华文仿宋"/>
          <w:sz w:val="28"/>
          <w:szCs w:val="28"/>
          <w:highlight w:val="none"/>
          <w14:ligatures w14:val="none"/>
        </w:rPr>
        <w:t>关于印发医疗机构废弃物综合治理工作方案的通知》国卫医发（2020）3号文件及《广州市生活垃圾分类管理条例》，按照闭环管理，定点定向，全程追溯的原则，对医疗机构产生的可回收物实行集中处置再生利用，实现生活垃圾、医疗废物减量化，再利用的资源化管理，更好地规范医院的可回收物管理工作，经甲乙双方友好协商，订立本合同，合同条款如下：</w:t>
      </w:r>
    </w:p>
    <w:p w14:paraId="43F1698D">
      <w:pPr>
        <w:numPr>
          <w:ilvl w:val="0"/>
          <w:numId w:val="10"/>
        </w:numPr>
        <w:shd w:val="clear" w:color="auto" w:fill="FFFFFF"/>
        <w:spacing w:line="360" w:lineRule="auto"/>
        <w:ind w:firstLineChars="0"/>
        <w:jc w:val="left"/>
        <w:rPr>
          <w:rFonts w:hint="eastAsia" w:ascii="华文仿宋" w:hAnsi="华文仿宋" w:eastAsia="华文仿宋" w:cs="华文仿宋"/>
          <w:b/>
          <w:bCs/>
          <w:sz w:val="28"/>
          <w:szCs w:val="28"/>
          <w:highlight w:val="none"/>
          <w14:ligatures w14:val="none"/>
        </w:rPr>
      </w:pPr>
      <w:r>
        <w:rPr>
          <w:rFonts w:hint="eastAsia" w:ascii="华文仿宋" w:hAnsi="华文仿宋" w:eastAsia="华文仿宋" w:cs="华文仿宋"/>
          <w:b/>
          <w:bCs/>
          <w:sz w:val="28"/>
          <w:szCs w:val="28"/>
          <w:highlight w:val="none"/>
          <w14:ligatures w14:val="none"/>
        </w:rPr>
        <w:t xml:space="preserve">服务内容 </w:t>
      </w:r>
    </w:p>
    <w:p w14:paraId="1F6B266F">
      <w:pPr>
        <w:shd w:val="clear" w:color="auto" w:fill="FFFFFF"/>
        <w:spacing w:line="360" w:lineRule="auto"/>
        <w:ind w:firstLine="366" w:firstLineChars="131"/>
        <w:jc w:val="left"/>
        <w:rPr>
          <w:rFonts w:hint="eastAsia" w:ascii="华文仿宋" w:hAnsi="华文仿宋" w:eastAsia="华文仿宋" w:cs="华文仿宋"/>
          <w:sz w:val="28"/>
          <w:szCs w:val="28"/>
          <w:highlight w:val="none"/>
          <w14:ligatures w14:val="none"/>
        </w:rPr>
      </w:pPr>
      <w:r>
        <w:rPr>
          <w:rFonts w:hint="eastAsia" w:ascii="华文仿宋" w:hAnsi="华文仿宋" w:eastAsia="华文仿宋" w:cs="华文仿宋"/>
          <w:sz w:val="28"/>
          <w:szCs w:val="28"/>
          <w:highlight w:val="none"/>
          <w14:ligatures w14:val="none"/>
        </w:rPr>
        <w:t>甲方委托乙方对其运营中产生的可回收物进行处理，乙方接受委托按照国家法律法规的要求进行处理，物品类别如下：</w:t>
      </w:r>
    </w:p>
    <w:p w14:paraId="6CAE2C7D">
      <w:pPr>
        <w:numPr>
          <w:ilvl w:val="0"/>
          <w:numId w:val="11"/>
        </w:numPr>
        <w:shd w:val="clear" w:color="auto" w:fill="FFFFFF"/>
        <w:spacing w:line="360" w:lineRule="auto"/>
        <w:ind w:firstLineChars="0"/>
        <w:jc w:val="left"/>
        <w:rPr>
          <w:rFonts w:hint="eastAsia" w:ascii="华文仿宋" w:hAnsi="华文仿宋" w:eastAsia="华文仿宋" w:cs="华文仿宋"/>
          <w:sz w:val="28"/>
          <w:szCs w:val="28"/>
          <w:highlight w:val="none"/>
          <w14:ligatures w14:val="none"/>
        </w:rPr>
      </w:pPr>
      <w:r>
        <w:rPr>
          <w:rFonts w:hint="eastAsia" w:ascii="华文仿宋" w:hAnsi="华文仿宋" w:eastAsia="华文仿宋" w:cs="华文仿宋"/>
          <w:sz w:val="28"/>
          <w:szCs w:val="28"/>
          <w:highlight w:val="none"/>
          <w14:ligatures w14:val="none"/>
        </w:rPr>
        <w:t>塑料类：包括未被病人血液、体液、排泄物污染的一次性塑料输液瓶（袋）、透析液桶；</w:t>
      </w:r>
    </w:p>
    <w:p w14:paraId="70EDB224">
      <w:pPr>
        <w:numPr>
          <w:ilvl w:val="0"/>
          <w:numId w:val="11"/>
        </w:numPr>
        <w:shd w:val="clear" w:color="auto" w:fill="FFFFFF"/>
        <w:spacing w:line="360" w:lineRule="auto"/>
        <w:ind w:firstLineChars="0"/>
        <w:jc w:val="left"/>
        <w:rPr>
          <w:rFonts w:hint="eastAsia" w:ascii="华文仿宋" w:hAnsi="华文仿宋" w:eastAsia="华文仿宋" w:cs="华文仿宋"/>
          <w:sz w:val="28"/>
          <w:szCs w:val="28"/>
          <w:highlight w:val="none"/>
          <w14:ligatures w14:val="none"/>
        </w:rPr>
      </w:pPr>
      <w:r>
        <w:rPr>
          <w:rFonts w:hint="eastAsia" w:ascii="华文仿宋" w:hAnsi="华文仿宋" w:eastAsia="华文仿宋" w:cs="华文仿宋"/>
          <w:sz w:val="28"/>
          <w:szCs w:val="28"/>
          <w:highlight w:val="none"/>
          <w14:ligatures w14:val="none"/>
        </w:rPr>
        <w:t>玻璃类：包括未被病人血液、体液、排泄物污染的玻璃瓶；</w:t>
      </w:r>
    </w:p>
    <w:p w14:paraId="69D7FD4C">
      <w:pPr>
        <w:numPr>
          <w:ilvl w:val="0"/>
          <w:numId w:val="11"/>
        </w:numPr>
        <w:shd w:val="clear" w:color="auto" w:fill="FFFFFF"/>
        <w:spacing w:line="360" w:lineRule="auto"/>
        <w:ind w:firstLineChars="0"/>
        <w:jc w:val="left"/>
        <w:rPr>
          <w:rFonts w:hint="eastAsia" w:ascii="华文仿宋" w:hAnsi="华文仿宋" w:eastAsia="华文仿宋" w:cs="华文仿宋"/>
          <w:sz w:val="28"/>
          <w:szCs w:val="28"/>
          <w:highlight w:val="none"/>
          <w14:ligatures w14:val="none"/>
        </w:rPr>
      </w:pPr>
      <w:r>
        <w:rPr>
          <w:rFonts w:hint="eastAsia" w:ascii="华文仿宋" w:hAnsi="华文仿宋" w:eastAsia="华文仿宋" w:cs="华文仿宋"/>
          <w:sz w:val="28"/>
          <w:szCs w:val="28"/>
          <w:highlight w:val="none"/>
          <w14:ligatures w14:val="none"/>
        </w:rPr>
        <w:t>废布草类：包括院内达到报废标准的废旧织物；</w:t>
      </w:r>
    </w:p>
    <w:p w14:paraId="1E1D2DF2">
      <w:pPr>
        <w:numPr>
          <w:ilvl w:val="0"/>
          <w:numId w:val="11"/>
        </w:numPr>
        <w:shd w:val="clear" w:color="auto" w:fill="FFFFFF"/>
        <w:spacing w:line="360" w:lineRule="auto"/>
        <w:ind w:firstLineChars="0"/>
        <w:jc w:val="left"/>
        <w:rPr>
          <w:rFonts w:hint="eastAsia" w:ascii="华文仿宋" w:hAnsi="华文仿宋" w:eastAsia="华文仿宋" w:cs="华文仿宋"/>
          <w:sz w:val="28"/>
          <w:szCs w:val="28"/>
          <w:highlight w:val="none"/>
          <w14:ligatures w14:val="none"/>
        </w:rPr>
      </w:pPr>
      <w:r>
        <w:rPr>
          <w:rFonts w:hint="eastAsia" w:ascii="华文仿宋" w:hAnsi="华文仿宋" w:eastAsia="华文仿宋" w:cs="华文仿宋"/>
          <w:sz w:val="28"/>
          <w:szCs w:val="28"/>
          <w:highlight w:val="none"/>
          <w14:ligatures w14:val="none"/>
        </w:rPr>
        <w:t>保密文件类：包括病案资料、财务资料、招标资料等要求毁形处理的文件。</w:t>
      </w:r>
    </w:p>
    <w:p w14:paraId="60784E84">
      <w:pPr>
        <w:numPr>
          <w:ilvl w:val="0"/>
          <w:numId w:val="11"/>
        </w:numPr>
        <w:shd w:val="clear" w:color="auto" w:fill="FFFFFF"/>
        <w:spacing w:line="360" w:lineRule="auto"/>
        <w:ind w:firstLineChars="0"/>
        <w:jc w:val="left"/>
        <w:rPr>
          <w:rFonts w:hint="eastAsia" w:ascii="仿宋" w:hAnsi="仿宋" w:cs="仿宋"/>
          <w:bCs/>
          <w:sz w:val="28"/>
          <w:szCs w:val="28"/>
          <w:highlight w:val="none"/>
          <w14:ligatures w14:val="none"/>
        </w:rPr>
      </w:pPr>
      <w:r>
        <w:rPr>
          <w:rFonts w:hint="eastAsia" w:ascii="华文仿宋" w:hAnsi="华文仿宋" w:eastAsia="华文仿宋" w:cs="华文仿宋"/>
          <w:sz w:val="28"/>
          <w:szCs w:val="28"/>
          <w:highlight w:val="none"/>
          <w14:ligatures w14:val="none"/>
        </w:rPr>
        <w:t>生活废品类：包括纸皮包装、饮料瓶（塑料或铝）、塑料餐盒等可回收物、</w:t>
      </w:r>
    </w:p>
    <w:p w14:paraId="0269013D">
      <w:pPr>
        <w:numPr>
          <w:ilvl w:val="0"/>
          <w:numId w:val="11"/>
        </w:numPr>
        <w:shd w:val="clear" w:color="auto" w:fill="FFFFFF"/>
        <w:spacing w:line="360" w:lineRule="auto"/>
        <w:ind w:firstLineChars="0"/>
        <w:jc w:val="left"/>
        <w:rPr>
          <w:rFonts w:hint="eastAsia" w:ascii="华文仿宋" w:hAnsi="华文仿宋" w:eastAsia="华文仿宋" w:cs="华文仿宋"/>
          <w:sz w:val="28"/>
          <w:szCs w:val="28"/>
          <w:highlight w:val="none"/>
          <w14:ligatures w14:val="none"/>
        </w:rPr>
      </w:pPr>
      <w:r>
        <w:rPr>
          <w:rFonts w:hint="eastAsia" w:ascii="华文仿宋" w:hAnsi="华文仿宋" w:eastAsia="华文仿宋" w:cs="华文仿宋"/>
          <w:sz w:val="28"/>
          <w:szCs w:val="28"/>
          <w:highlight w:val="none"/>
          <w14:ligatures w14:val="none"/>
        </w:rPr>
        <w:t>包装棉或泡沫类：包括院内产生的包装棉或泡沫类物资；</w:t>
      </w:r>
    </w:p>
    <w:p w14:paraId="11612820">
      <w:pPr>
        <w:numPr>
          <w:ilvl w:val="0"/>
          <w:numId w:val="10"/>
        </w:numPr>
        <w:shd w:val="clear" w:color="auto" w:fill="FFFFFF"/>
        <w:spacing w:line="360" w:lineRule="auto"/>
        <w:ind w:firstLineChars="0"/>
        <w:jc w:val="left"/>
        <w:rPr>
          <w:rFonts w:hint="eastAsia" w:ascii="华文仿宋" w:hAnsi="华文仿宋" w:eastAsia="华文仿宋" w:cs="华文仿宋"/>
          <w:b/>
          <w:bCs/>
          <w:sz w:val="28"/>
          <w:szCs w:val="28"/>
          <w:highlight w:val="none"/>
          <w14:ligatures w14:val="none"/>
        </w:rPr>
      </w:pPr>
      <w:r>
        <w:rPr>
          <w:rFonts w:hint="eastAsia" w:ascii="华文仿宋" w:hAnsi="华文仿宋" w:eastAsia="华文仿宋" w:cs="华文仿宋"/>
          <w:b/>
          <w:bCs/>
          <w:sz w:val="28"/>
          <w:szCs w:val="28"/>
          <w:highlight w:val="none"/>
          <w14:ligatures w14:val="none"/>
        </w:rPr>
        <w:t>服务期限</w:t>
      </w:r>
    </w:p>
    <w:p w14:paraId="574D187C">
      <w:pPr>
        <w:shd w:val="clear" w:color="auto" w:fill="FFFFFF"/>
        <w:spacing w:line="360" w:lineRule="auto"/>
        <w:ind w:firstLine="560"/>
        <w:jc w:val="left"/>
        <w:rPr>
          <w:rFonts w:hint="eastAsia" w:ascii="华文仿宋" w:hAnsi="华文仿宋" w:eastAsia="华文仿宋" w:cs="华文仿宋"/>
          <w:sz w:val="28"/>
          <w:szCs w:val="28"/>
          <w:highlight w:val="none"/>
          <w14:ligatures w14:val="none"/>
        </w:rPr>
      </w:pPr>
      <w:r>
        <w:rPr>
          <w:rFonts w:hint="eastAsia" w:ascii="华文仿宋" w:hAnsi="华文仿宋" w:eastAsia="华文仿宋" w:cs="华文仿宋"/>
          <w:sz w:val="28"/>
          <w:szCs w:val="28"/>
          <w:highlight w:val="none"/>
          <w14:ligatures w14:val="none"/>
        </w:rPr>
        <w:t>合同期限：</w:t>
      </w:r>
      <w:r>
        <w:rPr>
          <w:rFonts w:hint="eastAsia" w:ascii="仿宋" w:hAnsi="仿宋" w:cs="仿宋"/>
          <w:sz w:val="28"/>
          <w:szCs w:val="28"/>
          <w:highlight w:val="none"/>
          <w14:ligatures w14:val="none"/>
        </w:rPr>
        <w:t>南北院：2026年6月1日至2029年2月28日，共33个月、花都院：2026年3月1日至2029年2月28日，共36个月。</w:t>
      </w:r>
    </w:p>
    <w:p w14:paraId="43B13B1E">
      <w:pPr>
        <w:numPr>
          <w:ilvl w:val="0"/>
          <w:numId w:val="10"/>
        </w:numPr>
        <w:shd w:val="clear" w:color="auto" w:fill="FFFFFF"/>
        <w:spacing w:line="360" w:lineRule="auto"/>
        <w:ind w:firstLineChars="0"/>
        <w:jc w:val="left"/>
        <w:rPr>
          <w:rFonts w:hint="eastAsia" w:ascii="华文仿宋" w:hAnsi="华文仿宋" w:eastAsia="华文仿宋" w:cs="华文仿宋"/>
          <w:b/>
          <w:bCs/>
          <w:sz w:val="28"/>
          <w:szCs w:val="28"/>
          <w:highlight w:val="none"/>
          <w14:ligatures w14:val="none"/>
        </w:rPr>
      </w:pPr>
      <w:r>
        <w:rPr>
          <w:rFonts w:hint="eastAsia" w:ascii="华文仿宋" w:hAnsi="华文仿宋" w:eastAsia="华文仿宋" w:cs="华文仿宋"/>
          <w:b/>
          <w:bCs/>
          <w:sz w:val="28"/>
          <w:szCs w:val="28"/>
          <w:highlight w:val="none"/>
          <w14:ligatures w14:val="none"/>
        </w:rPr>
        <w:t>服务费用标准</w:t>
      </w:r>
    </w:p>
    <w:p w14:paraId="0135C139">
      <w:pPr>
        <w:shd w:val="clear" w:color="auto" w:fill="FFFFFF"/>
        <w:spacing w:line="360" w:lineRule="auto"/>
        <w:ind w:firstLine="560"/>
        <w:jc w:val="left"/>
        <w:rPr>
          <w:rFonts w:hint="eastAsia" w:ascii="华文仿宋" w:hAnsi="华文仿宋" w:eastAsia="华文仿宋" w:cs="华文仿宋"/>
          <w:sz w:val="28"/>
          <w:szCs w:val="28"/>
          <w:highlight w:val="none"/>
          <w14:ligatures w14:val="none"/>
        </w:rPr>
      </w:pPr>
      <w:r>
        <w:rPr>
          <w:rFonts w:hint="eastAsia" w:ascii="华文仿宋" w:hAnsi="华文仿宋" w:eastAsia="华文仿宋" w:cs="华文仿宋"/>
          <w:sz w:val="28"/>
          <w:szCs w:val="28"/>
          <w:highlight w:val="none"/>
          <w14:ligatures w14:val="none"/>
        </w:rPr>
        <w:t>可回收物回收的款项金额（包括保密文件销毁），</w:t>
      </w:r>
      <w:r>
        <w:rPr>
          <w:rFonts w:hint="eastAsia" w:ascii="仿宋" w:hAnsi="仿宋" w:cs="仿宋"/>
          <w:sz w:val="28"/>
          <w:szCs w:val="28"/>
          <w:highlight w:val="none"/>
          <w14:ligatures w14:val="none"/>
        </w:rPr>
        <w:t>全部合计：</w:t>
      </w:r>
      <w:r>
        <w:rPr>
          <w:rFonts w:hint="eastAsia" w:ascii="华文仿宋" w:hAnsi="华文仿宋" w:eastAsia="华文仿宋" w:cs="华文仿宋"/>
          <w:sz w:val="28"/>
          <w:szCs w:val="28"/>
          <w:highlight w:val="none"/>
          <w14:ligatures w14:val="none"/>
        </w:rPr>
        <w:t>人民币：</w:t>
      </w:r>
      <w:r>
        <w:rPr>
          <w:rFonts w:hint="eastAsia" w:ascii="华文仿宋" w:hAnsi="华文仿宋" w:eastAsia="华文仿宋" w:cs="华文仿宋"/>
          <w:sz w:val="28"/>
          <w:szCs w:val="28"/>
          <w:highlight w:val="none"/>
          <w:u w:val="single"/>
          <w14:ligatures w14:val="none"/>
        </w:rPr>
        <w:t xml:space="preserve">        </w:t>
      </w:r>
      <w:r>
        <w:rPr>
          <w:rFonts w:hint="eastAsia" w:ascii="仿宋" w:hAnsi="仿宋" w:cs="仿宋"/>
          <w:sz w:val="28"/>
          <w:szCs w:val="28"/>
          <w:highlight w:val="none"/>
          <w14:ligatures w14:val="none"/>
        </w:rPr>
        <w:t>元。其中：南北院每月     元，33个月合计：     元；花都院区：每月   元，36个月合计：    元。</w:t>
      </w:r>
    </w:p>
    <w:p w14:paraId="06425A96">
      <w:pPr>
        <w:numPr>
          <w:ilvl w:val="0"/>
          <w:numId w:val="10"/>
        </w:numPr>
        <w:shd w:val="clear" w:color="auto" w:fill="FFFFFF"/>
        <w:spacing w:line="360" w:lineRule="auto"/>
        <w:ind w:firstLineChars="0"/>
        <w:jc w:val="left"/>
        <w:rPr>
          <w:rFonts w:hint="eastAsia" w:ascii="华文仿宋" w:hAnsi="华文仿宋" w:eastAsia="华文仿宋" w:cs="华文仿宋"/>
          <w:b/>
          <w:bCs/>
          <w:sz w:val="28"/>
          <w:szCs w:val="28"/>
          <w:highlight w:val="none"/>
          <w14:ligatures w14:val="none"/>
        </w:rPr>
      </w:pPr>
      <w:r>
        <w:rPr>
          <w:rFonts w:hint="eastAsia" w:ascii="华文仿宋" w:hAnsi="华文仿宋" w:eastAsia="华文仿宋" w:cs="华文仿宋"/>
          <w:b/>
          <w:bCs/>
          <w:sz w:val="28"/>
          <w:szCs w:val="28"/>
          <w:highlight w:val="none"/>
          <w14:ligatures w14:val="none"/>
        </w:rPr>
        <w:t>费用结算</w:t>
      </w:r>
    </w:p>
    <w:p w14:paraId="3A99ECC8">
      <w:pPr>
        <w:numPr>
          <w:ilvl w:val="0"/>
          <w:numId w:val="12"/>
        </w:numPr>
        <w:shd w:val="clear" w:color="auto" w:fill="FFFFFF"/>
        <w:spacing w:line="360" w:lineRule="auto"/>
        <w:ind w:firstLineChars="0"/>
        <w:jc w:val="left"/>
        <w:rPr>
          <w:rFonts w:hint="eastAsia" w:ascii="华文仿宋" w:hAnsi="华文仿宋" w:eastAsia="华文仿宋" w:cs="华文仿宋"/>
          <w:sz w:val="28"/>
          <w:szCs w:val="28"/>
          <w:highlight w:val="none"/>
          <w14:ligatures w14:val="none"/>
        </w:rPr>
      </w:pPr>
      <w:r>
        <w:rPr>
          <w:rFonts w:hint="eastAsia" w:ascii="华文仿宋" w:hAnsi="华文仿宋" w:eastAsia="华文仿宋" w:cs="华文仿宋"/>
          <w:sz w:val="28"/>
          <w:szCs w:val="28"/>
          <w:highlight w:val="none"/>
          <w14:ligatures w14:val="none"/>
        </w:rPr>
        <w:t>乙方在合同生效后10个工作日内缴纳甲方20000元保证金，合同结束后30个工作日内无息返还。</w:t>
      </w:r>
    </w:p>
    <w:p w14:paraId="3E1D9426">
      <w:pPr>
        <w:numPr>
          <w:ilvl w:val="0"/>
          <w:numId w:val="12"/>
        </w:numPr>
        <w:shd w:val="clear" w:color="auto" w:fill="FFFFFF"/>
        <w:spacing w:line="360" w:lineRule="auto"/>
        <w:ind w:firstLineChars="0"/>
        <w:jc w:val="left"/>
        <w:rPr>
          <w:rFonts w:hint="eastAsia" w:ascii="华文仿宋" w:hAnsi="华文仿宋" w:eastAsia="华文仿宋" w:cs="华文仿宋"/>
          <w:sz w:val="28"/>
          <w:szCs w:val="28"/>
          <w:highlight w:val="none"/>
          <w14:ligatures w14:val="none"/>
        </w:rPr>
      </w:pPr>
      <w:r>
        <w:rPr>
          <w:rFonts w:hint="eastAsia" w:ascii="华文仿宋" w:hAnsi="华文仿宋" w:eastAsia="华文仿宋" w:cs="华文仿宋"/>
          <w:sz w:val="28"/>
          <w:szCs w:val="28"/>
          <w:highlight w:val="none"/>
          <w14:ligatures w14:val="none"/>
        </w:rPr>
        <w:t>可回收物结算（甲方向乙方收取可回收物货款）：乙方在每月5号前交上月款项给甲方，甲方收款后需开具普通发票给乙方。</w:t>
      </w:r>
    </w:p>
    <w:p w14:paraId="0FC94814">
      <w:pPr>
        <w:numPr>
          <w:ilvl w:val="0"/>
          <w:numId w:val="10"/>
        </w:numPr>
        <w:shd w:val="clear" w:color="auto" w:fill="FFFFFF"/>
        <w:spacing w:line="360" w:lineRule="auto"/>
        <w:ind w:firstLineChars="0"/>
        <w:jc w:val="left"/>
        <w:rPr>
          <w:rFonts w:hint="eastAsia" w:ascii="华文仿宋" w:hAnsi="华文仿宋" w:eastAsia="华文仿宋" w:cs="华文仿宋"/>
          <w:b/>
          <w:bCs/>
          <w:sz w:val="28"/>
          <w:szCs w:val="28"/>
          <w:highlight w:val="none"/>
          <w14:ligatures w14:val="none"/>
        </w:rPr>
      </w:pPr>
      <w:r>
        <w:rPr>
          <w:rFonts w:hint="eastAsia" w:ascii="华文仿宋" w:hAnsi="华文仿宋" w:eastAsia="华文仿宋" w:cs="华文仿宋"/>
          <w:b/>
          <w:bCs/>
          <w:sz w:val="28"/>
          <w:szCs w:val="28"/>
          <w:highlight w:val="none"/>
          <w14:ligatures w14:val="none"/>
        </w:rPr>
        <w:t>甲方责任</w:t>
      </w:r>
    </w:p>
    <w:p w14:paraId="37DEEBAD">
      <w:pPr>
        <w:numPr>
          <w:ilvl w:val="0"/>
          <w:numId w:val="13"/>
        </w:numPr>
        <w:shd w:val="clear" w:color="auto" w:fill="FFFFFF"/>
        <w:spacing w:line="360" w:lineRule="auto"/>
        <w:ind w:firstLineChars="0"/>
        <w:jc w:val="left"/>
        <w:rPr>
          <w:rFonts w:hint="eastAsia" w:ascii="华文仿宋" w:hAnsi="华文仿宋" w:eastAsia="华文仿宋" w:cs="华文仿宋"/>
          <w:sz w:val="28"/>
          <w:szCs w:val="28"/>
          <w:highlight w:val="none"/>
          <w14:ligatures w14:val="none"/>
        </w:rPr>
      </w:pPr>
      <w:r>
        <w:rPr>
          <w:rFonts w:hint="eastAsia" w:ascii="华文仿宋" w:hAnsi="华文仿宋" w:eastAsia="华文仿宋" w:cs="华文仿宋"/>
          <w:sz w:val="28"/>
          <w:szCs w:val="28"/>
          <w:highlight w:val="none"/>
          <w14:ligatures w14:val="none"/>
        </w:rPr>
        <w:t>甲方将运营过程中所产生的可回收物全部委托乙方处理，合同有效期内甲方不得将可回收物交由第三方处理，如有违约乙方有权追究相关法律责任。</w:t>
      </w:r>
    </w:p>
    <w:p w14:paraId="7E041F77">
      <w:pPr>
        <w:numPr>
          <w:ilvl w:val="0"/>
          <w:numId w:val="13"/>
        </w:numPr>
        <w:shd w:val="clear" w:color="auto" w:fill="FFFFFF"/>
        <w:spacing w:line="360" w:lineRule="auto"/>
        <w:ind w:firstLineChars="0"/>
        <w:jc w:val="left"/>
        <w:rPr>
          <w:rFonts w:hint="eastAsia" w:ascii="华文仿宋" w:hAnsi="华文仿宋" w:eastAsia="华文仿宋" w:cs="华文仿宋"/>
          <w:sz w:val="28"/>
          <w:szCs w:val="28"/>
          <w:highlight w:val="none"/>
          <w14:ligatures w14:val="none"/>
        </w:rPr>
      </w:pPr>
      <w:r>
        <w:rPr>
          <w:rFonts w:hint="eastAsia" w:ascii="华文仿宋" w:hAnsi="华文仿宋" w:eastAsia="华文仿宋" w:cs="华文仿宋"/>
          <w:sz w:val="28"/>
          <w:szCs w:val="28"/>
          <w:highlight w:val="none"/>
          <w14:ligatures w14:val="none"/>
        </w:rPr>
        <w:t>甲方须将未被病人血液、体液、排泄物污染的一次性塑料输液瓶（袋）、玻璃瓶、透析液桶严格分类，按不同的编织袋分类打包存放（编织袋由乙方提供）。保障可回收物完好，防止泄漏污染环境。</w:t>
      </w:r>
    </w:p>
    <w:p w14:paraId="7F380D57">
      <w:pPr>
        <w:numPr>
          <w:ilvl w:val="0"/>
          <w:numId w:val="13"/>
        </w:numPr>
        <w:shd w:val="clear" w:color="auto" w:fill="FFFFFF"/>
        <w:spacing w:line="360" w:lineRule="auto"/>
        <w:ind w:firstLineChars="0"/>
        <w:jc w:val="left"/>
        <w:rPr>
          <w:rFonts w:hint="eastAsia" w:ascii="华文仿宋" w:hAnsi="华文仿宋" w:eastAsia="华文仿宋" w:cs="华文仿宋"/>
          <w:sz w:val="28"/>
          <w:szCs w:val="28"/>
          <w:highlight w:val="none"/>
          <w14:ligatures w14:val="none"/>
        </w:rPr>
      </w:pPr>
      <w:r>
        <w:rPr>
          <w:rFonts w:hint="eastAsia" w:ascii="华文仿宋" w:hAnsi="华文仿宋" w:eastAsia="华文仿宋" w:cs="华文仿宋"/>
          <w:sz w:val="28"/>
          <w:szCs w:val="28"/>
          <w:highlight w:val="none"/>
          <w14:ligatures w14:val="none"/>
        </w:rPr>
        <w:t>甲方须全力协助乙方开展日常工作，不设置任何人为障碍增加乙方经营及管理成本。</w:t>
      </w:r>
    </w:p>
    <w:p w14:paraId="2464BF37">
      <w:pPr>
        <w:numPr>
          <w:ilvl w:val="0"/>
          <w:numId w:val="13"/>
        </w:numPr>
        <w:shd w:val="clear" w:color="auto" w:fill="FFFFFF"/>
        <w:spacing w:line="360" w:lineRule="auto"/>
        <w:ind w:firstLineChars="0"/>
        <w:jc w:val="left"/>
        <w:rPr>
          <w:rFonts w:hint="eastAsia" w:ascii="华文仿宋" w:hAnsi="华文仿宋" w:eastAsia="华文仿宋" w:cs="华文仿宋"/>
          <w:sz w:val="28"/>
          <w:szCs w:val="28"/>
          <w:highlight w:val="none"/>
          <w14:ligatures w14:val="none"/>
        </w:rPr>
      </w:pPr>
      <w:r>
        <w:rPr>
          <w:rFonts w:hint="eastAsia" w:ascii="华文仿宋" w:hAnsi="华文仿宋" w:eastAsia="华文仿宋" w:cs="华文仿宋"/>
          <w:sz w:val="28"/>
          <w:szCs w:val="28"/>
          <w:highlight w:val="none"/>
          <w14:ligatures w14:val="none"/>
        </w:rPr>
        <w:t>甲方应严防可回收物向院外流失，加强保安监督，建立内部惩罚制度。甲方工作人员（包括但不限于职工、临时工、清洁工、护工等），均不得将可回收物带出医院或私自处理。</w:t>
      </w:r>
    </w:p>
    <w:p w14:paraId="48085727">
      <w:pPr>
        <w:numPr>
          <w:ilvl w:val="0"/>
          <w:numId w:val="13"/>
        </w:numPr>
        <w:shd w:val="clear" w:color="auto" w:fill="FFFFFF"/>
        <w:spacing w:line="360" w:lineRule="auto"/>
        <w:ind w:firstLineChars="0"/>
        <w:jc w:val="left"/>
        <w:rPr>
          <w:rFonts w:hint="eastAsia" w:ascii="华文仿宋" w:hAnsi="华文仿宋" w:eastAsia="华文仿宋" w:cs="华文仿宋"/>
          <w:sz w:val="28"/>
          <w:szCs w:val="28"/>
          <w:highlight w:val="none"/>
          <w14:ligatures w14:val="none"/>
        </w:rPr>
      </w:pPr>
      <w:r>
        <w:rPr>
          <w:rFonts w:hint="eastAsia" w:ascii="华文仿宋" w:hAnsi="华文仿宋" w:eastAsia="华文仿宋" w:cs="华文仿宋"/>
          <w:sz w:val="28"/>
          <w:szCs w:val="28"/>
          <w:highlight w:val="none"/>
          <w14:ligatures w14:val="none"/>
        </w:rPr>
        <w:t>甲方应将可回收物堆放在医院指定的临时暂存点。</w:t>
      </w:r>
    </w:p>
    <w:p w14:paraId="03045986">
      <w:pPr>
        <w:numPr>
          <w:ilvl w:val="0"/>
          <w:numId w:val="13"/>
        </w:numPr>
        <w:shd w:val="clear" w:color="auto" w:fill="FFFFFF"/>
        <w:spacing w:line="360" w:lineRule="auto"/>
        <w:ind w:firstLineChars="0"/>
        <w:jc w:val="left"/>
        <w:rPr>
          <w:rFonts w:hint="eastAsia" w:ascii="华文仿宋" w:hAnsi="华文仿宋" w:eastAsia="华文仿宋" w:cs="华文仿宋"/>
          <w:sz w:val="28"/>
          <w:szCs w:val="28"/>
          <w:highlight w:val="none"/>
          <w14:ligatures w14:val="none"/>
        </w:rPr>
      </w:pPr>
      <w:r>
        <w:rPr>
          <w:rFonts w:hint="eastAsia" w:ascii="华文仿宋" w:hAnsi="华文仿宋" w:eastAsia="华文仿宋" w:cs="华文仿宋"/>
          <w:sz w:val="28"/>
          <w:szCs w:val="28"/>
          <w:highlight w:val="none"/>
          <w14:ligatures w14:val="none"/>
        </w:rPr>
        <w:t>甲方为乙方的回收车辆办理通行证，要求乙方每次来院装车后马上运走，停留时间不得超过4小时（4小时内不收取停车费），如超过4小时则按保卫科收费标准由公司自行缴纳。</w:t>
      </w:r>
    </w:p>
    <w:p w14:paraId="58EB21CD">
      <w:pPr>
        <w:numPr>
          <w:ilvl w:val="0"/>
          <w:numId w:val="10"/>
        </w:numPr>
        <w:shd w:val="clear" w:color="auto" w:fill="FFFFFF"/>
        <w:spacing w:line="360" w:lineRule="auto"/>
        <w:ind w:firstLineChars="0"/>
        <w:jc w:val="left"/>
        <w:rPr>
          <w:rFonts w:hint="eastAsia" w:ascii="华文仿宋" w:hAnsi="华文仿宋" w:eastAsia="华文仿宋" w:cs="华文仿宋"/>
          <w:b/>
          <w:bCs/>
          <w:sz w:val="28"/>
          <w:szCs w:val="28"/>
          <w:highlight w:val="none"/>
          <w14:ligatures w14:val="none"/>
        </w:rPr>
      </w:pPr>
      <w:r>
        <w:rPr>
          <w:rFonts w:hint="eastAsia" w:ascii="华文仿宋" w:hAnsi="华文仿宋" w:eastAsia="华文仿宋" w:cs="华文仿宋"/>
          <w:b/>
          <w:bCs/>
          <w:sz w:val="28"/>
          <w:szCs w:val="28"/>
          <w:highlight w:val="none"/>
          <w14:ligatures w14:val="none"/>
        </w:rPr>
        <w:t>乙方责任</w:t>
      </w:r>
    </w:p>
    <w:p w14:paraId="4F7C9130">
      <w:pPr>
        <w:numPr>
          <w:ilvl w:val="0"/>
          <w:numId w:val="14"/>
        </w:numPr>
        <w:shd w:val="clear" w:color="auto" w:fill="FFFFFF"/>
        <w:spacing w:line="360" w:lineRule="auto"/>
        <w:ind w:firstLineChars="0"/>
        <w:jc w:val="left"/>
        <w:rPr>
          <w:rFonts w:hint="eastAsia" w:ascii="华文仿宋" w:hAnsi="华文仿宋" w:eastAsia="华文仿宋" w:cs="华文仿宋"/>
          <w:sz w:val="28"/>
          <w:szCs w:val="28"/>
          <w:highlight w:val="none"/>
          <w14:ligatures w14:val="none"/>
        </w:rPr>
      </w:pPr>
      <w:r>
        <w:rPr>
          <w:rFonts w:hint="eastAsia" w:ascii="华文仿宋" w:hAnsi="华文仿宋" w:eastAsia="华文仿宋" w:cs="华文仿宋"/>
          <w:sz w:val="28"/>
          <w:szCs w:val="28"/>
          <w:highlight w:val="none"/>
          <w14:ligatures w14:val="none"/>
        </w:rPr>
        <w:t>乙方必须遵守《中华人民共和国法律法规》、《中华人民共和国安全生产法》等法律法规和甲方的各项规章制度。在签订合同前乙方须向甲方提供合法经营的相关资质证照资料及各相关管理部门的批复资料的复印件，并加盖单位公章。</w:t>
      </w:r>
    </w:p>
    <w:p w14:paraId="78DAB580">
      <w:pPr>
        <w:numPr>
          <w:ilvl w:val="0"/>
          <w:numId w:val="14"/>
        </w:numPr>
        <w:shd w:val="clear" w:color="auto" w:fill="FFFFFF"/>
        <w:spacing w:line="360" w:lineRule="auto"/>
        <w:ind w:firstLineChars="0"/>
        <w:jc w:val="left"/>
        <w:rPr>
          <w:rFonts w:hint="eastAsia" w:ascii="华文仿宋" w:hAnsi="华文仿宋" w:eastAsia="华文仿宋" w:cs="华文仿宋"/>
          <w:sz w:val="28"/>
          <w:szCs w:val="28"/>
          <w:highlight w:val="none"/>
          <w14:ligatures w14:val="none"/>
        </w:rPr>
      </w:pPr>
      <w:r>
        <w:rPr>
          <w:rFonts w:hint="eastAsia" w:ascii="华文仿宋" w:hAnsi="华文仿宋" w:eastAsia="华文仿宋" w:cs="华文仿宋"/>
          <w:sz w:val="28"/>
          <w:szCs w:val="28"/>
          <w:highlight w:val="none"/>
          <w14:ligatures w14:val="none"/>
        </w:rPr>
        <w:t>合同期内，乙方要加强行业安全管理，妥善保管存放甲方的可回收物，严防被盗外泄。在进行可回收物无害化处理中，要做足一切安全生产防范措施，防止安全事故发生，并且按照环保管理部门的相关规定及行业要求和标准妥善处理。如有违反相关安全生产及消防安全管理规定、触犯国家法律等，由乙方承担一切责任。</w:t>
      </w:r>
    </w:p>
    <w:p w14:paraId="7971F23F">
      <w:pPr>
        <w:numPr>
          <w:ilvl w:val="0"/>
          <w:numId w:val="14"/>
        </w:numPr>
        <w:shd w:val="clear" w:color="auto" w:fill="FFFFFF"/>
        <w:spacing w:line="360" w:lineRule="auto"/>
        <w:ind w:firstLineChars="0"/>
        <w:jc w:val="left"/>
        <w:rPr>
          <w:rFonts w:hint="eastAsia" w:ascii="华文仿宋" w:hAnsi="华文仿宋" w:eastAsia="华文仿宋" w:cs="华文仿宋"/>
          <w:sz w:val="28"/>
          <w:szCs w:val="28"/>
          <w:highlight w:val="none"/>
          <w14:ligatures w14:val="none"/>
        </w:rPr>
      </w:pPr>
      <w:r>
        <w:rPr>
          <w:rFonts w:hint="eastAsia" w:ascii="华文仿宋" w:hAnsi="华文仿宋" w:eastAsia="华文仿宋" w:cs="华文仿宋"/>
          <w:sz w:val="28"/>
          <w:szCs w:val="28"/>
          <w:highlight w:val="none"/>
          <w14:ligatures w14:val="none"/>
        </w:rPr>
        <w:t>乙方回收甲方的废塑料输液瓶（袋）经再生处理后，再生产品不能用于原用途，必须以不危害人体健康为原则，严禁用于食品和医疗卫生用品行业。再生产产品的用途限于：医疗废物包装袋、周转箱；汽车工业零配件；塑料地毯、地胶；工业用具包装袋等；如果违约所造成的法律后果，由乙方承担，与甲方无关。</w:t>
      </w:r>
    </w:p>
    <w:p w14:paraId="236759BE">
      <w:pPr>
        <w:numPr>
          <w:ilvl w:val="0"/>
          <w:numId w:val="14"/>
        </w:numPr>
        <w:shd w:val="clear" w:color="auto" w:fill="FFFFFF"/>
        <w:spacing w:line="360" w:lineRule="auto"/>
        <w:ind w:firstLineChars="0"/>
        <w:jc w:val="left"/>
        <w:rPr>
          <w:rFonts w:hint="eastAsia" w:ascii="华文仿宋" w:hAnsi="华文仿宋" w:eastAsia="华文仿宋" w:cs="华文仿宋"/>
          <w:sz w:val="28"/>
          <w:szCs w:val="28"/>
          <w:highlight w:val="none"/>
          <w14:ligatures w14:val="none"/>
        </w:rPr>
      </w:pPr>
      <w:r>
        <w:rPr>
          <w:rFonts w:hint="eastAsia" w:ascii="华文仿宋" w:hAnsi="华文仿宋" w:eastAsia="华文仿宋" w:cs="华文仿宋"/>
          <w:sz w:val="28"/>
          <w:szCs w:val="28"/>
          <w:highlight w:val="none"/>
          <w14:ligatures w14:val="none"/>
        </w:rPr>
        <w:t>乙方工作人员须遵守甲方相关管理制度，持证上岗，不盗窃任何财物（甲方财物、病人财物等），如发现有盗窃行为除需赔偿甲方或病人的损失外，还要承担相关的法律责任。</w:t>
      </w:r>
    </w:p>
    <w:p w14:paraId="4EEA956E">
      <w:pPr>
        <w:numPr>
          <w:ilvl w:val="0"/>
          <w:numId w:val="14"/>
        </w:numPr>
        <w:shd w:val="clear" w:color="auto" w:fill="FFFFFF"/>
        <w:spacing w:line="360" w:lineRule="auto"/>
        <w:ind w:firstLineChars="0"/>
        <w:jc w:val="left"/>
        <w:rPr>
          <w:rFonts w:hint="eastAsia" w:ascii="华文仿宋" w:hAnsi="华文仿宋" w:eastAsia="华文仿宋" w:cs="华文仿宋"/>
          <w:sz w:val="28"/>
          <w:szCs w:val="28"/>
          <w:highlight w:val="none"/>
          <w14:ligatures w14:val="none"/>
        </w:rPr>
      </w:pPr>
      <w:r>
        <w:rPr>
          <w:rFonts w:hint="eastAsia" w:ascii="华文仿宋" w:hAnsi="华文仿宋" w:eastAsia="华文仿宋" w:cs="华文仿宋"/>
          <w:sz w:val="28"/>
          <w:szCs w:val="28"/>
          <w:highlight w:val="none"/>
          <w14:ligatures w14:val="none"/>
        </w:rPr>
        <w:t>乙方工作人员在工作过程中，须做好职业卫生健康的自我防护工作，保证人身安全，同时回收物品后需开具收购清单，重量称量，双方人员签名确认。</w:t>
      </w:r>
    </w:p>
    <w:p w14:paraId="18737AC6">
      <w:pPr>
        <w:numPr>
          <w:ilvl w:val="0"/>
          <w:numId w:val="14"/>
        </w:numPr>
        <w:shd w:val="clear" w:color="auto" w:fill="FFFFFF"/>
        <w:spacing w:line="360" w:lineRule="auto"/>
        <w:ind w:firstLineChars="0"/>
        <w:jc w:val="left"/>
        <w:rPr>
          <w:rFonts w:hint="eastAsia" w:ascii="华文仿宋" w:hAnsi="华文仿宋" w:eastAsia="华文仿宋" w:cs="华文仿宋"/>
          <w:sz w:val="28"/>
          <w:szCs w:val="28"/>
          <w:highlight w:val="none"/>
          <w14:ligatures w14:val="none"/>
        </w:rPr>
      </w:pPr>
      <w:r>
        <w:rPr>
          <w:rFonts w:hint="eastAsia" w:ascii="华文仿宋" w:hAnsi="华文仿宋" w:eastAsia="华文仿宋" w:cs="华文仿宋"/>
          <w:sz w:val="28"/>
          <w:szCs w:val="28"/>
          <w:highlight w:val="none"/>
          <w14:ligatures w14:val="none"/>
        </w:rPr>
        <w:t>乙方禁止回收甲方的医疗废物和规定不可回收的物品：其中医疗废物包括但不限于：针头、一次性输液管、注射器、吸氧管、雾化器、棉签、血袋、尿袋、医疗废物包装袋等；不可回收的物品包括但不限于：报废的设备、电器等。</w:t>
      </w:r>
    </w:p>
    <w:p w14:paraId="2139C14B">
      <w:pPr>
        <w:numPr>
          <w:ilvl w:val="0"/>
          <w:numId w:val="14"/>
        </w:numPr>
        <w:shd w:val="clear" w:color="auto" w:fill="FFFFFF"/>
        <w:spacing w:line="360" w:lineRule="auto"/>
        <w:ind w:firstLineChars="0"/>
        <w:jc w:val="left"/>
        <w:rPr>
          <w:rFonts w:hint="eastAsia" w:ascii="华文仿宋" w:hAnsi="华文仿宋" w:eastAsia="华文仿宋" w:cs="华文仿宋"/>
          <w:sz w:val="28"/>
          <w:szCs w:val="28"/>
          <w:highlight w:val="none"/>
          <w14:ligatures w14:val="none"/>
        </w:rPr>
      </w:pPr>
      <w:r>
        <w:rPr>
          <w:rFonts w:hint="eastAsia" w:ascii="华文仿宋" w:hAnsi="华文仿宋" w:eastAsia="华文仿宋" w:cs="华文仿宋"/>
          <w:sz w:val="28"/>
          <w:szCs w:val="28"/>
          <w:highlight w:val="none"/>
          <w14:ligatures w14:val="none"/>
        </w:rPr>
        <w:t>乙方需配置负责收集、运送、暂存和外运处置所需的人力、运输工具、包装袋等。</w:t>
      </w:r>
    </w:p>
    <w:p w14:paraId="3FB91909">
      <w:pPr>
        <w:numPr>
          <w:ilvl w:val="0"/>
          <w:numId w:val="14"/>
        </w:numPr>
        <w:shd w:val="clear" w:color="auto" w:fill="FFFFFF"/>
        <w:spacing w:line="360" w:lineRule="auto"/>
        <w:ind w:firstLineChars="0"/>
        <w:jc w:val="left"/>
        <w:rPr>
          <w:rFonts w:hint="eastAsia" w:ascii="仿宋" w:hAnsi="仿宋" w:cs="仿宋"/>
          <w:bCs/>
          <w:sz w:val="28"/>
          <w:szCs w:val="28"/>
          <w:highlight w:val="none"/>
          <w14:ligatures w14:val="none"/>
        </w:rPr>
      </w:pPr>
      <w:r>
        <w:rPr>
          <w:rFonts w:hint="eastAsia" w:ascii="华文仿宋" w:hAnsi="华文仿宋" w:eastAsia="华文仿宋" w:cs="华文仿宋"/>
          <w:sz w:val="28"/>
          <w:szCs w:val="28"/>
          <w:highlight w:val="none"/>
          <w14:ligatures w14:val="none"/>
        </w:rPr>
        <w:t>乙方要有固定的满足服务要求的运输车辆，必须保证按约定的时间、周期按时回收、运走甲方产生的可回收物，不得造成可回收物库存过多，造成积压，运走前须按规定对相关物品进行毁形处理。</w:t>
      </w:r>
    </w:p>
    <w:p w14:paraId="3B02505A">
      <w:pPr>
        <w:numPr>
          <w:ilvl w:val="0"/>
          <w:numId w:val="14"/>
        </w:numPr>
        <w:shd w:val="clear" w:color="auto" w:fill="FFFFFF"/>
        <w:spacing w:line="360" w:lineRule="auto"/>
        <w:ind w:firstLineChars="0"/>
        <w:jc w:val="left"/>
        <w:rPr>
          <w:rFonts w:hint="eastAsia" w:ascii="仿宋" w:hAnsi="仿宋" w:cs="仿宋"/>
          <w:bCs/>
          <w:sz w:val="28"/>
          <w:szCs w:val="28"/>
          <w:highlight w:val="none"/>
          <w14:ligatures w14:val="none"/>
        </w:rPr>
      </w:pPr>
      <w:r>
        <w:rPr>
          <w:rFonts w:hint="eastAsia" w:ascii="仿宋" w:hAnsi="仿宋" w:cs="仿宋"/>
          <w:bCs/>
          <w:sz w:val="28"/>
          <w:szCs w:val="28"/>
          <w:highlight w:val="none"/>
          <w14:ligatures w14:val="none"/>
        </w:rPr>
        <w:t>回收单位必须上门回收纸皮的科室有门诊药房、中心药房、静配中心、药学部办公室、供应室、饭堂等，各院区具体增减另行商定。</w:t>
      </w:r>
    </w:p>
    <w:p w14:paraId="62D15D9E">
      <w:pPr>
        <w:numPr>
          <w:ilvl w:val="0"/>
          <w:numId w:val="10"/>
        </w:numPr>
        <w:shd w:val="clear" w:color="auto" w:fill="FFFFFF"/>
        <w:spacing w:line="360" w:lineRule="auto"/>
        <w:ind w:firstLineChars="0"/>
        <w:jc w:val="left"/>
        <w:rPr>
          <w:rFonts w:hint="eastAsia" w:ascii="华文仿宋" w:hAnsi="华文仿宋" w:eastAsia="华文仿宋" w:cs="华文仿宋"/>
          <w:b/>
          <w:bCs/>
          <w:sz w:val="28"/>
          <w:szCs w:val="28"/>
          <w:highlight w:val="none"/>
          <w14:ligatures w14:val="none"/>
        </w:rPr>
      </w:pPr>
      <w:r>
        <w:rPr>
          <w:rFonts w:hint="eastAsia" w:ascii="华文仿宋" w:hAnsi="华文仿宋" w:eastAsia="华文仿宋" w:cs="华文仿宋"/>
          <w:b/>
          <w:bCs/>
          <w:sz w:val="28"/>
          <w:szCs w:val="28"/>
          <w:highlight w:val="none"/>
          <w14:ligatures w14:val="none"/>
        </w:rPr>
        <w:t>交接事项</w:t>
      </w:r>
    </w:p>
    <w:p w14:paraId="150156D6">
      <w:pPr>
        <w:numPr>
          <w:ilvl w:val="0"/>
          <w:numId w:val="15"/>
        </w:numPr>
        <w:tabs>
          <w:tab w:val="left" w:pos="0"/>
          <w:tab w:val="left" w:pos="993"/>
        </w:tabs>
        <w:spacing w:line="360" w:lineRule="auto"/>
        <w:ind w:firstLineChars="0"/>
        <w:rPr>
          <w:rFonts w:hint="eastAsia" w:ascii="华文仿宋" w:hAnsi="华文仿宋" w:eastAsia="华文仿宋" w:cs="华文仿宋"/>
          <w:sz w:val="28"/>
          <w:szCs w:val="28"/>
          <w:highlight w:val="none"/>
          <w14:ligatures w14:val="none"/>
        </w:rPr>
      </w:pPr>
      <w:r>
        <w:rPr>
          <w:rFonts w:hint="eastAsia" w:ascii="华文仿宋" w:hAnsi="华文仿宋" w:eastAsia="华文仿宋" w:cs="华文仿宋"/>
          <w:sz w:val="28"/>
          <w:szCs w:val="28"/>
          <w:highlight w:val="none"/>
          <w14:ligatures w14:val="none"/>
        </w:rPr>
        <w:t>按甲方要求，未被病人血液、体液、排泄物污染的一次性塑料输液瓶（袋）、玻璃瓶、透析液桶必须每周清运4次或以上，纸皮等生活废品每天清运，保密文件每季度处理1次，具体要求请见《保密文件涉密资料销毁处理合同》</w:t>
      </w:r>
    </w:p>
    <w:p w14:paraId="6F6CFA73">
      <w:pPr>
        <w:numPr>
          <w:ilvl w:val="0"/>
          <w:numId w:val="15"/>
        </w:numPr>
        <w:tabs>
          <w:tab w:val="left" w:pos="0"/>
          <w:tab w:val="left" w:pos="993"/>
        </w:tabs>
        <w:spacing w:line="360" w:lineRule="auto"/>
        <w:ind w:firstLineChars="0"/>
        <w:rPr>
          <w:rFonts w:hint="eastAsia" w:ascii="华文仿宋" w:hAnsi="华文仿宋" w:eastAsia="华文仿宋" w:cs="华文仿宋"/>
          <w:sz w:val="28"/>
          <w:szCs w:val="28"/>
          <w:highlight w:val="none"/>
          <w14:ligatures w14:val="none"/>
        </w:rPr>
      </w:pPr>
      <w:r>
        <w:rPr>
          <w:rFonts w:hint="eastAsia" w:ascii="华文仿宋" w:hAnsi="华文仿宋" w:eastAsia="华文仿宋" w:cs="华文仿宋"/>
          <w:sz w:val="28"/>
          <w:szCs w:val="28"/>
          <w:highlight w:val="none"/>
          <w14:ligatures w14:val="none"/>
        </w:rPr>
        <w:t>乙方每月5号前将上月的回收清单给甲方。（未被病人血液、体液、排泄物污染的一次性塑料输液瓶或袋、玻璃瓶等）</w:t>
      </w:r>
    </w:p>
    <w:p w14:paraId="42D0FC26">
      <w:pPr>
        <w:numPr>
          <w:ilvl w:val="0"/>
          <w:numId w:val="15"/>
        </w:numPr>
        <w:tabs>
          <w:tab w:val="left" w:pos="0"/>
          <w:tab w:val="left" w:pos="993"/>
        </w:tabs>
        <w:spacing w:line="360" w:lineRule="auto"/>
        <w:ind w:firstLineChars="0"/>
        <w:rPr>
          <w:rFonts w:hint="eastAsia" w:ascii="华文仿宋" w:hAnsi="华文仿宋" w:eastAsia="华文仿宋" w:cs="华文仿宋"/>
          <w:sz w:val="28"/>
          <w:szCs w:val="28"/>
          <w:highlight w:val="none"/>
          <w14:ligatures w14:val="none"/>
        </w:rPr>
      </w:pPr>
      <w:r>
        <w:rPr>
          <w:rFonts w:hint="eastAsia" w:ascii="华文仿宋" w:hAnsi="华文仿宋" w:eastAsia="华文仿宋" w:cs="华文仿宋"/>
          <w:sz w:val="28"/>
          <w:szCs w:val="28"/>
          <w:highlight w:val="none"/>
          <w14:ligatures w14:val="none"/>
        </w:rPr>
        <w:t>如一方因不可抗力导致直接影响合同的履行，应及时通知另一方，以便采取应急措施。</w:t>
      </w:r>
    </w:p>
    <w:p w14:paraId="666606B5">
      <w:pPr>
        <w:numPr>
          <w:ilvl w:val="0"/>
          <w:numId w:val="10"/>
        </w:numPr>
        <w:shd w:val="clear" w:color="auto" w:fill="FFFFFF"/>
        <w:spacing w:line="360" w:lineRule="auto"/>
        <w:ind w:firstLineChars="0"/>
        <w:jc w:val="left"/>
        <w:rPr>
          <w:rFonts w:hint="eastAsia" w:ascii="华文仿宋" w:hAnsi="华文仿宋" w:eastAsia="华文仿宋" w:cs="华文仿宋"/>
          <w:b/>
          <w:bCs/>
          <w:sz w:val="28"/>
          <w:szCs w:val="28"/>
          <w:highlight w:val="none"/>
          <w14:ligatures w14:val="none"/>
        </w:rPr>
      </w:pPr>
      <w:r>
        <w:rPr>
          <w:rFonts w:hint="eastAsia" w:ascii="华文仿宋" w:hAnsi="华文仿宋" w:eastAsia="华文仿宋" w:cs="华文仿宋"/>
          <w:b/>
          <w:bCs/>
          <w:sz w:val="28"/>
          <w:szCs w:val="28"/>
          <w:highlight w:val="none"/>
          <w14:ligatures w14:val="none"/>
        </w:rPr>
        <w:t>其他约定</w:t>
      </w:r>
    </w:p>
    <w:p w14:paraId="731C43D7">
      <w:pPr>
        <w:numPr>
          <w:ilvl w:val="0"/>
          <w:numId w:val="16"/>
        </w:numPr>
        <w:shd w:val="clear" w:color="auto" w:fill="FFFFFF"/>
        <w:tabs>
          <w:tab w:val="left" w:pos="0"/>
        </w:tabs>
        <w:spacing w:line="360" w:lineRule="auto"/>
        <w:ind w:firstLineChars="0"/>
        <w:jc w:val="left"/>
        <w:rPr>
          <w:rFonts w:hint="eastAsia" w:ascii="华文仿宋" w:hAnsi="华文仿宋" w:eastAsia="华文仿宋" w:cs="华文仿宋"/>
          <w:sz w:val="28"/>
          <w:szCs w:val="28"/>
          <w:highlight w:val="none"/>
          <w14:ligatures w14:val="none"/>
        </w:rPr>
      </w:pPr>
      <w:r>
        <w:rPr>
          <w:rFonts w:hint="eastAsia" w:ascii="华文仿宋" w:hAnsi="华文仿宋" w:eastAsia="华文仿宋" w:cs="华文仿宋"/>
          <w:sz w:val="28"/>
          <w:szCs w:val="28"/>
          <w:highlight w:val="none"/>
          <w14:ligatures w14:val="none"/>
        </w:rPr>
        <w:t>乙方出现下列情况的，甲方有权解除合同并不向乙方做任何赔偿或补偿。</w:t>
      </w:r>
    </w:p>
    <w:p w14:paraId="1E637323">
      <w:pPr>
        <w:numPr>
          <w:ilvl w:val="0"/>
          <w:numId w:val="17"/>
        </w:numPr>
        <w:shd w:val="clear" w:color="auto" w:fill="FFFFFF"/>
        <w:spacing w:line="360" w:lineRule="auto"/>
        <w:ind w:firstLineChars="0"/>
        <w:jc w:val="left"/>
        <w:rPr>
          <w:rFonts w:hint="eastAsia" w:ascii="华文仿宋" w:hAnsi="华文仿宋" w:eastAsia="华文仿宋" w:cs="华文仿宋"/>
          <w:sz w:val="28"/>
          <w:szCs w:val="28"/>
          <w:highlight w:val="none"/>
          <w14:ligatures w14:val="none"/>
        </w:rPr>
      </w:pPr>
      <w:r>
        <w:rPr>
          <w:rFonts w:hint="eastAsia" w:ascii="华文仿宋" w:hAnsi="华文仿宋" w:eastAsia="华文仿宋" w:cs="华文仿宋"/>
          <w:sz w:val="28"/>
          <w:szCs w:val="28"/>
          <w:highlight w:val="none"/>
          <w14:ligatures w14:val="none"/>
        </w:rPr>
        <w:t>乙方自身原因导致不能切实履行合同义务的。</w:t>
      </w:r>
    </w:p>
    <w:p w14:paraId="6844CC12">
      <w:pPr>
        <w:numPr>
          <w:ilvl w:val="0"/>
          <w:numId w:val="17"/>
        </w:numPr>
        <w:shd w:val="clear" w:color="auto" w:fill="FFFFFF"/>
        <w:spacing w:line="360" w:lineRule="auto"/>
        <w:ind w:firstLineChars="0"/>
        <w:jc w:val="left"/>
        <w:rPr>
          <w:rFonts w:hint="eastAsia" w:ascii="华文仿宋" w:hAnsi="华文仿宋" w:eastAsia="华文仿宋" w:cs="华文仿宋"/>
          <w:sz w:val="28"/>
          <w:szCs w:val="28"/>
          <w:highlight w:val="none"/>
          <w14:ligatures w14:val="none"/>
        </w:rPr>
      </w:pPr>
      <w:r>
        <w:rPr>
          <w:rFonts w:hint="eastAsia" w:ascii="华文仿宋" w:hAnsi="华文仿宋" w:eastAsia="华文仿宋" w:cs="华文仿宋"/>
          <w:sz w:val="28"/>
          <w:szCs w:val="28"/>
          <w:highlight w:val="none"/>
          <w14:ligatures w14:val="none"/>
        </w:rPr>
        <w:t>乙方不能实现合同规定的要求和服务质量，限期整改两次无效的。</w:t>
      </w:r>
    </w:p>
    <w:p w14:paraId="3255BDE2">
      <w:pPr>
        <w:numPr>
          <w:ilvl w:val="0"/>
          <w:numId w:val="17"/>
        </w:numPr>
        <w:shd w:val="clear" w:color="auto" w:fill="FFFFFF"/>
        <w:spacing w:line="360" w:lineRule="auto"/>
        <w:ind w:firstLineChars="0"/>
        <w:jc w:val="left"/>
        <w:rPr>
          <w:rFonts w:hint="eastAsia" w:ascii="华文仿宋" w:hAnsi="华文仿宋" w:eastAsia="华文仿宋" w:cs="华文仿宋"/>
          <w:sz w:val="28"/>
          <w:szCs w:val="28"/>
          <w:highlight w:val="none"/>
          <w14:ligatures w14:val="none"/>
        </w:rPr>
      </w:pPr>
      <w:r>
        <w:rPr>
          <w:rFonts w:hint="eastAsia" w:ascii="华文仿宋" w:hAnsi="华文仿宋" w:eastAsia="华文仿宋" w:cs="华文仿宋"/>
          <w:sz w:val="28"/>
          <w:szCs w:val="28"/>
          <w:highlight w:val="none"/>
          <w14:ligatures w14:val="none"/>
        </w:rPr>
        <w:t>乙方工作人员发生盗窃行为，导致甲方损失的。</w:t>
      </w:r>
    </w:p>
    <w:p w14:paraId="1E625DCC">
      <w:pPr>
        <w:numPr>
          <w:ilvl w:val="0"/>
          <w:numId w:val="17"/>
        </w:numPr>
        <w:shd w:val="clear" w:color="auto" w:fill="FFFFFF"/>
        <w:spacing w:line="360" w:lineRule="auto"/>
        <w:ind w:firstLineChars="0"/>
        <w:jc w:val="left"/>
        <w:rPr>
          <w:rFonts w:hint="eastAsia" w:ascii="华文仿宋" w:hAnsi="华文仿宋" w:eastAsia="华文仿宋" w:cs="华文仿宋"/>
          <w:sz w:val="28"/>
          <w:szCs w:val="28"/>
          <w:highlight w:val="none"/>
          <w14:ligatures w14:val="none"/>
        </w:rPr>
      </w:pPr>
      <w:r>
        <w:rPr>
          <w:rFonts w:hint="eastAsia" w:ascii="华文仿宋" w:hAnsi="华文仿宋" w:eastAsia="华文仿宋" w:cs="华文仿宋"/>
          <w:sz w:val="28"/>
          <w:szCs w:val="28"/>
          <w:highlight w:val="none"/>
          <w14:ligatures w14:val="none"/>
        </w:rPr>
        <w:t>乙方原因导致出现重大安全责任事故的。</w:t>
      </w:r>
    </w:p>
    <w:p w14:paraId="3EB514A8">
      <w:pPr>
        <w:numPr>
          <w:ilvl w:val="0"/>
          <w:numId w:val="16"/>
        </w:numPr>
        <w:shd w:val="clear" w:color="auto" w:fill="FFFFFF"/>
        <w:tabs>
          <w:tab w:val="left" w:pos="0"/>
        </w:tabs>
        <w:spacing w:line="360" w:lineRule="auto"/>
        <w:ind w:firstLineChars="0"/>
        <w:jc w:val="left"/>
        <w:rPr>
          <w:rFonts w:hint="eastAsia" w:ascii="华文仿宋" w:hAnsi="华文仿宋" w:eastAsia="华文仿宋" w:cs="华文仿宋"/>
          <w:sz w:val="28"/>
          <w:szCs w:val="28"/>
          <w:highlight w:val="none"/>
          <w14:ligatures w14:val="none"/>
        </w:rPr>
      </w:pPr>
      <w:r>
        <w:rPr>
          <w:rFonts w:hint="eastAsia" w:ascii="华文仿宋" w:hAnsi="华文仿宋" w:eastAsia="华文仿宋" w:cs="华文仿宋"/>
          <w:sz w:val="28"/>
          <w:szCs w:val="28"/>
          <w:highlight w:val="none"/>
          <w14:ligatures w14:val="none"/>
        </w:rPr>
        <w:t>若任何一方违约，违约方应在另一方发出要求纠正违约的书面通知后30天之内补救该违约。如果补救未能在上述期间实现，则非违约方有权以书面通知的方式终止本合同，并有权获得违约方作出的与该违约有关的或因该违约产生的所有实际损害及损失的完全赔偿。</w:t>
      </w:r>
    </w:p>
    <w:p w14:paraId="43E637B0">
      <w:pPr>
        <w:numPr>
          <w:ilvl w:val="0"/>
          <w:numId w:val="16"/>
        </w:numPr>
        <w:shd w:val="clear" w:color="auto" w:fill="FFFFFF"/>
        <w:tabs>
          <w:tab w:val="left" w:pos="0"/>
        </w:tabs>
        <w:spacing w:line="360" w:lineRule="auto"/>
        <w:ind w:firstLineChars="0"/>
        <w:jc w:val="left"/>
        <w:rPr>
          <w:rFonts w:hint="eastAsia" w:ascii="华文仿宋" w:hAnsi="华文仿宋" w:eastAsia="华文仿宋" w:cs="华文仿宋"/>
          <w:sz w:val="28"/>
          <w:szCs w:val="28"/>
          <w:highlight w:val="none"/>
          <w14:ligatures w14:val="none"/>
        </w:rPr>
      </w:pPr>
      <w:r>
        <w:rPr>
          <w:rFonts w:hint="eastAsia" w:ascii="华文仿宋" w:hAnsi="华文仿宋" w:eastAsia="华文仿宋" w:cs="华文仿宋"/>
          <w:sz w:val="28"/>
          <w:szCs w:val="28"/>
          <w:highlight w:val="none"/>
          <w14:ligatures w14:val="none"/>
        </w:rPr>
        <w:t>在合同期内，甲乙双方如变更法人、经营地址、账号等须及时通知对方，否则造成的经济损失和责任等由有过失责任方自行承担。</w:t>
      </w:r>
    </w:p>
    <w:p w14:paraId="71F33FCA">
      <w:pPr>
        <w:numPr>
          <w:ilvl w:val="0"/>
          <w:numId w:val="10"/>
        </w:numPr>
        <w:shd w:val="clear" w:color="auto" w:fill="FFFFFF"/>
        <w:spacing w:line="360" w:lineRule="auto"/>
        <w:ind w:firstLineChars="0"/>
        <w:jc w:val="left"/>
        <w:rPr>
          <w:rFonts w:hint="eastAsia" w:ascii="华文仿宋" w:hAnsi="华文仿宋" w:eastAsia="华文仿宋" w:cs="华文仿宋"/>
          <w:sz w:val="28"/>
          <w:szCs w:val="28"/>
          <w:highlight w:val="none"/>
          <w14:ligatures w14:val="none"/>
        </w:rPr>
      </w:pPr>
      <w:r>
        <w:rPr>
          <w:rFonts w:hint="eastAsia" w:ascii="华文仿宋" w:hAnsi="华文仿宋" w:eastAsia="华文仿宋" w:cs="华文仿宋"/>
          <w:b/>
          <w:bCs/>
          <w:sz w:val="28"/>
          <w:szCs w:val="28"/>
          <w:highlight w:val="none"/>
          <w14:ligatures w14:val="none"/>
        </w:rPr>
        <w:t>其他事项</w:t>
      </w:r>
    </w:p>
    <w:p w14:paraId="1BE314F5">
      <w:pPr>
        <w:numPr>
          <w:ilvl w:val="0"/>
          <w:numId w:val="18"/>
        </w:numPr>
        <w:shd w:val="clear" w:color="auto" w:fill="FFFFFF"/>
        <w:spacing w:line="360" w:lineRule="auto"/>
        <w:ind w:firstLineChars="0"/>
        <w:jc w:val="left"/>
        <w:rPr>
          <w:rFonts w:hint="eastAsia" w:ascii="华文仿宋" w:hAnsi="华文仿宋" w:eastAsia="华文仿宋" w:cs="华文仿宋"/>
          <w:sz w:val="28"/>
          <w:szCs w:val="28"/>
          <w:highlight w:val="none"/>
          <w14:ligatures w14:val="none"/>
        </w:rPr>
      </w:pPr>
      <w:r>
        <w:rPr>
          <w:rFonts w:hint="eastAsia" w:ascii="华文仿宋" w:hAnsi="华文仿宋" w:eastAsia="华文仿宋" w:cs="华文仿宋"/>
          <w:sz w:val="28"/>
          <w:szCs w:val="28"/>
          <w:highlight w:val="none"/>
          <w14:ligatures w14:val="none"/>
        </w:rPr>
        <w:t>本合同自双方签字盖章之日起生效。</w:t>
      </w:r>
    </w:p>
    <w:p w14:paraId="71A7B61F">
      <w:pPr>
        <w:numPr>
          <w:ilvl w:val="0"/>
          <w:numId w:val="18"/>
        </w:numPr>
        <w:shd w:val="clear" w:color="auto" w:fill="FFFFFF"/>
        <w:spacing w:line="360" w:lineRule="auto"/>
        <w:ind w:firstLineChars="0"/>
        <w:jc w:val="left"/>
        <w:rPr>
          <w:rFonts w:hint="eastAsia" w:ascii="华文仿宋" w:hAnsi="华文仿宋" w:eastAsia="华文仿宋" w:cs="华文仿宋"/>
          <w:sz w:val="28"/>
          <w:szCs w:val="28"/>
          <w:highlight w:val="none"/>
          <w14:ligatures w14:val="none"/>
        </w:rPr>
      </w:pPr>
      <w:r>
        <w:rPr>
          <w:rFonts w:hint="eastAsia" w:ascii="华文仿宋" w:hAnsi="华文仿宋" w:eastAsia="华文仿宋" w:cs="华文仿宋"/>
          <w:sz w:val="28"/>
          <w:szCs w:val="28"/>
          <w:highlight w:val="none"/>
          <w14:ligatures w14:val="none"/>
        </w:rPr>
        <w:t>甲乙双方在合同执行期间，如发生异议，应及时协商解决，如协商不成，双方可交由甲方所在地人民法院处理。</w:t>
      </w:r>
    </w:p>
    <w:p w14:paraId="4A02A92A">
      <w:pPr>
        <w:numPr>
          <w:ilvl w:val="0"/>
          <w:numId w:val="18"/>
        </w:numPr>
        <w:shd w:val="clear" w:color="auto" w:fill="FFFFFF"/>
        <w:spacing w:line="360" w:lineRule="auto"/>
        <w:ind w:firstLineChars="0"/>
        <w:jc w:val="left"/>
        <w:rPr>
          <w:rFonts w:hint="eastAsia" w:ascii="华文仿宋" w:hAnsi="华文仿宋" w:eastAsia="华文仿宋" w:cs="华文仿宋"/>
          <w:sz w:val="28"/>
          <w:szCs w:val="28"/>
          <w:highlight w:val="none"/>
          <w14:ligatures w14:val="none"/>
        </w:rPr>
      </w:pPr>
      <w:r>
        <w:rPr>
          <w:rFonts w:hint="eastAsia" w:ascii="华文仿宋" w:hAnsi="华文仿宋" w:eastAsia="华文仿宋" w:cs="华文仿宋"/>
          <w:sz w:val="28"/>
          <w:szCs w:val="28"/>
          <w:highlight w:val="none"/>
          <w14:ligatures w14:val="none"/>
        </w:rPr>
        <w:t>本合同一式伍份，甲方执叁份，乙方执贰份，具有同等法律效力。</w:t>
      </w:r>
    </w:p>
    <w:p w14:paraId="63208B4B">
      <w:pPr>
        <w:shd w:val="clear" w:color="auto" w:fill="FFFFFF"/>
        <w:spacing w:line="360" w:lineRule="auto"/>
        <w:ind w:firstLine="0" w:firstLineChars="0"/>
        <w:jc w:val="left"/>
        <w:rPr>
          <w:rFonts w:hint="eastAsia" w:ascii="华文仿宋" w:hAnsi="华文仿宋" w:eastAsia="华文仿宋" w:cs="华文仿宋"/>
          <w:sz w:val="28"/>
          <w:szCs w:val="28"/>
          <w:highlight w:val="none"/>
          <w14:ligatures w14:val="none"/>
        </w:rPr>
      </w:pPr>
    </w:p>
    <w:p w14:paraId="728CB0AF">
      <w:pPr>
        <w:shd w:val="clear" w:color="auto" w:fill="FFFFFF"/>
        <w:spacing w:line="360" w:lineRule="auto"/>
        <w:ind w:left="8120" w:hanging="8120" w:hangingChars="2900"/>
        <w:jc w:val="left"/>
        <w:rPr>
          <w:rFonts w:hint="eastAsia" w:ascii="华文仿宋" w:hAnsi="华文仿宋" w:eastAsia="华文仿宋" w:cs="华文仿宋"/>
          <w:sz w:val="28"/>
          <w:szCs w:val="28"/>
          <w:highlight w:val="none"/>
          <w14:ligatures w14:val="none"/>
        </w:rPr>
      </w:pPr>
      <w:r>
        <w:rPr>
          <w:rFonts w:hint="eastAsia" w:ascii="华文仿宋" w:hAnsi="华文仿宋" w:eastAsia="华文仿宋" w:cs="华文仿宋"/>
          <w:sz w:val="28"/>
          <w:szCs w:val="28"/>
          <w:highlight w:val="none"/>
          <w14:ligatures w14:val="none"/>
        </w:rPr>
        <w:t>甲方：                        乙方：</w:t>
      </w:r>
    </w:p>
    <w:p w14:paraId="1A630DC2">
      <w:pPr>
        <w:shd w:val="clear" w:color="auto" w:fill="FFFFFF"/>
        <w:spacing w:line="360" w:lineRule="auto"/>
        <w:ind w:left="8120" w:hanging="8120" w:hangingChars="2900"/>
        <w:jc w:val="left"/>
        <w:rPr>
          <w:rFonts w:hint="eastAsia" w:ascii="华文仿宋" w:hAnsi="华文仿宋" w:eastAsia="华文仿宋" w:cs="华文仿宋"/>
          <w:sz w:val="28"/>
          <w:szCs w:val="28"/>
          <w:highlight w:val="none"/>
          <w14:ligatures w14:val="none"/>
        </w:rPr>
      </w:pPr>
      <w:r>
        <w:rPr>
          <w:rFonts w:hint="eastAsia" w:ascii="华文仿宋" w:hAnsi="华文仿宋" w:eastAsia="华文仿宋" w:cs="华文仿宋"/>
          <w:sz w:val="28"/>
          <w:szCs w:val="28"/>
          <w:highlight w:val="none"/>
          <w14:ligatures w14:val="none"/>
        </w:rPr>
        <w:t xml:space="preserve">中山大学孙逸仙纪念医院      </w:t>
      </w:r>
    </w:p>
    <w:p w14:paraId="65137968">
      <w:pPr>
        <w:shd w:val="clear" w:color="auto" w:fill="FFFFFF"/>
        <w:spacing w:line="480" w:lineRule="auto"/>
        <w:ind w:firstLine="0" w:firstLineChars="0"/>
        <w:jc w:val="left"/>
        <w:rPr>
          <w:rFonts w:hint="eastAsia" w:ascii="华文仿宋" w:hAnsi="华文仿宋" w:eastAsia="华文仿宋" w:cs="华文仿宋"/>
          <w:sz w:val="28"/>
          <w:szCs w:val="28"/>
          <w:highlight w:val="none"/>
          <w14:ligatures w14:val="none"/>
        </w:rPr>
      </w:pPr>
      <w:r>
        <w:rPr>
          <w:rFonts w:hint="eastAsia" w:ascii="华文仿宋" w:hAnsi="华文仿宋" w:eastAsia="华文仿宋" w:cs="华文仿宋"/>
          <w:sz w:val="28"/>
          <w:szCs w:val="28"/>
          <w:highlight w:val="none"/>
          <w14:ligatures w14:val="none"/>
        </w:rPr>
        <w:t xml:space="preserve">法人或授权代表：              法人或授权代表：                </w:t>
      </w:r>
      <w:r>
        <w:rPr>
          <w:rFonts w:hint="eastAsia" w:ascii="华文仿宋" w:hAnsi="华文仿宋" w:eastAsia="华文仿宋" w:cs="华文仿宋"/>
          <w:sz w:val="28"/>
          <w:szCs w:val="28"/>
          <w:highlight w:val="none"/>
          <w:u w:val="single"/>
          <w14:ligatures w14:val="none"/>
        </w:rPr>
        <w:t xml:space="preserve">    </w:t>
      </w:r>
      <w:r>
        <w:rPr>
          <w:rFonts w:hint="eastAsia" w:ascii="华文仿宋" w:hAnsi="华文仿宋" w:eastAsia="华文仿宋" w:cs="华文仿宋"/>
          <w:sz w:val="28"/>
          <w:szCs w:val="28"/>
          <w:highlight w:val="none"/>
          <w14:ligatures w14:val="none"/>
        </w:rPr>
        <w:t xml:space="preserve">                 </w:t>
      </w:r>
    </w:p>
    <w:p w14:paraId="372571E2">
      <w:pPr>
        <w:shd w:val="clear" w:color="auto" w:fill="FFFFFF"/>
        <w:spacing w:line="480" w:lineRule="auto"/>
        <w:ind w:firstLine="0" w:firstLineChars="0"/>
        <w:jc w:val="left"/>
        <w:rPr>
          <w:rFonts w:hint="eastAsia" w:ascii="华文仿宋" w:hAnsi="华文仿宋" w:eastAsia="华文仿宋" w:cs="华文仿宋"/>
          <w:sz w:val="28"/>
          <w:szCs w:val="28"/>
          <w:highlight w:val="none"/>
          <w14:ligatures w14:val="none"/>
        </w:rPr>
      </w:pPr>
      <w:r>
        <w:rPr>
          <w:rFonts w:hint="eastAsia" w:ascii="华文仿宋" w:hAnsi="华文仿宋" w:eastAsia="华文仿宋" w:cs="华文仿宋"/>
          <w:sz w:val="28"/>
          <w:szCs w:val="28"/>
          <w:highlight w:val="none"/>
          <w14:ligatures w14:val="none"/>
        </w:rPr>
        <w:t xml:space="preserve">经办人  ：                    经办人：                       </w:t>
      </w:r>
    </w:p>
    <w:p w14:paraId="328EC28B">
      <w:pPr>
        <w:shd w:val="clear" w:color="auto" w:fill="FFFFFF"/>
        <w:spacing w:line="480" w:lineRule="auto"/>
        <w:ind w:firstLine="0" w:firstLineChars="0"/>
        <w:jc w:val="left"/>
        <w:rPr>
          <w:rFonts w:hint="eastAsia" w:ascii="华文仿宋" w:hAnsi="华文仿宋" w:eastAsia="华文仿宋" w:cs="华文仿宋"/>
          <w:sz w:val="28"/>
          <w:szCs w:val="28"/>
          <w:highlight w:val="none"/>
          <w:u w:val="single"/>
          <w14:ligatures w14:val="none"/>
        </w:rPr>
      </w:pPr>
      <w:r>
        <w:rPr>
          <w:rFonts w:hint="eastAsia" w:ascii="华文仿宋" w:hAnsi="华文仿宋" w:eastAsia="华文仿宋" w:cs="华文仿宋"/>
          <w:sz w:val="28"/>
          <w:szCs w:val="28"/>
          <w:highlight w:val="none"/>
          <w14:ligatures w14:val="none"/>
        </w:rPr>
        <w:t xml:space="preserve">固定电话：                    固定电话：                                      </w:t>
      </w:r>
    </w:p>
    <w:p w14:paraId="29CA275D">
      <w:pPr>
        <w:shd w:val="clear" w:color="auto" w:fill="FFFFFF"/>
        <w:spacing w:line="360" w:lineRule="auto"/>
        <w:ind w:firstLine="0" w:firstLineChars="0"/>
        <w:jc w:val="left"/>
        <w:rPr>
          <w:rFonts w:hint="eastAsia" w:ascii="华文仿宋" w:hAnsi="华文仿宋" w:eastAsia="华文仿宋" w:cs="华文仿宋"/>
          <w:sz w:val="28"/>
          <w:szCs w:val="28"/>
          <w:highlight w:val="none"/>
          <w14:ligatures w14:val="none"/>
        </w:rPr>
      </w:pPr>
      <w:r>
        <w:rPr>
          <w:rFonts w:hint="eastAsia" w:ascii="华文仿宋" w:hAnsi="华文仿宋" w:eastAsia="华文仿宋" w:cs="华文仿宋"/>
          <w:sz w:val="28"/>
          <w:szCs w:val="28"/>
          <w:highlight w:val="none"/>
          <w14:ligatures w14:val="none"/>
        </w:rPr>
        <w:t xml:space="preserve">日期：   年   月  日          日期：    年   月   日 </w:t>
      </w:r>
    </w:p>
    <w:p w14:paraId="4B54DE98">
      <w:pPr>
        <w:tabs>
          <w:tab w:val="left" w:pos="2340"/>
        </w:tabs>
        <w:adjustRightInd w:val="0"/>
        <w:snapToGrid w:val="0"/>
        <w:spacing w:line="360" w:lineRule="auto"/>
        <w:ind w:firstLine="0" w:firstLineChars="0"/>
        <w:jc w:val="left"/>
        <w:rPr>
          <w:rFonts w:hint="eastAsia" w:ascii="华文中宋" w:hAnsi="华文中宋" w:eastAsia="华文中宋" w:cs="华文中宋"/>
          <w:bCs/>
          <w:sz w:val="28"/>
          <w:szCs w:val="28"/>
          <w:highlight w:val="none"/>
          <w14:ligatures w14:val="none"/>
        </w:rPr>
      </w:pPr>
    </w:p>
    <w:p w14:paraId="11EC55D2">
      <w:pPr>
        <w:tabs>
          <w:tab w:val="left" w:pos="2340"/>
        </w:tabs>
        <w:adjustRightInd w:val="0"/>
        <w:snapToGrid w:val="0"/>
        <w:spacing w:line="360" w:lineRule="auto"/>
        <w:ind w:firstLine="0" w:firstLineChars="0"/>
        <w:jc w:val="left"/>
        <w:rPr>
          <w:rFonts w:hint="eastAsia" w:ascii="华文中宋" w:hAnsi="华文中宋" w:eastAsia="华文中宋" w:cs="华文中宋"/>
          <w:bCs/>
          <w:sz w:val="28"/>
          <w:szCs w:val="28"/>
          <w:highlight w:val="none"/>
          <w14:ligatures w14:val="none"/>
        </w:rPr>
      </w:pPr>
    </w:p>
    <w:p w14:paraId="32A522A5">
      <w:pPr>
        <w:widowControl/>
        <w:ind w:firstLine="0" w:firstLineChars="0"/>
        <w:jc w:val="left"/>
        <w:rPr>
          <w:rFonts w:hint="eastAsia" w:ascii="华文中宋" w:hAnsi="华文中宋" w:eastAsia="华文中宋" w:cs="华文中宋"/>
          <w:bCs/>
          <w:sz w:val="28"/>
          <w:szCs w:val="28"/>
          <w:highlight w:val="none"/>
          <w14:ligatures w14:val="none"/>
        </w:rPr>
      </w:pPr>
      <w:r>
        <w:rPr>
          <w:rFonts w:hint="eastAsia" w:ascii="华文中宋" w:hAnsi="华文中宋" w:eastAsia="华文中宋" w:cs="华文中宋"/>
          <w:bCs/>
          <w:sz w:val="28"/>
          <w:szCs w:val="28"/>
          <w:highlight w:val="none"/>
          <w14:ligatures w14:val="none"/>
        </w:rPr>
        <w:br w:type="page"/>
      </w:r>
    </w:p>
    <w:p w14:paraId="6E05E8EC">
      <w:pPr>
        <w:tabs>
          <w:tab w:val="left" w:pos="2340"/>
        </w:tabs>
        <w:adjustRightInd w:val="0"/>
        <w:snapToGrid w:val="0"/>
        <w:spacing w:line="360" w:lineRule="auto"/>
        <w:ind w:firstLine="0" w:firstLineChars="0"/>
        <w:jc w:val="left"/>
        <w:rPr>
          <w:rFonts w:hint="eastAsia" w:ascii="华文中宋" w:hAnsi="华文中宋" w:eastAsia="华文中宋" w:cs="华文中宋"/>
          <w:bCs/>
          <w:sz w:val="28"/>
          <w:szCs w:val="28"/>
          <w:highlight w:val="none"/>
          <w14:ligatures w14:val="none"/>
        </w:rPr>
      </w:pPr>
    </w:p>
    <w:p w14:paraId="042EE71E">
      <w:pPr>
        <w:tabs>
          <w:tab w:val="left" w:pos="2340"/>
        </w:tabs>
        <w:adjustRightInd w:val="0"/>
        <w:snapToGrid w:val="0"/>
        <w:spacing w:line="360" w:lineRule="auto"/>
        <w:ind w:firstLine="0" w:firstLineChars="0"/>
        <w:jc w:val="center"/>
        <w:rPr>
          <w:rFonts w:hint="eastAsia" w:ascii="华文中宋" w:hAnsi="华文中宋" w:eastAsia="华文中宋" w:cs="华文中宋"/>
          <w:bCs/>
          <w:sz w:val="28"/>
          <w:szCs w:val="28"/>
          <w:highlight w:val="none"/>
          <w14:ligatures w14:val="none"/>
        </w:rPr>
      </w:pPr>
      <w:r>
        <w:rPr>
          <w:rFonts w:hint="eastAsia" w:ascii="华文中宋" w:hAnsi="华文中宋" w:eastAsia="华文中宋" w:cs="华文中宋"/>
          <w:bCs/>
          <w:sz w:val="28"/>
          <w:szCs w:val="28"/>
          <w:highlight w:val="none"/>
          <w14:ligatures w14:val="none"/>
        </w:rPr>
        <w:t>中山大学孙逸仙纪念医院</w:t>
      </w:r>
    </w:p>
    <w:p w14:paraId="16650ED7">
      <w:pPr>
        <w:tabs>
          <w:tab w:val="left" w:pos="2340"/>
        </w:tabs>
        <w:adjustRightInd w:val="0"/>
        <w:snapToGrid w:val="0"/>
        <w:spacing w:line="360" w:lineRule="auto"/>
        <w:ind w:firstLine="0" w:firstLineChars="0"/>
        <w:jc w:val="center"/>
        <w:rPr>
          <w:rFonts w:ascii="宋体" w:hAnsi="Courier New" w:eastAsia="宋体" w:cs="Times New Roman"/>
          <w:sz w:val="28"/>
          <w:szCs w:val="28"/>
          <w:highlight w:val="none"/>
          <w14:ligatures w14:val="none"/>
        </w:rPr>
      </w:pPr>
      <w:r>
        <w:rPr>
          <w:rFonts w:ascii="宋体" w:hAnsi="Courier New" w:eastAsia="宋体" w:cs="Times New Roman"/>
          <w:b/>
          <w:bCs/>
          <w:sz w:val="28"/>
          <w:szCs w:val="28"/>
          <w:highlight w:val="none"/>
          <w14:ligatures w14:val="none"/>
        </w:rPr>
        <w:t>保密</w:t>
      </w:r>
      <w:r>
        <w:rPr>
          <w:rFonts w:hint="eastAsia" w:ascii="宋体" w:hAnsi="Courier New" w:eastAsia="宋体" w:cs="Times New Roman"/>
          <w:b/>
          <w:bCs/>
          <w:sz w:val="28"/>
          <w:szCs w:val="28"/>
          <w:highlight w:val="none"/>
          <w14:ligatures w14:val="none"/>
        </w:rPr>
        <w:t>文件</w:t>
      </w:r>
      <w:r>
        <w:rPr>
          <w:rFonts w:ascii="宋体" w:hAnsi="Courier New" w:eastAsia="宋体" w:cs="Times New Roman"/>
          <w:b/>
          <w:bCs/>
          <w:sz w:val="28"/>
          <w:szCs w:val="28"/>
          <w:highlight w:val="none"/>
          <w14:ligatures w14:val="none"/>
        </w:rPr>
        <w:t>销毁</w:t>
      </w:r>
      <w:r>
        <w:rPr>
          <w:rFonts w:hint="eastAsia" w:ascii="宋体" w:hAnsi="Courier New" w:eastAsia="宋体" w:cs="Times New Roman"/>
          <w:b/>
          <w:bCs/>
          <w:sz w:val="28"/>
          <w:szCs w:val="28"/>
          <w:highlight w:val="none"/>
          <w14:ligatures w14:val="none"/>
        </w:rPr>
        <w:t>处置服务合同</w:t>
      </w:r>
      <w:r>
        <w:rPr>
          <w:rFonts w:hint="eastAsia" w:ascii="宋体" w:hAnsi="Courier New" w:eastAsia="宋体" w:cs="Times New Roman"/>
          <w:b/>
          <w:bCs/>
          <w:sz w:val="28"/>
          <w:szCs w:val="28"/>
          <w:highlight w:val="none"/>
          <w14:ligatures w14:val="none"/>
        </w:rPr>
        <w:br w:type="textWrapping"/>
      </w:r>
    </w:p>
    <w:p w14:paraId="3DF716A3">
      <w:pPr>
        <w:widowControl/>
        <w:spacing w:line="360" w:lineRule="auto"/>
        <w:ind w:firstLine="0" w:firstLineChars="0"/>
        <w:jc w:val="left"/>
        <w:rPr>
          <w:rFonts w:hint="eastAsia" w:ascii="仿宋" w:hAnsi="仿宋" w:cs="仿宋"/>
          <w:kern w:val="0"/>
          <w:sz w:val="28"/>
          <w:szCs w:val="28"/>
          <w:highlight w:val="none"/>
          <w14:ligatures w14:val="none"/>
        </w:rPr>
      </w:pPr>
      <w:r>
        <w:rPr>
          <w:rFonts w:hint="eastAsia" w:ascii="仿宋" w:hAnsi="仿宋" w:cs="仿宋"/>
          <w:kern w:val="0"/>
          <w:sz w:val="28"/>
          <w:szCs w:val="28"/>
          <w:highlight w:val="none"/>
          <w14:ligatures w14:val="none"/>
        </w:rPr>
        <w:t>甲方（报废单位）：中山大学孙逸仙纪念医院</w:t>
      </w:r>
      <w:r>
        <w:rPr>
          <w:rFonts w:hint="eastAsia" w:ascii="仿宋" w:hAnsi="仿宋" w:cs="仿宋"/>
          <w:kern w:val="0"/>
          <w:sz w:val="28"/>
          <w:szCs w:val="28"/>
          <w:highlight w:val="none"/>
          <w14:ligatures w14:val="none"/>
        </w:rPr>
        <w:br w:type="textWrapping"/>
      </w:r>
      <w:r>
        <w:rPr>
          <w:rFonts w:hint="eastAsia" w:ascii="仿宋" w:hAnsi="仿宋" w:cs="仿宋"/>
          <w:kern w:val="0"/>
          <w:sz w:val="28"/>
          <w:szCs w:val="28"/>
          <w:highlight w:val="none"/>
          <w14:ligatures w14:val="none"/>
        </w:rPr>
        <w:t>乙方（销毁机构）：</w:t>
      </w:r>
    </w:p>
    <w:p w14:paraId="4B2C3E76">
      <w:pPr>
        <w:widowControl/>
        <w:spacing w:line="360" w:lineRule="auto"/>
        <w:ind w:firstLine="560"/>
        <w:jc w:val="left"/>
        <w:rPr>
          <w:rFonts w:hint="eastAsia" w:ascii="仿宋" w:hAnsi="仿宋" w:cs="仿宋"/>
          <w:b/>
          <w:kern w:val="0"/>
          <w:sz w:val="28"/>
          <w:szCs w:val="28"/>
          <w:highlight w:val="none"/>
          <w14:ligatures w14:val="none"/>
        </w:rPr>
      </w:pPr>
      <w:r>
        <w:rPr>
          <w:rFonts w:hint="eastAsia" w:ascii="仿宋" w:hAnsi="仿宋" w:cs="仿宋"/>
          <w:kern w:val="0"/>
          <w:sz w:val="28"/>
          <w:szCs w:val="28"/>
          <w:highlight w:val="none"/>
          <w14:ligatures w14:val="none"/>
        </w:rPr>
        <w:t>乙方因参与甲方关于</w:t>
      </w:r>
      <w:r>
        <w:rPr>
          <w:rFonts w:hint="eastAsia" w:ascii="仿宋" w:hAnsi="仿宋" w:cs="仿宋"/>
          <w:kern w:val="0"/>
          <w:sz w:val="28"/>
          <w:szCs w:val="28"/>
          <w:highlight w:val="none"/>
          <w:u w:val="single"/>
          <w14:ligatures w14:val="none"/>
        </w:rPr>
        <w:t>《涉密产品销毁处理》</w:t>
      </w:r>
      <w:r>
        <w:rPr>
          <w:rFonts w:hint="eastAsia" w:ascii="仿宋" w:hAnsi="仿宋" w:cs="仿宋"/>
          <w:kern w:val="0"/>
          <w:sz w:val="28"/>
          <w:szCs w:val="28"/>
          <w:highlight w:val="none"/>
          <w14:ligatures w14:val="none"/>
        </w:rPr>
        <w:t>项目的有关工作，已经（或将要）知悉甲方关于该项目的商业秘密。为了明确乙方的保密义务，甲、乙双方本着平等自愿、公平诚信的原则，依据《中华人民共和国产品质量法》、《中华人民共和国环境保护法》订立本保密协议。</w:t>
      </w:r>
      <w:r>
        <w:rPr>
          <w:rFonts w:hint="eastAsia" w:ascii="仿宋" w:hAnsi="仿宋" w:cs="仿宋"/>
          <w:kern w:val="0"/>
          <w:sz w:val="28"/>
          <w:szCs w:val="28"/>
          <w:highlight w:val="none"/>
          <w14:ligatures w14:val="none"/>
        </w:rPr>
        <w:br w:type="textWrapping"/>
      </w:r>
      <w:r>
        <w:rPr>
          <w:rFonts w:ascii="Calibri" w:hAnsi="Calibri" w:cs="Calibri"/>
          <w:kern w:val="0"/>
          <w:sz w:val="28"/>
          <w:szCs w:val="28"/>
          <w:highlight w:val="none"/>
          <w14:ligatures w14:val="none"/>
        </w:rPr>
        <w:t> </w:t>
      </w:r>
      <w:r>
        <w:rPr>
          <w:rFonts w:hint="eastAsia" w:ascii="仿宋" w:hAnsi="仿宋" w:cs="仿宋"/>
          <w:kern w:val="0"/>
          <w:sz w:val="28"/>
          <w:szCs w:val="28"/>
          <w:highlight w:val="none"/>
          <w14:ligatures w14:val="none"/>
        </w:rPr>
        <w:br w:type="textWrapping"/>
      </w:r>
      <w:r>
        <w:rPr>
          <w:rFonts w:hint="eastAsia" w:ascii="仿宋" w:hAnsi="仿宋" w:cs="仿宋"/>
          <w:kern w:val="0"/>
          <w:sz w:val="28"/>
          <w:szCs w:val="28"/>
          <w:highlight w:val="none"/>
          <w14:ligatures w14:val="none"/>
        </w:rPr>
        <w:t>　　</w:t>
      </w:r>
      <w:r>
        <w:rPr>
          <w:rFonts w:hint="eastAsia" w:ascii="仿宋" w:hAnsi="仿宋" w:cs="仿宋"/>
          <w:b/>
          <w:kern w:val="0"/>
          <w:sz w:val="28"/>
          <w:szCs w:val="28"/>
          <w:highlight w:val="none"/>
          <w14:ligatures w14:val="none"/>
        </w:rPr>
        <w:t>第一条　保密的内容和范围</w:t>
      </w:r>
    </w:p>
    <w:p w14:paraId="7B650723">
      <w:pPr>
        <w:widowControl/>
        <w:numPr>
          <w:ilvl w:val="0"/>
          <w:numId w:val="19"/>
        </w:numPr>
        <w:spacing w:line="360" w:lineRule="auto"/>
        <w:ind w:firstLineChars="0"/>
        <w:jc w:val="left"/>
        <w:rPr>
          <w:rFonts w:hint="eastAsia" w:ascii="仿宋" w:hAnsi="仿宋" w:cs="仿宋"/>
          <w:b/>
          <w:kern w:val="0"/>
          <w:sz w:val="28"/>
          <w:szCs w:val="28"/>
          <w:highlight w:val="none"/>
          <w14:ligatures w14:val="none"/>
        </w:rPr>
      </w:pPr>
      <w:r>
        <w:rPr>
          <w:rFonts w:hint="eastAsia" w:ascii="仿宋" w:hAnsi="仿宋" w:cs="仿宋"/>
          <w:kern w:val="0"/>
          <w:sz w:val="28"/>
          <w:szCs w:val="28"/>
          <w:highlight w:val="none"/>
          <w14:ligatures w14:val="none"/>
        </w:rPr>
        <w:t>保密项目：产品销毁、文件销毁、涉密资料、过期产品、不合格产品。</w:t>
      </w:r>
    </w:p>
    <w:p w14:paraId="6DCFB47C">
      <w:pPr>
        <w:widowControl/>
        <w:numPr>
          <w:ilvl w:val="0"/>
          <w:numId w:val="19"/>
        </w:numPr>
        <w:spacing w:line="360" w:lineRule="auto"/>
        <w:ind w:firstLineChars="0"/>
        <w:jc w:val="left"/>
        <w:rPr>
          <w:rFonts w:hint="eastAsia" w:ascii="仿宋" w:hAnsi="仿宋" w:cs="仿宋"/>
          <w:kern w:val="0"/>
          <w:sz w:val="28"/>
          <w:szCs w:val="28"/>
          <w:highlight w:val="none"/>
          <w14:ligatures w14:val="none"/>
        </w:rPr>
      </w:pPr>
      <w:r>
        <w:rPr>
          <w:rFonts w:hint="eastAsia" w:ascii="仿宋" w:hAnsi="仿宋" w:cs="仿宋"/>
          <w:kern w:val="0"/>
          <w:sz w:val="28"/>
          <w:szCs w:val="28"/>
          <w:highlight w:val="none"/>
          <w14:ligatures w14:val="none"/>
        </w:rPr>
        <w:t>销毁地点：广州市。</w:t>
      </w:r>
    </w:p>
    <w:p w14:paraId="544BF31B">
      <w:pPr>
        <w:widowControl/>
        <w:numPr>
          <w:ilvl w:val="0"/>
          <w:numId w:val="19"/>
        </w:numPr>
        <w:spacing w:line="360" w:lineRule="auto"/>
        <w:ind w:firstLineChars="0"/>
        <w:jc w:val="left"/>
        <w:rPr>
          <w:rFonts w:hint="eastAsia" w:ascii="仿宋" w:hAnsi="仿宋" w:cs="仿宋"/>
          <w:kern w:val="0"/>
          <w:sz w:val="28"/>
          <w:szCs w:val="28"/>
          <w:highlight w:val="none"/>
          <w14:ligatures w14:val="none"/>
        </w:rPr>
      </w:pPr>
      <w:r>
        <w:rPr>
          <w:rFonts w:hint="eastAsia" w:ascii="仿宋" w:hAnsi="仿宋" w:cs="仿宋"/>
          <w:kern w:val="0"/>
          <w:sz w:val="28"/>
          <w:szCs w:val="28"/>
          <w:highlight w:val="none"/>
          <w14:ligatures w14:val="none"/>
        </w:rPr>
        <w:t>销毁方式：物理破坏、切割、碾压、生化物化处理、焚烧处理。</w:t>
      </w:r>
    </w:p>
    <w:p w14:paraId="00BA289B">
      <w:pPr>
        <w:widowControl/>
        <w:numPr>
          <w:ilvl w:val="0"/>
          <w:numId w:val="19"/>
        </w:numPr>
        <w:spacing w:line="360" w:lineRule="auto"/>
        <w:ind w:firstLineChars="0"/>
        <w:jc w:val="left"/>
        <w:rPr>
          <w:rFonts w:hint="eastAsia" w:ascii="仿宋" w:hAnsi="仿宋" w:cs="仿宋"/>
          <w:kern w:val="0"/>
          <w:sz w:val="28"/>
          <w:szCs w:val="28"/>
          <w:highlight w:val="none"/>
          <w14:ligatures w14:val="none"/>
        </w:rPr>
      </w:pPr>
      <w:r>
        <w:rPr>
          <w:rFonts w:hint="eastAsia" w:ascii="仿宋" w:hAnsi="仿宋" w:cs="仿宋"/>
          <w:kern w:val="0"/>
          <w:sz w:val="28"/>
          <w:szCs w:val="28"/>
          <w:highlight w:val="none"/>
          <w14:ligatures w14:val="none"/>
        </w:rPr>
        <w:t>内容范围：甲、乙双方确认，乙方应承担保密义务的甲方关于该项目的商业秘密范围包括：</w:t>
      </w:r>
    </w:p>
    <w:p w14:paraId="00B474F7">
      <w:pPr>
        <w:widowControl/>
        <w:numPr>
          <w:ilvl w:val="0"/>
          <w:numId w:val="20"/>
        </w:numPr>
        <w:spacing w:line="360" w:lineRule="auto"/>
        <w:ind w:firstLineChars="0"/>
        <w:jc w:val="left"/>
        <w:rPr>
          <w:rFonts w:hint="eastAsia" w:ascii="仿宋" w:hAnsi="仿宋" w:cs="仿宋"/>
          <w:kern w:val="0"/>
          <w:sz w:val="28"/>
          <w:szCs w:val="28"/>
          <w:highlight w:val="none"/>
          <w14:ligatures w14:val="none"/>
        </w:rPr>
      </w:pPr>
      <w:r>
        <w:rPr>
          <w:rFonts w:hint="eastAsia" w:ascii="仿宋" w:hAnsi="仿宋" w:cs="仿宋"/>
          <w:kern w:val="0"/>
          <w:sz w:val="28"/>
          <w:szCs w:val="28"/>
          <w:highlight w:val="none"/>
          <w14:ligatures w14:val="none"/>
        </w:rPr>
        <w:t>技术信息：包括技术方案、设计图纸、服务内容、实现方法、运作流程、技术指标、软件系统、数据库、运行环境、样品检测、次品化验、不合格产品、缺陷产品、伪劣产品、作业平台、测试结果、图纸、样本、模型、使用手册、技术文档、涉及技术秘密的业务函电等等；</w:t>
      </w:r>
      <w:r>
        <w:rPr>
          <w:rFonts w:ascii="Calibri" w:hAnsi="Calibri" w:cs="Calibri"/>
          <w:kern w:val="0"/>
          <w:sz w:val="28"/>
          <w:szCs w:val="28"/>
          <w:highlight w:val="none"/>
          <w14:ligatures w14:val="none"/>
        </w:rPr>
        <w:t> </w:t>
      </w:r>
      <w:r>
        <w:rPr>
          <w:rFonts w:hint="eastAsia" w:ascii="仿宋" w:hAnsi="仿宋" w:cs="仿宋"/>
          <w:kern w:val="0"/>
          <w:sz w:val="28"/>
          <w:szCs w:val="28"/>
          <w:highlight w:val="none"/>
          <w14:ligatures w14:val="none"/>
        </w:rPr>
        <w:br w:type="textWrapping"/>
      </w:r>
      <w:r>
        <w:rPr>
          <w:rFonts w:hint="eastAsia" w:ascii="仿宋" w:hAnsi="仿宋" w:cs="仿宋"/>
          <w:kern w:val="0"/>
          <w:sz w:val="28"/>
          <w:szCs w:val="28"/>
          <w:highlight w:val="none"/>
          <w14:ligatures w14:val="none"/>
        </w:rPr>
        <w:t>　　2．经营信息：包括医院在为患者诊疗过程中产生的的相关文件、客户名称、客户地址及联系方式、营销计划、采购资料、定价政策、报废流程、销毁证明、进货渠道、产销策略、销售渠道、产品说明书、技术参数、财务资料等等；</w:t>
      </w:r>
      <w:r>
        <w:rPr>
          <w:rFonts w:hint="eastAsia" w:ascii="仿宋" w:hAnsi="仿宋" w:cs="仿宋"/>
          <w:kern w:val="0"/>
          <w:sz w:val="28"/>
          <w:szCs w:val="28"/>
          <w:highlight w:val="none"/>
          <w14:ligatures w14:val="none"/>
        </w:rPr>
        <w:br w:type="textWrapping"/>
      </w:r>
      <w:r>
        <w:rPr>
          <w:rFonts w:hint="eastAsia" w:ascii="仿宋" w:hAnsi="仿宋" w:cs="仿宋"/>
          <w:kern w:val="0"/>
          <w:sz w:val="28"/>
          <w:szCs w:val="28"/>
          <w:highlight w:val="none"/>
          <w14:ligatures w14:val="none"/>
        </w:rPr>
        <w:t>　　3．其他事项：甲方依照法律规定（如通过与项目对方当事人缔约）和有关协议（如产品销毁订单等）的约定要求乙方承担保密义务的其他事项。</w:t>
      </w:r>
      <w:r>
        <w:rPr>
          <w:rFonts w:hint="eastAsia" w:ascii="仿宋" w:hAnsi="仿宋" w:cs="仿宋"/>
          <w:kern w:val="0"/>
          <w:sz w:val="28"/>
          <w:szCs w:val="28"/>
          <w:highlight w:val="none"/>
          <w14:ligatures w14:val="none"/>
        </w:rPr>
        <w:br w:type="textWrapping"/>
      </w:r>
      <w:r>
        <w:rPr>
          <w:rFonts w:ascii="Calibri" w:hAnsi="Calibri" w:cs="Calibri"/>
          <w:kern w:val="0"/>
          <w:sz w:val="28"/>
          <w:szCs w:val="28"/>
          <w:highlight w:val="none"/>
          <w14:ligatures w14:val="none"/>
        </w:rPr>
        <w:t> </w:t>
      </w:r>
      <w:r>
        <w:rPr>
          <w:rFonts w:hint="eastAsia" w:ascii="仿宋" w:hAnsi="仿宋" w:cs="仿宋"/>
          <w:kern w:val="0"/>
          <w:sz w:val="28"/>
          <w:szCs w:val="28"/>
          <w:highlight w:val="none"/>
          <w14:ligatures w14:val="none"/>
        </w:rPr>
        <w:t>　　</w:t>
      </w:r>
      <w:r>
        <w:rPr>
          <w:rFonts w:hint="eastAsia" w:ascii="仿宋" w:hAnsi="仿宋" w:cs="仿宋"/>
          <w:b/>
          <w:kern w:val="0"/>
          <w:sz w:val="28"/>
          <w:szCs w:val="28"/>
          <w:highlight w:val="none"/>
          <w14:ligatures w14:val="none"/>
        </w:rPr>
        <w:t>第二条　乙方的保密义务</w:t>
      </w:r>
      <w:r>
        <w:rPr>
          <w:rFonts w:hint="eastAsia" w:ascii="仿宋" w:hAnsi="仿宋" w:cs="仿宋"/>
          <w:kern w:val="0"/>
          <w:sz w:val="28"/>
          <w:szCs w:val="28"/>
          <w:highlight w:val="none"/>
          <w14:ligatures w14:val="none"/>
        </w:rPr>
        <w:br w:type="textWrapping"/>
      </w:r>
      <w:r>
        <w:rPr>
          <w:rFonts w:hint="eastAsia" w:ascii="仿宋" w:hAnsi="仿宋" w:cs="仿宋"/>
          <w:kern w:val="0"/>
          <w:sz w:val="28"/>
          <w:szCs w:val="28"/>
          <w:highlight w:val="none"/>
          <w14:ligatures w14:val="none"/>
        </w:rPr>
        <w:t>　　对第一条所称的该项目商业秘密，乙方承担以下保密义务：</w:t>
      </w:r>
    </w:p>
    <w:p w14:paraId="25F7D31E">
      <w:pPr>
        <w:widowControl/>
        <w:numPr>
          <w:ilvl w:val="0"/>
          <w:numId w:val="21"/>
        </w:numPr>
        <w:spacing w:line="360" w:lineRule="auto"/>
        <w:ind w:firstLineChars="0"/>
        <w:jc w:val="left"/>
        <w:rPr>
          <w:rFonts w:hint="eastAsia" w:ascii="仿宋" w:hAnsi="仿宋" w:cs="仿宋"/>
          <w:kern w:val="0"/>
          <w:sz w:val="28"/>
          <w:szCs w:val="28"/>
          <w:highlight w:val="none"/>
          <w14:ligatures w14:val="none"/>
        </w:rPr>
      </w:pPr>
      <w:r>
        <w:rPr>
          <w:rFonts w:hint="eastAsia" w:ascii="仿宋" w:hAnsi="仿宋" w:cs="仿宋"/>
          <w:kern w:val="0"/>
          <w:sz w:val="28"/>
          <w:szCs w:val="28"/>
          <w:highlight w:val="none"/>
          <w14:ligatures w14:val="none"/>
        </w:rPr>
        <w:t>主动采取加密措施对上述所列及之商业秘密进行保护，防止不承担同等保密义务的任何第三者知悉及使用；</w:t>
      </w:r>
    </w:p>
    <w:p w14:paraId="2F6AEB65">
      <w:pPr>
        <w:widowControl/>
        <w:numPr>
          <w:ilvl w:val="0"/>
          <w:numId w:val="21"/>
        </w:numPr>
        <w:spacing w:line="360" w:lineRule="auto"/>
        <w:ind w:firstLineChars="0"/>
        <w:jc w:val="left"/>
        <w:rPr>
          <w:rFonts w:hint="eastAsia" w:ascii="仿宋" w:hAnsi="仿宋" w:cs="仿宋"/>
          <w:kern w:val="0"/>
          <w:sz w:val="28"/>
          <w:szCs w:val="28"/>
          <w:highlight w:val="none"/>
          <w14:ligatures w14:val="none"/>
        </w:rPr>
      </w:pPr>
      <w:r>
        <w:rPr>
          <w:rFonts w:hint="eastAsia" w:ascii="仿宋" w:hAnsi="仿宋" w:cs="仿宋"/>
          <w:kern w:val="0"/>
          <w:sz w:val="28"/>
          <w:szCs w:val="28"/>
          <w:highlight w:val="none"/>
          <w14:ligatures w14:val="none"/>
        </w:rPr>
        <w:t>不得刺探或者以其他不正当手段（包括利用计算机进行检索、浏览、复制等）获取与本职工作或本身业务无关的甲方关于该项目的商业秘密；</w:t>
      </w:r>
    </w:p>
    <w:p w14:paraId="33D54371">
      <w:pPr>
        <w:widowControl/>
        <w:numPr>
          <w:ilvl w:val="0"/>
          <w:numId w:val="21"/>
        </w:numPr>
        <w:spacing w:line="360" w:lineRule="auto"/>
        <w:ind w:firstLineChars="0"/>
        <w:jc w:val="left"/>
        <w:rPr>
          <w:rFonts w:hint="eastAsia" w:ascii="仿宋" w:hAnsi="仿宋" w:cs="仿宋"/>
          <w:kern w:val="0"/>
          <w:sz w:val="28"/>
          <w:szCs w:val="28"/>
          <w:highlight w:val="none"/>
          <w14:ligatures w14:val="none"/>
        </w:rPr>
      </w:pPr>
      <w:r>
        <w:rPr>
          <w:rFonts w:hint="eastAsia" w:ascii="仿宋" w:hAnsi="仿宋" w:cs="仿宋"/>
          <w:kern w:val="0"/>
          <w:sz w:val="28"/>
          <w:szCs w:val="28"/>
          <w:highlight w:val="none"/>
          <w14:ligatures w14:val="none"/>
        </w:rPr>
        <w:t>不得向不承担同等保密义务的任何第三者披露甲方关于该项目的商业秘密；</w:t>
      </w:r>
    </w:p>
    <w:p w14:paraId="17891BA9">
      <w:pPr>
        <w:widowControl/>
        <w:numPr>
          <w:ilvl w:val="0"/>
          <w:numId w:val="21"/>
        </w:numPr>
        <w:spacing w:line="360" w:lineRule="auto"/>
        <w:ind w:firstLineChars="0"/>
        <w:jc w:val="left"/>
        <w:rPr>
          <w:rFonts w:hint="eastAsia" w:ascii="仿宋" w:hAnsi="仿宋" w:cs="仿宋"/>
          <w:kern w:val="0"/>
          <w:sz w:val="28"/>
          <w:szCs w:val="28"/>
          <w:highlight w:val="none"/>
          <w14:ligatures w14:val="none"/>
        </w:rPr>
      </w:pPr>
      <w:r>
        <w:rPr>
          <w:rFonts w:hint="eastAsia" w:ascii="仿宋" w:hAnsi="仿宋" w:cs="仿宋"/>
          <w:kern w:val="0"/>
          <w:sz w:val="28"/>
          <w:szCs w:val="28"/>
          <w:highlight w:val="none"/>
          <w14:ligatures w14:val="none"/>
        </w:rPr>
        <w:t>不得允许（包括出借、赠与、出租、转让等行为）或协助不承担同等保密义务的任何第三者使用甲方关于该项目的商业秘密；</w:t>
      </w:r>
    </w:p>
    <w:p w14:paraId="01F6D6D0">
      <w:pPr>
        <w:widowControl/>
        <w:numPr>
          <w:ilvl w:val="0"/>
          <w:numId w:val="21"/>
        </w:numPr>
        <w:spacing w:line="360" w:lineRule="auto"/>
        <w:ind w:firstLineChars="0"/>
        <w:jc w:val="left"/>
        <w:rPr>
          <w:rFonts w:hint="eastAsia" w:ascii="仿宋" w:hAnsi="仿宋" w:cs="仿宋"/>
          <w:kern w:val="0"/>
          <w:sz w:val="28"/>
          <w:szCs w:val="28"/>
          <w:highlight w:val="none"/>
          <w14:ligatures w14:val="none"/>
        </w:rPr>
      </w:pPr>
      <w:r>
        <w:rPr>
          <w:rFonts w:hint="eastAsia" w:ascii="仿宋" w:hAnsi="仿宋" w:cs="仿宋"/>
          <w:kern w:val="0"/>
          <w:sz w:val="28"/>
          <w:szCs w:val="28"/>
          <w:highlight w:val="none"/>
          <w14:ligatures w14:val="none"/>
        </w:rPr>
        <w:t>不论因何种原因终止参与甲方关于该项目的工作后，都不得利用该项目之商业秘密为其他与甲方有竞争关系的企业（包括自办企业）服务；</w:t>
      </w:r>
      <w:r>
        <w:rPr>
          <w:rFonts w:ascii="Calibri" w:hAnsi="Calibri" w:cs="Calibri"/>
          <w:kern w:val="0"/>
          <w:sz w:val="28"/>
          <w:szCs w:val="28"/>
          <w:highlight w:val="none"/>
          <w14:ligatures w14:val="none"/>
        </w:rPr>
        <w:t> </w:t>
      </w:r>
    </w:p>
    <w:p w14:paraId="759B8C10">
      <w:pPr>
        <w:widowControl/>
        <w:numPr>
          <w:ilvl w:val="0"/>
          <w:numId w:val="21"/>
        </w:numPr>
        <w:spacing w:line="360" w:lineRule="auto"/>
        <w:ind w:firstLineChars="0"/>
        <w:jc w:val="left"/>
        <w:rPr>
          <w:rFonts w:hint="eastAsia" w:ascii="仿宋" w:hAnsi="仿宋" w:cs="仿宋"/>
          <w:kern w:val="0"/>
          <w:sz w:val="28"/>
          <w:szCs w:val="28"/>
          <w:highlight w:val="none"/>
          <w14:ligatures w14:val="none"/>
        </w:rPr>
      </w:pPr>
      <w:r>
        <w:rPr>
          <w:rFonts w:hint="eastAsia" w:ascii="仿宋" w:hAnsi="仿宋" w:cs="仿宋"/>
          <w:kern w:val="0"/>
          <w:sz w:val="28"/>
          <w:szCs w:val="28"/>
          <w:highlight w:val="none"/>
          <w14:ligatures w14:val="none"/>
        </w:rPr>
        <w:t>该项目的商业秘密所有权始终全部归属甲方，乙方不得利用自身对项目不同程度的了解申请对于该项目的商业秘密所有权，在本协议签订前乙方已依法具有某些所有权者除外；</w:t>
      </w:r>
    </w:p>
    <w:p w14:paraId="6B594799">
      <w:pPr>
        <w:widowControl/>
        <w:numPr>
          <w:ilvl w:val="0"/>
          <w:numId w:val="21"/>
        </w:numPr>
        <w:spacing w:line="360" w:lineRule="auto"/>
        <w:ind w:firstLineChars="0"/>
        <w:jc w:val="left"/>
        <w:rPr>
          <w:rFonts w:hint="eastAsia" w:ascii="仿宋" w:hAnsi="仿宋" w:cs="仿宋"/>
          <w:kern w:val="0"/>
          <w:sz w:val="28"/>
          <w:szCs w:val="28"/>
          <w:highlight w:val="none"/>
          <w14:ligatures w14:val="none"/>
        </w:rPr>
      </w:pPr>
      <w:r>
        <w:rPr>
          <w:rFonts w:hint="eastAsia" w:ascii="仿宋" w:hAnsi="仿宋" w:cs="仿宋"/>
          <w:kern w:val="0"/>
          <w:sz w:val="28"/>
          <w:szCs w:val="28"/>
          <w:highlight w:val="none"/>
          <w14:ligatures w14:val="none"/>
        </w:rPr>
        <w:t>如发现</w:t>
      </w:r>
      <w:r>
        <w:rPr>
          <w:rFonts w:hint="eastAsia" w:ascii="仿宋" w:hAnsi="仿宋" w:cs="仿宋"/>
          <w:color w:val="000000"/>
          <w:kern w:val="0"/>
          <w:sz w:val="28"/>
          <w:szCs w:val="28"/>
          <w:highlight w:val="none"/>
          <w14:ligatures w14:val="none"/>
        </w:rPr>
        <w:t>甲方关</w:t>
      </w:r>
      <w:r>
        <w:rPr>
          <w:rFonts w:hint="eastAsia" w:ascii="仿宋" w:hAnsi="仿宋" w:cs="仿宋"/>
          <w:kern w:val="0"/>
          <w:sz w:val="28"/>
          <w:szCs w:val="28"/>
          <w:highlight w:val="none"/>
          <w14:ligatures w14:val="none"/>
        </w:rPr>
        <w:t>于该项目的商业秘密被泄露或者自己过失泄露秘密，应当采取有效措施防止泄密进一步扩大，并及时向甲方报告。</w:t>
      </w:r>
    </w:p>
    <w:p w14:paraId="5B1CA29B">
      <w:pPr>
        <w:widowControl/>
        <w:numPr>
          <w:ilvl w:val="0"/>
          <w:numId w:val="21"/>
        </w:numPr>
        <w:spacing w:line="360" w:lineRule="auto"/>
        <w:ind w:firstLineChars="0"/>
        <w:jc w:val="left"/>
        <w:rPr>
          <w:rFonts w:hint="eastAsia" w:ascii="仿宋" w:hAnsi="仿宋" w:cs="仿宋"/>
          <w:kern w:val="0"/>
          <w:sz w:val="28"/>
          <w:szCs w:val="28"/>
          <w:highlight w:val="none"/>
          <w14:ligatures w14:val="none"/>
        </w:rPr>
      </w:pPr>
      <w:r>
        <w:rPr>
          <w:rFonts w:hint="eastAsia" w:ascii="仿宋" w:hAnsi="仿宋" w:cs="仿宋"/>
          <w:kern w:val="0"/>
          <w:sz w:val="28"/>
          <w:szCs w:val="28"/>
          <w:highlight w:val="none"/>
          <w14:ligatures w14:val="none"/>
        </w:rPr>
        <w:t>将甲方提供的报废产品进行销毁并承担其销毁过程中的安全及环保责任，销毁方式：物理破坏、切割、碾压、生化物化处理、焚烧处理、达标排放、安全填埋等方式。</w:t>
      </w:r>
      <w:r>
        <w:rPr>
          <w:rFonts w:hint="eastAsia" w:ascii="仿宋" w:hAnsi="仿宋" w:cs="仿宋"/>
          <w:kern w:val="0"/>
          <w:sz w:val="28"/>
          <w:szCs w:val="28"/>
          <w:highlight w:val="none"/>
          <w14:ligatures w14:val="none"/>
        </w:rPr>
        <w:br w:type="textWrapping"/>
      </w:r>
      <w:r>
        <w:rPr>
          <w:rFonts w:ascii="Calibri" w:hAnsi="Calibri" w:cs="Calibri"/>
          <w:kern w:val="0"/>
          <w:sz w:val="28"/>
          <w:szCs w:val="28"/>
          <w:highlight w:val="none"/>
          <w14:ligatures w14:val="none"/>
        </w:rPr>
        <w:t> </w:t>
      </w:r>
      <w:r>
        <w:rPr>
          <w:rFonts w:hint="eastAsia" w:ascii="仿宋" w:hAnsi="仿宋" w:cs="仿宋"/>
          <w:kern w:val="0"/>
          <w:sz w:val="28"/>
          <w:szCs w:val="28"/>
          <w:highlight w:val="none"/>
          <w14:ligatures w14:val="none"/>
        </w:rPr>
        <w:t>　　</w:t>
      </w:r>
      <w:r>
        <w:rPr>
          <w:rFonts w:hint="eastAsia" w:ascii="仿宋" w:hAnsi="仿宋" w:cs="仿宋"/>
          <w:b/>
          <w:kern w:val="0"/>
          <w:sz w:val="28"/>
          <w:szCs w:val="28"/>
          <w:highlight w:val="none"/>
          <w14:ligatures w14:val="none"/>
        </w:rPr>
        <w:t>第三条　保密期限</w:t>
      </w:r>
      <w:r>
        <w:rPr>
          <w:rFonts w:hint="eastAsia" w:ascii="仿宋" w:hAnsi="仿宋" w:cs="仿宋"/>
          <w:kern w:val="0"/>
          <w:sz w:val="28"/>
          <w:szCs w:val="28"/>
          <w:highlight w:val="none"/>
          <w14:ligatures w14:val="none"/>
        </w:rPr>
        <w:br w:type="textWrapping"/>
      </w:r>
      <w:r>
        <w:rPr>
          <w:rFonts w:hint="eastAsia" w:ascii="仿宋" w:hAnsi="仿宋" w:cs="仿宋"/>
          <w:kern w:val="0"/>
          <w:sz w:val="28"/>
          <w:szCs w:val="28"/>
          <w:highlight w:val="none"/>
          <w14:ligatures w14:val="none"/>
        </w:rPr>
        <w:t>　　甲、乙双方确认，乙方的保密义务自本合同签订时开始，到甲方关于该项目的商业秘密公开时止。乙方是否继续参与甲方关于该项目的工作，不影响保密义务的承担。</w:t>
      </w:r>
    </w:p>
    <w:p w14:paraId="7496EF0B">
      <w:pPr>
        <w:numPr>
          <w:ilvl w:val="0"/>
          <w:numId w:val="22"/>
        </w:numPr>
        <w:shd w:val="clear" w:color="auto" w:fill="FFFFFF"/>
        <w:spacing w:line="360" w:lineRule="auto"/>
        <w:ind w:firstLineChars="0"/>
        <w:jc w:val="left"/>
        <w:rPr>
          <w:rFonts w:hint="eastAsia" w:ascii="仿宋" w:hAnsi="仿宋" w:cs="仿宋"/>
          <w:sz w:val="28"/>
          <w:szCs w:val="28"/>
          <w:highlight w:val="none"/>
          <w14:ligatures w14:val="none"/>
        </w:rPr>
      </w:pPr>
      <w:r>
        <w:rPr>
          <w:rFonts w:hint="eastAsia" w:ascii="仿宋" w:hAnsi="仿宋" w:cs="仿宋"/>
          <w:b/>
          <w:bCs/>
          <w:sz w:val="28"/>
          <w:szCs w:val="28"/>
          <w:highlight w:val="none"/>
          <w14:ligatures w14:val="none"/>
        </w:rPr>
        <w:t>合同</w:t>
      </w:r>
      <w:r>
        <w:rPr>
          <w:rFonts w:hint="eastAsia" w:ascii="仿宋" w:hAnsi="仿宋" w:cs="仿宋"/>
          <w:b/>
          <w:sz w:val="28"/>
          <w:szCs w:val="28"/>
          <w:highlight w:val="none"/>
          <w14:ligatures w14:val="none"/>
        </w:rPr>
        <w:t>期限</w:t>
      </w:r>
      <w:r>
        <w:rPr>
          <w:rFonts w:hint="eastAsia" w:ascii="仿宋" w:hAnsi="仿宋" w:cs="仿宋"/>
          <w:sz w:val="28"/>
          <w:szCs w:val="28"/>
          <w:highlight w:val="none"/>
          <w14:ligatures w14:val="none"/>
        </w:rPr>
        <w:t xml:space="preserve"> </w:t>
      </w:r>
    </w:p>
    <w:p w14:paraId="5D5D77EC">
      <w:pPr>
        <w:shd w:val="clear" w:color="auto" w:fill="FFFFFF"/>
        <w:spacing w:line="360" w:lineRule="auto"/>
        <w:ind w:firstLine="560"/>
        <w:jc w:val="left"/>
        <w:rPr>
          <w:rFonts w:hint="eastAsia" w:ascii="华文仿宋" w:hAnsi="华文仿宋" w:eastAsia="华文仿宋" w:cs="华文仿宋"/>
          <w:sz w:val="28"/>
          <w:szCs w:val="28"/>
          <w:highlight w:val="none"/>
          <w14:ligatures w14:val="none"/>
        </w:rPr>
      </w:pPr>
      <w:r>
        <w:rPr>
          <w:rFonts w:hint="eastAsia" w:ascii="华文仿宋" w:hAnsi="华文仿宋" w:eastAsia="华文仿宋" w:cs="华文仿宋"/>
          <w:sz w:val="28"/>
          <w:szCs w:val="28"/>
          <w:highlight w:val="none"/>
          <w14:ligatures w14:val="none"/>
        </w:rPr>
        <w:t>合同期限：</w:t>
      </w:r>
      <w:r>
        <w:rPr>
          <w:rFonts w:hint="eastAsia" w:ascii="仿宋" w:hAnsi="仿宋" w:cs="仿宋"/>
          <w:sz w:val="28"/>
          <w:szCs w:val="28"/>
          <w:highlight w:val="none"/>
          <w14:ligatures w14:val="none"/>
        </w:rPr>
        <w:t>南北院区：2026年6月1日至2029年2月28日止，共33个月、花都院区：2026年3月1日至2029年2月28日止，共36个月。</w:t>
      </w:r>
    </w:p>
    <w:p w14:paraId="65CE8D8C">
      <w:pPr>
        <w:shd w:val="clear" w:color="auto" w:fill="FFFFFF"/>
        <w:spacing w:line="360" w:lineRule="auto"/>
        <w:ind w:left="851" w:leftChars="266" w:firstLine="0" w:firstLineChars="0"/>
        <w:jc w:val="left"/>
        <w:rPr>
          <w:rFonts w:hint="eastAsia" w:ascii="仿宋" w:hAnsi="仿宋" w:cs="仿宋"/>
          <w:sz w:val="28"/>
          <w:szCs w:val="28"/>
          <w:highlight w:val="none"/>
          <w14:ligatures w14:val="none"/>
        </w:rPr>
      </w:pPr>
      <w:r>
        <w:rPr>
          <w:rFonts w:hint="eastAsia" w:ascii="仿宋" w:hAnsi="仿宋" w:cs="仿宋"/>
          <w:sz w:val="28"/>
          <w:szCs w:val="28"/>
          <w:highlight w:val="none"/>
          <w14:ligatures w14:val="none"/>
        </w:rPr>
        <w:t>合同期内乙方约每季度处理一次，具体时间以医院通知为准。</w:t>
      </w:r>
    </w:p>
    <w:p w14:paraId="40191484">
      <w:pPr>
        <w:widowControl/>
        <w:spacing w:line="360" w:lineRule="auto"/>
        <w:ind w:firstLine="703" w:firstLineChars="250"/>
        <w:jc w:val="left"/>
        <w:rPr>
          <w:rFonts w:hint="eastAsia" w:ascii="仿宋" w:hAnsi="仿宋" w:cs="仿宋"/>
          <w:kern w:val="0"/>
          <w:sz w:val="28"/>
          <w:szCs w:val="28"/>
          <w:highlight w:val="none"/>
          <w14:ligatures w14:val="none"/>
        </w:rPr>
      </w:pPr>
      <w:r>
        <w:rPr>
          <w:rFonts w:hint="eastAsia" w:ascii="仿宋" w:hAnsi="仿宋" w:cs="仿宋"/>
          <w:b/>
          <w:kern w:val="0"/>
          <w:sz w:val="28"/>
          <w:szCs w:val="28"/>
          <w:highlight w:val="none"/>
          <w14:ligatures w14:val="none"/>
        </w:rPr>
        <w:t>第五条　违约责任</w:t>
      </w:r>
      <w:r>
        <w:rPr>
          <w:rFonts w:hint="eastAsia" w:ascii="仿宋" w:hAnsi="仿宋" w:cs="仿宋"/>
          <w:kern w:val="0"/>
          <w:sz w:val="28"/>
          <w:szCs w:val="28"/>
          <w:highlight w:val="none"/>
          <w14:ligatures w14:val="none"/>
        </w:rPr>
        <w:br w:type="textWrapping"/>
      </w:r>
      <w:r>
        <w:rPr>
          <w:rFonts w:hint="eastAsia" w:ascii="仿宋" w:hAnsi="仿宋" w:cs="仿宋"/>
          <w:kern w:val="0"/>
          <w:sz w:val="28"/>
          <w:szCs w:val="28"/>
          <w:highlight w:val="none"/>
          <w14:ligatures w14:val="none"/>
        </w:rPr>
        <w:t>　　1．如果乙方未履行本协议第二条所规定的保密义务，但尚未给甲方造成损失或严重后果的应当承担不超过人民币</w:t>
      </w:r>
      <w:r>
        <w:rPr>
          <w:rFonts w:hint="eastAsia" w:ascii="仿宋" w:hAnsi="仿宋" w:cs="仿宋"/>
          <w:kern w:val="0"/>
          <w:sz w:val="28"/>
          <w:szCs w:val="28"/>
          <w:highlight w:val="none"/>
          <w:u w:val="single"/>
          <w14:ligatures w14:val="none"/>
        </w:rPr>
        <w:t>_20万_</w:t>
      </w:r>
      <w:r>
        <w:rPr>
          <w:rFonts w:hint="eastAsia" w:ascii="仿宋" w:hAnsi="仿宋" w:cs="仿宋"/>
          <w:kern w:val="0"/>
          <w:sz w:val="28"/>
          <w:szCs w:val="28"/>
          <w:highlight w:val="none"/>
          <w14:ligatures w14:val="none"/>
        </w:rPr>
        <w:t>元的违约罚款；</w:t>
      </w:r>
      <w:r>
        <w:rPr>
          <w:rFonts w:hint="eastAsia" w:ascii="仿宋" w:hAnsi="仿宋" w:cs="仿宋"/>
          <w:kern w:val="0"/>
          <w:sz w:val="28"/>
          <w:szCs w:val="28"/>
          <w:highlight w:val="none"/>
          <w14:ligatures w14:val="none"/>
        </w:rPr>
        <w:br w:type="textWrapping"/>
      </w:r>
      <w:r>
        <w:rPr>
          <w:rFonts w:hint="eastAsia" w:ascii="仿宋" w:hAnsi="仿宋" w:cs="仿宋"/>
          <w:kern w:val="0"/>
          <w:sz w:val="28"/>
          <w:szCs w:val="28"/>
          <w:highlight w:val="none"/>
          <w14:ligatures w14:val="none"/>
        </w:rPr>
        <w:t>　　2．如果因为乙方前款所称的违约行为造成甲方损失或严重后果的，乙方应当承担违约责任，损失赔偿见本条第3项所列。</w:t>
      </w:r>
      <w:r>
        <w:rPr>
          <w:rFonts w:hint="eastAsia" w:ascii="仿宋" w:hAnsi="仿宋" w:cs="仿宋"/>
          <w:kern w:val="0"/>
          <w:sz w:val="28"/>
          <w:szCs w:val="28"/>
          <w:highlight w:val="none"/>
          <w14:ligatures w14:val="none"/>
        </w:rPr>
        <w:br w:type="textWrapping"/>
      </w:r>
      <w:r>
        <w:rPr>
          <w:rFonts w:hint="eastAsia" w:ascii="仿宋" w:hAnsi="仿宋" w:cs="仿宋"/>
          <w:kern w:val="0"/>
          <w:sz w:val="28"/>
          <w:szCs w:val="28"/>
          <w:highlight w:val="none"/>
          <w14:ligatures w14:val="none"/>
        </w:rPr>
        <w:t>　　3．本条第2项所述损失赔偿包括：</w:t>
      </w:r>
    </w:p>
    <w:p w14:paraId="1D34F1EF">
      <w:pPr>
        <w:widowControl/>
        <w:numPr>
          <w:ilvl w:val="0"/>
          <w:numId w:val="23"/>
        </w:numPr>
        <w:spacing w:line="360" w:lineRule="auto"/>
        <w:ind w:firstLineChars="0"/>
        <w:jc w:val="left"/>
        <w:rPr>
          <w:rFonts w:hint="eastAsia" w:ascii="仿宋" w:hAnsi="仿宋" w:cs="仿宋"/>
          <w:kern w:val="0"/>
          <w:sz w:val="28"/>
          <w:szCs w:val="28"/>
          <w:highlight w:val="none"/>
          <w14:ligatures w14:val="none"/>
        </w:rPr>
      </w:pPr>
      <w:r>
        <w:rPr>
          <w:rFonts w:hint="eastAsia" w:ascii="仿宋" w:hAnsi="仿宋" w:cs="仿宋"/>
          <w:kern w:val="0"/>
          <w:sz w:val="28"/>
          <w:szCs w:val="28"/>
          <w:highlight w:val="none"/>
          <w14:ligatures w14:val="none"/>
        </w:rPr>
        <w:t>损失赔偿额为甲方因乙方的违反协议行为所受到的实际经济损失，计算方法为：因乙方的侵权行为导致甲方的产品销售数量下降，其销售数量减少的总数乘以每件1套产品利润所得之积；</w:t>
      </w:r>
    </w:p>
    <w:p w14:paraId="13321978">
      <w:pPr>
        <w:widowControl/>
        <w:numPr>
          <w:ilvl w:val="0"/>
          <w:numId w:val="23"/>
        </w:numPr>
        <w:spacing w:line="360" w:lineRule="auto"/>
        <w:ind w:firstLineChars="0"/>
        <w:jc w:val="left"/>
        <w:rPr>
          <w:rFonts w:hint="eastAsia" w:ascii="仿宋" w:hAnsi="仿宋" w:cs="仿宋"/>
          <w:kern w:val="0"/>
          <w:sz w:val="28"/>
          <w:szCs w:val="28"/>
          <w:highlight w:val="none"/>
          <w14:ligatures w14:val="none"/>
        </w:rPr>
      </w:pPr>
      <w:r>
        <w:rPr>
          <w:rFonts w:hint="eastAsia" w:ascii="仿宋" w:hAnsi="仿宋" w:cs="仿宋"/>
          <w:kern w:val="0"/>
          <w:sz w:val="28"/>
          <w:szCs w:val="28"/>
          <w:highlight w:val="none"/>
          <w14:ligatures w14:val="none"/>
        </w:rPr>
        <w:t>如果甲方的损失依照上述计算方法难以计算，损失赔偿额为乙方支付不低于甲方就该项目商业秘密已发生的投资费用的_</w:t>
      </w:r>
      <w:r>
        <w:rPr>
          <w:rFonts w:hint="eastAsia" w:ascii="仿宋" w:hAnsi="仿宋" w:cs="仿宋"/>
          <w:kern w:val="0"/>
          <w:sz w:val="28"/>
          <w:szCs w:val="28"/>
          <w:highlight w:val="none"/>
          <w:u w:val="single"/>
          <w14:ligatures w14:val="none"/>
        </w:rPr>
        <w:t>10_</w:t>
      </w:r>
      <w:r>
        <w:rPr>
          <w:rFonts w:hint="eastAsia" w:ascii="仿宋" w:hAnsi="仿宋" w:cs="仿宋"/>
          <w:kern w:val="0"/>
          <w:sz w:val="28"/>
          <w:szCs w:val="28"/>
          <w:highlight w:val="none"/>
          <w14:ligatures w14:val="none"/>
        </w:rPr>
        <w:t>％作为损失赔偿额；</w:t>
      </w:r>
    </w:p>
    <w:p w14:paraId="0407DA8D">
      <w:pPr>
        <w:widowControl/>
        <w:numPr>
          <w:ilvl w:val="0"/>
          <w:numId w:val="23"/>
        </w:numPr>
        <w:spacing w:line="360" w:lineRule="auto"/>
        <w:ind w:firstLineChars="0"/>
        <w:jc w:val="left"/>
        <w:rPr>
          <w:rFonts w:hint="eastAsia" w:ascii="仿宋" w:hAnsi="仿宋" w:cs="仿宋"/>
          <w:kern w:val="0"/>
          <w:sz w:val="28"/>
          <w:szCs w:val="28"/>
          <w:highlight w:val="none"/>
          <w14:ligatures w14:val="none"/>
        </w:rPr>
      </w:pPr>
      <w:r>
        <w:rPr>
          <w:rFonts w:hint="eastAsia" w:ascii="仿宋" w:hAnsi="仿宋" w:cs="仿宋"/>
          <w:kern w:val="0"/>
          <w:sz w:val="28"/>
          <w:szCs w:val="28"/>
          <w:highlight w:val="none"/>
          <w14:ligatures w14:val="none"/>
        </w:rPr>
        <w:t>甲方因调查乙方的违反协议行为而支付的合理费用；</w:t>
      </w:r>
    </w:p>
    <w:p w14:paraId="3C58116A">
      <w:pPr>
        <w:widowControl/>
        <w:numPr>
          <w:ilvl w:val="0"/>
          <w:numId w:val="23"/>
        </w:numPr>
        <w:spacing w:line="360" w:lineRule="auto"/>
        <w:ind w:firstLineChars="0"/>
        <w:jc w:val="left"/>
        <w:rPr>
          <w:rFonts w:hint="eastAsia" w:ascii="仿宋" w:hAnsi="仿宋" w:cs="仿宋"/>
          <w:kern w:val="0"/>
          <w:sz w:val="28"/>
          <w:szCs w:val="28"/>
          <w:highlight w:val="none"/>
          <w14:ligatures w14:val="none"/>
        </w:rPr>
      </w:pPr>
      <w:r>
        <w:rPr>
          <w:rFonts w:hint="eastAsia" w:ascii="仿宋" w:hAnsi="仿宋" w:cs="仿宋"/>
          <w:kern w:val="0"/>
          <w:sz w:val="28"/>
          <w:szCs w:val="28"/>
          <w:highlight w:val="none"/>
          <w14:ligatures w14:val="none"/>
        </w:rPr>
        <w:t>因乙方的违反协议行为侵犯了甲方关于该项目的商业秘密权利，甲方可以选择根据本协议要求乙方承担违约责任，或者根据国家有关法律、法规要求乙方承担侵权责任。</w:t>
      </w:r>
    </w:p>
    <w:p w14:paraId="19A0E035">
      <w:pPr>
        <w:widowControl/>
        <w:spacing w:line="360" w:lineRule="auto"/>
        <w:ind w:firstLine="562"/>
        <w:jc w:val="left"/>
        <w:rPr>
          <w:rFonts w:hint="eastAsia" w:ascii="仿宋" w:hAnsi="仿宋" w:cs="仿宋"/>
          <w:kern w:val="0"/>
          <w:sz w:val="28"/>
          <w:szCs w:val="28"/>
          <w:highlight w:val="none"/>
          <w14:ligatures w14:val="none"/>
        </w:rPr>
      </w:pPr>
      <w:r>
        <w:rPr>
          <w:rFonts w:hint="eastAsia" w:ascii="仿宋" w:hAnsi="仿宋" w:cs="仿宋"/>
          <w:b/>
          <w:kern w:val="0"/>
          <w:sz w:val="28"/>
          <w:szCs w:val="28"/>
          <w:highlight w:val="none"/>
          <w14:ligatures w14:val="none"/>
        </w:rPr>
        <w:t>第六条　争议的解决办法</w:t>
      </w:r>
      <w:r>
        <w:rPr>
          <w:rFonts w:hint="eastAsia" w:ascii="仿宋" w:hAnsi="仿宋" w:cs="仿宋"/>
          <w:kern w:val="0"/>
          <w:sz w:val="28"/>
          <w:szCs w:val="28"/>
          <w:highlight w:val="none"/>
          <w14:ligatures w14:val="none"/>
        </w:rPr>
        <w:br w:type="textWrapping"/>
      </w:r>
      <w:r>
        <w:rPr>
          <w:rFonts w:hint="eastAsia" w:ascii="仿宋" w:hAnsi="仿宋" w:cs="仿宋"/>
          <w:kern w:val="0"/>
          <w:sz w:val="28"/>
          <w:szCs w:val="28"/>
          <w:highlight w:val="none"/>
          <w14:ligatures w14:val="none"/>
        </w:rPr>
        <w:t>　　因执行本协议而发生纠纷，可以由双方协商解决或者共同委托双方信任的第三方调解。协商、调解不成或者一方不愿意协商、调解的，任何一方都有提起诉讼的权利。</w:t>
      </w:r>
    </w:p>
    <w:p w14:paraId="4BC61CC8">
      <w:pPr>
        <w:widowControl/>
        <w:spacing w:line="360" w:lineRule="auto"/>
        <w:ind w:firstLine="562"/>
        <w:jc w:val="left"/>
        <w:rPr>
          <w:rFonts w:hint="eastAsia" w:ascii="仿宋" w:hAnsi="仿宋" w:cs="仿宋"/>
          <w:kern w:val="0"/>
          <w:sz w:val="28"/>
          <w:szCs w:val="28"/>
          <w:highlight w:val="none"/>
          <w14:ligatures w14:val="none"/>
        </w:rPr>
      </w:pPr>
      <w:r>
        <w:rPr>
          <w:rFonts w:hint="eastAsia" w:ascii="仿宋" w:hAnsi="仿宋" w:cs="仿宋"/>
          <w:b/>
          <w:kern w:val="0"/>
          <w:sz w:val="28"/>
          <w:szCs w:val="28"/>
          <w:highlight w:val="none"/>
          <w14:ligatures w14:val="none"/>
        </w:rPr>
        <w:t xml:space="preserve">第七条  付款流程  </w:t>
      </w:r>
      <w:r>
        <w:rPr>
          <w:rFonts w:ascii="仿宋" w:hAnsi="仿宋" w:cs="仿宋"/>
          <w:kern w:val="0"/>
          <w:sz w:val="28"/>
          <w:szCs w:val="28"/>
          <w:highlight w:val="none"/>
          <w14:ligatures w14:val="none"/>
        </w:rPr>
        <w:t>乙方为甲方处理保密文件，约每季度处理一次。费用已包含在中山大学孙逸仙纪念医院可回收物处置服务合同中</w:t>
      </w:r>
      <w:r>
        <w:rPr>
          <w:rFonts w:hint="eastAsia" w:ascii="仿宋" w:hAnsi="仿宋" w:cs="仿宋"/>
          <w:kern w:val="0"/>
          <w:sz w:val="28"/>
          <w:szCs w:val="28"/>
          <w:highlight w:val="none"/>
          <w14:ligatures w14:val="none"/>
        </w:rPr>
        <w:t>。</w:t>
      </w:r>
      <w:r>
        <w:rPr>
          <w:rFonts w:hint="eastAsia" w:ascii="仿宋" w:hAnsi="仿宋" w:cs="仿宋"/>
          <w:kern w:val="0"/>
          <w:sz w:val="28"/>
          <w:szCs w:val="28"/>
          <w:highlight w:val="none"/>
          <w14:ligatures w14:val="none"/>
        </w:rPr>
        <w:br w:type="textWrapping"/>
      </w:r>
      <w:r>
        <w:rPr>
          <w:rFonts w:hint="eastAsia" w:ascii="仿宋" w:hAnsi="仿宋" w:cs="仿宋"/>
          <w:b/>
          <w:kern w:val="0"/>
          <w:sz w:val="28"/>
          <w:szCs w:val="28"/>
          <w:highlight w:val="none"/>
          <w14:ligatures w14:val="none"/>
        </w:rPr>
        <w:t xml:space="preserve">    第八条　协议的效力和变更</w:t>
      </w:r>
      <w:r>
        <w:rPr>
          <w:rFonts w:ascii="Calibri" w:hAnsi="Calibri" w:cs="Calibri"/>
          <w:kern w:val="0"/>
          <w:sz w:val="28"/>
          <w:szCs w:val="28"/>
          <w:highlight w:val="none"/>
          <w14:ligatures w14:val="none"/>
        </w:rPr>
        <w:t> </w:t>
      </w:r>
      <w:r>
        <w:rPr>
          <w:rFonts w:hint="eastAsia" w:ascii="仿宋" w:hAnsi="仿宋" w:cs="仿宋"/>
          <w:kern w:val="0"/>
          <w:sz w:val="28"/>
          <w:szCs w:val="28"/>
          <w:highlight w:val="none"/>
          <w14:ligatures w14:val="none"/>
        </w:rPr>
        <w:br w:type="textWrapping"/>
      </w:r>
      <w:r>
        <w:rPr>
          <w:rFonts w:hint="eastAsia" w:ascii="仿宋" w:hAnsi="仿宋" w:cs="仿宋"/>
          <w:kern w:val="0"/>
          <w:sz w:val="28"/>
          <w:szCs w:val="28"/>
          <w:highlight w:val="none"/>
          <w14:ligatures w14:val="none"/>
        </w:rPr>
        <w:t>　　本协议一式伍份，甲执叁份，乙方执贰份，自双方签字起生效。本协议的任何修改必须经过双方的书面同意。协议未尽事宜由双方协商解决，协商不成，可向仲裁机关申请仲裁。</w:t>
      </w:r>
    </w:p>
    <w:p w14:paraId="0A4B0218">
      <w:pPr>
        <w:widowControl/>
        <w:spacing w:line="720" w:lineRule="auto"/>
        <w:ind w:left="7980" w:hanging="7980" w:hangingChars="2850"/>
        <w:jc w:val="left"/>
        <w:rPr>
          <w:rFonts w:hint="eastAsia" w:ascii="仿宋" w:hAnsi="仿宋" w:cs="仿宋"/>
          <w:kern w:val="0"/>
          <w:sz w:val="28"/>
          <w:szCs w:val="28"/>
          <w:highlight w:val="none"/>
          <w14:ligatures w14:val="none"/>
        </w:rPr>
      </w:pPr>
      <w:r>
        <w:rPr>
          <w:rFonts w:hint="eastAsia" w:ascii="仿宋" w:hAnsi="仿宋" w:cs="仿宋"/>
          <w:kern w:val="0"/>
          <w:sz w:val="28"/>
          <w:szCs w:val="28"/>
          <w:highlight w:val="none"/>
          <w14:ligatures w14:val="none"/>
        </w:rPr>
        <w:t>甲方（盖章）：中山大学孙逸仙纪念医院   乙方（盖章）：</w:t>
      </w:r>
    </w:p>
    <w:p w14:paraId="7A9C1999">
      <w:pPr>
        <w:widowControl/>
        <w:spacing w:line="720" w:lineRule="auto"/>
        <w:ind w:firstLine="0" w:firstLineChars="0"/>
        <w:jc w:val="left"/>
        <w:rPr>
          <w:rFonts w:hint="eastAsia" w:ascii="仿宋" w:hAnsi="仿宋" w:cs="仿宋"/>
          <w:kern w:val="0"/>
          <w:sz w:val="28"/>
          <w:szCs w:val="28"/>
          <w:highlight w:val="none"/>
          <w14:ligatures w14:val="none"/>
        </w:rPr>
      </w:pPr>
      <w:r>
        <w:rPr>
          <w:rFonts w:hint="eastAsia" w:ascii="仿宋" w:hAnsi="仿宋" w:cs="仿宋"/>
          <w:kern w:val="0"/>
          <w:sz w:val="28"/>
          <w:szCs w:val="28"/>
          <w:highlight w:val="none"/>
          <w14:ligatures w14:val="none"/>
        </w:rPr>
        <w:t>签约代表：                             签约代表：</w:t>
      </w:r>
    </w:p>
    <w:p w14:paraId="518EFC57">
      <w:pPr>
        <w:widowControl/>
        <w:spacing w:line="720" w:lineRule="auto"/>
        <w:ind w:firstLine="0" w:firstLineChars="0"/>
        <w:jc w:val="left"/>
        <w:rPr>
          <w:rFonts w:hint="eastAsia" w:ascii="仿宋" w:hAnsi="仿宋" w:cs="仿宋"/>
          <w:kern w:val="0"/>
          <w:sz w:val="28"/>
          <w:szCs w:val="28"/>
          <w:highlight w:val="none"/>
          <w14:ligatures w14:val="none"/>
        </w:rPr>
      </w:pPr>
      <w:r>
        <w:rPr>
          <w:rFonts w:hint="eastAsia" w:ascii="仿宋" w:hAnsi="仿宋" w:cs="仿宋"/>
          <w:kern w:val="0"/>
          <w:sz w:val="28"/>
          <w:szCs w:val="28"/>
          <w:highlight w:val="none"/>
          <w14:ligatures w14:val="none"/>
        </w:rPr>
        <w:t>日期：                                 日期：</w:t>
      </w:r>
    </w:p>
    <w:p w14:paraId="757375E3">
      <w:pPr>
        <w:widowControl/>
        <w:spacing w:line="720" w:lineRule="auto"/>
        <w:ind w:firstLine="0" w:firstLineChars="0"/>
        <w:jc w:val="left"/>
        <w:rPr>
          <w:rFonts w:hint="eastAsia" w:ascii="仿宋" w:hAnsi="仿宋" w:cs="仿宋"/>
          <w:kern w:val="0"/>
          <w:sz w:val="28"/>
          <w:szCs w:val="28"/>
          <w:highlight w:val="none"/>
          <w14:ligatures w14:val="none"/>
        </w:rPr>
      </w:pPr>
    </w:p>
    <w:p w14:paraId="1449F8E0">
      <w:pPr>
        <w:widowControl/>
        <w:ind w:firstLine="0" w:firstLineChars="0"/>
        <w:jc w:val="left"/>
        <w:rPr>
          <w:rFonts w:hint="eastAsia" w:ascii="仿宋" w:hAnsi="仿宋" w:cs="仿宋"/>
          <w:b/>
          <w:bCs/>
          <w:kern w:val="0"/>
          <w:sz w:val="28"/>
          <w:szCs w:val="28"/>
          <w:highlight w:val="none"/>
          <w14:ligatures w14:val="none"/>
        </w:rPr>
      </w:pPr>
      <w:r>
        <w:rPr>
          <w:rFonts w:hint="eastAsia" w:ascii="仿宋" w:hAnsi="仿宋" w:cs="仿宋"/>
          <w:b/>
          <w:bCs/>
          <w:kern w:val="0"/>
          <w:sz w:val="28"/>
          <w:szCs w:val="28"/>
          <w:highlight w:val="none"/>
          <w14:ligatures w14:val="none"/>
        </w:rPr>
        <w:br w:type="page"/>
      </w:r>
    </w:p>
    <w:p w14:paraId="697E6EF6">
      <w:pPr>
        <w:widowControl/>
        <w:spacing w:line="720" w:lineRule="auto"/>
        <w:ind w:firstLine="0" w:firstLineChars="0"/>
        <w:jc w:val="left"/>
        <w:rPr>
          <w:rFonts w:hint="eastAsia" w:ascii="仿宋" w:hAnsi="仿宋" w:cs="仿宋"/>
          <w:b/>
          <w:bCs/>
          <w:kern w:val="0"/>
          <w:sz w:val="28"/>
          <w:szCs w:val="28"/>
          <w:highlight w:val="none"/>
          <w14:ligatures w14:val="none"/>
        </w:rPr>
      </w:pPr>
      <w:r>
        <w:rPr>
          <w:rFonts w:hint="eastAsia" w:ascii="仿宋" w:hAnsi="仿宋" w:cs="仿宋"/>
          <w:b/>
          <w:bCs/>
          <w:kern w:val="0"/>
          <w:sz w:val="28"/>
          <w:szCs w:val="28"/>
          <w:highlight w:val="none"/>
          <w14:ligatures w14:val="none"/>
        </w:rPr>
        <w:t>附件3：报价清单</w:t>
      </w:r>
    </w:p>
    <w:p w14:paraId="3273C9FB">
      <w:pPr>
        <w:widowControl/>
        <w:spacing w:line="360" w:lineRule="auto"/>
        <w:ind w:firstLine="0" w:firstLineChars="0"/>
        <w:jc w:val="center"/>
        <w:rPr>
          <w:rFonts w:hint="eastAsia" w:ascii="宋体" w:hAnsi="宋体" w:eastAsia="宋体" w:cs="宋体"/>
          <w:b/>
          <w:bCs/>
          <w:color w:val="000000"/>
          <w:kern w:val="0"/>
          <w:sz w:val="28"/>
          <w:szCs w:val="28"/>
          <w:highlight w:val="none"/>
          <w:lang w:bidi="ar"/>
          <w14:ligatures w14:val="none"/>
        </w:rPr>
      </w:pPr>
      <w:r>
        <w:rPr>
          <w:rFonts w:hint="eastAsia" w:ascii="宋体" w:hAnsi="宋体" w:eastAsia="宋体" w:cs="宋体"/>
          <w:b/>
          <w:bCs/>
          <w:color w:val="000000"/>
          <w:kern w:val="0"/>
          <w:sz w:val="28"/>
          <w:szCs w:val="28"/>
          <w:highlight w:val="none"/>
          <w:lang w:bidi="ar"/>
          <w14:ligatures w14:val="none"/>
        </w:rPr>
        <w:t>中山大学孙逸仙纪念医院</w:t>
      </w:r>
      <w:r>
        <w:rPr>
          <w:rFonts w:hint="eastAsia" w:ascii="宋体" w:hAnsi="宋体" w:eastAsia="宋体" w:cs="宋体"/>
          <w:b/>
          <w:bCs/>
          <w:color w:val="000000"/>
          <w:kern w:val="0"/>
          <w:sz w:val="28"/>
          <w:szCs w:val="28"/>
          <w:highlight w:val="none"/>
          <w:lang w:bidi="ar"/>
          <w14:ligatures w14:val="none"/>
        </w:rPr>
        <w:br w:type="textWrapping"/>
      </w:r>
      <w:r>
        <w:rPr>
          <w:rFonts w:hint="eastAsia" w:ascii="宋体" w:hAnsi="宋体" w:eastAsia="宋体" w:cs="宋体"/>
          <w:b/>
          <w:bCs/>
          <w:color w:val="000000"/>
          <w:kern w:val="0"/>
          <w:sz w:val="28"/>
          <w:szCs w:val="28"/>
          <w:highlight w:val="none"/>
          <w:lang w:bidi="ar"/>
          <w14:ligatures w14:val="none"/>
        </w:rPr>
        <w:t>可回收物品处置、保密文件销毁服务报价表</w:t>
      </w:r>
    </w:p>
    <w:tbl>
      <w:tblPr>
        <w:tblStyle w:val="17"/>
        <w:tblW w:w="5000" w:type="pct"/>
        <w:tblInd w:w="0" w:type="dxa"/>
        <w:tblLayout w:type="autofit"/>
        <w:tblCellMar>
          <w:top w:w="0" w:type="dxa"/>
          <w:left w:w="108" w:type="dxa"/>
          <w:bottom w:w="0" w:type="dxa"/>
          <w:right w:w="108" w:type="dxa"/>
        </w:tblCellMar>
      </w:tblPr>
      <w:tblGrid>
        <w:gridCol w:w="1744"/>
        <w:gridCol w:w="3734"/>
        <w:gridCol w:w="1539"/>
        <w:gridCol w:w="1505"/>
      </w:tblGrid>
      <w:tr w14:paraId="05D817AA">
        <w:tblPrEx>
          <w:tblCellMar>
            <w:top w:w="0" w:type="dxa"/>
            <w:left w:w="108" w:type="dxa"/>
            <w:bottom w:w="0" w:type="dxa"/>
            <w:right w:w="108" w:type="dxa"/>
          </w:tblCellMar>
        </w:tblPrEx>
        <w:trPr>
          <w:trHeight w:val="414" w:hRule="atLeast"/>
        </w:trPr>
        <w:tc>
          <w:tcPr>
            <w:tcW w:w="102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F186A44">
            <w:pPr>
              <w:widowControl/>
              <w:ind w:firstLine="0" w:firstLineChars="0"/>
              <w:jc w:val="center"/>
              <w:textAlignment w:val="center"/>
              <w:rPr>
                <w:rFonts w:hint="eastAsia" w:ascii="宋体" w:hAnsi="宋体" w:eastAsia="宋体" w:cs="宋体"/>
                <w:b/>
                <w:bCs/>
                <w:color w:val="000000"/>
                <w:sz w:val="21"/>
                <w:szCs w:val="21"/>
                <w:highlight w:val="none"/>
                <w14:ligatures w14:val="none"/>
              </w:rPr>
            </w:pPr>
            <w:r>
              <w:rPr>
                <w:rFonts w:hint="eastAsia" w:ascii="宋体" w:hAnsi="宋体" w:eastAsia="宋体" w:cs="宋体"/>
                <w:b/>
                <w:bCs/>
                <w:color w:val="000000"/>
                <w:kern w:val="0"/>
                <w:sz w:val="21"/>
                <w:szCs w:val="21"/>
                <w:highlight w:val="none"/>
                <w:lang w:bidi="ar"/>
                <w14:ligatures w14:val="none"/>
              </w:rPr>
              <w:t>项目</w:t>
            </w:r>
          </w:p>
        </w:tc>
        <w:tc>
          <w:tcPr>
            <w:tcW w:w="219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6B18281">
            <w:pPr>
              <w:widowControl/>
              <w:ind w:firstLine="0" w:firstLineChars="0"/>
              <w:jc w:val="center"/>
              <w:textAlignment w:val="center"/>
              <w:rPr>
                <w:rFonts w:hint="eastAsia" w:ascii="宋体" w:hAnsi="宋体" w:eastAsia="宋体" w:cs="宋体"/>
                <w:b/>
                <w:bCs/>
                <w:color w:val="000000"/>
                <w:sz w:val="21"/>
                <w:szCs w:val="21"/>
                <w:highlight w:val="none"/>
                <w14:ligatures w14:val="none"/>
              </w:rPr>
            </w:pPr>
            <w:r>
              <w:rPr>
                <w:rFonts w:hint="eastAsia" w:ascii="宋体" w:hAnsi="宋体" w:eastAsia="宋体" w:cs="宋体"/>
                <w:b/>
                <w:bCs/>
                <w:color w:val="000000"/>
                <w:kern w:val="0"/>
                <w:sz w:val="21"/>
                <w:szCs w:val="21"/>
                <w:highlight w:val="none"/>
                <w:lang w:bidi="ar"/>
                <w14:ligatures w14:val="none"/>
              </w:rPr>
              <w:t>要求</w:t>
            </w:r>
          </w:p>
        </w:tc>
        <w:tc>
          <w:tcPr>
            <w:tcW w:w="1786"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2E8537F">
            <w:pPr>
              <w:widowControl/>
              <w:ind w:firstLine="0" w:firstLineChars="0"/>
              <w:jc w:val="center"/>
              <w:textAlignment w:val="center"/>
              <w:rPr>
                <w:rFonts w:hint="eastAsia" w:ascii="宋体" w:hAnsi="宋体" w:eastAsia="宋体" w:cs="宋体"/>
                <w:b/>
                <w:bCs/>
                <w:color w:val="000000"/>
                <w:sz w:val="21"/>
                <w:szCs w:val="21"/>
                <w:highlight w:val="none"/>
                <w14:ligatures w14:val="none"/>
              </w:rPr>
            </w:pPr>
            <w:r>
              <w:rPr>
                <w:rFonts w:hint="eastAsia" w:ascii="宋体" w:hAnsi="宋体" w:eastAsia="宋体" w:cs="宋体"/>
                <w:b/>
                <w:bCs/>
                <w:color w:val="000000"/>
                <w:kern w:val="0"/>
                <w:sz w:val="21"/>
                <w:szCs w:val="21"/>
                <w:highlight w:val="none"/>
                <w:lang w:bidi="ar"/>
                <w14:ligatures w14:val="none"/>
              </w:rPr>
              <w:t>价格（元）</w:t>
            </w:r>
          </w:p>
        </w:tc>
      </w:tr>
      <w:tr w14:paraId="6F2B161C">
        <w:tblPrEx>
          <w:tblCellMar>
            <w:top w:w="0" w:type="dxa"/>
            <w:left w:w="108" w:type="dxa"/>
            <w:bottom w:w="0" w:type="dxa"/>
            <w:right w:w="108" w:type="dxa"/>
          </w:tblCellMar>
        </w:tblPrEx>
        <w:trPr>
          <w:trHeight w:val="611" w:hRule="atLeast"/>
        </w:trPr>
        <w:tc>
          <w:tcPr>
            <w:tcW w:w="102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109725">
            <w:pPr>
              <w:ind w:firstLine="0" w:firstLineChars="0"/>
              <w:jc w:val="center"/>
              <w:rPr>
                <w:rFonts w:hint="eastAsia" w:ascii="宋体" w:hAnsi="宋体" w:eastAsia="宋体" w:cs="宋体"/>
                <w:b/>
                <w:bCs/>
                <w:color w:val="000000"/>
                <w:sz w:val="21"/>
                <w:szCs w:val="21"/>
                <w:highlight w:val="none"/>
                <w14:ligatures w14:val="none"/>
              </w:rPr>
            </w:pPr>
          </w:p>
        </w:tc>
        <w:tc>
          <w:tcPr>
            <w:tcW w:w="219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833DBB">
            <w:pPr>
              <w:ind w:firstLine="0" w:firstLineChars="0"/>
              <w:jc w:val="center"/>
              <w:rPr>
                <w:rFonts w:hint="eastAsia" w:ascii="宋体" w:hAnsi="宋体" w:eastAsia="宋体" w:cs="宋体"/>
                <w:b/>
                <w:bCs/>
                <w:color w:val="000000"/>
                <w:sz w:val="21"/>
                <w:szCs w:val="21"/>
                <w:highlight w:val="none"/>
                <w14:ligatures w14:val="none"/>
              </w:rPr>
            </w:pPr>
          </w:p>
        </w:tc>
        <w:tc>
          <w:tcPr>
            <w:tcW w:w="9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E42039">
            <w:pPr>
              <w:widowControl/>
              <w:ind w:firstLine="0" w:firstLineChars="0"/>
              <w:jc w:val="center"/>
              <w:textAlignment w:val="center"/>
              <w:rPr>
                <w:rFonts w:hint="eastAsia" w:ascii="宋体" w:hAnsi="宋体" w:eastAsia="宋体" w:cs="宋体"/>
                <w:color w:val="000000"/>
                <w:sz w:val="21"/>
                <w:szCs w:val="21"/>
                <w:highlight w:val="none"/>
                <w14:ligatures w14:val="none"/>
              </w:rPr>
            </w:pPr>
            <w:r>
              <w:rPr>
                <w:rFonts w:hint="eastAsia" w:ascii="宋体" w:hAnsi="宋体" w:eastAsia="宋体" w:cs="宋体"/>
                <w:color w:val="000000"/>
                <w:kern w:val="0"/>
                <w:sz w:val="21"/>
                <w:szCs w:val="21"/>
                <w:highlight w:val="none"/>
                <w:lang w:bidi="ar"/>
                <w14:ligatures w14:val="none"/>
              </w:rPr>
              <w:t>南北院区</w:t>
            </w:r>
            <w:r>
              <w:rPr>
                <w:rFonts w:hint="eastAsia" w:ascii="宋体" w:hAnsi="宋体" w:eastAsia="宋体" w:cs="宋体"/>
                <w:color w:val="000000"/>
                <w:kern w:val="0"/>
                <w:sz w:val="21"/>
                <w:szCs w:val="21"/>
                <w:highlight w:val="none"/>
                <w:lang w:bidi="ar"/>
                <w14:ligatures w14:val="none"/>
              </w:rPr>
              <w:br w:type="textWrapping"/>
            </w:r>
            <w:r>
              <w:rPr>
                <w:rFonts w:hint="eastAsia" w:ascii="宋体" w:hAnsi="宋体" w:eastAsia="宋体" w:cs="宋体"/>
                <w:color w:val="000000"/>
                <w:kern w:val="0"/>
                <w:sz w:val="21"/>
                <w:szCs w:val="21"/>
                <w:highlight w:val="none"/>
                <w:lang w:bidi="ar"/>
                <w14:ligatures w14:val="none"/>
              </w:rPr>
              <w:t>（33个月）</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B51D1F">
            <w:pPr>
              <w:widowControl/>
              <w:ind w:firstLine="0" w:firstLineChars="0"/>
              <w:jc w:val="center"/>
              <w:textAlignment w:val="center"/>
              <w:rPr>
                <w:rFonts w:hint="eastAsia" w:ascii="宋体" w:hAnsi="宋体" w:eastAsia="宋体" w:cs="宋体"/>
                <w:color w:val="000000"/>
                <w:sz w:val="21"/>
                <w:szCs w:val="21"/>
                <w:highlight w:val="none"/>
                <w14:ligatures w14:val="none"/>
              </w:rPr>
            </w:pPr>
            <w:r>
              <w:rPr>
                <w:rFonts w:hint="eastAsia" w:ascii="宋体" w:hAnsi="宋体" w:eastAsia="宋体" w:cs="宋体"/>
                <w:color w:val="000000"/>
                <w:kern w:val="0"/>
                <w:sz w:val="21"/>
                <w:szCs w:val="21"/>
                <w:highlight w:val="none"/>
                <w:lang w:bidi="ar"/>
                <w14:ligatures w14:val="none"/>
              </w:rPr>
              <w:t>花都院区</w:t>
            </w:r>
            <w:r>
              <w:rPr>
                <w:rFonts w:hint="eastAsia" w:ascii="宋体" w:hAnsi="宋体" w:eastAsia="宋体" w:cs="宋体"/>
                <w:color w:val="000000"/>
                <w:kern w:val="0"/>
                <w:sz w:val="21"/>
                <w:szCs w:val="21"/>
                <w:highlight w:val="none"/>
                <w:lang w:bidi="ar"/>
                <w14:ligatures w14:val="none"/>
              </w:rPr>
              <w:br w:type="textWrapping"/>
            </w:r>
            <w:r>
              <w:rPr>
                <w:rFonts w:hint="eastAsia" w:ascii="宋体" w:hAnsi="宋体" w:eastAsia="宋体" w:cs="宋体"/>
                <w:color w:val="000000"/>
                <w:kern w:val="0"/>
                <w:sz w:val="21"/>
                <w:szCs w:val="21"/>
                <w:highlight w:val="none"/>
                <w:lang w:bidi="ar"/>
                <w14:ligatures w14:val="none"/>
              </w:rPr>
              <w:t>（36个月）</w:t>
            </w:r>
          </w:p>
        </w:tc>
      </w:tr>
      <w:tr w14:paraId="71182B42">
        <w:tblPrEx>
          <w:tblCellMar>
            <w:top w:w="0" w:type="dxa"/>
            <w:left w:w="108" w:type="dxa"/>
            <w:bottom w:w="0" w:type="dxa"/>
            <w:right w:w="108" w:type="dxa"/>
          </w:tblCellMar>
        </w:tblPrEx>
        <w:trPr>
          <w:trHeight w:val="2429" w:hRule="atLeast"/>
        </w:trPr>
        <w:tc>
          <w:tcPr>
            <w:tcW w:w="10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FC2715">
            <w:pPr>
              <w:widowControl/>
              <w:ind w:firstLine="0" w:firstLineChars="0"/>
              <w:jc w:val="left"/>
              <w:textAlignment w:val="center"/>
              <w:rPr>
                <w:rFonts w:hint="eastAsia" w:ascii="宋体" w:hAnsi="宋体" w:eastAsia="宋体" w:cs="宋体"/>
                <w:color w:val="000000"/>
                <w:sz w:val="21"/>
                <w:szCs w:val="21"/>
                <w:highlight w:val="none"/>
                <w14:ligatures w14:val="none"/>
              </w:rPr>
            </w:pPr>
            <w:r>
              <w:rPr>
                <w:rFonts w:hint="eastAsia" w:ascii="宋体" w:hAnsi="宋体" w:eastAsia="宋体" w:cs="宋体"/>
                <w:color w:val="000000"/>
                <w:kern w:val="0"/>
                <w:sz w:val="21"/>
                <w:szCs w:val="21"/>
                <w:highlight w:val="none"/>
                <w:lang w:bidi="ar"/>
                <w14:ligatures w14:val="none"/>
              </w:rPr>
              <w:t>可回收物品处置服务（包括一次性塑料输液瓶或袋、AB液桶、玻璃瓶、生活废品、纸皮）</w:t>
            </w:r>
          </w:p>
        </w:tc>
        <w:tc>
          <w:tcPr>
            <w:tcW w:w="2191" w:type="pct"/>
            <w:tcBorders>
              <w:top w:val="single" w:color="000000" w:sz="4" w:space="0"/>
              <w:left w:val="single" w:color="000000" w:sz="4" w:space="0"/>
              <w:bottom w:val="single" w:color="000000" w:sz="4" w:space="0"/>
              <w:right w:val="single" w:color="000000" w:sz="4" w:space="0"/>
            </w:tcBorders>
            <w:vAlign w:val="center"/>
          </w:tcPr>
          <w:p w14:paraId="7E7434A8">
            <w:pPr>
              <w:widowControl/>
              <w:ind w:firstLine="0" w:firstLineChars="0"/>
              <w:jc w:val="left"/>
              <w:textAlignment w:val="center"/>
              <w:rPr>
                <w:rFonts w:hint="eastAsia" w:ascii="宋体" w:hAnsi="宋体" w:eastAsia="宋体" w:cs="宋体"/>
                <w:color w:val="000000"/>
                <w:sz w:val="21"/>
                <w:szCs w:val="21"/>
                <w:highlight w:val="none"/>
                <w14:ligatures w14:val="none"/>
              </w:rPr>
            </w:pPr>
            <w:r>
              <w:rPr>
                <w:rFonts w:hint="eastAsia" w:ascii="宋体" w:hAnsi="宋体" w:eastAsia="宋体" w:cs="宋体"/>
                <w:color w:val="000000"/>
                <w:kern w:val="0"/>
                <w:sz w:val="21"/>
                <w:szCs w:val="21"/>
                <w:highlight w:val="none"/>
                <w:lang w:bidi="ar"/>
                <w14:ligatures w14:val="none"/>
              </w:rPr>
              <w:t>此项目由中标公司每月支付费用给医院。</w:t>
            </w:r>
            <w:r>
              <w:rPr>
                <w:rFonts w:hint="eastAsia" w:ascii="宋体" w:hAnsi="宋体" w:eastAsia="宋体" w:cs="宋体"/>
                <w:color w:val="000000"/>
                <w:kern w:val="0"/>
                <w:sz w:val="21"/>
                <w:szCs w:val="21"/>
                <w:highlight w:val="none"/>
                <w:lang w:bidi="ar"/>
                <w14:ligatures w14:val="none"/>
              </w:rPr>
              <w:br w:type="textWrapping"/>
            </w:r>
            <w:r>
              <w:rPr>
                <w:rFonts w:hint="eastAsia" w:ascii="宋体" w:hAnsi="宋体" w:eastAsia="宋体" w:cs="宋体"/>
                <w:color w:val="000000"/>
                <w:kern w:val="0"/>
                <w:sz w:val="21"/>
                <w:szCs w:val="21"/>
                <w:highlight w:val="none"/>
                <w:lang w:bidi="ar"/>
                <w14:ligatures w14:val="none"/>
              </w:rPr>
              <w:t>报价已包含：</w:t>
            </w:r>
            <w:r>
              <w:rPr>
                <w:rFonts w:hint="eastAsia" w:ascii="宋体" w:hAnsi="宋体" w:eastAsia="宋体" w:cs="宋体"/>
                <w:color w:val="000000"/>
                <w:kern w:val="0"/>
                <w:sz w:val="21"/>
                <w:szCs w:val="21"/>
                <w:highlight w:val="none"/>
                <w:lang w:bidi="ar"/>
                <w14:ligatures w14:val="none"/>
              </w:rPr>
              <w:br w:type="textWrapping"/>
            </w:r>
            <w:r>
              <w:rPr>
                <w:rFonts w:hint="eastAsia" w:ascii="宋体" w:hAnsi="宋体" w:eastAsia="宋体" w:cs="宋体"/>
                <w:color w:val="000000"/>
                <w:kern w:val="0"/>
                <w:sz w:val="21"/>
                <w:szCs w:val="21"/>
                <w:highlight w:val="none"/>
                <w:lang w:bidi="ar"/>
                <w14:ligatures w14:val="none"/>
              </w:rPr>
              <w:t>1.招标文件中所列的可回收物品的种类；</w:t>
            </w:r>
            <w:r>
              <w:rPr>
                <w:rFonts w:hint="eastAsia" w:ascii="宋体" w:hAnsi="宋体" w:eastAsia="宋体" w:cs="宋体"/>
                <w:color w:val="000000"/>
                <w:kern w:val="0"/>
                <w:sz w:val="21"/>
                <w:szCs w:val="21"/>
                <w:highlight w:val="none"/>
                <w:lang w:bidi="ar"/>
                <w14:ligatures w14:val="none"/>
              </w:rPr>
              <w:br w:type="textWrapping"/>
            </w:r>
            <w:r>
              <w:rPr>
                <w:rFonts w:hint="eastAsia" w:ascii="宋体" w:hAnsi="宋体" w:eastAsia="宋体" w:cs="宋体"/>
                <w:color w:val="000000"/>
                <w:kern w:val="0"/>
                <w:sz w:val="21"/>
                <w:szCs w:val="21"/>
                <w:highlight w:val="none"/>
                <w:lang w:bidi="ar"/>
                <w14:ligatures w14:val="none"/>
              </w:rPr>
              <w:t>2.为医院处理不可回收处理的包装棉或泡沫；</w:t>
            </w:r>
            <w:r>
              <w:rPr>
                <w:rFonts w:hint="eastAsia" w:ascii="宋体" w:hAnsi="宋体" w:eastAsia="宋体" w:cs="宋体"/>
                <w:color w:val="000000"/>
                <w:kern w:val="0"/>
                <w:sz w:val="21"/>
                <w:szCs w:val="21"/>
                <w:highlight w:val="none"/>
                <w:lang w:bidi="ar"/>
                <w14:ligatures w14:val="none"/>
              </w:rPr>
              <w:br w:type="textWrapping"/>
            </w:r>
            <w:r>
              <w:rPr>
                <w:rFonts w:hint="eastAsia" w:ascii="宋体" w:hAnsi="宋体" w:eastAsia="宋体" w:cs="宋体"/>
                <w:color w:val="000000"/>
                <w:kern w:val="0"/>
                <w:sz w:val="21"/>
                <w:szCs w:val="21"/>
                <w:highlight w:val="none"/>
                <w:lang w:bidi="ar"/>
                <w14:ligatures w14:val="none"/>
              </w:rPr>
              <w:t>3生活类可回收物品日产日清的所有运输成本；</w:t>
            </w:r>
            <w:r>
              <w:rPr>
                <w:rFonts w:hint="eastAsia" w:ascii="宋体" w:hAnsi="宋体" w:eastAsia="宋体" w:cs="宋体"/>
                <w:color w:val="000000"/>
                <w:kern w:val="0"/>
                <w:sz w:val="21"/>
                <w:szCs w:val="21"/>
                <w:highlight w:val="none"/>
                <w:lang w:bidi="ar"/>
                <w14:ligatures w14:val="none"/>
              </w:rPr>
              <w:br w:type="textWrapping"/>
            </w:r>
            <w:r>
              <w:rPr>
                <w:rFonts w:hint="eastAsia" w:ascii="宋体" w:hAnsi="宋体" w:eastAsia="宋体" w:cs="宋体"/>
                <w:color w:val="000000"/>
                <w:kern w:val="0"/>
                <w:sz w:val="21"/>
                <w:szCs w:val="21"/>
                <w:highlight w:val="none"/>
                <w:lang w:bidi="ar"/>
                <w14:ligatures w14:val="none"/>
              </w:rPr>
              <w:t>4..输液塑料空瓶及玻璃空瓶，每周清运4次或以上的成本。（此项具体清运次数以院方要求为准，以保证现有的暂存空间充足）</w:t>
            </w:r>
          </w:p>
        </w:tc>
        <w:tc>
          <w:tcPr>
            <w:tcW w:w="903" w:type="pct"/>
            <w:tcBorders>
              <w:top w:val="single" w:color="000000" w:sz="4" w:space="0"/>
              <w:left w:val="single" w:color="000000" w:sz="4" w:space="0"/>
              <w:bottom w:val="single" w:color="000000" w:sz="4" w:space="0"/>
              <w:right w:val="single" w:color="000000" w:sz="4" w:space="0"/>
            </w:tcBorders>
            <w:noWrap/>
            <w:vAlign w:val="center"/>
          </w:tcPr>
          <w:p w14:paraId="4B14FDAD">
            <w:pPr>
              <w:widowControl/>
              <w:ind w:firstLine="0" w:firstLineChars="0"/>
              <w:jc w:val="center"/>
              <w:textAlignment w:val="center"/>
              <w:rPr>
                <w:rFonts w:hint="eastAsia" w:ascii="宋体" w:hAnsi="宋体" w:eastAsia="宋体" w:cs="宋体"/>
                <w:color w:val="000000"/>
                <w:sz w:val="21"/>
                <w:szCs w:val="21"/>
                <w:highlight w:val="none"/>
                <w14:ligatures w14:val="none"/>
              </w:rPr>
            </w:pPr>
            <w:r>
              <w:rPr>
                <w:rFonts w:hint="eastAsia" w:ascii="宋体" w:hAnsi="宋体" w:eastAsia="宋体" w:cs="宋体"/>
                <w:color w:val="000000"/>
                <w:kern w:val="0"/>
                <w:sz w:val="21"/>
                <w:szCs w:val="21"/>
                <w:highlight w:val="none"/>
                <w:lang w:bidi="ar"/>
                <w14:ligatures w14:val="none"/>
              </w:rPr>
              <w:t>16800</w:t>
            </w:r>
          </w:p>
        </w:tc>
        <w:tc>
          <w:tcPr>
            <w:tcW w:w="882" w:type="pct"/>
            <w:tcBorders>
              <w:top w:val="single" w:color="000000" w:sz="4" w:space="0"/>
              <w:left w:val="single" w:color="000000" w:sz="4" w:space="0"/>
              <w:bottom w:val="single" w:color="000000" w:sz="4" w:space="0"/>
              <w:right w:val="single" w:color="000000" w:sz="4" w:space="0"/>
            </w:tcBorders>
            <w:noWrap/>
            <w:vAlign w:val="center"/>
          </w:tcPr>
          <w:p w14:paraId="7F54BE5E">
            <w:pPr>
              <w:widowControl/>
              <w:ind w:firstLine="0" w:firstLineChars="0"/>
              <w:jc w:val="center"/>
              <w:textAlignment w:val="center"/>
              <w:rPr>
                <w:rFonts w:hint="eastAsia" w:ascii="宋体" w:hAnsi="宋体" w:eastAsia="宋体" w:cs="宋体"/>
                <w:color w:val="000000"/>
                <w:sz w:val="21"/>
                <w:szCs w:val="21"/>
                <w:highlight w:val="none"/>
                <w14:ligatures w14:val="none"/>
              </w:rPr>
            </w:pPr>
            <w:r>
              <w:rPr>
                <w:rFonts w:hint="eastAsia" w:ascii="宋体" w:hAnsi="宋体" w:eastAsia="宋体" w:cs="宋体"/>
                <w:color w:val="000000"/>
                <w:kern w:val="0"/>
                <w:sz w:val="21"/>
                <w:szCs w:val="21"/>
                <w:highlight w:val="none"/>
                <w:lang w:bidi="ar"/>
                <w14:ligatures w14:val="none"/>
              </w:rPr>
              <w:t>3800</w:t>
            </w:r>
          </w:p>
        </w:tc>
      </w:tr>
      <w:tr w14:paraId="3CB84DA6">
        <w:tblPrEx>
          <w:tblCellMar>
            <w:top w:w="0" w:type="dxa"/>
            <w:left w:w="108" w:type="dxa"/>
            <w:bottom w:w="0" w:type="dxa"/>
            <w:right w:w="108" w:type="dxa"/>
          </w:tblCellMar>
        </w:tblPrEx>
        <w:trPr>
          <w:trHeight w:val="482" w:hRule="atLeast"/>
        </w:trPr>
        <w:tc>
          <w:tcPr>
            <w:tcW w:w="10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4080C8">
            <w:pPr>
              <w:widowControl/>
              <w:ind w:firstLine="0" w:firstLineChars="0"/>
              <w:jc w:val="left"/>
              <w:textAlignment w:val="center"/>
              <w:rPr>
                <w:rFonts w:hint="eastAsia" w:ascii="宋体" w:hAnsi="宋体" w:eastAsia="宋体" w:cs="宋体"/>
                <w:color w:val="000000"/>
                <w:sz w:val="21"/>
                <w:szCs w:val="21"/>
                <w:highlight w:val="none"/>
                <w14:ligatures w14:val="none"/>
              </w:rPr>
            </w:pPr>
            <w:r>
              <w:rPr>
                <w:rFonts w:hint="eastAsia" w:ascii="宋体" w:hAnsi="宋体" w:eastAsia="宋体" w:cs="宋体"/>
                <w:color w:val="000000"/>
                <w:kern w:val="0"/>
                <w:sz w:val="21"/>
                <w:szCs w:val="21"/>
                <w:highlight w:val="none"/>
                <w:lang w:bidi="ar"/>
                <w14:ligatures w14:val="none"/>
              </w:rPr>
              <w:t>保密文件销毁服务</w:t>
            </w:r>
          </w:p>
        </w:tc>
        <w:tc>
          <w:tcPr>
            <w:tcW w:w="2191" w:type="pct"/>
            <w:tcBorders>
              <w:top w:val="single" w:color="000000" w:sz="4" w:space="0"/>
              <w:left w:val="single" w:color="000000" w:sz="4" w:space="0"/>
              <w:bottom w:val="single" w:color="000000" w:sz="4" w:space="0"/>
              <w:right w:val="single" w:color="000000" w:sz="4" w:space="0"/>
            </w:tcBorders>
            <w:vAlign w:val="center"/>
          </w:tcPr>
          <w:p w14:paraId="10995199">
            <w:pPr>
              <w:widowControl/>
              <w:ind w:firstLine="0" w:firstLineChars="0"/>
              <w:jc w:val="left"/>
              <w:textAlignment w:val="center"/>
              <w:rPr>
                <w:rFonts w:hint="eastAsia" w:ascii="宋体" w:hAnsi="宋体" w:eastAsia="宋体" w:cs="宋体"/>
                <w:color w:val="000000"/>
                <w:sz w:val="21"/>
                <w:szCs w:val="21"/>
                <w:highlight w:val="none"/>
                <w14:ligatures w14:val="none"/>
              </w:rPr>
            </w:pPr>
            <w:r>
              <w:rPr>
                <w:rFonts w:hint="eastAsia" w:ascii="宋体" w:hAnsi="宋体" w:eastAsia="宋体" w:cs="宋体"/>
                <w:color w:val="000000"/>
                <w:kern w:val="0"/>
                <w:sz w:val="21"/>
                <w:szCs w:val="21"/>
                <w:highlight w:val="none"/>
                <w:lang w:bidi="ar"/>
                <w14:ligatures w14:val="none"/>
              </w:rPr>
              <w:t>此项目双方均不支付费用。</w:t>
            </w:r>
          </w:p>
        </w:tc>
        <w:tc>
          <w:tcPr>
            <w:tcW w:w="903" w:type="pct"/>
            <w:tcBorders>
              <w:top w:val="single" w:color="000000" w:sz="4" w:space="0"/>
              <w:left w:val="single" w:color="000000" w:sz="4" w:space="0"/>
              <w:bottom w:val="single" w:color="000000" w:sz="4" w:space="0"/>
              <w:right w:val="single" w:color="000000" w:sz="4" w:space="0"/>
            </w:tcBorders>
            <w:noWrap/>
            <w:vAlign w:val="center"/>
          </w:tcPr>
          <w:p w14:paraId="64DC255C">
            <w:pPr>
              <w:widowControl/>
              <w:ind w:firstLine="0" w:firstLineChars="0"/>
              <w:jc w:val="center"/>
              <w:textAlignment w:val="center"/>
              <w:rPr>
                <w:rFonts w:hint="eastAsia" w:ascii="宋体" w:hAnsi="宋体" w:eastAsia="宋体" w:cs="宋体"/>
                <w:color w:val="000000"/>
                <w:sz w:val="21"/>
                <w:szCs w:val="21"/>
                <w:highlight w:val="none"/>
                <w14:ligatures w14:val="none"/>
              </w:rPr>
            </w:pPr>
            <w:r>
              <w:rPr>
                <w:rFonts w:hint="eastAsia" w:ascii="宋体" w:hAnsi="宋体" w:eastAsia="宋体" w:cs="宋体"/>
                <w:color w:val="000000"/>
                <w:kern w:val="0"/>
                <w:sz w:val="21"/>
                <w:szCs w:val="21"/>
                <w:highlight w:val="none"/>
                <w:lang w:bidi="ar"/>
                <w14:ligatures w14:val="none"/>
              </w:rPr>
              <w:t>0</w:t>
            </w:r>
          </w:p>
        </w:tc>
        <w:tc>
          <w:tcPr>
            <w:tcW w:w="882" w:type="pct"/>
            <w:tcBorders>
              <w:top w:val="single" w:color="000000" w:sz="4" w:space="0"/>
              <w:left w:val="single" w:color="000000" w:sz="4" w:space="0"/>
              <w:bottom w:val="single" w:color="000000" w:sz="4" w:space="0"/>
              <w:right w:val="single" w:color="000000" w:sz="4" w:space="0"/>
            </w:tcBorders>
            <w:noWrap/>
            <w:vAlign w:val="center"/>
          </w:tcPr>
          <w:p w14:paraId="6C921EE6">
            <w:pPr>
              <w:widowControl/>
              <w:ind w:firstLine="0" w:firstLineChars="0"/>
              <w:jc w:val="center"/>
              <w:textAlignment w:val="center"/>
              <w:rPr>
                <w:rFonts w:hint="eastAsia" w:ascii="宋体" w:hAnsi="宋体" w:eastAsia="宋体" w:cs="宋体"/>
                <w:color w:val="000000"/>
                <w:sz w:val="21"/>
                <w:szCs w:val="21"/>
                <w:highlight w:val="none"/>
                <w14:ligatures w14:val="none"/>
              </w:rPr>
            </w:pPr>
            <w:r>
              <w:rPr>
                <w:rFonts w:hint="eastAsia" w:ascii="宋体" w:hAnsi="宋体" w:eastAsia="宋体" w:cs="宋体"/>
                <w:color w:val="000000"/>
                <w:sz w:val="21"/>
                <w:szCs w:val="21"/>
                <w:highlight w:val="none"/>
                <w14:ligatures w14:val="none"/>
              </w:rPr>
              <w:t>0</w:t>
            </w:r>
          </w:p>
        </w:tc>
      </w:tr>
      <w:tr w14:paraId="26DF08B9">
        <w:tblPrEx>
          <w:tblCellMar>
            <w:top w:w="0" w:type="dxa"/>
            <w:left w:w="108" w:type="dxa"/>
            <w:bottom w:w="0" w:type="dxa"/>
            <w:right w:w="108" w:type="dxa"/>
          </w:tblCellMar>
        </w:tblPrEx>
        <w:trPr>
          <w:trHeight w:val="492" w:hRule="atLeast"/>
        </w:trPr>
        <w:tc>
          <w:tcPr>
            <w:tcW w:w="10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87A8F5">
            <w:pPr>
              <w:widowControl/>
              <w:ind w:firstLine="0" w:firstLineChars="0"/>
              <w:jc w:val="left"/>
              <w:textAlignment w:val="center"/>
              <w:rPr>
                <w:rFonts w:hint="eastAsia" w:ascii="宋体" w:hAnsi="宋体" w:eastAsia="宋体" w:cs="宋体"/>
                <w:color w:val="000000"/>
                <w:sz w:val="21"/>
                <w:szCs w:val="21"/>
                <w:highlight w:val="none"/>
                <w14:ligatures w14:val="none"/>
              </w:rPr>
            </w:pPr>
            <w:r>
              <w:rPr>
                <w:rFonts w:hint="eastAsia" w:ascii="宋体" w:hAnsi="宋体" w:eastAsia="宋体" w:cs="宋体"/>
                <w:color w:val="000000"/>
                <w:kern w:val="0"/>
                <w:sz w:val="21"/>
                <w:szCs w:val="21"/>
                <w:highlight w:val="none"/>
                <w:lang w:bidi="ar"/>
                <w14:ligatures w14:val="none"/>
              </w:rPr>
              <w:t>月合计（元）</w:t>
            </w:r>
          </w:p>
        </w:tc>
        <w:tc>
          <w:tcPr>
            <w:tcW w:w="2191" w:type="pct"/>
            <w:tcBorders>
              <w:top w:val="single" w:color="000000" w:sz="4" w:space="0"/>
              <w:left w:val="single" w:color="000000" w:sz="4" w:space="0"/>
              <w:bottom w:val="single" w:color="000000" w:sz="4" w:space="0"/>
              <w:right w:val="single" w:color="000000" w:sz="4" w:space="0"/>
            </w:tcBorders>
            <w:vAlign w:val="center"/>
          </w:tcPr>
          <w:p w14:paraId="406975B4">
            <w:pPr>
              <w:ind w:firstLine="0" w:firstLineChars="0"/>
              <w:jc w:val="left"/>
              <w:rPr>
                <w:rFonts w:hint="eastAsia" w:ascii="宋体" w:hAnsi="宋体" w:eastAsia="宋体" w:cs="宋体"/>
                <w:color w:val="000000"/>
                <w:sz w:val="21"/>
                <w:szCs w:val="21"/>
                <w:highlight w:val="none"/>
                <w14:ligatures w14:val="none"/>
              </w:rPr>
            </w:pPr>
          </w:p>
        </w:tc>
        <w:tc>
          <w:tcPr>
            <w:tcW w:w="903" w:type="pct"/>
            <w:tcBorders>
              <w:top w:val="single" w:color="000000" w:sz="4" w:space="0"/>
              <w:left w:val="single" w:color="000000" w:sz="4" w:space="0"/>
              <w:bottom w:val="single" w:color="000000" w:sz="4" w:space="0"/>
              <w:right w:val="single" w:color="000000" w:sz="4" w:space="0"/>
            </w:tcBorders>
            <w:noWrap/>
            <w:vAlign w:val="center"/>
          </w:tcPr>
          <w:p w14:paraId="28D544CC">
            <w:pPr>
              <w:widowControl/>
              <w:ind w:firstLine="0" w:firstLineChars="0"/>
              <w:jc w:val="center"/>
              <w:textAlignment w:val="center"/>
              <w:rPr>
                <w:rFonts w:hint="eastAsia" w:ascii="宋体" w:hAnsi="宋体" w:eastAsia="宋体" w:cs="宋体"/>
                <w:color w:val="000000"/>
                <w:sz w:val="21"/>
                <w:szCs w:val="21"/>
                <w:highlight w:val="none"/>
                <w14:ligatures w14:val="none"/>
              </w:rPr>
            </w:pPr>
            <w:r>
              <w:rPr>
                <w:rFonts w:hint="eastAsia" w:ascii="宋体" w:hAnsi="宋体" w:eastAsia="宋体" w:cs="宋体"/>
                <w:color w:val="000000"/>
                <w:kern w:val="0"/>
                <w:sz w:val="21"/>
                <w:szCs w:val="21"/>
                <w:highlight w:val="none"/>
                <w:lang w:bidi="ar"/>
                <w14:ligatures w14:val="none"/>
              </w:rPr>
              <w:t>16800</w:t>
            </w:r>
          </w:p>
        </w:tc>
        <w:tc>
          <w:tcPr>
            <w:tcW w:w="882" w:type="pct"/>
            <w:tcBorders>
              <w:top w:val="single" w:color="000000" w:sz="4" w:space="0"/>
              <w:left w:val="single" w:color="000000" w:sz="4" w:space="0"/>
              <w:bottom w:val="single" w:color="000000" w:sz="4" w:space="0"/>
              <w:right w:val="single" w:color="000000" w:sz="4" w:space="0"/>
            </w:tcBorders>
            <w:noWrap/>
            <w:vAlign w:val="center"/>
          </w:tcPr>
          <w:p w14:paraId="18BD07C0">
            <w:pPr>
              <w:widowControl/>
              <w:ind w:firstLine="0" w:firstLineChars="0"/>
              <w:jc w:val="center"/>
              <w:textAlignment w:val="center"/>
              <w:rPr>
                <w:rFonts w:hint="eastAsia" w:ascii="宋体" w:hAnsi="宋体" w:eastAsia="宋体" w:cs="宋体"/>
                <w:color w:val="000000"/>
                <w:sz w:val="21"/>
                <w:szCs w:val="21"/>
                <w:highlight w:val="none"/>
                <w14:ligatures w14:val="none"/>
              </w:rPr>
            </w:pPr>
            <w:r>
              <w:rPr>
                <w:rFonts w:hint="eastAsia" w:ascii="宋体" w:hAnsi="宋体" w:eastAsia="宋体" w:cs="宋体"/>
                <w:color w:val="000000"/>
                <w:kern w:val="0"/>
                <w:sz w:val="21"/>
                <w:szCs w:val="21"/>
                <w:highlight w:val="none"/>
                <w:lang w:bidi="ar"/>
                <w14:ligatures w14:val="none"/>
              </w:rPr>
              <w:t>3800</w:t>
            </w:r>
          </w:p>
        </w:tc>
      </w:tr>
      <w:tr w14:paraId="32512516">
        <w:tblPrEx>
          <w:tblCellMar>
            <w:top w:w="0" w:type="dxa"/>
            <w:left w:w="108" w:type="dxa"/>
            <w:bottom w:w="0" w:type="dxa"/>
            <w:right w:w="108" w:type="dxa"/>
          </w:tblCellMar>
        </w:tblPrEx>
        <w:trPr>
          <w:trHeight w:val="515" w:hRule="atLeast"/>
        </w:trPr>
        <w:tc>
          <w:tcPr>
            <w:tcW w:w="10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5E6EFB">
            <w:pPr>
              <w:widowControl/>
              <w:ind w:firstLine="0" w:firstLineChars="0"/>
              <w:jc w:val="left"/>
              <w:textAlignment w:val="center"/>
              <w:rPr>
                <w:rFonts w:hint="eastAsia" w:ascii="宋体" w:hAnsi="宋体" w:eastAsia="宋体" w:cs="宋体"/>
                <w:color w:val="000000"/>
                <w:sz w:val="21"/>
                <w:szCs w:val="21"/>
                <w:highlight w:val="none"/>
                <w14:ligatures w14:val="none"/>
              </w:rPr>
            </w:pPr>
            <w:r>
              <w:rPr>
                <w:rFonts w:hint="eastAsia" w:ascii="宋体" w:hAnsi="宋体" w:eastAsia="宋体" w:cs="宋体"/>
                <w:color w:val="000000"/>
                <w:kern w:val="0"/>
                <w:sz w:val="21"/>
                <w:szCs w:val="21"/>
                <w:highlight w:val="none"/>
                <w:lang w:bidi="ar"/>
                <w14:ligatures w14:val="none"/>
              </w:rPr>
              <w:t>合计（元）</w:t>
            </w:r>
          </w:p>
        </w:tc>
        <w:tc>
          <w:tcPr>
            <w:tcW w:w="2191" w:type="pct"/>
            <w:tcBorders>
              <w:top w:val="single" w:color="000000" w:sz="4" w:space="0"/>
              <w:left w:val="single" w:color="000000" w:sz="4" w:space="0"/>
              <w:bottom w:val="single" w:color="000000" w:sz="4" w:space="0"/>
              <w:right w:val="single" w:color="000000" w:sz="4" w:space="0"/>
            </w:tcBorders>
            <w:vAlign w:val="center"/>
          </w:tcPr>
          <w:p w14:paraId="22D481DB">
            <w:pPr>
              <w:ind w:firstLine="0" w:firstLineChars="0"/>
              <w:jc w:val="left"/>
              <w:rPr>
                <w:rFonts w:hint="eastAsia" w:ascii="宋体" w:hAnsi="宋体" w:eastAsia="宋体" w:cs="宋体"/>
                <w:color w:val="000000"/>
                <w:sz w:val="21"/>
                <w:szCs w:val="21"/>
                <w:highlight w:val="none"/>
                <w14:ligatures w14:val="none"/>
              </w:rPr>
            </w:pPr>
          </w:p>
        </w:tc>
        <w:tc>
          <w:tcPr>
            <w:tcW w:w="903" w:type="pct"/>
            <w:tcBorders>
              <w:top w:val="single" w:color="000000" w:sz="4" w:space="0"/>
              <w:left w:val="single" w:color="000000" w:sz="4" w:space="0"/>
              <w:bottom w:val="single" w:color="000000" w:sz="4" w:space="0"/>
              <w:right w:val="single" w:color="000000" w:sz="4" w:space="0"/>
            </w:tcBorders>
            <w:noWrap/>
            <w:vAlign w:val="center"/>
          </w:tcPr>
          <w:p w14:paraId="4D866CE6">
            <w:pPr>
              <w:widowControl/>
              <w:ind w:firstLine="0" w:firstLineChars="0"/>
              <w:jc w:val="center"/>
              <w:textAlignment w:val="center"/>
              <w:rPr>
                <w:rFonts w:hint="eastAsia" w:ascii="宋体" w:hAnsi="宋体" w:eastAsia="宋体" w:cs="宋体"/>
                <w:color w:val="000000"/>
                <w:sz w:val="21"/>
                <w:szCs w:val="21"/>
                <w:highlight w:val="none"/>
                <w14:ligatures w14:val="none"/>
              </w:rPr>
            </w:pPr>
            <w:r>
              <w:rPr>
                <w:rFonts w:hint="eastAsia" w:ascii="宋体" w:hAnsi="宋体" w:eastAsia="宋体" w:cs="宋体"/>
                <w:color w:val="000000"/>
                <w:kern w:val="0"/>
                <w:sz w:val="21"/>
                <w:szCs w:val="21"/>
                <w:highlight w:val="none"/>
                <w:lang w:bidi="ar"/>
                <w14:ligatures w14:val="none"/>
              </w:rPr>
              <w:t>554400</w:t>
            </w:r>
          </w:p>
        </w:tc>
        <w:tc>
          <w:tcPr>
            <w:tcW w:w="882" w:type="pct"/>
            <w:tcBorders>
              <w:top w:val="single" w:color="000000" w:sz="4" w:space="0"/>
              <w:left w:val="single" w:color="000000" w:sz="4" w:space="0"/>
              <w:bottom w:val="single" w:color="000000" w:sz="4" w:space="0"/>
              <w:right w:val="single" w:color="000000" w:sz="4" w:space="0"/>
            </w:tcBorders>
            <w:noWrap/>
            <w:vAlign w:val="center"/>
          </w:tcPr>
          <w:p w14:paraId="390C9231">
            <w:pPr>
              <w:widowControl/>
              <w:ind w:firstLine="0" w:firstLineChars="0"/>
              <w:jc w:val="center"/>
              <w:textAlignment w:val="center"/>
              <w:rPr>
                <w:rFonts w:hint="eastAsia" w:ascii="宋体" w:hAnsi="宋体" w:eastAsia="宋体" w:cs="宋体"/>
                <w:color w:val="000000"/>
                <w:sz w:val="21"/>
                <w:szCs w:val="21"/>
                <w:highlight w:val="none"/>
                <w14:ligatures w14:val="none"/>
              </w:rPr>
            </w:pPr>
            <w:r>
              <w:rPr>
                <w:rFonts w:hint="eastAsia" w:ascii="宋体" w:hAnsi="宋体" w:eastAsia="宋体" w:cs="宋体"/>
                <w:color w:val="000000"/>
                <w:kern w:val="0"/>
                <w:sz w:val="21"/>
                <w:szCs w:val="21"/>
                <w:highlight w:val="none"/>
                <w:lang w:bidi="ar"/>
                <w14:ligatures w14:val="none"/>
              </w:rPr>
              <w:t>136800</w:t>
            </w:r>
          </w:p>
        </w:tc>
      </w:tr>
      <w:tr w14:paraId="3F07C185">
        <w:tblPrEx>
          <w:tblCellMar>
            <w:top w:w="0" w:type="dxa"/>
            <w:left w:w="108" w:type="dxa"/>
            <w:bottom w:w="0" w:type="dxa"/>
            <w:right w:w="108" w:type="dxa"/>
          </w:tblCellMar>
        </w:tblPrEx>
        <w:trPr>
          <w:trHeight w:val="466" w:hRule="atLeast"/>
        </w:trPr>
        <w:tc>
          <w:tcPr>
            <w:tcW w:w="10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089B2D">
            <w:pPr>
              <w:widowControl/>
              <w:ind w:firstLine="0" w:firstLineChars="0"/>
              <w:jc w:val="left"/>
              <w:textAlignment w:val="center"/>
              <w:rPr>
                <w:rFonts w:hint="eastAsia" w:ascii="宋体" w:hAnsi="宋体" w:eastAsia="宋体" w:cs="宋体"/>
                <w:color w:val="000000"/>
                <w:sz w:val="21"/>
                <w:szCs w:val="21"/>
                <w:highlight w:val="none"/>
                <w14:ligatures w14:val="none"/>
              </w:rPr>
            </w:pPr>
            <w:r>
              <w:rPr>
                <w:rFonts w:hint="eastAsia" w:ascii="宋体" w:hAnsi="宋体" w:eastAsia="宋体" w:cs="宋体"/>
                <w:color w:val="000000"/>
                <w:kern w:val="0"/>
                <w:sz w:val="21"/>
                <w:szCs w:val="21"/>
                <w:highlight w:val="none"/>
                <w:lang w:bidi="ar"/>
                <w14:ligatures w14:val="none"/>
              </w:rPr>
              <w:t>总合计（元）</w:t>
            </w:r>
          </w:p>
        </w:tc>
        <w:tc>
          <w:tcPr>
            <w:tcW w:w="2191" w:type="pct"/>
            <w:tcBorders>
              <w:top w:val="single" w:color="000000" w:sz="4" w:space="0"/>
              <w:left w:val="single" w:color="000000" w:sz="4" w:space="0"/>
              <w:bottom w:val="single" w:color="000000" w:sz="4" w:space="0"/>
              <w:right w:val="single" w:color="000000" w:sz="4" w:space="0"/>
            </w:tcBorders>
            <w:vAlign w:val="center"/>
          </w:tcPr>
          <w:p w14:paraId="5B35F38C">
            <w:pPr>
              <w:ind w:firstLine="0" w:firstLineChars="0"/>
              <w:jc w:val="left"/>
              <w:rPr>
                <w:rFonts w:hint="eastAsia" w:ascii="宋体" w:hAnsi="宋体" w:eastAsia="宋体" w:cs="宋体"/>
                <w:color w:val="000000"/>
                <w:sz w:val="21"/>
                <w:szCs w:val="21"/>
                <w:highlight w:val="none"/>
                <w14:ligatures w14:val="none"/>
              </w:rPr>
            </w:pPr>
          </w:p>
        </w:tc>
        <w:tc>
          <w:tcPr>
            <w:tcW w:w="1786" w:type="pct"/>
            <w:gridSpan w:val="2"/>
            <w:tcBorders>
              <w:top w:val="single" w:color="000000" w:sz="4" w:space="0"/>
              <w:left w:val="single" w:color="000000" w:sz="4" w:space="0"/>
              <w:bottom w:val="single" w:color="000000" w:sz="4" w:space="0"/>
              <w:right w:val="single" w:color="000000" w:sz="4" w:space="0"/>
            </w:tcBorders>
            <w:noWrap/>
            <w:vAlign w:val="center"/>
          </w:tcPr>
          <w:p w14:paraId="3FCD38C5">
            <w:pPr>
              <w:widowControl/>
              <w:ind w:firstLine="0" w:firstLineChars="0"/>
              <w:jc w:val="center"/>
              <w:textAlignment w:val="center"/>
              <w:rPr>
                <w:rFonts w:hint="eastAsia" w:ascii="宋体" w:hAnsi="宋体" w:eastAsia="宋体" w:cs="宋体"/>
                <w:color w:val="000000"/>
                <w:sz w:val="21"/>
                <w:szCs w:val="21"/>
                <w:highlight w:val="none"/>
                <w14:ligatures w14:val="none"/>
              </w:rPr>
            </w:pPr>
            <w:r>
              <w:rPr>
                <w:rFonts w:hint="eastAsia" w:ascii="宋体" w:hAnsi="宋体" w:eastAsia="宋体" w:cs="宋体"/>
                <w:color w:val="000000"/>
                <w:kern w:val="0"/>
                <w:sz w:val="21"/>
                <w:szCs w:val="21"/>
                <w:highlight w:val="none"/>
                <w:lang w:bidi="ar"/>
                <w14:ligatures w14:val="none"/>
              </w:rPr>
              <w:t>691200</w:t>
            </w:r>
          </w:p>
        </w:tc>
      </w:tr>
    </w:tbl>
    <w:p w14:paraId="2797F0FF">
      <w:pPr>
        <w:tabs>
          <w:tab w:val="left" w:pos="720"/>
        </w:tabs>
        <w:spacing w:line="360" w:lineRule="auto"/>
        <w:ind w:firstLine="0" w:firstLineChars="0"/>
        <w:rPr>
          <w:rFonts w:ascii="Times New Roman" w:hAnsi="Times New Roman" w:eastAsia="宋体" w:cs="Times New Roman"/>
          <w:sz w:val="28"/>
          <w:szCs w:val="28"/>
          <w:highlight w:val="none"/>
          <w14:ligatures w14:val="none"/>
        </w:rPr>
      </w:pPr>
    </w:p>
    <w:p w14:paraId="08E8439B">
      <w:pPr>
        <w:ind w:firstLine="0" w:firstLineChars="0"/>
        <w:rPr>
          <w:rFonts w:hint="eastAsia"/>
          <w:highlight w:val="none"/>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63EA9">
    <w:pPr>
      <w:pStyle w:val="12"/>
      <w:ind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7D707">
    <w:pPr>
      <w:pStyle w:val="12"/>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76C02">
    <w:pPr>
      <w:pStyle w:val="12"/>
      <w:ind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4409D">
    <w:pPr>
      <w:pStyle w:val="13"/>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EE15C">
    <w:pPr>
      <w:pStyle w:val="13"/>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7E1E8">
    <w:pPr>
      <w:pStyle w:val="13"/>
      <w:ind w:firstLine="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4A280A"/>
    <w:multiLevelType w:val="singleLevel"/>
    <w:tmpl w:val="A04A280A"/>
    <w:lvl w:ilvl="0" w:tentative="0">
      <w:start w:val="1"/>
      <w:numFmt w:val="decimal"/>
      <w:suff w:val="nothing"/>
      <w:lvlText w:val="%1．"/>
      <w:lvlJc w:val="left"/>
      <w:pPr>
        <w:ind w:left="0" w:firstLine="400"/>
      </w:pPr>
      <w:rPr>
        <w:rFonts w:hint="default"/>
      </w:rPr>
    </w:lvl>
  </w:abstractNum>
  <w:abstractNum w:abstractNumId="1">
    <w:nsid w:val="AA9C0258"/>
    <w:multiLevelType w:val="singleLevel"/>
    <w:tmpl w:val="AA9C0258"/>
    <w:lvl w:ilvl="0" w:tentative="0">
      <w:start w:val="1"/>
      <w:numFmt w:val="decimal"/>
      <w:suff w:val="nothing"/>
      <w:lvlText w:val="%1．"/>
      <w:lvlJc w:val="left"/>
      <w:pPr>
        <w:ind w:left="0" w:firstLine="400"/>
      </w:pPr>
      <w:rPr>
        <w:rFonts w:hint="default"/>
      </w:rPr>
    </w:lvl>
  </w:abstractNum>
  <w:abstractNum w:abstractNumId="2">
    <w:nsid w:val="B49F3C57"/>
    <w:multiLevelType w:val="singleLevel"/>
    <w:tmpl w:val="B49F3C57"/>
    <w:lvl w:ilvl="0" w:tentative="0">
      <w:start w:val="1"/>
      <w:numFmt w:val="decimal"/>
      <w:suff w:val="nothing"/>
      <w:lvlText w:val="%1．"/>
      <w:lvlJc w:val="left"/>
      <w:pPr>
        <w:ind w:left="0" w:firstLine="400"/>
      </w:pPr>
      <w:rPr>
        <w:rFonts w:hint="default"/>
      </w:rPr>
    </w:lvl>
  </w:abstractNum>
  <w:abstractNum w:abstractNumId="3">
    <w:nsid w:val="B7302123"/>
    <w:multiLevelType w:val="singleLevel"/>
    <w:tmpl w:val="B7302123"/>
    <w:lvl w:ilvl="0" w:tentative="0">
      <w:start w:val="1"/>
      <w:numFmt w:val="chineseCounting"/>
      <w:suff w:val="nothing"/>
      <w:lvlText w:val="%1、"/>
      <w:lvlJc w:val="left"/>
      <w:pPr>
        <w:ind w:left="0" w:firstLine="420"/>
      </w:pPr>
      <w:rPr>
        <w:rFonts w:hint="eastAsia"/>
      </w:rPr>
    </w:lvl>
  </w:abstractNum>
  <w:abstractNum w:abstractNumId="4">
    <w:nsid w:val="B749942E"/>
    <w:multiLevelType w:val="singleLevel"/>
    <w:tmpl w:val="B749942E"/>
    <w:lvl w:ilvl="0" w:tentative="0">
      <w:start w:val="1"/>
      <w:numFmt w:val="decimal"/>
      <w:suff w:val="nothing"/>
      <w:lvlText w:val="%1．"/>
      <w:lvlJc w:val="left"/>
      <w:pPr>
        <w:ind w:left="0" w:firstLine="400"/>
      </w:pPr>
      <w:rPr>
        <w:rFonts w:hint="default"/>
      </w:rPr>
    </w:lvl>
  </w:abstractNum>
  <w:abstractNum w:abstractNumId="5">
    <w:nsid w:val="D030B229"/>
    <w:multiLevelType w:val="singleLevel"/>
    <w:tmpl w:val="D030B229"/>
    <w:lvl w:ilvl="0" w:tentative="0">
      <w:start w:val="1"/>
      <w:numFmt w:val="chineseCounting"/>
      <w:suff w:val="nothing"/>
      <w:lvlText w:val="%1、"/>
      <w:lvlJc w:val="left"/>
      <w:pPr>
        <w:ind w:left="0" w:firstLine="420"/>
      </w:pPr>
      <w:rPr>
        <w:rFonts w:hint="eastAsia"/>
      </w:rPr>
    </w:lvl>
  </w:abstractNum>
  <w:abstractNum w:abstractNumId="6">
    <w:nsid w:val="DFD96DE8"/>
    <w:multiLevelType w:val="singleLevel"/>
    <w:tmpl w:val="DFD96DE8"/>
    <w:lvl w:ilvl="0" w:tentative="0">
      <w:start w:val="1"/>
      <w:numFmt w:val="chineseCounting"/>
      <w:suff w:val="nothing"/>
      <w:lvlText w:val="%1、"/>
      <w:lvlJc w:val="left"/>
      <w:pPr>
        <w:ind w:left="0" w:firstLine="420"/>
      </w:pPr>
      <w:rPr>
        <w:rFonts w:hint="eastAsia"/>
      </w:rPr>
    </w:lvl>
  </w:abstractNum>
  <w:abstractNum w:abstractNumId="7">
    <w:nsid w:val="0307659A"/>
    <w:multiLevelType w:val="singleLevel"/>
    <w:tmpl w:val="0307659A"/>
    <w:lvl w:ilvl="0" w:tentative="0">
      <w:start w:val="1"/>
      <w:numFmt w:val="decimal"/>
      <w:suff w:val="nothing"/>
      <w:lvlText w:val="%1．"/>
      <w:lvlJc w:val="left"/>
      <w:pPr>
        <w:ind w:left="0" w:firstLine="400"/>
      </w:pPr>
      <w:rPr>
        <w:rFonts w:hint="default"/>
      </w:rPr>
    </w:lvl>
  </w:abstractNum>
  <w:abstractNum w:abstractNumId="8">
    <w:nsid w:val="16424A8A"/>
    <w:multiLevelType w:val="singleLevel"/>
    <w:tmpl w:val="16424A8A"/>
    <w:lvl w:ilvl="0" w:tentative="0">
      <w:start w:val="1"/>
      <w:numFmt w:val="decimal"/>
      <w:suff w:val="nothing"/>
      <w:lvlText w:val="%1．"/>
      <w:lvlJc w:val="left"/>
      <w:pPr>
        <w:ind w:left="0" w:firstLine="400"/>
      </w:pPr>
      <w:rPr>
        <w:rFonts w:hint="default"/>
      </w:rPr>
    </w:lvl>
  </w:abstractNum>
  <w:abstractNum w:abstractNumId="9">
    <w:nsid w:val="1CBE42EA"/>
    <w:multiLevelType w:val="singleLevel"/>
    <w:tmpl w:val="1CBE42EA"/>
    <w:lvl w:ilvl="0" w:tentative="0">
      <w:start w:val="1"/>
      <w:numFmt w:val="decimal"/>
      <w:suff w:val="nothing"/>
      <w:lvlText w:val="%1．"/>
      <w:lvlJc w:val="left"/>
      <w:pPr>
        <w:ind w:left="0" w:firstLine="400"/>
      </w:pPr>
      <w:rPr>
        <w:rFonts w:hint="default"/>
      </w:rPr>
    </w:lvl>
  </w:abstractNum>
  <w:abstractNum w:abstractNumId="10">
    <w:nsid w:val="21EA0515"/>
    <w:multiLevelType w:val="singleLevel"/>
    <w:tmpl w:val="21EA0515"/>
    <w:lvl w:ilvl="0" w:tentative="0">
      <w:start w:val="1"/>
      <w:numFmt w:val="decimalEnclosedCircleChinese"/>
      <w:suff w:val="nothing"/>
      <w:lvlText w:val="%1　"/>
      <w:lvlJc w:val="left"/>
      <w:pPr>
        <w:ind w:left="0" w:firstLine="400"/>
      </w:pPr>
      <w:rPr>
        <w:rFonts w:hint="eastAsia"/>
      </w:rPr>
    </w:lvl>
  </w:abstractNum>
  <w:abstractNum w:abstractNumId="11">
    <w:nsid w:val="273F07D5"/>
    <w:multiLevelType w:val="singleLevel"/>
    <w:tmpl w:val="273F07D5"/>
    <w:lvl w:ilvl="0" w:tentative="0">
      <w:start w:val="1"/>
      <w:numFmt w:val="decimalEnclosedCircleChinese"/>
      <w:suff w:val="nothing"/>
      <w:lvlText w:val="%1　"/>
      <w:lvlJc w:val="left"/>
      <w:pPr>
        <w:ind w:left="0" w:firstLine="400"/>
      </w:pPr>
      <w:rPr>
        <w:rFonts w:hint="eastAsia"/>
      </w:rPr>
    </w:lvl>
  </w:abstractNum>
  <w:abstractNum w:abstractNumId="12">
    <w:nsid w:val="40E57392"/>
    <w:multiLevelType w:val="singleLevel"/>
    <w:tmpl w:val="40E57392"/>
    <w:lvl w:ilvl="0" w:tentative="0">
      <w:start w:val="1"/>
      <w:numFmt w:val="decimal"/>
      <w:suff w:val="nothing"/>
      <w:lvlText w:val="%1．"/>
      <w:lvlJc w:val="left"/>
      <w:pPr>
        <w:ind w:left="0" w:firstLine="400"/>
      </w:pPr>
      <w:rPr>
        <w:rFonts w:hint="default"/>
      </w:rPr>
    </w:lvl>
  </w:abstractNum>
  <w:abstractNum w:abstractNumId="13">
    <w:nsid w:val="4611D547"/>
    <w:multiLevelType w:val="singleLevel"/>
    <w:tmpl w:val="4611D547"/>
    <w:lvl w:ilvl="0" w:tentative="0">
      <w:start w:val="4"/>
      <w:numFmt w:val="chineseCounting"/>
      <w:suff w:val="space"/>
      <w:lvlText w:val="第%1条"/>
      <w:lvlJc w:val="left"/>
      <w:rPr>
        <w:rFonts w:hint="eastAsia"/>
      </w:rPr>
    </w:lvl>
  </w:abstractNum>
  <w:abstractNum w:abstractNumId="14">
    <w:nsid w:val="4F172BE8"/>
    <w:multiLevelType w:val="singleLevel"/>
    <w:tmpl w:val="4F172BE8"/>
    <w:lvl w:ilvl="0" w:tentative="0">
      <w:start w:val="1"/>
      <w:numFmt w:val="decimal"/>
      <w:suff w:val="nothing"/>
      <w:lvlText w:val="%1．"/>
      <w:lvlJc w:val="left"/>
      <w:pPr>
        <w:ind w:left="0" w:firstLine="400"/>
      </w:pPr>
      <w:rPr>
        <w:rFonts w:hint="default"/>
      </w:rPr>
    </w:lvl>
  </w:abstractNum>
  <w:abstractNum w:abstractNumId="15">
    <w:nsid w:val="520CF994"/>
    <w:multiLevelType w:val="singleLevel"/>
    <w:tmpl w:val="520CF994"/>
    <w:lvl w:ilvl="0" w:tentative="0">
      <w:start w:val="1"/>
      <w:numFmt w:val="decimal"/>
      <w:suff w:val="nothing"/>
      <w:lvlText w:val="%1．"/>
      <w:lvlJc w:val="left"/>
      <w:pPr>
        <w:ind w:left="0" w:firstLine="400"/>
      </w:pPr>
      <w:rPr>
        <w:rFonts w:hint="default"/>
      </w:rPr>
    </w:lvl>
  </w:abstractNum>
  <w:abstractNum w:abstractNumId="16">
    <w:nsid w:val="55563C17"/>
    <w:multiLevelType w:val="singleLevel"/>
    <w:tmpl w:val="55563C17"/>
    <w:lvl w:ilvl="0" w:tentative="0">
      <w:start w:val="1"/>
      <w:numFmt w:val="decimal"/>
      <w:suff w:val="nothing"/>
      <w:lvlText w:val="%1．"/>
      <w:lvlJc w:val="left"/>
      <w:pPr>
        <w:ind w:left="0" w:firstLine="400"/>
      </w:pPr>
      <w:rPr>
        <w:rFonts w:hint="default"/>
      </w:rPr>
    </w:lvl>
  </w:abstractNum>
  <w:abstractNum w:abstractNumId="17">
    <w:nsid w:val="5A8FD9ED"/>
    <w:multiLevelType w:val="singleLevel"/>
    <w:tmpl w:val="5A8FD9ED"/>
    <w:lvl w:ilvl="0" w:tentative="0">
      <w:start w:val="3"/>
      <w:numFmt w:val="decimal"/>
      <w:lvlText w:val="%1."/>
      <w:lvlJc w:val="left"/>
      <w:pPr>
        <w:tabs>
          <w:tab w:val="left" w:pos="312"/>
        </w:tabs>
      </w:pPr>
    </w:lvl>
  </w:abstractNum>
  <w:abstractNum w:abstractNumId="18">
    <w:nsid w:val="5CC53630"/>
    <w:multiLevelType w:val="singleLevel"/>
    <w:tmpl w:val="5CC53630"/>
    <w:lvl w:ilvl="0" w:tentative="0">
      <w:start w:val="1"/>
      <w:numFmt w:val="decimal"/>
      <w:suff w:val="nothing"/>
      <w:lvlText w:val="%1．"/>
      <w:lvlJc w:val="left"/>
      <w:pPr>
        <w:ind w:left="0" w:firstLine="400"/>
      </w:pPr>
      <w:rPr>
        <w:rFonts w:hint="default"/>
      </w:rPr>
    </w:lvl>
  </w:abstractNum>
  <w:abstractNum w:abstractNumId="19">
    <w:nsid w:val="6C30D59D"/>
    <w:multiLevelType w:val="singleLevel"/>
    <w:tmpl w:val="6C30D59D"/>
    <w:lvl w:ilvl="0" w:tentative="0">
      <w:start w:val="1"/>
      <w:numFmt w:val="decimal"/>
      <w:suff w:val="nothing"/>
      <w:lvlText w:val="%1．"/>
      <w:lvlJc w:val="left"/>
      <w:pPr>
        <w:ind w:left="0" w:firstLine="400"/>
      </w:pPr>
      <w:rPr>
        <w:rFonts w:hint="default"/>
      </w:rPr>
    </w:lvl>
  </w:abstractNum>
  <w:abstractNum w:abstractNumId="20">
    <w:nsid w:val="6EA3079C"/>
    <w:multiLevelType w:val="singleLevel"/>
    <w:tmpl w:val="6EA3079C"/>
    <w:lvl w:ilvl="0" w:tentative="0">
      <w:start w:val="1"/>
      <w:numFmt w:val="chineseCounting"/>
      <w:suff w:val="nothing"/>
      <w:lvlText w:val="%1、"/>
      <w:lvlJc w:val="left"/>
      <w:pPr>
        <w:ind w:left="0" w:firstLine="420"/>
      </w:pPr>
      <w:rPr>
        <w:rFonts w:hint="eastAsia"/>
      </w:rPr>
    </w:lvl>
  </w:abstractNum>
  <w:abstractNum w:abstractNumId="21">
    <w:nsid w:val="7585EB9D"/>
    <w:multiLevelType w:val="singleLevel"/>
    <w:tmpl w:val="7585EB9D"/>
    <w:lvl w:ilvl="0" w:tentative="0">
      <w:start w:val="1"/>
      <w:numFmt w:val="decimal"/>
      <w:suff w:val="nothing"/>
      <w:lvlText w:val="%1．"/>
      <w:lvlJc w:val="left"/>
      <w:pPr>
        <w:ind w:left="0" w:firstLine="400"/>
      </w:pPr>
      <w:rPr>
        <w:rFonts w:hint="default"/>
      </w:rPr>
    </w:lvl>
  </w:abstractNum>
  <w:abstractNum w:abstractNumId="22">
    <w:nsid w:val="78620EFC"/>
    <w:multiLevelType w:val="multilevel"/>
    <w:tmpl w:val="78620EFC"/>
    <w:lvl w:ilvl="0" w:tentative="0">
      <w:start w:val="1"/>
      <w:numFmt w:val="japaneseCounting"/>
      <w:lvlText w:val="第%1条"/>
      <w:lvlJc w:val="left"/>
      <w:pPr>
        <w:tabs>
          <w:tab w:val="left" w:pos="0"/>
        </w:tabs>
        <w:ind w:left="840" w:hanging="840"/>
      </w:pPr>
      <w:rPr>
        <w:b/>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num w:numId="1">
    <w:abstractNumId w:val="6"/>
  </w:num>
  <w:num w:numId="2">
    <w:abstractNumId w:val="9"/>
  </w:num>
  <w:num w:numId="3">
    <w:abstractNumId w:val="17"/>
  </w:num>
  <w:num w:numId="4">
    <w:abstractNumId w:val="16"/>
  </w:num>
  <w:num w:numId="5">
    <w:abstractNumId w:val="2"/>
  </w:num>
  <w:num w:numId="6">
    <w:abstractNumId w:val="18"/>
  </w:num>
  <w:num w:numId="7">
    <w:abstractNumId w:val="3"/>
  </w:num>
  <w:num w:numId="8">
    <w:abstractNumId w:val="8"/>
  </w:num>
  <w:num w:numId="9">
    <w:abstractNumId w:val="12"/>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9"/>
  </w:num>
  <w:num w:numId="13">
    <w:abstractNumId w:val="14"/>
  </w:num>
  <w:num w:numId="14">
    <w:abstractNumId w:val="4"/>
  </w:num>
  <w:num w:numId="15">
    <w:abstractNumId w:val="7"/>
  </w:num>
  <w:num w:numId="16">
    <w:abstractNumId w:val="21"/>
  </w:num>
  <w:num w:numId="17">
    <w:abstractNumId w:val="11"/>
  </w:num>
  <w:num w:numId="18">
    <w:abstractNumId w:val="1"/>
  </w:num>
  <w:num w:numId="19">
    <w:abstractNumId w:val="20"/>
  </w:num>
  <w:num w:numId="20">
    <w:abstractNumId w:val="0"/>
  </w:num>
  <w:num w:numId="21">
    <w:abstractNumId w:val="5"/>
  </w:num>
  <w:num w:numId="22">
    <w:abstractNumId w:val="13"/>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563"/>
    <w:rsid w:val="0008138D"/>
    <w:rsid w:val="00262569"/>
    <w:rsid w:val="0036273C"/>
    <w:rsid w:val="004B6126"/>
    <w:rsid w:val="009611FF"/>
    <w:rsid w:val="00A24C9F"/>
    <w:rsid w:val="00B07642"/>
    <w:rsid w:val="00B51563"/>
    <w:rsid w:val="00D61E2A"/>
    <w:rsid w:val="00E235F2"/>
    <w:rsid w:val="00EC03DA"/>
    <w:rsid w:val="20CB562F"/>
    <w:rsid w:val="22A1593F"/>
    <w:rsid w:val="22AF7010"/>
    <w:rsid w:val="39AE3100"/>
    <w:rsid w:val="44E92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00" w:firstLineChars="200"/>
      <w:jc w:val="both"/>
    </w:pPr>
    <w:rPr>
      <w:rFonts w:eastAsia="仿宋" w:asciiTheme="minorHAnsi" w:hAnsiTheme="minorHAnsi" w:cstheme="minorBidi"/>
      <w:kern w:val="2"/>
      <w:sz w:val="32"/>
      <w:szCs w:val="22"/>
      <w:lang w:val="en-US" w:eastAsia="zh-CN" w:bidi="ar-SA"/>
      <w14:ligatures w14:val="standardContextual"/>
    </w:rPr>
  </w:style>
  <w:style w:type="paragraph" w:styleId="3">
    <w:name w:val="heading 1"/>
    <w:basedOn w:val="1"/>
    <w:next w:val="1"/>
    <w:link w:val="19"/>
    <w:qFormat/>
    <w:uiPriority w:val="9"/>
    <w:pPr>
      <w:keepNext/>
      <w:keepLines/>
      <w:spacing w:before="480" w:after="80" w:line="360" w:lineRule="auto"/>
      <w:ind w:firstLine="0" w:firstLineChars="0"/>
      <w:jc w:val="center"/>
      <w:outlineLvl w:val="0"/>
    </w:pPr>
    <w:rPr>
      <w:rFonts w:asciiTheme="majorHAnsi" w:hAnsiTheme="majorHAnsi" w:cstheme="majorBidi"/>
      <w:b/>
      <w:sz w:val="84"/>
      <w:szCs w:val="48"/>
    </w:rPr>
  </w:style>
  <w:style w:type="paragraph" w:styleId="4">
    <w:name w:val="heading 2"/>
    <w:basedOn w:val="1"/>
    <w:next w:val="1"/>
    <w:link w:val="20"/>
    <w:unhideWhenUsed/>
    <w:qFormat/>
    <w:uiPriority w:val="9"/>
    <w:pPr>
      <w:keepNext/>
      <w:keepLines/>
      <w:spacing w:before="160" w:after="80"/>
      <w:ind w:firstLine="0" w:firstLineChars="0"/>
      <w:jc w:val="center"/>
      <w:outlineLvl w:val="1"/>
    </w:pPr>
    <w:rPr>
      <w:rFonts w:asciiTheme="majorHAnsi" w:hAnsiTheme="majorHAnsi" w:cstheme="majorBidi"/>
      <w:b/>
      <w:szCs w:val="40"/>
    </w:rPr>
  </w:style>
  <w:style w:type="paragraph" w:styleId="5">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Cs w:val="32"/>
    </w:rPr>
  </w:style>
  <w:style w:type="paragraph" w:styleId="6">
    <w:name w:val="heading 4"/>
    <w:basedOn w:val="1"/>
    <w:next w:val="1"/>
    <w:link w:val="2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7">
    <w:name w:val="heading 5"/>
    <w:basedOn w:val="1"/>
    <w:next w:val="1"/>
    <w:link w:val="23"/>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8">
    <w:name w:val="heading 6"/>
    <w:basedOn w:val="1"/>
    <w:next w:val="1"/>
    <w:link w:val="24"/>
    <w:semiHidden/>
    <w:unhideWhenUsed/>
    <w:qFormat/>
    <w:uiPriority w:val="9"/>
    <w:pPr>
      <w:keepNext/>
      <w:keepLines/>
      <w:spacing w:before="40"/>
      <w:outlineLvl w:val="5"/>
    </w:pPr>
    <w:rPr>
      <w:rFonts w:cstheme="majorBidi"/>
      <w:b/>
      <w:bCs/>
      <w:color w:val="104862" w:themeColor="accent1" w:themeShade="BF"/>
    </w:rPr>
  </w:style>
  <w:style w:type="paragraph" w:styleId="9">
    <w:name w:val="heading 7"/>
    <w:basedOn w:val="1"/>
    <w:next w:val="1"/>
    <w:link w:val="2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2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2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360" w:lineRule="auto"/>
    </w:pPr>
    <w:rPr>
      <w:szCs w:val="20"/>
    </w:rPr>
  </w:style>
  <w:style w:type="paragraph" w:styleId="12">
    <w:name w:val="footer"/>
    <w:basedOn w:val="1"/>
    <w:link w:val="38"/>
    <w:unhideWhenUsed/>
    <w:uiPriority w:val="99"/>
    <w:pPr>
      <w:tabs>
        <w:tab w:val="center" w:pos="4153"/>
        <w:tab w:val="right" w:pos="8306"/>
      </w:tabs>
      <w:snapToGrid w:val="0"/>
      <w:jc w:val="left"/>
    </w:pPr>
    <w:rPr>
      <w:sz w:val="18"/>
      <w:szCs w:val="18"/>
    </w:rPr>
  </w:style>
  <w:style w:type="paragraph" w:styleId="13">
    <w:name w:val="header"/>
    <w:basedOn w:val="1"/>
    <w:link w:val="37"/>
    <w:unhideWhenUsed/>
    <w:qFormat/>
    <w:uiPriority w:val="99"/>
    <w:pPr>
      <w:tabs>
        <w:tab w:val="center" w:pos="4153"/>
        <w:tab w:val="right" w:pos="8306"/>
      </w:tabs>
      <w:snapToGrid w:val="0"/>
      <w:jc w:val="center"/>
    </w:pPr>
    <w:rPr>
      <w:sz w:val="18"/>
      <w:szCs w:val="18"/>
    </w:rPr>
  </w:style>
  <w:style w:type="paragraph" w:styleId="14">
    <w:name w:val="Subtitle"/>
    <w:basedOn w:val="1"/>
    <w:next w:val="1"/>
    <w:link w:val="29"/>
    <w:qFormat/>
    <w:uiPriority w:val="11"/>
    <w:pPr>
      <w:spacing w:after="160"/>
      <w:ind w:firstLine="200" w:firstLineChars="20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Normal (Web)"/>
    <w:basedOn w:val="1"/>
    <w:qFormat/>
    <w:uiPriority w:val="0"/>
    <w:pPr>
      <w:spacing w:beforeAutospacing="1" w:afterAutospacing="1"/>
      <w:jc w:val="left"/>
    </w:pPr>
    <w:rPr>
      <w:rFonts w:cs="Times New Roman"/>
      <w:kern w:val="0"/>
      <w:sz w:val="24"/>
    </w:rPr>
  </w:style>
  <w:style w:type="paragraph" w:styleId="16">
    <w:name w:val="Title"/>
    <w:basedOn w:val="1"/>
    <w:next w:val="1"/>
    <w:link w:val="28"/>
    <w:autoRedefine/>
    <w:qFormat/>
    <w:uiPriority w:val="10"/>
    <w:pPr>
      <w:spacing w:after="80" w:line="360" w:lineRule="auto"/>
      <w:ind w:firstLine="0" w:firstLineChars="0"/>
      <w:contextualSpacing/>
      <w:jc w:val="center"/>
    </w:pPr>
    <w:rPr>
      <w:rFonts w:asciiTheme="majorHAnsi" w:hAnsiTheme="majorHAnsi" w:cstheme="majorBidi"/>
      <w:b/>
      <w:spacing w:val="-10"/>
      <w:kern w:val="28"/>
      <w:sz w:val="72"/>
      <w:szCs w:val="56"/>
    </w:rPr>
  </w:style>
  <w:style w:type="character" w:customStyle="1" w:styleId="19">
    <w:name w:val="标题 1 字符"/>
    <w:basedOn w:val="18"/>
    <w:link w:val="3"/>
    <w:qFormat/>
    <w:uiPriority w:val="9"/>
    <w:rPr>
      <w:rFonts w:eastAsia="仿宋" w:asciiTheme="majorHAnsi" w:hAnsiTheme="majorHAnsi" w:cstheme="majorBidi"/>
      <w:b/>
      <w:sz w:val="84"/>
      <w:szCs w:val="48"/>
    </w:rPr>
  </w:style>
  <w:style w:type="character" w:customStyle="1" w:styleId="20">
    <w:name w:val="标题 2 字符"/>
    <w:basedOn w:val="18"/>
    <w:link w:val="4"/>
    <w:qFormat/>
    <w:uiPriority w:val="9"/>
    <w:rPr>
      <w:rFonts w:eastAsia="仿宋" w:asciiTheme="majorHAnsi" w:hAnsiTheme="majorHAnsi" w:cstheme="majorBidi"/>
      <w:b/>
      <w:sz w:val="32"/>
      <w:szCs w:val="40"/>
    </w:rPr>
  </w:style>
  <w:style w:type="character" w:customStyle="1" w:styleId="21">
    <w:name w:val="标题 3 字符"/>
    <w:basedOn w:val="18"/>
    <w:link w:val="5"/>
    <w:semiHidden/>
    <w:qFormat/>
    <w:uiPriority w:val="9"/>
    <w:rPr>
      <w:rFonts w:asciiTheme="majorHAnsi" w:hAnsiTheme="majorHAnsi" w:eastAsiaTheme="majorEastAsia" w:cstheme="majorBidi"/>
      <w:color w:val="104862" w:themeColor="accent1" w:themeShade="BF"/>
      <w:sz w:val="32"/>
      <w:szCs w:val="32"/>
    </w:rPr>
  </w:style>
  <w:style w:type="character" w:customStyle="1" w:styleId="22">
    <w:name w:val="标题 4 字符"/>
    <w:basedOn w:val="18"/>
    <w:link w:val="6"/>
    <w:semiHidden/>
    <w:qFormat/>
    <w:uiPriority w:val="9"/>
    <w:rPr>
      <w:rFonts w:cstheme="majorBidi"/>
      <w:color w:val="104862" w:themeColor="accent1" w:themeShade="BF"/>
      <w:sz w:val="28"/>
      <w:szCs w:val="28"/>
    </w:rPr>
  </w:style>
  <w:style w:type="character" w:customStyle="1" w:styleId="23">
    <w:name w:val="标题 5 字符"/>
    <w:basedOn w:val="18"/>
    <w:link w:val="7"/>
    <w:semiHidden/>
    <w:uiPriority w:val="9"/>
    <w:rPr>
      <w:rFonts w:cstheme="majorBidi"/>
      <w:color w:val="104862" w:themeColor="accent1" w:themeShade="BF"/>
      <w:sz w:val="24"/>
      <w:szCs w:val="24"/>
    </w:rPr>
  </w:style>
  <w:style w:type="character" w:customStyle="1" w:styleId="24">
    <w:name w:val="标题 6 字符"/>
    <w:basedOn w:val="18"/>
    <w:link w:val="8"/>
    <w:semiHidden/>
    <w:qFormat/>
    <w:uiPriority w:val="9"/>
    <w:rPr>
      <w:rFonts w:cstheme="majorBidi"/>
      <w:b/>
      <w:bCs/>
      <w:color w:val="104862" w:themeColor="accent1" w:themeShade="BF"/>
    </w:rPr>
  </w:style>
  <w:style w:type="character" w:customStyle="1" w:styleId="25">
    <w:name w:val="标题 7 字符"/>
    <w:basedOn w:val="18"/>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8"/>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8"/>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8"/>
    <w:link w:val="16"/>
    <w:qFormat/>
    <w:uiPriority w:val="10"/>
    <w:rPr>
      <w:rFonts w:eastAsia="仿宋" w:asciiTheme="majorHAnsi" w:hAnsiTheme="majorHAnsi" w:cstheme="majorBidi"/>
      <w:b/>
      <w:spacing w:val="-10"/>
      <w:kern w:val="28"/>
      <w:sz w:val="72"/>
      <w:szCs w:val="56"/>
    </w:rPr>
  </w:style>
  <w:style w:type="character" w:customStyle="1" w:styleId="29">
    <w:name w:val="副标题 字符"/>
    <w:basedOn w:val="18"/>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8"/>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8"/>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明显引用 字符"/>
    <w:basedOn w:val="18"/>
    <w:link w:val="34"/>
    <w:qFormat/>
    <w:uiPriority w:val="30"/>
    <w:rPr>
      <w:i/>
      <w:iCs/>
      <w:color w:val="104862" w:themeColor="accent1" w:themeShade="BF"/>
    </w:rPr>
  </w:style>
  <w:style w:type="character" w:customStyle="1" w:styleId="36">
    <w:name w:val="Intense Reference"/>
    <w:basedOn w:val="18"/>
    <w:qFormat/>
    <w:uiPriority w:val="32"/>
    <w:rPr>
      <w:b/>
      <w:bCs/>
      <w:smallCaps/>
      <w:color w:val="104862" w:themeColor="accent1" w:themeShade="BF"/>
      <w:spacing w:val="5"/>
    </w:rPr>
  </w:style>
  <w:style w:type="character" w:customStyle="1" w:styleId="37">
    <w:name w:val="页眉 字符"/>
    <w:basedOn w:val="18"/>
    <w:link w:val="13"/>
    <w:uiPriority w:val="99"/>
    <w:rPr>
      <w:rFonts w:eastAsia="仿宋"/>
      <w:sz w:val="18"/>
      <w:szCs w:val="18"/>
    </w:rPr>
  </w:style>
  <w:style w:type="character" w:customStyle="1" w:styleId="38">
    <w:name w:val="页脚 字符"/>
    <w:basedOn w:val="18"/>
    <w:link w:val="12"/>
    <w:uiPriority w:val="99"/>
    <w:rPr>
      <w:rFonts w:eastAsia="仿宋"/>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6428</Words>
  <Characters>6576</Characters>
  <Lines>50</Lines>
  <Paragraphs>14</Paragraphs>
  <TotalTime>4</TotalTime>
  <ScaleCrop>false</ScaleCrop>
  <LinksUpToDate>false</LinksUpToDate>
  <CharactersWithSpaces>6945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2024-03-01T02:00:00Z</dcterms:created>
  <dc:creator>段小圆</dc:creator>
  <cp:lastModifiedBy>段小圆</cp:lastModifiedBy>
  <dcterms:modified xsi:type="dcterms:W3CDTF">2025-11-28T08:41:23Z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eyJoZGlkIjoiMjBhNzc4OGU3Y2NjYjY4ZmE1MjVjNWY3MmIxYTA4NjAiLCJ1c2VySWQiOiIxNjU3NTM1NjcxIn0=</vt:lpwstr>
  </property>
  <property fmtid="{D5CDD505-2E9C-101B-9397-08002B2CF9AE}" pid="3" name="KSOProductBuildVer">
    <vt:lpwstr>2052-12.1.0.23542</vt:lpwstr>
  </property>
  <property fmtid="{D5CDD505-2E9C-101B-9397-08002B2CF9AE}" pid="4" name="ICV">
    <vt:lpwstr>B346D4A28AE445E4B060B4EE00404FA4_12</vt:lpwstr>
  </property>
</Properties>
</file>