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67A656">
      <w:pPr>
        <w:spacing w:line="360" w:lineRule="auto"/>
        <w:jc w:val="center"/>
        <w:rPr>
          <w:rFonts w:hint="eastAsia" w:ascii="微软雅黑" w:hAnsi="微软雅黑" w:eastAsia="微软雅黑" w:cs="微软雅黑"/>
          <w:b/>
          <w:bCs/>
          <w:spacing w:val="-30"/>
          <w:sz w:val="72"/>
          <w:szCs w:val="72"/>
        </w:rPr>
      </w:pPr>
    </w:p>
    <w:p w14:paraId="6A653663">
      <w:pPr>
        <w:spacing w:line="360" w:lineRule="auto"/>
        <w:jc w:val="center"/>
        <w:rPr>
          <w:rFonts w:hint="eastAsia" w:ascii="微软雅黑" w:hAnsi="微软雅黑" w:eastAsia="微软雅黑" w:cs="微软雅黑"/>
          <w:b/>
          <w:bCs/>
          <w:spacing w:val="-30"/>
          <w:sz w:val="72"/>
          <w:szCs w:val="72"/>
        </w:rPr>
      </w:pPr>
      <w:r>
        <w:rPr>
          <w:rFonts w:hint="eastAsia" w:ascii="微软雅黑" w:hAnsi="微软雅黑" w:eastAsia="微软雅黑" w:cs="微软雅黑"/>
          <w:b/>
          <w:bCs/>
          <w:spacing w:val="-30"/>
          <w:sz w:val="72"/>
          <w:szCs w:val="72"/>
        </w:rPr>
        <w:t>公开比选文件</w:t>
      </w:r>
    </w:p>
    <w:p w14:paraId="47E46BA0">
      <w:pPr>
        <w:spacing w:line="360" w:lineRule="auto"/>
        <w:ind w:firstLine="420" w:firstLineChars="200"/>
        <w:jc w:val="center"/>
        <w:rPr>
          <w:rFonts w:hint="eastAsia" w:ascii="宋体" w:hAnsi="宋体" w:cs="宋体"/>
        </w:rPr>
      </w:pPr>
    </w:p>
    <w:p w14:paraId="2101B60A">
      <w:pPr>
        <w:spacing w:line="360" w:lineRule="auto"/>
        <w:ind w:firstLine="420" w:firstLineChars="200"/>
        <w:rPr>
          <w:rFonts w:hint="eastAsia" w:ascii="宋体" w:hAnsi="宋体" w:cs="宋体"/>
          <w:b/>
          <w:bCs/>
        </w:rPr>
      </w:pPr>
    </w:p>
    <w:p w14:paraId="59B15A19">
      <w:pPr>
        <w:adjustRightInd w:val="0"/>
        <w:snapToGrid w:val="0"/>
        <w:spacing w:line="408" w:lineRule="auto"/>
        <w:ind w:right="-690" w:rightChars="-329"/>
        <w:jc w:val="center"/>
        <w:rPr>
          <w:rFonts w:hint="eastAsia" w:ascii="宋体" w:hAnsi="宋体" w:cs="宋体"/>
          <w:b/>
          <w:sz w:val="36"/>
          <w:szCs w:val="36"/>
        </w:rPr>
      </w:pPr>
    </w:p>
    <w:p w14:paraId="03DA6154">
      <w:pPr>
        <w:spacing w:line="500" w:lineRule="exact"/>
        <w:jc w:val="center"/>
        <w:rPr>
          <w:rFonts w:hint="eastAsia" w:ascii="仿宋_GB2312" w:hAnsi="仿宋_GB2312" w:eastAsia="微软雅黑" w:cs="仿宋_GB2312"/>
          <w:b w:val="0"/>
          <w:bCs w:val="0"/>
          <w:sz w:val="28"/>
          <w:szCs w:val="28"/>
        </w:rPr>
      </w:pPr>
      <w:r>
        <w:rPr>
          <w:rFonts w:hint="eastAsia" w:ascii="仿宋_GB2312" w:hAnsi="仿宋_GB2312" w:eastAsia="仿宋_GB2312" w:cs="仿宋_GB2312"/>
          <w:b/>
          <w:bCs/>
          <w:sz w:val="28"/>
          <w:szCs w:val="28"/>
        </w:rPr>
        <w:t>项目编号：</w:t>
      </w:r>
      <w:r>
        <w:rPr>
          <w:rFonts w:hint="eastAsia" w:ascii="仿宋_GB2312" w:hAnsi="仿宋_GB2312" w:eastAsia="仿宋_GB2312" w:cs="仿宋_GB2312"/>
          <w:b w:val="0"/>
          <w:bCs w:val="0"/>
          <w:sz w:val="28"/>
          <w:szCs w:val="28"/>
        </w:rPr>
        <w:t>ZCB-2025157</w:t>
      </w:r>
    </w:p>
    <w:p w14:paraId="6BD48ABC">
      <w:pPr>
        <w:jc w:val="cente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项目名称：中山大学孙逸仙纪念医院逸仙医学教育平台</w:t>
      </w:r>
    </w:p>
    <w:p w14:paraId="53DB497A">
      <w:pPr>
        <w:jc w:val="center"/>
        <w:rPr>
          <w:rFonts w:hint="eastAsia" w:ascii="仿宋_GB2312" w:hAnsi="仿宋_GB2312" w:eastAsia="仿宋_GB2312" w:cs="仿宋_GB2312"/>
          <w:b/>
          <w:bCs/>
          <w:sz w:val="28"/>
          <w:szCs w:val="28"/>
        </w:rPr>
      </w:pPr>
      <w:bookmarkStart w:id="0" w:name="OLE_LINK2"/>
      <w:r>
        <w:rPr>
          <w:rFonts w:hint="eastAsia" w:ascii="仿宋_GB2312" w:hAnsi="仿宋_GB2312" w:eastAsia="仿宋_GB2312" w:cs="仿宋_GB2312"/>
          <w:b/>
          <w:bCs/>
          <w:sz w:val="28"/>
          <w:szCs w:val="28"/>
        </w:rPr>
        <w:t>研究生、教学科系统</w:t>
      </w:r>
      <w:bookmarkEnd w:id="0"/>
      <w:r>
        <w:rPr>
          <w:rFonts w:hint="eastAsia" w:ascii="仿宋_GB2312" w:hAnsi="仿宋_GB2312" w:eastAsia="仿宋_GB2312" w:cs="仿宋_GB2312"/>
          <w:b/>
          <w:bCs/>
          <w:sz w:val="28"/>
          <w:szCs w:val="28"/>
        </w:rPr>
        <w:t>二期项目</w:t>
      </w:r>
    </w:p>
    <w:p w14:paraId="1E9EBED7">
      <w:pPr>
        <w:spacing w:line="360" w:lineRule="auto"/>
        <w:ind w:firstLine="560" w:firstLineChars="200"/>
        <w:jc w:val="center"/>
        <w:rPr>
          <w:rFonts w:hint="eastAsia" w:ascii="仿宋_GB2312" w:hAnsi="仿宋_GB2312" w:eastAsia="仿宋_GB2312" w:cs="仿宋_GB2312"/>
          <w:b/>
          <w:bCs/>
          <w:sz w:val="28"/>
          <w:szCs w:val="28"/>
        </w:rPr>
      </w:pPr>
    </w:p>
    <w:p w14:paraId="4B0BF8B3">
      <w:pPr>
        <w:spacing w:line="360" w:lineRule="auto"/>
        <w:ind w:firstLine="420" w:firstLineChars="200"/>
        <w:jc w:val="center"/>
        <w:rPr>
          <w:rFonts w:hint="eastAsia" w:ascii="宋体" w:hAnsi="宋体" w:cs="宋体"/>
          <w:b/>
          <w:bCs/>
        </w:rPr>
      </w:pPr>
    </w:p>
    <w:p w14:paraId="2550C684">
      <w:pPr>
        <w:spacing w:line="360" w:lineRule="auto"/>
        <w:ind w:firstLine="420" w:firstLineChars="200"/>
        <w:jc w:val="center"/>
        <w:rPr>
          <w:rFonts w:hint="eastAsia" w:ascii="宋体" w:hAnsi="宋体" w:cs="宋体"/>
          <w:b/>
          <w:bCs/>
        </w:rPr>
      </w:pPr>
    </w:p>
    <w:p w14:paraId="26DC877A">
      <w:pPr>
        <w:spacing w:line="360" w:lineRule="auto"/>
        <w:ind w:firstLine="420" w:firstLineChars="200"/>
        <w:jc w:val="center"/>
        <w:rPr>
          <w:rFonts w:hint="eastAsia" w:ascii="宋体" w:hAnsi="宋体" w:cs="宋体"/>
          <w:b/>
          <w:bCs/>
        </w:rPr>
      </w:pPr>
    </w:p>
    <w:p w14:paraId="75461EC5">
      <w:pPr>
        <w:spacing w:line="360" w:lineRule="auto"/>
        <w:ind w:firstLine="560" w:firstLineChars="200"/>
        <w:jc w:val="center"/>
        <w:rPr>
          <w:rFonts w:hint="eastAsia" w:ascii="宋体" w:hAnsi="宋体" w:cs="宋体"/>
          <w:b/>
          <w:bCs/>
          <w:sz w:val="28"/>
          <w:szCs w:val="28"/>
        </w:rPr>
      </w:pPr>
    </w:p>
    <w:p w14:paraId="1E176866">
      <w:pPr>
        <w:spacing w:line="360" w:lineRule="auto"/>
        <w:jc w:val="center"/>
        <w:rPr>
          <w:rFonts w:hint="eastAsia" w:ascii="宋体" w:hAnsi="宋体" w:cs="宋体"/>
          <w:b/>
          <w:bCs/>
          <w:sz w:val="28"/>
          <w:szCs w:val="28"/>
        </w:rPr>
      </w:pPr>
      <w:r>
        <w:rPr>
          <w:rFonts w:hint="eastAsia" w:ascii="微软雅黑" w:hAnsi="微软雅黑" w:eastAsia="微软雅黑" w:cs="微软雅黑"/>
          <w:b/>
          <w:bCs/>
          <w:sz w:val="28"/>
          <w:szCs w:val="28"/>
        </w:rPr>
        <w:t>中山大学孙逸仙纪念医院</w:t>
      </w:r>
    </w:p>
    <w:p w14:paraId="030CDC36">
      <w:pPr>
        <w:spacing w:line="360" w:lineRule="auto"/>
        <w:jc w:val="center"/>
        <w:rPr>
          <w:rFonts w:hint="eastAsia" w:ascii="宋体" w:hAnsi="宋体" w:cs="宋体"/>
          <w:b/>
          <w:bCs/>
          <w:sz w:val="28"/>
          <w:szCs w:val="28"/>
        </w:rPr>
      </w:pPr>
      <w:r>
        <w:rPr>
          <w:rFonts w:hint="eastAsia" w:ascii="宋体" w:hAnsi="宋体" w:cs="宋体"/>
          <w:b/>
          <w:bCs/>
          <w:sz w:val="28"/>
          <w:szCs w:val="28"/>
        </w:rPr>
        <w:t>2025年1</w:t>
      </w:r>
      <w:r>
        <w:rPr>
          <w:rFonts w:hint="eastAsia" w:ascii="宋体" w:hAnsi="宋体" w:cs="宋体"/>
          <w:b/>
          <w:bCs/>
          <w:sz w:val="28"/>
          <w:szCs w:val="28"/>
          <w:lang w:val="en-US" w:eastAsia="zh-CN"/>
        </w:rPr>
        <w:t>2</w:t>
      </w:r>
      <w:r>
        <w:rPr>
          <w:rFonts w:hint="eastAsia" w:ascii="宋体" w:hAnsi="宋体" w:cs="宋体"/>
          <w:b/>
          <w:bCs/>
          <w:sz w:val="28"/>
          <w:szCs w:val="28"/>
        </w:rPr>
        <w:t>月</w:t>
      </w:r>
      <w:r>
        <w:rPr>
          <w:rFonts w:hint="eastAsia" w:ascii="宋体" w:hAnsi="宋体" w:cs="宋体"/>
          <w:b/>
          <w:bCs/>
          <w:sz w:val="28"/>
          <w:szCs w:val="28"/>
          <w:lang w:val="en-US" w:eastAsia="zh-CN"/>
        </w:rPr>
        <w:t>9</w:t>
      </w:r>
      <w:r>
        <w:rPr>
          <w:rFonts w:hint="eastAsia" w:ascii="宋体" w:hAnsi="宋体" w:cs="宋体"/>
          <w:b/>
          <w:bCs/>
          <w:sz w:val="28"/>
          <w:szCs w:val="28"/>
        </w:rPr>
        <w:t>日</w:t>
      </w:r>
    </w:p>
    <w:p w14:paraId="1F68BE37">
      <w:pPr>
        <w:pStyle w:val="31"/>
        <w:ind w:firstLine="562"/>
        <w:rPr>
          <w:rFonts w:hint="eastAsia" w:ascii="宋体" w:hAnsi="宋体" w:cs="宋体"/>
          <w:b/>
          <w:bCs/>
          <w:sz w:val="28"/>
          <w:szCs w:val="28"/>
        </w:rPr>
      </w:pPr>
    </w:p>
    <w:p w14:paraId="1055F91C">
      <w:pPr>
        <w:pStyle w:val="31"/>
        <w:ind w:firstLine="562"/>
        <w:rPr>
          <w:rFonts w:hint="eastAsia" w:ascii="宋体" w:hAnsi="宋体" w:cs="宋体"/>
          <w:b/>
          <w:bCs/>
          <w:sz w:val="28"/>
          <w:szCs w:val="28"/>
        </w:rPr>
      </w:pPr>
    </w:p>
    <w:p w14:paraId="4D426955">
      <w:pPr>
        <w:pStyle w:val="31"/>
        <w:ind w:firstLine="562"/>
        <w:rPr>
          <w:rFonts w:hint="eastAsia" w:ascii="宋体" w:hAnsi="宋体" w:cs="宋体"/>
          <w:b/>
          <w:bCs/>
          <w:sz w:val="28"/>
          <w:szCs w:val="28"/>
        </w:rPr>
      </w:pPr>
    </w:p>
    <w:p w14:paraId="07CFCAA2">
      <w:pPr>
        <w:pStyle w:val="31"/>
        <w:ind w:firstLine="562"/>
        <w:rPr>
          <w:rFonts w:hint="eastAsia" w:ascii="宋体" w:hAnsi="宋体" w:cs="宋体"/>
          <w:b/>
          <w:bCs/>
          <w:sz w:val="28"/>
          <w:szCs w:val="28"/>
        </w:rPr>
      </w:pPr>
    </w:p>
    <w:p w14:paraId="499D59C8">
      <w:pPr>
        <w:pStyle w:val="31"/>
        <w:ind w:firstLine="562"/>
        <w:rPr>
          <w:rFonts w:hint="eastAsia" w:ascii="宋体" w:hAnsi="宋体" w:cs="宋体"/>
          <w:b/>
          <w:bCs/>
          <w:sz w:val="28"/>
          <w:szCs w:val="28"/>
        </w:rPr>
      </w:pPr>
    </w:p>
    <w:p w14:paraId="348A1896">
      <w:pPr>
        <w:pStyle w:val="31"/>
        <w:ind w:firstLine="562"/>
        <w:rPr>
          <w:rFonts w:hint="eastAsia" w:ascii="宋体" w:hAnsi="宋体" w:cs="宋体"/>
          <w:b/>
          <w:bCs/>
          <w:sz w:val="28"/>
          <w:szCs w:val="28"/>
        </w:rPr>
      </w:pPr>
    </w:p>
    <w:p w14:paraId="30DDFE8C">
      <w:pPr>
        <w:pStyle w:val="31"/>
        <w:ind w:firstLine="562"/>
        <w:rPr>
          <w:rFonts w:hint="eastAsia" w:ascii="宋体" w:hAnsi="宋体" w:cs="宋体"/>
          <w:b/>
          <w:bCs/>
          <w:sz w:val="28"/>
          <w:szCs w:val="28"/>
        </w:rPr>
      </w:pPr>
    </w:p>
    <w:p w14:paraId="77F2AE81">
      <w:pPr>
        <w:widowControl/>
        <w:ind w:firstLine="560" w:firstLineChars="200"/>
        <w:jc w:val="center"/>
        <w:rPr>
          <w:rFonts w:ascii="宋体" w:hAnsi="宋体" w:cs="宋体"/>
          <w:b/>
          <w:bCs/>
          <w:color w:val="000000"/>
          <w:kern w:val="0"/>
          <w:sz w:val="28"/>
          <w:szCs w:val="28"/>
          <w:lang w:bidi="ar"/>
        </w:rPr>
      </w:pPr>
      <w:r>
        <w:rPr>
          <w:rFonts w:hint="eastAsia" w:ascii="宋体" w:hAnsi="宋体" w:cs="宋体"/>
          <w:b/>
          <w:bCs/>
          <w:color w:val="000000"/>
          <w:kern w:val="0"/>
          <w:sz w:val="28"/>
          <w:szCs w:val="28"/>
          <w:lang w:bidi="ar"/>
        </w:rPr>
        <w:t>特别提示</w:t>
      </w:r>
    </w:p>
    <w:p w14:paraId="341D7736">
      <w:pPr>
        <w:widowControl/>
        <w:ind w:firstLine="560" w:firstLineChars="200"/>
        <w:jc w:val="center"/>
        <w:rPr>
          <w:rFonts w:ascii="宋体" w:hAnsi="宋体" w:cs="宋体"/>
          <w:b/>
          <w:bCs/>
          <w:color w:val="000000"/>
          <w:kern w:val="0"/>
          <w:sz w:val="28"/>
          <w:szCs w:val="28"/>
          <w:lang w:bidi="ar"/>
        </w:rPr>
      </w:pPr>
    </w:p>
    <w:p w14:paraId="69731F44">
      <w:pPr>
        <w:widowControl/>
        <w:spacing w:line="360" w:lineRule="auto"/>
        <w:ind w:firstLine="560" w:firstLineChars="200"/>
        <w:jc w:val="left"/>
        <w:rPr>
          <w:rFonts w:ascii="宋体" w:hAnsi="宋体" w:cs="宋体"/>
          <w:color w:val="000000"/>
          <w:kern w:val="0"/>
          <w:sz w:val="28"/>
          <w:szCs w:val="28"/>
          <w:lang w:bidi="ar"/>
        </w:rPr>
      </w:pPr>
      <w:r>
        <w:rPr>
          <w:rFonts w:hint="eastAsia" w:ascii="宋体" w:hAnsi="宋体" w:cs="宋体"/>
          <w:color w:val="000000"/>
          <w:kern w:val="0"/>
          <w:sz w:val="28"/>
          <w:szCs w:val="28"/>
          <w:lang w:bidi="ar"/>
        </w:rPr>
        <w:t xml:space="preserve">中山大学孙逸仙纪念医院对参与医院采购活动的供应商实施诚信管理。响应人须对其所提供资料的真实性负责，如有作假，一经发现立即取消参与资格。响应人在本项目中存在下列（包括但不限于）行为的，将被列入失信记录，医院按照相关制度对响应人进行处理： </w:t>
      </w:r>
    </w:p>
    <w:p w14:paraId="00836CF1">
      <w:pPr>
        <w:widowControl/>
        <w:numPr>
          <w:ilvl w:val="0"/>
          <w:numId w:val="1"/>
        </w:numPr>
        <w:spacing w:line="360" w:lineRule="auto"/>
        <w:ind w:firstLine="560" w:firstLineChars="200"/>
        <w:jc w:val="left"/>
        <w:rPr>
          <w:rFonts w:ascii="宋体" w:hAnsi="宋体" w:cs="宋体"/>
          <w:color w:val="000000"/>
          <w:kern w:val="0"/>
          <w:sz w:val="28"/>
          <w:szCs w:val="28"/>
          <w:lang w:bidi="ar"/>
        </w:rPr>
      </w:pPr>
      <w:r>
        <w:rPr>
          <w:rFonts w:hint="eastAsia" w:ascii="宋体" w:hAnsi="宋体" w:cs="宋体"/>
          <w:color w:val="000000"/>
          <w:kern w:val="0"/>
          <w:sz w:val="28"/>
          <w:szCs w:val="28"/>
          <w:lang w:bidi="ar"/>
        </w:rPr>
        <w:t>响应时间截止后无正当理由撤销其响应行为或者发生其他失信行为，导致项目无法正常开展评审的；</w:t>
      </w:r>
    </w:p>
    <w:p w14:paraId="4CF708FB">
      <w:pPr>
        <w:widowControl/>
        <w:numPr>
          <w:ilvl w:val="0"/>
          <w:numId w:val="1"/>
        </w:numPr>
        <w:spacing w:line="360" w:lineRule="auto"/>
        <w:ind w:firstLine="560" w:firstLineChars="200"/>
        <w:jc w:val="left"/>
        <w:rPr>
          <w:rFonts w:ascii="宋体" w:hAnsi="宋体" w:cs="宋体"/>
          <w:color w:val="000000"/>
          <w:kern w:val="0"/>
          <w:sz w:val="28"/>
          <w:szCs w:val="28"/>
          <w:lang w:bidi="ar"/>
        </w:rPr>
      </w:pPr>
      <w:r>
        <w:rPr>
          <w:rFonts w:hint="eastAsia" w:ascii="宋体" w:hAnsi="宋体" w:cs="宋体"/>
          <w:color w:val="000000"/>
          <w:kern w:val="0"/>
          <w:sz w:val="28"/>
          <w:szCs w:val="28"/>
          <w:lang w:bidi="ar"/>
        </w:rPr>
        <w:t>响应人在采购或合同签订过程中存在失信行为的（包括但不限于拖延签订、提供虚假证明材料、不按采购人要求做履约准备等）；</w:t>
      </w:r>
    </w:p>
    <w:p w14:paraId="3C205E33">
      <w:pPr>
        <w:widowControl/>
        <w:numPr>
          <w:ilvl w:val="0"/>
          <w:numId w:val="1"/>
        </w:numPr>
        <w:spacing w:line="360" w:lineRule="auto"/>
        <w:ind w:firstLine="560" w:firstLineChars="200"/>
        <w:jc w:val="left"/>
        <w:rPr>
          <w:rFonts w:ascii="宋体" w:hAnsi="宋体" w:cs="宋体"/>
          <w:color w:val="000000"/>
          <w:kern w:val="0"/>
          <w:sz w:val="28"/>
          <w:szCs w:val="28"/>
          <w:lang w:bidi="ar"/>
        </w:rPr>
      </w:pPr>
      <w:r>
        <w:rPr>
          <w:rFonts w:hint="eastAsia" w:ascii="宋体" w:hAnsi="宋体" w:cs="宋体"/>
          <w:color w:val="000000"/>
          <w:kern w:val="0"/>
          <w:sz w:val="28"/>
          <w:szCs w:val="28"/>
          <w:lang w:bidi="ar"/>
        </w:rPr>
        <w:t>响应人未能按采购文件的要求在规定期限内提交履约保证金的（如需）；</w:t>
      </w:r>
    </w:p>
    <w:p w14:paraId="40CAA7BD">
      <w:pPr>
        <w:widowControl/>
        <w:numPr>
          <w:ilvl w:val="0"/>
          <w:numId w:val="1"/>
        </w:numPr>
        <w:spacing w:line="360" w:lineRule="auto"/>
        <w:ind w:firstLine="560" w:firstLineChars="200"/>
        <w:jc w:val="left"/>
        <w:rPr>
          <w:rFonts w:ascii="宋体" w:hAnsi="宋体" w:cs="宋体"/>
          <w:color w:val="000000"/>
          <w:kern w:val="0"/>
          <w:sz w:val="28"/>
          <w:szCs w:val="28"/>
          <w:lang w:bidi="ar"/>
        </w:rPr>
      </w:pPr>
      <w:r>
        <w:rPr>
          <w:rFonts w:hint="eastAsia" w:ascii="宋体" w:hAnsi="宋体" w:cs="宋体"/>
          <w:color w:val="000000"/>
          <w:kern w:val="0"/>
          <w:sz w:val="28"/>
          <w:szCs w:val="28"/>
          <w:lang w:bidi="ar"/>
        </w:rPr>
        <w:t>成交后无正当理由放弃成交或不与采购人签订合同的；</w:t>
      </w:r>
    </w:p>
    <w:p w14:paraId="3991D600">
      <w:pPr>
        <w:widowControl/>
        <w:numPr>
          <w:ilvl w:val="0"/>
          <w:numId w:val="1"/>
        </w:numPr>
        <w:spacing w:line="360" w:lineRule="auto"/>
        <w:ind w:firstLine="560" w:firstLineChars="200"/>
        <w:jc w:val="left"/>
        <w:rPr>
          <w:rFonts w:ascii="宋体" w:hAnsi="宋体" w:cs="宋体"/>
          <w:color w:val="000000"/>
          <w:kern w:val="0"/>
          <w:sz w:val="28"/>
          <w:szCs w:val="28"/>
          <w:lang w:bidi="ar"/>
        </w:rPr>
      </w:pPr>
      <w:r>
        <w:rPr>
          <w:rFonts w:hint="eastAsia" w:ascii="宋体" w:hAnsi="宋体" w:cs="宋体"/>
          <w:color w:val="000000"/>
          <w:kern w:val="0"/>
          <w:sz w:val="28"/>
          <w:szCs w:val="28"/>
          <w:lang w:bidi="ar"/>
        </w:rPr>
        <w:t>擅自将采购合同转包、分包的；</w:t>
      </w:r>
    </w:p>
    <w:p w14:paraId="2ACB9DC3">
      <w:pPr>
        <w:widowControl/>
        <w:numPr>
          <w:ilvl w:val="0"/>
          <w:numId w:val="1"/>
        </w:numPr>
        <w:spacing w:line="360" w:lineRule="auto"/>
        <w:ind w:firstLine="560" w:firstLineChars="200"/>
        <w:jc w:val="left"/>
        <w:rPr>
          <w:rFonts w:ascii="宋体" w:hAnsi="宋体" w:cs="宋体"/>
          <w:color w:val="000000"/>
          <w:kern w:val="0"/>
          <w:sz w:val="28"/>
          <w:szCs w:val="28"/>
          <w:lang w:bidi="ar"/>
        </w:rPr>
      </w:pPr>
      <w:r>
        <w:rPr>
          <w:rFonts w:hint="eastAsia" w:ascii="宋体" w:hAnsi="宋体" w:cs="宋体"/>
          <w:color w:val="000000"/>
          <w:kern w:val="0"/>
          <w:sz w:val="28"/>
          <w:szCs w:val="28"/>
          <w:lang w:bidi="ar"/>
        </w:rPr>
        <w:t>响应人存在串通投标、围标的情况；</w:t>
      </w:r>
    </w:p>
    <w:p w14:paraId="606FFA8F">
      <w:pPr>
        <w:widowControl/>
        <w:numPr>
          <w:ilvl w:val="0"/>
          <w:numId w:val="1"/>
        </w:numPr>
        <w:spacing w:line="360" w:lineRule="auto"/>
        <w:ind w:firstLine="560" w:firstLineChars="200"/>
        <w:jc w:val="left"/>
        <w:rPr>
          <w:rFonts w:ascii="宋体" w:hAnsi="宋体" w:cs="宋体"/>
          <w:color w:val="000000"/>
          <w:kern w:val="0"/>
          <w:sz w:val="28"/>
          <w:szCs w:val="28"/>
          <w:lang w:bidi="ar"/>
        </w:rPr>
      </w:pPr>
      <w:r>
        <w:rPr>
          <w:rFonts w:hint="eastAsia" w:ascii="宋体" w:hAnsi="宋体" w:cs="宋体"/>
          <w:color w:val="000000"/>
          <w:kern w:val="0"/>
          <w:sz w:val="28"/>
          <w:szCs w:val="28"/>
          <w:lang w:bidi="ar"/>
        </w:rPr>
        <w:t>法律、法规或本采购文件规定的其他情形。</w:t>
      </w:r>
    </w:p>
    <w:p w14:paraId="42EC2D0C">
      <w:pPr>
        <w:widowControl/>
        <w:spacing w:line="360" w:lineRule="auto"/>
        <w:ind w:firstLine="560" w:firstLineChars="200"/>
        <w:jc w:val="left"/>
        <w:rPr>
          <w:rFonts w:ascii="宋体" w:hAnsi="宋体" w:cs="宋体"/>
          <w:color w:val="000000"/>
          <w:kern w:val="0"/>
          <w:sz w:val="28"/>
          <w:szCs w:val="28"/>
          <w:lang w:bidi="ar"/>
        </w:rPr>
      </w:pPr>
    </w:p>
    <w:p w14:paraId="7988EAD1">
      <w:pPr>
        <w:widowControl/>
        <w:spacing w:line="360" w:lineRule="auto"/>
        <w:ind w:firstLine="560" w:firstLineChars="200"/>
        <w:jc w:val="left"/>
        <w:rPr>
          <w:rFonts w:ascii="宋体" w:hAnsi="宋体" w:cs="宋体"/>
          <w:color w:val="000000"/>
          <w:kern w:val="0"/>
          <w:sz w:val="28"/>
          <w:szCs w:val="28"/>
          <w:lang w:bidi="ar"/>
        </w:rPr>
      </w:pPr>
    </w:p>
    <w:p w14:paraId="14A53C61">
      <w:pPr>
        <w:widowControl/>
        <w:spacing w:line="360" w:lineRule="auto"/>
        <w:ind w:firstLine="560" w:firstLineChars="200"/>
        <w:jc w:val="left"/>
        <w:rPr>
          <w:rFonts w:ascii="宋体" w:hAnsi="宋体" w:cs="宋体"/>
          <w:color w:val="000000"/>
          <w:kern w:val="0"/>
          <w:sz w:val="28"/>
          <w:szCs w:val="28"/>
          <w:lang w:bidi="ar"/>
        </w:rPr>
      </w:pPr>
      <w:r>
        <w:rPr>
          <w:rFonts w:hint="eastAsia" w:ascii="宋体" w:hAnsi="宋体" w:cs="宋体"/>
          <w:color w:val="000000"/>
          <w:kern w:val="0"/>
          <w:sz w:val="28"/>
          <w:szCs w:val="28"/>
          <w:lang w:bidi="ar"/>
        </w:rPr>
        <w:t xml:space="preserve">                                中山大学孙逸仙纪念医院</w:t>
      </w:r>
    </w:p>
    <w:p w14:paraId="220A10CF">
      <w:pPr>
        <w:widowControl/>
        <w:spacing w:line="360" w:lineRule="auto"/>
        <w:ind w:firstLine="5040" w:firstLineChars="1800"/>
        <w:jc w:val="left"/>
        <w:rPr>
          <w:rFonts w:ascii="宋体" w:hAnsi="宋体" w:cs="宋体"/>
          <w:color w:val="000000"/>
          <w:kern w:val="0"/>
          <w:sz w:val="28"/>
          <w:szCs w:val="28"/>
          <w:lang w:bidi="ar"/>
        </w:rPr>
      </w:pPr>
      <w:r>
        <w:rPr>
          <w:rFonts w:hint="eastAsia" w:ascii="宋体" w:hAnsi="宋体" w:cs="宋体"/>
          <w:color w:val="000000"/>
          <w:kern w:val="0"/>
          <w:sz w:val="28"/>
          <w:szCs w:val="28"/>
          <w:lang w:bidi="ar"/>
        </w:rPr>
        <w:t>招投标与采购管理办公室</w:t>
      </w:r>
    </w:p>
    <w:p w14:paraId="7733982F">
      <w:pPr>
        <w:pStyle w:val="31"/>
        <w:ind w:firstLine="562"/>
        <w:rPr>
          <w:rFonts w:ascii="宋体" w:hAnsi="宋体" w:cs="宋体"/>
          <w:b/>
          <w:bCs/>
          <w:sz w:val="28"/>
          <w:szCs w:val="28"/>
        </w:rPr>
      </w:pPr>
    </w:p>
    <w:p w14:paraId="4C948F41">
      <w:pPr>
        <w:pStyle w:val="31"/>
        <w:ind w:firstLine="562"/>
        <w:rPr>
          <w:rFonts w:hint="eastAsia" w:ascii="宋体" w:hAnsi="宋体" w:cs="宋体"/>
          <w:b/>
          <w:bCs/>
          <w:sz w:val="28"/>
          <w:szCs w:val="28"/>
        </w:rPr>
      </w:pPr>
    </w:p>
    <w:p w14:paraId="4F6710A2">
      <w:pPr>
        <w:pStyle w:val="18"/>
        <w:rPr>
          <w:rFonts w:hint="eastAsia" w:ascii="宋体" w:hAnsi="宋体" w:cs="宋体"/>
          <w:b/>
          <w:bCs/>
          <w:sz w:val="28"/>
          <w:szCs w:val="28"/>
        </w:rPr>
      </w:pPr>
    </w:p>
    <w:p w14:paraId="330E3728">
      <w:pPr>
        <w:pStyle w:val="18"/>
        <w:rPr>
          <w:rFonts w:hint="eastAsia" w:ascii="宋体" w:hAnsi="宋体" w:cs="宋体"/>
          <w:b/>
          <w:bCs/>
          <w:sz w:val="28"/>
          <w:szCs w:val="28"/>
        </w:rPr>
      </w:pPr>
    </w:p>
    <w:p w14:paraId="3D15E0BB">
      <w:pPr>
        <w:ind w:firstLine="960" w:firstLineChars="200"/>
        <w:jc w:val="center"/>
        <w:rPr>
          <w:rFonts w:hint="eastAsia" w:ascii="华文中宋" w:hAnsi="华文中宋" w:eastAsia="华文中宋" w:cs="华文中宋"/>
          <w:b/>
          <w:bCs/>
          <w:sz w:val="48"/>
          <w:szCs w:val="48"/>
        </w:rPr>
      </w:pPr>
      <w:r>
        <w:rPr>
          <w:rFonts w:hint="eastAsia" w:ascii="华文中宋" w:hAnsi="华文中宋" w:eastAsia="华文中宋" w:cs="华文中宋"/>
          <w:b/>
          <w:bCs/>
          <w:sz w:val="48"/>
          <w:szCs w:val="48"/>
        </w:rPr>
        <w:t>目  录</w:t>
      </w:r>
    </w:p>
    <w:p w14:paraId="0B5B3BF4">
      <w:pPr>
        <w:pStyle w:val="17"/>
        <w:adjustRightInd w:val="0"/>
        <w:snapToGrid w:val="0"/>
        <w:spacing w:before="0" w:after="0" w:line="480" w:lineRule="auto"/>
        <w:rPr>
          <w:rFonts w:hint="eastAsia" w:ascii="华文仿宋" w:hAnsi="华文仿宋" w:eastAsia="华文仿宋" w:cs="华文仿宋"/>
          <w:b/>
          <w:sz w:val="30"/>
          <w:szCs w:val="30"/>
        </w:rPr>
      </w:pPr>
    </w:p>
    <w:p w14:paraId="4617C732">
      <w:pPr>
        <w:pStyle w:val="17"/>
        <w:adjustRightInd w:val="0"/>
        <w:snapToGrid w:val="0"/>
        <w:spacing w:before="0" w:after="0" w:line="480" w:lineRule="auto"/>
        <w:ind w:firstLine="3200" w:firstLineChars="1000"/>
        <w:rPr>
          <w:rFonts w:hint="eastAsia" w:ascii="华文仿宋" w:hAnsi="华文仿宋" w:eastAsia="华文仿宋" w:cs="华文仿宋"/>
          <w:b/>
          <w:sz w:val="32"/>
          <w:szCs w:val="32"/>
        </w:rPr>
      </w:pPr>
      <w:r>
        <w:rPr>
          <w:rFonts w:hint="eastAsia" w:ascii="华文仿宋" w:hAnsi="华文仿宋" w:eastAsia="华文仿宋" w:cs="华文仿宋"/>
          <w:b/>
          <w:sz w:val="32"/>
          <w:szCs w:val="32"/>
        </w:rPr>
        <w:fldChar w:fldCharType="begin"/>
      </w:r>
      <w:r>
        <w:rPr>
          <w:rFonts w:hint="eastAsia" w:ascii="华文仿宋" w:hAnsi="华文仿宋" w:eastAsia="华文仿宋" w:cs="华文仿宋"/>
          <w:b/>
          <w:sz w:val="32"/>
          <w:szCs w:val="32"/>
        </w:rPr>
        <w:instrText xml:space="preserve"> TOC \o "1-1" \h \z \u </w:instrText>
      </w:r>
      <w:r>
        <w:rPr>
          <w:rFonts w:hint="eastAsia" w:ascii="华文仿宋" w:hAnsi="华文仿宋" w:eastAsia="华文仿宋" w:cs="华文仿宋"/>
          <w:b/>
          <w:sz w:val="32"/>
          <w:szCs w:val="32"/>
        </w:rPr>
        <w:fldChar w:fldCharType="separate"/>
      </w:r>
      <w:r>
        <w:fldChar w:fldCharType="begin"/>
      </w:r>
      <w:r>
        <w:instrText xml:space="preserve"> HYPERLINK \l "_Toc417914517" </w:instrText>
      </w:r>
      <w:r>
        <w:fldChar w:fldCharType="separate"/>
      </w:r>
      <w:r>
        <w:rPr>
          <w:rStyle w:val="28"/>
          <w:rFonts w:hint="eastAsia" w:ascii="华文仿宋" w:hAnsi="华文仿宋" w:eastAsia="华文仿宋" w:cs="华文仿宋"/>
          <w:b/>
          <w:color w:val="auto"/>
          <w:sz w:val="32"/>
          <w:szCs w:val="32"/>
        </w:rPr>
        <w:t>第一章  比选邀请函</w:t>
      </w:r>
      <w:r>
        <w:rPr>
          <w:rStyle w:val="28"/>
          <w:rFonts w:hint="eastAsia" w:ascii="华文仿宋" w:hAnsi="华文仿宋" w:eastAsia="华文仿宋" w:cs="华文仿宋"/>
          <w:b/>
          <w:color w:val="auto"/>
          <w:sz w:val="32"/>
          <w:szCs w:val="32"/>
        </w:rPr>
        <w:fldChar w:fldCharType="end"/>
      </w:r>
    </w:p>
    <w:p w14:paraId="1941B4EA">
      <w:pPr>
        <w:pStyle w:val="17"/>
        <w:adjustRightInd w:val="0"/>
        <w:snapToGrid w:val="0"/>
        <w:spacing w:before="0" w:after="0" w:line="480" w:lineRule="auto"/>
        <w:ind w:firstLine="3150" w:firstLineChars="1500"/>
        <w:rPr>
          <w:rFonts w:hint="eastAsia" w:ascii="华文仿宋" w:hAnsi="华文仿宋" w:eastAsia="华文仿宋" w:cs="华文仿宋"/>
          <w:b/>
          <w:sz w:val="32"/>
          <w:szCs w:val="32"/>
        </w:rPr>
      </w:pPr>
      <w:r>
        <w:fldChar w:fldCharType="begin"/>
      </w:r>
      <w:r>
        <w:instrText xml:space="preserve"> HYPERLINK \l "_Toc417914518" </w:instrText>
      </w:r>
      <w:r>
        <w:fldChar w:fldCharType="separate"/>
      </w:r>
      <w:r>
        <w:rPr>
          <w:rStyle w:val="28"/>
          <w:rFonts w:hint="eastAsia" w:ascii="华文仿宋" w:hAnsi="华文仿宋" w:eastAsia="华文仿宋" w:cs="华文仿宋"/>
          <w:b/>
          <w:color w:val="auto"/>
          <w:sz w:val="32"/>
          <w:szCs w:val="32"/>
        </w:rPr>
        <w:t>第二章  用户需求书</w:t>
      </w:r>
      <w:r>
        <w:rPr>
          <w:rStyle w:val="28"/>
          <w:rFonts w:hint="eastAsia" w:ascii="华文仿宋" w:hAnsi="华文仿宋" w:eastAsia="华文仿宋" w:cs="华文仿宋"/>
          <w:b/>
          <w:color w:val="auto"/>
          <w:sz w:val="32"/>
          <w:szCs w:val="32"/>
        </w:rPr>
        <w:fldChar w:fldCharType="end"/>
      </w:r>
    </w:p>
    <w:p w14:paraId="08C63021">
      <w:pPr>
        <w:pStyle w:val="17"/>
        <w:adjustRightInd w:val="0"/>
        <w:snapToGrid w:val="0"/>
        <w:spacing w:before="0" w:after="0" w:line="480" w:lineRule="auto"/>
        <w:ind w:firstLine="3150" w:firstLineChars="1500"/>
        <w:rPr>
          <w:rFonts w:hint="eastAsia" w:ascii="华文仿宋" w:hAnsi="华文仿宋" w:eastAsia="华文仿宋" w:cs="华文仿宋"/>
          <w:b/>
          <w:sz w:val="32"/>
          <w:szCs w:val="32"/>
        </w:rPr>
      </w:pPr>
      <w:r>
        <w:fldChar w:fldCharType="begin"/>
      </w:r>
      <w:r>
        <w:instrText xml:space="preserve"> HYPERLINK \l "_Toc417914519" </w:instrText>
      </w:r>
      <w:r>
        <w:fldChar w:fldCharType="separate"/>
      </w:r>
      <w:r>
        <w:rPr>
          <w:rStyle w:val="28"/>
          <w:rFonts w:hint="eastAsia" w:ascii="华文仿宋" w:hAnsi="华文仿宋" w:eastAsia="华文仿宋" w:cs="华文仿宋"/>
          <w:b/>
          <w:color w:val="auto"/>
          <w:sz w:val="32"/>
          <w:szCs w:val="32"/>
        </w:rPr>
        <w:t>第三章  响应须知</w:t>
      </w:r>
      <w:r>
        <w:rPr>
          <w:rStyle w:val="28"/>
          <w:rFonts w:hint="eastAsia" w:ascii="华文仿宋" w:hAnsi="华文仿宋" w:eastAsia="华文仿宋" w:cs="华文仿宋"/>
          <w:b/>
          <w:color w:val="auto"/>
          <w:sz w:val="32"/>
          <w:szCs w:val="32"/>
        </w:rPr>
        <w:fldChar w:fldCharType="end"/>
      </w:r>
    </w:p>
    <w:p w14:paraId="36312187">
      <w:pPr>
        <w:adjustRightInd w:val="0"/>
        <w:snapToGrid w:val="0"/>
        <w:spacing w:line="480" w:lineRule="auto"/>
        <w:ind w:firstLine="3200" w:firstLineChars="1000"/>
        <w:jc w:val="left"/>
        <w:rPr>
          <w:rFonts w:hint="eastAsia" w:ascii="华文仿宋" w:hAnsi="华文仿宋" w:eastAsia="华文仿宋" w:cs="华文仿宋"/>
          <w:b/>
          <w:bCs/>
          <w:sz w:val="32"/>
          <w:szCs w:val="32"/>
        </w:rPr>
      </w:pPr>
      <w:r>
        <w:rPr>
          <w:rFonts w:hint="eastAsia" w:ascii="华文仿宋" w:hAnsi="华文仿宋" w:eastAsia="华文仿宋" w:cs="华文仿宋"/>
          <w:b/>
          <w:bCs/>
          <w:sz w:val="32"/>
          <w:szCs w:val="32"/>
        </w:rPr>
        <w:t>第四章　合同参考文本</w:t>
      </w:r>
    </w:p>
    <w:p w14:paraId="15E01315">
      <w:pPr>
        <w:pStyle w:val="17"/>
        <w:adjustRightInd w:val="0"/>
        <w:snapToGrid w:val="0"/>
        <w:spacing w:before="0" w:after="0" w:line="480" w:lineRule="auto"/>
        <w:ind w:firstLine="3200" w:firstLineChars="1000"/>
        <w:rPr>
          <w:rFonts w:hint="eastAsia" w:ascii="华文仿宋" w:hAnsi="华文仿宋" w:eastAsia="华文仿宋" w:cs="华文仿宋"/>
          <w:b/>
          <w:sz w:val="32"/>
          <w:szCs w:val="32"/>
        </w:rPr>
      </w:pPr>
      <w:r>
        <w:rPr>
          <w:rFonts w:hint="eastAsia" w:ascii="华文仿宋" w:hAnsi="华文仿宋" w:eastAsia="华文仿宋" w:cs="华文仿宋"/>
          <w:b/>
          <w:sz w:val="32"/>
          <w:szCs w:val="32"/>
        </w:rPr>
        <w:t>第五章  响应文件编制要求</w:t>
      </w:r>
    </w:p>
    <w:p w14:paraId="5048DAB4">
      <w:pPr>
        <w:pStyle w:val="31"/>
        <w:adjustRightInd w:val="0"/>
        <w:snapToGrid w:val="0"/>
        <w:spacing w:line="480" w:lineRule="auto"/>
        <w:ind w:firstLine="641"/>
        <w:jc w:val="left"/>
        <w:rPr>
          <w:rFonts w:hint="eastAsia" w:ascii="宋体" w:hAnsi="宋体" w:cs="宋体"/>
          <w:b/>
          <w:bCs/>
          <w:sz w:val="28"/>
          <w:szCs w:val="28"/>
        </w:rPr>
      </w:pPr>
      <w:r>
        <w:rPr>
          <w:rFonts w:hint="eastAsia" w:ascii="华文仿宋" w:hAnsi="华文仿宋" w:eastAsia="华文仿宋" w:cs="华文仿宋"/>
          <w:b/>
          <w:sz w:val="32"/>
          <w:szCs w:val="32"/>
        </w:rPr>
        <w:fldChar w:fldCharType="end"/>
      </w:r>
    </w:p>
    <w:p w14:paraId="15FB0F93">
      <w:pPr>
        <w:spacing w:line="360" w:lineRule="auto"/>
        <w:ind w:firstLine="720" w:firstLineChars="200"/>
        <w:jc w:val="center"/>
        <w:rPr>
          <w:rFonts w:hint="eastAsia" w:ascii="宋体" w:hAnsi="宋体" w:cs="宋体"/>
          <w:b/>
          <w:sz w:val="36"/>
          <w:szCs w:val="36"/>
        </w:rPr>
      </w:pPr>
    </w:p>
    <w:p w14:paraId="5B912842">
      <w:pPr>
        <w:spacing w:line="360" w:lineRule="auto"/>
        <w:ind w:firstLine="720" w:firstLineChars="200"/>
        <w:jc w:val="center"/>
        <w:rPr>
          <w:rFonts w:hint="eastAsia" w:ascii="宋体" w:hAnsi="宋体" w:cs="宋体"/>
          <w:b/>
          <w:sz w:val="36"/>
          <w:szCs w:val="36"/>
        </w:rPr>
      </w:pPr>
    </w:p>
    <w:p w14:paraId="6AC24C1B">
      <w:pPr>
        <w:spacing w:line="360" w:lineRule="auto"/>
        <w:ind w:firstLine="720" w:firstLineChars="200"/>
        <w:jc w:val="center"/>
        <w:rPr>
          <w:rFonts w:hint="eastAsia" w:ascii="宋体" w:hAnsi="宋体" w:cs="宋体"/>
          <w:b/>
          <w:sz w:val="36"/>
          <w:szCs w:val="36"/>
        </w:rPr>
      </w:pPr>
    </w:p>
    <w:p w14:paraId="3AEEA9BC">
      <w:pPr>
        <w:spacing w:line="360" w:lineRule="auto"/>
        <w:ind w:firstLine="720" w:firstLineChars="200"/>
        <w:jc w:val="center"/>
        <w:rPr>
          <w:rFonts w:hint="eastAsia" w:ascii="宋体" w:hAnsi="宋体" w:cs="宋体"/>
          <w:b/>
          <w:sz w:val="36"/>
          <w:szCs w:val="36"/>
        </w:rPr>
      </w:pPr>
    </w:p>
    <w:p w14:paraId="70F269C9">
      <w:pPr>
        <w:spacing w:line="360" w:lineRule="auto"/>
        <w:ind w:firstLine="720" w:firstLineChars="200"/>
        <w:jc w:val="center"/>
        <w:rPr>
          <w:rFonts w:hint="eastAsia" w:ascii="宋体" w:hAnsi="宋体" w:cs="宋体"/>
          <w:b/>
          <w:sz w:val="36"/>
          <w:szCs w:val="36"/>
        </w:rPr>
      </w:pPr>
    </w:p>
    <w:p w14:paraId="1ED131B8">
      <w:pPr>
        <w:spacing w:line="360" w:lineRule="auto"/>
        <w:ind w:firstLine="720" w:firstLineChars="200"/>
        <w:jc w:val="center"/>
        <w:rPr>
          <w:rFonts w:hint="eastAsia" w:ascii="宋体" w:hAnsi="宋体" w:cs="宋体"/>
          <w:b/>
          <w:sz w:val="36"/>
          <w:szCs w:val="36"/>
        </w:rPr>
      </w:pPr>
    </w:p>
    <w:p w14:paraId="5A6D1052">
      <w:pPr>
        <w:spacing w:line="360" w:lineRule="auto"/>
        <w:ind w:firstLine="720" w:firstLineChars="200"/>
        <w:jc w:val="center"/>
        <w:rPr>
          <w:rFonts w:hint="eastAsia" w:ascii="宋体" w:hAnsi="宋体" w:cs="宋体"/>
          <w:b/>
          <w:sz w:val="36"/>
          <w:szCs w:val="36"/>
        </w:rPr>
      </w:pPr>
    </w:p>
    <w:p w14:paraId="251807A3">
      <w:pPr>
        <w:spacing w:line="360" w:lineRule="auto"/>
        <w:ind w:firstLine="720" w:firstLineChars="200"/>
        <w:rPr>
          <w:rFonts w:hint="eastAsia" w:ascii="宋体" w:hAnsi="宋体" w:cs="宋体"/>
          <w:b/>
          <w:sz w:val="36"/>
          <w:szCs w:val="36"/>
        </w:rPr>
      </w:pPr>
    </w:p>
    <w:p w14:paraId="25E9B6A2"/>
    <w:p w14:paraId="12102418">
      <w:pPr>
        <w:pStyle w:val="31"/>
        <w:ind w:firstLine="400"/>
      </w:pPr>
    </w:p>
    <w:p w14:paraId="10456BE3">
      <w:pPr>
        <w:pStyle w:val="31"/>
        <w:ind w:firstLine="400"/>
      </w:pPr>
    </w:p>
    <w:p w14:paraId="12A6E3C6">
      <w:pPr>
        <w:pStyle w:val="31"/>
        <w:ind w:left="0" w:leftChars="0" w:firstLine="0" w:firstLineChars="0"/>
      </w:pPr>
    </w:p>
    <w:p w14:paraId="277CEBE9">
      <w:pPr>
        <w:pStyle w:val="31"/>
        <w:ind w:firstLine="400"/>
      </w:pPr>
    </w:p>
    <w:p w14:paraId="7E732055">
      <w:pPr>
        <w:pStyle w:val="2"/>
        <w:spacing w:line="360" w:lineRule="auto"/>
        <w:rPr>
          <w:rFonts w:hint="eastAsia" w:ascii="微软雅黑" w:hAnsi="微软雅黑" w:eastAsia="微软雅黑" w:cs="微软雅黑"/>
          <w:color w:val="auto"/>
        </w:rPr>
      </w:pPr>
      <w:bookmarkStart w:id="1" w:name="_Toc50737317"/>
      <w:bookmarkStart w:id="2" w:name="_Toc50737285"/>
      <w:bookmarkStart w:id="3" w:name="_Toc50736465"/>
      <w:bookmarkStart w:id="4" w:name="_Toc50691018"/>
      <w:bookmarkStart w:id="5" w:name="_Toc385939527"/>
      <w:bookmarkStart w:id="6" w:name="_Toc76354913"/>
      <w:bookmarkStart w:id="7" w:name="_Toc385940868"/>
      <w:bookmarkStart w:id="8" w:name="_Toc417914517"/>
      <w:r>
        <w:rPr>
          <w:rFonts w:hint="eastAsia" w:ascii="微软雅黑" w:hAnsi="微软雅黑" w:eastAsia="微软雅黑" w:cs="微软雅黑"/>
          <w:color w:val="auto"/>
        </w:rPr>
        <w:t>第一章  比选邀</w:t>
      </w:r>
      <w:bookmarkEnd w:id="1"/>
      <w:bookmarkEnd w:id="2"/>
      <w:bookmarkEnd w:id="3"/>
      <w:bookmarkEnd w:id="4"/>
      <w:r>
        <w:rPr>
          <w:rFonts w:hint="eastAsia" w:ascii="微软雅黑" w:hAnsi="微软雅黑" w:eastAsia="微软雅黑" w:cs="微软雅黑"/>
          <w:color w:val="auto"/>
        </w:rPr>
        <w:t>请</w:t>
      </w:r>
      <w:bookmarkEnd w:id="5"/>
      <w:bookmarkEnd w:id="6"/>
      <w:bookmarkEnd w:id="7"/>
      <w:r>
        <w:rPr>
          <w:rFonts w:hint="eastAsia" w:ascii="微软雅黑" w:hAnsi="微软雅黑" w:eastAsia="微软雅黑" w:cs="微软雅黑"/>
          <w:color w:val="auto"/>
        </w:rPr>
        <w:t>函</w:t>
      </w:r>
      <w:bookmarkEnd w:id="8"/>
    </w:p>
    <w:p w14:paraId="46B198BA">
      <w:pPr>
        <w:pStyle w:val="31"/>
        <w:ind w:firstLine="0" w:firstLineChars="0"/>
      </w:pPr>
    </w:p>
    <w:p w14:paraId="263CF143">
      <w:pPr>
        <w:widowControl/>
        <w:adjustRightInd w:val="0"/>
        <w:snapToGrid w:val="0"/>
        <w:spacing w:line="408" w:lineRule="auto"/>
        <w:ind w:firstLine="720" w:firstLineChars="200"/>
        <w:jc w:val="center"/>
        <w:rPr>
          <w:rFonts w:hint="eastAsia" w:ascii="宋体" w:hAnsi="宋体" w:cs="宋体"/>
          <w:b/>
          <w:bCs/>
          <w:kern w:val="44"/>
          <w:sz w:val="36"/>
          <w:szCs w:val="36"/>
        </w:rPr>
      </w:pPr>
      <w:r>
        <w:rPr>
          <w:rFonts w:hint="eastAsia" w:ascii="宋体" w:hAnsi="宋体" w:cs="宋体"/>
          <w:b/>
          <w:bCs/>
          <w:kern w:val="44"/>
          <w:sz w:val="36"/>
          <w:szCs w:val="36"/>
        </w:rPr>
        <w:t>比选邀请函</w:t>
      </w:r>
    </w:p>
    <w:p w14:paraId="0B005B14">
      <w:pPr>
        <w:adjustRightInd w:val="0"/>
        <w:snapToGrid w:val="0"/>
        <w:spacing w:line="360" w:lineRule="exact"/>
        <w:rPr>
          <w:rFonts w:hint="eastAsia" w:ascii="宋体" w:hAnsi="宋体" w:cs="宋体"/>
          <w:b/>
          <w:sz w:val="24"/>
        </w:rPr>
      </w:pPr>
      <w:r>
        <w:rPr>
          <w:rFonts w:hint="eastAsia" w:ascii="宋体" w:hAnsi="宋体" w:cs="宋体"/>
          <w:b/>
          <w:sz w:val="24"/>
        </w:rPr>
        <w:t>各供应商：</w:t>
      </w:r>
    </w:p>
    <w:p w14:paraId="27B2C989">
      <w:pPr>
        <w:widowControl/>
        <w:adjustRightInd w:val="0"/>
        <w:snapToGrid w:val="0"/>
        <w:spacing w:line="360" w:lineRule="exact"/>
        <w:ind w:firstLine="480" w:firstLineChars="200"/>
        <w:jc w:val="left"/>
        <w:rPr>
          <w:rFonts w:hint="eastAsia" w:ascii="宋体" w:hAnsi="宋体" w:cs="宋体"/>
          <w:bCs/>
          <w:sz w:val="24"/>
        </w:rPr>
      </w:pPr>
      <w:r>
        <w:rPr>
          <w:rFonts w:hint="eastAsia" w:ascii="宋体" w:hAnsi="宋体" w:cs="宋体"/>
          <w:bCs/>
          <w:sz w:val="24"/>
        </w:rPr>
        <w:t>中山大学孙逸仙纪念医院（以下简称“我院”）依据我院教务部所提出的需求，现对我院逸仙医学教育平台教务部系统二期项目公开挂网采购，欢迎符合条件的供应商参加响应。</w:t>
      </w:r>
    </w:p>
    <w:p w14:paraId="3509920F">
      <w:pPr>
        <w:numPr>
          <w:ilvl w:val="0"/>
          <w:numId w:val="2"/>
        </w:numPr>
        <w:adjustRightInd w:val="0"/>
        <w:snapToGrid w:val="0"/>
        <w:spacing w:line="360" w:lineRule="exact"/>
        <w:ind w:firstLine="482"/>
        <w:rPr>
          <w:rFonts w:hint="eastAsia" w:ascii="宋体" w:hAnsi="宋体" w:cs="宋体"/>
          <w:b/>
          <w:sz w:val="24"/>
        </w:rPr>
      </w:pPr>
      <w:r>
        <w:rPr>
          <w:rFonts w:hint="eastAsia" w:ascii="宋体" w:hAnsi="宋体" w:cs="宋体"/>
          <w:b/>
          <w:sz w:val="24"/>
        </w:rPr>
        <w:t>项目编号：ZCB-2025157</w:t>
      </w:r>
    </w:p>
    <w:p w14:paraId="0994F5B0">
      <w:pPr>
        <w:numPr>
          <w:ilvl w:val="0"/>
          <w:numId w:val="2"/>
        </w:numPr>
        <w:adjustRightInd w:val="0"/>
        <w:snapToGrid w:val="0"/>
        <w:spacing w:line="360" w:lineRule="exact"/>
        <w:ind w:firstLine="482"/>
        <w:rPr>
          <w:rFonts w:hint="eastAsia" w:ascii="宋体" w:hAnsi="宋体" w:cs="宋体"/>
          <w:b/>
          <w:sz w:val="24"/>
        </w:rPr>
      </w:pPr>
      <w:r>
        <w:rPr>
          <w:rFonts w:hint="eastAsia" w:ascii="宋体" w:hAnsi="宋体" w:cs="宋体"/>
          <w:b/>
          <w:sz w:val="24"/>
        </w:rPr>
        <w:t>项目名称：中山大学孙逸仙纪念医院逸仙医学教育平台研究生、教学科系统二期项目</w:t>
      </w:r>
      <w:r>
        <w:rPr>
          <w:rFonts w:hint="eastAsia" w:ascii="宋体" w:hAnsi="宋体" w:cs="宋体"/>
          <w:b/>
          <w:sz w:val="24"/>
        </w:rPr>
        <w:fldChar w:fldCharType="begin"/>
      </w:r>
      <w:r>
        <w:rPr>
          <w:rFonts w:hint="eastAsia" w:ascii="宋体" w:hAnsi="宋体" w:cs="宋体"/>
          <w:b/>
          <w:sz w:val="24"/>
        </w:rPr>
        <w:instrText xml:space="preserve"> DOCVARIABLE  项目名称  \* MERGEFORMAT </w:instrText>
      </w:r>
      <w:r>
        <w:rPr>
          <w:rFonts w:hint="eastAsia" w:ascii="宋体" w:hAnsi="宋体" w:cs="宋体"/>
          <w:b/>
          <w:sz w:val="24"/>
        </w:rPr>
        <w:fldChar w:fldCharType="end"/>
      </w:r>
    </w:p>
    <w:p w14:paraId="32A20966">
      <w:pPr>
        <w:numPr>
          <w:ilvl w:val="0"/>
          <w:numId w:val="2"/>
        </w:numPr>
        <w:adjustRightInd w:val="0"/>
        <w:snapToGrid w:val="0"/>
        <w:spacing w:line="360" w:lineRule="exact"/>
        <w:ind w:firstLine="480" w:firstLineChars="200"/>
        <w:rPr>
          <w:rFonts w:hint="eastAsia" w:ascii="宋体" w:hAnsi="宋体" w:cs="宋体"/>
          <w:b/>
          <w:sz w:val="24"/>
        </w:rPr>
      </w:pPr>
      <w:r>
        <w:rPr>
          <w:rFonts w:hint="eastAsia" w:ascii="宋体" w:hAnsi="宋体" w:cs="宋体"/>
          <w:b/>
          <w:sz w:val="24"/>
        </w:rPr>
        <w:t>项目内容及需求：</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3"/>
        <w:gridCol w:w="3260"/>
        <w:gridCol w:w="1388"/>
        <w:gridCol w:w="2324"/>
      </w:tblGrid>
      <w:tr w14:paraId="7BBA4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3" w:type="dxa"/>
            <w:vAlign w:val="center"/>
          </w:tcPr>
          <w:p w14:paraId="0D4F6B32">
            <w:pPr>
              <w:pStyle w:val="32"/>
              <w:jc w:val="center"/>
            </w:pPr>
            <w:r>
              <w:rPr>
                <w:rFonts w:hint="eastAsia"/>
              </w:rPr>
              <w:t>序号</w:t>
            </w:r>
          </w:p>
        </w:tc>
        <w:tc>
          <w:tcPr>
            <w:tcW w:w="3260" w:type="dxa"/>
            <w:vAlign w:val="center"/>
          </w:tcPr>
          <w:p w14:paraId="3AD0082C">
            <w:pPr>
              <w:pStyle w:val="32"/>
              <w:jc w:val="center"/>
            </w:pPr>
            <w:r>
              <w:rPr>
                <w:rFonts w:hint="eastAsia"/>
              </w:rPr>
              <w:t>采购内容</w:t>
            </w:r>
          </w:p>
        </w:tc>
        <w:tc>
          <w:tcPr>
            <w:tcW w:w="1388" w:type="dxa"/>
            <w:vAlign w:val="center"/>
          </w:tcPr>
          <w:p w14:paraId="59D663DD">
            <w:pPr>
              <w:pStyle w:val="32"/>
              <w:jc w:val="center"/>
            </w:pPr>
            <w:r>
              <w:rPr>
                <w:rFonts w:hint="eastAsia"/>
              </w:rPr>
              <w:t>采购预算（最高限价）</w:t>
            </w:r>
          </w:p>
        </w:tc>
        <w:tc>
          <w:tcPr>
            <w:tcW w:w="2324" w:type="dxa"/>
            <w:vAlign w:val="center"/>
          </w:tcPr>
          <w:p w14:paraId="10C1F3FF">
            <w:pPr>
              <w:pStyle w:val="32"/>
              <w:jc w:val="center"/>
            </w:pPr>
            <w:r>
              <w:rPr>
                <w:rFonts w:hint="eastAsia"/>
              </w:rPr>
              <w:t>备注</w:t>
            </w:r>
          </w:p>
        </w:tc>
      </w:tr>
      <w:tr w14:paraId="638AC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3" w:type="dxa"/>
            <w:vAlign w:val="center"/>
          </w:tcPr>
          <w:p w14:paraId="3464CFE5">
            <w:pPr>
              <w:pStyle w:val="32"/>
              <w:jc w:val="center"/>
            </w:pPr>
            <w:r>
              <w:rPr>
                <w:rFonts w:hint="eastAsia"/>
              </w:rPr>
              <w:t>1</w:t>
            </w:r>
          </w:p>
        </w:tc>
        <w:tc>
          <w:tcPr>
            <w:tcW w:w="3260" w:type="dxa"/>
            <w:vAlign w:val="center"/>
          </w:tcPr>
          <w:p w14:paraId="1A88448F">
            <w:pPr>
              <w:pStyle w:val="32"/>
              <w:jc w:val="center"/>
            </w:pPr>
            <w:r>
              <w:rPr>
                <w:rFonts w:hint="eastAsia"/>
              </w:rPr>
              <w:t>中山大学孙逸仙纪念医院逸仙医学教育平台</w:t>
            </w:r>
            <w:bookmarkStart w:id="9" w:name="OLE_LINK3"/>
            <w:r>
              <w:rPr>
                <w:rFonts w:hint="eastAsia"/>
              </w:rPr>
              <w:t>研究生、教学科系统二期</w:t>
            </w:r>
            <w:bookmarkEnd w:id="9"/>
            <w:r>
              <w:rPr>
                <w:rFonts w:hint="eastAsia"/>
              </w:rPr>
              <w:t>项目</w:t>
            </w:r>
          </w:p>
        </w:tc>
        <w:tc>
          <w:tcPr>
            <w:tcW w:w="1388" w:type="dxa"/>
            <w:vAlign w:val="center"/>
          </w:tcPr>
          <w:p w14:paraId="78BAD68C">
            <w:pPr>
              <w:pStyle w:val="32"/>
              <w:jc w:val="center"/>
            </w:pPr>
            <w:r>
              <w:t xml:space="preserve"> </w:t>
            </w:r>
            <w:r>
              <w:rPr>
                <w:rFonts w:hint="eastAsia"/>
              </w:rPr>
              <w:t>38万元</w:t>
            </w:r>
          </w:p>
        </w:tc>
        <w:tc>
          <w:tcPr>
            <w:tcW w:w="2324" w:type="dxa"/>
            <w:vAlign w:val="center"/>
          </w:tcPr>
          <w:p w14:paraId="32C5A655">
            <w:pPr>
              <w:pStyle w:val="32"/>
            </w:pPr>
            <w:r>
              <w:rPr>
                <w:rFonts w:hint="eastAsia"/>
              </w:rPr>
              <w:t>提供</w:t>
            </w:r>
            <w:r>
              <w:rPr>
                <w:rFonts w:hint="eastAsia" w:hAnsi="宋体" w:cs="宋体"/>
                <w:szCs w:val="24"/>
              </w:rPr>
              <w:t>自本项目验收</w:t>
            </w:r>
            <w:r>
              <w:rPr>
                <w:rFonts w:hint="eastAsia" w:hAnsi="宋体" w:cs="宋体"/>
                <w:szCs w:val="24"/>
                <w:highlight w:val="yellow"/>
              </w:rPr>
              <w:t>合格</w:t>
            </w:r>
            <w:r>
              <w:rPr>
                <w:rFonts w:hint="eastAsia" w:hAnsi="宋体" w:cs="宋体"/>
                <w:szCs w:val="24"/>
              </w:rPr>
              <w:t>之日起</w:t>
            </w:r>
            <w:r>
              <w:t>3</w:t>
            </w:r>
            <w:r>
              <w:rPr>
                <w:rFonts w:hint="eastAsia"/>
              </w:rPr>
              <w:t>年系统维保服务。</w:t>
            </w:r>
          </w:p>
        </w:tc>
      </w:tr>
    </w:tbl>
    <w:p w14:paraId="5EE321A4">
      <w:pPr>
        <w:pStyle w:val="32"/>
      </w:pPr>
    </w:p>
    <w:p w14:paraId="4A8E701D">
      <w:pPr>
        <w:numPr>
          <w:ilvl w:val="0"/>
          <w:numId w:val="3"/>
        </w:numPr>
        <w:adjustRightInd w:val="0"/>
        <w:snapToGrid w:val="0"/>
        <w:spacing w:line="360" w:lineRule="exact"/>
        <w:ind w:firstLine="480" w:firstLineChars="200"/>
        <w:jc w:val="left"/>
        <w:rPr>
          <w:rFonts w:hint="eastAsia" w:ascii="宋体" w:hAnsi="宋体" w:cs="宋体"/>
          <w:sz w:val="24"/>
        </w:rPr>
      </w:pPr>
      <w:r>
        <w:rPr>
          <w:rFonts w:hint="eastAsia" w:ascii="宋体" w:hAnsi="宋体" w:cs="宋体"/>
          <w:bCs/>
          <w:sz w:val="24"/>
        </w:rPr>
        <w:t>详细技术规范请参阅采购文件中的“用户需求书”。报名人必须对本项目的全部内容进行响应报价，如有缺漏或超出采购预算，将导致响应无效；</w:t>
      </w:r>
    </w:p>
    <w:p w14:paraId="556FD2B7">
      <w:pPr>
        <w:pStyle w:val="12"/>
        <w:adjustRightInd w:val="0"/>
        <w:snapToGrid w:val="0"/>
        <w:spacing w:line="360" w:lineRule="exact"/>
        <w:ind w:firstLine="480" w:firstLineChars="200"/>
        <w:jc w:val="left"/>
        <w:rPr>
          <w:rFonts w:hint="eastAsia" w:hAnsi="宋体" w:cs="宋体"/>
          <w:sz w:val="24"/>
          <w:szCs w:val="24"/>
        </w:rPr>
      </w:pPr>
      <w:r>
        <w:rPr>
          <w:rFonts w:hint="eastAsia" w:hAnsi="宋体" w:cs="宋体"/>
          <w:sz w:val="24"/>
          <w:szCs w:val="24"/>
        </w:rPr>
        <w:t>2、交货时间：按采购人要求时间交付；</w:t>
      </w:r>
    </w:p>
    <w:p w14:paraId="3DF38994">
      <w:pPr>
        <w:pStyle w:val="12"/>
        <w:adjustRightInd w:val="0"/>
        <w:snapToGrid w:val="0"/>
        <w:spacing w:line="360" w:lineRule="exact"/>
        <w:ind w:firstLine="480" w:firstLineChars="200"/>
        <w:jc w:val="left"/>
        <w:rPr>
          <w:rFonts w:hint="eastAsia" w:hAnsi="宋体" w:cs="宋体"/>
          <w:sz w:val="24"/>
          <w:szCs w:val="24"/>
        </w:rPr>
      </w:pPr>
      <w:r>
        <w:rPr>
          <w:rFonts w:hint="eastAsia" w:hAnsi="宋体" w:cs="宋体"/>
          <w:sz w:val="24"/>
          <w:szCs w:val="24"/>
        </w:rPr>
        <w:t>3、交货地点：按采购人指定地点；</w:t>
      </w:r>
    </w:p>
    <w:p w14:paraId="42F1B71A">
      <w:pPr>
        <w:pStyle w:val="12"/>
        <w:adjustRightInd w:val="0"/>
        <w:snapToGrid w:val="0"/>
        <w:spacing w:line="360" w:lineRule="exact"/>
        <w:ind w:firstLine="480" w:firstLineChars="200"/>
        <w:jc w:val="left"/>
        <w:rPr>
          <w:rFonts w:hint="eastAsia" w:hAnsi="宋体" w:cs="宋体"/>
          <w:bCs/>
          <w:sz w:val="24"/>
          <w:szCs w:val="24"/>
        </w:rPr>
      </w:pPr>
      <w:r>
        <w:rPr>
          <w:rFonts w:hint="eastAsia" w:hAnsi="宋体" w:cs="宋体"/>
          <w:sz w:val="24"/>
          <w:szCs w:val="24"/>
        </w:rPr>
        <w:t>4、</w:t>
      </w:r>
      <w:r>
        <w:rPr>
          <w:rFonts w:hint="eastAsia" w:hAnsi="宋体" w:cs="宋体"/>
          <w:bCs/>
          <w:sz w:val="24"/>
          <w:szCs w:val="24"/>
        </w:rPr>
        <w:t>本项目不接受联合体响应，不得分包、转包。</w:t>
      </w:r>
    </w:p>
    <w:p w14:paraId="4E0A2D19">
      <w:pPr>
        <w:pStyle w:val="20"/>
        <w:widowControl/>
        <w:shd w:val="clear" w:color="auto" w:fill="FFFFFF"/>
        <w:wordWrap w:val="0"/>
        <w:spacing w:beforeAutospacing="0" w:afterAutospacing="0" w:line="400" w:lineRule="atLeast"/>
        <w:ind w:firstLine="422"/>
        <w:jc w:val="both"/>
        <w:textAlignment w:val="baseline"/>
        <w:rPr>
          <w:rFonts w:hint="eastAsia" w:ascii="宋体" w:hAnsi="宋体" w:cs="宋体"/>
          <w:b/>
          <w:kern w:val="2"/>
        </w:rPr>
      </w:pPr>
      <w:r>
        <w:rPr>
          <w:rFonts w:hint="eastAsia" w:ascii="宋体" w:hAnsi="宋体" w:cs="宋体"/>
          <w:b/>
          <w:kern w:val="2"/>
        </w:rPr>
        <w:t>四、提供资料相关事项</w:t>
      </w:r>
    </w:p>
    <w:p w14:paraId="7770EAF3">
      <w:pPr>
        <w:pStyle w:val="20"/>
        <w:widowControl/>
        <w:shd w:val="clear" w:color="auto" w:fill="FFFFFF"/>
        <w:wordWrap w:val="0"/>
        <w:spacing w:beforeAutospacing="0" w:afterAutospacing="0" w:line="400" w:lineRule="atLeast"/>
        <w:ind w:firstLine="480" w:firstLineChars="200"/>
        <w:jc w:val="both"/>
        <w:textAlignment w:val="baseline"/>
        <w:rPr>
          <w:rFonts w:hint="eastAsia" w:ascii="宋体" w:hAnsi="宋体" w:cs="宋体"/>
          <w:bCs/>
          <w:kern w:val="2"/>
        </w:rPr>
      </w:pPr>
      <w:r>
        <w:rPr>
          <w:rFonts w:hint="eastAsia" w:ascii="宋体" w:hAnsi="宋体" w:cs="宋体"/>
          <w:bCs/>
          <w:kern w:val="2"/>
        </w:rPr>
        <w:t>1.报名方式：电子邮件报名。</w:t>
      </w:r>
    </w:p>
    <w:p w14:paraId="41F2686F">
      <w:pPr>
        <w:adjustRightInd w:val="0"/>
        <w:snapToGrid w:val="0"/>
        <w:spacing w:line="360" w:lineRule="exact"/>
        <w:ind w:firstLine="480" w:firstLineChars="200"/>
        <w:rPr>
          <w:rFonts w:hint="eastAsia" w:ascii="宋体" w:hAnsi="宋体" w:cs="宋体"/>
          <w:bCs/>
          <w:sz w:val="24"/>
        </w:rPr>
      </w:pPr>
      <w:r>
        <w:rPr>
          <w:rFonts w:hint="eastAsia" w:ascii="宋体" w:hAnsi="宋体" w:cs="宋体"/>
          <w:bCs/>
          <w:sz w:val="24"/>
        </w:rPr>
        <w:t>2.邮件主题：</w:t>
      </w:r>
      <w:r>
        <w:rPr>
          <w:rFonts w:hint="eastAsia" w:ascii="宋体" w:hAnsi="宋体" w:cs="宋体"/>
          <w:b/>
          <w:sz w:val="24"/>
        </w:rPr>
        <w:t>医学教育平台研究生、教学科系统二期项目</w:t>
      </w:r>
      <w:r>
        <w:rPr>
          <w:rFonts w:hint="eastAsia" w:ascii="宋体" w:hAnsi="宋体" w:cs="宋体"/>
          <w:b/>
          <w:sz w:val="24"/>
        </w:rPr>
        <w:fldChar w:fldCharType="begin"/>
      </w:r>
      <w:r>
        <w:rPr>
          <w:rFonts w:hint="eastAsia" w:ascii="宋体" w:hAnsi="宋体" w:cs="宋体"/>
          <w:b/>
          <w:sz w:val="24"/>
        </w:rPr>
        <w:instrText xml:space="preserve"> DOCVARIABLE  项目名称  \* MERGEFORMAT </w:instrText>
      </w:r>
      <w:r>
        <w:rPr>
          <w:rFonts w:hint="eastAsia" w:ascii="宋体" w:hAnsi="宋体" w:cs="宋体"/>
          <w:b/>
          <w:sz w:val="24"/>
        </w:rPr>
        <w:fldChar w:fldCharType="end"/>
      </w:r>
      <w:r>
        <w:rPr>
          <w:rFonts w:hint="eastAsia" w:ascii="宋体" w:hAnsi="宋体" w:cs="宋体"/>
          <w:b/>
          <w:sz w:val="24"/>
        </w:rPr>
        <w:t>-</w:t>
      </w:r>
      <w:r>
        <w:rPr>
          <w:rFonts w:hint="eastAsia" w:ascii="宋体" w:hAnsi="宋体" w:cs="宋体"/>
          <w:bCs/>
          <w:sz w:val="24"/>
        </w:rPr>
        <w:t>-某某公司</w:t>
      </w:r>
    </w:p>
    <w:p w14:paraId="0B9D436B">
      <w:pPr>
        <w:pStyle w:val="20"/>
        <w:widowControl/>
        <w:shd w:val="clear" w:color="auto" w:fill="FFFFFF"/>
        <w:wordWrap w:val="0"/>
        <w:spacing w:beforeAutospacing="0" w:afterAutospacing="0" w:line="400" w:lineRule="atLeast"/>
        <w:ind w:firstLine="480" w:firstLineChars="200"/>
        <w:jc w:val="both"/>
        <w:textAlignment w:val="baseline"/>
        <w:rPr>
          <w:rFonts w:hint="eastAsia" w:ascii="宋体" w:hAnsi="宋体" w:cs="宋体"/>
          <w:bCs/>
          <w:kern w:val="2"/>
        </w:rPr>
      </w:pPr>
      <w:r>
        <w:rPr>
          <w:rFonts w:hint="eastAsia" w:ascii="宋体" w:hAnsi="宋体" w:cs="宋体"/>
          <w:bCs/>
          <w:kern w:val="2"/>
        </w:rPr>
        <w:t>3.邮件正文：公司名称全称、项目联系人、联系电话（手机号码）</w:t>
      </w:r>
    </w:p>
    <w:p w14:paraId="2B301239">
      <w:pPr>
        <w:pStyle w:val="20"/>
        <w:widowControl/>
        <w:shd w:val="clear" w:color="auto" w:fill="FFFFFF"/>
        <w:wordWrap w:val="0"/>
        <w:spacing w:beforeAutospacing="0" w:afterAutospacing="0" w:line="400" w:lineRule="atLeast"/>
        <w:ind w:firstLine="480" w:firstLineChars="200"/>
        <w:jc w:val="both"/>
        <w:textAlignment w:val="baseline"/>
        <w:rPr>
          <w:rFonts w:hint="eastAsia" w:ascii="宋体" w:hAnsi="宋体" w:cs="宋体"/>
          <w:bCs/>
          <w:kern w:val="2"/>
        </w:rPr>
      </w:pPr>
      <w:r>
        <w:rPr>
          <w:rFonts w:hint="eastAsia" w:ascii="宋体" w:hAnsi="宋体" w:cs="宋体"/>
          <w:bCs/>
          <w:kern w:val="2"/>
        </w:rPr>
        <w:t>4.报名截止时间：2025年12月1</w:t>
      </w:r>
      <w:r>
        <w:rPr>
          <w:rFonts w:hint="eastAsia" w:ascii="宋体" w:hAnsi="宋体" w:cs="宋体"/>
          <w:bCs/>
          <w:kern w:val="2"/>
          <w:lang w:val="en-US" w:eastAsia="zh-CN"/>
        </w:rPr>
        <w:t>5</w:t>
      </w:r>
      <w:r>
        <w:rPr>
          <w:rFonts w:hint="eastAsia" w:ascii="宋体" w:hAnsi="宋体" w:cs="宋体"/>
          <w:bCs/>
          <w:kern w:val="2"/>
        </w:rPr>
        <w:t>日下午17:00，以邮件接收时间为准，超时视为无效报名。</w:t>
      </w:r>
    </w:p>
    <w:p w14:paraId="6E37F0F1">
      <w:pPr>
        <w:pStyle w:val="20"/>
        <w:widowControl/>
        <w:shd w:val="clear" w:color="auto" w:fill="FFFFFF"/>
        <w:wordWrap w:val="0"/>
        <w:spacing w:beforeAutospacing="0" w:afterAutospacing="0" w:line="400" w:lineRule="atLeast"/>
        <w:ind w:firstLine="480" w:firstLineChars="200"/>
        <w:jc w:val="both"/>
        <w:textAlignment w:val="baseline"/>
        <w:rPr>
          <w:rFonts w:hint="eastAsia" w:ascii="宋体" w:hAnsi="宋体" w:cs="宋体"/>
          <w:bCs/>
          <w:kern w:val="2"/>
        </w:rPr>
      </w:pPr>
      <w:r>
        <w:rPr>
          <w:rFonts w:hint="eastAsia" w:ascii="宋体" w:hAnsi="宋体" w:cs="宋体"/>
          <w:bCs/>
          <w:kern w:val="2"/>
        </w:rPr>
        <w:t>5.报名所需提供资料及要求：详见附件2报名资料。</w:t>
      </w:r>
    </w:p>
    <w:p w14:paraId="73233E64">
      <w:pPr>
        <w:pStyle w:val="20"/>
        <w:widowControl/>
        <w:shd w:val="clear" w:color="auto" w:fill="FFFFFF"/>
        <w:wordWrap w:val="0"/>
        <w:spacing w:beforeAutospacing="0" w:afterAutospacing="0" w:line="400" w:lineRule="atLeast"/>
        <w:ind w:firstLine="480" w:firstLineChars="200"/>
        <w:jc w:val="both"/>
        <w:textAlignment w:val="baseline"/>
        <w:rPr>
          <w:rFonts w:hint="eastAsia" w:ascii="宋体" w:hAnsi="宋体" w:cs="宋体"/>
          <w:bCs/>
          <w:kern w:val="2"/>
        </w:rPr>
      </w:pPr>
      <w:r>
        <w:rPr>
          <w:rFonts w:hint="eastAsia" w:ascii="宋体" w:hAnsi="宋体" w:cs="宋体"/>
          <w:bCs/>
          <w:kern w:val="2"/>
        </w:rPr>
        <w:t>6、报名时提交的资料查验不代表资格审查的最终通过或合格。</w:t>
      </w:r>
    </w:p>
    <w:p w14:paraId="2A1D7173">
      <w:pPr>
        <w:pStyle w:val="20"/>
        <w:widowControl/>
        <w:shd w:val="clear" w:color="auto" w:fill="FFFFFF"/>
        <w:wordWrap w:val="0"/>
        <w:spacing w:beforeAutospacing="0" w:afterAutospacing="0" w:line="400" w:lineRule="atLeast"/>
        <w:ind w:firstLine="480" w:firstLineChars="200"/>
        <w:jc w:val="both"/>
        <w:textAlignment w:val="baseline"/>
        <w:rPr>
          <w:rFonts w:hint="eastAsia" w:ascii="宋体" w:hAnsi="宋体" w:cs="宋体"/>
          <w:bCs/>
          <w:kern w:val="2"/>
        </w:rPr>
      </w:pPr>
      <w:r>
        <w:rPr>
          <w:rFonts w:hint="eastAsia" w:ascii="宋体" w:hAnsi="宋体" w:cs="宋体"/>
          <w:bCs/>
          <w:kern w:val="2"/>
        </w:rPr>
        <w:t>7、供应商的报名邮箱视为我院采购过程中成交通知书及相关答疑回复的电子送达地址；电子文书成功发送至供应商提供的电子送达地址时，视为已送达。</w:t>
      </w:r>
    </w:p>
    <w:p w14:paraId="46960AA4">
      <w:pPr>
        <w:pStyle w:val="20"/>
        <w:widowControl/>
        <w:shd w:val="clear" w:color="auto" w:fill="FFFFFF"/>
        <w:wordWrap w:val="0"/>
        <w:spacing w:beforeAutospacing="0" w:afterAutospacing="0" w:line="400" w:lineRule="atLeast"/>
        <w:ind w:firstLine="480" w:firstLineChars="200"/>
        <w:jc w:val="both"/>
        <w:textAlignment w:val="baseline"/>
        <w:rPr>
          <w:rFonts w:hint="eastAsia" w:ascii="宋体" w:hAnsi="宋体" w:cs="宋体"/>
          <w:bCs/>
          <w:kern w:val="2"/>
        </w:rPr>
      </w:pPr>
    </w:p>
    <w:p w14:paraId="05230275">
      <w:pPr>
        <w:pStyle w:val="20"/>
        <w:widowControl/>
        <w:shd w:val="clear" w:color="auto" w:fill="FFFFFF"/>
        <w:wordWrap w:val="0"/>
        <w:spacing w:beforeAutospacing="0" w:afterAutospacing="0" w:line="400" w:lineRule="atLeast"/>
        <w:ind w:firstLine="420"/>
        <w:jc w:val="both"/>
        <w:textAlignment w:val="baseline"/>
        <w:rPr>
          <w:rFonts w:hint="eastAsia" w:hAnsi="宋体" w:cs="宋体"/>
          <w:bCs/>
        </w:rPr>
      </w:pPr>
      <w:r>
        <w:rPr>
          <w:rFonts w:hint="eastAsia" w:ascii="宋体" w:hAnsi="宋体" w:cs="宋体"/>
          <w:bCs/>
          <w:kern w:val="2"/>
        </w:rPr>
        <w:t>*温馨告知：报名资料打印出来盖章后，扫描成PDF版，各报名供应商应确保所提供报名资料一定要真实、完整、清晰可辨，报名资料模糊不清、难以辨认，视为未提供处理，由此造成报名不成功、不能进入比选环节等严重后果由供应商自行负责。</w:t>
      </w:r>
    </w:p>
    <w:p w14:paraId="2B2203EB">
      <w:pPr>
        <w:pStyle w:val="20"/>
        <w:widowControl/>
        <w:shd w:val="clear" w:color="auto" w:fill="FFFFFF"/>
        <w:spacing w:before="210" w:beforeAutospacing="0" w:after="210" w:afterAutospacing="0" w:line="360" w:lineRule="atLeast"/>
        <w:ind w:firstLine="482"/>
        <w:rPr>
          <w:rFonts w:hint="eastAsia" w:ascii="宋体" w:hAnsi="宋体" w:cs="宋体"/>
          <w:b/>
          <w:bCs/>
          <w:kern w:val="2"/>
        </w:rPr>
      </w:pPr>
      <w:r>
        <w:rPr>
          <w:rFonts w:hint="eastAsia" w:ascii="宋体" w:hAnsi="宋体" w:cs="宋体"/>
          <w:b/>
          <w:bCs/>
          <w:kern w:val="2"/>
        </w:rPr>
        <w:t>五、供应商资质要求</w:t>
      </w:r>
    </w:p>
    <w:p w14:paraId="52FD17CD">
      <w:pPr>
        <w:pStyle w:val="20"/>
        <w:widowControl/>
        <w:shd w:val="clear" w:color="auto" w:fill="FFFFFF"/>
        <w:spacing w:before="210" w:beforeAutospacing="0" w:after="210" w:afterAutospacing="0" w:line="360" w:lineRule="atLeast"/>
        <w:ind w:firstLine="480"/>
        <w:rPr>
          <w:rFonts w:hint="eastAsia" w:ascii="宋体" w:hAnsi="宋体" w:cs="宋体"/>
          <w:kern w:val="2"/>
        </w:rPr>
      </w:pPr>
      <w:r>
        <w:rPr>
          <w:rFonts w:hint="eastAsia" w:ascii="宋体" w:hAnsi="宋体" w:cs="宋体"/>
          <w:kern w:val="2"/>
        </w:rPr>
        <w:t>1、供应商应具备以下条件：</w:t>
      </w:r>
    </w:p>
    <w:p w14:paraId="5286ED9C">
      <w:pPr>
        <w:pStyle w:val="20"/>
        <w:widowControl/>
        <w:shd w:val="clear" w:color="auto" w:fill="FFFFFF"/>
        <w:spacing w:before="210" w:beforeAutospacing="0" w:after="210" w:afterAutospacing="0" w:line="360" w:lineRule="atLeast"/>
        <w:ind w:firstLine="480"/>
        <w:rPr>
          <w:rFonts w:hint="eastAsia" w:ascii="宋体" w:hAnsi="宋体" w:cs="宋体"/>
          <w:kern w:val="2"/>
        </w:rPr>
      </w:pPr>
      <w:r>
        <w:rPr>
          <w:rFonts w:hint="eastAsia" w:ascii="宋体" w:hAnsi="宋体" w:cs="宋体"/>
          <w:kern w:val="2"/>
        </w:rPr>
        <w:t>（1）具有良好的商业信誉和健全的财务会计制度；</w:t>
      </w:r>
    </w:p>
    <w:p w14:paraId="1D566738">
      <w:pPr>
        <w:pStyle w:val="20"/>
        <w:widowControl/>
        <w:shd w:val="clear" w:color="auto" w:fill="FFFFFF"/>
        <w:spacing w:before="210" w:beforeAutospacing="0" w:after="210" w:afterAutospacing="0" w:line="360" w:lineRule="atLeast"/>
        <w:ind w:firstLine="480"/>
        <w:rPr>
          <w:rFonts w:hint="eastAsia" w:ascii="宋体" w:hAnsi="宋体" w:cs="宋体"/>
          <w:kern w:val="2"/>
        </w:rPr>
      </w:pPr>
      <w:r>
        <w:rPr>
          <w:rFonts w:hint="eastAsia" w:ascii="宋体" w:hAnsi="宋体" w:cs="宋体"/>
          <w:kern w:val="2"/>
        </w:rPr>
        <w:t>（2）有依法缴纳税收和社会保障资金的良好记录；</w:t>
      </w:r>
    </w:p>
    <w:p w14:paraId="16C29840">
      <w:pPr>
        <w:pStyle w:val="20"/>
        <w:widowControl/>
        <w:shd w:val="clear" w:color="auto" w:fill="FFFFFF"/>
        <w:spacing w:before="210" w:beforeAutospacing="0" w:after="210" w:afterAutospacing="0" w:line="360" w:lineRule="atLeast"/>
        <w:ind w:firstLine="480"/>
        <w:rPr>
          <w:rFonts w:hint="eastAsia" w:ascii="宋体" w:hAnsi="宋体" w:cs="宋体"/>
          <w:kern w:val="2"/>
        </w:rPr>
      </w:pPr>
      <w:r>
        <w:rPr>
          <w:rFonts w:hint="eastAsia" w:ascii="宋体" w:hAnsi="宋体" w:cs="宋体"/>
          <w:kern w:val="2"/>
        </w:rPr>
        <w:t>（3）具备履行合同所必需的设备和专业技术能力；</w:t>
      </w:r>
    </w:p>
    <w:p w14:paraId="42579EF9">
      <w:pPr>
        <w:pStyle w:val="20"/>
        <w:widowControl/>
        <w:shd w:val="clear" w:color="auto" w:fill="FFFFFF"/>
        <w:spacing w:before="210" w:beforeAutospacing="0" w:after="210" w:afterAutospacing="0" w:line="360" w:lineRule="atLeast"/>
        <w:ind w:firstLine="480"/>
        <w:rPr>
          <w:rFonts w:hint="eastAsia" w:ascii="宋体" w:hAnsi="宋体" w:cs="宋体"/>
          <w:kern w:val="2"/>
        </w:rPr>
      </w:pPr>
      <w:r>
        <w:rPr>
          <w:rFonts w:hint="eastAsia" w:ascii="宋体" w:hAnsi="宋体" w:cs="宋体"/>
          <w:kern w:val="2"/>
        </w:rPr>
        <w:t>（4）参加本次采购活动前三年内，在经营活动中没有重大违法记录。</w:t>
      </w:r>
    </w:p>
    <w:p w14:paraId="367A9A7D">
      <w:pPr>
        <w:pStyle w:val="20"/>
        <w:widowControl/>
        <w:shd w:val="clear" w:color="auto" w:fill="FFFFFF"/>
        <w:spacing w:before="210" w:beforeAutospacing="0" w:after="210" w:afterAutospacing="0" w:line="360" w:lineRule="atLeast"/>
        <w:ind w:firstLine="480"/>
        <w:rPr>
          <w:rFonts w:hint="eastAsia" w:ascii="宋体" w:hAnsi="宋体" w:cs="宋体"/>
          <w:kern w:val="2"/>
        </w:rPr>
      </w:pPr>
      <w:r>
        <w:rPr>
          <w:rFonts w:hint="eastAsia" w:ascii="宋体" w:hAnsi="宋体" w:cs="宋体"/>
          <w:kern w:val="2"/>
        </w:rPr>
        <w:t>2、被“信用中国”网站列入失信被执行人和重大税收违法失信主体的、被“中国政府采购网”网站列入政府采购严重违法失信行为记录名单（处罚期限尚未届满的）的供应商，不得参与本项目的采购活动。</w:t>
      </w:r>
    </w:p>
    <w:p w14:paraId="188573B2">
      <w:pPr>
        <w:pStyle w:val="20"/>
        <w:widowControl/>
        <w:shd w:val="clear" w:color="auto" w:fill="FFFFFF"/>
        <w:spacing w:before="210" w:beforeAutospacing="0" w:after="210" w:afterAutospacing="0" w:line="360" w:lineRule="atLeast"/>
        <w:ind w:firstLine="480"/>
        <w:rPr>
          <w:rFonts w:hint="eastAsia" w:ascii="宋体" w:hAnsi="宋体" w:cs="宋体"/>
          <w:kern w:val="2"/>
        </w:rPr>
      </w:pPr>
      <w:r>
        <w:rPr>
          <w:rFonts w:hint="eastAsia" w:ascii="宋体" w:hAnsi="宋体" w:cs="宋体"/>
          <w:kern w:val="2"/>
        </w:rPr>
        <w:t>3、法定代表人或单位负责人为同一人或者存在直接控股、管理关系的不同响应单位，不得参加同一合同项下的采购活动。</w:t>
      </w:r>
    </w:p>
    <w:p w14:paraId="52B435AD">
      <w:pPr>
        <w:pStyle w:val="20"/>
        <w:widowControl/>
        <w:shd w:val="clear" w:color="auto" w:fill="FFFFFF"/>
        <w:spacing w:before="210" w:beforeAutospacing="0" w:after="210" w:afterAutospacing="0" w:line="360" w:lineRule="atLeast"/>
        <w:ind w:firstLine="420"/>
        <w:rPr>
          <w:rFonts w:hint="eastAsia" w:ascii="宋体" w:hAnsi="宋体" w:cs="宋体"/>
          <w:kern w:val="2"/>
        </w:rPr>
      </w:pPr>
      <w:r>
        <w:rPr>
          <w:rFonts w:hint="eastAsia" w:ascii="宋体" w:hAnsi="宋体" w:cs="宋体"/>
          <w:kern w:val="2"/>
        </w:rPr>
        <w:t>4、为本采购项目提供过整体设计、规范编制或者项目管理、监理、检测等服务的供应商及其附属机构，不得再参加本采购项目的响应。</w:t>
      </w:r>
    </w:p>
    <w:p w14:paraId="667C08A9">
      <w:pPr>
        <w:pStyle w:val="20"/>
        <w:widowControl/>
        <w:shd w:val="clear" w:color="auto" w:fill="FFFFFF"/>
        <w:spacing w:before="210" w:beforeAutospacing="0" w:after="210" w:afterAutospacing="0" w:line="360" w:lineRule="atLeast"/>
        <w:ind w:firstLine="420"/>
        <w:rPr>
          <w:rFonts w:hint="eastAsia" w:ascii="宋体" w:hAnsi="宋体" w:cs="宋体"/>
          <w:kern w:val="2"/>
        </w:rPr>
      </w:pPr>
      <w:r>
        <w:rPr>
          <w:rFonts w:hint="eastAsia" w:ascii="宋体" w:hAnsi="宋体" w:cs="宋体"/>
          <w:kern w:val="2"/>
        </w:rPr>
        <w:t>5、供应商必须是具有独立承担民事责任能力的在中华人民共和国境内注册的法人或其他组织。提供有效的营业执照（或事业法人登记证或身份证等相关证明）副本复印件，如非“三证合一”证照，同时提供税务登记证副本复印件,加盖公章；如为分公司报名，必须同时提供总公司的营业执照副本复印件及总公司针对本项目响应的授权书。</w:t>
      </w:r>
    </w:p>
    <w:p w14:paraId="3F651AEE">
      <w:pPr>
        <w:pStyle w:val="20"/>
        <w:widowControl/>
        <w:shd w:val="clear" w:color="auto" w:fill="FFFFFF"/>
        <w:spacing w:before="210" w:beforeAutospacing="0" w:after="210" w:afterAutospacing="0" w:line="360" w:lineRule="atLeast"/>
        <w:ind w:firstLine="420"/>
        <w:rPr>
          <w:rFonts w:hint="eastAsia" w:ascii="宋体" w:hAnsi="宋体" w:cs="宋体"/>
          <w:kern w:val="2"/>
        </w:rPr>
      </w:pPr>
      <w:r>
        <w:rPr>
          <w:rFonts w:hint="eastAsia" w:ascii="宋体" w:hAnsi="宋体" w:cs="宋体"/>
          <w:kern w:val="2"/>
        </w:rPr>
        <w:t>6、本项目不接受联合体响应，成交供应商不得以任何方式转包或分包本项目。</w:t>
      </w:r>
    </w:p>
    <w:p w14:paraId="24C6E6A4">
      <w:pPr>
        <w:pStyle w:val="20"/>
        <w:widowControl/>
        <w:shd w:val="clear" w:color="auto" w:fill="FFFFFF"/>
        <w:spacing w:before="210" w:beforeAutospacing="0" w:after="210" w:afterAutospacing="0" w:line="360" w:lineRule="atLeast"/>
        <w:ind w:firstLine="482"/>
        <w:rPr>
          <w:rFonts w:hint="eastAsia" w:ascii="宋体" w:hAnsi="宋体" w:cs="宋体"/>
          <w:kern w:val="2"/>
        </w:rPr>
      </w:pPr>
      <w:r>
        <w:rPr>
          <w:rFonts w:hint="eastAsia" w:ascii="宋体" w:hAnsi="宋体" w:cs="宋体"/>
          <w:kern w:val="2"/>
        </w:rPr>
        <w:t>注：供应商若不能同时满足以上条件则视为响应参与无效。（如发现提供虚假材料者，取消其参加比选资格，并列入采购人失信供应商名单。）</w:t>
      </w:r>
    </w:p>
    <w:p w14:paraId="7D8AF4AC">
      <w:pPr>
        <w:pStyle w:val="31"/>
        <w:adjustRightInd w:val="0"/>
        <w:snapToGrid w:val="0"/>
        <w:spacing w:line="360" w:lineRule="exact"/>
        <w:ind w:firstLine="482"/>
        <w:jc w:val="left"/>
        <w:rPr>
          <w:rFonts w:hint="eastAsia" w:ascii="宋体" w:hAnsi="宋体" w:cs="宋体"/>
          <w:b/>
          <w:bCs/>
          <w:sz w:val="24"/>
        </w:rPr>
      </w:pPr>
      <w:r>
        <w:rPr>
          <w:rFonts w:hint="eastAsia" w:ascii="宋体" w:hAnsi="宋体" w:cs="宋体"/>
          <w:b/>
          <w:bCs/>
          <w:sz w:val="24"/>
        </w:rPr>
        <w:t>六、采购人联系方式</w:t>
      </w:r>
    </w:p>
    <w:p w14:paraId="56D9552E">
      <w:pPr>
        <w:pStyle w:val="31"/>
        <w:adjustRightInd w:val="0"/>
        <w:snapToGrid w:val="0"/>
        <w:spacing w:line="360" w:lineRule="exact"/>
        <w:ind w:firstLine="480"/>
        <w:jc w:val="left"/>
        <w:rPr>
          <w:rFonts w:hint="eastAsia" w:ascii="宋体" w:hAnsi="宋体" w:cs="宋体"/>
          <w:sz w:val="24"/>
        </w:rPr>
      </w:pPr>
      <w:r>
        <w:rPr>
          <w:rFonts w:hint="eastAsia" w:ascii="宋体" w:hAnsi="宋体" w:cs="宋体"/>
          <w:sz w:val="24"/>
        </w:rPr>
        <w:t>联系人：仓老师</w:t>
      </w:r>
    </w:p>
    <w:p w14:paraId="6AA5B8B9">
      <w:pPr>
        <w:pStyle w:val="31"/>
        <w:adjustRightInd w:val="0"/>
        <w:snapToGrid w:val="0"/>
        <w:spacing w:line="360" w:lineRule="exact"/>
        <w:ind w:firstLine="480"/>
        <w:jc w:val="left"/>
        <w:rPr>
          <w:rFonts w:hint="eastAsia" w:ascii="宋体" w:hAnsi="宋体" w:cs="宋体"/>
          <w:sz w:val="24"/>
        </w:rPr>
      </w:pPr>
      <w:r>
        <w:rPr>
          <w:rFonts w:hint="eastAsia" w:ascii="宋体" w:hAnsi="宋体" w:cs="宋体"/>
          <w:sz w:val="24"/>
        </w:rPr>
        <w:t>电话：020-81338019  81338035工作日8:30-12:00、15:00-17:00，其余时间请勿电联。</w:t>
      </w:r>
    </w:p>
    <w:p w14:paraId="72AC8A70">
      <w:pPr>
        <w:pStyle w:val="31"/>
        <w:adjustRightInd w:val="0"/>
        <w:snapToGrid w:val="0"/>
        <w:spacing w:line="360" w:lineRule="exact"/>
        <w:ind w:firstLine="480"/>
        <w:jc w:val="left"/>
        <w:rPr>
          <w:rFonts w:hint="eastAsia" w:ascii="宋体" w:hAnsi="宋体" w:cs="宋体"/>
          <w:sz w:val="24"/>
        </w:rPr>
      </w:pPr>
      <w:r>
        <w:rPr>
          <w:rFonts w:hint="eastAsia" w:ascii="宋体" w:hAnsi="宋体" w:cs="宋体"/>
          <w:sz w:val="24"/>
        </w:rPr>
        <w:t>电子邮箱：canghj@mail.sysu.edu.cn</w:t>
      </w:r>
    </w:p>
    <w:p w14:paraId="6047E6D8">
      <w:pPr>
        <w:pStyle w:val="31"/>
        <w:adjustRightInd w:val="0"/>
        <w:snapToGrid w:val="0"/>
        <w:spacing w:line="360" w:lineRule="exact"/>
        <w:ind w:firstLine="480"/>
        <w:jc w:val="left"/>
        <w:rPr>
          <w:rFonts w:hint="eastAsia" w:ascii="宋体" w:hAnsi="宋体" w:cs="宋体"/>
          <w:sz w:val="24"/>
        </w:rPr>
      </w:pPr>
      <w:r>
        <w:rPr>
          <w:rFonts w:hint="eastAsia" w:ascii="宋体" w:hAnsi="宋体" w:cs="宋体"/>
          <w:sz w:val="24"/>
        </w:rPr>
        <w:t>联系地址：广州市越秀区长堤大马路171号一方长堤健康产业中心（原威力斯大楼）</w:t>
      </w:r>
      <w:r>
        <w:rPr>
          <w:rFonts w:hint="eastAsia" w:ascii="宋体" w:hAnsi="宋体" w:cs="宋体"/>
          <w:sz w:val="24"/>
          <w:lang w:eastAsia="zh-CN"/>
        </w:rPr>
        <w:t>906</w:t>
      </w:r>
      <w:r>
        <w:rPr>
          <w:rFonts w:hint="eastAsia" w:ascii="宋体" w:hAnsi="宋体" w:cs="宋体"/>
          <w:sz w:val="24"/>
        </w:rPr>
        <w:t>室 中山大学孙逸仙纪念医院招投标与采购管理办公室邮编：510120</w:t>
      </w:r>
    </w:p>
    <w:p w14:paraId="416FC58F">
      <w:pPr>
        <w:pStyle w:val="31"/>
        <w:adjustRightInd w:val="0"/>
        <w:snapToGrid w:val="0"/>
        <w:spacing w:line="360" w:lineRule="exact"/>
        <w:ind w:firstLine="482"/>
        <w:jc w:val="left"/>
        <w:rPr>
          <w:rFonts w:hint="eastAsia" w:ascii="宋体" w:hAnsi="宋体" w:cs="宋体"/>
          <w:b/>
          <w:bCs/>
          <w:sz w:val="24"/>
        </w:rPr>
      </w:pPr>
      <w:r>
        <w:rPr>
          <w:rFonts w:hint="eastAsia" w:ascii="宋体" w:hAnsi="宋体" w:cs="宋体"/>
          <w:b/>
          <w:bCs/>
          <w:sz w:val="24"/>
        </w:rPr>
        <w:t>七、公告期限</w:t>
      </w:r>
    </w:p>
    <w:p w14:paraId="77FAD7A9">
      <w:pPr>
        <w:pStyle w:val="31"/>
        <w:adjustRightInd w:val="0"/>
        <w:snapToGrid w:val="0"/>
        <w:spacing w:line="360" w:lineRule="exact"/>
        <w:ind w:firstLine="480"/>
        <w:jc w:val="left"/>
        <w:rPr>
          <w:rFonts w:hint="eastAsia" w:ascii="宋体" w:hAnsi="宋体" w:cs="宋体"/>
          <w:sz w:val="24"/>
        </w:rPr>
      </w:pPr>
      <w:r>
        <w:rPr>
          <w:rFonts w:hint="eastAsia" w:ascii="宋体" w:hAnsi="宋体" w:cs="宋体"/>
          <w:sz w:val="24"/>
        </w:rPr>
        <w:t>自本公告发布之日起5个工作日。</w:t>
      </w:r>
    </w:p>
    <w:p w14:paraId="6D3070FE">
      <w:pPr>
        <w:pStyle w:val="20"/>
        <w:widowControl/>
        <w:shd w:val="clear" w:color="auto" w:fill="FFFFFF"/>
        <w:spacing w:before="210" w:beforeAutospacing="0" w:after="210" w:afterAutospacing="0" w:line="360" w:lineRule="atLeast"/>
        <w:ind w:firstLine="482"/>
        <w:rPr>
          <w:rFonts w:hint="eastAsia" w:ascii="宋体" w:hAnsi="宋体" w:cs="宋体"/>
          <w:kern w:val="2"/>
        </w:rPr>
      </w:pPr>
      <w:r>
        <w:rPr>
          <w:rFonts w:hint="eastAsia" w:ascii="宋体" w:hAnsi="宋体" w:cs="宋体"/>
          <w:b/>
          <w:bCs/>
          <w:kern w:val="2"/>
        </w:rPr>
        <w:t>八、响应文件提交的截止时间、地点：</w:t>
      </w:r>
      <w:r>
        <w:rPr>
          <w:rFonts w:hint="eastAsia" w:ascii="宋体" w:hAnsi="宋体" w:cs="宋体"/>
          <w:kern w:val="2"/>
        </w:rPr>
        <w:t>2025年12月1</w:t>
      </w:r>
      <w:r>
        <w:rPr>
          <w:rFonts w:hint="eastAsia" w:ascii="宋体" w:hAnsi="宋体" w:cs="宋体"/>
          <w:kern w:val="2"/>
          <w:lang w:val="en-US" w:eastAsia="zh-CN"/>
        </w:rPr>
        <w:t>8</w:t>
      </w:r>
      <w:r>
        <w:rPr>
          <w:rFonts w:hint="eastAsia" w:ascii="宋体" w:hAnsi="宋体" w:cs="宋体"/>
          <w:kern w:val="2"/>
        </w:rPr>
        <w:t>日中午12:00，广州市越秀区长堤大马路171号一方长堤健康产业中心（原威力斯大楼）</w:t>
      </w:r>
      <w:r>
        <w:rPr>
          <w:rFonts w:hint="eastAsia" w:ascii="宋体" w:hAnsi="宋体" w:cs="宋体"/>
          <w:kern w:val="2"/>
          <w:lang w:eastAsia="zh-CN"/>
        </w:rPr>
        <w:t>906</w:t>
      </w:r>
      <w:r>
        <w:rPr>
          <w:rFonts w:hint="eastAsia" w:ascii="宋体" w:hAnsi="宋体" w:cs="宋体"/>
          <w:kern w:val="2"/>
        </w:rPr>
        <w:t>室。</w:t>
      </w:r>
    </w:p>
    <w:p w14:paraId="766BB130">
      <w:pPr>
        <w:pStyle w:val="20"/>
        <w:widowControl/>
        <w:shd w:val="clear" w:color="auto" w:fill="FFFFFF"/>
        <w:spacing w:before="210" w:beforeAutospacing="0" w:after="210" w:afterAutospacing="0" w:line="360" w:lineRule="atLeast"/>
        <w:ind w:firstLine="480"/>
        <w:rPr>
          <w:rFonts w:hint="eastAsia" w:ascii="宋体" w:hAnsi="宋体" w:cs="宋体"/>
          <w:kern w:val="2"/>
        </w:rPr>
      </w:pPr>
      <w:r>
        <w:rPr>
          <w:rFonts w:hint="eastAsia" w:ascii="宋体" w:hAnsi="宋体" w:cs="宋体"/>
          <w:kern w:val="2"/>
        </w:rPr>
        <w:t>1、响应文件仅受理纸质，纸质材料一式叁份（正本1份/副本2份），具体要求详见格式《公开比选文件》的第五章响应文件编制要求；</w:t>
      </w:r>
    </w:p>
    <w:p w14:paraId="1C797474">
      <w:pPr>
        <w:pStyle w:val="20"/>
        <w:widowControl/>
        <w:shd w:val="clear" w:color="auto" w:fill="FFFFFF"/>
        <w:spacing w:before="210" w:beforeAutospacing="0" w:after="210" w:afterAutospacing="0" w:line="360" w:lineRule="atLeast"/>
        <w:ind w:firstLine="480"/>
        <w:rPr>
          <w:rFonts w:hint="eastAsia" w:ascii="宋体" w:hAnsi="宋体" w:cs="宋体"/>
          <w:kern w:val="2"/>
        </w:rPr>
      </w:pPr>
      <w:r>
        <w:rPr>
          <w:rFonts w:hint="eastAsia" w:ascii="宋体" w:hAnsi="宋体" w:cs="宋体"/>
          <w:kern w:val="2"/>
        </w:rPr>
        <w:t>2、纸质响应文件原则上接受快递寄送形式递交。如若采取快递寄送，请务必于响应文件提交截止时间前寄达。</w:t>
      </w:r>
    </w:p>
    <w:p w14:paraId="7A753CE9">
      <w:pPr>
        <w:pStyle w:val="20"/>
        <w:widowControl/>
        <w:shd w:val="clear" w:color="auto" w:fill="FFFFFF"/>
        <w:spacing w:before="210" w:beforeAutospacing="0" w:after="210" w:afterAutospacing="0" w:line="360" w:lineRule="atLeast"/>
        <w:ind w:firstLine="482"/>
        <w:rPr>
          <w:rFonts w:hint="eastAsia" w:ascii="宋体" w:hAnsi="宋体" w:cs="宋体"/>
        </w:rPr>
      </w:pPr>
      <w:r>
        <w:rPr>
          <w:rFonts w:hint="eastAsia" w:ascii="宋体" w:hAnsi="宋体" w:cs="宋体"/>
          <w:b/>
          <w:bCs/>
          <w:kern w:val="2"/>
        </w:rPr>
        <w:t>九、比选会议时间、地点：</w:t>
      </w:r>
      <w:r>
        <w:rPr>
          <w:rFonts w:hint="eastAsia" w:ascii="宋体" w:hAnsi="宋体" w:cs="宋体"/>
          <w:kern w:val="2"/>
        </w:rPr>
        <w:t>待定（根据医院工作安排开展评审，供应商无需出席比选现场）。</w:t>
      </w:r>
    </w:p>
    <w:p w14:paraId="7EAEAE60">
      <w:pPr>
        <w:pStyle w:val="31"/>
        <w:adjustRightInd w:val="0"/>
        <w:snapToGrid w:val="0"/>
        <w:spacing w:line="360" w:lineRule="exact"/>
        <w:ind w:firstLine="480"/>
        <w:jc w:val="left"/>
        <w:rPr>
          <w:rFonts w:hint="eastAsia" w:ascii="宋体" w:hAnsi="宋体" w:cs="宋体"/>
          <w:sz w:val="24"/>
        </w:rPr>
      </w:pPr>
    </w:p>
    <w:p w14:paraId="0E64A345">
      <w:pPr>
        <w:pStyle w:val="31"/>
        <w:adjustRightInd w:val="0"/>
        <w:snapToGrid w:val="0"/>
        <w:spacing w:line="360" w:lineRule="exact"/>
        <w:ind w:firstLine="480"/>
        <w:jc w:val="right"/>
        <w:rPr>
          <w:rFonts w:hint="eastAsia" w:ascii="宋体" w:hAnsi="宋体" w:cs="宋体"/>
          <w:sz w:val="24"/>
        </w:rPr>
      </w:pPr>
      <w:r>
        <w:rPr>
          <w:rFonts w:hint="eastAsia" w:ascii="宋体" w:hAnsi="宋体" w:cs="宋体"/>
          <w:sz w:val="24"/>
        </w:rPr>
        <w:t>中山大学孙逸仙纪念医院                                                                2025年12月</w:t>
      </w:r>
      <w:r>
        <w:rPr>
          <w:rFonts w:hint="eastAsia" w:ascii="宋体" w:hAnsi="宋体" w:cs="宋体"/>
          <w:sz w:val="24"/>
          <w:lang w:val="en-US" w:eastAsia="zh-CN"/>
        </w:rPr>
        <w:t>9</w:t>
      </w:r>
      <w:r>
        <w:rPr>
          <w:rFonts w:hint="eastAsia" w:ascii="宋体" w:hAnsi="宋体" w:cs="宋体"/>
          <w:sz w:val="24"/>
        </w:rPr>
        <w:t>日</w:t>
      </w:r>
    </w:p>
    <w:p w14:paraId="45D8546D">
      <w:pPr>
        <w:pStyle w:val="31"/>
        <w:ind w:firstLine="400"/>
      </w:pPr>
    </w:p>
    <w:p w14:paraId="172BA295">
      <w:pPr>
        <w:pStyle w:val="31"/>
        <w:ind w:firstLine="400"/>
      </w:pPr>
    </w:p>
    <w:p w14:paraId="0008DE76">
      <w:pPr>
        <w:pStyle w:val="6"/>
        <w:adjustRightInd w:val="0"/>
        <w:snapToGrid w:val="0"/>
        <w:spacing w:line="360" w:lineRule="exact"/>
        <w:ind w:firstLine="0"/>
        <w:rPr>
          <w:rFonts w:hint="eastAsia" w:ascii="宋体" w:hAnsi="宋体" w:cs="宋体"/>
          <w:b/>
          <w:sz w:val="32"/>
          <w:szCs w:val="32"/>
        </w:rPr>
      </w:pPr>
    </w:p>
    <w:p w14:paraId="6F4B0E69">
      <w:pPr>
        <w:pStyle w:val="6"/>
        <w:adjustRightInd w:val="0"/>
        <w:snapToGrid w:val="0"/>
        <w:spacing w:line="360" w:lineRule="exact"/>
        <w:ind w:firstLine="0"/>
        <w:rPr>
          <w:rFonts w:hint="eastAsia" w:ascii="宋体" w:hAnsi="宋体" w:cs="宋体"/>
          <w:b/>
          <w:sz w:val="32"/>
          <w:szCs w:val="32"/>
        </w:rPr>
      </w:pPr>
    </w:p>
    <w:p w14:paraId="2D74BF2B">
      <w:pPr>
        <w:pStyle w:val="6"/>
        <w:adjustRightInd w:val="0"/>
        <w:snapToGrid w:val="0"/>
        <w:spacing w:line="360" w:lineRule="exact"/>
        <w:ind w:firstLine="0"/>
        <w:rPr>
          <w:rFonts w:hint="eastAsia" w:ascii="宋体" w:hAnsi="宋体" w:cs="宋体"/>
          <w:b/>
          <w:sz w:val="32"/>
          <w:szCs w:val="32"/>
        </w:rPr>
      </w:pPr>
    </w:p>
    <w:p w14:paraId="72D6A0D2">
      <w:pPr>
        <w:pStyle w:val="6"/>
        <w:adjustRightInd w:val="0"/>
        <w:snapToGrid w:val="0"/>
        <w:spacing w:line="360" w:lineRule="exact"/>
        <w:ind w:firstLine="0"/>
        <w:rPr>
          <w:rFonts w:hint="eastAsia" w:ascii="宋体" w:hAnsi="宋体" w:cs="宋体"/>
          <w:b/>
          <w:sz w:val="32"/>
          <w:szCs w:val="32"/>
        </w:rPr>
      </w:pPr>
    </w:p>
    <w:p w14:paraId="2EE48E14">
      <w:pPr>
        <w:pStyle w:val="6"/>
        <w:adjustRightInd w:val="0"/>
        <w:snapToGrid w:val="0"/>
        <w:spacing w:line="360" w:lineRule="exact"/>
        <w:ind w:firstLine="0"/>
        <w:rPr>
          <w:rFonts w:hint="eastAsia" w:ascii="宋体" w:hAnsi="宋体" w:cs="宋体"/>
          <w:b/>
          <w:sz w:val="32"/>
          <w:szCs w:val="32"/>
        </w:rPr>
      </w:pPr>
    </w:p>
    <w:p w14:paraId="112B5D6D">
      <w:pPr>
        <w:pStyle w:val="6"/>
        <w:adjustRightInd w:val="0"/>
        <w:snapToGrid w:val="0"/>
        <w:spacing w:line="360" w:lineRule="exact"/>
        <w:ind w:firstLine="0"/>
        <w:rPr>
          <w:rFonts w:hint="eastAsia" w:ascii="宋体" w:hAnsi="宋体" w:cs="宋体"/>
          <w:b/>
          <w:sz w:val="32"/>
          <w:szCs w:val="32"/>
        </w:rPr>
      </w:pPr>
    </w:p>
    <w:p w14:paraId="47ABCF00">
      <w:pPr>
        <w:pStyle w:val="6"/>
        <w:adjustRightInd w:val="0"/>
        <w:snapToGrid w:val="0"/>
        <w:spacing w:line="360" w:lineRule="exact"/>
        <w:ind w:firstLine="0"/>
        <w:rPr>
          <w:rFonts w:hint="eastAsia" w:ascii="宋体" w:hAnsi="宋体" w:cs="宋体"/>
          <w:b/>
          <w:sz w:val="32"/>
          <w:szCs w:val="32"/>
        </w:rPr>
      </w:pPr>
    </w:p>
    <w:p w14:paraId="253119E1">
      <w:pPr>
        <w:pStyle w:val="6"/>
        <w:adjustRightInd w:val="0"/>
        <w:snapToGrid w:val="0"/>
        <w:spacing w:line="360" w:lineRule="exact"/>
        <w:ind w:firstLine="0"/>
        <w:rPr>
          <w:rFonts w:hint="eastAsia" w:ascii="宋体" w:hAnsi="宋体" w:cs="宋体"/>
          <w:b/>
          <w:sz w:val="32"/>
          <w:szCs w:val="32"/>
        </w:rPr>
      </w:pPr>
    </w:p>
    <w:p w14:paraId="67BA8F46">
      <w:pPr>
        <w:pStyle w:val="6"/>
        <w:adjustRightInd w:val="0"/>
        <w:snapToGrid w:val="0"/>
        <w:spacing w:line="360" w:lineRule="exact"/>
        <w:ind w:firstLine="0"/>
        <w:rPr>
          <w:rFonts w:hint="eastAsia" w:ascii="宋体" w:hAnsi="宋体" w:cs="宋体"/>
          <w:b/>
          <w:sz w:val="32"/>
          <w:szCs w:val="32"/>
        </w:rPr>
      </w:pPr>
    </w:p>
    <w:p w14:paraId="7B1755A8">
      <w:pPr>
        <w:pStyle w:val="31"/>
        <w:ind w:firstLine="0" w:firstLineChars="0"/>
      </w:pPr>
    </w:p>
    <w:p w14:paraId="493DF715">
      <w:pPr>
        <w:pStyle w:val="31"/>
      </w:pPr>
    </w:p>
    <w:p w14:paraId="46339C8B">
      <w:pPr>
        <w:pStyle w:val="18"/>
      </w:pPr>
    </w:p>
    <w:p w14:paraId="30063A98">
      <w:pPr>
        <w:pStyle w:val="18"/>
      </w:pPr>
    </w:p>
    <w:p w14:paraId="5D859835">
      <w:pPr>
        <w:pStyle w:val="18"/>
      </w:pPr>
    </w:p>
    <w:p w14:paraId="1EA83723">
      <w:pPr>
        <w:pStyle w:val="18"/>
      </w:pPr>
    </w:p>
    <w:p w14:paraId="52C18981">
      <w:pPr>
        <w:pStyle w:val="18"/>
      </w:pPr>
    </w:p>
    <w:p w14:paraId="6652A2FE">
      <w:pPr>
        <w:pStyle w:val="18"/>
      </w:pPr>
    </w:p>
    <w:p w14:paraId="32F4174E">
      <w:pPr>
        <w:pStyle w:val="18"/>
      </w:pPr>
    </w:p>
    <w:p w14:paraId="47B6E8C1">
      <w:pPr>
        <w:pStyle w:val="18"/>
      </w:pPr>
    </w:p>
    <w:p w14:paraId="74F5912D">
      <w:pPr>
        <w:pStyle w:val="18"/>
      </w:pPr>
    </w:p>
    <w:p w14:paraId="08F4AD81">
      <w:pPr>
        <w:pStyle w:val="2"/>
        <w:spacing w:line="360" w:lineRule="auto"/>
      </w:pPr>
      <w:bookmarkStart w:id="10" w:name="_Toc50691021"/>
      <w:bookmarkStart w:id="11" w:name="_Toc50737288"/>
      <w:bookmarkStart w:id="12" w:name="_Toc50736468"/>
      <w:bookmarkStart w:id="13" w:name="_Toc76354916"/>
      <w:bookmarkStart w:id="14" w:name="_Toc50737320"/>
      <w:bookmarkStart w:id="15" w:name="_Toc385940869"/>
      <w:bookmarkStart w:id="16" w:name="_Toc385939528"/>
      <w:bookmarkStart w:id="17" w:name="_Toc417914518"/>
      <w:r>
        <w:rPr>
          <w:rFonts w:hint="eastAsia" w:ascii="微软雅黑" w:hAnsi="微软雅黑" w:eastAsia="微软雅黑" w:cs="微软雅黑"/>
          <w:color w:val="auto"/>
        </w:rPr>
        <w:t xml:space="preserve">第二章  </w:t>
      </w:r>
      <w:bookmarkEnd w:id="10"/>
      <w:bookmarkEnd w:id="11"/>
      <w:bookmarkEnd w:id="12"/>
      <w:bookmarkEnd w:id="13"/>
      <w:bookmarkEnd w:id="14"/>
      <w:r>
        <w:rPr>
          <w:rFonts w:hint="eastAsia" w:ascii="微软雅黑" w:hAnsi="微软雅黑" w:eastAsia="微软雅黑" w:cs="微软雅黑"/>
          <w:color w:val="auto"/>
        </w:rPr>
        <w:t>用户需求</w:t>
      </w:r>
      <w:bookmarkEnd w:id="15"/>
      <w:bookmarkEnd w:id="16"/>
      <w:r>
        <w:rPr>
          <w:rFonts w:hint="eastAsia" w:ascii="微软雅黑" w:hAnsi="微软雅黑" w:eastAsia="微软雅黑" w:cs="微软雅黑"/>
          <w:color w:val="auto"/>
        </w:rPr>
        <w:t>书</w:t>
      </w:r>
      <w:bookmarkEnd w:id="17"/>
    </w:p>
    <w:p w14:paraId="2DB0E2D7">
      <w:pPr>
        <w:widowControl/>
        <w:jc w:val="left"/>
        <w:rPr>
          <w:color w:val="000000" w:themeColor="text1"/>
          <w:sz w:val="22"/>
          <w:szCs w:val="22"/>
          <w14:textFill>
            <w14:solidFill>
              <w14:schemeClr w14:val="tx1"/>
            </w14:solidFill>
          </w14:textFill>
        </w:rPr>
      </w:pPr>
      <w:r>
        <w:rPr>
          <w:rFonts w:hint="eastAsia" w:ascii="宋体" w:hAnsi="宋体" w:cs="宋体"/>
          <w:b/>
          <w:bCs/>
          <w:color w:val="000000" w:themeColor="text1"/>
          <w:kern w:val="0"/>
          <w:sz w:val="22"/>
          <w:szCs w:val="22"/>
          <w14:textFill>
            <w14:solidFill>
              <w14:schemeClr w14:val="tx1"/>
            </w14:solidFill>
          </w14:textFill>
        </w:rPr>
        <w:t xml:space="preserve">说明： </w:t>
      </w:r>
    </w:p>
    <w:p w14:paraId="75FB15B0">
      <w:pPr>
        <w:widowControl/>
        <w:jc w:val="left"/>
        <w:rPr>
          <w:color w:val="000000" w:themeColor="text1"/>
          <w:sz w:val="22"/>
          <w:szCs w:val="22"/>
          <w14:textFill>
            <w14:solidFill>
              <w14:schemeClr w14:val="tx1"/>
            </w14:solidFill>
          </w14:textFill>
        </w:rPr>
      </w:pPr>
      <w:r>
        <w:rPr>
          <w:rFonts w:hint="eastAsia" w:ascii="宋体" w:hAnsi="宋体" w:cs="宋体"/>
          <w:b/>
          <w:bCs/>
          <w:color w:val="000000" w:themeColor="text1"/>
          <w:kern w:val="0"/>
          <w:sz w:val="22"/>
          <w:szCs w:val="22"/>
          <w14:textFill>
            <w14:solidFill>
              <w14:schemeClr w14:val="tx1"/>
            </w14:solidFill>
          </w14:textFill>
        </w:rPr>
        <w:t>1.</w:t>
      </w:r>
      <w:r>
        <w:rPr>
          <w:rFonts w:ascii="宋体" w:hAnsi="宋体" w:cs="宋体"/>
          <w:b/>
          <w:bCs/>
          <w:color w:val="000000" w:themeColor="text1"/>
          <w:kern w:val="0"/>
          <w:sz w:val="22"/>
          <w:szCs w:val="22"/>
          <w14:textFill>
            <w14:solidFill>
              <w14:schemeClr w14:val="tx1"/>
            </w14:solidFill>
          </w14:textFill>
        </w:rPr>
        <w:t>响应</w:t>
      </w:r>
      <w:r>
        <w:rPr>
          <w:rFonts w:hint="eastAsia" w:ascii="宋体" w:hAnsi="宋体" w:cs="宋体"/>
          <w:b/>
          <w:bCs/>
          <w:color w:val="000000" w:themeColor="text1"/>
          <w:kern w:val="0"/>
          <w:sz w:val="22"/>
          <w:szCs w:val="22"/>
          <w14:textFill>
            <w14:solidFill>
              <w14:schemeClr w14:val="tx1"/>
            </w14:solidFill>
          </w14:textFill>
        </w:rPr>
        <w:t>人须对本项目所有标的物进行整体</w:t>
      </w:r>
      <w:r>
        <w:rPr>
          <w:rFonts w:ascii="宋体" w:hAnsi="宋体" w:cs="宋体"/>
          <w:b/>
          <w:bCs/>
          <w:color w:val="000000" w:themeColor="text1"/>
          <w:kern w:val="0"/>
          <w:sz w:val="22"/>
          <w:szCs w:val="22"/>
          <w14:textFill>
            <w14:solidFill>
              <w14:schemeClr w14:val="tx1"/>
            </w14:solidFill>
          </w14:textFill>
        </w:rPr>
        <w:t>响应</w:t>
      </w:r>
      <w:r>
        <w:rPr>
          <w:rFonts w:hint="eastAsia" w:ascii="宋体" w:hAnsi="宋体" w:cs="宋体"/>
          <w:b/>
          <w:bCs/>
          <w:color w:val="000000" w:themeColor="text1"/>
          <w:kern w:val="0"/>
          <w:sz w:val="22"/>
          <w:szCs w:val="22"/>
          <w14:textFill>
            <w14:solidFill>
              <w14:schemeClr w14:val="tx1"/>
            </w14:solidFill>
          </w14:textFill>
        </w:rPr>
        <w:t>，任何只对其中一部分内容进行的</w:t>
      </w:r>
      <w:r>
        <w:rPr>
          <w:rFonts w:ascii="宋体" w:hAnsi="宋体" w:cs="宋体"/>
          <w:b/>
          <w:bCs/>
          <w:color w:val="000000" w:themeColor="text1"/>
          <w:kern w:val="0"/>
          <w:sz w:val="22"/>
          <w:szCs w:val="22"/>
          <w14:textFill>
            <w14:solidFill>
              <w14:schemeClr w14:val="tx1"/>
            </w14:solidFill>
          </w14:textFill>
        </w:rPr>
        <w:t>响应</w:t>
      </w:r>
      <w:r>
        <w:rPr>
          <w:rFonts w:hint="eastAsia" w:ascii="宋体" w:hAnsi="宋体" w:cs="宋体"/>
          <w:b/>
          <w:bCs/>
          <w:color w:val="000000" w:themeColor="text1"/>
          <w:kern w:val="0"/>
          <w:sz w:val="22"/>
          <w:szCs w:val="22"/>
          <w14:textFill>
            <w14:solidFill>
              <w14:schemeClr w14:val="tx1"/>
            </w14:solidFill>
          </w14:textFill>
        </w:rPr>
        <w:t>都被视为无效</w:t>
      </w:r>
      <w:r>
        <w:rPr>
          <w:rFonts w:ascii="宋体" w:hAnsi="宋体" w:cs="宋体"/>
          <w:b/>
          <w:bCs/>
          <w:color w:val="000000" w:themeColor="text1"/>
          <w:kern w:val="0"/>
          <w:sz w:val="22"/>
          <w:szCs w:val="22"/>
          <w14:textFill>
            <w14:solidFill>
              <w14:schemeClr w14:val="tx1"/>
            </w14:solidFill>
          </w14:textFill>
        </w:rPr>
        <w:t>响应</w:t>
      </w:r>
      <w:r>
        <w:rPr>
          <w:rFonts w:hint="eastAsia" w:ascii="宋体" w:hAnsi="宋体" w:cs="宋体"/>
          <w:b/>
          <w:bCs/>
          <w:color w:val="000000" w:themeColor="text1"/>
          <w:kern w:val="0"/>
          <w:sz w:val="22"/>
          <w:szCs w:val="22"/>
          <w14:textFill>
            <w14:solidFill>
              <w14:schemeClr w14:val="tx1"/>
            </w14:solidFill>
          </w14:textFill>
        </w:rPr>
        <w:t xml:space="preserve">。 </w:t>
      </w:r>
    </w:p>
    <w:p w14:paraId="3C7BFAFF">
      <w:pPr>
        <w:widowControl/>
        <w:jc w:val="left"/>
        <w:rPr>
          <w:rFonts w:hint="eastAsia" w:ascii="宋体" w:hAnsi="宋体"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 xml:space="preserve">2.《用户需求书》中标注有“★”号的条款为不可负偏离条款，响应人要特别加以注意，必须对此作出一一响应。任一项未响应或不满足要求的，将导致响应无效。 </w:t>
      </w:r>
    </w:p>
    <w:p w14:paraId="7B58DE6D">
      <w:pPr>
        <w:widowControl/>
        <w:jc w:val="left"/>
        <w:rPr>
          <w:b/>
          <w:bCs/>
          <w:color w:val="000000" w:themeColor="text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3.响应人在响应详细内容中必须列出具体数值或作出具体承诺。如果响应人只注明“正偏离”或“无偏离”，将可能被视为“负偏离”，从而可能导致严重影响评分结果。</w:t>
      </w:r>
    </w:p>
    <w:p w14:paraId="1B59FAFA">
      <w:pPr>
        <w:pStyle w:val="31"/>
        <w:ind w:firstLine="0" w:firstLineChars="0"/>
        <w:rPr>
          <w:color w:val="000000" w:themeColor="text1"/>
          <w14:textFill>
            <w14:solidFill>
              <w14:schemeClr w14:val="tx1"/>
            </w14:solidFill>
          </w14:textFill>
        </w:rPr>
      </w:pPr>
    </w:p>
    <w:p w14:paraId="65FE1A91">
      <w:pPr>
        <w:pStyle w:val="12"/>
        <w:numPr>
          <w:ilvl w:val="0"/>
          <w:numId w:val="4"/>
        </w:numPr>
        <w:adjustRightInd w:val="0"/>
        <w:snapToGrid w:val="0"/>
        <w:spacing w:line="360" w:lineRule="exact"/>
        <w:ind w:left="420" w:leftChars="200"/>
        <w:jc w:val="left"/>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项目概述：</w:t>
      </w:r>
    </w:p>
    <w:p w14:paraId="604E0D08">
      <w:pPr>
        <w:pStyle w:val="12"/>
        <w:adjustRightInd w:val="0"/>
        <w:snapToGrid w:val="0"/>
        <w:spacing w:line="360" w:lineRule="exact"/>
        <w:ind w:firstLine="480" w:firstLineChars="20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（一）项目背景：</w:t>
      </w:r>
    </w:p>
    <w:p w14:paraId="01987214">
      <w:pPr>
        <w:pStyle w:val="20"/>
        <w:widowControl/>
        <w:spacing w:beforeAutospacing="0" w:afterAutospacing="0" w:line="390" w:lineRule="atLeast"/>
        <w:ind w:firstLine="480" w:firstLineChars="200"/>
        <w:rPr>
          <w:rFonts w:hint="eastAsia" w:ascii="仿宋" w:hAnsi="仿宋" w:eastAsia="仿宋" w:cs="仿宋"/>
        </w:rPr>
      </w:pPr>
      <w:r>
        <w:rPr>
          <w:rFonts w:hint="eastAsia" w:ascii="仿宋" w:hAnsi="仿宋" w:eastAsia="仿宋" w:cs="仿宋"/>
        </w:rPr>
        <w:t>逸仙医学教育平台自2020年投入使用以来，已稳定运行五年，实现了实习培训流程的数字化管理，覆盖学员注册、轮转、考核、考勤及结业等核心环节，有效提升了教学管理效率。</w:t>
      </w:r>
    </w:p>
    <w:p w14:paraId="4DD5D5AD">
      <w:pPr>
        <w:pStyle w:val="20"/>
        <w:widowControl/>
        <w:spacing w:beforeAutospacing="0" w:afterAutospacing="0" w:line="390" w:lineRule="atLeast"/>
        <w:ind w:firstLine="480" w:firstLineChars="200"/>
        <w:rPr>
          <w:rFonts w:hint="eastAsia" w:ascii="仿宋" w:hAnsi="仿宋" w:eastAsia="仿宋" w:cs="仿宋"/>
        </w:rPr>
      </w:pPr>
      <w:r>
        <w:rPr>
          <w:rFonts w:hint="eastAsia" w:ascii="仿宋" w:hAnsi="仿宋" w:eastAsia="仿宋" w:cs="仿宋"/>
        </w:rPr>
        <w:t>随着医学教育改革不断深入，现有平台在功能覆盖、系统联动与数据应用方面已难以满足发展需求，如实习过程管理、病历批改、通用审批、问卷调查、宿舍管理、数据统计等功能尚未实现电子化与一体化。为此，现启动平台二期开发工程，以进一步完善其功能与性能。</w:t>
      </w:r>
    </w:p>
    <w:p w14:paraId="5A85BDD1">
      <w:pPr>
        <w:pStyle w:val="20"/>
        <w:widowControl/>
        <w:spacing w:beforeAutospacing="0" w:afterAutospacing="0" w:line="390" w:lineRule="atLeast"/>
        <w:ind w:firstLine="480" w:firstLineChars="200"/>
        <w:rPr>
          <w:rFonts w:hint="eastAsia"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（二）建设目标：</w:t>
      </w:r>
    </w:p>
    <w:p w14:paraId="57CFEDA4">
      <w:pPr>
        <w:pStyle w:val="12"/>
        <w:adjustRightInd w:val="0"/>
        <w:snapToGrid w:val="0"/>
        <w:spacing w:line="360" w:lineRule="exact"/>
        <w:ind w:firstLine="480" w:firstLineChars="20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以优化学员实习与培训管理为核心，深度融合我院在临床教学实践中的成熟经验与规范化培训制度方案，构建覆盖本科生、硕士生、博士生、住培医师、进修生等各类学员实习培训全过程的动态化、无纸化、数字化、智能化管理体系。通过打造标准化、规范化的教学服务体系，切实提升教学管理效率与培养质量，强化导师队伍的教学能力与岗位胜任力，助力我院建设高水平医学人才培养体系，为国家医疗事业持续输送高素质、复合型医学人才。</w:t>
      </w:r>
    </w:p>
    <w:p w14:paraId="5EDC89F0">
      <w:pPr>
        <w:pStyle w:val="12"/>
        <w:numPr>
          <w:ilvl w:val="0"/>
          <w:numId w:val="5"/>
        </w:numPr>
        <w:adjustRightInd w:val="0"/>
        <w:snapToGrid w:val="0"/>
        <w:spacing w:line="360" w:lineRule="exact"/>
        <w:ind w:firstLine="480" w:firstLineChars="200"/>
        <w:jc w:val="left"/>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建设内容：</w:t>
      </w:r>
    </w:p>
    <w:p w14:paraId="4DA4A277">
      <w:pPr>
        <w:pStyle w:val="12"/>
        <w:adjustRightInd w:val="0"/>
        <w:snapToGrid w:val="0"/>
        <w:spacing w:line="360" w:lineRule="exact"/>
        <w:jc w:val="left"/>
        <w:rPr>
          <w:rFonts w:hint="eastAsia" w:ascii="仿宋" w:hAnsi="仿宋" w:eastAsia="仿宋" w:cs="仿宋"/>
          <w:b/>
          <w:bCs/>
          <w:color w:val="000000" w:themeColor="text1"/>
          <w:sz w:val="24"/>
          <w:szCs w:val="24"/>
          <w14:textFill>
            <w14:solidFill>
              <w14:schemeClr w14:val="tx1"/>
            </w14:solidFill>
          </w14:textFill>
        </w:rPr>
      </w:pPr>
    </w:p>
    <w:tbl>
      <w:tblPr>
        <w:tblStyle w:val="25"/>
        <w:tblW w:w="91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512"/>
        <w:gridCol w:w="1583"/>
        <w:gridCol w:w="5695"/>
        <w:gridCol w:w="765"/>
      </w:tblGrid>
      <w:tr w14:paraId="4FE2F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576" w:type="dxa"/>
          </w:tcPr>
          <w:p w14:paraId="3FF986BF">
            <w:pPr>
              <w:pStyle w:val="12"/>
              <w:adjustRightInd w:val="0"/>
              <w:snapToGrid w:val="0"/>
              <w:spacing w:line="360" w:lineRule="exact"/>
              <w:jc w:val="center"/>
              <w:rPr>
                <w:rFonts w:hint="eastAsia" w:ascii="仿宋" w:hAnsi="仿宋" w:eastAsia="仿宋" w:cs="仿宋"/>
                <w:color w:val="000000" w:themeColor="text1"/>
                <w:sz w:val="24"/>
                <w:szCs w:val="24"/>
                <w14:textFill>
                  <w14:solidFill>
                    <w14:schemeClr w14:val="tx1"/>
                  </w14:solidFill>
                </w14:textFill>
              </w:rPr>
            </w:pPr>
          </w:p>
        </w:tc>
        <w:tc>
          <w:tcPr>
            <w:tcW w:w="512" w:type="dxa"/>
            <w:vAlign w:val="center"/>
          </w:tcPr>
          <w:p w14:paraId="62B32D38">
            <w:pPr>
              <w:pStyle w:val="12"/>
              <w:adjustRightInd w:val="0"/>
              <w:snapToGrid w:val="0"/>
              <w:spacing w:line="360" w:lineRule="exact"/>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序号</w:t>
            </w:r>
          </w:p>
        </w:tc>
        <w:tc>
          <w:tcPr>
            <w:tcW w:w="1583" w:type="dxa"/>
            <w:vAlign w:val="center"/>
          </w:tcPr>
          <w:p w14:paraId="0EDAA366">
            <w:pPr>
              <w:pStyle w:val="12"/>
              <w:adjustRightInd w:val="0"/>
              <w:snapToGrid w:val="0"/>
              <w:spacing w:line="360" w:lineRule="exact"/>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系统</w:t>
            </w:r>
          </w:p>
        </w:tc>
        <w:tc>
          <w:tcPr>
            <w:tcW w:w="5695" w:type="dxa"/>
            <w:vAlign w:val="center"/>
          </w:tcPr>
          <w:p w14:paraId="74BB42AA">
            <w:pPr>
              <w:pStyle w:val="12"/>
              <w:adjustRightInd w:val="0"/>
              <w:snapToGrid w:val="0"/>
              <w:spacing w:line="360" w:lineRule="exact"/>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功能说明</w:t>
            </w:r>
          </w:p>
        </w:tc>
        <w:tc>
          <w:tcPr>
            <w:tcW w:w="765" w:type="dxa"/>
            <w:vAlign w:val="center"/>
          </w:tcPr>
          <w:p w14:paraId="4EF95FF4">
            <w:pPr>
              <w:pStyle w:val="12"/>
              <w:adjustRightInd w:val="0"/>
              <w:snapToGrid w:val="0"/>
              <w:spacing w:line="360" w:lineRule="exact"/>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数量</w:t>
            </w:r>
          </w:p>
        </w:tc>
      </w:tr>
      <w:tr w14:paraId="3CFBA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0" w:hRule="atLeast"/>
        </w:trPr>
        <w:tc>
          <w:tcPr>
            <w:tcW w:w="576" w:type="dxa"/>
            <w:vMerge w:val="restart"/>
          </w:tcPr>
          <w:p w14:paraId="5166C637">
            <w:pPr>
              <w:pStyle w:val="12"/>
              <w:adjustRightInd w:val="0"/>
              <w:snapToGrid w:val="0"/>
              <w:spacing w:line="360" w:lineRule="exact"/>
              <w:jc w:val="center"/>
              <w:rPr>
                <w:rFonts w:hint="eastAsia" w:ascii="仿宋" w:hAnsi="仿宋" w:eastAsia="仿宋" w:cs="仿宋"/>
                <w:color w:val="000000" w:themeColor="text1"/>
                <w:sz w:val="24"/>
                <w:szCs w:val="24"/>
                <w14:textFill>
                  <w14:solidFill>
                    <w14:schemeClr w14:val="tx1"/>
                  </w14:solidFill>
                </w14:textFill>
              </w:rPr>
            </w:pPr>
          </w:p>
          <w:p w14:paraId="6ECF0943">
            <w:pPr>
              <w:pStyle w:val="12"/>
              <w:adjustRightInd w:val="0"/>
              <w:snapToGrid w:val="0"/>
              <w:spacing w:line="360" w:lineRule="exact"/>
              <w:jc w:val="center"/>
              <w:rPr>
                <w:rFonts w:hint="eastAsia" w:ascii="仿宋" w:hAnsi="仿宋" w:eastAsia="仿宋" w:cs="仿宋"/>
                <w:color w:val="000000" w:themeColor="text1"/>
                <w:sz w:val="24"/>
                <w:szCs w:val="24"/>
                <w14:textFill>
                  <w14:solidFill>
                    <w14:schemeClr w14:val="tx1"/>
                  </w14:solidFill>
                </w14:textFill>
              </w:rPr>
            </w:pPr>
          </w:p>
          <w:p w14:paraId="17A35504">
            <w:pPr>
              <w:pStyle w:val="12"/>
              <w:adjustRightInd w:val="0"/>
              <w:snapToGrid w:val="0"/>
              <w:spacing w:line="360" w:lineRule="exact"/>
              <w:jc w:val="center"/>
              <w:rPr>
                <w:rFonts w:hint="eastAsia" w:ascii="仿宋" w:hAnsi="仿宋" w:eastAsia="仿宋" w:cs="仿宋"/>
                <w:color w:val="000000" w:themeColor="text1"/>
                <w:sz w:val="24"/>
                <w:szCs w:val="24"/>
                <w14:textFill>
                  <w14:solidFill>
                    <w14:schemeClr w14:val="tx1"/>
                  </w14:solidFill>
                </w14:textFill>
              </w:rPr>
            </w:pPr>
          </w:p>
          <w:p w14:paraId="70012FB9">
            <w:pPr>
              <w:pStyle w:val="12"/>
              <w:adjustRightInd w:val="0"/>
              <w:snapToGrid w:val="0"/>
              <w:spacing w:line="360" w:lineRule="exact"/>
              <w:jc w:val="center"/>
              <w:rPr>
                <w:rFonts w:hint="eastAsia" w:ascii="仿宋" w:hAnsi="仿宋" w:eastAsia="仿宋" w:cs="仿宋"/>
                <w:color w:val="000000" w:themeColor="text1"/>
                <w:sz w:val="24"/>
                <w:szCs w:val="24"/>
                <w14:textFill>
                  <w14:solidFill>
                    <w14:schemeClr w14:val="tx1"/>
                  </w14:solidFill>
                </w14:textFill>
              </w:rPr>
            </w:pPr>
          </w:p>
          <w:p w14:paraId="7890D207">
            <w:pPr>
              <w:pStyle w:val="12"/>
              <w:adjustRightInd w:val="0"/>
              <w:snapToGrid w:val="0"/>
              <w:spacing w:line="360" w:lineRule="exact"/>
              <w:rPr>
                <w:rFonts w:hint="eastAsia" w:ascii="仿宋" w:hAnsi="仿宋" w:eastAsia="仿宋" w:cs="仿宋"/>
                <w:color w:val="000000" w:themeColor="text1"/>
                <w:sz w:val="24"/>
                <w:szCs w:val="24"/>
                <w:highlight w:val="yellow"/>
                <w14:textFill>
                  <w14:solidFill>
                    <w14:schemeClr w14:val="tx1"/>
                  </w14:solidFill>
                </w14:textFill>
              </w:rPr>
            </w:pPr>
            <w:r>
              <w:rPr>
                <w:rFonts w:hint="eastAsia" w:ascii="仿宋" w:hAnsi="仿宋" w:eastAsia="仿宋" w:cs="仿宋"/>
                <w:color w:val="000000" w:themeColor="text1"/>
                <w:sz w:val="24"/>
                <w:szCs w:val="24"/>
                <w:highlight w:val="yellow"/>
                <w14:textFill>
                  <w14:solidFill>
                    <w14:schemeClr w14:val="tx1"/>
                  </w14:solidFill>
                </w14:textFill>
              </w:rPr>
              <w:t>PC/</w:t>
            </w:r>
          </w:p>
          <w:p w14:paraId="66D64044">
            <w:pPr>
              <w:pStyle w:val="12"/>
              <w:adjustRightInd w:val="0"/>
              <w:snapToGrid w:val="0"/>
              <w:spacing w:line="360" w:lineRule="exac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highlight w:val="yellow"/>
                <w14:textFill>
                  <w14:solidFill>
                    <w14:schemeClr w14:val="tx1"/>
                  </w14:solidFill>
                </w14:textFill>
              </w:rPr>
              <w:t>Web端</w:t>
            </w:r>
          </w:p>
        </w:tc>
        <w:tc>
          <w:tcPr>
            <w:tcW w:w="512" w:type="dxa"/>
            <w:vAlign w:val="center"/>
          </w:tcPr>
          <w:p w14:paraId="446C55EE">
            <w:pPr>
              <w:pStyle w:val="12"/>
              <w:adjustRightInd w:val="0"/>
              <w:snapToGrid w:val="0"/>
              <w:spacing w:line="360" w:lineRule="exact"/>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w:t>
            </w:r>
          </w:p>
        </w:tc>
        <w:tc>
          <w:tcPr>
            <w:tcW w:w="1583" w:type="dxa"/>
            <w:vAlign w:val="center"/>
          </w:tcPr>
          <w:p w14:paraId="0B297484">
            <w:pPr>
              <w:pStyle w:val="12"/>
              <w:adjustRightInd w:val="0"/>
              <w:snapToGrid w:val="0"/>
              <w:spacing w:line="360" w:lineRule="exact"/>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教学科管理</w:t>
            </w:r>
          </w:p>
        </w:tc>
        <w:tc>
          <w:tcPr>
            <w:tcW w:w="5695" w:type="dxa"/>
            <w:vAlign w:val="center"/>
          </w:tcPr>
          <w:p w14:paraId="50679264">
            <w:pPr>
              <w:pStyle w:val="12"/>
              <w:numPr>
                <w:ilvl w:val="0"/>
                <w:numId w:val="6"/>
              </w:numPr>
              <w:adjustRightInd w:val="0"/>
              <w:snapToGrid w:val="0"/>
              <w:spacing w:line="360" w:lineRule="exac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对教学科实习生的学生信息、导师信息、实习过程管理模块进行功能升级优化，实现教学科实习生实习相关工作的全面信息化。</w:t>
            </w:r>
          </w:p>
          <w:p w14:paraId="3067E723">
            <w:pPr>
              <w:pStyle w:val="12"/>
              <w:numPr>
                <w:ilvl w:val="0"/>
                <w:numId w:val="6"/>
              </w:numPr>
              <w:adjustRightInd w:val="0"/>
              <w:snapToGrid w:val="0"/>
              <w:spacing w:line="360" w:lineRule="exac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在考勤模块中，新增实习生实时定位考勤签到版块，以及请假审批板块。</w:t>
            </w:r>
          </w:p>
          <w:p w14:paraId="1D1AF745">
            <w:pPr>
              <w:pStyle w:val="12"/>
              <w:numPr>
                <w:ilvl w:val="0"/>
                <w:numId w:val="6"/>
              </w:numPr>
              <w:adjustRightInd w:val="0"/>
              <w:snapToGrid w:val="0"/>
              <w:spacing w:line="360" w:lineRule="exac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增加电子病历教学模块，支持学员在线提交病历、导师在线批注、评分与反馈，形成教学闭环。</w:t>
            </w:r>
          </w:p>
          <w:p w14:paraId="2E8CC578">
            <w:pPr>
              <w:pStyle w:val="12"/>
              <w:numPr>
                <w:ilvl w:val="0"/>
                <w:numId w:val="6"/>
              </w:numPr>
              <w:adjustRightInd w:val="0"/>
              <w:snapToGrid w:val="0"/>
              <w:spacing w:line="360" w:lineRule="exac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增加宿舍资源管理、学员入住分配、调宿申请、费用核算、退宿办理等功能，与学员信息联动。</w:t>
            </w:r>
          </w:p>
        </w:tc>
        <w:tc>
          <w:tcPr>
            <w:tcW w:w="765" w:type="dxa"/>
            <w:vMerge w:val="restart"/>
            <w:vAlign w:val="center"/>
          </w:tcPr>
          <w:p w14:paraId="6980574C">
            <w:pPr>
              <w:pStyle w:val="12"/>
              <w:adjustRightInd w:val="0"/>
              <w:snapToGrid w:val="0"/>
              <w:spacing w:line="360" w:lineRule="exact"/>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1套</w:t>
            </w:r>
          </w:p>
          <w:p w14:paraId="7BA1DC1E">
            <w:pPr>
              <w:adjustRightInd w:val="0"/>
              <w:snapToGrid w:val="0"/>
              <w:spacing w:line="360" w:lineRule="exact"/>
              <w:jc w:val="center"/>
              <w:rPr>
                <w:rFonts w:hint="eastAsia" w:ascii="仿宋" w:hAnsi="仿宋" w:eastAsia="仿宋" w:cs="仿宋"/>
                <w:color w:val="000000" w:themeColor="text1"/>
                <w:sz w:val="24"/>
                <w14:textFill>
                  <w14:solidFill>
                    <w14:schemeClr w14:val="tx1"/>
                  </w14:solidFill>
                </w14:textFill>
              </w:rPr>
            </w:pPr>
          </w:p>
          <w:p w14:paraId="0B865F1E">
            <w:pPr>
              <w:adjustRightInd w:val="0"/>
              <w:snapToGrid w:val="0"/>
              <w:spacing w:line="360" w:lineRule="exact"/>
              <w:jc w:val="center"/>
              <w:rPr>
                <w:rFonts w:hint="eastAsia" w:ascii="仿宋" w:hAnsi="仿宋" w:eastAsia="仿宋" w:cs="仿宋"/>
                <w:color w:val="000000" w:themeColor="text1"/>
                <w:sz w:val="24"/>
                <w14:textFill>
                  <w14:solidFill>
                    <w14:schemeClr w14:val="tx1"/>
                  </w14:solidFill>
                </w14:textFill>
              </w:rPr>
            </w:pPr>
          </w:p>
        </w:tc>
      </w:tr>
      <w:tr w14:paraId="3B37D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576" w:type="dxa"/>
            <w:vMerge w:val="continue"/>
          </w:tcPr>
          <w:p w14:paraId="1DD787A8">
            <w:pPr>
              <w:pStyle w:val="12"/>
              <w:adjustRightInd w:val="0"/>
              <w:snapToGrid w:val="0"/>
              <w:spacing w:line="360" w:lineRule="exact"/>
              <w:jc w:val="center"/>
              <w:rPr>
                <w:rFonts w:hint="eastAsia" w:ascii="仿宋" w:hAnsi="仿宋" w:eastAsia="仿宋" w:cs="仿宋"/>
                <w:color w:val="000000" w:themeColor="text1"/>
                <w:sz w:val="24"/>
                <w:szCs w:val="24"/>
                <w14:textFill>
                  <w14:solidFill>
                    <w14:schemeClr w14:val="tx1"/>
                  </w14:solidFill>
                </w14:textFill>
              </w:rPr>
            </w:pPr>
          </w:p>
        </w:tc>
        <w:tc>
          <w:tcPr>
            <w:tcW w:w="512" w:type="dxa"/>
            <w:vAlign w:val="center"/>
          </w:tcPr>
          <w:p w14:paraId="707BEC8E">
            <w:pPr>
              <w:pStyle w:val="12"/>
              <w:adjustRightInd w:val="0"/>
              <w:snapToGrid w:val="0"/>
              <w:spacing w:line="360" w:lineRule="exact"/>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w:t>
            </w:r>
          </w:p>
        </w:tc>
        <w:tc>
          <w:tcPr>
            <w:tcW w:w="1583" w:type="dxa"/>
            <w:vAlign w:val="center"/>
          </w:tcPr>
          <w:p w14:paraId="5D2EEA16">
            <w:pPr>
              <w:pStyle w:val="12"/>
              <w:adjustRightInd w:val="0"/>
              <w:snapToGrid w:val="0"/>
              <w:spacing w:line="360" w:lineRule="exact"/>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研究生科管理</w:t>
            </w:r>
          </w:p>
        </w:tc>
        <w:tc>
          <w:tcPr>
            <w:tcW w:w="5695" w:type="dxa"/>
            <w:vAlign w:val="center"/>
          </w:tcPr>
          <w:p w14:paraId="6BD73A69">
            <w:pPr>
              <w:pStyle w:val="12"/>
              <w:numPr>
                <w:ilvl w:val="0"/>
                <w:numId w:val="7"/>
              </w:numPr>
              <w:adjustRightInd w:val="0"/>
              <w:snapToGrid w:val="0"/>
              <w:spacing w:line="360" w:lineRule="exac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对研究生科学生信息、导师信息、奖助学金、执业医等模块进行功能升级优化，实现研究生科相关工作的全面信息化。</w:t>
            </w:r>
          </w:p>
          <w:p w14:paraId="3AE8C7FB">
            <w:pPr>
              <w:pStyle w:val="12"/>
              <w:numPr>
                <w:ilvl w:val="0"/>
                <w:numId w:val="7"/>
              </w:numPr>
              <w:adjustRightInd w:val="0"/>
              <w:snapToGrid w:val="0"/>
              <w:spacing w:line="360" w:lineRule="exac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增加通用审批流程模块，可配置的审批流程引擎，实现多种场景的自定义流程与自动化流转。</w:t>
            </w:r>
          </w:p>
          <w:p w14:paraId="0F4CA926">
            <w:pPr>
              <w:pStyle w:val="12"/>
              <w:numPr>
                <w:ilvl w:val="0"/>
                <w:numId w:val="7"/>
              </w:numPr>
              <w:adjustRightInd w:val="0"/>
              <w:snapToGrid w:val="0"/>
              <w:spacing w:line="360" w:lineRule="exac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增加通用问卷调查模块，提供可视化问卷设计器，支持单选、多选、评分、文本、量表等多种题型，支持常态化在线发布、数据收集与自动分析。</w:t>
            </w:r>
          </w:p>
          <w:p w14:paraId="0B01DCCB">
            <w:pPr>
              <w:pStyle w:val="12"/>
              <w:numPr>
                <w:ilvl w:val="0"/>
                <w:numId w:val="7"/>
              </w:numPr>
              <w:adjustRightInd w:val="0"/>
              <w:snapToGrid w:val="0"/>
              <w:spacing w:line="360" w:lineRule="exac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增加宿舍资源管理，包括宿舍区域管理、宿舍房间管理、床号管理、学员入住分配功能、临时调宿功能、退宿功能、安全巡检日志登记、报修单填写等功能，与学员信息联动。</w:t>
            </w:r>
          </w:p>
          <w:p w14:paraId="617FFDE2">
            <w:pPr>
              <w:pStyle w:val="12"/>
              <w:numPr>
                <w:ilvl w:val="0"/>
                <w:numId w:val="7"/>
              </w:numPr>
              <w:adjustRightInd w:val="0"/>
              <w:snapToGrid w:val="0"/>
              <w:spacing w:line="360" w:lineRule="exac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构建数据分析展示面板，实现按专业、轮科、导师、学员等多维度进行深度数据挖掘，生成定制化报表，为教学改革与资源调配提供数据支撑。</w:t>
            </w:r>
          </w:p>
        </w:tc>
        <w:tc>
          <w:tcPr>
            <w:tcW w:w="765" w:type="dxa"/>
            <w:vMerge w:val="continue"/>
            <w:vAlign w:val="center"/>
          </w:tcPr>
          <w:p w14:paraId="063BB267">
            <w:pPr>
              <w:adjustRightInd w:val="0"/>
              <w:snapToGrid w:val="0"/>
              <w:spacing w:line="360" w:lineRule="exact"/>
              <w:jc w:val="center"/>
              <w:rPr>
                <w:rFonts w:hint="eastAsia" w:ascii="仿宋" w:hAnsi="仿宋" w:eastAsia="仿宋" w:cs="仿宋"/>
                <w:color w:val="000000" w:themeColor="text1"/>
                <w:sz w:val="24"/>
                <w14:textFill>
                  <w14:solidFill>
                    <w14:schemeClr w14:val="tx1"/>
                  </w14:solidFill>
                </w14:textFill>
              </w:rPr>
            </w:pPr>
          </w:p>
        </w:tc>
      </w:tr>
      <w:tr w14:paraId="1224B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576" w:type="dxa"/>
            <w:vMerge w:val="continue"/>
          </w:tcPr>
          <w:p w14:paraId="4E9340CD">
            <w:pPr>
              <w:pStyle w:val="12"/>
              <w:adjustRightInd w:val="0"/>
              <w:snapToGrid w:val="0"/>
              <w:spacing w:line="360" w:lineRule="exact"/>
              <w:jc w:val="center"/>
              <w:rPr>
                <w:rFonts w:hint="eastAsia" w:ascii="仿宋" w:hAnsi="仿宋" w:eastAsia="仿宋" w:cs="仿宋"/>
                <w:color w:val="000000" w:themeColor="text1"/>
                <w:sz w:val="24"/>
                <w:szCs w:val="24"/>
                <w14:textFill>
                  <w14:solidFill>
                    <w14:schemeClr w14:val="tx1"/>
                  </w14:solidFill>
                </w14:textFill>
              </w:rPr>
            </w:pPr>
          </w:p>
        </w:tc>
        <w:tc>
          <w:tcPr>
            <w:tcW w:w="512" w:type="dxa"/>
            <w:vAlign w:val="center"/>
          </w:tcPr>
          <w:p w14:paraId="0229C953">
            <w:pPr>
              <w:pStyle w:val="12"/>
              <w:adjustRightInd w:val="0"/>
              <w:snapToGrid w:val="0"/>
              <w:spacing w:line="360" w:lineRule="exact"/>
              <w:jc w:val="center"/>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3</w:t>
            </w:r>
          </w:p>
        </w:tc>
        <w:tc>
          <w:tcPr>
            <w:tcW w:w="1583" w:type="dxa"/>
            <w:vAlign w:val="center"/>
          </w:tcPr>
          <w:p w14:paraId="181D2842">
            <w:pPr>
              <w:pStyle w:val="12"/>
              <w:adjustRightInd w:val="0"/>
              <w:snapToGrid w:val="0"/>
              <w:spacing w:line="360" w:lineRule="exact"/>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信息系统对接管理</w:t>
            </w:r>
          </w:p>
        </w:tc>
        <w:tc>
          <w:tcPr>
            <w:tcW w:w="5695" w:type="dxa"/>
            <w:vAlign w:val="center"/>
          </w:tcPr>
          <w:p w14:paraId="319E1ACF">
            <w:pPr>
              <w:pStyle w:val="12"/>
              <w:numPr>
                <w:ilvl w:val="0"/>
                <w:numId w:val="8"/>
              </w:numPr>
              <w:adjustRightInd w:val="0"/>
              <w:snapToGrid w:val="0"/>
              <w:spacing w:line="360" w:lineRule="exac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对接我院新数据中心平台，实现与花都院区科室架构、各类人员信息及数据字典的全面对接。同步完成规培生、进修生等人员信息向新人事系统的数据推送，确保人员信息的准确流转与实时更新，实现跨平台数据的高效共享与业务协同，保障数据一致性与系统互联互通。</w:t>
            </w:r>
          </w:p>
        </w:tc>
        <w:tc>
          <w:tcPr>
            <w:tcW w:w="765" w:type="dxa"/>
            <w:vMerge w:val="continue"/>
            <w:vAlign w:val="center"/>
          </w:tcPr>
          <w:p w14:paraId="197755D6">
            <w:pPr>
              <w:adjustRightInd w:val="0"/>
              <w:snapToGrid w:val="0"/>
              <w:spacing w:line="360" w:lineRule="exact"/>
              <w:jc w:val="center"/>
              <w:rPr>
                <w:rFonts w:hint="eastAsia" w:ascii="仿宋" w:hAnsi="仿宋" w:eastAsia="仿宋" w:cs="仿宋"/>
                <w:color w:val="000000" w:themeColor="text1"/>
                <w:sz w:val="24"/>
                <w14:textFill>
                  <w14:solidFill>
                    <w14:schemeClr w14:val="tx1"/>
                  </w14:solidFill>
                </w14:textFill>
              </w:rPr>
            </w:pPr>
          </w:p>
        </w:tc>
      </w:tr>
      <w:tr w14:paraId="25A72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0" w:hRule="atLeast"/>
        </w:trPr>
        <w:tc>
          <w:tcPr>
            <w:tcW w:w="576" w:type="dxa"/>
          </w:tcPr>
          <w:p w14:paraId="256808BB">
            <w:pPr>
              <w:pStyle w:val="12"/>
              <w:adjustRightInd w:val="0"/>
              <w:snapToGrid w:val="0"/>
              <w:spacing w:line="360" w:lineRule="exact"/>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highlight w:val="yellow"/>
                <w14:textFill>
                  <w14:solidFill>
                    <w14:schemeClr w14:val="tx1"/>
                  </w14:solidFill>
                </w14:textFill>
              </w:rPr>
              <w:t>手机端</w:t>
            </w:r>
          </w:p>
        </w:tc>
        <w:tc>
          <w:tcPr>
            <w:tcW w:w="512" w:type="dxa"/>
            <w:vAlign w:val="center"/>
          </w:tcPr>
          <w:p w14:paraId="2323ADC6">
            <w:pPr>
              <w:pStyle w:val="12"/>
              <w:adjustRightInd w:val="0"/>
              <w:snapToGrid w:val="0"/>
              <w:spacing w:line="360" w:lineRule="exact"/>
              <w:jc w:val="center"/>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4</w:t>
            </w:r>
          </w:p>
        </w:tc>
        <w:tc>
          <w:tcPr>
            <w:tcW w:w="1583" w:type="dxa"/>
            <w:vAlign w:val="center"/>
          </w:tcPr>
          <w:p w14:paraId="2ACE557B">
            <w:pPr>
              <w:pStyle w:val="12"/>
              <w:adjustRightInd w:val="0"/>
              <w:snapToGrid w:val="0"/>
              <w:spacing w:line="360" w:lineRule="exact"/>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highlight w:val="yellow"/>
                <w14:textFill>
                  <w14:solidFill>
                    <w14:schemeClr w14:val="tx1"/>
                  </w14:solidFill>
                </w14:textFill>
              </w:rPr>
              <w:t>微信小程序端</w:t>
            </w:r>
          </w:p>
        </w:tc>
        <w:tc>
          <w:tcPr>
            <w:tcW w:w="5695" w:type="dxa"/>
            <w:vAlign w:val="center"/>
          </w:tcPr>
          <w:p w14:paraId="48B20D46">
            <w:pPr>
              <w:pStyle w:val="12"/>
              <w:adjustRightInd w:val="0"/>
              <w:snapToGrid w:val="0"/>
              <w:spacing w:line="360" w:lineRule="exact"/>
              <w:rPr>
                <w:rFonts w:hint="eastAsia" w:ascii="仿宋" w:hAnsi="仿宋" w:eastAsia="仿宋" w:cs="仿宋"/>
                <w:szCs w:val="21"/>
              </w:rPr>
            </w:pPr>
            <w:r>
              <w:rPr>
                <w:rFonts w:hint="eastAsia" w:ascii="仿宋" w:hAnsi="仿宋" w:eastAsia="仿宋" w:cs="仿宋"/>
                <w:sz w:val="24"/>
                <w:szCs w:val="24"/>
              </w:rPr>
              <w:t>针对教学科实习生管理、研究生科管理两个子系统，开发并实现在微信小程序端的配套功能模块，支持用户通过微信账号绑定系统身份，并实现在微信界面通过</w:t>
            </w:r>
            <w:r>
              <w:rPr>
                <w:rFonts w:hint="eastAsia" w:ascii="仿宋" w:hAnsi="仿宋" w:eastAsia="仿宋" w:cs="仿宋"/>
                <w:sz w:val="24"/>
                <w:szCs w:val="24"/>
                <w:highlight w:val="yellow"/>
              </w:rPr>
              <w:t>弹窗消息提醒功能</w:t>
            </w:r>
            <w:r>
              <w:rPr>
                <w:rFonts w:hint="eastAsia" w:ascii="仿宋" w:hAnsi="仿宋" w:eastAsia="仿宋" w:cs="仿宋"/>
                <w:szCs w:val="21"/>
              </w:rPr>
              <w:t>（采购人不另外支付微信小程序接口费用）。</w:t>
            </w:r>
          </w:p>
        </w:tc>
        <w:tc>
          <w:tcPr>
            <w:tcW w:w="765" w:type="dxa"/>
            <w:vAlign w:val="center"/>
          </w:tcPr>
          <w:p w14:paraId="71B41C1B">
            <w:pPr>
              <w:adjustRightInd w:val="0"/>
              <w:snapToGrid w:val="0"/>
              <w:spacing w:line="36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1套</w:t>
            </w:r>
          </w:p>
        </w:tc>
      </w:tr>
    </w:tbl>
    <w:p w14:paraId="18289EC7">
      <w:pPr>
        <w:pStyle w:val="12"/>
        <w:adjustRightInd w:val="0"/>
        <w:snapToGrid w:val="0"/>
        <w:spacing w:line="360" w:lineRule="exact"/>
        <w:ind w:firstLine="480" w:firstLineChars="200"/>
        <w:jc w:val="left"/>
        <w:rPr>
          <w:rFonts w:hint="eastAsia" w:ascii="仿宋" w:hAnsi="仿宋" w:eastAsia="仿宋" w:cs="仿宋"/>
          <w:b/>
          <w:bCs/>
          <w:color w:val="000000" w:themeColor="text1"/>
          <w:sz w:val="24"/>
          <w:szCs w:val="24"/>
          <w:highlight w:val="yellow"/>
          <w14:textFill>
            <w14:solidFill>
              <w14:schemeClr w14:val="tx1"/>
            </w14:solidFill>
          </w14:textFill>
        </w:rPr>
      </w:pPr>
    </w:p>
    <w:p w14:paraId="695FF4FC">
      <w:pPr>
        <w:pStyle w:val="12"/>
        <w:adjustRightInd w:val="0"/>
        <w:snapToGrid w:val="0"/>
        <w:spacing w:line="360" w:lineRule="exact"/>
        <w:ind w:firstLine="480" w:firstLineChars="200"/>
        <w:jc w:val="left"/>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二、项目要求：</w:t>
      </w:r>
    </w:p>
    <w:p w14:paraId="21464655">
      <w:pPr>
        <w:pStyle w:val="12"/>
        <w:adjustRightInd w:val="0"/>
        <w:snapToGrid w:val="0"/>
        <w:spacing w:line="360" w:lineRule="exact"/>
        <w:ind w:firstLine="480" w:firstLineChars="200"/>
        <w:jc w:val="left"/>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“★”号条款是关键技术参数，一项不符合即导致该响应人响应无效。“▲”号条款为评审时的重要技术参数，不满足者将会被严重扣分，不作为无效响应条款。</w:t>
      </w:r>
    </w:p>
    <w:p w14:paraId="2004FC1A">
      <w:pPr>
        <w:pStyle w:val="12"/>
        <w:adjustRightInd w:val="0"/>
        <w:snapToGrid w:val="0"/>
        <w:spacing w:line="360" w:lineRule="exact"/>
        <w:ind w:firstLine="480" w:firstLineChars="200"/>
        <w:jc w:val="left"/>
        <w:rPr>
          <w:rFonts w:hint="eastAsia" w:ascii="仿宋" w:hAnsi="仿宋" w:eastAsia="仿宋" w:cs="仿宋"/>
          <w:b/>
          <w:bCs/>
          <w:color w:val="000000" w:themeColor="text1"/>
          <w:sz w:val="24"/>
          <w:szCs w:val="24"/>
          <w14:textFill>
            <w14:solidFill>
              <w14:schemeClr w14:val="tx1"/>
            </w14:solidFill>
          </w14:textFill>
        </w:rPr>
      </w:pPr>
    </w:p>
    <w:p w14:paraId="7A484763">
      <w:pPr>
        <w:pStyle w:val="12"/>
        <w:adjustRightInd w:val="0"/>
        <w:snapToGrid w:val="0"/>
        <w:spacing w:line="360" w:lineRule="exact"/>
        <w:ind w:firstLine="480" w:firstLineChars="200"/>
        <w:jc w:val="left"/>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（一）技术参数要求：</w:t>
      </w:r>
    </w:p>
    <w:p w14:paraId="41E787EB">
      <w:pPr>
        <w:pStyle w:val="12"/>
        <w:adjustRightInd w:val="0"/>
        <w:snapToGrid w:val="0"/>
        <w:spacing w:line="360" w:lineRule="exact"/>
        <w:ind w:firstLine="480" w:firstLineChars="200"/>
        <w:jc w:val="left"/>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（1）平台指标</w:t>
      </w:r>
      <w:r>
        <w:rPr>
          <w:rFonts w:hint="eastAsia" w:ascii="仿宋" w:hAnsi="仿宋" w:eastAsia="仿宋" w:cs="仿宋"/>
          <w:b/>
          <w:bCs/>
          <w:color w:val="000000" w:themeColor="text1"/>
          <w:sz w:val="24"/>
          <w:szCs w:val="24"/>
          <w:highlight w:val="yellow"/>
          <w14:textFill>
            <w14:solidFill>
              <w14:schemeClr w14:val="tx1"/>
            </w14:solidFill>
          </w14:textFill>
        </w:rPr>
        <w:t>要求</w:t>
      </w:r>
    </w:p>
    <w:tbl>
      <w:tblPr>
        <w:tblStyle w:val="25"/>
        <w:tblpPr w:leftFromText="180" w:rightFromText="180" w:vertAnchor="text" w:horzAnchor="page" w:tblpX="1641" w:tblpY="172"/>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8"/>
        <w:gridCol w:w="6834"/>
      </w:tblGrid>
      <w:tr w14:paraId="75253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688" w:type="dxa"/>
          </w:tcPr>
          <w:p w14:paraId="6A560C06">
            <w:pPr>
              <w:ind w:firstLine="422"/>
              <w:jc w:val="left"/>
              <w:rPr>
                <w:rFonts w:hint="eastAsia" w:ascii="仿宋" w:hAnsi="仿宋" w:eastAsia="仿宋" w:cs="仿宋"/>
                <w:b/>
                <w:bCs/>
                <w:szCs w:val="21"/>
              </w:rPr>
            </w:pPr>
            <w:r>
              <w:rPr>
                <w:rFonts w:hint="eastAsia" w:ascii="仿宋" w:hAnsi="仿宋" w:eastAsia="仿宋" w:cs="仿宋"/>
                <w:b/>
                <w:bCs/>
                <w:szCs w:val="21"/>
              </w:rPr>
              <w:t>功能要点</w:t>
            </w:r>
          </w:p>
        </w:tc>
        <w:tc>
          <w:tcPr>
            <w:tcW w:w="6834" w:type="dxa"/>
          </w:tcPr>
          <w:p w14:paraId="0218313A">
            <w:pPr>
              <w:ind w:firstLine="422"/>
              <w:jc w:val="left"/>
              <w:rPr>
                <w:rFonts w:hint="eastAsia" w:ascii="仿宋" w:hAnsi="仿宋" w:eastAsia="仿宋" w:cs="仿宋"/>
                <w:b/>
                <w:bCs/>
                <w:szCs w:val="21"/>
              </w:rPr>
            </w:pPr>
            <w:r>
              <w:rPr>
                <w:rFonts w:hint="eastAsia" w:ascii="仿宋" w:hAnsi="仿宋" w:eastAsia="仿宋" w:cs="仿宋"/>
                <w:b/>
                <w:bCs/>
                <w:szCs w:val="21"/>
              </w:rPr>
              <w:t>功能说明</w:t>
            </w:r>
          </w:p>
        </w:tc>
      </w:tr>
      <w:tr w14:paraId="086AE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688" w:type="dxa"/>
          </w:tcPr>
          <w:p w14:paraId="30044CDC">
            <w:pPr>
              <w:jc w:val="left"/>
              <w:rPr>
                <w:rFonts w:hint="eastAsia" w:ascii="仿宋" w:hAnsi="仿宋" w:eastAsia="仿宋" w:cs="仿宋"/>
                <w:sz w:val="24"/>
              </w:rPr>
            </w:pPr>
            <w:r>
              <w:rPr>
                <w:rFonts w:hint="eastAsia" w:ascii="仿宋" w:hAnsi="仿宋" w:eastAsia="仿宋" w:cs="仿宋"/>
                <w:sz w:val="24"/>
              </w:rPr>
              <w:t>▲系统设计合规</w:t>
            </w:r>
          </w:p>
        </w:tc>
        <w:tc>
          <w:tcPr>
            <w:tcW w:w="6834" w:type="dxa"/>
          </w:tcPr>
          <w:p w14:paraId="30057029">
            <w:pPr>
              <w:numPr>
                <w:ilvl w:val="255"/>
                <w:numId w:val="0"/>
              </w:numPr>
              <w:rPr>
                <w:rFonts w:hint="eastAsia" w:ascii="仿宋" w:hAnsi="仿宋" w:eastAsia="仿宋" w:cs="仿宋"/>
                <w:sz w:val="24"/>
              </w:rPr>
            </w:pPr>
            <w:r>
              <w:rPr>
                <w:rFonts w:hint="eastAsia" w:ascii="仿宋" w:hAnsi="仿宋" w:eastAsia="仿宋" w:cs="仿宋"/>
                <w:sz w:val="24"/>
              </w:rPr>
              <w:t>1、逸仙医学教育平台教学科和研究生科系统二期项目应符合我院教学科、研究生科、继教科的相关培训政策和制度标准。</w:t>
            </w:r>
          </w:p>
          <w:p w14:paraId="5BAC9F5F">
            <w:pPr>
              <w:numPr>
                <w:ilvl w:val="255"/>
                <w:numId w:val="0"/>
              </w:numPr>
              <w:jc w:val="left"/>
              <w:rPr>
                <w:rFonts w:hint="eastAsia" w:ascii="仿宋" w:hAnsi="仿宋" w:eastAsia="仿宋" w:cs="仿宋"/>
                <w:sz w:val="24"/>
              </w:rPr>
            </w:pPr>
            <w:r>
              <w:rPr>
                <w:rFonts w:hint="eastAsia" w:ascii="仿宋" w:hAnsi="仿宋" w:eastAsia="仿宋" w:cs="仿宋"/>
                <w:sz w:val="24"/>
              </w:rPr>
              <w:t>2、响应人向采购人提交的产品主要界面应使用采购人标识，产品中任何地方不能出现响应人标识。</w:t>
            </w:r>
          </w:p>
        </w:tc>
      </w:tr>
      <w:tr w14:paraId="077BE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88" w:type="dxa"/>
          </w:tcPr>
          <w:p w14:paraId="094BBEE7">
            <w:pPr>
              <w:jc w:val="left"/>
              <w:rPr>
                <w:rFonts w:hint="eastAsia" w:ascii="仿宋" w:hAnsi="仿宋" w:eastAsia="仿宋" w:cs="仿宋"/>
                <w:sz w:val="24"/>
              </w:rPr>
            </w:pPr>
            <w:r>
              <w:rPr>
                <w:rFonts w:hint="eastAsia" w:ascii="仿宋" w:hAnsi="仿宋" w:eastAsia="仿宋" w:cs="仿宋"/>
                <w:sz w:val="24"/>
              </w:rPr>
              <w:t>功能和数据兼容要求</w:t>
            </w:r>
          </w:p>
        </w:tc>
        <w:tc>
          <w:tcPr>
            <w:tcW w:w="6834" w:type="dxa"/>
          </w:tcPr>
          <w:p w14:paraId="39E74BB5">
            <w:pPr>
              <w:pStyle w:val="12"/>
              <w:adjustRightInd w:val="0"/>
              <w:snapToGrid w:val="0"/>
              <w:spacing w:line="360" w:lineRule="exact"/>
              <w:jc w:val="left"/>
              <w:rPr>
                <w:rFonts w:hint="eastAsia" w:ascii="仿宋" w:hAnsi="仿宋" w:eastAsia="仿宋" w:cs="仿宋"/>
                <w:sz w:val="24"/>
                <w:szCs w:val="24"/>
              </w:rPr>
            </w:pPr>
            <w:r>
              <w:rPr>
                <w:rFonts w:hint="eastAsia" w:ascii="仿宋" w:hAnsi="仿宋" w:eastAsia="仿宋" w:cs="仿宋"/>
                <w:sz w:val="24"/>
                <w:szCs w:val="24"/>
              </w:rPr>
              <w:t>1.所有（包含Web版本和微信小程序版本）修改、新增功能必须兼容现有</w:t>
            </w:r>
            <w:r>
              <w:rPr>
                <w:rFonts w:hint="eastAsia" w:ascii="仿宋" w:hAnsi="仿宋" w:eastAsia="仿宋" w:cs="仿宋"/>
                <w:sz w:val="24"/>
                <w:szCs w:val="24"/>
                <w:lang w:val="zh-CN"/>
              </w:rPr>
              <w:t>逸仙医学教育平台</w:t>
            </w:r>
            <w:r>
              <w:rPr>
                <w:rFonts w:hint="eastAsia" w:ascii="仿宋" w:hAnsi="仿宋" w:eastAsia="仿宋" w:cs="仿宋"/>
                <w:sz w:val="24"/>
              </w:rPr>
              <w:t>教学科和研究生</w:t>
            </w:r>
            <w:r>
              <w:rPr>
                <w:rFonts w:hint="eastAsia" w:ascii="仿宋" w:hAnsi="仿宋" w:eastAsia="仿宋" w:cs="仿宋"/>
                <w:sz w:val="24"/>
                <w:szCs w:val="24"/>
                <w:lang w:val="zh-CN"/>
              </w:rPr>
              <w:t>系统的基础功能，在</w:t>
            </w:r>
            <w:r>
              <w:rPr>
                <w:rFonts w:hint="eastAsia" w:ascii="仿宋" w:hAnsi="仿宋" w:eastAsia="仿宋" w:cs="仿宋"/>
                <w:sz w:val="24"/>
                <w:szCs w:val="24"/>
              </w:rPr>
              <w:t>现</w:t>
            </w:r>
            <w:r>
              <w:rPr>
                <w:rFonts w:hint="eastAsia" w:ascii="仿宋" w:hAnsi="仿宋" w:eastAsia="仿宋" w:cs="仿宋"/>
                <w:sz w:val="24"/>
                <w:szCs w:val="24"/>
                <w:lang w:val="zh-CN"/>
              </w:rPr>
              <w:t>有功能上进行二次设计、开发</w:t>
            </w:r>
            <w:r>
              <w:rPr>
                <w:rFonts w:hint="eastAsia" w:ascii="仿宋" w:hAnsi="仿宋" w:eastAsia="仿宋" w:cs="仿宋"/>
                <w:sz w:val="24"/>
                <w:szCs w:val="24"/>
              </w:rPr>
              <w:t>。</w:t>
            </w:r>
          </w:p>
          <w:p w14:paraId="79502389">
            <w:pPr>
              <w:pStyle w:val="12"/>
              <w:adjustRightInd w:val="0"/>
              <w:snapToGrid w:val="0"/>
              <w:spacing w:line="360" w:lineRule="exact"/>
              <w:jc w:val="left"/>
              <w:rPr>
                <w:rFonts w:hint="eastAsia" w:ascii="仿宋" w:hAnsi="仿宋" w:eastAsia="仿宋" w:cs="仿宋"/>
                <w:sz w:val="24"/>
                <w:szCs w:val="24"/>
                <w:lang w:val="zh-CN"/>
              </w:rPr>
            </w:pPr>
            <w:r>
              <w:rPr>
                <w:rFonts w:hint="eastAsia" w:ascii="仿宋" w:hAnsi="仿宋" w:eastAsia="仿宋" w:cs="仿宋"/>
                <w:sz w:val="24"/>
                <w:szCs w:val="24"/>
              </w:rPr>
              <w:t>2.所有数据结构和数据库数据必须兼容现有</w:t>
            </w:r>
            <w:r>
              <w:rPr>
                <w:rFonts w:hint="eastAsia" w:ascii="仿宋" w:hAnsi="仿宋" w:eastAsia="仿宋" w:cs="仿宋"/>
                <w:sz w:val="24"/>
                <w:szCs w:val="24"/>
                <w:lang w:val="zh-CN"/>
              </w:rPr>
              <w:t>逸仙医学教育平台</w:t>
            </w:r>
            <w:r>
              <w:rPr>
                <w:rFonts w:hint="eastAsia" w:ascii="仿宋" w:hAnsi="仿宋" w:eastAsia="仿宋" w:cs="仿宋"/>
                <w:sz w:val="24"/>
              </w:rPr>
              <w:t>教学科、研究生科和继教科</w:t>
            </w:r>
            <w:r>
              <w:rPr>
                <w:rFonts w:hint="eastAsia" w:ascii="仿宋" w:hAnsi="仿宋" w:eastAsia="仿宋" w:cs="仿宋"/>
                <w:sz w:val="24"/>
                <w:szCs w:val="24"/>
                <w:lang w:val="zh-CN"/>
              </w:rPr>
              <w:t>系统的基础功能，在</w:t>
            </w:r>
            <w:r>
              <w:rPr>
                <w:rFonts w:hint="eastAsia" w:ascii="仿宋" w:hAnsi="仿宋" w:eastAsia="仿宋" w:cs="仿宋"/>
                <w:sz w:val="24"/>
                <w:szCs w:val="24"/>
              </w:rPr>
              <w:t>现</w:t>
            </w:r>
            <w:r>
              <w:rPr>
                <w:rFonts w:hint="eastAsia" w:ascii="仿宋" w:hAnsi="仿宋" w:eastAsia="仿宋" w:cs="仿宋"/>
                <w:sz w:val="24"/>
                <w:szCs w:val="24"/>
                <w:lang w:val="zh-CN"/>
              </w:rPr>
              <w:t>有功能上进行二次设计、开发。</w:t>
            </w:r>
          </w:p>
          <w:p w14:paraId="1270353C">
            <w:pPr>
              <w:pStyle w:val="12"/>
              <w:adjustRightInd w:val="0"/>
              <w:snapToGrid w:val="0"/>
              <w:spacing w:line="360" w:lineRule="exact"/>
              <w:jc w:val="left"/>
              <w:rPr>
                <w:rFonts w:hint="eastAsia" w:ascii="仿宋" w:hAnsi="仿宋" w:eastAsia="仿宋" w:cs="仿宋"/>
                <w:sz w:val="24"/>
                <w:szCs w:val="24"/>
                <w:lang w:val="zh-CN"/>
              </w:rPr>
            </w:pPr>
            <w:r>
              <w:rPr>
                <w:rFonts w:hint="eastAsia" w:ascii="仿宋" w:hAnsi="仿宋" w:eastAsia="仿宋" w:cs="仿宋"/>
                <w:sz w:val="24"/>
                <w:szCs w:val="24"/>
                <w:lang w:val="zh-CN"/>
              </w:rPr>
              <w:t>3.软件客户端必须实现Web端、手机微信小程序版本支持，兼容</w:t>
            </w:r>
            <w:r>
              <w:rPr>
                <w:rFonts w:hint="eastAsia" w:ascii="仿宋" w:hAnsi="仿宋" w:eastAsia="仿宋" w:cs="仿宋"/>
                <w:sz w:val="24"/>
                <w:szCs w:val="24"/>
              </w:rPr>
              <w:t>现</w:t>
            </w:r>
            <w:r>
              <w:rPr>
                <w:rFonts w:hint="eastAsia" w:ascii="仿宋" w:hAnsi="仿宋" w:eastAsia="仿宋" w:cs="仿宋"/>
                <w:sz w:val="24"/>
                <w:szCs w:val="24"/>
                <w:lang w:val="zh-CN"/>
              </w:rPr>
              <w:t>有的功能。</w:t>
            </w:r>
          </w:p>
          <w:p w14:paraId="75B6F903">
            <w:pPr>
              <w:pStyle w:val="12"/>
              <w:adjustRightInd w:val="0"/>
              <w:snapToGrid w:val="0"/>
              <w:spacing w:line="360" w:lineRule="exact"/>
              <w:jc w:val="left"/>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val="zh-CN"/>
              </w:rPr>
              <w:t>提供的软件具备良好的可维护性和可扩展性，可以与医院其他系统数据接口进行对接</w:t>
            </w:r>
            <w:r>
              <w:rPr>
                <w:rFonts w:hint="eastAsia" w:ascii="仿宋" w:hAnsi="仿宋" w:eastAsia="仿宋" w:cs="仿宋"/>
                <w:sz w:val="24"/>
                <w:szCs w:val="24"/>
              </w:rPr>
              <w:t>,如临床人事信息系统等对接，完成实习人员管理培训工作。</w:t>
            </w:r>
          </w:p>
        </w:tc>
      </w:tr>
      <w:tr w14:paraId="3B331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1688" w:type="dxa"/>
          </w:tcPr>
          <w:p w14:paraId="3851ADFF">
            <w:pPr>
              <w:ind w:firstLine="240" w:firstLineChars="100"/>
              <w:jc w:val="left"/>
              <w:rPr>
                <w:rFonts w:hint="eastAsia" w:ascii="仿宋" w:hAnsi="仿宋" w:eastAsia="仿宋" w:cs="仿宋"/>
                <w:sz w:val="24"/>
              </w:rPr>
            </w:pPr>
            <w:r>
              <w:rPr>
                <w:rFonts w:hint="eastAsia" w:ascii="仿宋" w:hAnsi="仿宋" w:eastAsia="仿宋" w:cs="仿宋"/>
                <w:sz w:val="24"/>
              </w:rPr>
              <w:t>其他要求</w:t>
            </w:r>
          </w:p>
        </w:tc>
        <w:tc>
          <w:tcPr>
            <w:tcW w:w="6834" w:type="dxa"/>
          </w:tcPr>
          <w:p w14:paraId="308CD938">
            <w:pPr>
              <w:pStyle w:val="12"/>
              <w:numPr>
                <w:ilvl w:val="0"/>
                <w:numId w:val="9"/>
              </w:numPr>
              <w:adjustRightInd w:val="0"/>
              <w:snapToGrid w:val="0"/>
              <w:spacing w:line="360" w:lineRule="exact"/>
              <w:jc w:val="left"/>
              <w:rPr>
                <w:rFonts w:hint="eastAsia" w:ascii="仿宋" w:hAnsi="仿宋" w:eastAsia="仿宋" w:cs="仿宋"/>
                <w:sz w:val="24"/>
                <w:szCs w:val="24"/>
                <w:lang w:val="zh-CN"/>
              </w:rPr>
            </w:pPr>
            <w:r>
              <w:rPr>
                <w:rFonts w:hint="eastAsia" w:ascii="仿宋" w:hAnsi="仿宋" w:eastAsia="仿宋" w:cs="仿宋"/>
                <w:sz w:val="24"/>
                <w:szCs w:val="24"/>
                <w:lang w:val="zh-CN"/>
              </w:rPr>
              <w:t>有效利用数据以支持决策并确保工作流程的正确性，同时保障数据信息安全。</w:t>
            </w:r>
          </w:p>
          <w:p w14:paraId="2675FB0F">
            <w:pPr>
              <w:pStyle w:val="12"/>
              <w:numPr>
                <w:ilvl w:val="0"/>
                <w:numId w:val="9"/>
              </w:numPr>
              <w:adjustRightInd w:val="0"/>
              <w:snapToGrid w:val="0"/>
              <w:spacing w:line="360" w:lineRule="exact"/>
              <w:jc w:val="left"/>
              <w:rPr>
                <w:rFonts w:hint="eastAsia" w:ascii="仿宋" w:hAnsi="仿宋" w:eastAsia="仿宋" w:cs="仿宋"/>
                <w:sz w:val="24"/>
                <w:szCs w:val="24"/>
                <w:lang w:val="zh-CN"/>
              </w:rPr>
            </w:pPr>
            <w:r>
              <w:rPr>
                <w:rFonts w:hint="eastAsia" w:ascii="仿宋" w:hAnsi="仿宋" w:eastAsia="仿宋" w:cs="仿宋"/>
                <w:sz w:val="24"/>
                <w:szCs w:val="24"/>
                <w:lang w:val="zh-CN"/>
              </w:rPr>
              <w:t>软件系统运行后台应使用主流数据库系统，符合关系型数据库要求，具备企业级服务要求，具备跨平台能力，能够在Windows、Linux、Unix</w:t>
            </w:r>
            <w:r>
              <w:rPr>
                <w:rFonts w:hint="eastAsia" w:ascii="仿宋" w:hAnsi="仿宋" w:eastAsia="仿宋" w:cs="仿宋"/>
                <w:sz w:val="24"/>
                <w:szCs w:val="24"/>
              </w:rPr>
              <w:t>或</w:t>
            </w:r>
            <w:r>
              <w:rPr>
                <w:rFonts w:hint="eastAsia" w:ascii="仿宋" w:hAnsi="仿宋" w:eastAsia="仿宋" w:cs="仿宋"/>
                <w:sz w:val="24"/>
                <w:szCs w:val="24"/>
                <w:lang w:val="zh-CN"/>
              </w:rPr>
              <w:t>MacOS系统上运行。数据库具有较高的可靠性、稳定性以及高容灾性，支持快速恢复机制。</w:t>
            </w:r>
          </w:p>
          <w:p w14:paraId="172D2D64">
            <w:pPr>
              <w:pStyle w:val="12"/>
              <w:numPr>
                <w:ilvl w:val="0"/>
                <w:numId w:val="9"/>
              </w:numPr>
              <w:adjustRightInd w:val="0"/>
              <w:snapToGrid w:val="0"/>
              <w:spacing w:line="360" w:lineRule="exact"/>
              <w:jc w:val="left"/>
              <w:rPr>
                <w:rFonts w:hint="eastAsia" w:ascii="仿宋" w:hAnsi="仿宋" w:eastAsia="仿宋" w:cs="仿宋"/>
                <w:sz w:val="24"/>
                <w:szCs w:val="24"/>
              </w:rPr>
            </w:pPr>
            <w:r>
              <w:rPr>
                <w:rFonts w:hint="eastAsia" w:ascii="仿宋" w:hAnsi="仿宋" w:eastAsia="仿宋" w:cs="仿宋"/>
                <w:sz w:val="24"/>
                <w:szCs w:val="24"/>
                <w:lang w:val="zh-CN"/>
              </w:rPr>
              <w:t>组建信息化基础网络，保证所配置的软件系统运行稳定并实现预期的流程。</w:t>
            </w:r>
          </w:p>
        </w:tc>
      </w:tr>
    </w:tbl>
    <w:p w14:paraId="3338723A">
      <w:pPr>
        <w:pStyle w:val="12"/>
        <w:adjustRightInd w:val="0"/>
        <w:snapToGrid w:val="0"/>
        <w:spacing w:line="360" w:lineRule="exact"/>
        <w:ind w:firstLine="480" w:firstLineChars="200"/>
        <w:jc w:val="left"/>
        <w:rPr>
          <w:rFonts w:hint="eastAsia" w:ascii="仿宋" w:hAnsi="仿宋" w:eastAsia="仿宋" w:cs="仿宋"/>
          <w:b/>
          <w:bCs/>
          <w:color w:val="000000" w:themeColor="text1"/>
          <w:sz w:val="24"/>
          <w:szCs w:val="24"/>
          <w14:textFill>
            <w14:solidFill>
              <w14:schemeClr w14:val="tx1"/>
            </w14:solidFill>
          </w14:textFill>
        </w:rPr>
      </w:pPr>
    </w:p>
    <w:p w14:paraId="1782FC41">
      <w:pPr>
        <w:pStyle w:val="12"/>
        <w:adjustRightInd w:val="0"/>
        <w:snapToGrid w:val="0"/>
        <w:spacing w:line="360" w:lineRule="exact"/>
        <w:ind w:firstLine="480" w:firstLineChars="200"/>
        <w:jc w:val="left"/>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（2）教学科管理系统Web端版本功能需求</w:t>
      </w:r>
    </w:p>
    <w:tbl>
      <w:tblPr>
        <w:tblStyle w:val="25"/>
        <w:tblpPr w:leftFromText="180" w:rightFromText="180" w:vertAnchor="text" w:horzAnchor="page" w:tblpX="1641" w:tblpY="172"/>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7"/>
        <w:gridCol w:w="6645"/>
      </w:tblGrid>
      <w:tr w14:paraId="2F026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1877" w:type="dxa"/>
          </w:tcPr>
          <w:p w14:paraId="5F791BFC">
            <w:pPr>
              <w:jc w:val="left"/>
              <w:rPr>
                <w:rFonts w:hint="eastAsia" w:ascii="仿宋" w:hAnsi="仿宋" w:eastAsia="仿宋" w:cs="仿宋"/>
                <w:sz w:val="24"/>
              </w:rPr>
            </w:pPr>
            <w:bookmarkStart w:id="18" w:name="OLE_LINK1"/>
            <w:r>
              <w:rPr>
                <w:rFonts w:hint="eastAsia" w:ascii="仿宋" w:hAnsi="仿宋" w:eastAsia="仿宋" w:cs="仿宋"/>
                <w:sz w:val="24"/>
              </w:rPr>
              <w:t>功能要点</w:t>
            </w:r>
          </w:p>
        </w:tc>
        <w:tc>
          <w:tcPr>
            <w:tcW w:w="6645" w:type="dxa"/>
          </w:tcPr>
          <w:p w14:paraId="00927619">
            <w:pPr>
              <w:jc w:val="left"/>
              <w:rPr>
                <w:rFonts w:hint="eastAsia" w:ascii="仿宋" w:hAnsi="仿宋" w:eastAsia="仿宋" w:cs="仿宋"/>
                <w:sz w:val="24"/>
              </w:rPr>
            </w:pPr>
            <w:r>
              <w:rPr>
                <w:rFonts w:hint="eastAsia" w:ascii="仿宋" w:hAnsi="仿宋" w:eastAsia="仿宋" w:cs="仿宋"/>
                <w:sz w:val="24"/>
              </w:rPr>
              <w:t>功能说明</w:t>
            </w:r>
          </w:p>
        </w:tc>
      </w:tr>
      <w:tr w14:paraId="633BB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77" w:type="dxa"/>
          </w:tcPr>
          <w:p w14:paraId="54342A29">
            <w:pPr>
              <w:jc w:val="left"/>
              <w:rPr>
                <w:rFonts w:hint="eastAsia" w:ascii="仿宋" w:hAnsi="仿宋" w:eastAsia="仿宋" w:cs="仿宋"/>
                <w:sz w:val="24"/>
              </w:rPr>
            </w:pPr>
            <w:r>
              <w:rPr>
                <w:rFonts w:hint="eastAsia" w:ascii="仿宋" w:hAnsi="仿宋" w:eastAsia="仿宋" w:cs="仿宋"/>
                <w:sz w:val="24"/>
              </w:rPr>
              <w:t>学生信息管理</w:t>
            </w:r>
          </w:p>
        </w:tc>
        <w:tc>
          <w:tcPr>
            <w:tcW w:w="6645" w:type="dxa"/>
          </w:tcPr>
          <w:p w14:paraId="5165C9A8">
            <w:pPr>
              <w:numPr>
                <w:ilvl w:val="0"/>
                <w:numId w:val="10"/>
              </w:numPr>
              <w:jc w:val="left"/>
              <w:rPr>
                <w:rFonts w:hint="eastAsia" w:ascii="仿宋" w:hAnsi="仿宋" w:eastAsia="仿宋" w:cs="仿宋"/>
                <w:sz w:val="24"/>
              </w:rPr>
            </w:pPr>
            <w:r>
              <w:rPr>
                <w:rFonts w:hint="eastAsia" w:ascii="仿宋" w:hAnsi="仿宋" w:eastAsia="仿宋" w:cs="仿宋"/>
                <w:sz w:val="24"/>
                <w:highlight w:val="yellow"/>
              </w:rPr>
              <w:t>在现有学生信息管理功能基础上进行优化/扩展。</w:t>
            </w:r>
          </w:p>
          <w:p w14:paraId="241EC7EF">
            <w:pPr>
              <w:numPr>
                <w:ilvl w:val="0"/>
                <w:numId w:val="10"/>
              </w:numPr>
              <w:jc w:val="left"/>
              <w:rPr>
                <w:rFonts w:hint="eastAsia" w:ascii="仿宋" w:hAnsi="仿宋" w:eastAsia="仿宋" w:cs="仿宋"/>
                <w:sz w:val="24"/>
              </w:rPr>
            </w:pPr>
            <w:r>
              <w:rPr>
                <w:rFonts w:hint="eastAsia" w:ascii="仿宋" w:hAnsi="仿宋" w:eastAsia="仿宋" w:cs="仿宋"/>
                <w:sz w:val="24"/>
              </w:rPr>
              <w:t>提供批量导入学生信息功能，并且自动生成学生账号。</w:t>
            </w:r>
          </w:p>
          <w:p w14:paraId="6785407F">
            <w:pPr>
              <w:numPr>
                <w:ilvl w:val="0"/>
                <w:numId w:val="10"/>
              </w:numPr>
              <w:jc w:val="left"/>
              <w:rPr>
                <w:rFonts w:hint="eastAsia" w:ascii="仿宋" w:hAnsi="仿宋" w:eastAsia="仿宋" w:cs="仿宋"/>
                <w:sz w:val="24"/>
              </w:rPr>
            </w:pPr>
            <w:r>
              <w:rPr>
                <w:rFonts w:hint="eastAsia" w:ascii="仿宋" w:hAnsi="仿宋" w:eastAsia="仿宋" w:cs="仿宋"/>
                <w:sz w:val="24"/>
              </w:rPr>
              <w:t>提供批量导出学生信息功能，支持自定义选择导出字段。</w:t>
            </w:r>
          </w:p>
          <w:p w14:paraId="6B90ED9E">
            <w:pPr>
              <w:numPr>
                <w:ilvl w:val="0"/>
                <w:numId w:val="10"/>
              </w:numPr>
              <w:jc w:val="left"/>
              <w:rPr>
                <w:sz w:val="24"/>
              </w:rPr>
            </w:pPr>
            <w:r>
              <w:rPr>
                <w:rFonts w:hint="eastAsia" w:ascii="仿宋" w:hAnsi="仿宋" w:eastAsia="仿宋" w:cs="仿宋"/>
                <w:sz w:val="24"/>
              </w:rPr>
              <w:t>升级查询功能，支持按招录届别、姓名、工号进行查询学生信息。</w:t>
            </w:r>
          </w:p>
          <w:p w14:paraId="1747F2DD">
            <w:pPr>
              <w:numPr>
                <w:ilvl w:val="0"/>
                <w:numId w:val="10"/>
              </w:numPr>
              <w:jc w:val="left"/>
              <w:rPr>
                <w:sz w:val="24"/>
              </w:rPr>
            </w:pPr>
            <w:r>
              <w:rPr>
                <w:rFonts w:hint="eastAsia" w:ascii="仿宋" w:hAnsi="仿宋" w:eastAsia="仿宋" w:cs="仿宋"/>
                <w:sz w:val="24"/>
              </w:rPr>
              <w:t>增加实习生实习分组功能，支持区分组长、普通组员。</w:t>
            </w:r>
          </w:p>
        </w:tc>
      </w:tr>
      <w:tr w14:paraId="243A3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77" w:type="dxa"/>
          </w:tcPr>
          <w:p w14:paraId="76AF496D">
            <w:pPr>
              <w:jc w:val="left"/>
              <w:rPr>
                <w:rFonts w:hint="eastAsia" w:ascii="仿宋" w:hAnsi="仿宋" w:eastAsia="仿宋" w:cs="仿宋"/>
                <w:sz w:val="24"/>
              </w:rPr>
            </w:pPr>
            <w:r>
              <w:rPr>
                <w:rFonts w:hint="eastAsia" w:ascii="仿宋" w:hAnsi="仿宋" w:eastAsia="仿宋" w:cs="仿宋"/>
                <w:sz w:val="24"/>
              </w:rPr>
              <w:t>▲轮转排班</w:t>
            </w:r>
          </w:p>
        </w:tc>
        <w:tc>
          <w:tcPr>
            <w:tcW w:w="6645" w:type="dxa"/>
          </w:tcPr>
          <w:p w14:paraId="52344342">
            <w:pPr>
              <w:numPr>
                <w:ilvl w:val="0"/>
                <w:numId w:val="11"/>
              </w:numPr>
              <w:jc w:val="left"/>
              <w:rPr>
                <w:rFonts w:hint="eastAsia" w:ascii="仿宋" w:hAnsi="仿宋" w:eastAsia="仿宋" w:cs="仿宋"/>
                <w:sz w:val="24"/>
              </w:rPr>
            </w:pPr>
            <w:r>
              <w:rPr>
                <w:rFonts w:hint="eastAsia" w:ascii="仿宋" w:hAnsi="仿宋" w:eastAsia="仿宋" w:cs="仿宋"/>
                <w:sz w:val="24"/>
                <w:highlight w:val="yellow"/>
              </w:rPr>
              <w:t>在现有轮转排班功能基础上进行优化/扩展。</w:t>
            </w:r>
          </w:p>
          <w:p w14:paraId="7FECBC6A">
            <w:pPr>
              <w:numPr>
                <w:ilvl w:val="0"/>
                <w:numId w:val="11"/>
              </w:numPr>
              <w:jc w:val="left"/>
              <w:rPr>
                <w:sz w:val="24"/>
              </w:rPr>
            </w:pPr>
            <w:r>
              <w:rPr>
                <w:rFonts w:hint="eastAsia" w:ascii="仿宋" w:hAnsi="仿宋" w:eastAsia="仿宋" w:cs="仿宋"/>
                <w:sz w:val="24"/>
              </w:rPr>
              <w:t>升级查询功能，支持按招录专业、届别、学生类型、主科室、实习分组进行查询排班数据，支持按姓名或学号搜索学生排班数据。</w:t>
            </w:r>
          </w:p>
          <w:p w14:paraId="7A1E35B9">
            <w:pPr>
              <w:numPr>
                <w:ilvl w:val="0"/>
                <w:numId w:val="11"/>
              </w:numPr>
              <w:jc w:val="left"/>
              <w:rPr>
                <w:sz w:val="24"/>
              </w:rPr>
            </w:pPr>
            <w:r>
              <w:rPr>
                <w:rFonts w:hint="eastAsia" w:ascii="仿宋" w:hAnsi="仿宋" w:eastAsia="仿宋" w:cs="仿宋"/>
                <w:sz w:val="24"/>
              </w:rPr>
              <w:t>提供批量导入排班数据功能。</w:t>
            </w:r>
          </w:p>
          <w:p w14:paraId="7F306DC3">
            <w:pPr>
              <w:numPr>
                <w:ilvl w:val="0"/>
                <w:numId w:val="11"/>
              </w:numPr>
              <w:jc w:val="left"/>
              <w:rPr>
                <w:sz w:val="24"/>
              </w:rPr>
            </w:pPr>
            <w:r>
              <w:rPr>
                <w:rFonts w:hint="eastAsia" w:ascii="仿宋" w:hAnsi="仿宋" w:eastAsia="仿宋" w:cs="仿宋"/>
                <w:sz w:val="24"/>
              </w:rPr>
              <w:t>支持可视化表格新增和修改排班数据。</w:t>
            </w:r>
          </w:p>
        </w:tc>
      </w:tr>
      <w:tr w14:paraId="77163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77" w:type="dxa"/>
          </w:tcPr>
          <w:p w14:paraId="089F54A4">
            <w:pPr>
              <w:jc w:val="left"/>
              <w:rPr>
                <w:rFonts w:hint="eastAsia" w:ascii="仿宋" w:hAnsi="仿宋" w:eastAsia="仿宋" w:cs="仿宋"/>
                <w:sz w:val="24"/>
              </w:rPr>
            </w:pPr>
            <w:r>
              <w:rPr>
                <w:rFonts w:hint="eastAsia" w:ascii="仿宋" w:hAnsi="仿宋" w:eastAsia="仿宋" w:cs="仿宋"/>
                <w:sz w:val="24"/>
              </w:rPr>
              <w:t>指导老师配置管理</w:t>
            </w:r>
          </w:p>
        </w:tc>
        <w:tc>
          <w:tcPr>
            <w:tcW w:w="6645" w:type="dxa"/>
          </w:tcPr>
          <w:p w14:paraId="030A278D">
            <w:pPr>
              <w:numPr>
                <w:ilvl w:val="0"/>
                <w:numId w:val="12"/>
              </w:numPr>
              <w:jc w:val="left"/>
              <w:rPr>
                <w:rFonts w:hint="eastAsia" w:ascii="仿宋" w:hAnsi="仿宋" w:eastAsia="仿宋" w:cs="仿宋"/>
                <w:sz w:val="24"/>
                <w:lang w:val="zh-CN"/>
              </w:rPr>
            </w:pPr>
            <w:r>
              <w:rPr>
                <w:rFonts w:hint="eastAsia" w:ascii="仿宋" w:hAnsi="仿宋" w:eastAsia="仿宋" w:cs="仿宋"/>
                <w:sz w:val="24"/>
              </w:rPr>
              <w:t>此版块</w:t>
            </w:r>
            <w:r>
              <w:rPr>
                <w:rFonts w:hint="eastAsia" w:ascii="仿宋" w:hAnsi="仿宋" w:eastAsia="仿宋" w:cs="仿宋"/>
                <w:sz w:val="24"/>
                <w:lang w:val="zh-CN"/>
              </w:rPr>
              <w:t>默认界面展示当年</w:t>
            </w:r>
            <w:r>
              <w:rPr>
                <w:rFonts w:hint="eastAsia" w:ascii="仿宋" w:hAnsi="仿宋" w:eastAsia="仿宋" w:cs="仿宋"/>
                <w:sz w:val="24"/>
              </w:rPr>
              <w:t>对应届别</w:t>
            </w:r>
            <w:r>
              <w:rPr>
                <w:rFonts w:hint="eastAsia" w:ascii="仿宋" w:hAnsi="仿宋" w:eastAsia="仿宋" w:cs="仿宋"/>
                <w:sz w:val="24"/>
                <w:lang w:val="zh-CN"/>
              </w:rPr>
              <w:t>的</w:t>
            </w:r>
            <w:r>
              <w:rPr>
                <w:rFonts w:hint="eastAsia" w:ascii="仿宋" w:hAnsi="仿宋" w:eastAsia="仿宋" w:cs="仿宋"/>
                <w:sz w:val="24"/>
              </w:rPr>
              <w:t>学员名单以及配置指导老师情况</w:t>
            </w:r>
            <w:r>
              <w:rPr>
                <w:rFonts w:hint="eastAsia" w:ascii="仿宋" w:hAnsi="仿宋" w:eastAsia="仿宋" w:cs="仿宋"/>
                <w:sz w:val="24"/>
                <w:lang w:val="zh-CN"/>
              </w:rPr>
              <w:t>。</w:t>
            </w:r>
            <w:r>
              <w:rPr>
                <w:rFonts w:hint="eastAsia" w:ascii="仿宋" w:hAnsi="仿宋" w:eastAsia="仿宋" w:cs="仿宋"/>
                <w:sz w:val="24"/>
              </w:rPr>
              <w:t>学员</w:t>
            </w:r>
            <w:r>
              <w:rPr>
                <w:rFonts w:hint="eastAsia" w:ascii="仿宋" w:hAnsi="仿宋" w:eastAsia="仿宋" w:cs="仿宋"/>
                <w:sz w:val="24"/>
                <w:lang w:val="zh-CN"/>
              </w:rPr>
              <w:t>进入后显示个人的</w:t>
            </w:r>
            <w:r>
              <w:rPr>
                <w:rFonts w:hint="eastAsia" w:ascii="仿宋" w:hAnsi="仿宋" w:eastAsia="仿宋" w:cs="仿宋"/>
                <w:sz w:val="24"/>
              </w:rPr>
              <w:t>轮科科室列表以及指导老师配置情况</w:t>
            </w:r>
            <w:r>
              <w:rPr>
                <w:rFonts w:hint="eastAsia" w:ascii="仿宋" w:hAnsi="仿宋" w:eastAsia="仿宋" w:cs="仿宋"/>
                <w:sz w:val="24"/>
                <w:lang w:val="zh-CN"/>
              </w:rPr>
              <w:t>，管理人员进入后显示</w:t>
            </w:r>
            <w:r>
              <w:rPr>
                <w:rFonts w:hint="eastAsia" w:ascii="仿宋" w:hAnsi="仿宋" w:eastAsia="仿宋" w:cs="仿宋"/>
                <w:sz w:val="24"/>
              </w:rPr>
              <w:t>其</w:t>
            </w:r>
            <w:r>
              <w:rPr>
                <w:rFonts w:hint="eastAsia" w:ascii="仿宋" w:hAnsi="仿宋" w:eastAsia="仿宋" w:cs="仿宋"/>
                <w:sz w:val="24"/>
                <w:lang w:val="zh-CN"/>
              </w:rPr>
              <w:t>所管辖科室的</w:t>
            </w:r>
            <w:r>
              <w:rPr>
                <w:rFonts w:hint="eastAsia" w:ascii="仿宋" w:hAnsi="仿宋" w:eastAsia="仿宋" w:cs="仿宋"/>
                <w:sz w:val="24"/>
              </w:rPr>
              <w:t>学员名单以及配置指导老师情况</w:t>
            </w:r>
            <w:r>
              <w:rPr>
                <w:rFonts w:hint="eastAsia" w:ascii="仿宋" w:hAnsi="仿宋" w:eastAsia="仿宋" w:cs="仿宋"/>
                <w:sz w:val="24"/>
                <w:lang w:val="zh-CN"/>
              </w:rPr>
              <w:t>。</w:t>
            </w:r>
          </w:p>
          <w:p w14:paraId="4441A8B3">
            <w:pPr>
              <w:numPr>
                <w:ilvl w:val="0"/>
                <w:numId w:val="12"/>
              </w:numPr>
              <w:jc w:val="left"/>
              <w:rPr>
                <w:rFonts w:hint="eastAsia" w:ascii="仿宋" w:hAnsi="仿宋" w:eastAsia="仿宋" w:cs="仿宋"/>
                <w:sz w:val="24"/>
              </w:rPr>
            </w:pPr>
            <w:r>
              <w:rPr>
                <w:rFonts w:hint="eastAsia" w:ascii="仿宋" w:hAnsi="仿宋" w:eastAsia="仿宋" w:cs="仿宋"/>
                <w:sz w:val="24"/>
              </w:rPr>
              <w:t>支持按照招录届别、学生类型、学生姓名、学生学号搜索指导老师配置情况。</w:t>
            </w:r>
          </w:p>
          <w:p w14:paraId="6A9B8FC6">
            <w:pPr>
              <w:numPr>
                <w:ilvl w:val="0"/>
                <w:numId w:val="12"/>
              </w:numPr>
              <w:jc w:val="left"/>
              <w:rPr>
                <w:rFonts w:hint="eastAsia" w:ascii="仿宋" w:hAnsi="仿宋" w:eastAsia="仿宋" w:cs="仿宋"/>
                <w:sz w:val="24"/>
              </w:rPr>
            </w:pPr>
            <w:r>
              <w:rPr>
                <w:rFonts w:hint="eastAsia" w:ascii="仿宋" w:hAnsi="仿宋" w:eastAsia="仿宋" w:cs="仿宋"/>
                <w:sz w:val="24"/>
              </w:rPr>
              <w:t>支持给每个学员每个轮科添加指导老师，支持修改指导老师。</w:t>
            </w:r>
          </w:p>
          <w:p w14:paraId="679CB5F2">
            <w:pPr>
              <w:numPr>
                <w:ilvl w:val="0"/>
                <w:numId w:val="12"/>
              </w:numPr>
              <w:jc w:val="left"/>
              <w:rPr>
                <w:rFonts w:hint="eastAsia" w:ascii="仿宋" w:hAnsi="仿宋" w:eastAsia="仿宋" w:cs="仿宋"/>
                <w:sz w:val="24"/>
              </w:rPr>
            </w:pPr>
            <w:r>
              <w:rPr>
                <w:rFonts w:hint="eastAsia" w:ascii="仿宋" w:hAnsi="仿宋" w:eastAsia="仿宋" w:cs="仿宋"/>
                <w:sz w:val="24"/>
              </w:rPr>
              <w:t>支持批量导入轮科指导老师</w:t>
            </w:r>
            <w:r>
              <w:rPr>
                <w:rFonts w:hint="eastAsia" w:ascii="仿宋" w:hAnsi="仿宋" w:eastAsia="仿宋" w:cs="仿宋"/>
                <w:sz w:val="24"/>
                <w:lang w:val="zh-CN"/>
              </w:rPr>
              <w:t>。</w:t>
            </w:r>
          </w:p>
        </w:tc>
      </w:tr>
      <w:tr w14:paraId="0375A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77" w:type="dxa"/>
          </w:tcPr>
          <w:p w14:paraId="3D39E8E6">
            <w:pPr>
              <w:jc w:val="left"/>
              <w:rPr>
                <w:rFonts w:hint="eastAsia" w:ascii="仿宋" w:hAnsi="仿宋" w:eastAsia="仿宋" w:cs="仿宋"/>
                <w:sz w:val="24"/>
              </w:rPr>
            </w:pPr>
            <w:r>
              <w:rPr>
                <w:rFonts w:hint="eastAsia" w:ascii="仿宋" w:hAnsi="仿宋" w:eastAsia="仿宋" w:cs="仿宋"/>
                <w:sz w:val="24"/>
              </w:rPr>
              <w:t>实习生考勤签到</w:t>
            </w:r>
          </w:p>
        </w:tc>
        <w:tc>
          <w:tcPr>
            <w:tcW w:w="6645" w:type="dxa"/>
          </w:tcPr>
          <w:p w14:paraId="452E35B3">
            <w:pPr>
              <w:numPr>
                <w:ilvl w:val="0"/>
                <w:numId w:val="13"/>
              </w:numPr>
              <w:jc w:val="left"/>
              <w:rPr>
                <w:rFonts w:hint="eastAsia" w:ascii="仿宋" w:hAnsi="仿宋" w:eastAsia="仿宋" w:cs="仿宋"/>
                <w:sz w:val="24"/>
              </w:rPr>
            </w:pPr>
            <w:r>
              <w:rPr>
                <w:rFonts w:hint="eastAsia" w:ascii="仿宋" w:hAnsi="仿宋" w:eastAsia="仿宋" w:cs="仿宋"/>
                <w:sz w:val="24"/>
              </w:rPr>
              <w:t>提供考勤二维码查看界面，查看每个子科室生成考勤二维码情况，以及启动考勤时间。并且支持根据主科室、子科室搜索查询。</w:t>
            </w:r>
          </w:p>
          <w:p w14:paraId="1862C1B7">
            <w:pPr>
              <w:numPr>
                <w:ilvl w:val="0"/>
                <w:numId w:val="13"/>
              </w:numPr>
              <w:jc w:val="left"/>
              <w:rPr>
                <w:rFonts w:hint="eastAsia" w:ascii="仿宋" w:hAnsi="仿宋" w:eastAsia="仿宋" w:cs="仿宋"/>
                <w:sz w:val="24"/>
              </w:rPr>
            </w:pPr>
            <w:r>
              <w:rPr>
                <w:rFonts w:hint="eastAsia" w:ascii="仿宋" w:hAnsi="仿宋" w:eastAsia="仿宋" w:cs="仿宋"/>
                <w:sz w:val="24"/>
              </w:rPr>
              <w:t>支持科室生成考勤签到二维码，并且获取科室所在位置定位。</w:t>
            </w:r>
          </w:p>
          <w:p w14:paraId="77C2B2EA">
            <w:pPr>
              <w:numPr>
                <w:ilvl w:val="0"/>
                <w:numId w:val="13"/>
              </w:numPr>
              <w:jc w:val="left"/>
              <w:rPr>
                <w:rFonts w:hint="eastAsia" w:ascii="仿宋" w:hAnsi="仿宋" w:eastAsia="仿宋" w:cs="仿宋"/>
                <w:sz w:val="24"/>
              </w:rPr>
            </w:pPr>
            <w:r>
              <w:rPr>
                <w:rFonts w:hint="eastAsia" w:ascii="仿宋" w:hAnsi="仿宋" w:eastAsia="仿宋" w:cs="仿宋"/>
                <w:sz w:val="24"/>
              </w:rPr>
              <w:t>支持设置启动考勤签到时间。</w:t>
            </w:r>
          </w:p>
          <w:p w14:paraId="4001489B">
            <w:pPr>
              <w:numPr>
                <w:ilvl w:val="0"/>
                <w:numId w:val="13"/>
              </w:numPr>
              <w:jc w:val="left"/>
              <w:rPr>
                <w:rFonts w:hint="eastAsia" w:ascii="仿宋" w:hAnsi="仿宋" w:eastAsia="仿宋" w:cs="仿宋"/>
                <w:sz w:val="24"/>
              </w:rPr>
            </w:pPr>
            <w:r>
              <w:rPr>
                <w:rFonts w:hint="eastAsia" w:ascii="仿宋" w:hAnsi="仿宋" w:eastAsia="仿宋" w:cs="仿宋"/>
                <w:sz w:val="24"/>
              </w:rPr>
              <w:t>支持学员使用手机扫码进行考勤签到，系统自动抓取学员所在位置，判断是否在考勤签到范围内，并且实时更新学员位置。</w:t>
            </w:r>
          </w:p>
          <w:p w14:paraId="01FAA3AD">
            <w:pPr>
              <w:numPr>
                <w:ilvl w:val="0"/>
                <w:numId w:val="13"/>
              </w:numPr>
              <w:jc w:val="left"/>
              <w:rPr>
                <w:rFonts w:hint="eastAsia" w:ascii="仿宋" w:hAnsi="仿宋" w:eastAsia="仿宋" w:cs="仿宋"/>
                <w:sz w:val="24"/>
              </w:rPr>
            </w:pPr>
            <w:r>
              <w:rPr>
                <w:rFonts w:hint="eastAsia" w:ascii="仿宋" w:hAnsi="仿宋" w:eastAsia="仿宋" w:cs="仿宋"/>
                <w:sz w:val="24"/>
              </w:rPr>
              <w:t>统计学生在整个实习过程中考勤情况。</w:t>
            </w:r>
          </w:p>
          <w:p w14:paraId="62E70686">
            <w:pPr>
              <w:numPr>
                <w:ilvl w:val="0"/>
                <w:numId w:val="13"/>
              </w:numPr>
              <w:jc w:val="left"/>
              <w:rPr>
                <w:rFonts w:hint="eastAsia" w:ascii="仿宋" w:hAnsi="仿宋" w:eastAsia="仿宋" w:cs="仿宋"/>
                <w:sz w:val="24"/>
              </w:rPr>
            </w:pPr>
            <w:r>
              <w:rPr>
                <w:rFonts w:hint="eastAsia" w:ascii="仿宋" w:hAnsi="仿宋" w:eastAsia="仿宋" w:cs="仿宋"/>
                <w:sz w:val="24"/>
              </w:rPr>
              <w:t>统计学生在每个轮科过程中考勤情况。</w:t>
            </w:r>
          </w:p>
          <w:p w14:paraId="7A491C76">
            <w:pPr>
              <w:numPr>
                <w:ilvl w:val="0"/>
                <w:numId w:val="13"/>
              </w:numPr>
              <w:jc w:val="left"/>
              <w:rPr>
                <w:rFonts w:hint="eastAsia" w:ascii="仿宋" w:hAnsi="仿宋" w:eastAsia="仿宋" w:cs="仿宋"/>
                <w:sz w:val="24"/>
              </w:rPr>
            </w:pPr>
            <w:r>
              <w:rPr>
                <w:rFonts w:hint="eastAsia" w:ascii="仿宋" w:hAnsi="仿宋" w:eastAsia="仿宋" w:cs="仿宋"/>
                <w:sz w:val="24"/>
              </w:rPr>
              <w:t>支持按月份、主科室、子科室统计每个学员的考勤情况。</w:t>
            </w:r>
          </w:p>
        </w:tc>
      </w:tr>
      <w:tr w14:paraId="12AC8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1877" w:type="dxa"/>
          </w:tcPr>
          <w:p w14:paraId="49704EE4">
            <w:pPr>
              <w:jc w:val="left"/>
              <w:rPr>
                <w:rFonts w:hint="eastAsia" w:ascii="仿宋" w:hAnsi="仿宋" w:eastAsia="仿宋" w:cs="仿宋"/>
                <w:sz w:val="24"/>
              </w:rPr>
            </w:pPr>
            <w:r>
              <w:rPr>
                <w:rFonts w:hint="eastAsia" w:ascii="仿宋" w:hAnsi="仿宋" w:eastAsia="仿宋" w:cs="仿宋"/>
                <w:sz w:val="24"/>
              </w:rPr>
              <w:t>▲病历管理</w:t>
            </w:r>
          </w:p>
        </w:tc>
        <w:tc>
          <w:tcPr>
            <w:tcW w:w="6645" w:type="dxa"/>
          </w:tcPr>
          <w:p w14:paraId="0E0A9839">
            <w:pPr>
              <w:numPr>
                <w:ilvl w:val="0"/>
                <w:numId w:val="14"/>
              </w:numPr>
              <w:jc w:val="left"/>
              <w:rPr>
                <w:rFonts w:hint="eastAsia" w:ascii="仿宋" w:hAnsi="仿宋" w:eastAsia="仿宋" w:cs="仿宋"/>
                <w:sz w:val="24"/>
              </w:rPr>
            </w:pPr>
            <w:r>
              <w:rPr>
                <w:rFonts w:hint="eastAsia" w:ascii="仿宋" w:hAnsi="仿宋" w:eastAsia="仿宋" w:cs="仿宋"/>
                <w:sz w:val="24"/>
              </w:rPr>
              <w:t>提供按招录届别、学生类型、学生姓名、学号查询搜索实习生在整个实习期间书写病历情况，统计出书写病历科室比例、书写病历完成率。</w:t>
            </w:r>
          </w:p>
          <w:p w14:paraId="11B711AE">
            <w:pPr>
              <w:numPr>
                <w:ilvl w:val="0"/>
                <w:numId w:val="14"/>
              </w:numPr>
              <w:jc w:val="left"/>
              <w:rPr>
                <w:rFonts w:hint="eastAsia" w:ascii="仿宋" w:hAnsi="仿宋" w:eastAsia="仿宋" w:cs="仿宋"/>
                <w:sz w:val="24"/>
              </w:rPr>
            </w:pPr>
            <w:r>
              <w:rPr>
                <w:rFonts w:hint="eastAsia" w:ascii="仿宋" w:hAnsi="仿宋" w:eastAsia="仿宋" w:cs="仿宋"/>
                <w:sz w:val="24"/>
              </w:rPr>
              <w:t>提供实习生在每个轮科中书写病历情况查看界面。</w:t>
            </w:r>
          </w:p>
          <w:p w14:paraId="5B1EF542">
            <w:pPr>
              <w:numPr>
                <w:ilvl w:val="0"/>
                <w:numId w:val="14"/>
              </w:numPr>
              <w:jc w:val="left"/>
              <w:rPr>
                <w:rFonts w:hint="eastAsia" w:ascii="仿宋" w:hAnsi="仿宋" w:eastAsia="仿宋" w:cs="仿宋"/>
                <w:sz w:val="24"/>
              </w:rPr>
            </w:pPr>
            <w:r>
              <w:rPr>
                <w:rFonts w:hint="eastAsia" w:ascii="仿宋" w:hAnsi="仿宋" w:eastAsia="仿宋" w:cs="仿宋"/>
                <w:sz w:val="24"/>
              </w:rPr>
              <w:t>提供在线书写病历功能，实现实时保存功能，并且禁止复制粘贴行为。</w:t>
            </w:r>
          </w:p>
          <w:p w14:paraId="12B2193F">
            <w:pPr>
              <w:numPr>
                <w:ilvl w:val="0"/>
                <w:numId w:val="14"/>
              </w:numPr>
              <w:jc w:val="left"/>
              <w:rPr>
                <w:rFonts w:hint="eastAsia" w:ascii="仿宋" w:hAnsi="仿宋" w:eastAsia="仿宋" w:cs="仿宋"/>
                <w:sz w:val="24"/>
              </w:rPr>
            </w:pPr>
            <w:r>
              <w:rPr>
                <w:rFonts w:hint="eastAsia" w:ascii="仿宋" w:hAnsi="仿宋" w:eastAsia="仿宋" w:cs="仿宋"/>
                <w:sz w:val="24"/>
              </w:rPr>
              <w:t>支持导师在线批改病历，支持对文本添加标注备注和删除线标识。</w:t>
            </w:r>
          </w:p>
          <w:p w14:paraId="7E215400">
            <w:pPr>
              <w:numPr>
                <w:ilvl w:val="0"/>
                <w:numId w:val="14"/>
              </w:numPr>
              <w:jc w:val="left"/>
              <w:rPr>
                <w:sz w:val="24"/>
              </w:rPr>
            </w:pPr>
            <w:r>
              <w:rPr>
                <w:rFonts w:hint="eastAsia" w:ascii="仿宋" w:hAnsi="仿宋" w:eastAsia="仿宋" w:cs="仿宋"/>
                <w:sz w:val="24"/>
              </w:rPr>
              <w:t>支持教学区长审核病历。</w:t>
            </w:r>
          </w:p>
        </w:tc>
      </w:tr>
      <w:tr w14:paraId="37525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77" w:type="dxa"/>
          </w:tcPr>
          <w:p w14:paraId="2AFDC23C">
            <w:pPr>
              <w:jc w:val="left"/>
              <w:rPr>
                <w:rFonts w:hint="eastAsia" w:ascii="仿宋" w:hAnsi="仿宋" w:eastAsia="仿宋" w:cs="仿宋"/>
                <w:sz w:val="24"/>
              </w:rPr>
            </w:pPr>
            <w:r>
              <w:rPr>
                <w:rFonts w:hint="eastAsia" w:ascii="仿宋" w:hAnsi="仿宋" w:eastAsia="仿宋" w:cs="仿宋"/>
                <w:sz w:val="24"/>
              </w:rPr>
              <w:t>请假审批</w:t>
            </w:r>
          </w:p>
        </w:tc>
        <w:tc>
          <w:tcPr>
            <w:tcW w:w="6645" w:type="dxa"/>
          </w:tcPr>
          <w:p w14:paraId="4A5710BD">
            <w:pPr>
              <w:numPr>
                <w:ilvl w:val="0"/>
                <w:numId w:val="15"/>
              </w:numPr>
              <w:jc w:val="left"/>
              <w:rPr>
                <w:rFonts w:hint="eastAsia" w:ascii="仿宋" w:hAnsi="仿宋" w:eastAsia="仿宋" w:cs="仿宋"/>
                <w:sz w:val="24"/>
              </w:rPr>
            </w:pPr>
            <w:r>
              <w:rPr>
                <w:rFonts w:hint="eastAsia" w:ascii="仿宋" w:hAnsi="仿宋" w:eastAsia="仿宋" w:cs="仿宋"/>
                <w:sz w:val="24"/>
              </w:rPr>
              <w:t>提供按年份、月份、请假类型、请假状态查询请假数据，支持按学生姓名、学号搜索请假数据。</w:t>
            </w:r>
          </w:p>
          <w:p w14:paraId="14E01034">
            <w:pPr>
              <w:numPr>
                <w:ilvl w:val="0"/>
                <w:numId w:val="15"/>
              </w:numPr>
              <w:jc w:val="left"/>
              <w:rPr>
                <w:rFonts w:hint="eastAsia" w:ascii="仿宋" w:hAnsi="仿宋" w:eastAsia="仿宋" w:cs="仿宋"/>
                <w:sz w:val="24"/>
              </w:rPr>
            </w:pPr>
            <w:r>
              <w:rPr>
                <w:rFonts w:hint="eastAsia" w:ascii="仿宋" w:hAnsi="仿宋" w:eastAsia="仿宋" w:cs="仿宋"/>
                <w:sz w:val="24"/>
              </w:rPr>
              <w:t>提供实习生填写请假申请，并且填写请假期间出行情况、上传请假证明文件图片，提供学员查看审核老师，并且提供二维码，学生把二维码发送给老师，老师说明即可便捷审批。</w:t>
            </w:r>
          </w:p>
          <w:p w14:paraId="10F360CB">
            <w:pPr>
              <w:numPr>
                <w:ilvl w:val="0"/>
                <w:numId w:val="15"/>
              </w:numPr>
              <w:jc w:val="left"/>
              <w:rPr>
                <w:rFonts w:hint="eastAsia" w:ascii="仿宋" w:hAnsi="仿宋" w:eastAsia="仿宋" w:cs="仿宋"/>
                <w:sz w:val="24"/>
              </w:rPr>
            </w:pPr>
            <w:r>
              <w:rPr>
                <w:rFonts w:hint="eastAsia" w:ascii="仿宋" w:hAnsi="仿宋" w:eastAsia="仿宋" w:cs="仿宋"/>
                <w:sz w:val="24"/>
              </w:rPr>
              <w:t>提供纸质扫码登记请假信息。</w:t>
            </w:r>
          </w:p>
          <w:p w14:paraId="0F676D20">
            <w:pPr>
              <w:numPr>
                <w:ilvl w:val="0"/>
                <w:numId w:val="15"/>
              </w:numPr>
              <w:jc w:val="left"/>
              <w:rPr>
                <w:rFonts w:hint="eastAsia" w:ascii="仿宋" w:hAnsi="仿宋" w:eastAsia="仿宋" w:cs="仿宋"/>
                <w:sz w:val="24"/>
              </w:rPr>
            </w:pPr>
            <w:r>
              <w:rPr>
                <w:rFonts w:hint="eastAsia" w:ascii="仿宋" w:hAnsi="仿宋" w:eastAsia="仿宋" w:cs="仿宋"/>
                <w:sz w:val="24"/>
              </w:rPr>
              <w:t>提供销假功能，学员销假申请，老师审批功能。</w:t>
            </w:r>
          </w:p>
          <w:p w14:paraId="30C3697A">
            <w:pPr>
              <w:numPr>
                <w:ilvl w:val="0"/>
                <w:numId w:val="15"/>
              </w:numPr>
              <w:jc w:val="left"/>
              <w:rPr>
                <w:rFonts w:hint="eastAsia" w:ascii="仿宋" w:hAnsi="仿宋" w:eastAsia="仿宋" w:cs="仿宋"/>
                <w:sz w:val="24"/>
              </w:rPr>
            </w:pPr>
            <w:r>
              <w:rPr>
                <w:rFonts w:hint="eastAsia" w:ascii="仿宋" w:hAnsi="仿宋" w:eastAsia="仿宋" w:cs="仿宋"/>
                <w:sz w:val="24"/>
              </w:rPr>
              <w:t>提供考勤查询功能，展示学生每一天考勤情况，支持手动添加考勤记录。</w:t>
            </w:r>
          </w:p>
        </w:tc>
      </w:tr>
      <w:tr w14:paraId="43683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1877" w:type="dxa"/>
          </w:tcPr>
          <w:p w14:paraId="6ABB1B24">
            <w:pPr>
              <w:jc w:val="left"/>
              <w:rPr>
                <w:rFonts w:hint="eastAsia" w:ascii="仿宋" w:hAnsi="仿宋" w:eastAsia="仿宋" w:cs="仿宋"/>
                <w:sz w:val="24"/>
              </w:rPr>
            </w:pPr>
            <w:r>
              <w:rPr>
                <w:rFonts w:hint="eastAsia" w:ascii="仿宋" w:hAnsi="仿宋" w:eastAsia="仿宋" w:cs="仿宋"/>
                <w:sz w:val="24"/>
              </w:rPr>
              <w:t>入科教育</w:t>
            </w:r>
          </w:p>
        </w:tc>
        <w:tc>
          <w:tcPr>
            <w:tcW w:w="6645" w:type="dxa"/>
          </w:tcPr>
          <w:p w14:paraId="07290A61">
            <w:pPr>
              <w:numPr>
                <w:ilvl w:val="0"/>
                <w:numId w:val="16"/>
              </w:numPr>
              <w:jc w:val="left"/>
              <w:rPr>
                <w:rFonts w:hint="eastAsia" w:ascii="仿宋" w:hAnsi="仿宋" w:eastAsia="仿宋" w:cs="仿宋"/>
                <w:sz w:val="24"/>
              </w:rPr>
            </w:pPr>
            <w:r>
              <w:rPr>
                <w:rFonts w:hint="eastAsia" w:ascii="仿宋" w:hAnsi="仿宋" w:eastAsia="仿宋" w:cs="仿宋"/>
                <w:sz w:val="24"/>
              </w:rPr>
              <w:t>提供管理员维护入科教育资料库，支持按基地、主科室、子科室等模糊搜索入科教育资料。</w:t>
            </w:r>
          </w:p>
          <w:p w14:paraId="38FFFED3">
            <w:pPr>
              <w:numPr>
                <w:ilvl w:val="0"/>
                <w:numId w:val="16"/>
              </w:numPr>
              <w:jc w:val="left"/>
              <w:rPr>
                <w:sz w:val="24"/>
              </w:rPr>
            </w:pPr>
            <w:r>
              <w:rPr>
                <w:rFonts w:hint="eastAsia" w:ascii="仿宋" w:hAnsi="仿宋" w:eastAsia="仿宋" w:cs="仿宋"/>
                <w:sz w:val="24"/>
              </w:rPr>
              <w:t>提供对入科教育资料上传、在线预览、编辑、删除下载功能。</w:t>
            </w:r>
          </w:p>
          <w:p w14:paraId="312A1C7E">
            <w:pPr>
              <w:numPr>
                <w:ilvl w:val="0"/>
                <w:numId w:val="16"/>
              </w:numPr>
              <w:jc w:val="left"/>
              <w:rPr>
                <w:rFonts w:hint="eastAsia" w:ascii="仿宋" w:hAnsi="仿宋" w:eastAsia="仿宋" w:cs="仿宋"/>
                <w:sz w:val="24"/>
              </w:rPr>
            </w:pPr>
            <w:r>
              <w:rPr>
                <w:rFonts w:hint="eastAsia" w:ascii="仿宋" w:hAnsi="仿宋" w:eastAsia="仿宋" w:cs="仿宋"/>
                <w:sz w:val="24"/>
              </w:rPr>
              <w:t>提供学员入科教育总体完成情况页面，支持按招录届别、基地、主科室查询信息。</w:t>
            </w:r>
          </w:p>
          <w:p w14:paraId="7882581C">
            <w:pPr>
              <w:numPr>
                <w:ilvl w:val="0"/>
                <w:numId w:val="16"/>
              </w:numPr>
              <w:jc w:val="left"/>
              <w:rPr>
                <w:rFonts w:hint="eastAsia" w:ascii="仿宋" w:hAnsi="仿宋" w:eastAsia="仿宋" w:cs="仿宋"/>
                <w:sz w:val="24"/>
              </w:rPr>
            </w:pPr>
            <w:r>
              <w:rPr>
                <w:rFonts w:hint="eastAsia" w:ascii="仿宋" w:hAnsi="仿宋" w:eastAsia="仿宋" w:cs="仿宋"/>
                <w:sz w:val="24"/>
              </w:rPr>
              <w:t>提供查看学员每个轮科入科教育状态，查看入科资料，并且支持签到。</w:t>
            </w:r>
          </w:p>
        </w:tc>
      </w:tr>
      <w:tr w14:paraId="626FA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77" w:type="dxa"/>
          </w:tcPr>
          <w:p w14:paraId="79C894B3">
            <w:pPr>
              <w:jc w:val="left"/>
              <w:rPr>
                <w:rFonts w:hint="eastAsia" w:ascii="仿宋" w:hAnsi="仿宋" w:eastAsia="仿宋" w:cs="仿宋"/>
                <w:sz w:val="24"/>
              </w:rPr>
            </w:pPr>
            <w:r>
              <w:rPr>
                <w:rFonts w:hint="eastAsia" w:ascii="仿宋" w:hAnsi="仿宋" w:eastAsia="仿宋" w:cs="仿宋"/>
                <w:sz w:val="24"/>
              </w:rPr>
              <w:t>管床安排</w:t>
            </w:r>
          </w:p>
        </w:tc>
        <w:tc>
          <w:tcPr>
            <w:tcW w:w="6645" w:type="dxa"/>
          </w:tcPr>
          <w:p w14:paraId="6DE279C6">
            <w:pPr>
              <w:numPr>
                <w:ilvl w:val="0"/>
                <w:numId w:val="17"/>
              </w:numPr>
              <w:jc w:val="left"/>
              <w:rPr>
                <w:rFonts w:hint="eastAsia" w:ascii="仿宋" w:hAnsi="仿宋" w:eastAsia="仿宋" w:cs="仿宋"/>
                <w:sz w:val="24"/>
              </w:rPr>
            </w:pPr>
            <w:r>
              <w:rPr>
                <w:rFonts w:hint="eastAsia" w:ascii="仿宋" w:hAnsi="仿宋" w:eastAsia="仿宋" w:cs="仿宋"/>
                <w:sz w:val="24"/>
              </w:rPr>
              <w:t>提供宿舍区域管理、宿舍房间管理、床号管理。</w:t>
            </w:r>
          </w:p>
          <w:p w14:paraId="00E0ECF2">
            <w:pPr>
              <w:numPr>
                <w:ilvl w:val="0"/>
                <w:numId w:val="17"/>
              </w:numPr>
              <w:jc w:val="left"/>
              <w:rPr>
                <w:sz w:val="24"/>
              </w:rPr>
            </w:pPr>
            <w:r>
              <w:rPr>
                <w:rFonts w:hint="eastAsia" w:ascii="仿宋" w:hAnsi="仿宋" w:eastAsia="仿宋" w:cs="仿宋"/>
                <w:sz w:val="24"/>
              </w:rPr>
              <w:t>提供学员入住分配功能、临时调宿功能、退宿功能。</w:t>
            </w:r>
          </w:p>
          <w:p w14:paraId="18AB819A">
            <w:pPr>
              <w:numPr>
                <w:ilvl w:val="0"/>
                <w:numId w:val="17"/>
              </w:numPr>
              <w:jc w:val="left"/>
              <w:rPr>
                <w:rFonts w:hint="eastAsia" w:ascii="仿宋" w:hAnsi="仿宋" w:eastAsia="仿宋" w:cs="仿宋"/>
                <w:sz w:val="24"/>
              </w:rPr>
            </w:pPr>
            <w:r>
              <w:rPr>
                <w:rFonts w:hint="eastAsia" w:ascii="仿宋" w:hAnsi="仿宋" w:eastAsia="仿宋" w:cs="仿宋"/>
                <w:sz w:val="24"/>
              </w:rPr>
              <w:t>支持批量导入未入学学员（即暂无账号的学员），后期自动根据身份证关联学员信息，实现与系统原有学生信息互通。。</w:t>
            </w:r>
          </w:p>
          <w:p w14:paraId="0080C5D5">
            <w:pPr>
              <w:numPr>
                <w:ilvl w:val="0"/>
                <w:numId w:val="17"/>
              </w:numPr>
              <w:jc w:val="left"/>
              <w:rPr>
                <w:rFonts w:hint="eastAsia" w:ascii="仿宋" w:hAnsi="仿宋" w:eastAsia="仿宋" w:cs="仿宋"/>
                <w:sz w:val="24"/>
              </w:rPr>
            </w:pPr>
            <w:r>
              <w:rPr>
                <w:rFonts w:hint="eastAsia" w:ascii="仿宋" w:hAnsi="仿宋" w:eastAsia="仿宋" w:cs="仿宋"/>
                <w:sz w:val="24"/>
              </w:rPr>
              <w:t>提供安全巡检日志登记功能，对存在安全隐患的宿舍进行登记。</w:t>
            </w:r>
          </w:p>
          <w:p w14:paraId="528BCEB7">
            <w:pPr>
              <w:numPr>
                <w:ilvl w:val="0"/>
                <w:numId w:val="17"/>
              </w:numPr>
              <w:jc w:val="left"/>
              <w:rPr>
                <w:rFonts w:hint="eastAsia" w:ascii="仿宋" w:hAnsi="仿宋" w:eastAsia="仿宋" w:cs="仿宋"/>
                <w:sz w:val="24"/>
              </w:rPr>
            </w:pPr>
            <w:r>
              <w:rPr>
                <w:rFonts w:hint="eastAsia" w:ascii="仿宋" w:hAnsi="仿宋" w:eastAsia="仿宋" w:cs="仿宋"/>
                <w:sz w:val="24"/>
              </w:rPr>
              <w:t>提供报修单填写功能，提供管理员查看保修记录。</w:t>
            </w:r>
          </w:p>
        </w:tc>
      </w:tr>
      <w:tr w14:paraId="35BCE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1877" w:type="dxa"/>
          </w:tcPr>
          <w:p w14:paraId="6455A523">
            <w:pPr>
              <w:jc w:val="left"/>
              <w:rPr>
                <w:rFonts w:hint="eastAsia" w:ascii="仿宋" w:hAnsi="仿宋" w:eastAsia="仿宋" w:cs="仿宋"/>
                <w:sz w:val="24"/>
              </w:rPr>
            </w:pPr>
            <w:r>
              <w:rPr>
                <w:rFonts w:hint="eastAsia" w:ascii="仿宋" w:hAnsi="仿宋" w:eastAsia="仿宋" w:cs="仿宋"/>
                <w:sz w:val="24"/>
              </w:rPr>
              <w:t>▲实习过程管理</w:t>
            </w:r>
          </w:p>
        </w:tc>
        <w:tc>
          <w:tcPr>
            <w:tcW w:w="6645" w:type="dxa"/>
          </w:tcPr>
          <w:p w14:paraId="31D728B6">
            <w:pPr>
              <w:numPr>
                <w:ilvl w:val="0"/>
                <w:numId w:val="18"/>
              </w:numPr>
              <w:jc w:val="left"/>
              <w:rPr>
                <w:rFonts w:hint="eastAsia" w:ascii="仿宋" w:hAnsi="仿宋" w:eastAsia="仿宋" w:cs="仿宋"/>
                <w:sz w:val="24"/>
              </w:rPr>
            </w:pPr>
            <w:r>
              <w:rPr>
                <w:rFonts w:hint="eastAsia" w:ascii="仿宋" w:hAnsi="仿宋" w:eastAsia="仿宋" w:cs="仿宋"/>
                <w:sz w:val="24"/>
              </w:rPr>
              <w:t>提供实习生填写、修改、删除实习日志功能，以及查看自己的实习日志列表功能。</w:t>
            </w:r>
          </w:p>
          <w:p w14:paraId="60C8CD65">
            <w:pPr>
              <w:numPr>
                <w:ilvl w:val="0"/>
                <w:numId w:val="18"/>
              </w:numPr>
              <w:jc w:val="left"/>
              <w:rPr>
                <w:rFonts w:hint="eastAsia" w:ascii="仿宋" w:hAnsi="仿宋" w:eastAsia="仿宋" w:cs="仿宋"/>
                <w:sz w:val="24"/>
              </w:rPr>
            </w:pPr>
            <w:r>
              <w:rPr>
                <w:rFonts w:hint="eastAsia" w:ascii="仿宋" w:hAnsi="仿宋" w:eastAsia="仿宋" w:cs="仿宋"/>
                <w:sz w:val="24"/>
              </w:rPr>
              <w:t>提供导师或管理员按届别、姓名、学号等条件查看实习生实习日志功能。</w:t>
            </w:r>
          </w:p>
          <w:p w14:paraId="568D8FA2">
            <w:pPr>
              <w:numPr>
                <w:ilvl w:val="0"/>
                <w:numId w:val="18"/>
              </w:numPr>
              <w:jc w:val="left"/>
              <w:rPr>
                <w:rFonts w:hint="eastAsia" w:ascii="仿宋" w:hAnsi="仿宋" w:eastAsia="仿宋" w:cs="仿宋"/>
                <w:sz w:val="24"/>
              </w:rPr>
            </w:pPr>
            <w:r>
              <w:rPr>
                <w:rFonts w:hint="eastAsia" w:ascii="仿宋" w:hAnsi="仿宋" w:eastAsia="仿宋" w:cs="仿宋"/>
                <w:sz w:val="24"/>
              </w:rPr>
              <w:t>提供实习生填写、修改、删除周记功能，以及查看自己的周记列表功能。</w:t>
            </w:r>
          </w:p>
          <w:p w14:paraId="5CD573C9">
            <w:pPr>
              <w:numPr>
                <w:ilvl w:val="0"/>
                <w:numId w:val="18"/>
              </w:numPr>
              <w:jc w:val="left"/>
              <w:rPr>
                <w:rFonts w:hint="eastAsia" w:ascii="仿宋" w:hAnsi="仿宋" w:eastAsia="仿宋" w:cs="仿宋"/>
                <w:sz w:val="24"/>
              </w:rPr>
            </w:pPr>
            <w:r>
              <w:rPr>
                <w:rFonts w:hint="eastAsia" w:ascii="仿宋" w:hAnsi="仿宋" w:eastAsia="仿宋" w:cs="仿宋"/>
                <w:sz w:val="24"/>
              </w:rPr>
              <w:t>提供导师或管理员按届别、姓名、学号等条件查看实习生周记功能。</w:t>
            </w:r>
          </w:p>
          <w:p w14:paraId="72ECAA80">
            <w:pPr>
              <w:numPr>
                <w:ilvl w:val="0"/>
                <w:numId w:val="18"/>
              </w:numPr>
              <w:jc w:val="left"/>
              <w:rPr>
                <w:rFonts w:hint="eastAsia" w:ascii="仿宋" w:hAnsi="仿宋" w:eastAsia="仿宋" w:cs="仿宋"/>
                <w:sz w:val="24"/>
              </w:rPr>
            </w:pPr>
            <w:r>
              <w:rPr>
                <w:rFonts w:hint="eastAsia" w:ascii="仿宋" w:hAnsi="仿宋" w:eastAsia="仿宋" w:cs="仿宋"/>
                <w:sz w:val="24"/>
              </w:rPr>
              <w:t>提供实习生填写、修改、删除出科总结功能，以及查看自己每个轮科的出科总结功能。</w:t>
            </w:r>
          </w:p>
          <w:p w14:paraId="3D82A1CA">
            <w:pPr>
              <w:numPr>
                <w:ilvl w:val="0"/>
                <w:numId w:val="18"/>
              </w:numPr>
              <w:jc w:val="left"/>
              <w:rPr>
                <w:rFonts w:hint="eastAsia" w:ascii="仿宋" w:hAnsi="仿宋" w:eastAsia="仿宋" w:cs="仿宋"/>
                <w:sz w:val="24"/>
              </w:rPr>
            </w:pPr>
            <w:r>
              <w:rPr>
                <w:rFonts w:hint="eastAsia" w:ascii="仿宋" w:hAnsi="仿宋" w:eastAsia="仿宋" w:cs="仿宋"/>
                <w:sz w:val="24"/>
              </w:rPr>
              <w:t>提供导师或管理员按届别、姓名、学号等条件查看实习生出科总结功能。</w:t>
            </w:r>
          </w:p>
          <w:p w14:paraId="7F866239">
            <w:pPr>
              <w:numPr>
                <w:ilvl w:val="0"/>
                <w:numId w:val="18"/>
              </w:numPr>
              <w:jc w:val="left"/>
              <w:rPr>
                <w:rFonts w:hint="eastAsia" w:ascii="仿宋" w:hAnsi="仿宋" w:eastAsia="仿宋" w:cs="仿宋"/>
                <w:sz w:val="24"/>
              </w:rPr>
            </w:pPr>
            <w:r>
              <w:rPr>
                <w:rFonts w:hint="eastAsia" w:ascii="仿宋" w:hAnsi="仿宋" w:eastAsia="仿宋" w:cs="仿宋"/>
                <w:sz w:val="24"/>
              </w:rPr>
              <w:t>导师对实习生提交的出科总结进行审批功能。</w:t>
            </w:r>
          </w:p>
        </w:tc>
      </w:tr>
      <w:bookmarkEnd w:id="18"/>
    </w:tbl>
    <w:p w14:paraId="525CDF38">
      <w:pPr>
        <w:pStyle w:val="12"/>
        <w:numPr>
          <w:ilvl w:val="0"/>
          <w:numId w:val="19"/>
        </w:numPr>
        <w:adjustRightInd w:val="0"/>
        <w:snapToGrid w:val="0"/>
        <w:spacing w:line="360" w:lineRule="exact"/>
        <w:ind w:firstLine="480" w:firstLineChars="200"/>
        <w:jc w:val="left"/>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研究生科管理系统Web端版本功能需求</w:t>
      </w:r>
    </w:p>
    <w:tbl>
      <w:tblPr>
        <w:tblStyle w:val="25"/>
        <w:tblpPr w:leftFromText="180" w:rightFromText="180" w:vertAnchor="text" w:horzAnchor="page" w:tblpX="1641" w:tblpY="172"/>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7"/>
        <w:gridCol w:w="6645"/>
      </w:tblGrid>
      <w:tr w14:paraId="6839A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1877" w:type="dxa"/>
          </w:tcPr>
          <w:p w14:paraId="23DB744B">
            <w:pPr>
              <w:jc w:val="left"/>
              <w:rPr>
                <w:rFonts w:hint="eastAsia" w:ascii="仿宋" w:hAnsi="仿宋" w:eastAsia="仿宋" w:cs="仿宋"/>
                <w:sz w:val="24"/>
              </w:rPr>
            </w:pPr>
            <w:r>
              <w:rPr>
                <w:rFonts w:hint="eastAsia" w:ascii="仿宋" w:hAnsi="仿宋" w:eastAsia="仿宋" w:cs="仿宋"/>
                <w:sz w:val="24"/>
              </w:rPr>
              <w:t>功能要点</w:t>
            </w:r>
          </w:p>
        </w:tc>
        <w:tc>
          <w:tcPr>
            <w:tcW w:w="6645" w:type="dxa"/>
          </w:tcPr>
          <w:p w14:paraId="6947B0E4">
            <w:pPr>
              <w:jc w:val="left"/>
              <w:rPr>
                <w:rFonts w:hint="eastAsia" w:ascii="仿宋" w:hAnsi="仿宋" w:eastAsia="仿宋" w:cs="仿宋"/>
                <w:sz w:val="24"/>
              </w:rPr>
            </w:pPr>
            <w:r>
              <w:rPr>
                <w:rFonts w:hint="eastAsia" w:ascii="仿宋" w:hAnsi="仿宋" w:eastAsia="仿宋" w:cs="仿宋"/>
                <w:sz w:val="24"/>
              </w:rPr>
              <w:t>功能说明</w:t>
            </w:r>
          </w:p>
        </w:tc>
      </w:tr>
      <w:tr w14:paraId="73D3C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877" w:type="dxa"/>
          </w:tcPr>
          <w:p w14:paraId="0DCC1358">
            <w:pPr>
              <w:jc w:val="left"/>
              <w:rPr>
                <w:rFonts w:hint="eastAsia" w:ascii="仿宋" w:hAnsi="仿宋" w:eastAsia="仿宋" w:cs="仿宋"/>
                <w:sz w:val="24"/>
              </w:rPr>
            </w:pPr>
            <w:r>
              <w:rPr>
                <w:rFonts w:hint="eastAsia" w:ascii="仿宋" w:hAnsi="仿宋" w:eastAsia="仿宋" w:cs="仿宋"/>
                <w:sz w:val="24"/>
              </w:rPr>
              <w:t>▲学生信息管理</w:t>
            </w:r>
          </w:p>
        </w:tc>
        <w:tc>
          <w:tcPr>
            <w:tcW w:w="6645" w:type="dxa"/>
          </w:tcPr>
          <w:p w14:paraId="43F13582">
            <w:pPr>
              <w:numPr>
                <w:ilvl w:val="0"/>
                <w:numId w:val="20"/>
              </w:numPr>
              <w:jc w:val="left"/>
              <w:rPr>
                <w:rFonts w:hint="eastAsia" w:ascii="仿宋" w:hAnsi="仿宋" w:eastAsia="仿宋" w:cs="仿宋"/>
                <w:sz w:val="24"/>
              </w:rPr>
            </w:pPr>
            <w:r>
              <w:rPr>
                <w:rFonts w:hint="eastAsia" w:ascii="仿宋" w:hAnsi="仿宋" w:eastAsia="仿宋" w:cs="仿宋"/>
                <w:sz w:val="24"/>
                <w:highlight w:val="yellow"/>
              </w:rPr>
              <w:t>在现有学生信息管理功能基础上进行优化/扩展。</w:t>
            </w:r>
          </w:p>
          <w:p w14:paraId="7C835FBA">
            <w:pPr>
              <w:numPr>
                <w:ilvl w:val="0"/>
                <w:numId w:val="20"/>
              </w:numPr>
              <w:jc w:val="left"/>
              <w:rPr>
                <w:rFonts w:hint="eastAsia" w:ascii="仿宋" w:hAnsi="仿宋" w:eastAsia="仿宋" w:cs="仿宋"/>
                <w:sz w:val="24"/>
              </w:rPr>
            </w:pPr>
            <w:r>
              <w:rPr>
                <w:rFonts w:hint="eastAsia" w:ascii="仿宋" w:hAnsi="仿宋" w:eastAsia="仿宋" w:cs="仿宋"/>
                <w:sz w:val="24"/>
              </w:rPr>
              <w:t>在现有复试登记复试审核流程基础上增加一套快捷导入招录流程，支持批量导入复试登记信息，升级学员填写入学报到功能。</w:t>
            </w:r>
          </w:p>
          <w:p w14:paraId="0AA869B0">
            <w:pPr>
              <w:numPr>
                <w:ilvl w:val="0"/>
                <w:numId w:val="20"/>
              </w:numPr>
              <w:jc w:val="left"/>
              <w:rPr>
                <w:rFonts w:hint="eastAsia" w:ascii="仿宋" w:hAnsi="仿宋" w:eastAsia="仿宋" w:cs="仿宋"/>
                <w:sz w:val="24"/>
              </w:rPr>
            </w:pPr>
            <w:r>
              <w:rPr>
                <w:rFonts w:hint="eastAsia" w:ascii="仿宋" w:hAnsi="仿宋" w:eastAsia="仿宋" w:cs="仿宋"/>
                <w:sz w:val="24"/>
              </w:rPr>
              <w:t>保留现学生信息字段，增加字段拓展，包含报基本信息拓展字段、报名信息拓展字段、个人联系信息、工作教育经历、家庭成员等。</w:t>
            </w:r>
          </w:p>
          <w:p w14:paraId="4C7061C1">
            <w:pPr>
              <w:numPr>
                <w:ilvl w:val="0"/>
                <w:numId w:val="20"/>
              </w:numPr>
              <w:jc w:val="left"/>
              <w:rPr>
                <w:rFonts w:hint="eastAsia" w:ascii="仿宋" w:hAnsi="仿宋" w:eastAsia="仿宋" w:cs="仿宋"/>
                <w:sz w:val="24"/>
              </w:rPr>
            </w:pPr>
            <w:r>
              <w:rPr>
                <w:rFonts w:hint="eastAsia" w:ascii="仿宋" w:hAnsi="仿宋" w:eastAsia="仿宋" w:cs="仿宋"/>
                <w:sz w:val="24"/>
              </w:rPr>
              <w:t>提供批量导出学生信息功能，支持自定义选择导出字段。</w:t>
            </w:r>
          </w:p>
          <w:p w14:paraId="396964E2">
            <w:pPr>
              <w:numPr>
                <w:ilvl w:val="0"/>
                <w:numId w:val="20"/>
              </w:numPr>
              <w:jc w:val="left"/>
              <w:rPr>
                <w:rFonts w:hint="eastAsia" w:ascii="仿宋" w:hAnsi="仿宋" w:eastAsia="仿宋" w:cs="仿宋"/>
                <w:sz w:val="24"/>
              </w:rPr>
            </w:pPr>
            <w:r>
              <w:rPr>
                <w:rFonts w:hint="eastAsia" w:ascii="仿宋" w:hAnsi="仿宋" w:eastAsia="仿宋" w:cs="仿宋"/>
                <w:sz w:val="24"/>
              </w:rPr>
              <w:t>对接人事系统，实时更新学生信息。</w:t>
            </w:r>
          </w:p>
          <w:p w14:paraId="68605986">
            <w:pPr>
              <w:numPr>
                <w:ilvl w:val="0"/>
                <w:numId w:val="20"/>
              </w:numPr>
              <w:jc w:val="left"/>
              <w:rPr>
                <w:rFonts w:hint="eastAsia" w:ascii="仿宋" w:hAnsi="仿宋" w:eastAsia="仿宋" w:cs="仿宋"/>
                <w:sz w:val="24"/>
              </w:rPr>
            </w:pPr>
            <w:r>
              <w:rPr>
                <w:rFonts w:hint="eastAsia" w:ascii="仿宋" w:hAnsi="仿宋" w:eastAsia="仿宋" w:cs="仿宋"/>
                <w:sz w:val="24"/>
              </w:rPr>
              <w:t>支持毕业后自动离院功能。</w:t>
            </w:r>
          </w:p>
          <w:p w14:paraId="547CF67A">
            <w:pPr>
              <w:numPr>
                <w:ilvl w:val="0"/>
                <w:numId w:val="20"/>
              </w:numPr>
              <w:jc w:val="left"/>
              <w:rPr>
                <w:rFonts w:hint="eastAsia" w:ascii="仿宋" w:hAnsi="仿宋" w:eastAsia="仿宋" w:cs="仿宋"/>
                <w:sz w:val="24"/>
              </w:rPr>
            </w:pPr>
            <w:r>
              <w:rPr>
                <w:rFonts w:hint="eastAsia" w:ascii="仿宋" w:hAnsi="仿宋" w:eastAsia="仿宋" w:cs="仿宋"/>
                <w:sz w:val="24"/>
              </w:rPr>
              <w:t>学生信息更新提醒功能（短信、微信小程序信息推送）。</w:t>
            </w:r>
          </w:p>
        </w:tc>
      </w:tr>
      <w:tr w14:paraId="79A35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877" w:type="dxa"/>
          </w:tcPr>
          <w:p w14:paraId="5E72B029">
            <w:pPr>
              <w:jc w:val="left"/>
              <w:rPr>
                <w:rFonts w:hint="eastAsia" w:ascii="仿宋" w:hAnsi="仿宋" w:eastAsia="仿宋" w:cs="仿宋"/>
                <w:sz w:val="24"/>
              </w:rPr>
            </w:pPr>
            <w:r>
              <w:rPr>
                <w:rFonts w:hint="eastAsia" w:ascii="仿宋" w:hAnsi="仿宋" w:eastAsia="仿宋" w:cs="仿宋"/>
                <w:color w:val="000000"/>
                <w:sz w:val="24"/>
              </w:rPr>
              <w:t>奖助学金管理</w:t>
            </w:r>
          </w:p>
        </w:tc>
        <w:tc>
          <w:tcPr>
            <w:tcW w:w="6645" w:type="dxa"/>
          </w:tcPr>
          <w:p w14:paraId="2C989CC1">
            <w:pPr>
              <w:numPr>
                <w:ilvl w:val="0"/>
                <w:numId w:val="21"/>
              </w:numPr>
              <w:jc w:val="left"/>
              <w:rPr>
                <w:rFonts w:hint="eastAsia" w:ascii="仿宋" w:hAnsi="仿宋" w:eastAsia="仿宋" w:cs="仿宋"/>
                <w:sz w:val="24"/>
              </w:rPr>
            </w:pPr>
            <w:r>
              <w:rPr>
                <w:rFonts w:hint="eastAsia" w:ascii="仿宋" w:hAnsi="仿宋" w:eastAsia="仿宋" w:cs="仿宋"/>
                <w:sz w:val="24"/>
                <w:highlight w:val="yellow"/>
              </w:rPr>
              <w:t>在现有奖助学金管理功能基础上进行优化/扩展，保留现有国资助、资助金管理功能。</w:t>
            </w:r>
          </w:p>
          <w:p w14:paraId="1CA46042">
            <w:pPr>
              <w:numPr>
                <w:ilvl w:val="0"/>
                <w:numId w:val="21"/>
              </w:numPr>
              <w:jc w:val="left"/>
              <w:rPr>
                <w:rFonts w:hint="eastAsia" w:ascii="仿宋" w:hAnsi="仿宋" w:eastAsia="仿宋" w:cs="仿宋"/>
                <w:sz w:val="24"/>
              </w:rPr>
            </w:pPr>
            <w:r>
              <w:rPr>
                <w:rFonts w:hint="eastAsia" w:ascii="仿宋" w:hAnsi="仿宋" w:eastAsia="仿宋" w:cs="仿宋"/>
                <w:sz w:val="24"/>
              </w:rPr>
              <w:t>提供按年度、奖学金类型、奖学金名搜索奖助学金记录。</w:t>
            </w:r>
          </w:p>
          <w:p w14:paraId="44818349">
            <w:pPr>
              <w:numPr>
                <w:ilvl w:val="0"/>
                <w:numId w:val="21"/>
              </w:numPr>
              <w:jc w:val="left"/>
              <w:rPr>
                <w:rFonts w:hint="eastAsia" w:ascii="仿宋" w:hAnsi="仿宋" w:eastAsia="仿宋" w:cs="仿宋"/>
                <w:sz w:val="24"/>
              </w:rPr>
            </w:pPr>
            <w:r>
              <w:rPr>
                <w:rFonts w:hint="eastAsia" w:ascii="仿宋" w:hAnsi="仿宋" w:eastAsia="仿宋" w:cs="仿宋"/>
                <w:sz w:val="24"/>
              </w:rPr>
              <w:t>提供学员添加、查看、删除奖助学金记录。</w:t>
            </w:r>
          </w:p>
          <w:p w14:paraId="3CC4DC59">
            <w:pPr>
              <w:numPr>
                <w:ilvl w:val="0"/>
                <w:numId w:val="21"/>
              </w:numPr>
              <w:jc w:val="left"/>
              <w:rPr>
                <w:rFonts w:hint="eastAsia" w:ascii="仿宋" w:hAnsi="仿宋" w:eastAsia="仿宋" w:cs="仿宋"/>
                <w:sz w:val="24"/>
              </w:rPr>
            </w:pPr>
            <w:r>
              <w:rPr>
                <w:rFonts w:hint="eastAsia" w:ascii="仿宋" w:hAnsi="仿宋" w:eastAsia="仿宋" w:cs="仿宋"/>
                <w:sz w:val="24"/>
              </w:rPr>
              <w:t>提供批量导入奖助学金记录。</w:t>
            </w:r>
          </w:p>
          <w:p w14:paraId="393F335F">
            <w:pPr>
              <w:numPr>
                <w:ilvl w:val="0"/>
                <w:numId w:val="21"/>
              </w:numPr>
              <w:jc w:val="left"/>
              <w:rPr>
                <w:rFonts w:hint="eastAsia" w:ascii="仿宋" w:hAnsi="仿宋" w:eastAsia="仿宋" w:cs="仿宋"/>
                <w:sz w:val="24"/>
              </w:rPr>
            </w:pPr>
            <w:r>
              <w:rPr>
                <w:rFonts w:hint="eastAsia" w:ascii="仿宋" w:hAnsi="仿宋" w:eastAsia="仿宋" w:cs="仿宋"/>
                <w:sz w:val="24"/>
              </w:rPr>
              <w:t>提供按条件批量导出奖助学金记录。</w:t>
            </w:r>
          </w:p>
        </w:tc>
      </w:tr>
      <w:tr w14:paraId="16801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1877" w:type="dxa"/>
          </w:tcPr>
          <w:p w14:paraId="6F742BAA">
            <w:pPr>
              <w:jc w:val="left"/>
              <w:rPr>
                <w:rFonts w:hint="eastAsia" w:ascii="仿宋" w:hAnsi="仿宋" w:eastAsia="仿宋" w:cs="仿宋"/>
                <w:sz w:val="24"/>
              </w:rPr>
            </w:pPr>
            <w:r>
              <w:rPr>
                <w:rFonts w:hint="eastAsia" w:ascii="仿宋" w:hAnsi="仿宋" w:eastAsia="仿宋" w:cs="仿宋"/>
                <w:sz w:val="24"/>
              </w:rPr>
              <w:t>执业医信息管理</w:t>
            </w:r>
          </w:p>
        </w:tc>
        <w:tc>
          <w:tcPr>
            <w:tcW w:w="6645" w:type="dxa"/>
          </w:tcPr>
          <w:p w14:paraId="66F38479">
            <w:pPr>
              <w:numPr>
                <w:ilvl w:val="0"/>
                <w:numId w:val="22"/>
              </w:numPr>
              <w:jc w:val="left"/>
              <w:rPr>
                <w:rFonts w:hint="eastAsia" w:ascii="仿宋" w:hAnsi="仿宋" w:eastAsia="仿宋" w:cs="仿宋"/>
                <w:sz w:val="24"/>
              </w:rPr>
            </w:pPr>
            <w:r>
              <w:rPr>
                <w:rFonts w:hint="eastAsia" w:ascii="仿宋" w:hAnsi="仿宋" w:eastAsia="仿宋" w:cs="仿宋"/>
                <w:sz w:val="24"/>
              </w:rPr>
              <w:t>提供按年级、注册状态查询搜索执业医师注册信息。</w:t>
            </w:r>
          </w:p>
          <w:p w14:paraId="4B524D1B">
            <w:pPr>
              <w:numPr>
                <w:ilvl w:val="0"/>
                <w:numId w:val="22"/>
              </w:numPr>
              <w:jc w:val="left"/>
              <w:rPr>
                <w:rFonts w:hint="eastAsia" w:ascii="仿宋" w:hAnsi="仿宋" w:eastAsia="仿宋" w:cs="仿宋"/>
                <w:sz w:val="24"/>
              </w:rPr>
            </w:pPr>
            <w:r>
              <w:rPr>
                <w:rFonts w:hint="eastAsia" w:ascii="仿宋" w:hAnsi="仿宋" w:eastAsia="仿宋" w:cs="仿宋"/>
                <w:sz w:val="24"/>
              </w:rPr>
              <w:t>提供学员添加、查看、删除执业医师注册信息。</w:t>
            </w:r>
          </w:p>
          <w:p w14:paraId="1CB9FA7C">
            <w:pPr>
              <w:numPr>
                <w:ilvl w:val="0"/>
                <w:numId w:val="22"/>
              </w:numPr>
              <w:jc w:val="left"/>
              <w:rPr>
                <w:rFonts w:hint="eastAsia" w:ascii="仿宋" w:hAnsi="仿宋" w:eastAsia="仿宋" w:cs="仿宋"/>
                <w:sz w:val="24"/>
              </w:rPr>
            </w:pPr>
            <w:r>
              <w:rPr>
                <w:rFonts w:hint="eastAsia" w:ascii="仿宋" w:hAnsi="仿宋" w:eastAsia="仿宋" w:cs="仿宋"/>
                <w:sz w:val="24"/>
              </w:rPr>
              <w:t>提供批量导入执业医师注册信息。</w:t>
            </w:r>
          </w:p>
          <w:p w14:paraId="0E0D1CED">
            <w:pPr>
              <w:numPr>
                <w:ilvl w:val="0"/>
                <w:numId w:val="22"/>
              </w:numPr>
              <w:jc w:val="left"/>
              <w:rPr>
                <w:rFonts w:hint="eastAsia" w:ascii="仿宋" w:hAnsi="仿宋" w:eastAsia="仿宋" w:cs="仿宋"/>
                <w:sz w:val="24"/>
              </w:rPr>
            </w:pPr>
            <w:r>
              <w:rPr>
                <w:rFonts w:hint="eastAsia" w:ascii="仿宋" w:hAnsi="仿宋" w:eastAsia="仿宋" w:cs="仿宋"/>
                <w:sz w:val="24"/>
              </w:rPr>
              <w:t>提供按条件批量导出执业医师注册信息。</w:t>
            </w:r>
          </w:p>
          <w:p w14:paraId="4EFEF74D">
            <w:pPr>
              <w:numPr>
                <w:ilvl w:val="0"/>
                <w:numId w:val="22"/>
              </w:numPr>
              <w:jc w:val="left"/>
              <w:rPr>
                <w:rFonts w:hint="eastAsia" w:ascii="仿宋" w:hAnsi="仿宋" w:eastAsia="仿宋" w:cs="仿宋"/>
                <w:sz w:val="24"/>
              </w:rPr>
            </w:pPr>
            <w:r>
              <w:rPr>
                <w:rFonts w:hint="eastAsia" w:ascii="仿宋" w:hAnsi="仿宋" w:eastAsia="仿宋" w:cs="仿宋"/>
                <w:sz w:val="24"/>
              </w:rPr>
              <w:t>提供打包下载证书照片。</w:t>
            </w:r>
          </w:p>
        </w:tc>
      </w:tr>
      <w:tr w14:paraId="62F7E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1877" w:type="dxa"/>
          </w:tcPr>
          <w:p w14:paraId="0B13BDDE">
            <w:pPr>
              <w:jc w:val="left"/>
              <w:rPr>
                <w:rFonts w:hint="eastAsia" w:ascii="仿宋" w:hAnsi="仿宋" w:eastAsia="仿宋" w:cs="仿宋"/>
                <w:sz w:val="24"/>
              </w:rPr>
            </w:pPr>
            <w:r>
              <w:rPr>
                <w:rFonts w:hint="eastAsia" w:ascii="仿宋" w:hAnsi="仿宋" w:eastAsia="仿宋" w:cs="仿宋"/>
                <w:sz w:val="24"/>
              </w:rPr>
              <w:t>师资信息管理</w:t>
            </w:r>
          </w:p>
        </w:tc>
        <w:tc>
          <w:tcPr>
            <w:tcW w:w="6645" w:type="dxa"/>
          </w:tcPr>
          <w:p w14:paraId="1DEDB45C">
            <w:pPr>
              <w:numPr>
                <w:ilvl w:val="0"/>
                <w:numId w:val="23"/>
              </w:numPr>
              <w:jc w:val="left"/>
              <w:rPr>
                <w:rFonts w:hint="eastAsia" w:ascii="仿宋" w:hAnsi="仿宋" w:eastAsia="仿宋" w:cs="仿宋"/>
                <w:sz w:val="24"/>
              </w:rPr>
            </w:pPr>
            <w:r>
              <w:rPr>
                <w:rFonts w:hint="eastAsia" w:ascii="仿宋" w:hAnsi="仿宋" w:eastAsia="仿宋" w:cs="仿宋"/>
                <w:sz w:val="24"/>
                <w:highlight w:val="yellow"/>
              </w:rPr>
              <w:t>在现有师资信息管理功能基础上进行优化/扩展。</w:t>
            </w:r>
          </w:p>
          <w:p w14:paraId="4F0A1147">
            <w:pPr>
              <w:numPr>
                <w:ilvl w:val="0"/>
                <w:numId w:val="23"/>
              </w:numPr>
              <w:jc w:val="left"/>
              <w:rPr>
                <w:rFonts w:hint="eastAsia" w:ascii="仿宋" w:hAnsi="仿宋" w:eastAsia="仿宋" w:cs="仿宋"/>
                <w:sz w:val="24"/>
              </w:rPr>
            </w:pPr>
            <w:r>
              <w:rPr>
                <w:rFonts w:hint="eastAsia" w:ascii="仿宋" w:hAnsi="仿宋" w:eastAsia="仿宋" w:cs="仿宋"/>
                <w:sz w:val="24"/>
              </w:rPr>
              <w:t>拓展代表性论著、代表性成果、简介、邮箱等字段。</w:t>
            </w:r>
          </w:p>
          <w:p w14:paraId="6A770437">
            <w:pPr>
              <w:numPr>
                <w:ilvl w:val="0"/>
                <w:numId w:val="23"/>
              </w:numPr>
              <w:jc w:val="left"/>
              <w:rPr>
                <w:rFonts w:hint="eastAsia" w:ascii="仿宋" w:hAnsi="仿宋" w:eastAsia="仿宋" w:cs="仿宋"/>
                <w:sz w:val="24"/>
              </w:rPr>
            </w:pPr>
            <w:r>
              <w:rPr>
                <w:rFonts w:hint="eastAsia" w:ascii="仿宋" w:hAnsi="仿宋" w:eastAsia="仿宋" w:cs="仿宋"/>
                <w:sz w:val="24"/>
              </w:rPr>
              <w:t>对接人事系统，实时更新师资信息。</w:t>
            </w:r>
          </w:p>
          <w:p w14:paraId="616DE958">
            <w:pPr>
              <w:numPr>
                <w:ilvl w:val="0"/>
                <w:numId w:val="23"/>
              </w:numPr>
              <w:jc w:val="left"/>
              <w:rPr>
                <w:rFonts w:hint="eastAsia" w:ascii="仿宋" w:hAnsi="仿宋" w:eastAsia="仿宋" w:cs="仿宋"/>
                <w:sz w:val="24"/>
              </w:rPr>
            </w:pPr>
            <w:r>
              <w:rPr>
                <w:rFonts w:hint="eastAsia" w:ascii="仿宋" w:hAnsi="仿宋" w:eastAsia="仿宋" w:cs="仿宋"/>
                <w:sz w:val="24"/>
              </w:rPr>
              <w:t>升级归类对外展示信息，支持按职称、姓名、专业、基地搜索名医名师，支持查看名医名师详细信息。</w:t>
            </w:r>
          </w:p>
        </w:tc>
      </w:tr>
      <w:tr w14:paraId="0B718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1877" w:type="dxa"/>
          </w:tcPr>
          <w:p w14:paraId="18DDBA9C">
            <w:pPr>
              <w:jc w:val="left"/>
              <w:rPr>
                <w:rFonts w:hint="eastAsia" w:ascii="仿宋" w:hAnsi="仿宋" w:eastAsia="仿宋" w:cs="仿宋"/>
                <w:sz w:val="24"/>
              </w:rPr>
            </w:pPr>
            <w:r>
              <w:rPr>
                <w:rFonts w:hint="eastAsia" w:ascii="仿宋" w:hAnsi="仿宋" w:eastAsia="仿宋" w:cs="仿宋"/>
                <w:sz w:val="24"/>
              </w:rPr>
              <w:t>开题答辩前审核管理</w:t>
            </w:r>
          </w:p>
        </w:tc>
        <w:tc>
          <w:tcPr>
            <w:tcW w:w="6645" w:type="dxa"/>
          </w:tcPr>
          <w:p w14:paraId="2DFB3BA2">
            <w:pPr>
              <w:numPr>
                <w:ilvl w:val="0"/>
                <w:numId w:val="24"/>
              </w:numPr>
              <w:jc w:val="left"/>
              <w:rPr>
                <w:rFonts w:hint="eastAsia" w:ascii="仿宋" w:hAnsi="仿宋" w:eastAsia="仿宋" w:cs="仿宋"/>
                <w:sz w:val="24"/>
              </w:rPr>
            </w:pPr>
            <w:r>
              <w:rPr>
                <w:rFonts w:hint="eastAsia" w:ascii="仿宋" w:hAnsi="仿宋" w:eastAsia="仿宋" w:cs="仿宋"/>
                <w:sz w:val="24"/>
              </w:rPr>
              <w:t>实现开题答辩信息资料功能、按届别、学生姓名、学号查询搜索开题答辩信息资料。</w:t>
            </w:r>
          </w:p>
          <w:p w14:paraId="05B41BB7">
            <w:pPr>
              <w:numPr>
                <w:ilvl w:val="0"/>
                <w:numId w:val="24"/>
              </w:numPr>
              <w:jc w:val="left"/>
              <w:rPr>
                <w:rFonts w:hint="eastAsia" w:ascii="仿宋" w:hAnsi="仿宋" w:eastAsia="仿宋" w:cs="仿宋"/>
                <w:sz w:val="24"/>
              </w:rPr>
            </w:pPr>
            <w:r>
              <w:rPr>
                <w:rFonts w:hint="eastAsia" w:ascii="仿宋" w:hAnsi="仿宋" w:eastAsia="仿宋" w:cs="仿宋"/>
                <w:sz w:val="24"/>
              </w:rPr>
              <w:t>支持学生添加、查看、删除开题答辩信息资料。</w:t>
            </w:r>
          </w:p>
          <w:p w14:paraId="5DA2B71B">
            <w:pPr>
              <w:numPr>
                <w:ilvl w:val="0"/>
                <w:numId w:val="24"/>
              </w:numPr>
              <w:jc w:val="left"/>
              <w:rPr>
                <w:rFonts w:hint="eastAsia" w:ascii="仿宋" w:hAnsi="仿宋" w:eastAsia="仿宋" w:cs="仿宋"/>
                <w:sz w:val="24"/>
              </w:rPr>
            </w:pPr>
            <w:r>
              <w:rPr>
                <w:rFonts w:hint="eastAsia" w:ascii="仿宋" w:hAnsi="仿宋" w:eastAsia="仿宋" w:cs="仿宋"/>
                <w:sz w:val="24"/>
              </w:rPr>
              <w:t>导师审核开题答辩信息资料。</w:t>
            </w:r>
          </w:p>
        </w:tc>
      </w:tr>
      <w:tr w14:paraId="1F3C9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1877" w:type="dxa"/>
          </w:tcPr>
          <w:p w14:paraId="7CD03F8F">
            <w:pPr>
              <w:jc w:val="left"/>
              <w:rPr>
                <w:rFonts w:hint="eastAsia" w:ascii="仿宋" w:hAnsi="仿宋" w:eastAsia="仿宋" w:cs="仿宋"/>
                <w:sz w:val="24"/>
              </w:rPr>
            </w:pPr>
            <w:r>
              <w:rPr>
                <w:rFonts w:hint="eastAsia" w:ascii="仿宋" w:hAnsi="仿宋" w:eastAsia="仿宋" w:cs="仿宋"/>
                <w:sz w:val="24"/>
              </w:rPr>
              <w:t>通用审批流程功能</w:t>
            </w:r>
          </w:p>
        </w:tc>
        <w:tc>
          <w:tcPr>
            <w:tcW w:w="6645" w:type="dxa"/>
          </w:tcPr>
          <w:p w14:paraId="35EA52B0">
            <w:pPr>
              <w:numPr>
                <w:ilvl w:val="0"/>
                <w:numId w:val="25"/>
              </w:numPr>
              <w:jc w:val="left"/>
              <w:rPr>
                <w:rFonts w:hint="eastAsia" w:ascii="仿宋" w:hAnsi="仿宋" w:eastAsia="仿宋" w:cs="仿宋"/>
                <w:sz w:val="24"/>
              </w:rPr>
            </w:pPr>
            <w:r>
              <w:rPr>
                <w:rFonts w:hint="eastAsia" w:ascii="仿宋" w:hAnsi="仿宋" w:eastAsia="仿宋" w:cs="仿宋"/>
                <w:sz w:val="24"/>
              </w:rPr>
              <w:t>支持创建通用审批流程。</w:t>
            </w:r>
          </w:p>
          <w:p w14:paraId="2FDBE687">
            <w:pPr>
              <w:numPr>
                <w:ilvl w:val="0"/>
                <w:numId w:val="25"/>
              </w:numPr>
              <w:jc w:val="left"/>
              <w:rPr>
                <w:rFonts w:hint="eastAsia" w:ascii="仿宋" w:hAnsi="仿宋" w:eastAsia="仿宋" w:cs="仿宋"/>
                <w:sz w:val="24"/>
              </w:rPr>
            </w:pPr>
            <w:r>
              <w:rPr>
                <w:rFonts w:hint="eastAsia" w:ascii="仿宋" w:hAnsi="仿宋" w:eastAsia="仿宋" w:cs="仿宋"/>
                <w:sz w:val="24"/>
              </w:rPr>
              <w:t>支持动态编辑审批流程表单。</w:t>
            </w:r>
          </w:p>
          <w:p w14:paraId="011D7573">
            <w:pPr>
              <w:numPr>
                <w:ilvl w:val="0"/>
                <w:numId w:val="25"/>
              </w:numPr>
              <w:jc w:val="left"/>
              <w:rPr>
                <w:rFonts w:hint="eastAsia" w:ascii="仿宋" w:hAnsi="仿宋" w:eastAsia="仿宋" w:cs="仿宋"/>
                <w:sz w:val="24"/>
              </w:rPr>
            </w:pPr>
            <w:r>
              <w:rPr>
                <w:rFonts w:hint="eastAsia" w:ascii="仿宋" w:hAnsi="仿宋" w:eastAsia="仿宋" w:cs="仿宋"/>
                <w:sz w:val="24"/>
              </w:rPr>
              <w:t>支持动态设置每个环节的审批人员。</w:t>
            </w:r>
          </w:p>
          <w:p w14:paraId="07BDBB1D">
            <w:pPr>
              <w:numPr>
                <w:ilvl w:val="0"/>
                <w:numId w:val="25"/>
              </w:numPr>
              <w:jc w:val="left"/>
              <w:rPr>
                <w:rFonts w:hint="eastAsia" w:ascii="仿宋" w:hAnsi="仿宋" w:eastAsia="仿宋" w:cs="仿宋"/>
                <w:sz w:val="24"/>
              </w:rPr>
            </w:pPr>
            <w:r>
              <w:rPr>
                <w:rFonts w:hint="eastAsia" w:ascii="仿宋" w:hAnsi="仿宋" w:eastAsia="仿宋" w:cs="仿宋"/>
                <w:sz w:val="24"/>
              </w:rPr>
              <w:t>支持对审批流程查看、编辑、删除操作。</w:t>
            </w:r>
          </w:p>
        </w:tc>
      </w:tr>
      <w:tr w14:paraId="7094F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1877" w:type="dxa"/>
          </w:tcPr>
          <w:p w14:paraId="1673CE49">
            <w:pPr>
              <w:jc w:val="left"/>
              <w:rPr>
                <w:rFonts w:hint="eastAsia" w:ascii="仿宋" w:hAnsi="仿宋" w:eastAsia="仿宋" w:cs="仿宋"/>
                <w:sz w:val="24"/>
              </w:rPr>
            </w:pPr>
            <w:r>
              <w:rPr>
                <w:rFonts w:hint="eastAsia" w:ascii="仿宋" w:hAnsi="仿宋" w:eastAsia="仿宋" w:cs="仿宋"/>
                <w:sz w:val="24"/>
              </w:rPr>
              <w:t>▲通用问卷调查功能</w:t>
            </w:r>
          </w:p>
        </w:tc>
        <w:tc>
          <w:tcPr>
            <w:tcW w:w="6645" w:type="dxa"/>
          </w:tcPr>
          <w:p w14:paraId="47D5501F">
            <w:pPr>
              <w:numPr>
                <w:ilvl w:val="0"/>
                <w:numId w:val="26"/>
              </w:numPr>
              <w:jc w:val="left"/>
              <w:rPr>
                <w:rFonts w:hint="eastAsia" w:ascii="仿宋" w:hAnsi="仿宋" w:eastAsia="仿宋" w:cs="仿宋"/>
                <w:sz w:val="24"/>
              </w:rPr>
            </w:pPr>
            <w:r>
              <w:rPr>
                <w:rFonts w:hint="eastAsia" w:ascii="仿宋" w:hAnsi="仿宋" w:eastAsia="仿宋" w:cs="仿宋"/>
                <w:sz w:val="24"/>
              </w:rPr>
              <w:t>支持在线创建问卷调查，支持单选、多选、判断、填空、表格等多种题型。</w:t>
            </w:r>
          </w:p>
          <w:p w14:paraId="1DBE830B">
            <w:pPr>
              <w:numPr>
                <w:ilvl w:val="0"/>
                <w:numId w:val="26"/>
              </w:numPr>
              <w:jc w:val="left"/>
              <w:rPr>
                <w:rFonts w:hint="eastAsia" w:ascii="仿宋" w:hAnsi="仿宋" w:eastAsia="仿宋" w:cs="仿宋"/>
                <w:sz w:val="24"/>
              </w:rPr>
            </w:pPr>
            <w:r>
              <w:rPr>
                <w:rFonts w:hint="eastAsia" w:ascii="仿宋" w:hAnsi="仿宋" w:eastAsia="仿宋" w:cs="仿宋"/>
                <w:sz w:val="24"/>
              </w:rPr>
              <w:t>支持对问卷进行规则设置，如时间控制、答题密码、作答次数限制等。</w:t>
            </w:r>
          </w:p>
          <w:p w14:paraId="3D415527">
            <w:pPr>
              <w:numPr>
                <w:ilvl w:val="0"/>
                <w:numId w:val="26"/>
              </w:numPr>
              <w:jc w:val="left"/>
              <w:rPr>
                <w:rFonts w:hint="eastAsia" w:ascii="仿宋" w:hAnsi="仿宋" w:eastAsia="仿宋" w:cs="仿宋"/>
                <w:sz w:val="24"/>
              </w:rPr>
            </w:pPr>
            <w:r>
              <w:rPr>
                <w:rFonts w:hint="eastAsia" w:ascii="仿宋" w:hAnsi="仿宋" w:eastAsia="仿宋" w:cs="仿宋"/>
                <w:sz w:val="24"/>
              </w:rPr>
              <w:t>支持在线答题，可支持二维码扫码答题。</w:t>
            </w:r>
          </w:p>
          <w:p w14:paraId="35BBC92F">
            <w:pPr>
              <w:numPr>
                <w:ilvl w:val="0"/>
                <w:numId w:val="26"/>
              </w:numPr>
              <w:jc w:val="left"/>
              <w:rPr>
                <w:rFonts w:hint="eastAsia" w:ascii="仿宋" w:hAnsi="仿宋" w:eastAsia="仿宋" w:cs="仿宋"/>
                <w:sz w:val="24"/>
              </w:rPr>
            </w:pPr>
            <w:r>
              <w:rPr>
                <w:rFonts w:hint="eastAsia" w:ascii="仿宋" w:hAnsi="仿宋" w:eastAsia="仿宋" w:cs="仿宋"/>
                <w:sz w:val="24"/>
              </w:rPr>
              <w:t>对数据进行自动分析，生成数据报表。</w:t>
            </w:r>
          </w:p>
        </w:tc>
      </w:tr>
      <w:tr w14:paraId="29DFD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1877" w:type="dxa"/>
          </w:tcPr>
          <w:p w14:paraId="226BC23C">
            <w:pPr>
              <w:jc w:val="left"/>
              <w:rPr>
                <w:rFonts w:hint="eastAsia" w:ascii="仿宋" w:hAnsi="仿宋" w:eastAsia="仿宋" w:cs="仿宋"/>
                <w:sz w:val="24"/>
              </w:rPr>
            </w:pPr>
            <w:r>
              <w:rPr>
                <w:rFonts w:hint="eastAsia" w:ascii="仿宋" w:hAnsi="仿宋" w:eastAsia="仿宋" w:cs="仿宋"/>
                <w:sz w:val="24"/>
              </w:rPr>
              <w:t>统计分析</w:t>
            </w:r>
          </w:p>
        </w:tc>
        <w:tc>
          <w:tcPr>
            <w:tcW w:w="6645" w:type="dxa"/>
          </w:tcPr>
          <w:p w14:paraId="2B09B5EB">
            <w:pPr>
              <w:numPr>
                <w:ilvl w:val="0"/>
                <w:numId w:val="27"/>
              </w:numPr>
              <w:jc w:val="left"/>
              <w:rPr>
                <w:rFonts w:hint="eastAsia" w:ascii="仿宋" w:hAnsi="仿宋" w:eastAsia="仿宋" w:cs="仿宋"/>
                <w:sz w:val="24"/>
              </w:rPr>
            </w:pPr>
            <w:r>
              <w:rPr>
                <w:rFonts w:hint="eastAsia" w:ascii="仿宋" w:hAnsi="仿宋" w:eastAsia="仿宋" w:cs="仿宋"/>
                <w:sz w:val="24"/>
              </w:rPr>
              <w:t>大数据面板：提供一个大的数据展示板，用于统计各年度整体情况如学员人数、登录次数、考核总条目数、视频总数/新增数，课件总数/新增数，各基地、各科室、各类型考核分布等情况，并形成可视化图表展示，可导出电子版文档。</w:t>
            </w:r>
          </w:p>
          <w:p w14:paraId="7E59992C">
            <w:pPr>
              <w:numPr>
                <w:ilvl w:val="0"/>
                <w:numId w:val="27"/>
              </w:numPr>
              <w:jc w:val="left"/>
              <w:rPr>
                <w:rFonts w:hint="eastAsia" w:ascii="仿宋" w:hAnsi="仿宋" w:eastAsia="仿宋" w:cs="仿宋"/>
                <w:sz w:val="24"/>
              </w:rPr>
            </w:pPr>
            <w:r>
              <w:rPr>
                <w:rFonts w:hint="eastAsia" w:ascii="仿宋" w:hAnsi="仿宋" w:eastAsia="仿宋" w:cs="仿宋"/>
                <w:sz w:val="24"/>
              </w:rPr>
              <w:t>学员统计：提供对学员人员各专业分布的统计数据查询及导出，并做成可视化图表展示的功能。</w:t>
            </w:r>
          </w:p>
          <w:p w14:paraId="21F74543">
            <w:pPr>
              <w:numPr>
                <w:ilvl w:val="0"/>
                <w:numId w:val="27"/>
              </w:numPr>
              <w:jc w:val="left"/>
              <w:rPr>
                <w:rFonts w:hint="eastAsia" w:ascii="仿宋" w:hAnsi="仿宋" w:eastAsia="仿宋" w:cs="仿宋"/>
                <w:sz w:val="24"/>
              </w:rPr>
            </w:pPr>
            <w:r>
              <w:rPr>
                <w:rFonts w:hint="eastAsia" w:ascii="仿宋" w:hAnsi="仿宋" w:eastAsia="仿宋" w:cs="仿宋"/>
                <w:sz w:val="24"/>
              </w:rPr>
              <w:t>专业统计：提供对各专业的学员人数分布的统计数据查询及导出，并做成可视化图表展示的功能。</w:t>
            </w:r>
          </w:p>
          <w:p w14:paraId="3B1EE821">
            <w:pPr>
              <w:numPr>
                <w:ilvl w:val="0"/>
                <w:numId w:val="27"/>
              </w:numPr>
              <w:jc w:val="left"/>
              <w:rPr>
                <w:rFonts w:hint="eastAsia" w:ascii="仿宋" w:hAnsi="仿宋" w:eastAsia="仿宋" w:cs="仿宋"/>
                <w:sz w:val="24"/>
              </w:rPr>
            </w:pPr>
            <w:r>
              <w:rPr>
                <w:rFonts w:hint="eastAsia" w:ascii="仿宋" w:hAnsi="仿宋" w:eastAsia="仿宋" w:cs="仿宋"/>
                <w:sz w:val="24"/>
              </w:rPr>
              <w:t>导师统计：提供对导师的职称人数分布的统计数据查询及导出，并做成可视化图表展示的功能。</w:t>
            </w:r>
          </w:p>
          <w:p w14:paraId="57F6755B">
            <w:pPr>
              <w:numPr>
                <w:ilvl w:val="0"/>
                <w:numId w:val="27"/>
              </w:numPr>
              <w:jc w:val="left"/>
              <w:rPr>
                <w:rFonts w:hint="eastAsia" w:ascii="仿宋" w:hAnsi="仿宋" w:eastAsia="仿宋" w:cs="仿宋"/>
                <w:sz w:val="24"/>
              </w:rPr>
            </w:pPr>
            <w:r>
              <w:rPr>
                <w:rFonts w:hint="eastAsia" w:ascii="仿宋" w:hAnsi="仿宋" w:eastAsia="仿宋" w:cs="仿宋"/>
                <w:sz w:val="24"/>
              </w:rPr>
              <w:t>轮科统计：提供对各科室的轮转人数分布的统计数据查询及导出，并做成可视化图表展示的功能。</w:t>
            </w:r>
          </w:p>
          <w:p w14:paraId="15AC8A2D">
            <w:pPr>
              <w:numPr>
                <w:ilvl w:val="0"/>
                <w:numId w:val="27"/>
              </w:numPr>
              <w:jc w:val="left"/>
              <w:rPr>
                <w:rFonts w:hint="eastAsia" w:ascii="仿宋" w:hAnsi="仿宋" w:eastAsia="仿宋" w:cs="仿宋"/>
                <w:sz w:val="24"/>
              </w:rPr>
            </w:pPr>
            <w:r>
              <w:rPr>
                <w:rFonts w:hint="eastAsia" w:ascii="仿宋" w:hAnsi="仿宋" w:eastAsia="仿宋" w:cs="仿宋"/>
                <w:sz w:val="24"/>
              </w:rPr>
              <w:t>考勤统计：提供查询科室排班情况及学员培训期间各种班次情况及休假情况的功能。</w:t>
            </w:r>
          </w:p>
        </w:tc>
      </w:tr>
      <w:tr w14:paraId="76B03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77" w:type="dxa"/>
          </w:tcPr>
          <w:p w14:paraId="1EAEC4BC">
            <w:pPr>
              <w:jc w:val="left"/>
              <w:rPr>
                <w:rFonts w:hint="eastAsia" w:ascii="仿宋" w:hAnsi="仿宋" w:eastAsia="仿宋" w:cs="仿宋"/>
                <w:sz w:val="24"/>
              </w:rPr>
            </w:pPr>
            <w:r>
              <w:rPr>
                <w:rFonts w:hint="eastAsia" w:ascii="仿宋" w:hAnsi="仿宋" w:eastAsia="仿宋" w:cs="仿宋"/>
                <w:sz w:val="24"/>
              </w:rPr>
              <w:t>▲宿舍管理</w:t>
            </w:r>
          </w:p>
        </w:tc>
        <w:tc>
          <w:tcPr>
            <w:tcW w:w="6645" w:type="dxa"/>
          </w:tcPr>
          <w:p w14:paraId="1D622506">
            <w:pPr>
              <w:numPr>
                <w:ilvl w:val="0"/>
                <w:numId w:val="28"/>
              </w:numPr>
              <w:jc w:val="left"/>
              <w:rPr>
                <w:rFonts w:hint="eastAsia" w:ascii="仿宋" w:hAnsi="仿宋" w:eastAsia="仿宋" w:cs="仿宋"/>
                <w:sz w:val="24"/>
              </w:rPr>
            </w:pPr>
            <w:r>
              <w:rPr>
                <w:rFonts w:hint="eastAsia" w:ascii="仿宋" w:hAnsi="仿宋" w:eastAsia="仿宋" w:cs="仿宋"/>
                <w:sz w:val="24"/>
              </w:rPr>
              <w:t>提供宿舍区域管理、宿舍房间管理、床号管理。</w:t>
            </w:r>
          </w:p>
          <w:p w14:paraId="0C52A9B1">
            <w:pPr>
              <w:numPr>
                <w:ilvl w:val="0"/>
                <w:numId w:val="28"/>
              </w:numPr>
              <w:jc w:val="left"/>
              <w:rPr>
                <w:sz w:val="24"/>
              </w:rPr>
            </w:pPr>
            <w:r>
              <w:rPr>
                <w:rFonts w:hint="eastAsia" w:ascii="仿宋" w:hAnsi="仿宋" w:eastAsia="仿宋" w:cs="仿宋"/>
                <w:sz w:val="24"/>
              </w:rPr>
              <w:t>提供学员入住分配功能、临时调宿功能、退宿功能。</w:t>
            </w:r>
          </w:p>
          <w:p w14:paraId="7F2A9812">
            <w:pPr>
              <w:numPr>
                <w:ilvl w:val="0"/>
                <w:numId w:val="28"/>
              </w:numPr>
              <w:jc w:val="left"/>
              <w:rPr>
                <w:rFonts w:hint="eastAsia" w:ascii="仿宋" w:hAnsi="仿宋" w:eastAsia="仿宋" w:cs="仿宋"/>
                <w:sz w:val="24"/>
              </w:rPr>
            </w:pPr>
            <w:r>
              <w:rPr>
                <w:rFonts w:hint="eastAsia" w:ascii="仿宋" w:hAnsi="仿宋" w:eastAsia="仿宋" w:cs="仿宋"/>
                <w:sz w:val="24"/>
              </w:rPr>
              <w:t>支持批量导入未入学学员（即暂无账号的学员），后期自动根据身份证关联学员信息，实现与系统原有学生信息互通。。</w:t>
            </w:r>
          </w:p>
          <w:p w14:paraId="1E5B839A">
            <w:pPr>
              <w:numPr>
                <w:ilvl w:val="0"/>
                <w:numId w:val="28"/>
              </w:numPr>
              <w:jc w:val="left"/>
              <w:rPr>
                <w:rFonts w:hint="eastAsia" w:ascii="仿宋" w:hAnsi="仿宋" w:eastAsia="仿宋" w:cs="仿宋"/>
                <w:sz w:val="24"/>
              </w:rPr>
            </w:pPr>
            <w:r>
              <w:rPr>
                <w:rFonts w:hint="eastAsia" w:ascii="仿宋" w:hAnsi="仿宋" w:eastAsia="仿宋" w:cs="仿宋"/>
                <w:sz w:val="24"/>
              </w:rPr>
              <w:t>提供安全巡检日志登记功能，对存在安全隐患的宿舍进行登记。</w:t>
            </w:r>
          </w:p>
          <w:p w14:paraId="41EA8429">
            <w:pPr>
              <w:numPr>
                <w:ilvl w:val="0"/>
                <w:numId w:val="28"/>
              </w:numPr>
              <w:jc w:val="left"/>
              <w:rPr>
                <w:rFonts w:hint="eastAsia" w:ascii="仿宋" w:hAnsi="仿宋" w:eastAsia="仿宋" w:cs="仿宋"/>
                <w:sz w:val="24"/>
              </w:rPr>
            </w:pPr>
            <w:r>
              <w:rPr>
                <w:rFonts w:hint="eastAsia" w:ascii="仿宋" w:hAnsi="仿宋" w:eastAsia="仿宋" w:cs="仿宋"/>
                <w:sz w:val="24"/>
              </w:rPr>
              <w:t>提供报修单填写功能，提供管理员查看保修记录。</w:t>
            </w:r>
          </w:p>
        </w:tc>
      </w:tr>
      <w:tr w14:paraId="78E13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1877" w:type="dxa"/>
          </w:tcPr>
          <w:p w14:paraId="0A6DA3A1">
            <w:pPr>
              <w:jc w:val="left"/>
              <w:rPr>
                <w:rFonts w:hint="eastAsia" w:ascii="仿宋" w:hAnsi="仿宋" w:eastAsia="仿宋" w:cs="仿宋"/>
                <w:sz w:val="24"/>
              </w:rPr>
            </w:pPr>
            <w:r>
              <w:rPr>
                <w:rFonts w:hint="eastAsia" w:ascii="仿宋" w:hAnsi="仿宋" w:eastAsia="仿宋" w:cs="仿宋"/>
                <w:sz w:val="24"/>
              </w:rPr>
              <w:t>考勤管理</w:t>
            </w:r>
          </w:p>
        </w:tc>
        <w:tc>
          <w:tcPr>
            <w:tcW w:w="6645" w:type="dxa"/>
          </w:tcPr>
          <w:p w14:paraId="6BF168F9">
            <w:pPr>
              <w:numPr>
                <w:ilvl w:val="0"/>
                <w:numId w:val="29"/>
              </w:numPr>
              <w:jc w:val="left"/>
              <w:rPr>
                <w:rFonts w:hint="eastAsia" w:ascii="仿宋" w:hAnsi="仿宋" w:eastAsia="仿宋" w:cs="仿宋"/>
                <w:sz w:val="24"/>
              </w:rPr>
            </w:pPr>
            <w:r>
              <w:rPr>
                <w:rFonts w:hint="eastAsia" w:ascii="仿宋" w:hAnsi="仿宋" w:eastAsia="仿宋" w:cs="仿宋"/>
                <w:sz w:val="24"/>
              </w:rPr>
              <w:t>保留</w:t>
            </w:r>
            <w:r>
              <w:rPr>
                <w:rFonts w:hint="eastAsia" w:ascii="仿宋" w:hAnsi="仿宋" w:eastAsia="仿宋" w:cs="仿宋"/>
                <w:sz w:val="24"/>
                <w:highlight w:val="yellow"/>
              </w:rPr>
              <w:t>现有学生请假</w:t>
            </w:r>
            <w:r>
              <w:rPr>
                <w:rFonts w:hint="eastAsia" w:ascii="仿宋" w:hAnsi="仿宋" w:eastAsia="仿宋" w:cs="仿宋"/>
                <w:sz w:val="24"/>
              </w:rPr>
              <w:t>功能。</w:t>
            </w:r>
          </w:p>
          <w:p w14:paraId="38499B18">
            <w:pPr>
              <w:numPr>
                <w:ilvl w:val="0"/>
                <w:numId w:val="29"/>
              </w:numPr>
              <w:jc w:val="left"/>
              <w:rPr>
                <w:rFonts w:hint="eastAsia" w:ascii="仿宋" w:hAnsi="仿宋" w:eastAsia="仿宋" w:cs="仿宋"/>
                <w:sz w:val="24"/>
              </w:rPr>
            </w:pPr>
            <w:r>
              <w:rPr>
                <w:rFonts w:hint="eastAsia" w:ascii="仿宋" w:hAnsi="仿宋" w:eastAsia="仿宋" w:cs="仿宋"/>
                <w:sz w:val="24"/>
              </w:rPr>
              <w:t>提供学生填写请假申请，并且填写请假期间出行情况、上传请假证明文件图片，提供学员查看审核老师，并且提供二维码，学生把二维码发送给老师，老师说明即可便捷审批。</w:t>
            </w:r>
          </w:p>
          <w:p w14:paraId="260C4C56">
            <w:pPr>
              <w:numPr>
                <w:ilvl w:val="0"/>
                <w:numId w:val="29"/>
              </w:numPr>
              <w:jc w:val="left"/>
              <w:rPr>
                <w:rFonts w:hint="eastAsia" w:ascii="仿宋" w:hAnsi="仿宋" w:eastAsia="仿宋" w:cs="仿宋"/>
                <w:sz w:val="24"/>
              </w:rPr>
            </w:pPr>
            <w:r>
              <w:rPr>
                <w:rFonts w:hint="eastAsia" w:ascii="仿宋" w:hAnsi="仿宋" w:eastAsia="仿宋" w:cs="仿宋"/>
                <w:sz w:val="24"/>
              </w:rPr>
              <w:t>提供纸质扫码登记请假信息。</w:t>
            </w:r>
          </w:p>
          <w:p w14:paraId="2D069408">
            <w:pPr>
              <w:numPr>
                <w:ilvl w:val="0"/>
                <w:numId w:val="29"/>
              </w:numPr>
              <w:jc w:val="left"/>
              <w:rPr>
                <w:rFonts w:hint="eastAsia" w:ascii="仿宋" w:hAnsi="仿宋" w:eastAsia="仿宋" w:cs="仿宋"/>
                <w:sz w:val="24"/>
              </w:rPr>
            </w:pPr>
            <w:r>
              <w:rPr>
                <w:rFonts w:hint="eastAsia" w:ascii="仿宋" w:hAnsi="仿宋" w:eastAsia="仿宋" w:cs="仿宋"/>
                <w:sz w:val="24"/>
              </w:rPr>
              <w:t>提供销假功能，学员销假申请，老师审批功能。</w:t>
            </w:r>
          </w:p>
          <w:p w14:paraId="718981E8">
            <w:pPr>
              <w:numPr>
                <w:ilvl w:val="0"/>
                <w:numId w:val="29"/>
              </w:numPr>
              <w:jc w:val="left"/>
              <w:rPr>
                <w:rFonts w:hint="eastAsia" w:ascii="仿宋" w:hAnsi="仿宋" w:eastAsia="仿宋" w:cs="仿宋"/>
                <w:sz w:val="24"/>
              </w:rPr>
            </w:pPr>
            <w:r>
              <w:rPr>
                <w:rFonts w:hint="eastAsia" w:ascii="仿宋" w:hAnsi="仿宋" w:eastAsia="仿宋" w:cs="仿宋"/>
                <w:sz w:val="24"/>
              </w:rPr>
              <w:t>提供考勤查询功能，展示学生每一天考勤情况，支持手动添加考勤记录。</w:t>
            </w:r>
          </w:p>
        </w:tc>
      </w:tr>
      <w:tr w14:paraId="394D3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1877" w:type="dxa"/>
          </w:tcPr>
          <w:p w14:paraId="72A2F36C">
            <w:pPr>
              <w:jc w:val="left"/>
              <w:rPr>
                <w:rFonts w:hint="eastAsia" w:ascii="仿宋" w:hAnsi="仿宋" w:eastAsia="仿宋" w:cs="仿宋"/>
                <w:sz w:val="24"/>
              </w:rPr>
            </w:pPr>
            <w:r>
              <w:rPr>
                <w:rFonts w:hint="eastAsia" w:ascii="仿宋" w:hAnsi="仿宋" w:eastAsia="仿宋" w:cs="仿宋"/>
                <w:sz w:val="24"/>
              </w:rPr>
              <w:t>心理咨询预约</w:t>
            </w:r>
          </w:p>
        </w:tc>
        <w:tc>
          <w:tcPr>
            <w:tcW w:w="6645" w:type="dxa"/>
          </w:tcPr>
          <w:p w14:paraId="6F4C5E12">
            <w:pPr>
              <w:numPr>
                <w:ilvl w:val="0"/>
                <w:numId w:val="30"/>
              </w:numPr>
              <w:jc w:val="left"/>
              <w:rPr>
                <w:rFonts w:hint="eastAsia" w:ascii="仿宋" w:hAnsi="仿宋" w:eastAsia="仿宋" w:cs="仿宋"/>
                <w:sz w:val="24"/>
              </w:rPr>
            </w:pPr>
            <w:r>
              <w:rPr>
                <w:rFonts w:hint="eastAsia" w:ascii="仿宋" w:hAnsi="仿宋" w:eastAsia="仿宋" w:cs="仿宋"/>
                <w:sz w:val="24"/>
              </w:rPr>
              <w:t>实现按届别、学生姓名、学号查询心理咨询预约信息。</w:t>
            </w:r>
          </w:p>
          <w:p w14:paraId="4070BC9C">
            <w:pPr>
              <w:numPr>
                <w:ilvl w:val="0"/>
                <w:numId w:val="30"/>
              </w:numPr>
              <w:jc w:val="left"/>
              <w:rPr>
                <w:rFonts w:hint="eastAsia" w:ascii="仿宋" w:hAnsi="仿宋" w:eastAsia="仿宋" w:cs="仿宋"/>
                <w:sz w:val="24"/>
              </w:rPr>
            </w:pPr>
            <w:r>
              <w:rPr>
                <w:rFonts w:hint="eastAsia" w:ascii="仿宋" w:hAnsi="仿宋" w:eastAsia="仿宋" w:cs="仿宋"/>
                <w:sz w:val="24"/>
              </w:rPr>
              <w:t>支持学生添加、查看、删除心理咨询预约功能。</w:t>
            </w:r>
          </w:p>
          <w:p w14:paraId="5962911D">
            <w:pPr>
              <w:numPr>
                <w:ilvl w:val="0"/>
                <w:numId w:val="30"/>
              </w:numPr>
              <w:jc w:val="left"/>
              <w:rPr>
                <w:rFonts w:hint="eastAsia" w:ascii="仿宋" w:hAnsi="仿宋" w:eastAsia="仿宋" w:cs="仿宋"/>
                <w:sz w:val="24"/>
              </w:rPr>
            </w:pPr>
            <w:r>
              <w:rPr>
                <w:rFonts w:hint="eastAsia" w:ascii="仿宋" w:hAnsi="仿宋" w:eastAsia="仿宋" w:cs="仿宋"/>
                <w:sz w:val="24"/>
              </w:rPr>
              <w:t>支持管理员修改心理咨询预约状态。</w:t>
            </w:r>
          </w:p>
        </w:tc>
      </w:tr>
    </w:tbl>
    <w:p w14:paraId="68178D67">
      <w:pPr>
        <w:pStyle w:val="12"/>
        <w:numPr>
          <w:ilvl w:val="0"/>
          <w:numId w:val="0"/>
        </w:numPr>
        <w:adjustRightInd w:val="0"/>
        <w:snapToGrid w:val="0"/>
        <w:spacing w:line="360" w:lineRule="exact"/>
        <w:jc w:val="left"/>
        <w:rPr>
          <w:rFonts w:hint="eastAsia" w:ascii="仿宋" w:hAnsi="仿宋" w:eastAsia="仿宋" w:cs="仿宋"/>
          <w:b/>
          <w:bCs/>
          <w:color w:val="000000" w:themeColor="text1"/>
          <w:sz w:val="24"/>
          <w:szCs w:val="24"/>
          <w14:textFill>
            <w14:solidFill>
              <w14:schemeClr w14:val="tx1"/>
            </w14:solidFill>
          </w14:textFill>
        </w:rPr>
      </w:pPr>
    </w:p>
    <w:p w14:paraId="17D5D2BD">
      <w:pPr>
        <w:pStyle w:val="12"/>
        <w:adjustRightInd w:val="0"/>
        <w:snapToGrid w:val="0"/>
        <w:spacing w:line="360" w:lineRule="exact"/>
        <w:ind w:firstLine="480" w:firstLineChars="200"/>
        <w:jc w:val="left"/>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w:t>
      </w:r>
      <w:r>
        <w:rPr>
          <w:rFonts w:hint="eastAsia" w:ascii="仿宋" w:hAnsi="仿宋" w:eastAsia="仿宋" w:cs="仿宋"/>
          <w:b/>
          <w:bCs/>
          <w:color w:val="000000" w:themeColor="text1"/>
          <w:sz w:val="24"/>
          <w:szCs w:val="24"/>
          <w:lang w:val="en-US" w:eastAsia="zh-CN"/>
          <w14:textFill>
            <w14:solidFill>
              <w14:schemeClr w14:val="tx1"/>
            </w14:solidFill>
          </w14:textFill>
        </w:rPr>
        <w:t>4</w:t>
      </w:r>
      <w:r>
        <w:rPr>
          <w:rFonts w:hint="eastAsia" w:ascii="仿宋" w:hAnsi="仿宋" w:eastAsia="仿宋" w:cs="仿宋"/>
          <w:b/>
          <w:bCs/>
          <w:color w:val="000000" w:themeColor="text1"/>
          <w:sz w:val="24"/>
          <w:szCs w:val="24"/>
          <w14:textFill>
            <w14:solidFill>
              <w14:schemeClr w14:val="tx1"/>
            </w14:solidFill>
          </w14:textFill>
        </w:rPr>
        <w:t>）信息系统对接管理系统Web端版本功能需求</w:t>
      </w:r>
    </w:p>
    <w:tbl>
      <w:tblPr>
        <w:tblStyle w:val="25"/>
        <w:tblpPr w:leftFromText="180" w:rightFromText="180" w:vertAnchor="text" w:horzAnchor="page" w:tblpX="1641" w:tblpY="172"/>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7"/>
        <w:gridCol w:w="6645"/>
      </w:tblGrid>
      <w:tr w14:paraId="40C24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1877" w:type="dxa"/>
          </w:tcPr>
          <w:p w14:paraId="01025F5A">
            <w:pPr>
              <w:jc w:val="left"/>
              <w:rPr>
                <w:rFonts w:hint="eastAsia" w:ascii="仿宋" w:hAnsi="仿宋" w:eastAsia="仿宋" w:cs="仿宋"/>
                <w:sz w:val="24"/>
              </w:rPr>
            </w:pPr>
            <w:r>
              <w:rPr>
                <w:rFonts w:hint="eastAsia" w:ascii="仿宋" w:hAnsi="仿宋" w:eastAsia="仿宋" w:cs="仿宋"/>
                <w:sz w:val="24"/>
              </w:rPr>
              <w:t>功能要点</w:t>
            </w:r>
          </w:p>
        </w:tc>
        <w:tc>
          <w:tcPr>
            <w:tcW w:w="6645" w:type="dxa"/>
          </w:tcPr>
          <w:p w14:paraId="5310A622">
            <w:pPr>
              <w:jc w:val="left"/>
              <w:rPr>
                <w:rFonts w:hint="eastAsia" w:ascii="仿宋" w:hAnsi="仿宋" w:eastAsia="仿宋" w:cs="仿宋"/>
                <w:sz w:val="24"/>
              </w:rPr>
            </w:pPr>
            <w:r>
              <w:rPr>
                <w:rFonts w:hint="eastAsia" w:ascii="仿宋" w:hAnsi="仿宋" w:eastAsia="仿宋" w:cs="仿宋"/>
                <w:sz w:val="24"/>
              </w:rPr>
              <w:t>功能说明</w:t>
            </w:r>
          </w:p>
        </w:tc>
      </w:tr>
      <w:tr w14:paraId="2B503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877" w:type="dxa"/>
          </w:tcPr>
          <w:p w14:paraId="7830C8E8">
            <w:pPr>
              <w:jc w:val="left"/>
              <w:rPr>
                <w:rFonts w:hint="eastAsia" w:ascii="仿宋" w:hAnsi="仿宋" w:eastAsia="仿宋" w:cs="仿宋"/>
                <w:sz w:val="24"/>
              </w:rPr>
            </w:pPr>
            <w:r>
              <w:rPr>
                <w:rFonts w:hint="eastAsia" w:ascii="仿宋" w:hAnsi="仿宋" w:eastAsia="仿宋" w:cs="仿宋"/>
                <w:sz w:val="24"/>
              </w:rPr>
              <w:t>科室架构对接</w:t>
            </w:r>
          </w:p>
        </w:tc>
        <w:tc>
          <w:tcPr>
            <w:tcW w:w="6645" w:type="dxa"/>
          </w:tcPr>
          <w:p w14:paraId="02986465">
            <w:pPr>
              <w:jc w:val="left"/>
              <w:rPr>
                <w:rFonts w:hint="eastAsia" w:ascii="仿宋" w:hAnsi="仿宋" w:eastAsia="仿宋" w:cs="仿宋"/>
                <w:sz w:val="24"/>
              </w:rPr>
            </w:pPr>
            <w:r>
              <w:rPr>
                <w:rFonts w:hint="eastAsia" w:ascii="仿宋" w:hAnsi="仿宋" w:eastAsia="仿宋" w:cs="仿宋"/>
                <w:sz w:val="24"/>
              </w:rPr>
              <w:t>对接我院新数据中心平台，实现与花都院区科室架构全面对接，确保科室架构的准确流转与实时更新，实现跨平台数据的高效共享与业务协同，保障数据一致性与系统互联互通。</w:t>
            </w:r>
          </w:p>
        </w:tc>
      </w:tr>
      <w:tr w14:paraId="3ACEB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1877" w:type="dxa"/>
          </w:tcPr>
          <w:p w14:paraId="3E6B79EA">
            <w:pPr>
              <w:jc w:val="left"/>
              <w:rPr>
                <w:rFonts w:hint="eastAsia" w:ascii="仿宋" w:hAnsi="仿宋" w:eastAsia="仿宋" w:cs="仿宋"/>
                <w:sz w:val="24"/>
              </w:rPr>
            </w:pPr>
            <w:r>
              <w:rPr>
                <w:rFonts w:hint="eastAsia" w:ascii="仿宋" w:hAnsi="仿宋" w:eastAsia="仿宋" w:cs="仿宋"/>
                <w:sz w:val="24"/>
              </w:rPr>
              <w:t>▲人员信息对接</w:t>
            </w:r>
          </w:p>
        </w:tc>
        <w:tc>
          <w:tcPr>
            <w:tcW w:w="6645" w:type="dxa"/>
          </w:tcPr>
          <w:p w14:paraId="3C30E504">
            <w:pPr>
              <w:jc w:val="left"/>
              <w:rPr>
                <w:rFonts w:hint="eastAsia" w:ascii="仿宋" w:hAnsi="仿宋" w:eastAsia="仿宋" w:cs="仿宋"/>
                <w:sz w:val="24"/>
              </w:rPr>
            </w:pPr>
            <w:r>
              <w:rPr>
                <w:rFonts w:hint="eastAsia" w:ascii="仿宋" w:hAnsi="仿宋" w:eastAsia="仿宋" w:cs="仿宋"/>
                <w:sz w:val="24"/>
              </w:rPr>
              <w:t>对接我院新数据中心平台，实现与花都院区各种人员信息全面对接，确保人员信息的准确流转与实时更新，实现跨平台数据的高效共享与业务协同，保障数据一致性与系统互联互通。</w:t>
            </w:r>
          </w:p>
        </w:tc>
      </w:tr>
      <w:tr w14:paraId="77456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1877" w:type="dxa"/>
          </w:tcPr>
          <w:p w14:paraId="26590DB6">
            <w:pPr>
              <w:jc w:val="left"/>
              <w:rPr>
                <w:rFonts w:hint="eastAsia" w:ascii="仿宋" w:hAnsi="仿宋" w:eastAsia="仿宋" w:cs="仿宋"/>
                <w:sz w:val="24"/>
              </w:rPr>
            </w:pPr>
            <w:r>
              <w:rPr>
                <w:rFonts w:hint="eastAsia" w:ascii="仿宋" w:hAnsi="仿宋" w:eastAsia="仿宋" w:cs="仿宋"/>
                <w:sz w:val="24"/>
              </w:rPr>
              <w:t>数据字典对接</w:t>
            </w:r>
          </w:p>
        </w:tc>
        <w:tc>
          <w:tcPr>
            <w:tcW w:w="6645" w:type="dxa"/>
          </w:tcPr>
          <w:p w14:paraId="416FC0D4">
            <w:pPr>
              <w:jc w:val="left"/>
              <w:rPr>
                <w:rFonts w:hint="eastAsia" w:ascii="仿宋" w:hAnsi="仿宋" w:eastAsia="仿宋" w:cs="仿宋"/>
                <w:sz w:val="24"/>
              </w:rPr>
            </w:pPr>
            <w:r>
              <w:rPr>
                <w:rFonts w:hint="eastAsia" w:ascii="仿宋" w:hAnsi="仿宋" w:eastAsia="仿宋" w:cs="仿宋"/>
                <w:sz w:val="24"/>
              </w:rPr>
              <w:t>对接我院新数据中心平台，实现与花都院区数据字典全面对接。</w:t>
            </w:r>
          </w:p>
        </w:tc>
      </w:tr>
      <w:tr w14:paraId="47C2F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1877" w:type="dxa"/>
          </w:tcPr>
          <w:p w14:paraId="3D0C9572">
            <w:pPr>
              <w:jc w:val="left"/>
              <w:rPr>
                <w:rFonts w:hint="eastAsia" w:ascii="仿宋" w:hAnsi="仿宋" w:eastAsia="仿宋" w:cs="仿宋"/>
                <w:sz w:val="24"/>
              </w:rPr>
            </w:pPr>
            <w:r>
              <w:rPr>
                <w:rFonts w:hint="eastAsia" w:ascii="仿宋" w:hAnsi="仿宋" w:eastAsia="仿宋" w:cs="仿宋"/>
                <w:sz w:val="24"/>
              </w:rPr>
              <w:t>▲人事系统对接</w:t>
            </w:r>
          </w:p>
        </w:tc>
        <w:tc>
          <w:tcPr>
            <w:tcW w:w="6645" w:type="dxa"/>
          </w:tcPr>
          <w:p w14:paraId="26CDFF2C">
            <w:pPr>
              <w:pStyle w:val="31"/>
              <w:ind w:firstLine="0" w:firstLineChars="0"/>
              <w:rPr>
                <w:rFonts w:hint="eastAsia" w:ascii="仿宋" w:hAnsi="仿宋" w:eastAsia="仿宋" w:cs="仿宋"/>
                <w:sz w:val="24"/>
              </w:rPr>
            </w:pPr>
            <w:r>
              <w:rPr>
                <w:rFonts w:hint="eastAsia" w:ascii="仿宋" w:hAnsi="仿宋" w:eastAsia="仿宋" w:cs="仿宋"/>
                <w:sz w:val="24"/>
              </w:rPr>
              <w:t>同步完成规培生、进修生等人员信息向新人事系统的数据推送，确保人员信息的准确流转与实时更新，实现跨平台数据的高效共享与业务协同，保障数据一致性与系统互联互通。</w:t>
            </w:r>
          </w:p>
        </w:tc>
      </w:tr>
    </w:tbl>
    <w:p w14:paraId="1E67FDD7">
      <w:pPr>
        <w:pStyle w:val="12"/>
        <w:adjustRightInd w:val="0"/>
        <w:snapToGrid w:val="0"/>
        <w:spacing w:line="360" w:lineRule="exact"/>
        <w:ind w:firstLine="480" w:firstLineChars="200"/>
        <w:jc w:val="left"/>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w:t>
      </w:r>
      <w:r>
        <w:rPr>
          <w:rFonts w:hint="eastAsia" w:ascii="仿宋" w:hAnsi="仿宋" w:eastAsia="仿宋" w:cs="仿宋"/>
          <w:b/>
          <w:bCs/>
          <w:color w:val="000000" w:themeColor="text1"/>
          <w:sz w:val="24"/>
          <w:szCs w:val="24"/>
          <w:lang w:val="en-US" w:eastAsia="zh-CN"/>
          <w14:textFill>
            <w14:solidFill>
              <w14:schemeClr w14:val="tx1"/>
            </w14:solidFill>
          </w14:textFill>
        </w:rPr>
        <w:t>5</w:t>
      </w:r>
      <w:r>
        <w:rPr>
          <w:rFonts w:hint="eastAsia" w:ascii="仿宋" w:hAnsi="仿宋" w:eastAsia="仿宋" w:cs="仿宋"/>
          <w:b/>
          <w:bCs/>
          <w:color w:val="000000" w:themeColor="text1"/>
          <w:sz w:val="24"/>
          <w:szCs w:val="24"/>
          <w14:textFill>
            <w14:solidFill>
              <w14:schemeClr w14:val="tx1"/>
            </w14:solidFill>
          </w14:textFill>
        </w:rPr>
        <w:t>）手机端微信小程序版本功能需求</w:t>
      </w:r>
    </w:p>
    <w:tbl>
      <w:tblPr>
        <w:tblStyle w:val="25"/>
        <w:tblpPr w:leftFromText="180" w:rightFromText="180" w:vertAnchor="text" w:horzAnchor="page" w:tblpX="1641" w:tblpY="172"/>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7"/>
        <w:gridCol w:w="6645"/>
      </w:tblGrid>
      <w:tr w14:paraId="2DFFC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1877" w:type="dxa"/>
          </w:tcPr>
          <w:p w14:paraId="71BC7B2D">
            <w:pPr>
              <w:jc w:val="left"/>
              <w:rPr>
                <w:rFonts w:hint="eastAsia" w:ascii="仿宋" w:hAnsi="仿宋" w:eastAsia="仿宋" w:cs="仿宋"/>
                <w:sz w:val="24"/>
              </w:rPr>
            </w:pPr>
            <w:r>
              <w:rPr>
                <w:rFonts w:hint="eastAsia" w:ascii="仿宋" w:hAnsi="仿宋" w:eastAsia="仿宋" w:cs="仿宋"/>
                <w:sz w:val="24"/>
              </w:rPr>
              <w:t>功能要点</w:t>
            </w:r>
          </w:p>
        </w:tc>
        <w:tc>
          <w:tcPr>
            <w:tcW w:w="6645" w:type="dxa"/>
          </w:tcPr>
          <w:p w14:paraId="78038A77">
            <w:pPr>
              <w:jc w:val="left"/>
              <w:rPr>
                <w:rFonts w:hint="eastAsia" w:ascii="仿宋" w:hAnsi="仿宋" w:eastAsia="仿宋" w:cs="仿宋"/>
                <w:sz w:val="24"/>
              </w:rPr>
            </w:pPr>
            <w:r>
              <w:rPr>
                <w:rFonts w:hint="eastAsia" w:ascii="仿宋" w:hAnsi="仿宋" w:eastAsia="仿宋" w:cs="仿宋"/>
                <w:sz w:val="24"/>
              </w:rPr>
              <w:t>功能说明【功能同</w:t>
            </w:r>
            <w:r>
              <w:rPr>
                <w:rFonts w:hint="eastAsia" w:ascii="仿宋" w:hAnsi="仿宋" w:eastAsia="仿宋" w:cs="仿宋"/>
                <w:b/>
                <w:bCs/>
                <w:color w:val="000000" w:themeColor="text1"/>
                <w:sz w:val="24"/>
                <w14:textFill>
                  <w14:solidFill>
                    <w14:schemeClr w14:val="tx1"/>
                  </w14:solidFill>
                </w14:textFill>
              </w:rPr>
              <w:t>Web端版本功能】</w:t>
            </w:r>
          </w:p>
        </w:tc>
      </w:tr>
      <w:tr w14:paraId="472C7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877" w:type="dxa"/>
          </w:tcPr>
          <w:p w14:paraId="0A3DA2A3">
            <w:pPr>
              <w:jc w:val="left"/>
              <w:rPr>
                <w:rFonts w:hint="eastAsia" w:ascii="仿宋" w:hAnsi="仿宋" w:eastAsia="仿宋" w:cs="仿宋"/>
                <w:sz w:val="24"/>
              </w:rPr>
            </w:pPr>
            <w:r>
              <w:rPr>
                <w:rFonts w:hint="eastAsia" w:ascii="仿宋" w:hAnsi="仿宋" w:eastAsia="仿宋" w:cs="仿宋"/>
                <w:sz w:val="24"/>
              </w:rPr>
              <w:t>教学科管理</w:t>
            </w:r>
          </w:p>
        </w:tc>
        <w:tc>
          <w:tcPr>
            <w:tcW w:w="6645" w:type="dxa"/>
          </w:tcPr>
          <w:p w14:paraId="10061902">
            <w:pPr>
              <w:jc w:val="left"/>
              <w:rPr>
                <w:rFonts w:hint="eastAsia" w:ascii="仿宋" w:hAnsi="仿宋" w:eastAsia="仿宋" w:cs="仿宋"/>
                <w:sz w:val="24"/>
              </w:rPr>
            </w:pPr>
            <w:r>
              <w:rPr>
                <w:rFonts w:hint="eastAsia" w:ascii="仿宋" w:hAnsi="仿宋" w:eastAsia="仿宋" w:cs="仿宋"/>
                <w:sz w:val="24"/>
              </w:rPr>
              <w:t>支持上述教学科管理Web版本的相关功能，包括：</w:t>
            </w:r>
          </w:p>
          <w:p w14:paraId="64B65AB4">
            <w:pPr>
              <w:numPr>
                <w:ilvl w:val="0"/>
                <w:numId w:val="31"/>
              </w:numPr>
              <w:jc w:val="left"/>
              <w:rPr>
                <w:rFonts w:hint="eastAsia" w:ascii="仿宋" w:hAnsi="仿宋" w:eastAsia="仿宋" w:cs="仿宋"/>
                <w:sz w:val="24"/>
              </w:rPr>
            </w:pPr>
            <w:r>
              <w:rPr>
                <w:rFonts w:hint="eastAsia" w:ascii="仿宋" w:hAnsi="仿宋" w:eastAsia="仿宋" w:cs="仿宋"/>
                <w:sz w:val="24"/>
              </w:rPr>
              <w:t>学员信息管理：支持管理员可查询、编辑学员的学籍资料，重置密码和导出学员信息。</w:t>
            </w:r>
          </w:p>
          <w:p w14:paraId="25D230FC">
            <w:pPr>
              <w:numPr>
                <w:ilvl w:val="0"/>
                <w:numId w:val="31"/>
              </w:numPr>
              <w:jc w:val="left"/>
              <w:rPr>
                <w:rFonts w:hint="eastAsia" w:ascii="仿宋" w:hAnsi="仿宋" w:eastAsia="仿宋" w:cs="仿宋"/>
                <w:sz w:val="24"/>
              </w:rPr>
            </w:pPr>
            <w:r>
              <w:rPr>
                <w:rFonts w:hint="eastAsia" w:ascii="仿宋" w:hAnsi="仿宋" w:eastAsia="仿宋" w:cs="仿宋"/>
                <w:sz w:val="24"/>
              </w:rPr>
              <w:t>教学活动：支持可查询、编辑教学活动，教学活动可提前预设提交，活动当天现场扫码签到，结束后上传现场图片。</w:t>
            </w:r>
          </w:p>
          <w:p w14:paraId="64C8B794">
            <w:pPr>
              <w:numPr>
                <w:ilvl w:val="0"/>
                <w:numId w:val="31"/>
              </w:numPr>
              <w:jc w:val="left"/>
              <w:rPr>
                <w:rFonts w:hint="eastAsia" w:ascii="仿宋" w:hAnsi="仿宋" w:eastAsia="仿宋" w:cs="仿宋"/>
                <w:sz w:val="24"/>
              </w:rPr>
            </w:pPr>
            <w:r>
              <w:rPr>
                <w:rFonts w:hint="eastAsia" w:ascii="仿宋" w:hAnsi="仿宋" w:eastAsia="仿宋" w:cs="仿宋"/>
                <w:sz w:val="24"/>
              </w:rPr>
              <w:t>公开课程：支持公开课程管理与报名预约。</w:t>
            </w:r>
          </w:p>
          <w:p w14:paraId="7EDA8125">
            <w:pPr>
              <w:numPr>
                <w:ilvl w:val="0"/>
                <w:numId w:val="31"/>
              </w:numPr>
              <w:jc w:val="left"/>
              <w:rPr>
                <w:rFonts w:hint="eastAsia" w:ascii="仿宋" w:hAnsi="仿宋" w:eastAsia="仿宋" w:cs="仿宋"/>
                <w:sz w:val="24"/>
              </w:rPr>
            </w:pPr>
            <w:r>
              <w:rPr>
                <w:rFonts w:hint="eastAsia" w:ascii="仿宋" w:hAnsi="仿宋" w:eastAsia="仿宋" w:cs="仿宋"/>
                <w:sz w:val="24"/>
              </w:rPr>
              <w:t>课程进度表：支持课程进度表制定与课程表内容管理，支持支持课程进度表审核。</w:t>
            </w:r>
          </w:p>
          <w:p w14:paraId="686BC150">
            <w:pPr>
              <w:numPr>
                <w:ilvl w:val="0"/>
                <w:numId w:val="31"/>
              </w:numPr>
              <w:jc w:val="left"/>
              <w:rPr>
                <w:rFonts w:hint="eastAsia" w:ascii="仿宋" w:hAnsi="仿宋" w:eastAsia="仿宋" w:cs="仿宋"/>
                <w:sz w:val="24"/>
              </w:rPr>
            </w:pPr>
            <w:r>
              <w:rPr>
                <w:rFonts w:hint="eastAsia" w:ascii="仿宋" w:hAnsi="仿宋" w:eastAsia="仿宋" w:cs="仿宋"/>
                <w:sz w:val="24"/>
              </w:rPr>
              <w:t>实习计划：支持学员可快捷查询每一轮回科室的实习计划。</w:t>
            </w:r>
          </w:p>
          <w:p w14:paraId="7F17B31B">
            <w:pPr>
              <w:numPr>
                <w:ilvl w:val="0"/>
                <w:numId w:val="31"/>
              </w:numPr>
              <w:jc w:val="left"/>
              <w:rPr>
                <w:rFonts w:hint="eastAsia" w:ascii="仿宋" w:hAnsi="仿宋" w:eastAsia="仿宋" w:cs="仿宋"/>
                <w:sz w:val="24"/>
              </w:rPr>
            </w:pPr>
            <w:r>
              <w:rPr>
                <w:rFonts w:hint="eastAsia" w:ascii="仿宋" w:hAnsi="仿宋" w:eastAsia="仿宋" w:cs="仿宋"/>
                <w:sz w:val="24"/>
              </w:rPr>
              <w:t>指导老师配置：支持可在线配置/查询实习生的轮转科室指导老师。</w:t>
            </w:r>
          </w:p>
          <w:p w14:paraId="38764735">
            <w:pPr>
              <w:numPr>
                <w:ilvl w:val="0"/>
                <w:numId w:val="31"/>
              </w:numPr>
              <w:jc w:val="left"/>
              <w:rPr>
                <w:rFonts w:hint="eastAsia" w:ascii="仿宋" w:hAnsi="仿宋" w:eastAsia="仿宋" w:cs="仿宋"/>
                <w:sz w:val="24"/>
              </w:rPr>
            </w:pPr>
            <w:r>
              <w:rPr>
                <w:rFonts w:hint="eastAsia" w:ascii="仿宋" w:hAnsi="仿宋" w:eastAsia="仿宋" w:cs="仿宋"/>
                <w:sz w:val="24"/>
              </w:rPr>
              <w:t>考试考核：支持理论考试、技能考试资料在线查看。</w:t>
            </w:r>
          </w:p>
          <w:p w14:paraId="79593F25">
            <w:pPr>
              <w:numPr>
                <w:ilvl w:val="0"/>
                <w:numId w:val="31"/>
              </w:numPr>
              <w:jc w:val="left"/>
              <w:rPr>
                <w:rFonts w:hint="eastAsia" w:ascii="仿宋" w:hAnsi="仿宋" w:eastAsia="仿宋" w:cs="仿宋"/>
                <w:sz w:val="24"/>
              </w:rPr>
            </w:pPr>
            <w:r>
              <w:rPr>
                <w:rFonts w:hint="eastAsia" w:ascii="仿宋" w:hAnsi="仿宋" w:eastAsia="仿宋" w:cs="仿宋"/>
                <w:sz w:val="24"/>
              </w:rPr>
              <w:t>病历管理：支持病历查看与审批。</w:t>
            </w:r>
          </w:p>
          <w:p w14:paraId="65F268F0">
            <w:pPr>
              <w:numPr>
                <w:ilvl w:val="0"/>
                <w:numId w:val="31"/>
              </w:numPr>
              <w:jc w:val="left"/>
              <w:rPr>
                <w:rFonts w:hint="eastAsia" w:ascii="仿宋" w:hAnsi="仿宋" w:eastAsia="仿宋" w:cs="仿宋"/>
                <w:sz w:val="24"/>
              </w:rPr>
            </w:pPr>
            <w:r>
              <w:rPr>
                <w:rFonts w:hint="eastAsia" w:ascii="仿宋" w:hAnsi="仿宋" w:eastAsia="仿宋" w:cs="仿宋"/>
                <w:sz w:val="24"/>
              </w:rPr>
              <w:t>教学资源：支持观看教学视频、教学课件。</w:t>
            </w:r>
          </w:p>
          <w:p w14:paraId="5AA78C0E">
            <w:pPr>
              <w:numPr>
                <w:ilvl w:val="0"/>
                <w:numId w:val="31"/>
              </w:numPr>
              <w:jc w:val="left"/>
              <w:rPr>
                <w:rFonts w:hint="eastAsia" w:ascii="仿宋" w:hAnsi="仿宋" w:eastAsia="仿宋" w:cs="仿宋"/>
                <w:sz w:val="24"/>
              </w:rPr>
            </w:pPr>
            <w:r>
              <w:rPr>
                <w:rFonts w:hint="eastAsia" w:ascii="仿宋" w:hAnsi="仿宋" w:eastAsia="仿宋" w:cs="仿宋"/>
                <w:sz w:val="24"/>
              </w:rPr>
              <w:t>课程思政：支持观看课程思政公告、课程思政视频、课程思政课件。</w:t>
            </w:r>
          </w:p>
          <w:p w14:paraId="226F0F55">
            <w:pPr>
              <w:numPr>
                <w:ilvl w:val="0"/>
                <w:numId w:val="31"/>
              </w:numPr>
              <w:jc w:val="left"/>
              <w:rPr>
                <w:rFonts w:hint="eastAsia" w:ascii="仿宋" w:hAnsi="仿宋" w:eastAsia="仿宋" w:cs="仿宋"/>
                <w:sz w:val="24"/>
              </w:rPr>
            </w:pPr>
            <w:r>
              <w:rPr>
                <w:rFonts w:hint="eastAsia" w:ascii="仿宋" w:hAnsi="仿宋" w:eastAsia="仿宋" w:cs="仿宋"/>
                <w:sz w:val="24"/>
              </w:rPr>
              <w:t>教学评价：支持老师评教、学生意见反馈。</w:t>
            </w:r>
          </w:p>
          <w:p w14:paraId="17D47D80">
            <w:pPr>
              <w:numPr>
                <w:ilvl w:val="0"/>
                <w:numId w:val="31"/>
              </w:numPr>
              <w:jc w:val="left"/>
              <w:rPr>
                <w:rFonts w:hint="eastAsia" w:ascii="仿宋" w:hAnsi="仿宋" w:eastAsia="仿宋" w:cs="仿宋"/>
                <w:sz w:val="24"/>
              </w:rPr>
            </w:pPr>
            <w:r>
              <w:rPr>
                <w:rFonts w:hint="eastAsia" w:ascii="仿宋" w:hAnsi="仿宋" w:eastAsia="仿宋" w:cs="仿宋"/>
                <w:sz w:val="24"/>
              </w:rPr>
              <w:t>考勤管理：支持学生可请假、销假，科室和管理员可审批。支持创建考勤签到二维码，支持在线考勤签到，支持查看学员轮科考勤统计。</w:t>
            </w:r>
          </w:p>
          <w:p w14:paraId="70B05060">
            <w:pPr>
              <w:numPr>
                <w:ilvl w:val="0"/>
                <w:numId w:val="31"/>
              </w:numPr>
              <w:jc w:val="left"/>
              <w:rPr>
                <w:rFonts w:hint="eastAsia" w:ascii="仿宋" w:hAnsi="仿宋" w:eastAsia="仿宋" w:cs="仿宋"/>
                <w:sz w:val="24"/>
              </w:rPr>
            </w:pPr>
            <w:r>
              <w:rPr>
                <w:rFonts w:hint="eastAsia" w:ascii="仿宋" w:hAnsi="仿宋" w:eastAsia="仿宋" w:cs="仿宋"/>
                <w:sz w:val="24"/>
              </w:rPr>
              <w:t>入科考核：支持查看入科教育资料。</w:t>
            </w:r>
          </w:p>
          <w:p w14:paraId="3666D829">
            <w:pPr>
              <w:numPr>
                <w:ilvl w:val="0"/>
                <w:numId w:val="31"/>
              </w:numPr>
              <w:jc w:val="left"/>
              <w:rPr>
                <w:rFonts w:hint="eastAsia" w:ascii="仿宋" w:hAnsi="仿宋" w:eastAsia="仿宋" w:cs="仿宋"/>
                <w:sz w:val="24"/>
              </w:rPr>
            </w:pPr>
            <w:r>
              <w:rPr>
                <w:rFonts w:hint="eastAsia" w:ascii="仿宋" w:hAnsi="仿宋" w:eastAsia="仿宋" w:cs="仿宋"/>
                <w:sz w:val="24"/>
              </w:rPr>
              <w:t>实习过程管理：支持对实习日志、周记的编写、编辑、删除，支持填写出科总结，导师审批。</w:t>
            </w:r>
          </w:p>
          <w:p w14:paraId="261F4343">
            <w:pPr>
              <w:numPr>
                <w:ilvl w:val="0"/>
                <w:numId w:val="31"/>
              </w:numPr>
              <w:jc w:val="left"/>
              <w:rPr>
                <w:rFonts w:hint="eastAsia" w:ascii="仿宋" w:hAnsi="仿宋" w:eastAsia="仿宋" w:cs="仿宋"/>
                <w:sz w:val="24"/>
              </w:rPr>
            </w:pPr>
            <w:r>
              <w:rPr>
                <w:rFonts w:hint="eastAsia" w:ascii="仿宋" w:hAnsi="仿宋" w:eastAsia="仿宋" w:cs="仿宋"/>
                <w:sz w:val="24"/>
              </w:rPr>
              <w:t>支持查看学员住宿情况。</w:t>
            </w:r>
          </w:p>
        </w:tc>
      </w:tr>
      <w:tr w14:paraId="5EF3E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1877" w:type="dxa"/>
          </w:tcPr>
          <w:p w14:paraId="62F9921E">
            <w:pPr>
              <w:jc w:val="left"/>
              <w:rPr>
                <w:rFonts w:hint="eastAsia" w:ascii="仿宋" w:hAnsi="仿宋" w:eastAsia="仿宋" w:cs="仿宋"/>
                <w:sz w:val="24"/>
              </w:rPr>
            </w:pPr>
            <w:r>
              <w:rPr>
                <w:rFonts w:hint="eastAsia" w:ascii="仿宋" w:hAnsi="仿宋" w:eastAsia="仿宋" w:cs="仿宋"/>
                <w:sz w:val="24"/>
              </w:rPr>
              <w:t>研究生科管理</w:t>
            </w:r>
          </w:p>
        </w:tc>
        <w:tc>
          <w:tcPr>
            <w:tcW w:w="6645" w:type="dxa"/>
          </w:tcPr>
          <w:p w14:paraId="174E2245">
            <w:pPr>
              <w:jc w:val="left"/>
              <w:rPr>
                <w:rFonts w:hint="eastAsia" w:ascii="仿宋" w:hAnsi="仿宋" w:eastAsia="仿宋" w:cs="仿宋"/>
                <w:sz w:val="24"/>
              </w:rPr>
            </w:pPr>
            <w:r>
              <w:rPr>
                <w:rFonts w:hint="eastAsia" w:ascii="仿宋" w:hAnsi="仿宋" w:eastAsia="仿宋" w:cs="仿宋"/>
                <w:sz w:val="24"/>
              </w:rPr>
              <w:t>支持上述研究生科管理Web版本的相关功能，包括：</w:t>
            </w:r>
          </w:p>
          <w:p w14:paraId="07090F00">
            <w:pPr>
              <w:pStyle w:val="47"/>
              <w:widowControl/>
              <w:numPr>
                <w:ilvl w:val="0"/>
                <w:numId w:val="32"/>
              </w:numPr>
              <w:jc w:val="left"/>
              <w:rPr>
                <w:rFonts w:hint="eastAsia" w:ascii="仿宋" w:hAnsi="仿宋" w:eastAsia="仿宋" w:cs="仿宋"/>
                <w:color w:val="auto"/>
                <w:sz w:val="24"/>
                <w:szCs w:val="24"/>
              </w:rPr>
            </w:pPr>
            <w:r>
              <w:rPr>
                <w:rFonts w:hint="eastAsia" w:ascii="仿宋" w:hAnsi="仿宋" w:eastAsia="仿宋" w:cs="仿宋"/>
                <w:color w:val="auto"/>
                <w:sz w:val="24"/>
                <w:szCs w:val="24"/>
              </w:rPr>
              <w:t>学员基本信息：支持管理员可查询、编辑学员的学籍资料，重置密码。</w:t>
            </w:r>
          </w:p>
          <w:p w14:paraId="33712B1B">
            <w:pPr>
              <w:pStyle w:val="47"/>
              <w:widowControl/>
              <w:numPr>
                <w:ilvl w:val="0"/>
                <w:numId w:val="32"/>
              </w:numPr>
              <w:jc w:val="left"/>
              <w:rPr>
                <w:rFonts w:hint="eastAsia" w:ascii="仿宋" w:hAnsi="仿宋" w:eastAsia="仿宋" w:cs="仿宋"/>
                <w:color w:val="auto"/>
                <w:sz w:val="24"/>
                <w:szCs w:val="24"/>
              </w:rPr>
            </w:pPr>
            <w:r>
              <w:rPr>
                <w:rFonts w:hint="eastAsia" w:ascii="仿宋" w:hAnsi="仿宋" w:eastAsia="仿宋" w:cs="仿宋"/>
                <w:color w:val="auto"/>
                <w:sz w:val="24"/>
                <w:szCs w:val="24"/>
              </w:rPr>
              <w:t>学生科研情况：支持填写学生科研信息，管理员审批。</w:t>
            </w:r>
          </w:p>
          <w:p w14:paraId="36B3CC8B">
            <w:pPr>
              <w:pStyle w:val="47"/>
              <w:widowControl/>
              <w:numPr>
                <w:ilvl w:val="0"/>
                <w:numId w:val="32"/>
              </w:numPr>
              <w:jc w:val="left"/>
              <w:rPr>
                <w:rFonts w:hint="eastAsia" w:ascii="仿宋" w:hAnsi="仿宋" w:eastAsia="仿宋" w:cs="仿宋"/>
                <w:color w:val="auto"/>
                <w:sz w:val="24"/>
                <w:szCs w:val="24"/>
              </w:rPr>
            </w:pPr>
            <w:r>
              <w:rPr>
                <w:rFonts w:hint="eastAsia" w:ascii="仿宋" w:hAnsi="仿宋" w:eastAsia="仿宋" w:cs="仿宋"/>
                <w:color w:val="auto"/>
                <w:sz w:val="24"/>
                <w:szCs w:val="24"/>
              </w:rPr>
              <w:t>学生延期管理：支持学生延期申请，管理员审批。</w:t>
            </w:r>
          </w:p>
          <w:p w14:paraId="77D67544">
            <w:pPr>
              <w:pStyle w:val="47"/>
              <w:widowControl/>
              <w:numPr>
                <w:ilvl w:val="0"/>
                <w:numId w:val="32"/>
              </w:numPr>
              <w:jc w:val="left"/>
              <w:rPr>
                <w:rFonts w:hint="eastAsia" w:ascii="仿宋" w:hAnsi="仿宋" w:eastAsia="仿宋" w:cs="仿宋"/>
                <w:color w:val="auto"/>
                <w:sz w:val="24"/>
                <w:szCs w:val="24"/>
              </w:rPr>
            </w:pPr>
            <w:r>
              <w:rPr>
                <w:rFonts w:hint="eastAsia" w:ascii="仿宋" w:hAnsi="仿宋" w:eastAsia="仿宋" w:cs="仿宋"/>
                <w:color w:val="auto"/>
                <w:sz w:val="24"/>
                <w:szCs w:val="24"/>
              </w:rPr>
              <w:t>奖助学金：支持查看奖助学金资料。</w:t>
            </w:r>
          </w:p>
          <w:p w14:paraId="07C9E4BC">
            <w:pPr>
              <w:pStyle w:val="47"/>
              <w:widowControl/>
              <w:numPr>
                <w:ilvl w:val="0"/>
                <w:numId w:val="32"/>
              </w:numPr>
              <w:jc w:val="left"/>
              <w:rPr>
                <w:rFonts w:hint="eastAsia" w:ascii="仿宋" w:hAnsi="仿宋" w:eastAsia="仿宋" w:cs="仿宋"/>
                <w:color w:val="auto"/>
                <w:sz w:val="24"/>
                <w:szCs w:val="24"/>
              </w:rPr>
            </w:pPr>
            <w:r>
              <w:rPr>
                <w:rFonts w:hint="eastAsia" w:ascii="仿宋" w:hAnsi="仿宋" w:eastAsia="仿宋" w:cs="仿宋"/>
                <w:sz w:val="24"/>
              </w:rPr>
              <w:t>教学活动：支持可查询、编辑教学活动，教学活动可提前预设提交，活动当天现场扫码签到，结束后上传现场图片。</w:t>
            </w:r>
          </w:p>
          <w:p w14:paraId="1345A175">
            <w:pPr>
              <w:pStyle w:val="47"/>
              <w:widowControl/>
              <w:numPr>
                <w:ilvl w:val="0"/>
                <w:numId w:val="32"/>
              </w:numPr>
              <w:jc w:val="left"/>
              <w:rPr>
                <w:rFonts w:hint="eastAsia" w:ascii="仿宋" w:hAnsi="仿宋" w:eastAsia="仿宋" w:cs="仿宋"/>
                <w:color w:val="auto"/>
                <w:sz w:val="24"/>
                <w:szCs w:val="24"/>
              </w:rPr>
            </w:pPr>
            <w:r>
              <w:rPr>
                <w:rFonts w:hint="eastAsia" w:ascii="仿宋" w:hAnsi="仿宋" w:eastAsia="仿宋" w:cs="仿宋"/>
                <w:sz w:val="24"/>
              </w:rPr>
              <w:t>公开课程：支持公开课程管理与报名预约。</w:t>
            </w:r>
          </w:p>
          <w:p w14:paraId="1D3557CE">
            <w:pPr>
              <w:pStyle w:val="47"/>
              <w:widowControl/>
              <w:numPr>
                <w:ilvl w:val="0"/>
                <w:numId w:val="32"/>
              </w:numPr>
              <w:jc w:val="left"/>
              <w:rPr>
                <w:rFonts w:hint="eastAsia" w:ascii="仿宋" w:hAnsi="仿宋" w:eastAsia="仿宋" w:cs="仿宋"/>
                <w:color w:val="auto"/>
                <w:sz w:val="24"/>
                <w:szCs w:val="24"/>
              </w:rPr>
            </w:pPr>
            <w:r>
              <w:rPr>
                <w:rFonts w:hint="eastAsia" w:ascii="仿宋" w:hAnsi="仿宋" w:eastAsia="仿宋" w:cs="仿宋"/>
                <w:sz w:val="24"/>
              </w:rPr>
              <w:t>固定课程：支持固定课程管理与报名预约。</w:t>
            </w:r>
          </w:p>
          <w:p w14:paraId="043CA379">
            <w:pPr>
              <w:pStyle w:val="47"/>
              <w:widowControl/>
              <w:numPr>
                <w:ilvl w:val="0"/>
                <w:numId w:val="32"/>
              </w:numPr>
              <w:jc w:val="left"/>
              <w:rPr>
                <w:rFonts w:hint="eastAsia" w:ascii="仿宋" w:hAnsi="仿宋" w:eastAsia="仿宋" w:cs="仿宋"/>
                <w:color w:val="auto"/>
                <w:sz w:val="24"/>
                <w:szCs w:val="24"/>
              </w:rPr>
            </w:pPr>
            <w:r>
              <w:rPr>
                <w:rFonts w:hint="eastAsia" w:ascii="仿宋" w:hAnsi="仿宋" w:eastAsia="仿宋" w:cs="仿宋"/>
                <w:sz w:val="24"/>
              </w:rPr>
              <w:t>轮科计划：支持学员可快捷查询轮科计划。</w:t>
            </w:r>
          </w:p>
          <w:p w14:paraId="27FD06B4">
            <w:pPr>
              <w:pStyle w:val="47"/>
              <w:widowControl/>
              <w:numPr>
                <w:ilvl w:val="0"/>
                <w:numId w:val="32"/>
              </w:numPr>
              <w:jc w:val="left"/>
              <w:rPr>
                <w:rFonts w:hint="eastAsia" w:ascii="仿宋" w:hAnsi="仿宋" w:eastAsia="仿宋" w:cs="仿宋"/>
                <w:color w:val="auto"/>
                <w:sz w:val="24"/>
                <w:szCs w:val="24"/>
              </w:rPr>
            </w:pPr>
            <w:r>
              <w:rPr>
                <w:rFonts w:hint="eastAsia" w:ascii="仿宋" w:hAnsi="仿宋" w:eastAsia="仿宋" w:cs="仿宋"/>
                <w:sz w:val="24"/>
                <w:szCs w:val="24"/>
              </w:rPr>
              <w:t>考试考核：</w:t>
            </w:r>
            <w:r>
              <w:rPr>
                <w:rFonts w:hint="eastAsia" w:ascii="仿宋" w:hAnsi="仿宋" w:eastAsia="仿宋" w:cs="仿宋"/>
                <w:sz w:val="24"/>
              </w:rPr>
              <w:t>支持临床技能考试、专业课考试、小课考试资料在线查看。</w:t>
            </w:r>
          </w:p>
          <w:p w14:paraId="3963B2F0">
            <w:pPr>
              <w:pStyle w:val="47"/>
              <w:widowControl/>
              <w:numPr>
                <w:ilvl w:val="0"/>
                <w:numId w:val="32"/>
              </w:numPr>
              <w:jc w:val="left"/>
              <w:rPr>
                <w:rFonts w:hint="eastAsia" w:ascii="仿宋" w:hAnsi="仿宋" w:eastAsia="仿宋" w:cs="仿宋"/>
                <w:color w:val="auto"/>
                <w:sz w:val="24"/>
                <w:szCs w:val="24"/>
              </w:rPr>
            </w:pPr>
            <w:r>
              <w:rPr>
                <w:rFonts w:hint="eastAsia" w:ascii="仿宋" w:hAnsi="仿宋" w:eastAsia="仿宋" w:cs="仿宋"/>
                <w:color w:val="auto"/>
                <w:sz w:val="24"/>
                <w:szCs w:val="24"/>
              </w:rPr>
              <w:t>开题答辩前审核管理：支持开题答辩资料录入、管理员审核。</w:t>
            </w:r>
          </w:p>
          <w:p w14:paraId="233FB077">
            <w:pPr>
              <w:pStyle w:val="47"/>
              <w:widowControl/>
              <w:numPr>
                <w:ilvl w:val="0"/>
                <w:numId w:val="32"/>
              </w:numPr>
              <w:jc w:val="left"/>
              <w:rPr>
                <w:rFonts w:hint="eastAsia" w:ascii="仿宋" w:hAnsi="仿宋" w:eastAsia="仿宋" w:cs="仿宋"/>
                <w:color w:val="auto"/>
                <w:sz w:val="24"/>
                <w:szCs w:val="24"/>
              </w:rPr>
            </w:pPr>
            <w:r>
              <w:rPr>
                <w:rFonts w:hint="eastAsia" w:ascii="仿宋" w:hAnsi="仿宋" w:eastAsia="仿宋" w:cs="仿宋"/>
                <w:color w:val="auto"/>
                <w:sz w:val="24"/>
                <w:szCs w:val="24"/>
              </w:rPr>
              <w:t>执业医信息管理：支持执业医信息查看、填写。</w:t>
            </w:r>
          </w:p>
          <w:p w14:paraId="4F93F728">
            <w:pPr>
              <w:pStyle w:val="47"/>
              <w:widowControl/>
              <w:numPr>
                <w:ilvl w:val="0"/>
                <w:numId w:val="32"/>
              </w:numPr>
              <w:jc w:val="left"/>
              <w:rPr>
                <w:rFonts w:hint="eastAsia" w:ascii="仿宋" w:hAnsi="仿宋" w:eastAsia="仿宋" w:cs="仿宋"/>
                <w:color w:val="auto"/>
                <w:sz w:val="24"/>
                <w:szCs w:val="24"/>
              </w:rPr>
            </w:pPr>
            <w:r>
              <w:rPr>
                <w:rFonts w:hint="eastAsia" w:ascii="仿宋" w:hAnsi="仿宋" w:eastAsia="仿宋" w:cs="仿宋"/>
                <w:color w:val="auto"/>
                <w:sz w:val="24"/>
                <w:szCs w:val="24"/>
              </w:rPr>
              <w:t>问卷调查：支持参与问卷调查，查看问卷调查结果。</w:t>
            </w:r>
          </w:p>
          <w:p w14:paraId="3CF0A25E">
            <w:pPr>
              <w:pStyle w:val="47"/>
              <w:widowControl/>
              <w:numPr>
                <w:ilvl w:val="0"/>
                <w:numId w:val="32"/>
              </w:numPr>
              <w:jc w:val="left"/>
              <w:rPr>
                <w:rFonts w:hint="eastAsia" w:ascii="仿宋" w:hAnsi="仿宋" w:eastAsia="仿宋" w:cs="仿宋"/>
                <w:color w:val="auto"/>
                <w:sz w:val="24"/>
                <w:szCs w:val="24"/>
              </w:rPr>
            </w:pPr>
            <w:r>
              <w:rPr>
                <w:rFonts w:hint="eastAsia" w:ascii="仿宋" w:hAnsi="仿宋" w:eastAsia="仿宋" w:cs="仿宋"/>
                <w:sz w:val="24"/>
              </w:rPr>
              <w:t>教学资源：支持观看教学视频、教学课件</w:t>
            </w:r>
            <w:r>
              <w:rPr>
                <w:rFonts w:hint="eastAsia" w:ascii="仿宋" w:hAnsi="仿宋" w:eastAsia="仿宋" w:cs="仿宋"/>
                <w:color w:val="auto"/>
                <w:sz w:val="24"/>
                <w:szCs w:val="24"/>
              </w:rPr>
              <w:t>。</w:t>
            </w:r>
          </w:p>
          <w:p w14:paraId="510F2C3A">
            <w:pPr>
              <w:pStyle w:val="47"/>
              <w:widowControl/>
              <w:numPr>
                <w:ilvl w:val="0"/>
                <w:numId w:val="32"/>
              </w:numPr>
              <w:jc w:val="left"/>
              <w:rPr>
                <w:rFonts w:hint="eastAsia" w:ascii="仿宋" w:hAnsi="仿宋" w:eastAsia="仿宋" w:cs="仿宋"/>
                <w:color w:val="auto"/>
                <w:sz w:val="24"/>
                <w:szCs w:val="24"/>
              </w:rPr>
            </w:pPr>
            <w:r>
              <w:rPr>
                <w:rFonts w:hint="eastAsia" w:ascii="仿宋" w:hAnsi="仿宋" w:eastAsia="仿宋" w:cs="仿宋"/>
                <w:sz w:val="24"/>
              </w:rPr>
              <w:t>教学评价：支持老师对学生学生、病人对学生评价、学生对教学评价。</w:t>
            </w:r>
          </w:p>
          <w:p w14:paraId="1BBC1F61">
            <w:pPr>
              <w:pStyle w:val="47"/>
              <w:widowControl/>
              <w:numPr>
                <w:ilvl w:val="0"/>
                <w:numId w:val="32"/>
              </w:numPr>
              <w:jc w:val="left"/>
              <w:rPr>
                <w:rFonts w:hint="eastAsia" w:ascii="仿宋" w:hAnsi="仿宋" w:eastAsia="仿宋" w:cs="仿宋"/>
                <w:color w:val="auto"/>
                <w:sz w:val="24"/>
                <w:szCs w:val="24"/>
              </w:rPr>
            </w:pPr>
            <w:r>
              <w:rPr>
                <w:rFonts w:hint="eastAsia" w:ascii="仿宋" w:hAnsi="仿宋" w:eastAsia="仿宋" w:cs="仿宋"/>
                <w:sz w:val="24"/>
              </w:rPr>
              <w:t>考勤管理：</w:t>
            </w:r>
            <w:r>
              <w:rPr>
                <w:rFonts w:hint="eastAsia" w:ascii="仿宋" w:hAnsi="仿宋" w:eastAsia="仿宋" w:cs="仿宋"/>
                <w:sz w:val="24"/>
                <w:szCs w:val="24"/>
              </w:rPr>
              <w:t>支持学生可请假、销假，科室和管理员可审批</w:t>
            </w:r>
            <w:r>
              <w:rPr>
                <w:rFonts w:hint="eastAsia" w:ascii="仿宋" w:hAnsi="仿宋" w:eastAsia="仿宋" w:cs="仿宋"/>
                <w:sz w:val="24"/>
              </w:rPr>
              <w:t>。</w:t>
            </w:r>
          </w:p>
          <w:p w14:paraId="092CC142">
            <w:pPr>
              <w:pStyle w:val="47"/>
              <w:widowControl/>
              <w:numPr>
                <w:ilvl w:val="0"/>
                <w:numId w:val="32"/>
              </w:numPr>
              <w:jc w:val="left"/>
              <w:rPr>
                <w:rFonts w:hint="eastAsia" w:ascii="仿宋" w:hAnsi="仿宋" w:eastAsia="仿宋" w:cs="仿宋"/>
                <w:color w:val="auto"/>
                <w:sz w:val="24"/>
                <w:szCs w:val="24"/>
              </w:rPr>
            </w:pPr>
            <w:r>
              <w:rPr>
                <w:rFonts w:hint="eastAsia" w:ascii="仿宋" w:hAnsi="仿宋" w:eastAsia="仿宋" w:cs="仿宋"/>
                <w:color w:val="auto"/>
                <w:sz w:val="24"/>
                <w:szCs w:val="24"/>
              </w:rPr>
              <w:t>师资信息管理：支持师资信息录入、师资信息查看、编辑。重置密码。</w:t>
            </w:r>
          </w:p>
          <w:p w14:paraId="5D455CC2">
            <w:pPr>
              <w:pStyle w:val="47"/>
              <w:widowControl/>
              <w:numPr>
                <w:ilvl w:val="0"/>
                <w:numId w:val="32"/>
              </w:numPr>
              <w:jc w:val="left"/>
              <w:rPr>
                <w:rFonts w:hint="eastAsia" w:ascii="仿宋" w:hAnsi="仿宋" w:eastAsia="仿宋" w:cs="仿宋"/>
                <w:color w:val="auto"/>
                <w:sz w:val="24"/>
                <w:szCs w:val="24"/>
              </w:rPr>
            </w:pPr>
            <w:r>
              <w:rPr>
                <w:rFonts w:hint="eastAsia" w:ascii="仿宋" w:hAnsi="仿宋" w:eastAsia="仿宋" w:cs="仿宋"/>
                <w:color w:val="auto"/>
                <w:sz w:val="24"/>
                <w:szCs w:val="24"/>
              </w:rPr>
              <w:t>心理咨询预约：支持心理咨询预约、管理员跟进修改状态。</w:t>
            </w:r>
          </w:p>
          <w:p w14:paraId="75BC9C1C">
            <w:pPr>
              <w:pStyle w:val="47"/>
              <w:widowControl/>
              <w:numPr>
                <w:ilvl w:val="0"/>
                <w:numId w:val="32"/>
              </w:numPr>
              <w:jc w:val="left"/>
              <w:rPr>
                <w:rFonts w:hint="eastAsia" w:ascii="仿宋" w:hAnsi="仿宋" w:eastAsia="仿宋" w:cs="仿宋"/>
                <w:sz w:val="24"/>
                <w:szCs w:val="24"/>
              </w:rPr>
            </w:pPr>
            <w:r>
              <w:rPr>
                <w:rFonts w:hint="eastAsia" w:ascii="仿宋" w:hAnsi="仿宋" w:eastAsia="仿宋" w:cs="仿宋"/>
                <w:sz w:val="24"/>
              </w:rPr>
              <w:t>支持查看学员住宿情况</w:t>
            </w:r>
            <w:r>
              <w:rPr>
                <w:rFonts w:hint="eastAsia" w:ascii="仿宋" w:hAnsi="仿宋" w:eastAsia="仿宋" w:cs="仿宋"/>
                <w:color w:val="auto"/>
                <w:sz w:val="24"/>
                <w:szCs w:val="24"/>
              </w:rPr>
              <w:t>。</w:t>
            </w:r>
          </w:p>
        </w:tc>
      </w:tr>
    </w:tbl>
    <w:p w14:paraId="430D871B">
      <w:pPr>
        <w:pStyle w:val="12"/>
        <w:adjustRightInd w:val="0"/>
        <w:snapToGrid w:val="0"/>
        <w:spacing w:line="360" w:lineRule="exact"/>
        <w:jc w:val="left"/>
        <w:rPr>
          <w:rFonts w:hint="eastAsia" w:ascii="仿宋" w:hAnsi="仿宋" w:eastAsia="仿宋" w:cs="仿宋"/>
          <w:b/>
          <w:bCs/>
          <w:color w:val="000000" w:themeColor="text1"/>
          <w:sz w:val="24"/>
          <w:szCs w:val="24"/>
          <w14:textFill>
            <w14:solidFill>
              <w14:schemeClr w14:val="tx1"/>
            </w14:solidFill>
          </w14:textFill>
        </w:rPr>
      </w:pPr>
    </w:p>
    <w:p w14:paraId="5BEECC5B">
      <w:pPr>
        <w:pStyle w:val="12"/>
        <w:adjustRightInd w:val="0"/>
        <w:snapToGrid w:val="0"/>
        <w:spacing w:line="360" w:lineRule="exact"/>
        <w:ind w:firstLine="480" w:firstLineChars="200"/>
        <w:jc w:val="left"/>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（二）实施、售后服务与培训要求：</w:t>
      </w:r>
    </w:p>
    <w:p w14:paraId="73229A9E">
      <w:pPr>
        <w:pStyle w:val="12"/>
        <w:adjustRightInd w:val="0"/>
        <w:snapToGrid w:val="0"/>
        <w:spacing w:line="360" w:lineRule="exact"/>
        <w:ind w:firstLine="480" w:firstLineChars="20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1、实施要求</w:t>
      </w:r>
    </w:p>
    <w:p w14:paraId="11929E41">
      <w:pPr>
        <w:pStyle w:val="12"/>
        <w:adjustRightInd w:val="0"/>
        <w:snapToGrid w:val="0"/>
        <w:spacing w:line="360" w:lineRule="exact"/>
        <w:ind w:firstLine="480" w:firstLineChars="20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（1）工期要求：</w:t>
      </w:r>
      <w:r>
        <w:rPr>
          <w:rFonts w:hint="eastAsia" w:ascii="仿宋" w:hAnsi="仿宋" w:eastAsia="仿宋" w:cs="仿宋"/>
          <w:color w:val="000000" w:themeColor="text1"/>
          <w:sz w:val="24"/>
          <w:szCs w:val="24"/>
          <w:highlight w:val="yellow"/>
          <w14:textFill>
            <w14:solidFill>
              <w14:schemeClr w14:val="tx1"/>
            </w14:solidFill>
          </w14:textFill>
        </w:rPr>
        <w:t>自</w:t>
      </w:r>
      <w:r>
        <w:rPr>
          <w:rFonts w:hint="eastAsia" w:ascii="仿宋" w:hAnsi="仿宋" w:eastAsia="仿宋" w:cs="仿宋"/>
          <w:color w:val="000000" w:themeColor="text1"/>
          <w:sz w:val="24"/>
          <w:szCs w:val="24"/>
          <w14:textFill>
            <w14:solidFill>
              <w14:schemeClr w14:val="tx1"/>
            </w14:solidFill>
          </w14:textFill>
        </w:rPr>
        <w:t>合同签订之日起算，要求</w:t>
      </w:r>
      <w:r>
        <w:rPr>
          <w:rFonts w:hint="eastAsia" w:ascii="仿宋" w:hAnsi="仿宋" w:eastAsia="仿宋" w:cs="仿宋"/>
          <w:color w:val="000000" w:themeColor="text1"/>
          <w:sz w:val="24"/>
          <w:szCs w:val="24"/>
          <w:highlight w:val="yellow"/>
          <w14:textFill>
            <w14:solidFill>
              <w14:schemeClr w14:val="tx1"/>
            </w14:solidFill>
          </w14:textFill>
        </w:rPr>
        <w:t>6个月</w:t>
      </w:r>
      <w:r>
        <w:rPr>
          <w:rFonts w:hint="eastAsia" w:ascii="仿宋" w:hAnsi="仿宋" w:eastAsia="仿宋" w:cs="仿宋"/>
          <w:color w:val="000000" w:themeColor="text1"/>
          <w:sz w:val="24"/>
          <w:szCs w:val="24"/>
          <w14:textFill>
            <w14:solidFill>
              <w14:schemeClr w14:val="tx1"/>
            </w14:solidFill>
          </w14:textFill>
        </w:rPr>
        <w:t>内完成系统的需求确认、系统</w:t>
      </w:r>
      <w:r>
        <w:rPr>
          <w:rFonts w:hint="eastAsia" w:ascii="仿宋" w:hAnsi="仿宋" w:eastAsia="仿宋" w:cs="仿宋"/>
          <w:color w:val="000000" w:themeColor="text1"/>
          <w:sz w:val="24"/>
          <w:szCs w:val="24"/>
          <w:highlight w:val="yellow"/>
          <w14:textFill>
            <w14:solidFill>
              <w14:schemeClr w14:val="tx1"/>
            </w14:solidFill>
          </w14:textFill>
        </w:rPr>
        <w:t>开发</w:t>
      </w:r>
      <w:r>
        <w:rPr>
          <w:rFonts w:hint="eastAsia" w:ascii="仿宋" w:hAnsi="仿宋" w:eastAsia="仿宋" w:cs="仿宋"/>
          <w:color w:val="000000" w:themeColor="text1"/>
          <w:sz w:val="24"/>
          <w:szCs w:val="24"/>
          <w14:textFill>
            <w14:solidFill>
              <w14:schemeClr w14:val="tx1"/>
            </w14:solidFill>
          </w14:textFill>
        </w:rPr>
        <w:t>部署、联调测试、培训推广及上线运行工作。</w:t>
      </w:r>
    </w:p>
    <w:p w14:paraId="40CDEB05">
      <w:pPr>
        <w:pStyle w:val="12"/>
        <w:adjustRightInd w:val="0"/>
        <w:snapToGrid w:val="0"/>
        <w:spacing w:line="360" w:lineRule="exact"/>
        <w:ind w:firstLine="480" w:firstLineChars="20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（2）安全要求：</w:t>
      </w:r>
    </w:p>
    <w:p w14:paraId="36BDFCA1">
      <w:pPr>
        <w:pStyle w:val="12"/>
        <w:adjustRightInd w:val="0"/>
        <w:snapToGrid w:val="0"/>
        <w:spacing w:line="360" w:lineRule="exact"/>
        <w:ind w:left="420" w:leftChars="200" w:firstLine="480" w:firstLineChars="20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1）满足医院信息系统信息安全等级保护工作；</w:t>
      </w:r>
    </w:p>
    <w:p w14:paraId="31916FDA">
      <w:pPr>
        <w:pStyle w:val="12"/>
        <w:adjustRightInd w:val="0"/>
        <w:snapToGrid w:val="0"/>
        <w:spacing w:line="360" w:lineRule="exact"/>
        <w:ind w:left="420" w:leftChars="200" w:firstLine="480" w:firstLineChars="20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2）因系统程序漏洞导致的信息安全风险，系统开发商应承诺终身免费升级修补；</w:t>
      </w:r>
    </w:p>
    <w:p w14:paraId="337CBCFC">
      <w:pPr>
        <w:pStyle w:val="12"/>
        <w:adjustRightInd w:val="0"/>
        <w:snapToGrid w:val="0"/>
        <w:spacing w:line="360" w:lineRule="exact"/>
        <w:ind w:left="420" w:leftChars="200" w:firstLine="480" w:firstLineChars="20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3）系统测试及正式使用期间，相关软件管理员账号不得使用弱口令；</w:t>
      </w:r>
    </w:p>
    <w:p w14:paraId="536AF1A1">
      <w:pPr>
        <w:pStyle w:val="12"/>
        <w:adjustRightInd w:val="0"/>
        <w:snapToGrid w:val="0"/>
        <w:spacing w:line="360" w:lineRule="exact"/>
        <w:ind w:firstLine="480" w:firstLineChars="20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（3）完成医院单点登录系统的改造要求。</w:t>
      </w:r>
    </w:p>
    <w:p w14:paraId="48C47E69">
      <w:pPr>
        <w:pStyle w:val="12"/>
        <w:adjustRightInd w:val="0"/>
        <w:snapToGrid w:val="0"/>
        <w:spacing w:line="360" w:lineRule="auto"/>
        <w:ind w:firstLine="480" w:firstLineChars="20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（4）完成医院所有闭环管理的改造要求。</w:t>
      </w:r>
    </w:p>
    <w:p w14:paraId="35326294">
      <w:pPr>
        <w:pStyle w:val="12"/>
        <w:adjustRightInd w:val="0"/>
        <w:snapToGrid w:val="0"/>
        <w:spacing w:line="360" w:lineRule="auto"/>
        <w:ind w:firstLine="480" w:firstLineChars="20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2、培训要求</w:t>
      </w:r>
    </w:p>
    <w:p w14:paraId="68FC98D6">
      <w:pPr>
        <w:pStyle w:val="12"/>
        <w:adjustRightInd w:val="0"/>
        <w:snapToGrid w:val="0"/>
        <w:spacing w:line="360" w:lineRule="auto"/>
        <w:ind w:firstLine="480" w:firstLineChars="20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成交人应该在对关键用户进行培训前，制定培训计划，包括时间、内容、参加人员等。培训对象至少应包含系统管理员、关键业务用户、终端用户。培训完成后应向用户提供标准《用户操作手册》，用于用户日后自我学习。后续如系统的功能有所变动，须提供适应最新版系统的《用户操作手册》。</w:t>
      </w:r>
    </w:p>
    <w:p w14:paraId="3D80381D">
      <w:pPr>
        <w:pStyle w:val="12"/>
        <w:adjustRightInd w:val="0"/>
        <w:snapToGrid w:val="0"/>
        <w:spacing w:line="360" w:lineRule="auto"/>
        <w:ind w:firstLine="480" w:firstLineChars="20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3、服务要求</w:t>
      </w:r>
    </w:p>
    <w:p w14:paraId="7AF5795D">
      <w:pPr>
        <w:pStyle w:val="12"/>
        <w:adjustRightInd w:val="0"/>
        <w:snapToGrid w:val="0"/>
        <w:spacing w:line="360" w:lineRule="auto"/>
        <w:ind w:firstLine="240" w:firstLineChars="10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b/>
          <w:sz w:val="24"/>
          <w:szCs w:val="24"/>
        </w:rPr>
        <w:t>★</w:t>
      </w:r>
      <w:r>
        <w:rPr>
          <w:rFonts w:hint="eastAsia" w:ascii="仿宋" w:hAnsi="仿宋" w:eastAsia="仿宋" w:cs="仿宋"/>
          <w:color w:val="000000" w:themeColor="text1"/>
          <w:sz w:val="24"/>
          <w:szCs w:val="24"/>
          <w14:textFill>
            <w14:solidFill>
              <w14:schemeClr w14:val="tx1"/>
            </w14:solidFill>
          </w14:textFill>
        </w:rPr>
        <w:t>（1）</w:t>
      </w:r>
      <w:r>
        <w:rPr>
          <w:rFonts w:hint="eastAsia" w:ascii="仿宋" w:hAnsi="仿宋" w:eastAsia="仿宋" w:cs="仿宋"/>
          <w:color w:val="000000" w:themeColor="text1"/>
          <w:sz w:val="24"/>
          <w:szCs w:val="24"/>
          <w:highlight w:val="yellow"/>
          <w14:textFill>
            <w14:solidFill>
              <w14:schemeClr w14:val="tx1"/>
            </w14:solidFill>
          </w14:textFill>
        </w:rPr>
        <w:t>提供自本项目验收合格之日起三年系统维保服务，服务内容包含但不限于系统功能完善、漏洞修复、故障排除等</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highlight w:val="yellow"/>
          <w14:textFill>
            <w14:solidFill>
              <w14:schemeClr w14:val="tx1"/>
            </w14:solidFill>
          </w14:textFill>
        </w:rPr>
        <w:t xml:space="preserve">服务期内，须按合同条款提供服务。以上所涉及费用均已含在此次项目报价中，采购人不再另外支付费用。 </w:t>
      </w:r>
    </w:p>
    <w:p w14:paraId="363DD3E8">
      <w:pPr>
        <w:pStyle w:val="12"/>
        <w:adjustRightInd w:val="0"/>
        <w:snapToGrid w:val="0"/>
        <w:spacing w:line="360" w:lineRule="auto"/>
        <w:ind w:firstLine="480" w:firstLineChars="20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（2）成交人需提供不限于电话服务、远程服务、专家支持、现场服务等方式的支持服务，</w:t>
      </w:r>
      <w:r>
        <w:rPr>
          <w:rFonts w:hint="eastAsia" w:ascii="仿宋" w:hAnsi="仿宋" w:eastAsia="仿宋" w:cs="仿宋"/>
          <w:color w:val="000000" w:themeColor="text1"/>
          <w:sz w:val="24"/>
          <w:szCs w:val="24"/>
          <w:highlight w:val="yellow"/>
          <w14:textFill>
            <w14:solidFill>
              <w14:schemeClr w14:val="tx1"/>
            </w14:solidFill>
          </w14:textFill>
        </w:rPr>
        <w:t>以确保</w:t>
      </w:r>
      <w:r>
        <w:rPr>
          <w:rFonts w:hint="eastAsia" w:ascii="仿宋" w:hAnsi="仿宋" w:eastAsia="仿宋" w:cs="仿宋"/>
          <w:color w:val="000000" w:themeColor="text1"/>
          <w:sz w:val="24"/>
          <w:szCs w:val="24"/>
          <w14:textFill>
            <w14:solidFill>
              <w14:schemeClr w14:val="tx1"/>
            </w14:solidFill>
          </w14:textFill>
        </w:rPr>
        <w:t>用户在应用维护阶段能够得到成交人全面、周到的支持服务。</w:t>
      </w:r>
    </w:p>
    <w:p w14:paraId="7CF72D24">
      <w:pPr>
        <w:pStyle w:val="12"/>
        <w:adjustRightInd w:val="0"/>
        <w:snapToGrid w:val="0"/>
        <w:spacing w:line="360" w:lineRule="auto"/>
        <w:ind w:firstLine="480" w:firstLineChars="20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（3）成交人需在签订合同时提供人员清单；</w:t>
      </w:r>
      <w:r>
        <w:rPr>
          <w:rFonts w:hint="eastAsia" w:ascii="仿宋" w:hAnsi="仿宋" w:eastAsia="仿宋" w:cs="仿宋"/>
          <w:color w:val="000000" w:themeColor="text1"/>
          <w:sz w:val="24"/>
          <w:szCs w:val="24"/>
          <w:highlight w:val="yellow"/>
          <w14:textFill>
            <w14:solidFill>
              <w14:schemeClr w14:val="tx1"/>
            </w14:solidFill>
          </w14:textFill>
        </w:rPr>
        <w:t>维保服务</w:t>
      </w:r>
      <w:r>
        <w:rPr>
          <w:rFonts w:hint="eastAsia" w:ascii="仿宋" w:hAnsi="仿宋" w:eastAsia="仿宋" w:cs="仿宋"/>
          <w:color w:val="000000" w:themeColor="text1"/>
          <w:sz w:val="24"/>
          <w:szCs w:val="24"/>
          <w14:textFill>
            <w14:solidFill>
              <w14:schemeClr w14:val="tx1"/>
            </w14:solidFill>
          </w14:textFill>
        </w:rPr>
        <w:t>过程中如因个人原因离职或其他原因需发生人员更换，成交人需告知采购人；确保成交人派遣的</w:t>
      </w:r>
      <w:r>
        <w:rPr>
          <w:rFonts w:hint="eastAsia" w:ascii="仿宋" w:hAnsi="仿宋" w:eastAsia="仿宋" w:cs="仿宋"/>
          <w:color w:val="000000" w:themeColor="text1"/>
          <w:sz w:val="24"/>
          <w:szCs w:val="24"/>
          <w:highlight w:val="green"/>
          <w14:textFill>
            <w14:solidFill>
              <w14:schemeClr w14:val="tx1"/>
            </w14:solidFill>
          </w14:textFill>
        </w:rPr>
        <w:t>接任人员完全</w:t>
      </w:r>
      <w:r>
        <w:rPr>
          <w:rFonts w:hint="eastAsia" w:ascii="仿宋" w:hAnsi="仿宋" w:eastAsia="仿宋" w:cs="仿宋"/>
          <w:color w:val="000000" w:themeColor="text1"/>
          <w:sz w:val="24"/>
          <w:szCs w:val="24"/>
          <w:highlight w:val="green"/>
          <w:lang w:val="en-US" w:eastAsia="zh-CN"/>
          <w14:textFill>
            <w14:solidFill>
              <w14:schemeClr w14:val="tx1"/>
            </w14:solidFill>
          </w14:textFill>
        </w:rPr>
        <w:t>具备维保服务能力且经采购人认可</w:t>
      </w:r>
      <w:r>
        <w:rPr>
          <w:rFonts w:hint="eastAsia" w:ascii="仿宋" w:hAnsi="仿宋" w:eastAsia="仿宋" w:cs="仿宋"/>
          <w:color w:val="000000" w:themeColor="text1"/>
          <w:sz w:val="24"/>
          <w:szCs w:val="24"/>
          <w:highlight w:val="green"/>
          <w14:textFill>
            <w14:solidFill>
              <w14:schemeClr w14:val="tx1"/>
            </w14:solidFill>
          </w14:textFill>
        </w:rPr>
        <w:t>后方可更换人选</w:t>
      </w:r>
      <w:r>
        <w:rPr>
          <w:rFonts w:hint="eastAsia" w:ascii="仿宋" w:hAnsi="仿宋" w:eastAsia="仿宋" w:cs="仿宋"/>
          <w:color w:val="000000" w:themeColor="text1"/>
          <w:sz w:val="24"/>
          <w:szCs w:val="24"/>
          <w14:textFill>
            <w14:solidFill>
              <w14:schemeClr w14:val="tx1"/>
            </w14:solidFill>
          </w14:textFill>
        </w:rPr>
        <w:t>，其管理要求与项目启动时一致。</w:t>
      </w:r>
    </w:p>
    <w:p w14:paraId="318BB152">
      <w:pPr>
        <w:pStyle w:val="12"/>
        <w:adjustRightInd w:val="0"/>
        <w:snapToGrid w:val="0"/>
        <w:spacing w:line="360" w:lineRule="auto"/>
        <w:ind w:firstLine="480" w:firstLineChars="20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（4）在系统服务期内，成交人应确保</w:t>
      </w:r>
      <w:r>
        <w:rPr>
          <w:rFonts w:hint="eastAsia" w:ascii="仿宋" w:hAnsi="仿宋" w:eastAsia="仿宋" w:cs="仿宋"/>
          <w:color w:val="000000" w:themeColor="text1"/>
          <w:sz w:val="24"/>
          <w:szCs w:val="24"/>
          <w:highlight w:val="yellow"/>
          <w14:textFill>
            <w14:solidFill>
              <w14:schemeClr w14:val="tx1"/>
            </w14:solidFill>
          </w14:textFill>
        </w:rPr>
        <w:t>系统的</w:t>
      </w:r>
      <w:r>
        <w:rPr>
          <w:rFonts w:hint="eastAsia" w:ascii="仿宋" w:hAnsi="仿宋" w:eastAsia="仿宋" w:cs="仿宋"/>
          <w:color w:val="000000" w:themeColor="text1"/>
          <w:sz w:val="24"/>
          <w:szCs w:val="24"/>
          <w14:textFill>
            <w14:solidFill>
              <w14:schemeClr w14:val="tx1"/>
            </w14:solidFill>
          </w14:textFill>
        </w:rPr>
        <w:t>正常使用。当接到采购人</w:t>
      </w:r>
      <w:r>
        <w:rPr>
          <w:rFonts w:hint="eastAsia" w:ascii="仿宋" w:hAnsi="仿宋" w:eastAsia="仿宋" w:cs="仿宋"/>
          <w:color w:val="000000" w:themeColor="text1"/>
          <w:sz w:val="24"/>
          <w:szCs w:val="24"/>
          <w:highlight w:val="yellow"/>
          <w14:textFill>
            <w14:solidFill>
              <w14:schemeClr w14:val="tx1"/>
            </w14:solidFill>
          </w14:textFill>
        </w:rPr>
        <w:t>除系统故障外的</w:t>
      </w:r>
      <w:r>
        <w:rPr>
          <w:rFonts w:hint="eastAsia" w:ascii="仿宋" w:hAnsi="仿宋" w:eastAsia="仿宋" w:cs="仿宋"/>
          <w:color w:val="000000" w:themeColor="text1"/>
          <w:sz w:val="24"/>
          <w:szCs w:val="24"/>
          <w14:textFill>
            <w14:solidFill>
              <w14:schemeClr w14:val="tx1"/>
            </w14:solidFill>
          </w14:textFill>
        </w:rPr>
        <w:t>服务要求时</w:t>
      </w:r>
      <w:r>
        <w:rPr>
          <w:rFonts w:hint="eastAsia" w:ascii="仿宋" w:hAnsi="仿宋" w:eastAsia="仿宋" w:cs="仿宋"/>
          <w:color w:val="000000" w:themeColor="text1"/>
          <w:sz w:val="24"/>
          <w:szCs w:val="24"/>
          <w:highlight w:val="yellow"/>
          <w14:textFill>
            <w14:solidFill>
              <w14:schemeClr w14:val="tx1"/>
            </w14:solidFill>
          </w14:textFill>
        </w:rPr>
        <w:t>，比如</w:t>
      </w:r>
      <w:r>
        <w:rPr>
          <w:rFonts w:hint="eastAsia" w:ascii="仿宋" w:hAnsi="仿宋" w:eastAsia="仿宋" w:cs="仿宋"/>
          <w:color w:val="000000" w:themeColor="text1"/>
          <w:sz w:val="24"/>
          <w:szCs w:val="24"/>
          <w14:textFill>
            <w14:solidFill>
              <w14:schemeClr w14:val="tx1"/>
            </w14:solidFill>
          </w14:textFill>
        </w:rPr>
        <w:t>考核或日常管理中发现的问题后应立即作出响应，并在承诺的服务时间内实施整改服务。</w:t>
      </w:r>
    </w:p>
    <w:p w14:paraId="571E585A">
      <w:pPr>
        <w:pStyle w:val="12"/>
        <w:adjustRightInd w:val="0"/>
        <w:snapToGrid w:val="0"/>
        <w:spacing w:line="360" w:lineRule="auto"/>
        <w:ind w:firstLine="480" w:firstLineChars="20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（5）成交人应具备7*24小时的在线服务</w:t>
      </w:r>
      <w:r>
        <w:rPr>
          <w:rFonts w:hint="eastAsia" w:ascii="仿宋" w:hAnsi="仿宋" w:eastAsia="仿宋" w:cs="仿宋"/>
          <w:color w:val="000000" w:themeColor="text1"/>
          <w:sz w:val="24"/>
          <w:szCs w:val="24"/>
          <w:highlight w:val="yellow"/>
          <w14:textFill>
            <w14:solidFill>
              <w14:schemeClr w14:val="tx1"/>
            </w14:solidFill>
          </w14:textFill>
        </w:rPr>
        <w:t>能力</w:t>
      </w:r>
      <w:r>
        <w:rPr>
          <w:rFonts w:hint="eastAsia" w:ascii="仿宋" w:hAnsi="仿宋" w:eastAsia="仿宋" w:cs="仿宋"/>
          <w:color w:val="000000" w:themeColor="text1"/>
          <w:sz w:val="24"/>
          <w:szCs w:val="24"/>
          <w14:textFill>
            <w14:solidFill>
              <w14:schemeClr w14:val="tx1"/>
            </w14:solidFill>
          </w14:textFill>
        </w:rPr>
        <w:t>。当系统遇到故障时，成交人需在30分钟内进行响应，如远程无法解决问题时，需2小时内到达现场，并在24小时内解决故障问题。</w:t>
      </w:r>
    </w:p>
    <w:p w14:paraId="2EDACB27">
      <w:pPr>
        <w:pStyle w:val="12"/>
        <w:adjustRightInd w:val="0"/>
        <w:snapToGrid w:val="0"/>
        <w:spacing w:line="360" w:lineRule="exact"/>
        <w:ind w:firstLine="480" w:firstLineChars="20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（6）资料与数据备份，对平台的资源文件、数据库文件进行定期备份，确保当服务器上的资源和数据无法恢复时，可通过定期的备份文件进行恢复，确保平台内容的安全性。</w:t>
      </w:r>
    </w:p>
    <w:p w14:paraId="42304C10">
      <w:pPr>
        <w:pStyle w:val="12"/>
        <w:adjustRightInd w:val="0"/>
        <w:snapToGrid w:val="0"/>
        <w:spacing w:line="360" w:lineRule="auto"/>
        <w:ind w:firstLine="480" w:firstLineChars="20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（7）成交人应定期巡检与调优系统，及时排除故障隐患，保证系统高效运行。</w:t>
      </w:r>
    </w:p>
    <w:p w14:paraId="2A829C0F">
      <w:pPr>
        <w:pStyle w:val="12"/>
        <w:adjustRightInd w:val="0"/>
        <w:snapToGrid w:val="0"/>
        <w:spacing w:line="360" w:lineRule="auto"/>
        <w:ind w:firstLine="480" w:firstLineChars="200"/>
        <w:jc w:val="left"/>
      </w:pPr>
      <w:r>
        <w:rPr>
          <w:rFonts w:hint="eastAsia" w:ascii="仿宋" w:hAnsi="仿宋" w:eastAsia="仿宋" w:cs="仿宋"/>
          <w:color w:val="000000" w:themeColor="text1"/>
          <w:sz w:val="24"/>
          <w:szCs w:val="24"/>
          <w14:textFill>
            <w14:solidFill>
              <w14:schemeClr w14:val="tx1"/>
            </w14:solidFill>
          </w14:textFill>
        </w:rPr>
        <w:t>（8）平台软件补丁与漏洞修复定期检查系统漏洞，安装相应的软件补丁，使软件运行安全、高效、稳定。包括但不限于操作系统补丁、数据库系统补丁、应用服务器补丁、应用程序补丁。成交人需对系统进行日常安全检测，并对检测发现的系统漏洞及时进行修复。对检测发现的漏洞，成交人需在采购人要求的时间范围内免费修复，并提供检测修复报告，如成交人未能在采购人要求时间范围内修复漏洞或修复措施未能有效解决问题，采购人有权要求成交人承担相应的违约责任，并有权委托第三方进行漏洞修复，并由成交人承担相关费用。</w:t>
      </w:r>
    </w:p>
    <w:p w14:paraId="3504757E">
      <w:pPr>
        <w:pStyle w:val="12"/>
        <w:adjustRightInd w:val="0"/>
        <w:snapToGrid w:val="0"/>
        <w:spacing w:line="360" w:lineRule="exact"/>
        <w:ind w:firstLine="480" w:firstLineChars="20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（9）本项目建设产生的软件系统成果其知识产权归</w:t>
      </w:r>
      <w:r>
        <w:rPr>
          <w:rFonts w:hint="eastAsia" w:ascii="仿宋" w:hAnsi="仿宋" w:eastAsia="仿宋" w:cs="仿宋"/>
          <w:sz w:val="24"/>
        </w:rPr>
        <w:t>采购人</w:t>
      </w:r>
      <w:r>
        <w:rPr>
          <w:rFonts w:hint="eastAsia" w:ascii="仿宋" w:hAnsi="仿宋" w:eastAsia="仿宋" w:cs="仿宋"/>
          <w:color w:val="000000" w:themeColor="text1"/>
          <w:sz w:val="24"/>
          <w:szCs w:val="24"/>
          <w14:textFill>
            <w14:solidFill>
              <w14:schemeClr w14:val="tx1"/>
            </w14:solidFill>
          </w14:textFill>
        </w:rPr>
        <w:t>所有。单方独立开发的成果归各自所有。</w:t>
      </w:r>
    </w:p>
    <w:p w14:paraId="4C309CBB">
      <w:pPr>
        <w:pStyle w:val="12"/>
        <w:adjustRightInd w:val="0"/>
        <w:snapToGrid w:val="0"/>
        <w:spacing w:line="360" w:lineRule="auto"/>
        <w:ind w:firstLine="480" w:firstLineChars="20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（10）本项目建设所涉及到的与第三方软件的接口费，均</w:t>
      </w:r>
      <w:r>
        <w:rPr>
          <w:rFonts w:hint="eastAsia" w:ascii="仿宋" w:hAnsi="仿宋" w:eastAsia="仿宋" w:cs="仿宋"/>
          <w:color w:val="000000" w:themeColor="text1"/>
          <w:sz w:val="24"/>
          <w:szCs w:val="24"/>
          <w:lang w:val="en-US" w:eastAsia="zh-CN"/>
          <w14:textFill>
            <w14:solidFill>
              <w14:schemeClr w14:val="tx1"/>
            </w14:solidFill>
          </w14:textFill>
        </w:rPr>
        <w:t>由</w:t>
      </w:r>
      <w:r>
        <w:rPr>
          <w:rFonts w:hint="eastAsia" w:ascii="仿宋" w:hAnsi="仿宋" w:eastAsia="仿宋" w:cs="仿宋"/>
          <w:color w:val="000000" w:themeColor="text1"/>
          <w:sz w:val="24"/>
          <w:szCs w:val="24"/>
          <w14:textFill>
            <w14:solidFill>
              <w14:schemeClr w14:val="tx1"/>
            </w14:solidFill>
          </w14:textFill>
        </w:rPr>
        <w:t>成交人承担，采购人不另外支付任何费用。</w:t>
      </w:r>
    </w:p>
    <w:p w14:paraId="188E7596">
      <w:pPr>
        <w:pStyle w:val="12"/>
        <w:adjustRightInd w:val="0"/>
        <w:snapToGrid w:val="0"/>
        <w:spacing w:line="360" w:lineRule="auto"/>
        <w:ind w:left="420" w:leftChars="200"/>
        <w:jc w:val="left"/>
        <w:rPr>
          <w:rFonts w:hint="eastAsia" w:ascii="仿宋" w:hAnsi="仿宋" w:eastAsia="仿宋" w:cs="仿宋"/>
          <w:b/>
          <w:sz w:val="24"/>
          <w:szCs w:val="24"/>
        </w:rPr>
      </w:pPr>
      <w:r>
        <w:rPr>
          <w:rFonts w:hint="eastAsia" w:ascii="仿宋" w:hAnsi="仿宋" w:eastAsia="仿宋" w:cs="仿宋"/>
          <w:b/>
          <w:sz w:val="24"/>
          <w:szCs w:val="24"/>
        </w:rPr>
        <w:t>★三、结算方式：</w:t>
      </w:r>
    </w:p>
    <w:p w14:paraId="2C41C85F">
      <w:pPr>
        <w:pStyle w:val="31"/>
        <w:adjustRightInd w:val="0"/>
        <w:snapToGrid w:val="0"/>
        <w:spacing w:line="360" w:lineRule="auto"/>
        <w:ind w:firstLine="480"/>
        <w:jc w:val="left"/>
        <w:rPr>
          <w:rFonts w:hint="eastAsia" w:ascii="仿宋" w:hAnsi="仿宋" w:eastAsia="仿宋" w:cs="仿宋"/>
          <w:bCs/>
          <w:sz w:val="24"/>
          <w:highlight w:val="yellow"/>
        </w:rPr>
      </w:pPr>
      <w:bookmarkStart w:id="19" w:name="_Toc417914519"/>
      <w:bookmarkStart w:id="20" w:name="_Toc385939529"/>
      <w:bookmarkStart w:id="21" w:name="_Toc385940875"/>
      <w:r>
        <w:rPr>
          <w:rFonts w:hint="eastAsia" w:ascii="仿宋" w:hAnsi="仿宋" w:eastAsia="仿宋" w:cs="仿宋"/>
          <w:bCs/>
          <w:sz w:val="24"/>
          <w:highlight w:val="yellow"/>
        </w:rPr>
        <w:t>系统整体功能上线并通过项目验收后，成交人凭采购人验收</w:t>
      </w:r>
      <w:r>
        <w:rPr>
          <w:rFonts w:hint="eastAsia" w:ascii="仿宋" w:hAnsi="仿宋" w:eastAsia="仿宋" w:cs="仿宋"/>
          <w:bCs/>
          <w:sz w:val="24"/>
          <w:highlight w:val="green"/>
          <w:lang w:val="en-US" w:eastAsia="zh-CN"/>
        </w:rPr>
        <w:t>合格</w:t>
      </w:r>
      <w:r>
        <w:rPr>
          <w:rFonts w:hint="eastAsia" w:ascii="仿宋" w:hAnsi="仿宋" w:eastAsia="仿宋" w:cs="仿宋"/>
          <w:bCs/>
          <w:sz w:val="24"/>
          <w:highlight w:val="yellow"/>
        </w:rPr>
        <w:t>结果报告、使用部门意见等相关资料向采购人申请付款，采购人在收到成交人开具的等额有效正规发票且满足支付条件的30日内支付合同</w:t>
      </w:r>
      <w:r>
        <w:rPr>
          <w:rFonts w:hint="eastAsia" w:ascii="仿宋" w:hAnsi="仿宋" w:eastAsia="仿宋" w:cs="仿宋"/>
          <w:bCs/>
          <w:sz w:val="24"/>
          <w:highlight w:val="yellow"/>
          <w:lang w:val="en-US" w:eastAsia="zh-CN"/>
        </w:rPr>
        <w:t>金</w:t>
      </w:r>
      <w:r>
        <w:rPr>
          <w:rFonts w:hint="eastAsia" w:ascii="仿宋" w:hAnsi="仿宋" w:eastAsia="仿宋" w:cs="仿宋"/>
          <w:bCs/>
          <w:sz w:val="24"/>
          <w:highlight w:val="yellow"/>
        </w:rPr>
        <w:t>额的</w:t>
      </w:r>
      <w:r>
        <w:rPr>
          <w:rFonts w:hint="eastAsia" w:ascii="仿宋" w:hAnsi="仿宋" w:eastAsia="仿宋" w:cs="仿宋"/>
          <w:bCs/>
          <w:sz w:val="24"/>
          <w:highlight w:val="yellow"/>
          <w:lang w:val="en-US" w:eastAsia="zh-CN"/>
        </w:rPr>
        <w:t>90</w:t>
      </w:r>
      <w:r>
        <w:rPr>
          <w:rFonts w:hint="eastAsia" w:ascii="仿宋" w:hAnsi="仿宋" w:eastAsia="仿宋" w:cs="仿宋"/>
          <w:bCs/>
          <w:sz w:val="24"/>
          <w:highlight w:val="yellow"/>
        </w:rPr>
        <w:t>%；系统维保期满，成交人凭使用部门意见等相关资料向采购人申请付款，采购人在收到成交人开具的等额有效正规发票且满足支付条件的30日内支付合同</w:t>
      </w:r>
      <w:r>
        <w:rPr>
          <w:rFonts w:hint="eastAsia" w:ascii="仿宋" w:hAnsi="仿宋" w:eastAsia="仿宋" w:cs="仿宋"/>
          <w:bCs/>
          <w:sz w:val="24"/>
          <w:highlight w:val="yellow"/>
          <w:lang w:val="en-US" w:eastAsia="zh-CN"/>
        </w:rPr>
        <w:t>金</w:t>
      </w:r>
      <w:r>
        <w:rPr>
          <w:rFonts w:hint="eastAsia" w:ascii="仿宋" w:hAnsi="仿宋" w:eastAsia="仿宋" w:cs="仿宋"/>
          <w:bCs/>
          <w:sz w:val="24"/>
          <w:highlight w:val="yellow"/>
        </w:rPr>
        <w:t>额的</w:t>
      </w:r>
      <w:r>
        <w:rPr>
          <w:rFonts w:hint="eastAsia" w:ascii="仿宋" w:hAnsi="仿宋" w:eastAsia="仿宋" w:cs="仿宋"/>
          <w:bCs/>
          <w:sz w:val="24"/>
          <w:highlight w:val="yellow"/>
          <w:lang w:val="en-US" w:eastAsia="zh-CN"/>
        </w:rPr>
        <w:t>10</w:t>
      </w:r>
      <w:r>
        <w:rPr>
          <w:rFonts w:hint="eastAsia" w:ascii="仿宋" w:hAnsi="仿宋" w:eastAsia="仿宋" w:cs="仿宋"/>
          <w:bCs/>
          <w:sz w:val="24"/>
          <w:highlight w:val="yellow"/>
        </w:rPr>
        <w:t>%。</w:t>
      </w:r>
    </w:p>
    <w:p w14:paraId="72B0A5EC">
      <w:pPr>
        <w:pStyle w:val="31"/>
        <w:adjustRightInd w:val="0"/>
        <w:snapToGrid w:val="0"/>
        <w:spacing w:line="360" w:lineRule="auto"/>
        <w:ind w:firstLine="482"/>
        <w:jc w:val="left"/>
        <w:rPr>
          <w:rFonts w:hint="eastAsia" w:ascii="仿宋" w:hAnsi="仿宋" w:eastAsia="仿宋" w:cs="仿宋"/>
          <w:b/>
          <w:bCs/>
          <w:sz w:val="24"/>
          <w:szCs w:val="36"/>
        </w:rPr>
      </w:pPr>
      <w:r>
        <w:rPr>
          <w:rFonts w:hint="eastAsia" w:ascii="仿宋" w:hAnsi="仿宋" w:eastAsia="仿宋" w:cs="仿宋"/>
          <w:b/>
          <w:bCs/>
          <w:sz w:val="24"/>
          <w:szCs w:val="36"/>
        </w:rPr>
        <w:t>四、违约责任：</w:t>
      </w:r>
    </w:p>
    <w:p w14:paraId="580B3F62">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1、成交人提供的“</w:t>
      </w:r>
      <w:r>
        <w:rPr>
          <w:rFonts w:hint="eastAsia" w:ascii="仿宋" w:hAnsi="仿宋" w:eastAsia="仿宋" w:cs="仿宋"/>
          <w:sz w:val="24"/>
          <w:szCs w:val="36"/>
        </w:rPr>
        <w:t>逸仙医学教育平台研究生、教学科系统二期</w:t>
      </w:r>
      <w:r>
        <w:rPr>
          <w:rFonts w:hint="eastAsia" w:ascii="仿宋" w:hAnsi="仿宋" w:eastAsia="仿宋" w:cs="仿宋"/>
          <w:bCs/>
          <w:sz w:val="24"/>
        </w:rPr>
        <w:fldChar w:fldCharType="begin"/>
      </w:r>
      <w:r>
        <w:rPr>
          <w:rFonts w:hint="eastAsia" w:ascii="仿宋" w:hAnsi="仿宋" w:eastAsia="仿宋" w:cs="仿宋"/>
          <w:bCs/>
          <w:sz w:val="24"/>
        </w:rPr>
        <w:instrText xml:space="preserve"> DOCVARIABLE  项目名称  \* MERGEFORMAT </w:instrText>
      </w:r>
      <w:r>
        <w:rPr>
          <w:rFonts w:hint="eastAsia" w:ascii="仿宋" w:hAnsi="仿宋" w:eastAsia="仿宋" w:cs="仿宋"/>
          <w:bCs/>
          <w:sz w:val="24"/>
        </w:rPr>
        <w:fldChar w:fldCharType="end"/>
      </w:r>
      <w:r>
        <w:rPr>
          <w:rFonts w:hint="eastAsia" w:ascii="仿宋" w:hAnsi="仿宋" w:eastAsia="仿宋" w:cs="仿宋"/>
          <w:sz w:val="24"/>
        </w:rPr>
        <w:t>”（以下简称</w:t>
      </w:r>
      <w:r>
        <w:rPr>
          <w:rFonts w:hint="eastAsia" w:ascii="仿宋" w:hAnsi="仿宋" w:eastAsia="仿宋" w:cs="仿宋"/>
          <w:sz w:val="24"/>
          <w:szCs w:val="36"/>
        </w:rPr>
        <w:t>系统</w:t>
      </w:r>
      <w:r>
        <w:rPr>
          <w:rFonts w:hint="eastAsia" w:ascii="仿宋" w:hAnsi="仿宋" w:eastAsia="仿宋" w:cs="仿宋"/>
          <w:sz w:val="24"/>
        </w:rPr>
        <w:t>）不符合合同规定、约定或要求，给采购人造成损失的，成交人应当赔偿损失。</w:t>
      </w:r>
    </w:p>
    <w:p w14:paraId="428B69E5">
      <w:pPr>
        <w:pStyle w:val="31"/>
        <w:adjustRightInd w:val="0"/>
        <w:snapToGrid w:val="0"/>
        <w:spacing w:line="360" w:lineRule="auto"/>
        <w:ind w:firstLine="480"/>
        <w:jc w:val="left"/>
        <w:rPr>
          <w:rFonts w:hint="eastAsia" w:ascii="仿宋" w:hAnsi="仿宋" w:eastAsia="仿宋" w:cs="仿宋"/>
          <w:sz w:val="24"/>
        </w:rPr>
      </w:pPr>
      <w:r>
        <w:rPr>
          <w:rFonts w:hint="eastAsia" w:ascii="仿宋" w:hAnsi="仿宋" w:eastAsia="仿宋" w:cs="仿宋"/>
          <w:sz w:val="24"/>
        </w:rPr>
        <w:t>2、如果成交人未能按合同约定的时间、地点提供</w:t>
      </w:r>
      <w:r>
        <w:rPr>
          <w:rFonts w:hint="eastAsia" w:ascii="仿宋" w:hAnsi="仿宋" w:eastAsia="仿宋" w:cs="仿宋"/>
          <w:sz w:val="24"/>
          <w:szCs w:val="36"/>
        </w:rPr>
        <w:t>系统</w:t>
      </w:r>
      <w:r>
        <w:rPr>
          <w:rFonts w:hint="eastAsia" w:ascii="仿宋" w:hAnsi="仿宋" w:eastAsia="仿宋" w:cs="仿宋"/>
          <w:sz w:val="24"/>
        </w:rPr>
        <w:t>的，采购人可视情况要求成交人支付违约金，无故推迟交付者，每拖延一天须向采购人支付合同金额的5‰的违约金（违约金的最高限额为合同总价的10%），直至交付指定</w:t>
      </w:r>
      <w:r>
        <w:rPr>
          <w:rFonts w:hint="eastAsia" w:ascii="仿宋" w:hAnsi="仿宋" w:eastAsia="仿宋" w:cs="仿宋"/>
          <w:sz w:val="24"/>
          <w:szCs w:val="36"/>
        </w:rPr>
        <w:t>系统</w:t>
      </w:r>
      <w:r>
        <w:rPr>
          <w:rFonts w:hint="eastAsia" w:ascii="仿宋" w:hAnsi="仿宋" w:eastAsia="仿宋" w:cs="仿宋"/>
          <w:sz w:val="24"/>
        </w:rPr>
        <w:t>为止；成交人违约未能提供</w:t>
      </w:r>
      <w:r>
        <w:rPr>
          <w:rFonts w:hint="eastAsia" w:ascii="仿宋" w:hAnsi="仿宋" w:eastAsia="仿宋" w:cs="仿宋"/>
          <w:sz w:val="24"/>
          <w:szCs w:val="36"/>
        </w:rPr>
        <w:t>系统</w:t>
      </w:r>
      <w:r>
        <w:rPr>
          <w:rFonts w:hint="eastAsia" w:ascii="仿宋" w:hAnsi="仿宋" w:eastAsia="仿宋" w:cs="仿宋"/>
          <w:sz w:val="24"/>
        </w:rPr>
        <w:t>的，违约金为合同金额的10%。</w:t>
      </w:r>
    </w:p>
    <w:p w14:paraId="796A411E">
      <w:pPr>
        <w:pStyle w:val="31"/>
        <w:adjustRightInd w:val="0"/>
        <w:snapToGrid w:val="0"/>
        <w:spacing w:line="360" w:lineRule="auto"/>
        <w:ind w:firstLine="480"/>
        <w:jc w:val="left"/>
        <w:rPr>
          <w:rFonts w:hint="eastAsia" w:ascii="仿宋" w:hAnsi="仿宋" w:eastAsia="仿宋" w:cs="仿宋"/>
          <w:sz w:val="24"/>
        </w:rPr>
      </w:pPr>
      <w:r>
        <w:rPr>
          <w:rFonts w:hint="eastAsia" w:ascii="仿宋" w:hAnsi="仿宋" w:eastAsia="仿宋" w:cs="仿宋"/>
          <w:sz w:val="24"/>
        </w:rPr>
        <w:t>成交人在支付违约金后，还应当履行应尽的义务。若违约金不足以弥补采购人损失的，采购人有权责令成交人另行赔偿损失。</w:t>
      </w:r>
    </w:p>
    <w:p w14:paraId="7C510E50">
      <w:pPr>
        <w:pStyle w:val="31"/>
        <w:adjustRightInd w:val="0"/>
        <w:snapToGrid w:val="0"/>
        <w:spacing w:line="360" w:lineRule="auto"/>
        <w:ind w:firstLine="480"/>
        <w:jc w:val="left"/>
        <w:rPr>
          <w:rFonts w:hint="eastAsia" w:ascii="仿宋" w:hAnsi="仿宋" w:eastAsia="仿宋" w:cs="仿宋"/>
          <w:sz w:val="24"/>
        </w:rPr>
      </w:pPr>
      <w:r>
        <w:rPr>
          <w:rFonts w:hint="eastAsia" w:ascii="仿宋" w:hAnsi="仿宋" w:eastAsia="仿宋" w:cs="仿宋"/>
          <w:sz w:val="24"/>
        </w:rPr>
        <w:t>成交人不能按照合同约定提供</w:t>
      </w:r>
      <w:r>
        <w:rPr>
          <w:rFonts w:hint="eastAsia" w:ascii="仿宋" w:hAnsi="仿宋" w:eastAsia="仿宋" w:cs="仿宋"/>
          <w:sz w:val="24"/>
          <w:szCs w:val="36"/>
        </w:rPr>
        <w:t>系统</w:t>
      </w:r>
      <w:r>
        <w:rPr>
          <w:rFonts w:hint="eastAsia" w:ascii="仿宋" w:hAnsi="仿宋" w:eastAsia="仿宋" w:cs="仿宋"/>
          <w:sz w:val="24"/>
        </w:rPr>
        <w:t>或无正当理由不提供，给采购人造成损失的，成交人应承担全部责任，对采购人造成损失作出赔偿；严重者采购人有权以书面形式通知成交人终止合同。</w:t>
      </w:r>
    </w:p>
    <w:p w14:paraId="4C9EFAFD">
      <w:pPr>
        <w:pStyle w:val="31"/>
        <w:adjustRightInd w:val="0"/>
        <w:snapToGrid w:val="0"/>
        <w:spacing w:line="360" w:lineRule="auto"/>
        <w:ind w:left="480" w:firstLine="0" w:firstLineChars="0"/>
        <w:jc w:val="left"/>
        <w:rPr>
          <w:rFonts w:hint="eastAsia" w:ascii="仿宋" w:hAnsi="仿宋" w:eastAsia="仿宋" w:cs="仿宋"/>
          <w:sz w:val="24"/>
        </w:rPr>
      </w:pPr>
      <w:r>
        <w:rPr>
          <w:rFonts w:hint="eastAsia" w:ascii="仿宋" w:hAnsi="仿宋" w:eastAsia="仿宋" w:cs="仿宋"/>
          <w:sz w:val="24"/>
        </w:rPr>
        <w:t>3、如果采购人发出赔偿通知后30天内，响应人未作答复，上述赔偿应视为被成交人接受。采购人将依据合同约定向成交人追讨赔偿。</w:t>
      </w:r>
    </w:p>
    <w:p w14:paraId="694144E2">
      <w:pPr>
        <w:pStyle w:val="31"/>
        <w:adjustRightInd w:val="0"/>
        <w:snapToGrid w:val="0"/>
        <w:spacing w:line="360" w:lineRule="exact"/>
        <w:ind w:firstLine="0" w:firstLineChars="0"/>
        <w:jc w:val="left"/>
        <w:rPr>
          <w:rFonts w:hint="eastAsia" w:ascii="仿宋" w:hAnsi="仿宋" w:eastAsia="仿宋" w:cs="仿宋"/>
          <w:sz w:val="24"/>
          <w:szCs w:val="36"/>
        </w:rPr>
      </w:pPr>
    </w:p>
    <w:p w14:paraId="5D605CE2">
      <w:pPr>
        <w:pStyle w:val="31"/>
        <w:adjustRightInd w:val="0"/>
        <w:snapToGrid w:val="0"/>
        <w:spacing w:line="360" w:lineRule="exact"/>
        <w:ind w:firstLine="480"/>
        <w:jc w:val="left"/>
        <w:rPr>
          <w:rFonts w:hint="eastAsia" w:ascii="仿宋" w:hAnsi="仿宋" w:eastAsia="仿宋" w:cs="仿宋"/>
          <w:sz w:val="24"/>
          <w:szCs w:val="36"/>
        </w:rPr>
      </w:pPr>
      <w:r>
        <w:rPr>
          <w:rFonts w:hint="eastAsia" w:ascii="仿宋" w:hAnsi="仿宋" w:eastAsia="仿宋" w:cs="仿宋"/>
          <w:sz w:val="24"/>
          <w:szCs w:val="36"/>
        </w:rPr>
        <w:t>五、供应商如需了解本项目的相关信息，可进行现场踏勘或电话咨询。集合时间: 2025-12-</w:t>
      </w:r>
      <w:r>
        <w:rPr>
          <w:rFonts w:hint="eastAsia" w:ascii="仿宋" w:hAnsi="仿宋" w:eastAsia="仿宋" w:cs="仿宋"/>
          <w:sz w:val="24"/>
          <w:szCs w:val="36"/>
          <w:lang w:val="en-US" w:eastAsia="zh-CN"/>
        </w:rPr>
        <w:t>16</w:t>
      </w:r>
      <w:r>
        <w:rPr>
          <w:rFonts w:hint="eastAsia" w:ascii="仿宋" w:hAnsi="仿宋" w:eastAsia="仿宋" w:cs="仿宋"/>
          <w:sz w:val="24"/>
          <w:szCs w:val="36"/>
        </w:rPr>
        <w:t xml:space="preserve"> 09:30:00， 集合地点: 广州市越秀区沿江西路 107 号: 联系人:</w:t>
      </w:r>
      <w:r>
        <w:rPr>
          <w:rFonts w:hint="eastAsia" w:ascii="仿宋" w:hAnsi="仿宋" w:eastAsia="仿宋" w:cs="仿宋"/>
          <w:sz w:val="24"/>
          <w:szCs w:val="36"/>
          <w:lang w:val="en-US" w:eastAsia="zh-CN"/>
        </w:rPr>
        <w:t>黄</w:t>
      </w:r>
      <w:r>
        <w:rPr>
          <w:rFonts w:hint="eastAsia" w:ascii="仿宋" w:hAnsi="仿宋" w:eastAsia="仿宋" w:cs="仿宋"/>
          <w:sz w:val="24"/>
          <w:szCs w:val="36"/>
        </w:rPr>
        <w:t>老师:联系电话:020-81332</w:t>
      </w:r>
      <w:r>
        <w:rPr>
          <w:rFonts w:hint="eastAsia" w:ascii="仿宋" w:hAnsi="仿宋" w:eastAsia="仿宋" w:cs="仿宋"/>
          <w:sz w:val="24"/>
          <w:szCs w:val="36"/>
          <w:lang w:val="en-US" w:eastAsia="zh-CN"/>
        </w:rPr>
        <w:t>578</w:t>
      </w:r>
      <w:r>
        <w:rPr>
          <w:rFonts w:hint="eastAsia" w:ascii="仿宋" w:hAnsi="仿宋" w:eastAsia="仿宋" w:cs="仿宋"/>
          <w:sz w:val="24"/>
          <w:szCs w:val="36"/>
        </w:rPr>
        <w:t>: 集合说明: 按照医院要求，请每家潜在供应商可安排不超过1人出席，并须携带本人身份证原件及加盖供应商单位公章的介绍信(证明函)。供应商应充分重视和认真地考察现场，收集编制响应文件和签订合同所需的有关信息，并对考察中获取的现场资料负责。不管供应商是否考察过现场，均被认为在递交响应文件前已经了解现场情况。</w:t>
      </w:r>
    </w:p>
    <w:p w14:paraId="54D8333A">
      <w:pPr>
        <w:pStyle w:val="32"/>
        <w:spacing w:before="0" w:after="0" w:line="360" w:lineRule="auto"/>
        <w:ind w:firstLine="420" w:firstLineChars="200"/>
        <w:rPr>
          <w:rFonts w:hint="eastAsia" w:ascii="宋体" w:hAnsi="宋体" w:cs="宋体"/>
          <w:b/>
          <w:color w:val="000000"/>
          <w:spacing w:val="0"/>
          <w:kern w:val="2"/>
          <w:sz w:val="21"/>
          <w:szCs w:val="21"/>
        </w:rPr>
      </w:pPr>
      <w:r>
        <w:rPr>
          <w:rFonts w:hint="eastAsia" w:ascii="宋体" w:hAnsi="宋体" w:cs="宋体"/>
          <w:b/>
          <w:color w:val="000000"/>
          <w:spacing w:val="0"/>
          <w:kern w:val="2"/>
          <w:sz w:val="21"/>
          <w:szCs w:val="21"/>
        </w:rPr>
        <w:t>出席踏勘的供应商应承担踏勘现场自身所发生的费用。</w:t>
      </w:r>
    </w:p>
    <w:p w14:paraId="05320BD8">
      <w:pPr>
        <w:pStyle w:val="31"/>
        <w:adjustRightInd w:val="0"/>
        <w:snapToGrid w:val="0"/>
        <w:spacing w:line="360" w:lineRule="exact"/>
        <w:ind w:firstLine="400"/>
        <w:jc w:val="left"/>
        <w:rPr>
          <w:rFonts w:hint="eastAsia" w:ascii="仿宋" w:hAnsi="仿宋" w:eastAsia="仿宋" w:cs="仿宋"/>
          <w:color w:val="000000" w:themeColor="text1"/>
          <w14:textFill>
            <w14:solidFill>
              <w14:schemeClr w14:val="tx1"/>
            </w14:solidFill>
          </w14:textFill>
        </w:rPr>
      </w:pPr>
    </w:p>
    <w:p w14:paraId="6BFD13CA"/>
    <w:p w14:paraId="66ED20AB"/>
    <w:p w14:paraId="320B3CBA"/>
    <w:p w14:paraId="74258807"/>
    <w:p w14:paraId="5EE07A4A"/>
    <w:p w14:paraId="64C04B90"/>
    <w:p w14:paraId="401FB59E"/>
    <w:bookmarkEnd w:id="19"/>
    <w:bookmarkEnd w:id="20"/>
    <w:bookmarkEnd w:id="21"/>
    <w:p w14:paraId="1B87543B"/>
    <w:p w14:paraId="31B70924"/>
    <w:p w14:paraId="55E67C46"/>
    <w:p w14:paraId="063A6D3D"/>
    <w:p w14:paraId="0A7D6E8B"/>
    <w:p w14:paraId="09067283"/>
    <w:p w14:paraId="5763BEEA"/>
    <w:p w14:paraId="28A0011C"/>
    <w:p w14:paraId="1D574A71"/>
    <w:p w14:paraId="38CF9E87"/>
    <w:p w14:paraId="100173D8"/>
    <w:p w14:paraId="22C5CDEF"/>
    <w:p w14:paraId="197A0099"/>
    <w:p w14:paraId="7875BEF3"/>
    <w:p w14:paraId="582B7A85"/>
    <w:p w14:paraId="17081F1B"/>
    <w:p w14:paraId="2D9DF9AB"/>
    <w:p w14:paraId="207FEB11">
      <w:pPr>
        <w:pStyle w:val="2"/>
        <w:spacing w:line="360" w:lineRule="auto"/>
        <w:rPr>
          <w:rFonts w:hint="eastAsia"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14:textFill>
            <w14:solidFill>
              <w14:schemeClr w14:val="tx1"/>
            </w14:solidFill>
          </w14:textFill>
        </w:rPr>
        <w:t>第三章  响应须知</w:t>
      </w:r>
    </w:p>
    <w:p w14:paraId="6669ABC3">
      <w:pPr>
        <w:pStyle w:val="31"/>
        <w:ind w:firstLine="400"/>
        <w:rPr>
          <w:color w:val="000000" w:themeColor="text1"/>
          <w14:textFill>
            <w14:solidFill>
              <w14:schemeClr w14:val="tx1"/>
            </w14:solidFill>
          </w14:textFill>
        </w:rPr>
      </w:pPr>
    </w:p>
    <w:p w14:paraId="7EEF47B4">
      <w:pPr>
        <w:pStyle w:val="31"/>
        <w:ind w:firstLine="0" w:firstLineChars="0"/>
        <w:rPr>
          <w:color w:val="000000" w:themeColor="text1"/>
          <w14:textFill>
            <w14:solidFill>
              <w14:schemeClr w14:val="tx1"/>
            </w14:solidFill>
          </w14:textFill>
        </w:rPr>
      </w:pPr>
    </w:p>
    <w:p w14:paraId="3C9ECBDD">
      <w:pPr>
        <w:pStyle w:val="31"/>
        <w:ind w:firstLine="0" w:firstLineChars="0"/>
        <w:rPr>
          <w:color w:val="000000" w:themeColor="text1"/>
          <w14:textFill>
            <w14:solidFill>
              <w14:schemeClr w14:val="tx1"/>
            </w14:solidFill>
          </w14:textFill>
        </w:rPr>
      </w:pPr>
    </w:p>
    <w:p w14:paraId="32FFA059">
      <w:pPr>
        <w:pStyle w:val="31"/>
        <w:ind w:firstLine="0" w:firstLineChars="0"/>
        <w:rPr>
          <w:color w:val="000000" w:themeColor="text1"/>
          <w14:textFill>
            <w14:solidFill>
              <w14:schemeClr w14:val="tx1"/>
            </w14:solidFill>
          </w14:textFill>
        </w:rPr>
      </w:pPr>
    </w:p>
    <w:p w14:paraId="13B73F9D">
      <w:pPr>
        <w:pStyle w:val="31"/>
        <w:ind w:firstLine="0" w:firstLineChars="0"/>
        <w:rPr>
          <w:color w:val="000000" w:themeColor="text1"/>
          <w14:textFill>
            <w14:solidFill>
              <w14:schemeClr w14:val="tx1"/>
            </w14:solidFill>
          </w14:textFill>
        </w:rPr>
      </w:pPr>
    </w:p>
    <w:p w14:paraId="7810363C">
      <w:pPr>
        <w:pStyle w:val="31"/>
        <w:ind w:firstLine="0" w:firstLineChars="0"/>
        <w:rPr>
          <w:color w:val="000000" w:themeColor="text1"/>
          <w14:textFill>
            <w14:solidFill>
              <w14:schemeClr w14:val="tx1"/>
            </w14:solidFill>
          </w14:textFill>
        </w:rPr>
      </w:pPr>
    </w:p>
    <w:p w14:paraId="20FD9196">
      <w:pPr>
        <w:pStyle w:val="31"/>
        <w:ind w:firstLine="0" w:firstLineChars="0"/>
        <w:rPr>
          <w:color w:val="000000" w:themeColor="text1"/>
          <w14:textFill>
            <w14:solidFill>
              <w14:schemeClr w14:val="tx1"/>
            </w14:solidFill>
          </w14:textFill>
        </w:rPr>
      </w:pPr>
    </w:p>
    <w:p w14:paraId="3AC6EFA6">
      <w:pPr>
        <w:pStyle w:val="31"/>
        <w:ind w:firstLine="0" w:firstLineChars="0"/>
        <w:rPr>
          <w:color w:val="000000" w:themeColor="text1"/>
          <w14:textFill>
            <w14:solidFill>
              <w14:schemeClr w14:val="tx1"/>
            </w14:solidFill>
          </w14:textFill>
        </w:rPr>
      </w:pPr>
    </w:p>
    <w:p w14:paraId="7CE48A11">
      <w:pPr>
        <w:pStyle w:val="31"/>
        <w:ind w:firstLine="0" w:firstLineChars="0"/>
        <w:rPr>
          <w:color w:val="000000" w:themeColor="text1"/>
          <w14:textFill>
            <w14:solidFill>
              <w14:schemeClr w14:val="tx1"/>
            </w14:solidFill>
          </w14:textFill>
        </w:rPr>
      </w:pPr>
    </w:p>
    <w:p w14:paraId="6691BB6A">
      <w:pPr>
        <w:pStyle w:val="31"/>
        <w:ind w:firstLine="0" w:firstLineChars="0"/>
        <w:rPr>
          <w:color w:val="000000" w:themeColor="text1"/>
          <w14:textFill>
            <w14:solidFill>
              <w14:schemeClr w14:val="tx1"/>
            </w14:solidFill>
          </w14:textFill>
        </w:rPr>
      </w:pPr>
    </w:p>
    <w:p w14:paraId="7FCFBA7B">
      <w:pPr>
        <w:pStyle w:val="31"/>
        <w:ind w:firstLine="0" w:firstLineChars="0"/>
        <w:rPr>
          <w:color w:val="000000" w:themeColor="text1"/>
          <w14:textFill>
            <w14:solidFill>
              <w14:schemeClr w14:val="tx1"/>
            </w14:solidFill>
          </w14:textFill>
        </w:rPr>
      </w:pPr>
    </w:p>
    <w:p w14:paraId="5F31ECE1">
      <w:pPr>
        <w:pStyle w:val="31"/>
        <w:ind w:firstLine="0" w:firstLineChars="0"/>
        <w:rPr>
          <w:color w:val="000000" w:themeColor="text1"/>
          <w14:textFill>
            <w14:solidFill>
              <w14:schemeClr w14:val="tx1"/>
            </w14:solidFill>
          </w14:textFill>
        </w:rPr>
      </w:pPr>
    </w:p>
    <w:p w14:paraId="195958AB">
      <w:pPr>
        <w:pStyle w:val="31"/>
        <w:ind w:firstLine="0" w:firstLineChars="0"/>
        <w:rPr>
          <w:color w:val="000000" w:themeColor="text1"/>
          <w14:textFill>
            <w14:solidFill>
              <w14:schemeClr w14:val="tx1"/>
            </w14:solidFill>
          </w14:textFill>
        </w:rPr>
      </w:pPr>
    </w:p>
    <w:p w14:paraId="13AB654D">
      <w:pPr>
        <w:pStyle w:val="31"/>
        <w:ind w:firstLine="0" w:firstLineChars="0"/>
        <w:rPr>
          <w:color w:val="000000" w:themeColor="text1"/>
          <w14:textFill>
            <w14:solidFill>
              <w14:schemeClr w14:val="tx1"/>
            </w14:solidFill>
          </w14:textFill>
        </w:rPr>
      </w:pPr>
    </w:p>
    <w:p w14:paraId="3159F1E5">
      <w:pPr>
        <w:pStyle w:val="31"/>
        <w:ind w:firstLine="0" w:firstLineChars="0"/>
        <w:rPr>
          <w:color w:val="000000" w:themeColor="text1"/>
          <w14:textFill>
            <w14:solidFill>
              <w14:schemeClr w14:val="tx1"/>
            </w14:solidFill>
          </w14:textFill>
        </w:rPr>
      </w:pPr>
    </w:p>
    <w:p w14:paraId="62A1BD80">
      <w:pPr>
        <w:pStyle w:val="31"/>
        <w:ind w:firstLine="0" w:firstLineChars="0"/>
        <w:rPr>
          <w:color w:val="000000" w:themeColor="text1"/>
          <w14:textFill>
            <w14:solidFill>
              <w14:schemeClr w14:val="tx1"/>
            </w14:solidFill>
          </w14:textFill>
        </w:rPr>
      </w:pPr>
    </w:p>
    <w:p w14:paraId="19B8BC30">
      <w:pPr>
        <w:pStyle w:val="31"/>
        <w:ind w:firstLine="0" w:firstLineChars="0"/>
        <w:rPr>
          <w:color w:val="000000" w:themeColor="text1"/>
          <w14:textFill>
            <w14:solidFill>
              <w14:schemeClr w14:val="tx1"/>
            </w14:solidFill>
          </w14:textFill>
        </w:rPr>
      </w:pPr>
    </w:p>
    <w:p w14:paraId="5F184E82">
      <w:pPr>
        <w:pStyle w:val="31"/>
        <w:ind w:firstLine="0" w:firstLineChars="0"/>
        <w:rPr>
          <w:color w:val="000000" w:themeColor="text1"/>
          <w14:textFill>
            <w14:solidFill>
              <w14:schemeClr w14:val="tx1"/>
            </w14:solidFill>
          </w14:textFill>
        </w:rPr>
      </w:pPr>
    </w:p>
    <w:p w14:paraId="4288BF99">
      <w:pPr>
        <w:spacing w:line="360" w:lineRule="auto"/>
        <w:ind w:left="420" w:leftChars="200"/>
        <w:jc w:val="center"/>
        <w:outlineLvl w:val="1"/>
        <w:rPr>
          <w:rFonts w:hint="eastAsia" w:ascii="宋体" w:hAnsi="宋体" w:cs="宋体"/>
          <w:b/>
          <w:bCs/>
          <w:color w:val="000000"/>
          <w:sz w:val="36"/>
          <w:szCs w:val="36"/>
        </w:rPr>
      </w:pPr>
      <w:r>
        <w:rPr>
          <w:rFonts w:hint="eastAsia" w:ascii="华文中宋" w:hAnsi="华文中宋" w:eastAsia="华文中宋" w:cs="华文中宋"/>
          <w:b/>
          <w:bCs/>
          <w:color w:val="000000"/>
          <w:sz w:val="36"/>
          <w:szCs w:val="36"/>
        </w:rPr>
        <w:t>响应须知</w:t>
      </w:r>
    </w:p>
    <w:p w14:paraId="132B196A">
      <w:pPr>
        <w:adjustRightInd w:val="0"/>
        <w:snapToGrid w:val="0"/>
        <w:spacing w:line="360" w:lineRule="exact"/>
        <w:ind w:firstLine="480" w:firstLineChars="200"/>
        <w:rPr>
          <w:rFonts w:hint="eastAsia" w:ascii="仿宋" w:hAnsi="仿宋" w:eastAsia="仿宋" w:cs="仿宋"/>
          <w:b/>
          <w:bCs/>
          <w:color w:val="000000"/>
          <w:sz w:val="24"/>
        </w:rPr>
      </w:pPr>
      <w:r>
        <w:rPr>
          <w:rFonts w:hint="eastAsia" w:ascii="仿宋" w:hAnsi="仿宋" w:eastAsia="仿宋" w:cs="仿宋"/>
          <w:b/>
          <w:bCs/>
          <w:color w:val="000000"/>
          <w:sz w:val="24"/>
        </w:rPr>
        <w:t>一、响应文件格式</w:t>
      </w:r>
    </w:p>
    <w:p w14:paraId="777AC043">
      <w:pPr>
        <w:adjustRightInd w:val="0"/>
        <w:snapToGrid w:val="0"/>
        <w:spacing w:line="3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响应人须按本比选文件中提供的响应文件编制要求（见第五章）以A4版面统一编制（每份内页须按顺序加注页码），以及按有关要求提供相关的证明资料等。</w:t>
      </w:r>
    </w:p>
    <w:p w14:paraId="3B2EB27E">
      <w:pPr>
        <w:adjustRightInd w:val="0"/>
        <w:snapToGrid w:val="0"/>
        <w:spacing w:line="360" w:lineRule="exact"/>
        <w:ind w:firstLine="480" w:firstLineChars="200"/>
        <w:jc w:val="left"/>
        <w:outlineLvl w:val="1"/>
        <w:rPr>
          <w:rFonts w:hint="eastAsia" w:ascii="仿宋" w:hAnsi="仿宋" w:eastAsia="仿宋" w:cs="仿宋"/>
          <w:b/>
          <w:bCs/>
          <w:color w:val="000000"/>
          <w:sz w:val="24"/>
        </w:rPr>
      </w:pPr>
      <w:r>
        <w:rPr>
          <w:rFonts w:hint="eastAsia" w:ascii="仿宋" w:hAnsi="仿宋" w:eastAsia="仿宋" w:cs="仿宋"/>
          <w:b/>
          <w:bCs/>
          <w:color w:val="000000"/>
          <w:sz w:val="24"/>
        </w:rPr>
        <w:t>二、响应文件的递交</w:t>
      </w:r>
    </w:p>
    <w:p w14:paraId="098251D6">
      <w:pPr>
        <w:tabs>
          <w:tab w:val="center" w:pos="210"/>
          <w:tab w:val="center" w:pos="420"/>
          <w:tab w:val="center" w:pos="630"/>
        </w:tabs>
        <w:adjustRightInd w:val="0"/>
        <w:snapToGrid w:val="0"/>
        <w:spacing w:line="360" w:lineRule="exact"/>
        <w:ind w:firstLine="480" w:firstLineChars="200"/>
        <w:outlineLvl w:val="2"/>
        <w:rPr>
          <w:rFonts w:hint="eastAsia" w:ascii="仿宋" w:hAnsi="仿宋" w:eastAsia="仿宋" w:cs="仿宋"/>
          <w:bCs/>
          <w:color w:val="000000"/>
          <w:sz w:val="24"/>
        </w:rPr>
      </w:pPr>
      <w:r>
        <w:rPr>
          <w:rFonts w:hint="eastAsia" w:ascii="仿宋" w:hAnsi="仿宋" w:eastAsia="仿宋" w:cs="仿宋"/>
          <w:bCs/>
          <w:color w:val="000000"/>
          <w:sz w:val="24"/>
        </w:rPr>
        <w:t>（一）响应文件的密封和标记</w:t>
      </w:r>
    </w:p>
    <w:p w14:paraId="678A2BD9">
      <w:pPr>
        <w:adjustRightInd w:val="0"/>
        <w:snapToGrid w:val="0"/>
        <w:spacing w:line="3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1.响应人应将纸质响应文件正本和副本分开密封装在单独的信封中，每一信封封口处应加盖公章，并在每一密封的信封封面上按以下要求清楚标明：</w:t>
      </w:r>
    </w:p>
    <w:tbl>
      <w:tblPr>
        <w:tblStyle w:val="24"/>
        <w:tblW w:w="0" w:type="auto"/>
        <w:tblInd w:w="633"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36"/>
      </w:tblGrid>
      <w:tr w14:paraId="2CD7359C">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75" w:hRule="atLeast"/>
        </w:trPr>
        <w:tc>
          <w:tcPr>
            <w:tcW w:w="8936" w:type="dxa"/>
          </w:tcPr>
          <w:p w14:paraId="3AC10B02">
            <w:pPr>
              <w:spacing w:line="360" w:lineRule="auto"/>
              <w:ind w:firstLine="600" w:firstLineChars="200"/>
              <w:jc w:val="center"/>
              <w:rPr>
                <w:rFonts w:hint="eastAsia" w:ascii="仿宋" w:hAnsi="仿宋" w:eastAsia="仿宋" w:cs="仿宋"/>
                <w:b/>
                <w:bCs/>
                <w:color w:val="000000"/>
                <w:sz w:val="30"/>
                <w:szCs w:val="30"/>
              </w:rPr>
            </w:pPr>
            <w:r>
              <w:rPr>
                <w:rFonts w:hint="eastAsia" w:ascii="仿宋" w:hAnsi="仿宋" w:eastAsia="仿宋" w:cs="仿宋"/>
                <w:b/>
                <w:bCs/>
                <w:color w:val="000000"/>
                <w:sz w:val="30"/>
                <w:szCs w:val="30"/>
              </w:rPr>
              <w:t>响应文件（正/副本）</w:t>
            </w:r>
          </w:p>
          <w:p w14:paraId="1AD02A24">
            <w:pPr>
              <w:adjustRightInd w:val="0"/>
              <w:snapToGrid w:val="0"/>
              <w:spacing w:line="400" w:lineRule="exact"/>
              <w:ind w:firstLine="420" w:firstLineChars="200"/>
              <w:rPr>
                <w:rFonts w:hint="eastAsia" w:ascii="仿宋" w:hAnsi="仿宋" w:eastAsia="仿宋" w:cs="仿宋"/>
                <w:bCs/>
                <w:color w:val="000000"/>
                <w:szCs w:val="21"/>
              </w:rPr>
            </w:pPr>
            <w:r>
              <w:rPr>
                <w:rFonts w:hint="eastAsia" w:ascii="仿宋" w:hAnsi="仿宋" w:eastAsia="仿宋" w:cs="仿宋"/>
                <w:bCs/>
                <w:color w:val="000000"/>
                <w:szCs w:val="21"/>
              </w:rPr>
              <w:t>收件人：中山大学孙逸仙纪念医院</w:t>
            </w:r>
          </w:p>
          <w:p w14:paraId="3EED5576">
            <w:pPr>
              <w:tabs>
                <w:tab w:val="left" w:pos="4620"/>
              </w:tabs>
              <w:adjustRightInd w:val="0"/>
              <w:snapToGrid w:val="0"/>
              <w:spacing w:line="400" w:lineRule="exact"/>
              <w:ind w:firstLine="420" w:firstLineChars="200"/>
              <w:rPr>
                <w:rFonts w:hint="eastAsia" w:ascii="仿宋" w:hAnsi="仿宋" w:eastAsia="仿宋" w:cs="仿宋"/>
                <w:bCs/>
                <w:color w:val="000000"/>
                <w:szCs w:val="20"/>
              </w:rPr>
            </w:pPr>
            <w:r>
              <w:rPr>
                <w:rFonts w:hint="eastAsia" w:ascii="仿宋" w:hAnsi="仿宋" w:eastAsia="仿宋" w:cs="仿宋"/>
                <w:bCs/>
                <w:color w:val="000000"/>
                <w:szCs w:val="21"/>
              </w:rPr>
              <w:t>项目名称：填写比选文件第一章“比选邀请函”中写明的</w:t>
            </w:r>
            <w:r>
              <w:rPr>
                <w:rFonts w:hint="eastAsia" w:ascii="仿宋" w:hAnsi="仿宋" w:eastAsia="仿宋" w:cs="仿宋"/>
                <w:bCs/>
                <w:color w:val="000000"/>
                <w:szCs w:val="20"/>
              </w:rPr>
              <w:t>项目名称</w:t>
            </w:r>
          </w:p>
          <w:p w14:paraId="31F4540E">
            <w:pPr>
              <w:adjustRightInd w:val="0"/>
              <w:snapToGrid w:val="0"/>
              <w:spacing w:line="400" w:lineRule="exact"/>
              <w:ind w:firstLine="420" w:firstLineChars="200"/>
              <w:rPr>
                <w:rFonts w:hint="eastAsia" w:ascii="仿宋" w:hAnsi="仿宋" w:eastAsia="仿宋" w:cs="仿宋"/>
                <w:bCs/>
                <w:color w:val="000000"/>
                <w:szCs w:val="21"/>
              </w:rPr>
            </w:pPr>
            <w:r>
              <w:rPr>
                <w:rFonts w:hint="eastAsia" w:ascii="仿宋" w:hAnsi="仿宋" w:eastAsia="仿宋" w:cs="仿宋"/>
                <w:bCs/>
                <w:color w:val="000000"/>
                <w:szCs w:val="21"/>
              </w:rPr>
              <w:t>响应人名称（加盖公章）：</w:t>
            </w:r>
          </w:p>
          <w:p w14:paraId="05495BCE">
            <w:pPr>
              <w:adjustRightInd w:val="0"/>
              <w:snapToGrid w:val="0"/>
              <w:spacing w:line="400" w:lineRule="exact"/>
              <w:ind w:firstLine="420" w:firstLineChars="200"/>
              <w:rPr>
                <w:rFonts w:hint="eastAsia" w:ascii="仿宋" w:hAnsi="仿宋" w:eastAsia="仿宋" w:cs="仿宋"/>
                <w:bCs/>
                <w:color w:val="000000"/>
                <w:szCs w:val="21"/>
              </w:rPr>
            </w:pPr>
            <w:r>
              <w:rPr>
                <w:rFonts w:hint="eastAsia" w:ascii="仿宋" w:hAnsi="仿宋" w:eastAsia="仿宋" w:cs="仿宋"/>
                <w:bCs/>
                <w:color w:val="000000"/>
                <w:szCs w:val="21"/>
              </w:rPr>
              <w:t>联 系 人：</w:t>
            </w:r>
          </w:p>
          <w:p w14:paraId="6A53A295">
            <w:pPr>
              <w:adjustRightInd w:val="0"/>
              <w:snapToGrid w:val="0"/>
              <w:spacing w:line="400" w:lineRule="exact"/>
              <w:ind w:firstLine="420" w:firstLineChars="200"/>
              <w:rPr>
                <w:rFonts w:hint="eastAsia" w:ascii="仿宋" w:hAnsi="仿宋" w:eastAsia="仿宋" w:cs="仿宋"/>
                <w:bCs/>
                <w:color w:val="000000"/>
                <w:szCs w:val="21"/>
              </w:rPr>
            </w:pPr>
            <w:r>
              <w:rPr>
                <w:rFonts w:hint="eastAsia" w:ascii="仿宋" w:hAnsi="仿宋" w:eastAsia="仿宋" w:cs="仿宋"/>
                <w:bCs/>
                <w:color w:val="000000"/>
                <w:szCs w:val="21"/>
              </w:rPr>
              <w:t>联系电话：</w:t>
            </w:r>
          </w:p>
          <w:p w14:paraId="2591298A">
            <w:pPr>
              <w:pStyle w:val="31"/>
              <w:adjustRightInd w:val="0"/>
              <w:snapToGrid w:val="0"/>
              <w:spacing w:line="400" w:lineRule="exact"/>
              <w:ind w:firstLine="482"/>
              <w:jc w:val="center"/>
              <w:rPr>
                <w:rFonts w:hint="eastAsia" w:ascii="仿宋" w:hAnsi="仿宋" w:eastAsia="仿宋" w:cs="仿宋"/>
                <w:color w:val="000000"/>
                <w:sz w:val="24"/>
                <w:szCs w:val="36"/>
              </w:rPr>
            </w:pPr>
            <w:r>
              <w:rPr>
                <w:rFonts w:hint="eastAsia" w:ascii="仿宋" w:hAnsi="仿宋" w:eastAsia="仿宋" w:cs="仿宋"/>
                <w:b/>
                <w:bCs/>
                <w:color w:val="000000"/>
                <w:sz w:val="24"/>
                <w:szCs w:val="36"/>
              </w:rPr>
              <w:t>本项目采购比选会议之前不得启封</w:t>
            </w:r>
          </w:p>
          <w:p w14:paraId="4CF34CD4">
            <w:pPr>
              <w:spacing w:line="400" w:lineRule="exact"/>
              <w:ind w:firstLine="420" w:firstLineChars="200"/>
              <w:jc w:val="center"/>
              <w:rPr>
                <w:rFonts w:hint="eastAsia" w:ascii="仿宋" w:hAnsi="仿宋" w:eastAsia="仿宋" w:cs="仿宋"/>
                <w:b/>
                <w:bCs/>
                <w:color w:val="000000"/>
              </w:rPr>
            </w:pPr>
          </w:p>
        </w:tc>
      </w:tr>
    </w:tbl>
    <w:p w14:paraId="57307E48">
      <w:pPr>
        <w:numPr>
          <w:ilvl w:val="0"/>
          <w:numId w:val="33"/>
        </w:numPr>
        <w:adjustRightInd w:val="0"/>
        <w:snapToGrid w:val="0"/>
        <w:spacing w:line="360" w:lineRule="exact"/>
        <w:ind w:firstLine="480" w:firstLineChars="200"/>
        <w:outlineLvl w:val="2"/>
        <w:rPr>
          <w:rFonts w:hint="eastAsia" w:ascii="仿宋" w:hAnsi="仿宋" w:eastAsia="仿宋" w:cs="仿宋"/>
          <w:bCs/>
          <w:color w:val="000000"/>
          <w:sz w:val="24"/>
        </w:rPr>
      </w:pPr>
      <w:r>
        <w:rPr>
          <w:rFonts w:hint="eastAsia" w:ascii="仿宋" w:hAnsi="仿宋" w:eastAsia="仿宋" w:cs="仿宋"/>
          <w:bCs/>
          <w:color w:val="000000"/>
          <w:sz w:val="24"/>
        </w:rPr>
        <w:t>响应人应编制响应文件</w:t>
      </w:r>
      <w:r>
        <w:rPr>
          <w:rFonts w:hint="eastAsia" w:ascii="仿宋" w:hAnsi="仿宋" w:eastAsia="仿宋" w:cs="仿宋"/>
          <w:bCs/>
          <w:color w:val="000000"/>
          <w:sz w:val="24"/>
          <w:u w:val="single"/>
        </w:rPr>
        <w:t>正本一份和副本贰份</w:t>
      </w:r>
      <w:r>
        <w:rPr>
          <w:rFonts w:hint="eastAsia" w:ascii="仿宋" w:hAnsi="仿宋" w:eastAsia="仿宋" w:cs="仿宋"/>
          <w:bCs/>
          <w:color w:val="000000"/>
          <w:sz w:val="24"/>
        </w:rPr>
        <w:t>，响应文件的副本可采用正本的复印件，并在封面及骑缝均加盖</w:t>
      </w:r>
      <w:r>
        <w:rPr>
          <w:rFonts w:hint="eastAsia" w:ascii="仿宋" w:hAnsi="仿宋" w:eastAsia="仿宋" w:cs="仿宋"/>
          <w:b/>
          <w:color w:val="FF0000"/>
          <w:sz w:val="24"/>
        </w:rPr>
        <w:t>鲜章</w:t>
      </w:r>
      <w:r>
        <w:rPr>
          <w:rFonts w:hint="eastAsia" w:ascii="仿宋" w:hAnsi="仿宋" w:eastAsia="仿宋" w:cs="仿宋"/>
          <w:bCs/>
          <w:color w:val="000000"/>
          <w:sz w:val="24"/>
        </w:rPr>
        <w:t>。若副本内容与正本不符，以正本内容为准。</w:t>
      </w:r>
    </w:p>
    <w:p w14:paraId="7A697D79">
      <w:pPr>
        <w:numPr>
          <w:ilvl w:val="0"/>
          <w:numId w:val="33"/>
        </w:numPr>
        <w:adjustRightInd w:val="0"/>
        <w:snapToGrid w:val="0"/>
        <w:spacing w:line="360" w:lineRule="exact"/>
        <w:ind w:firstLine="480" w:firstLineChars="200"/>
        <w:outlineLvl w:val="2"/>
        <w:rPr>
          <w:rFonts w:hint="eastAsia" w:ascii="仿宋" w:hAnsi="仿宋" w:eastAsia="仿宋" w:cs="仿宋"/>
          <w:color w:val="000000"/>
          <w:sz w:val="24"/>
        </w:rPr>
      </w:pPr>
      <w:r>
        <w:rPr>
          <w:rFonts w:hint="eastAsia" w:ascii="仿宋" w:hAnsi="仿宋" w:eastAsia="仿宋" w:cs="仿宋"/>
          <w:color w:val="000000"/>
          <w:sz w:val="24"/>
        </w:rPr>
        <w:t>对未经装订的响应文件可能发生的文件散落或缺损，由此产生的后果由响应人承担。</w:t>
      </w:r>
    </w:p>
    <w:p w14:paraId="3BFF8BAF">
      <w:pPr>
        <w:numPr>
          <w:ilvl w:val="0"/>
          <w:numId w:val="33"/>
        </w:numPr>
        <w:adjustRightInd w:val="0"/>
        <w:snapToGrid w:val="0"/>
        <w:spacing w:line="360" w:lineRule="exact"/>
        <w:ind w:firstLine="480" w:firstLineChars="200"/>
        <w:outlineLvl w:val="2"/>
        <w:rPr>
          <w:rFonts w:hint="eastAsia" w:ascii="仿宋" w:hAnsi="仿宋" w:eastAsia="仿宋" w:cs="仿宋"/>
          <w:color w:val="000000"/>
          <w:sz w:val="24"/>
        </w:rPr>
      </w:pPr>
      <w:r>
        <w:rPr>
          <w:rFonts w:hint="eastAsia" w:ascii="仿宋" w:hAnsi="仿宋" w:eastAsia="仿宋" w:cs="仿宋"/>
          <w:color w:val="000000"/>
          <w:sz w:val="24"/>
        </w:rPr>
        <w:t>响应文件的“正本”及所有“副本”的封面及骑缝均须加盖响应人</w:t>
      </w:r>
      <w:r>
        <w:rPr>
          <w:rFonts w:hint="eastAsia" w:ascii="仿宋" w:hAnsi="仿宋" w:eastAsia="仿宋" w:cs="仿宋"/>
          <w:b/>
          <w:bCs/>
          <w:color w:val="FF0000"/>
          <w:sz w:val="24"/>
        </w:rPr>
        <w:t>鲜章</w:t>
      </w:r>
      <w:r>
        <w:rPr>
          <w:rFonts w:hint="eastAsia" w:ascii="仿宋" w:hAnsi="仿宋" w:eastAsia="仿宋" w:cs="仿宋"/>
          <w:color w:val="000000"/>
          <w:sz w:val="24"/>
        </w:rPr>
        <w:t>。</w:t>
      </w:r>
    </w:p>
    <w:p w14:paraId="559E94CF">
      <w:pPr>
        <w:tabs>
          <w:tab w:val="center" w:pos="210"/>
          <w:tab w:val="center" w:pos="420"/>
          <w:tab w:val="center" w:pos="630"/>
        </w:tabs>
        <w:adjustRightInd w:val="0"/>
        <w:snapToGrid w:val="0"/>
        <w:spacing w:line="360" w:lineRule="exact"/>
        <w:ind w:firstLine="480" w:firstLineChars="200"/>
        <w:outlineLvl w:val="2"/>
        <w:rPr>
          <w:rFonts w:hint="eastAsia" w:ascii="仿宋" w:hAnsi="仿宋" w:eastAsia="仿宋" w:cs="仿宋"/>
          <w:bCs/>
          <w:color w:val="000000"/>
          <w:sz w:val="24"/>
        </w:rPr>
      </w:pPr>
      <w:r>
        <w:rPr>
          <w:rFonts w:hint="eastAsia" w:ascii="仿宋" w:hAnsi="仿宋" w:eastAsia="仿宋" w:cs="仿宋"/>
          <w:bCs/>
          <w:color w:val="000000"/>
          <w:sz w:val="24"/>
        </w:rPr>
        <w:t>（二）对响应文件投递的要求</w:t>
      </w:r>
    </w:p>
    <w:p w14:paraId="3FBFBA0B">
      <w:pPr>
        <w:adjustRightInd w:val="0"/>
        <w:snapToGrid w:val="0"/>
        <w:spacing w:line="3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响应人应当在响应文件提交截止时间前，将响应文件密封送（寄）达我院指定地点。</w:t>
      </w:r>
    </w:p>
    <w:p w14:paraId="3951009A">
      <w:pPr>
        <w:tabs>
          <w:tab w:val="center" w:pos="210"/>
          <w:tab w:val="center" w:pos="420"/>
          <w:tab w:val="center" w:pos="630"/>
        </w:tabs>
        <w:adjustRightInd w:val="0"/>
        <w:snapToGrid w:val="0"/>
        <w:spacing w:line="360" w:lineRule="exact"/>
        <w:ind w:firstLine="480" w:firstLineChars="200"/>
        <w:outlineLvl w:val="2"/>
        <w:rPr>
          <w:rFonts w:hint="eastAsia" w:ascii="仿宋" w:hAnsi="仿宋" w:eastAsia="仿宋" w:cs="仿宋"/>
          <w:bCs/>
          <w:color w:val="000000"/>
          <w:sz w:val="24"/>
        </w:rPr>
      </w:pPr>
      <w:r>
        <w:rPr>
          <w:rFonts w:hint="eastAsia" w:ascii="仿宋" w:hAnsi="仿宋" w:eastAsia="仿宋" w:cs="仿宋"/>
          <w:bCs/>
          <w:color w:val="000000"/>
          <w:sz w:val="24"/>
        </w:rPr>
        <w:t>（三）响应文件的修改和撤回</w:t>
      </w:r>
    </w:p>
    <w:p w14:paraId="7390EE28">
      <w:pPr>
        <w:numPr>
          <w:ilvl w:val="0"/>
          <w:numId w:val="34"/>
        </w:numPr>
        <w:adjustRightInd w:val="0"/>
        <w:snapToGrid w:val="0"/>
        <w:spacing w:line="360" w:lineRule="exact"/>
        <w:ind w:firstLine="420"/>
        <w:rPr>
          <w:rFonts w:hint="eastAsia" w:ascii="仿宋" w:hAnsi="仿宋" w:eastAsia="仿宋" w:cs="仿宋"/>
          <w:color w:val="000000"/>
          <w:sz w:val="24"/>
        </w:rPr>
      </w:pPr>
      <w:r>
        <w:rPr>
          <w:rFonts w:hint="eastAsia" w:ascii="仿宋" w:hAnsi="仿宋" w:eastAsia="仿宋" w:cs="仿宋"/>
          <w:color w:val="000000"/>
          <w:sz w:val="24"/>
        </w:rPr>
        <w:t>响应人在响应文件提交截止时间前，可以对所递交的响应文件进行补充、修改或者撤回，并书面通知采购人。补充、修改的内容应当按比选文件要求签署、盖章，并作为响应文件的组成部分。</w:t>
      </w:r>
    </w:p>
    <w:p w14:paraId="1A0D690C">
      <w:pPr>
        <w:numPr>
          <w:ilvl w:val="0"/>
          <w:numId w:val="34"/>
        </w:numPr>
        <w:adjustRightInd w:val="0"/>
        <w:snapToGrid w:val="0"/>
        <w:spacing w:line="360" w:lineRule="exact"/>
        <w:ind w:firstLine="420"/>
        <w:rPr>
          <w:rFonts w:hint="eastAsia" w:ascii="仿宋" w:hAnsi="仿宋" w:eastAsia="仿宋" w:cs="仿宋"/>
          <w:color w:val="000000"/>
          <w:sz w:val="24"/>
        </w:rPr>
      </w:pPr>
      <w:r>
        <w:rPr>
          <w:rFonts w:hint="eastAsia" w:ascii="仿宋" w:hAnsi="仿宋" w:eastAsia="仿宋" w:cs="仿宋"/>
          <w:color w:val="000000"/>
          <w:sz w:val="24"/>
        </w:rPr>
        <w:t>响应文件中的任何重要的插字、涂改和增删，必须由法定代表人或经其正式授权的代表在旁边签字或盖章才有效。</w:t>
      </w:r>
    </w:p>
    <w:p w14:paraId="0F83B639">
      <w:pPr>
        <w:numPr>
          <w:ilvl w:val="0"/>
          <w:numId w:val="34"/>
        </w:numPr>
        <w:adjustRightInd w:val="0"/>
        <w:snapToGrid w:val="0"/>
        <w:spacing w:line="360" w:lineRule="exact"/>
        <w:ind w:firstLine="400"/>
        <w:rPr>
          <w:rFonts w:hint="eastAsia" w:ascii="仿宋" w:hAnsi="仿宋" w:eastAsia="仿宋" w:cs="仿宋"/>
          <w:color w:val="000000"/>
          <w:sz w:val="24"/>
        </w:rPr>
      </w:pPr>
      <w:r>
        <w:rPr>
          <w:rFonts w:hint="eastAsia" w:ascii="仿宋" w:hAnsi="仿宋" w:eastAsia="仿宋" w:cs="仿宋"/>
          <w:color w:val="000000"/>
          <w:sz w:val="24"/>
        </w:rPr>
        <w:t>在响应文件提交截止时间之后，响应人不得对其响应文件做任何修改和补充。</w:t>
      </w:r>
    </w:p>
    <w:p w14:paraId="4AF25969">
      <w:pPr>
        <w:numPr>
          <w:ilvl w:val="0"/>
          <w:numId w:val="34"/>
        </w:numPr>
        <w:adjustRightInd w:val="0"/>
        <w:snapToGrid w:val="0"/>
        <w:spacing w:line="360" w:lineRule="exact"/>
        <w:ind w:firstLine="400"/>
        <w:rPr>
          <w:rFonts w:hint="eastAsia" w:ascii="仿宋" w:hAnsi="仿宋" w:eastAsia="仿宋" w:cs="仿宋"/>
          <w:color w:val="000000"/>
          <w:sz w:val="24"/>
        </w:rPr>
      </w:pPr>
      <w:r>
        <w:rPr>
          <w:rFonts w:hint="eastAsia" w:ascii="仿宋" w:hAnsi="仿宋" w:eastAsia="仿宋" w:cs="仿宋"/>
          <w:color w:val="000000"/>
          <w:sz w:val="24"/>
        </w:rPr>
        <w:t>不接受《比选邀请函》中规定外的响应文件递交形式。</w:t>
      </w:r>
    </w:p>
    <w:p w14:paraId="4E5CED88">
      <w:pPr>
        <w:numPr>
          <w:ilvl w:val="0"/>
          <w:numId w:val="34"/>
        </w:numPr>
        <w:adjustRightInd w:val="0"/>
        <w:snapToGrid w:val="0"/>
        <w:spacing w:line="360" w:lineRule="exact"/>
        <w:ind w:firstLine="400"/>
        <w:rPr>
          <w:rFonts w:hint="eastAsia" w:ascii="仿宋" w:hAnsi="仿宋" w:eastAsia="仿宋" w:cs="仿宋"/>
          <w:color w:val="000000"/>
          <w:sz w:val="24"/>
        </w:rPr>
      </w:pPr>
      <w:r>
        <w:rPr>
          <w:rFonts w:hint="eastAsia" w:ascii="仿宋" w:hAnsi="仿宋" w:eastAsia="仿宋" w:cs="仿宋"/>
          <w:color w:val="000000"/>
          <w:sz w:val="24"/>
        </w:rPr>
        <w:t>响应人所提交的响应文件在采购比选会议结束后，无论采购结果与否都不退还。</w:t>
      </w:r>
    </w:p>
    <w:p w14:paraId="5E1152D2">
      <w:pPr>
        <w:tabs>
          <w:tab w:val="center" w:pos="210"/>
          <w:tab w:val="center" w:pos="420"/>
          <w:tab w:val="center" w:pos="630"/>
        </w:tabs>
        <w:adjustRightInd w:val="0"/>
        <w:snapToGrid w:val="0"/>
        <w:spacing w:line="360" w:lineRule="exact"/>
        <w:ind w:firstLine="480" w:firstLineChars="200"/>
        <w:outlineLvl w:val="2"/>
        <w:rPr>
          <w:rFonts w:hint="eastAsia" w:ascii="仿宋" w:hAnsi="仿宋" w:eastAsia="仿宋" w:cs="仿宋"/>
          <w:bCs/>
          <w:color w:val="000000"/>
          <w:sz w:val="24"/>
        </w:rPr>
      </w:pPr>
      <w:r>
        <w:rPr>
          <w:rFonts w:hint="eastAsia" w:ascii="仿宋" w:hAnsi="仿宋" w:eastAsia="仿宋" w:cs="仿宋"/>
          <w:bCs/>
          <w:color w:val="000000"/>
          <w:sz w:val="24"/>
        </w:rPr>
        <w:t>（四）样品</w:t>
      </w:r>
    </w:p>
    <w:p w14:paraId="59A32904">
      <w:pPr>
        <w:numPr>
          <w:ilvl w:val="0"/>
          <w:numId w:val="35"/>
        </w:numPr>
        <w:adjustRightInd w:val="0"/>
        <w:snapToGrid w:val="0"/>
        <w:spacing w:line="360" w:lineRule="exact"/>
        <w:ind w:left="0" w:firstLine="400"/>
        <w:rPr>
          <w:rFonts w:hint="eastAsia" w:ascii="仿宋" w:hAnsi="仿宋" w:eastAsia="仿宋" w:cs="仿宋"/>
          <w:bCs/>
          <w:color w:val="000000"/>
          <w:sz w:val="24"/>
        </w:rPr>
      </w:pPr>
      <w:r>
        <w:rPr>
          <w:rFonts w:hint="eastAsia" w:ascii="仿宋" w:hAnsi="仿宋" w:eastAsia="仿宋" w:cs="仿宋"/>
          <w:bCs/>
          <w:color w:val="000000"/>
          <w:sz w:val="24"/>
        </w:rPr>
        <w:t>本项目如要求提交样品的，我院在收取样品时没有对样品外观进行验收及性能测试，对样品的破损或质量概不负责。</w:t>
      </w:r>
    </w:p>
    <w:p w14:paraId="6369596A">
      <w:pPr>
        <w:numPr>
          <w:ilvl w:val="0"/>
          <w:numId w:val="35"/>
        </w:numPr>
        <w:adjustRightInd w:val="0"/>
        <w:snapToGrid w:val="0"/>
        <w:spacing w:line="360" w:lineRule="exact"/>
        <w:ind w:left="0" w:firstLine="400"/>
        <w:rPr>
          <w:rFonts w:hint="eastAsia" w:ascii="仿宋" w:hAnsi="仿宋" w:eastAsia="仿宋" w:cs="仿宋"/>
          <w:bCs/>
          <w:color w:val="000000"/>
          <w:sz w:val="24"/>
        </w:rPr>
      </w:pPr>
      <w:r>
        <w:rPr>
          <w:rFonts w:hint="eastAsia" w:ascii="仿宋" w:hAnsi="仿宋" w:eastAsia="仿宋" w:cs="仿宋"/>
          <w:bCs/>
          <w:color w:val="000000"/>
          <w:sz w:val="24"/>
        </w:rPr>
        <w:t>由于我院存放样品的空间有限，如采购人无需留存样品的情况下，请各有关响应人在参与本项目采购比选会议结束后当日内主动取回，否则视同响应人不再认领，我院有权进行处理。</w:t>
      </w:r>
    </w:p>
    <w:p w14:paraId="5B9824FA">
      <w:pPr>
        <w:numPr>
          <w:ilvl w:val="0"/>
          <w:numId w:val="36"/>
        </w:numPr>
        <w:adjustRightInd w:val="0"/>
        <w:snapToGrid w:val="0"/>
        <w:spacing w:line="360" w:lineRule="exact"/>
        <w:ind w:firstLine="480" w:firstLineChars="200"/>
        <w:jc w:val="left"/>
        <w:rPr>
          <w:rFonts w:hint="eastAsia" w:ascii="仿宋" w:hAnsi="仿宋" w:eastAsia="仿宋" w:cs="仿宋"/>
          <w:bCs/>
          <w:color w:val="000000"/>
          <w:sz w:val="24"/>
        </w:rPr>
      </w:pPr>
      <w:r>
        <w:rPr>
          <w:rFonts w:hint="eastAsia" w:ascii="仿宋" w:hAnsi="仿宋" w:eastAsia="仿宋" w:cs="仿宋"/>
          <w:bCs/>
          <w:color w:val="000000"/>
          <w:sz w:val="24"/>
        </w:rPr>
        <w:t>响应文件的拒收</w:t>
      </w:r>
    </w:p>
    <w:p w14:paraId="76CF731E">
      <w:pPr>
        <w:adjustRightInd w:val="0"/>
        <w:snapToGrid w:val="0"/>
        <w:spacing w:line="360" w:lineRule="exact"/>
        <w:ind w:firstLine="480" w:firstLineChars="200"/>
        <w:jc w:val="left"/>
        <w:rPr>
          <w:rFonts w:hint="eastAsia" w:ascii="仿宋" w:hAnsi="仿宋" w:eastAsia="仿宋" w:cs="仿宋"/>
          <w:color w:val="000000"/>
        </w:rPr>
      </w:pPr>
      <w:r>
        <w:rPr>
          <w:rFonts w:hint="eastAsia" w:ascii="仿宋" w:hAnsi="仿宋" w:eastAsia="仿宋" w:cs="仿宋"/>
          <w:bCs/>
          <w:color w:val="000000"/>
          <w:sz w:val="24"/>
        </w:rPr>
        <w:t>在响应文件提交截止时间后送达的或未送达指定地点的响应</w:t>
      </w:r>
      <w:r>
        <w:rPr>
          <w:rFonts w:hint="eastAsia" w:ascii="仿宋" w:hAnsi="仿宋" w:eastAsia="仿宋" w:cs="仿宋"/>
          <w:color w:val="000000"/>
          <w:sz w:val="24"/>
        </w:rPr>
        <w:t>文件或响应文件未密封的，均为无效文件，我院有权利拒收。</w:t>
      </w:r>
    </w:p>
    <w:p w14:paraId="0F80401C">
      <w:pPr>
        <w:adjustRightInd w:val="0"/>
        <w:snapToGrid w:val="0"/>
        <w:spacing w:line="360" w:lineRule="exact"/>
        <w:ind w:firstLine="480" w:firstLineChars="200"/>
        <w:rPr>
          <w:rFonts w:hint="eastAsia" w:ascii="仿宋" w:hAnsi="仿宋" w:eastAsia="仿宋" w:cs="仿宋"/>
          <w:color w:val="000000"/>
          <w:sz w:val="24"/>
        </w:rPr>
      </w:pPr>
      <w:r>
        <w:rPr>
          <w:rFonts w:hint="eastAsia" w:ascii="仿宋" w:hAnsi="仿宋" w:eastAsia="仿宋" w:cs="仿宋"/>
          <w:b/>
          <w:bCs/>
          <w:color w:val="000000"/>
          <w:sz w:val="24"/>
        </w:rPr>
        <w:t>三、采购比选会议和评审原则</w:t>
      </w:r>
    </w:p>
    <w:p w14:paraId="46282F8A">
      <w:pPr>
        <w:tabs>
          <w:tab w:val="left" w:pos="0"/>
        </w:tabs>
        <w:adjustRightInd w:val="0"/>
        <w:snapToGrid w:val="0"/>
        <w:spacing w:line="3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（一）组织采购比选会议</w:t>
      </w:r>
    </w:p>
    <w:p w14:paraId="0EB491E9">
      <w:pPr>
        <w:tabs>
          <w:tab w:val="left" w:pos="0"/>
        </w:tabs>
        <w:adjustRightInd w:val="0"/>
        <w:snapToGrid w:val="0"/>
        <w:spacing w:line="3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1.报名结束后采购人组织采购比选会议。响应人不足3家的，不得组织采购比选会议。</w:t>
      </w:r>
    </w:p>
    <w:p w14:paraId="404E43C7">
      <w:pPr>
        <w:tabs>
          <w:tab w:val="left" w:pos="0"/>
        </w:tabs>
        <w:adjustRightInd w:val="0"/>
        <w:snapToGrid w:val="0"/>
        <w:spacing w:line="3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2.报价一览表内容与响应文件中的明细报价表内容不一致的，以报价一览表为准。</w:t>
      </w:r>
    </w:p>
    <w:p w14:paraId="158B029C">
      <w:pPr>
        <w:tabs>
          <w:tab w:val="left" w:pos="0"/>
        </w:tabs>
        <w:adjustRightInd w:val="0"/>
        <w:snapToGrid w:val="0"/>
        <w:spacing w:line="3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3根据评审委员会对各响应人响应文件的综合评分情况，编写评审报告。</w:t>
      </w:r>
    </w:p>
    <w:p w14:paraId="10EFE1EF">
      <w:pPr>
        <w:tabs>
          <w:tab w:val="left" w:pos="0"/>
        </w:tabs>
        <w:adjustRightInd w:val="0"/>
        <w:snapToGrid w:val="0"/>
        <w:spacing w:line="3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（二）评审原则</w:t>
      </w:r>
    </w:p>
    <w:p w14:paraId="5DBB3755">
      <w:pPr>
        <w:tabs>
          <w:tab w:val="left" w:pos="0"/>
        </w:tabs>
        <w:adjustRightInd w:val="0"/>
        <w:snapToGrid w:val="0"/>
        <w:spacing w:line="3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1.评审委员会由采购人组织的评审专家组成，评审专家从专家库中随机抽取。</w:t>
      </w:r>
    </w:p>
    <w:p w14:paraId="7246A9D8">
      <w:pPr>
        <w:pStyle w:val="31"/>
        <w:adjustRightInd w:val="0"/>
        <w:snapToGrid w:val="0"/>
        <w:spacing w:line="360" w:lineRule="exact"/>
        <w:ind w:firstLine="480"/>
        <w:rPr>
          <w:rFonts w:hint="eastAsia" w:ascii="仿宋" w:hAnsi="仿宋" w:eastAsia="仿宋" w:cs="仿宋"/>
          <w:color w:val="000000"/>
          <w:sz w:val="24"/>
        </w:rPr>
      </w:pPr>
      <w:r>
        <w:rPr>
          <w:rFonts w:hint="eastAsia" w:ascii="仿宋" w:hAnsi="仿宋" w:eastAsia="仿宋" w:cs="仿宋"/>
          <w:color w:val="000000"/>
          <w:sz w:val="24"/>
        </w:rPr>
        <w:t>2.本次评审采用综合评分法，</w:t>
      </w:r>
      <w:r>
        <w:rPr>
          <w:rFonts w:hint="eastAsia" w:ascii="仿宋" w:hAnsi="仿宋" w:eastAsia="仿宋" w:cs="仿宋"/>
          <w:b/>
          <w:bCs/>
          <w:color w:val="000000"/>
          <w:sz w:val="24"/>
        </w:rPr>
        <w:t>只接受一次报价</w:t>
      </w:r>
      <w:r>
        <w:rPr>
          <w:rFonts w:hint="eastAsia" w:ascii="仿宋" w:hAnsi="仿宋" w:eastAsia="仿宋" w:cs="仿宋"/>
          <w:color w:val="000000"/>
          <w:sz w:val="24"/>
        </w:rPr>
        <w:t>。</w:t>
      </w:r>
    </w:p>
    <w:p w14:paraId="1BEEA7E0">
      <w:pPr>
        <w:tabs>
          <w:tab w:val="left" w:pos="0"/>
        </w:tabs>
        <w:adjustRightInd w:val="0"/>
        <w:snapToGrid w:val="0"/>
        <w:spacing w:line="3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3.采购人根据《资格审查表》内容逐条对响应文件的资格性进行评审，审查每份响应文件是否满足资格要求。</w:t>
      </w:r>
    </w:p>
    <w:p w14:paraId="2DAAFF23">
      <w:pPr>
        <w:tabs>
          <w:tab w:val="left" w:pos="0"/>
        </w:tabs>
        <w:adjustRightInd w:val="0"/>
        <w:snapToGrid w:val="0"/>
        <w:spacing w:line="3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4.评审委员会根据《符合性审查表》内容逐条对响应文件进行符合性评审，审查每份响应文件是否符合比选文件的商务、技术中的实质性要求。对符合性评审认定意见不一致的，评审委员会按少数服从多数原则表决决定。</w:t>
      </w:r>
    </w:p>
    <w:p w14:paraId="140AB57D">
      <w:pPr>
        <w:pStyle w:val="36"/>
        <w:adjustRightInd w:val="0"/>
        <w:snapToGrid w:val="0"/>
        <w:spacing w:line="36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5.资格审查或符合性审查不通过的均视为无效响应。无效响应不能进入技术、商务及价格评审。</w:t>
      </w:r>
    </w:p>
    <w:p w14:paraId="79E132BB">
      <w:pPr>
        <w:tabs>
          <w:tab w:val="left" w:pos="0"/>
        </w:tabs>
        <w:adjustRightInd w:val="0"/>
        <w:snapToGrid w:val="0"/>
        <w:spacing w:line="3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6.评审内容：评审委员会对通过资格审查和符合性审查的响应文件进行商务、技术和价格的评审。</w:t>
      </w:r>
    </w:p>
    <w:p w14:paraId="4F642439">
      <w:pPr>
        <w:adjustRightInd w:val="0"/>
        <w:snapToGrid w:val="0"/>
        <w:spacing w:line="36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7.资格审查</w:t>
      </w:r>
    </w:p>
    <w:p w14:paraId="4FCE74F3">
      <w:pPr>
        <w:pStyle w:val="6"/>
        <w:adjustRightInd w:val="0"/>
        <w:snapToGrid w:val="0"/>
        <w:spacing w:line="360" w:lineRule="exact"/>
        <w:ind w:firstLine="359"/>
        <w:jc w:val="center"/>
        <w:rPr>
          <w:rFonts w:hint="eastAsia" w:ascii="仿宋" w:hAnsi="仿宋" w:eastAsia="仿宋" w:cs="仿宋"/>
          <w:b/>
          <w:color w:val="000000"/>
          <w:szCs w:val="28"/>
        </w:rPr>
      </w:pPr>
      <w:r>
        <w:rPr>
          <w:rFonts w:hint="eastAsia" w:ascii="仿宋" w:hAnsi="仿宋" w:eastAsia="仿宋" w:cs="仿宋"/>
          <w:b/>
          <w:color w:val="000000"/>
          <w:szCs w:val="28"/>
        </w:rPr>
        <w:t>《资格审查表》</w:t>
      </w:r>
    </w:p>
    <w:tbl>
      <w:tblPr>
        <w:tblStyle w:val="24"/>
        <w:tblW w:w="9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8731"/>
      </w:tblGrid>
      <w:tr w14:paraId="0077E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8" w:type="dxa"/>
          </w:tcPr>
          <w:p w14:paraId="3E696ABD">
            <w:pPr>
              <w:widowControl/>
              <w:autoSpaceDE w:val="0"/>
              <w:autoSpaceDN w:val="0"/>
              <w:adjustRightInd w:val="0"/>
              <w:snapToGrid w:val="0"/>
              <w:jc w:val="center"/>
              <w:rPr>
                <w:rFonts w:hint="eastAsia" w:ascii="仿宋" w:hAnsi="仿宋" w:eastAsia="仿宋" w:cs="仿宋"/>
                <w:color w:val="000000"/>
                <w:sz w:val="20"/>
                <w:szCs w:val="20"/>
              </w:rPr>
            </w:pPr>
            <w:r>
              <w:rPr>
                <w:rFonts w:hint="eastAsia" w:ascii="仿宋" w:hAnsi="仿宋" w:eastAsia="仿宋" w:cs="仿宋"/>
                <w:color w:val="000000"/>
                <w:sz w:val="20"/>
                <w:szCs w:val="20"/>
              </w:rPr>
              <w:t>序号</w:t>
            </w:r>
          </w:p>
        </w:tc>
        <w:tc>
          <w:tcPr>
            <w:tcW w:w="8731" w:type="dxa"/>
          </w:tcPr>
          <w:p w14:paraId="6D30B40B">
            <w:pPr>
              <w:widowControl/>
              <w:autoSpaceDE w:val="0"/>
              <w:autoSpaceDN w:val="0"/>
              <w:adjustRightInd w:val="0"/>
              <w:snapToGrid w:val="0"/>
              <w:jc w:val="center"/>
              <w:rPr>
                <w:rFonts w:hint="eastAsia" w:ascii="仿宋" w:hAnsi="仿宋" w:eastAsia="仿宋" w:cs="仿宋"/>
                <w:color w:val="000000"/>
                <w:sz w:val="20"/>
                <w:szCs w:val="20"/>
              </w:rPr>
            </w:pPr>
            <w:r>
              <w:rPr>
                <w:rFonts w:hint="eastAsia" w:ascii="仿宋" w:hAnsi="仿宋" w:eastAsia="仿宋" w:cs="仿宋"/>
                <w:color w:val="000000"/>
                <w:sz w:val="20"/>
                <w:szCs w:val="20"/>
              </w:rPr>
              <w:t>内容</w:t>
            </w:r>
          </w:p>
        </w:tc>
      </w:tr>
      <w:tr w14:paraId="1D563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48" w:type="dxa"/>
            <w:vAlign w:val="center"/>
          </w:tcPr>
          <w:p w14:paraId="13BCAB49">
            <w:pPr>
              <w:widowControl/>
              <w:autoSpaceDE w:val="0"/>
              <w:autoSpaceDN w:val="0"/>
              <w:adjustRightInd w:val="0"/>
              <w:snapToGrid w:val="0"/>
              <w:jc w:val="center"/>
              <w:rPr>
                <w:rFonts w:hint="eastAsia" w:ascii="仿宋" w:hAnsi="仿宋" w:eastAsia="仿宋" w:cs="仿宋"/>
                <w:color w:val="000000"/>
                <w:sz w:val="20"/>
                <w:szCs w:val="20"/>
              </w:rPr>
            </w:pPr>
            <w:r>
              <w:rPr>
                <w:rFonts w:hint="eastAsia" w:ascii="仿宋" w:hAnsi="仿宋" w:eastAsia="仿宋" w:cs="仿宋"/>
                <w:color w:val="000000"/>
                <w:sz w:val="20"/>
                <w:szCs w:val="20"/>
              </w:rPr>
              <w:t>1</w:t>
            </w:r>
          </w:p>
        </w:tc>
        <w:tc>
          <w:tcPr>
            <w:tcW w:w="8731" w:type="dxa"/>
            <w:vAlign w:val="center"/>
          </w:tcPr>
          <w:p w14:paraId="4803D31B">
            <w:pPr>
              <w:widowControl/>
              <w:autoSpaceDE w:val="0"/>
              <w:autoSpaceDN w:val="0"/>
              <w:adjustRightInd w:val="0"/>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响应人应具备以下条件：（响应人出具有效的承诺函并加盖公章）</w:t>
            </w:r>
          </w:p>
          <w:p w14:paraId="55C69201">
            <w:pPr>
              <w:widowControl/>
              <w:autoSpaceDE w:val="0"/>
              <w:autoSpaceDN w:val="0"/>
              <w:adjustRightInd w:val="0"/>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①具有良好的商业信誉和健全的财务会计制度；</w:t>
            </w:r>
          </w:p>
          <w:p w14:paraId="3DDC14C5">
            <w:pPr>
              <w:widowControl/>
              <w:autoSpaceDE w:val="0"/>
              <w:autoSpaceDN w:val="0"/>
              <w:adjustRightInd w:val="0"/>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②有依法缴纳税收和社会保障资金的良好记录；</w:t>
            </w:r>
          </w:p>
          <w:p w14:paraId="3F158C54">
            <w:pPr>
              <w:widowControl/>
              <w:autoSpaceDE w:val="0"/>
              <w:autoSpaceDN w:val="0"/>
              <w:adjustRightInd w:val="0"/>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③具备履行合同所必需的设备和专业技术能力；</w:t>
            </w:r>
          </w:p>
          <w:p w14:paraId="38B54649">
            <w:pPr>
              <w:widowControl/>
              <w:autoSpaceDE w:val="0"/>
              <w:autoSpaceDN w:val="0"/>
              <w:adjustRightInd w:val="0"/>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④参加本次采购活动前三年内，在经营活动中没有重大违法记录。</w:t>
            </w:r>
          </w:p>
        </w:tc>
      </w:tr>
      <w:tr w14:paraId="19C54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tcPr>
          <w:p w14:paraId="102A2E2F">
            <w:pPr>
              <w:widowControl/>
              <w:autoSpaceDE w:val="0"/>
              <w:autoSpaceDN w:val="0"/>
              <w:adjustRightInd w:val="0"/>
              <w:snapToGrid w:val="0"/>
              <w:jc w:val="center"/>
              <w:rPr>
                <w:rFonts w:hint="eastAsia" w:ascii="仿宋" w:hAnsi="仿宋" w:eastAsia="仿宋" w:cs="仿宋"/>
                <w:color w:val="000000"/>
                <w:sz w:val="20"/>
                <w:szCs w:val="20"/>
              </w:rPr>
            </w:pPr>
          </w:p>
          <w:p w14:paraId="3D3A70F4">
            <w:pPr>
              <w:widowControl/>
              <w:autoSpaceDE w:val="0"/>
              <w:autoSpaceDN w:val="0"/>
              <w:adjustRightInd w:val="0"/>
              <w:snapToGrid w:val="0"/>
              <w:jc w:val="center"/>
              <w:rPr>
                <w:rFonts w:hint="eastAsia" w:ascii="仿宋" w:hAnsi="仿宋" w:eastAsia="仿宋" w:cs="仿宋"/>
                <w:color w:val="000000"/>
                <w:sz w:val="20"/>
                <w:szCs w:val="20"/>
              </w:rPr>
            </w:pPr>
            <w:r>
              <w:rPr>
                <w:rFonts w:hint="eastAsia" w:ascii="仿宋" w:hAnsi="仿宋" w:eastAsia="仿宋" w:cs="仿宋"/>
                <w:color w:val="000000"/>
                <w:sz w:val="20"/>
                <w:szCs w:val="20"/>
              </w:rPr>
              <w:t>2</w:t>
            </w:r>
          </w:p>
        </w:tc>
        <w:tc>
          <w:tcPr>
            <w:tcW w:w="8731" w:type="dxa"/>
            <w:vAlign w:val="center"/>
          </w:tcPr>
          <w:p w14:paraId="060C1D1B">
            <w:pPr>
              <w:widowControl/>
              <w:autoSpaceDE w:val="0"/>
              <w:autoSpaceDN w:val="0"/>
              <w:adjustRightInd w:val="0"/>
              <w:snapToGrid w:val="0"/>
              <w:rPr>
                <w:rFonts w:hint="eastAsia" w:ascii="仿宋" w:hAnsi="仿宋" w:eastAsia="仿宋" w:cs="仿宋"/>
                <w:sz w:val="18"/>
                <w:szCs w:val="18"/>
              </w:rPr>
            </w:pPr>
            <w:r>
              <w:rPr>
                <w:rFonts w:hint="eastAsia" w:ascii="仿宋" w:hAnsi="仿宋" w:eastAsia="仿宋" w:cs="仿宋"/>
                <w:sz w:val="18"/>
                <w:szCs w:val="18"/>
              </w:rPr>
              <w:t>评审现场查询：经查询“信用中国”网站（www.creditchina.gov.cn）和“中国政府采购网”网站（www.ccgp.gov.cn），被列入失信被执行人、重大税收违法失信主体、政府采购严重违法失信行为记录名单（处罚期限尚未届满的）的供应商，均不得参加本采购项目。（响应人无需提供证明资料，以评审会议现场查询结果为准）</w:t>
            </w:r>
          </w:p>
        </w:tc>
      </w:tr>
      <w:tr w14:paraId="6BBAD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748" w:type="dxa"/>
          </w:tcPr>
          <w:p w14:paraId="4147A09F">
            <w:pPr>
              <w:widowControl/>
              <w:autoSpaceDE w:val="0"/>
              <w:autoSpaceDN w:val="0"/>
              <w:adjustRightInd w:val="0"/>
              <w:snapToGrid w:val="0"/>
              <w:spacing w:before="156" w:beforeLines="50"/>
              <w:jc w:val="center"/>
              <w:rPr>
                <w:rFonts w:hint="eastAsia" w:ascii="仿宋" w:hAnsi="仿宋" w:eastAsia="仿宋" w:cs="仿宋"/>
                <w:color w:val="000000"/>
                <w:sz w:val="20"/>
                <w:szCs w:val="20"/>
              </w:rPr>
            </w:pPr>
            <w:r>
              <w:rPr>
                <w:rFonts w:hint="eastAsia" w:ascii="仿宋" w:hAnsi="仿宋" w:eastAsia="仿宋" w:cs="仿宋"/>
                <w:color w:val="000000"/>
                <w:sz w:val="20"/>
                <w:szCs w:val="20"/>
              </w:rPr>
              <w:t>3</w:t>
            </w:r>
          </w:p>
        </w:tc>
        <w:tc>
          <w:tcPr>
            <w:tcW w:w="8731" w:type="dxa"/>
            <w:vAlign w:val="center"/>
          </w:tcPr>
          <w:p w14:paraId="73E9CF19">
            <w:pPr>
              <w:widowControl/>
              <w:autoSpaceDE w:val="0"/>
              <w:autoSpaceDN w:val="0"/>
              <w:adjustRightInd w:val="0"/>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法定代表人或单位负责人为同一人或者存在直接控股、管理关系的不同响应单位，不得参加同一合同项下的采购活动。（响应人出具有效的承诺函并加盖公章）</w:t>
            </w:r>
          </w:p>
        </w:tc>
      </w:tr>
      <w:tr w14:paraId="254EA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8" w:type="dxa"/>
            <w:vAlign w:val="center"/>
          </w:tcPr>
          <w:p w14:paraId="7A97F2BF">
            <w:pPr>
              <w:widowControl/>
              <w:autoSpaceDE w:val="0"/>
              <w:autoSpaceDN w:val="0"/>
              <w:adjustRightInd w:val="0"/>
              <w:snapToGrid w:val="0"/>
              <w:jc w:val="center"/>
              <w:rPr>
                <w:rFonts w:hint="eastAsia" w:ascii="仿宋" w:hAnsi="仿宋" w:eastAsia="仿宋" w:cs="仿宋"/>
                <w:color w:val="000000"/>
                <w:sz w:val="20"/>
                <w:szCs w:val="20"/>
                <w:shd w:val="clear" w:color="auto" w:fill="FFFFFF"/>
              </w:rPr>
            </w:pPr>
            <w:r>
              <w:rPr>
                <w:rFonts w:hint="eastAsia" w:ascii="仿宋" w:hAnsi="仿宋" w:eastAsia="仿宋" w:cs="仿宋"/>
                <w:color w:val="000000"/>
                <w:sz w:val="20"/>
                <w:szCs w:val="20"/>
                <w:shd w:val="clear" w:color="auto" w:fill="FFFFFF"/>
              </w:rPr>
              <w:t>4</w:t>
            </w:r>
          </w:p>
        </w:tc>
        <w:tc>
          <w:tcPr>
            <w:tcW w:w="8731" w:type="dxa"/>
            <w:vAlign w:val="center"/>
          </w:tcPr>
          <w:p w14:paraId="3248937B">
            <w:pPr>
              <w:widowControl/>
              <w:adjustRightInd w:val="0"/>
              <w:snapToGrid w:val="0"/>
              <w:rPr>
                <w:rFonts w:hint="eastAsia" w:ascii="仿宋" w:hAnsi="仿宋" w:eastAsia="仿宋" w:cs="仿宋"/>
                <w:color w:val="000000"/>
                <w:sz w:val="18"/>
                <w:szCs w:val="18"/>
                <w:lang w:val="zh-CN"/>
              </w:rPr>
            </w:pPr>
            <w:r>
              <w:rPr>
                <w:rFonts w:hint="eastAsia" w:ascii="仿宋" w:hAnsi="仿宋" w:eastAsia="仿宋" w:cs="仿宋"/>
                <w:color w:val="000000"/>
                <w:sz w:val="18"/>
                <w:szCs w:val="18"/>
              </w:rPr>
              <w:t>响应人必须提供有效的营业执照（或事业法人登记证或身份证等相关证明）副本复印件，如非“三证合一”证照，同时提供税务登记证副本复印件,加盖公章；如为分公司响应，必须同时提供总公司的营业执照副本复印件及总公司针对本项目响应的授权书。如为联合体响应，必须提供联合体各成员的营业执照副本复印件，并分别加盖联合体成员公章。</w:t>
            </w:r>
          </w:p>
        </w:tc>
      </w:tr>
      <w:tr w14:paraId="7183C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14:paraId="555788DF">
            <w:pPr>
              <w:widowControl/>
              <w:autoSpaceDE w:val="0"/>
              <w:autoSpaceDN w:val="0"/>
              <w:adjustRightInd w:val="0"/>
              <w:snapToGrid w:val="0"/>
              <w:jc w:val="center"/>
              <w:rPr>
                <w:rFonts w:hint="eastAsia" w:ascii="仿宋" w:hAnsi="仿宋" w:eastAsia="仿宋" w:cs="仿宋"/>
                <w:color w:val="000000"/>
                <w:sz w:val="20"/>
                <w:szCs w:val="20"/>
                <w:shd w:val="clear" w:color="auto" w:fill="FFFFFF"/>
              </w:rPr>
            </w:pPr>
            <w:r>
              <w:rPr>
                <w:rFonts w:hint="eastAsia" w:ascii="仿宋" w:hAnsi="仿宋" w:eastAsia="仿宋" w:cs="仿宋"/>
                <w:color w:val="000000"/>
                <w:sz w:val="20"/>
                <w:szCs w:val="20"/>
                <w:shd w:val="clear" w:color="auto" w:fill="FFFFFF"/>
              </w:rPr>
              <w:t>5</w:t>
            </w:r>
          </w:p>
        </w:tc>
        <w:tc>
          <w:tcPr>
            <w:tcW w:w="8731" w:type="dxa"/>
            <w:vAlign w:val="center"/>
          </w:tcPr>
          <w:p w14:paraId="1A2AA835">
            <w:pPr>
              <w:widowControl/>
              <w:adjustRightInd w:val="0"/>
              <w:snapToGrid w:val="0"/>
              <w:rPr>
                <w:rFonts w:hint="eastAsia" w:ascii="仿宋" w:hAnsi="仿宋" w:eastAsia="仿宋" w:cs="仿宋"/>
                <w:color w:val="000000"/>
                <w:sz w:val="18"/>
                <w:szCs w:val="18"/>
                <w:lang w:val="zh-CN"/>
              </w:rPr>
            </w:pPr>
            <w:r>
              <w:rPr>
                <w:rFonts w:hint="eastAsia" w:ascii="仿宋" w:hAnsi="仿宋" w:eastAsia="仿宋" w:cs="仿宋"/>
                <w:color w:val="000000"/>
                <w:sz w:val="18"/>
                <w:szCs w:val="18"/>
                <w:lang w:val="zh-CN"/>
              </w:rPr>
              <w:t>为本采购项目提供过整体设计、规范编制或者项目管理、监理、检测等服务的供应商及其附属机构，不得再参加本采购项目的响应。（响应人出具有效的承诺函并加盖公章）</w:t>
            </w:r>
          </w:p>
        </w:tc>
      </w:tr>
      <w:tr w14:paraId="5A9C9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14:paraId="297C4885">
            <w:pPr>
              <w:widowControl/>
              <w:autoSpaceDE w:val="0"/>
              <w:autoSpaceDN w:val="0"/>
              <w:adjustRightInd w:val="0"/>
              <w:snapToGrid w:val="0"/>
              <w:jc w:val="center"/>
              <w:rPr>
                <w:rFonts w:hint="eastAsia" w:ascii="仿宋" w:hAnsi="仿宋" w:eastAsia="仿宋" w:cs="仿宋"/>
                <w:color w:val="000000"/>
                <w:sz w:val="20"/>
                <w:szCs w:val="20"/>
                <w:shd w:val="clear" w:color="auto" w:fill="FFFFFF"/>
              </w:rPr>
            </w:pPr>
            <w:r>
              <w:rPr>
                <w:rFonts w:hint="eastAsia" w:ascii="仿宋" w:hAnsi="仿宋" w:eastAsia="仿宋" w:cs="仿宋"/>
                <w:color w:val="000000"/>
                <w:sz w:val="20"/>
                <w:szCs w:val="20"/>
                <w:shd w:val="clear" w:color="auto" w:fill="FFFFFF"/>
              </w:rPr>
              <w:t>6</w:t>
            </w:r>
          </w:p>
        </w:tc>
        <w:tc>
          <w:tcPr>
            <w:tcW w:w="8731" w:type="dxa"/>
            <w:vAlign w:val="center"/>
          </w:tcPr>
          <w:p w14:paraId="1FF6D02A">
            <w:pPr>
              <w:widowControl/>
              <w:adjustRightInd w:val="0"/>
              <w:snapToGrid w:val="0"/>
              <w:rPr>
                <w:rFonts w:hint="eastAsia" w:ascii="仿宋" w:hAnsi="仿宋" w:eastAsia="仿宋" w:cs="仿宋"/>
                <w:color w:val="000000"/>
                <w:sz w:val="18"/>
                <w:szCs w:val="18"/>
                <w:lang w:val="zh-CN"/>
              </w:rPr>
            </w:pPr>
            <w:r>
              <w:rPr>
                <w:rFonts w:hint="eastAsia" w:ascii="仿宋" w:hAnsi="仿宋" w:eastAsia="仿宋" w:cs="仿宋"/>
                <w:color w:val="000000"/>
                <w:sz w:val="18"/>
                <w:szCs w:val="18"/>
              </w:rPr>
              <w:t>本项目不接受联合体报名，不得分包、转包。</w:t>
            </w:r>
          </w:p>
        </w:tc>
      </w:tr>
      <w:tr w14:paraId="5E473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14:paraId="446A04F8">
            <w:pPr>
              <w:widowControl/>
              <w:autoSpaceDE w:val="0"/>
              <w:autoSpaceDN w:val="0"/>
              <w:adjustRightInd w:val="0"/>
              <w:snapToGrid w:val="0"/>
              <w:jc w:val="center"/>
              <w:rPr>
                <w:rFonts w:hint="eastAsia" w:ascii="仿宋" w:hAnsi="仿宋" w:eastAsia="仿宋" w:cs="仿宋"/>
                <w:color w:val="000000"/>
                <w:sz w:val="20"/>
                <w:szCs w:val="20"/>
                <w:shd w:val="clear" w:color="auto" w:fill="FFFFFF"/>
              </w:rPr>
            </w:pPr>
            <w:r>
              <w:rPr>
                <w:rFonts w:hint="eastAsia" w:ascii="仿宋" w:hAnsi="仿宋" w:eastAsia="仿宋" w:cs="仿宋"/>
                <w:color w:val="000000"/>
                <w:sz w:val="20"/>
                <w:szCs w:val="20"/>
                <w:shd w:val="clear" w:color="auto" w:fill="FFFFFF"/>
              </w:rPr>
              <w:t>7</w:t>
            </w:r>
          </w:p>
        </w:tc>
        <w:tc>
          <w:tcPr>
            <w:tcW w:w="8731" w:type="dxa"/>
            <w:vAlign w:val="center"/>
          </w:tcPr>
          <w:p w14:paraId="324D65CD">
            <w:pPr>
              <w:widowControl/>
              <w:adjustRightInd w:val="0"/>
              <w:snapToGrid w:val="0"/>
              <w:rPr>
                <w:rFonts w:hint="eastAsia" w:ascii="仿宋" w:hAnsi="仿宋" w:eastAsia="仿宋" w:cs="仿宋"/>
                <w:color w:val="000000"/>
                <w:sz w:val="18"/>
                <w:szCs w:val="18"/>
              </w:rPr>
            </w:pPr>
            <w:r>
              <w:rPr>
                <w:rFonts w:hint="eastAsia" w:ascii="仿宋" w:hAnsi="仿宋" w:eastAsia="仿宋" w:cs="仿宋"/>
                <w:color w:val="000000"/>
                <w:sz w:val="18"/>
                <w:szCs w:val="18"/>
                <w:lang w:val="zh-CN"/>
              </w:rPr>
              <w:t>已</w:t>
            </w:r>
            <w:r>
              <w:rPr>
                <w:rFonts w:hint="eastAsia" w:ascii="仿宋" w:hAnsi="仿宋" w:eastAsia="仿宋" w:cs="仿宋"/>
                <w:color w:val="000000"/>
                <w:sz w:val="18"/>
                <w:szCs w:val="18"/>
              </w:rPr>
              <w:t>成功报名本项目</w:t>
            </w:r>
            <w:r>
              <w:rPr>
                <w:rFonts w:hint="eastAsia" w:ascii="仿宋" w:hAnsi="仿宋" w:eastAsia="仿宋" w:cs="仿宋"/>
                <w:color w:val="000000"/>
                <w:sz w:val="18"/>
                <w:szCs w:val="18"/>
                <w:lang w:val="zh-CN"/>
              </w:rPr>
              <w:t>。</w:t>
            </w:r>
          </w:p>
        </w:tc>
      </w:tr>
    </w:tbl>
    <w:p w14:paraId="473C7A33">
      <w:pPr>
        <w:pStyle w:val="31"/>
        <w:ind w:firstLine="0" w:firstLineChars="0"/>
        <w:rPr>
          <w:rFonts w:hint="eastAsia" w:ascii="仿宋" w:hAnsi="仿宋" w:eastAsia="仿宋" w:cs="仿宋"/>
          <w:sz w:val="24"/>
        </w:rPr>
      </w:pPr>
    </w:p>
    <w:p w14:paraId="7628CAAB">
      <w:pPr>
        <w:pStyle w:val="31"/>
        <w:ind w:firstLine="480"/>
        <w:rPr>
          <w:rFonts w:hint="eastAsia" w:ascii="仿宋" w:hAnsi="仿宋" w:eastAsia="仿宋" w:cs="仿宋"/>
          <w:sz w:val="24"/>
        </w:rPr>
      </w:pPr>
      <w:r>
        <w:rPr>
          <w:rFonts w:hint="eastAsia" w:ascii="仿宋" w:hAnsi="仿宋" w:eastAsia="仿宋" w:cs="仿宋"/>
          <w:sz w:val="24"/>
        </w:rPr>
        <w:t>8、符合性审查</w:t>
      </w:r>
    </w:p>
    <w:p w14:paraId="15F401A7">
      <w:pPr>
        <w:pStyle w:val="31"/>
        <w:ind w:firstLine="0" w:firstLineChars="0"/>
        <w:jc w:val="center"/>
        <w:rPr>
          <w:rFonts w:hint="eastAsia" w:ascii="仿宋" w:hAnsi="仿宋" w:eastAsia="仿宋" w:cs="仿宋"/>
          <w:b/>
          <w:bCs/>
          <w:sz w:val="24"/>
        </w:rPr>
      </w:pPr>
      <w:r>
        <w:rPr>
          <w:rFonts w:hint="eastAsia" w:ascii="仿宋" w:hAnsi="仿宋" w:eastAsia="仿宋" w:cs="仿宋"/>
          <w:b/>
          <w:bCs/>
          <w:sz w:val="24"/>
        </w:rPr>
        <w:t>《符合性审查表》</w:t>
      </w:r>
    </w:p>
    <w:tbl>
      <w:tblPr>
        <w:tblStyle w:val="24"/>
        <w:tblW w:w="9322"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791"/>
        <w:gridCol w:w="8531"/>
      </w:tblGrid>
      <w:tr w14:paraId="7309212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6" w:hRule="atLeast"/>
          <w:jc w:val="center"/>
        </w:trPr>
        <w:tc>
          <w:tcPr>
            <w:tcW w:w="791" w:type="dxa"/>
            <w:tcBorders>
              <w:tl2br w:val="nil"/>
              <w:tr2bl w:val="nil"/>
            </w:tcBorders>
            <w:vAlign w:val="center"/>
          </w:tcPr>
          <w:p w14:paraId="4CF01D23">
            <w:pPr>
              <w:widowControl/>
              <w:autoSpaceDE w:val="0"/>
              <w:autoSpaceDN w:val="0"/>
              <w:adjustRightInd w:val="0"/>
              <w:snapToGrid w:val="0"/>
              <w:spacing w:line="360" w:lineRule="auto"/>
              <w:ind w:right="32"/>
              <w:jc w:val="center"/>
              <w:rPr>
                <w:rFonts w:hint="eastAsia" w:ascii="仿宋" w:hAnsi="仿宋" w:eastAsia="仿宋" w:cs="仿宋"/>
                <w:sz w:val="24"/>
                <w:szCs w:val="18"/>
              </w:rPr>
            </w:pPr>
            <w:r>
              <w:rPr>
                <w:rFonts w:hint="eastAsia" w:ascii="仿宋" w:hAnsi="仿宋" w:eastAsia="仿宋" w:cs="仿宋"/>
                <w:sz w:val="24"/>
                <w:szCs w:val="18"/>
              </w:rPr>
              <w:t>序号</w:t>
            </w:r>
          </w:p>
        </w:tc>
        <w:tc>
          <w:tcPr>
            <w:tcW w:w="8531" w:type="dxa"/>
            <w:tcBorders>
              <w:tl2br w:val="nil"/>
              <w:tr2bl w:val="nil"/>
            </w:tcBorders>
            <w:vAlign w:val="center"/>
          </w:tcPr>
          <w:p w14:paraId="329AADC5">
            <w:pPr>
              <w:widowControl/>
              <w:autoSpaceDE w:val="0"/>
              <w:autoSpaceDN w:val="0"/>
              <w:adjustRightInd w:val="0"/>
              <w:snapToGrid w:val="0"/>
              <w:spacing w:line="360" w:lineRule="auto"/>
              <w:jc w:val="center"/>
              <w:rPr>
                <w:rFonts w:hint="eastAsia" w:ascii="仿宋" w:hAnsi="仿宋" w:eastAsia="仿宋" w:cs="仿宋"/>
                <w:sz w:val="24"/>
                <w:szCs w:val="18"/>
              </w:rPr>
            </w:pPr>
            <w:r>
              <w:rPr>
                <w:rFonts w:hint="eastAsia" w:ascii="仿宋" w:hAnsi="仿宋" w:eastAsia="仿宋" w:cs="仿宋"/>
                <w:sz w:val="24"/>
                <w:szCs w:val="18"/>
              </w:rPr>
              <w:t>内容</w:t>
            </w:r>
          </w:p>
        </w:tc>
      </w:tr>
      <w:tr w14:paraId="191E7FC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791" w:type="dxa"/>
            <w:tcBorders>
              <w:tl2br w:val="nil"/>
              <w:tr2bl w:val="nil"/>
            </w:tcBorders>
            <w:vAlign w:val="center"/>
          </w:tcPr>
          <w:p w14:paraId="404AA78B">
            <w:pPr>
              <w:widowControl/>
              <w:autoSpaceDE w:val="0"/>
              <w:autoSpaceDN w:val="0"/>
              <w:adjustRightInd w:val="0"/>
              <w:snapToGrid w:val="0"/>
              <w:spacing w:line="360" w:lineRule="auto"/>
              <w:ind w:right="32"/>
              <w:jc w:val="center"/>
              <w:rPr>
                <w:rFonts w:hint="eastAsia" w:ascii="仿宋" w:hAnsi="仿宋" w:eastAsia="仿宋" w:cs="仿宋"/>
                <w:szCs w:val="18"/>
              </w:rPr>
            </w:pPr>
            <w:r>
              <w:rPr>
                <w:rFonts w:hint="eastAsia" w:ascii="仿宋" w:hAnsi="仿宋" w:eastAsia="仿宋" w:cs="仿宋"/>
                <w:szCs w:val="18"/>
              </w:rPr>
              <w:t>1</w:t>
            </w:r>
          </w:p>
        </w:tc>
        <w:tc>
          <w:tcPr>
            <w:tcW w:w="8531" w:type="dxa"/>
            <w:tcBorders>
              <w:tl2br w:val="nil"/>
              <w:tr2bl w:val="nil"/>
            </w:tcBorders>
            <w:vAlign w:val="center"/>
          </w:tcPr>
          <w:p w14:paraId="0B0A646E">
            <w:pPr>
              <w:widowControl/>
              <w:autoSpaceDE w:val="0"/>
              <w:autoSpaceDN w:val="0"/>
              <w:adjustRightInd w:val="0"/>
              <w:snapToGrid w:val="0"/>
              <w:spacing w:line="360" w:lineRule="auto"/>
              <w:rPr>
                <w:rFonts w:hint="eastAsia" w:ascii="仿宋" w:hAnsi="仿宋" w:eastAsia="仿宋" w:cs="仿宋"/>
                <w:sz w:val="18"/>
                <w:szCs w:val="18"/>
              </w:rPr>
            </w:pPr>
            <w:r>
              <w:rPr>
                <w:rFonts w:hint="eastAsia" w:ascii="仿宋" w:hAnsi="仿宋" w:eastAsia="仿宋" w:cs="仿宋"/>
                <w:sz w:val="18"/>
                <w:szCs w:val="18"/>
              </w:rPr>
              <w:t>响应报价：</w:t>
            </w:r>
          </w:p>
          <w:p w14:paraId="28BB76C7">
            <w:pPr>
              <w:widowControl/>
              <w:autoSpaceDE w:val="0"/>
              <w:autoSpaceDN w:val="0"/>
              <w:adjustRightInd w:val="0"/>
              <w:snapToGrid w:val="0"/>
              <w:spacing w:line="360" w:lineRule="auto"/>
              <w:rPr>
                <w:rFonts w:hint="eastAsia" w:ascii="仿宋" w:hAnsi="仿宋" w:eastAsia="仿宋" w:cs="仿宋"/>
                <w:sz w:val="18"/>
                <w:szCs w:val="18"/>
              </w:rPr>
            </w:pPr>
            <w:r>
              <w:rPr>
                <w:rFonts w:hint="eastAsia" w:ascii="仿宋" w:hAnsi="仿宋" w:eastAsia="仿宋" w:cs="仿宋"/>
                <w:sz w:val="18"/>
                <w:szCs w:val="18"/>
              </w:rPr>
              <w:t>①响应报价未超过本项目最高限价。</w:t>
            </w:r>
          </w:p>
          <w:p w14:paraId="3AC86737">
            <w:pPr>
              <w:widowControl/>
              <w:autoSpaceDE w:val="0"/>
              <w:autoSpaceDN w:val="0"/>
              <w:adjustRightInd w:val="0"/>
              <w:snapToGrid w:val="0"/>
              <w:spacing w:line="360" w:lineRule="auto"/>
              <w:rPr>
                <w:rFonts w:hint="eastAsia" w:ascii="仿宋" w:hAnsi="仿宋" w:eastAsia="仿宋" w:cs="仿宋"/>
                <w:sz w:val="18"/>
                <w:szCs w:val="18"/>
              </w:rPr>
            </w:pPr>
            <w:r>
              <w:rPr>
                <w:rFonts w:hint="eastAsia" w:ascii="仿宋" w:hAnsi="仿宋" w:eastAsia="仿宋" w:cs="仿宋"/>
                <w:sz w:val="18"/>
                <w:szCs w:val="18"/>
              </w:rPr>
              <w:t>②对本项目的全部内容进行响应报价。</w:t>
            </w:r>
          </w:p>
          <w:p w14:paraId="352C884A">
            <w:pPr>
              <w:widowControl/>
              <w:autoSpaceDE w:val="0"/>
              <w:autoSpaceDN w:val="0"/>
              <w:adjustRightInd w:val="0"/>
              <w:snapToGrid w:val="0"/>
              <w:spacing w:line="360" w:lineRule="auto"/>
              <w:rPr>
                <w:rFonts w:hint="eastAsia" w:ascii="仿宋" w:hAnsi="仿宋" w:eastAsia="仿宋" w:cs="仿宋"/>
                <w:sz w:val="18"/>
                <w:szCs w:val="18"/>
              </w:rPr>
            </w:pPr>
            <w:r>
              <w:rPr>
                <w:rFonts w:hint="eastAsia" w:ascii="仿宋" w:hAnsi="仿宋" w:eastAsia="仿宋" w:cs="仿宋"/>
                <w:sz w:val="18"/>
                <w:szCs w:val="18"/>
              </w:rPr>
              <w:t>③响应报价不存在明显低于其他通过符合性审查响应人报价的，或报价虽明显低于其他通过符合性审查响应人报价，但响应人能够提供证明其诚信履约且不影响服务质量的书面说明等相关证明材料的。</w:t>
            </w:r>
          </w:p>
          <w:p w14:paraId="08755A86">
            <w:pPr>
              <w:widowControl/>
              <w:autoSpaceDE w:val="0"/>
              <w:autoSpaceDN w:val="0"/>
              <w:adjustRightInd w:val="0"/>
              <w:snapToGrid w:val="0"/>
              <w:spacing w:line="360" w:lineRule="auto"/>
              <w:rPr>
                <w:rFonts w:hint="eastAsia" w:ascii="仿宋" w:hAnsi="仿宋" w:eastAsia="仿宋" w:cs="仿宋"/>
                <w:sz w:val="18"/>
                <w:szCs w:val="18"/>
              </w:rPr>
            </w:pPr>
            <w:r>
              <w:rPr>
                <w:rFonts w:hint="eastAsia" w:ascii="仿宋" w:hAnsi="仿宋" w:eastAsia="仿宋" w:cs="仿宋"/>
                <w:sz w:val="18"/>
                <w:szCs w:val="18"/>
              </w:rPr>
              <w:t>④响应报价是唯一确定的。</w:t>
            </w:r>
          </w:p>
        </w:tc>
      </w:tr>
      <w:tr w14:paraId="29885D9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791" w:type="dxa"/>
            <w:tcBorders>
              <w:tl2br w:val="nil"/>
              <w:tr2bl w:val="nil"/>
            </w:tcBorders>
          </w:tcPr>
          <w:p w14:paraId="4218B881">
            <w:pPr>
              <w:widowControl/>
              <w:autoSpaceDE w:val="0"/>
              <w:autoSpaceDN w:val="0"/>
              <w:adjustRightInd w:val="0"/>
              <w:snapToGrid w:val="0"/>
              <w:ind w:right="32"/>
              <w:jc w:val="center"/>
              <w:rPr>
                <w:rFonts w:hint="eastAsia" w:ascii="仿宋" w:hAnsi="仿宋" w:eastAsia="仿宋" w:cs="仿宋"/>
                <w:color w:val="000000"/>
                <w:szCs w:val="21"/>
              </w:rPr>
            </w:pPr>
            <w:r>
              <w:rPr>
                <w:rFonts w:hint="eastAsia" w:ascii="仿宋" w:hAnsi="仿宋" w:eastAsia="仿宋" w:cs="仿宋"/>
                <w:color w:val="000000"/>
                <w:szCs w:val="21"/>
              </w:rPr>
              <w:t>2</w:t>
            </w:r>
          </w:p>
        </w:tc>
        <w:tc>
          <w:tcPr>
            <w:tcW w:w="8531" w:type="dxa"/>
            <w:tcBorders>
              <w:tl2br w:val="nil"/>
              <w:tr2bl w:val="nil"/>
            </w:tcBorders>
          </w:tcPr>
          <w:p w14:paraId="496B0414">
            <w:pPr>
              <w:widowControl/>
              <w:autoSpaceDE w:val="0"/>
              <w:autoSpaceDN w:val="0"/>
              <w:adjustRightInd w:val="0"/>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提供《响应承诺函》，响应有效期为提交响应文件的截止之日起90天</w:t>
            </w:r>
          </w:p>
        </w:tc>
      </w:tr>
      <w:tr w14:paraId="48E9C1D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791" w:type="dxa"/>
            <w:tcBorders>
              <w:tl2br w:val="nil"/>
              <w:tr2bl w:val="nil"/>
            </w:tcBorders>
          </w:tcPr>
          <w:p w14:paraId="6F7B3A07">
            <w:pPr>
              <w:widowControl/>
              <w:autoSpaceDE w:val="0"/>
              <w:autoSpaceDN w:val="0"/>
              <w:adjustRightInd w:val="0"/>
              <w:snapToGrid w:val="0"/>
              <w:ind w:right="32"/>
              <w:jc w:val="center"/>
              <w:rPr>
                <w:rFonts w:hint="eastAsia" w:ascii="仿宋" w:hAnsi="仿宋" w:eastAsia="仿宋" w:cs="仿宋"/>
                <w:color w:val="000000"/>
                <w:szCs w:val="21"/>
              </w:rPr>
            </w:pPr>
            <w:r>
              <w:rPr>
                <w:rFonts w:hint="eastAsia" w:ascii="仿宋" w:hAnsi="仿宋" w:eastAsia="仿宋" w:cs="仿宋"/>
                <w:color w:val="000000"/>
                <w:szCs w:val="21"/>
              </w:rPr>
              <w:t>3</w:t>
            </w:r>
          </w:p>
        </w:tc>
        <w:tc>
          <w:tcPr>
            <w:tcW w:w="8531" w:type="dxa"/>
            <w:tcBorders>
              <w:tl2br w:val="nil"/>
              <w:tr2bl w:val="nil"/>
            </w:tcBorders>
          </w:tcPr>
          <w:p w14:paraId="656E0604">
            <w:pPr>
              <w:widowControl/>
              <w:autoSpaceDE w:val="0"/>
              <w:autoSpaceDN w:val="0"/>
              <w:adjustRightInd w:val="0"/>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法定代表人资格证明书及授权委托书：按对应格式文件签署、盖章(原件)</w:t>
            </w:r>
          </w:p>
        </w:tc>
      </w:tr>
      <w:tr w14:paraId="54F0F21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5" w:hRule="atLeast"/>
          <w:jc w:val="center"/>
        </w:trPr>
        <w:tc>
          <w:tcPr>
            <w:tcW w:w="791" w:type="dxa"/>
            <w:tcBorders>
              <w:tl2br w:val="nil"/>
              <w:tr2bl w:val="nil"/>
            </w:tcBorders>
          </w:tcPr>
          <w:p w14:paraId="4ABD13CA">
            <w:pPr>
              <w:widowControl/>
              <w:autoSpaceDE w:val="0"/>
              <w:autoSpaceDN w:val="0"/>
              <w:adjustRightInd w:val="0"/>
              <w:snapToGrid w:val="0"/>
              <w:ind w:right="32"/>
              <w:jc w:val="center"/>
              <w:rPr>
                <w:rFonts w:hint="eastAsia" w:ascii="仿宋" w:hAnsi="仿宋" w:eastAsia="仿宋" w:cs="仿宋"/>
                <w:color w:val="000000"/>
                <w:szCs w:val="21"/>
              </w:rPr>
            </w:pPr>
            <w:r>
              <w:rPr>
                <w:rFonts w:hint="eastAsia" w:ascii="仿宋" w:hAnsi="仿宋" w:eastAsia="仿宋" w:cs="仿宋"/>
                <w:color w:val="000000"/>
                <w:szCs w:val="21"/>
              </w:rPr>
              <w:t>4</w:t>
            </w:r>
          </w:p>
        </w:tc>
        <w:tc>
          <w:tcPr>
            <w:tcW w:w="8531" w:type="dxa"/>
            <w:tcBorders>
              <w:tl2br w:val="nil"/>
              <w:tr2bl w:val="nil"/>
            </w:tcBorders>
          </w:tcPr>
          <w:p w14:paraId="52AD144F">
            <w:pPr>
              <w:widowControl/>
              <w:autoSpaceDE w:val="0"/>
              <w:autoSpaceDN w:val="0"/>
              <w:adjustRightInd w:val="0"/>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响应文件按照比选文件规定要求签署、盖章（包括封面、骑缝以及含有“签字”“盖章”字眼的每一处），不得改动本比选文件中已明确要求不得擅自删改的部分，以及遵守比选文件中已列明必须遵照执行否则按无效响应处理的各类要求。</w:t>
            </w:r>
          </w:p>
        </w:tc>
      </w:tr>
      <w:tr w14:paraId="56D57B9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91" w:type="dxa"/>
            <w:tcBorders>
              <w:tl2br w:val="nil"/>
              <w:tr2bl w:val="nil"/>
            </w:tcBorders>
          </w:tcPr>
          <w:p w14:paraId="3A834813">
            <w:pPr>
              <w:widowControl/>
              <w:autoSpaceDE w:val="0"/>
              <w:autoSpaceDN w:val="0"/>
              <w:adjustRightInd w:val="0"/>
              <w:snapToGrid w:val="0"/>
              <w:ind w:right="32"/>
              <w:jc w:val="center"/>
              <w:rPr>
                <w:rFonts w:hint="eastAsia" w:ascii="仿宋" w:hAnsi="仿宋" w:eastAsia="仿宋" w:cs="仿宋"/>
                <w:color w:val="000000"/>
                <w:szCs w:val="21"/>
              </w:rPr>
            </w:pPr>
            <w:r>
              <w:rPr>
                <w:rFonts w:hint="eastAsia" w:ascii="仿宋" w:hAnsi="仿宋" w:eastAsia="仿宋" w:cs="仿宋"/>
                <w:color w:val="000000"/>
                <w:szCs w:val="21"/>
              </w:rPr>
              <w:t>5</w:t>
            </w:r>
          </w:p>
        </w:tc>
        <w:tc>
          <w:tcPr>
            <w:tcW w:w="8531" w:type="dxa"/>
            <w:tcBorders>
              <w:tl2br w:val="nil"/>
              <w:tr2bl w:val="nil"/>
            </w:tcBorders>
          </w:tcPr>
          <w:p w14:paraId="5970C8D5">
            <w:pPr>
              <w:widowControl/>
              <w:autoSpaceDE w:val="0"/>
              <w:autoSpaceDN w:val="0"/>
              <w:adjustRightInd w:val="0"/>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本公开比选文件中的“★”号条款要求：响应方案一一满足比选文件“★”号条款要求</w:t>
            </w:r>
          </w:p>
        </w:tc>
      </w:tr>
      <w:tr w14:paraId="641044A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0" w:hRule="atLeast"/>
          <w:jc w:val="center"/>
        </w:trPr>
        <w:tc>
          <w:tcPr>
            <w:tcW w:w="791" w:type="dxa"/>
            <w:tcBorders>
              <w:tl2br w:val="nil"/>
              <w:tr2bl w:val="nil"/>
            </w:tcBorders>
          </w:tcPr>
          <w:p w14:paraId="56F3B62F">
            <w:pPr>
              <w:widowControl/>
              <w:autoSpaceDE w:val="0"/>
              <w:autoSpaceDN w:val="0"/>
              <w:adjustRightInd w:val="0"/>
              <w:snapToGrid w:val="0"/>
              <w:ind w:right="32"/>
              <w:jc w:val="center"/>
              <w:rPr>
                <w:rFonts w:hint="eastAsia" w:ascii="仿宋" w:hAnsi="仿宋" w:eastAsia="仿宋" w:cs="仿宋"/>
                <w:color w:val="000000"/>
                <w:szCs w:val="21"/>
              </w:rPr>
            </w:pPr>
            <w:r>
              <w:rPr>
                <w:rFonts w:hint="eastAsia" w:ascii="仿宋" w:hAnsi="仿宋" w:eastAsia="仿宋" w:cs="仿宋"/>
                <w:color w:val="000000"/>
                <w:szCs w:val="21"/>
              </w:rPr>
              <w:t>6</w:t>
            </w:r>
          </w:p>
        </w:tc>
        <w:tc>
          <w:tcPr>
            <w:tcW w:w="8531" w:type="dxa"/>
            <w:tcBorders>
              <w:tl2br w:val="nil"/>
              <w:tr2bl w:val="nil"/>
            </w:tcBorders>
          </w:tcPr>
          <w:p w14:paraId="5EA110D9">
            <w:pPr>
              <w:widowControl/>
              <w:autoSpaceDE w:val="0"/>
              <w:autoSpaceDN w:val="0"/>
              <w:adjustRightInd w:val="0"/>
              <w:snapToGrid w:val="0"/>
              <w:rPr>
                <w:rFonts w:hint="eastAsia" w:ascii="仿宋" w:hAnsi="仿宋" w:eastAsia="仿宋" w:cs="仿宋"/>
                <w:color w:val="000000"/>
                <w:sz w:val="18"/>
                <w:szCs w:val="18"/>
              </w:rPr>
            </w:pPr>
            <w:r>
              <w:rPr>
                <w:rFonts w:hint="eastAsia" w:ascii="仿宋" w:hAnsi="仿宋" w:eastAsia="仿宋" w:cs="仿宋"/>
                <w:color w:val="000000"/>
                <w:sz w:val="18"/>
                <w:szCs w:val="18"/>
              </w:rPr>
              <w:t>响应文件未含有采购人不能接受的附加条件。</w:t>
            </w:r>
          </w:p>
        </w:tc>
      </w:tr>
    </w:tbl>
    <w:p w14:paraId="5F258843">
      <w:pPr>
        <w:tabs>
          <w:tab w:val="left" w:pos="0"/>
        </w:tabs>
        <w:adjustRightInd w:val="0"/>
        <w:snapToGrid w:val="0"/>
        <w:spacing w:line="360" w:lineRule="exact"/>
        <w:ind w:firstLine="420" w:firstLineChars="200"/>
        <w:rPr>
          <w:rFonts w:hint="eastAsia" w:ascii="仿宋" w:hAnsi="仿宋" w:eastAsia="仿宋" w:cs="仿宋"/>
          <w:szCs w:val="21"/>
        </w:rPr>
      </w:pPr>
    </w:p>
    <w:p w14:paraId="3DE95FE3">
      <w:pPr>
        <w:pStyle w:val="9"/>
        <w:rPr>
          <w:rFonts w:hint="eastAsia" w:ascii="仿宋" w:hAnsi="仿宋" w:eastAsia="仿宋" w:cs="仿宋"/>
        </w:rPr>
      </w:pPr>
    </w:p>
    <w:p w14:paraId="3D10505F">
      <w:pPr>
        <w:tabs>
          <w:tab w:val="left" w:pos="0"/>
        </w:tabs>
        <w:adjustRightInd w:val="0"/>
        <w:snapToGrid w:val="0"/>
        <w:spacing w:line="3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9.分值（权重）分配</w:t>
      </w:r>
    </w:p>
    <w:p w14:paraId="35E81C3D">
      <w:pPr>
        <w:tabs>
          <w:tab w:val="left" w:pos="0"/>
        </w:tabs>
        <w:adjustRightInd w:val="0"/>
        <w:snapToGrid w:val="0"/>
        <w:spacing w:line="3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（1）评分总值最高为100分，商务、技术及最终价格得分分值（权重）设置如下：</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2254"/>
        <w:gridCol w:w="2337"/>
        <w:gridCol w:w="2337"/>
        <w:gridCol w:w="2337"/>
      </w:tblGrid>
      <w:tr w14:paraId="7EB045F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36" w:hRule="atLeast"/>
          <w:jc w:val="center"/>
        </w:trPr>
        <w:tc>
          <w:tcPr>
            <w:tcW w:w="2254" w:type="dxa"/>
            <w:vAlign w:val="bottom"/>
          </w:tcPr>
          <w:p w14:paraId="24900DD4">
            <w:pPr>
              <w:snapToGrid w:val="0"/>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分值比例（100%）</w:t>
            </w:r>
          </w:p>
        </w:tc>
        <w:tc>
          <w:tcPr>
            <w:tcW w:w="2337" w:type="dxa"/>
            <w:vAlign w:val="bottom"/>
          </w:tcPr>
          <w:p w14:paraId="456F444C">
            <w:pPr>
              <w:snapToGrid w:val="0"/>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商务</w:t>
            </w:r>
            <w:r>
              <w:rPr>
                <w:rFonts w:hint="eastAsia" w:ascii="仿宋" w:hAnsi="仿宋" w:eastAsia="仿宋" w:cs="仿宋"/>
                <w:b/>
                <w:color w:val="000000" w:themeColor="text1"/>
                <w:spacing w:val="-4"/>
                <w:sz w:val="24"/>
                <w14:textFill>
                  <w14:solidFill>
                    <w14:schemeClr w14:val="tx1"/>
                  </w14:solidFill>
                </w14:textFill>
              </w:rPr>
              <w:t>评分（</w:t>
            </w:r>
            <w:r>
              <w:rPr>
                <w:rFonts w:hint="eastAsia" w:ascii="仿宋" w:hAnsi="仿宋" w:eastAsia="仿宋" w:cs="仿宋"/>
                <w:b/>
                <w:color w:val="000000" w:themeColor="text1"/>
                <w:spacing w:val="-4"/>
                <w:sz w:val="24"/>
                <w:highlight w:val="yellow"/>
                <w14:textFill>
                  <w14:solidFill>
                    <w14:schemeClr w14:val="tx1"/>
                  </w14:solidFill>
                </w14:textFill>
              </w:rPr>
              <w:t>1</w:t>
            </w:r>
            <w:r>
              <w:rPr>
                <w:rFonts w:hint="eastAsia" w:ascii="仿宋" w:hAnsi="仿宋" w:eastAsia="仿宋" w:cs="仿宋"/>
                <w:b/>
                <w:color w:val="000000" w:themeColor="text1"/>
                <w:spacing w:val="-4"/>
                <w:sz w:val="24"/>
                <w:highlight w:val="yellow"/>
                <w:lang w:val="en-US" w:eastAsia="zh-CN"/>
                <w14:textFill>
                  <w14:solidFill>
                    <w14:schemeClr w14:val="tx1"/>
                  </w14:solidFill>
                </w14:textFill>
              </w:rPr>
              <w:t>5</w:t>
            </w:r>
            <w:r>
              <w:rPr>
                <w:rFonts w:hint="eastAsia" w:ascii="仿宋" w:hAnsi="仿宋" w:eastAsia="仿宋" w:cs="仿宋"/>
                <w:b/>
                <w:color w:val="000000" w:themeColor="text1"/>
                <w:sz w:val="24"/>
                <w:highlight w:val="yellow"/>
                <w14:textFill>
                  <w14:solidFill>
                    <w14:schemeClr w14:val="tx1"/>
                  </w14:solidFill>
                </w14:textFill>
              </w:rPr>
              <w:t>%</w:t>
            </w:r>
            <w:r>
              <w:rPr>
                <w:rFonts w:hint="eastAsia" w:ascii="仿宋" w:hAnsi="仿宋" w:eastAsia="仿宋" w:cs="仿宋"/>
                <w:b/>
                <w:color w:val="000000" w:themeColor="text1"/>
                <w:spacing w:val="-4"/>
                <w:sz w:val="24"/>
                <w14:textFill>
                  <w14:solidFill>
                    <w14:schemeClr w14:val="tx1"/>
                  </w14:solidFill>
                </w14:textFill>
              </w:rPr>
              <w:t>）</w:t>
            </w:r>
          </w:p>
        </w:tc>
        <w:tc>
          <w:tcPr>
            <w:tcW w:w="2337" w:type="dxa"/>
            <w:vAlign w:val="bottom"/>
          </w:tcPr>
          <w:p w14:paraId="589BFFFC">
            <w:pPr>
              <w:snapToGrid w:val="0"/>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技术</w:t>
            </w:r>
            <w:r>
              <w:rPr>
                <w:rFonts w:hint="eastAsia" w:ascii="仿宋" w:hAnsi="仿宋" w:eastAsia="仿宋" w:cs="仿宋"/>
                <w:b/>
                <w:color w:val="000000" w:themeColor="text1"/>
                <w:spacing w:val="-4"/>
                <w:sz w:val="24"/>
                <w14:textFill>
                  <w14:solidFill>
                    <w14:schemeClr w14:val="tx1"/>
                  </w14:solidFill>
                </w14:textFill>
              </w:rPr>
              <w:t>评分（</w:t>
            </w:r>
            <w:r>
              <w:rPr>
                <w:rFonts w:hint="eastAsia" w:ascii="仿宋" w:hAnsi="仿宋" w:eastAsia="仿宋" w:cs="仿宋"/>
                <w:b/>
                <w:color w:val="000000" w:themeColor="text1"/>
                <w:spacing w:val="-4"/>
                <w:sz w:val="24"/>
                <w:highlight w:val="yellow"/>
                <w:lang w:val="en-US" w:eastAsia="zh-CN"/>
                <w14:textFill>
                  <w14:solidFill>
                    <w14:schemeClr w14:val="tx1"/>
                  </w14:solidFill>
                </w14:textFill>
              </w:rPr>
              <w:t>65</w:t>
            </w:r>
            <w:r>
              <w:rPr>
                <w:rFonts w:hint="eastAsia" w:ascii="仿宋" w:hAnsi="仿宋" w:eastAsia="仿宋" w:cs="仿宋"/>
                <w:b/>
                <w:color w:val="000000" w:themeColor="text1"/>
                <w:sz w:val="24"/>
                <w:highlight w:val="yellow"/>
                <w14:textFill>
                  <w14:solidFill>
                    <w14:schemeClr w14:val="tx1"/>
                  </w14:solidFill>
                </w14:textFill>
              </w:rPr>
              <w:t>%</w:t>
            </w:r>
            <w:r>
              <w:rPr>
                <w:rFonts w:hint="eastAsia" w:ascii="仿宋" w:hAnsi="仿宋" w:eastAsia="仿宋" w:cs="仿宋"/>
                <w:b/>
                <w:color w:val="000000" w:themeColor="text1"/>
                <w:spacing w:val="-4"/>
                <w:sz w:val="24"/>
                <w14:textFill>
                  <w14:solidFill>
                    <w14:schemeClr w14:val="tx1"/>
                  </w14:solidFill>
                </w14:textFill>
              </w:rPr>
              <w:t>）</w:t>
            </w:r>
          </w:p>
        </w:tc>
        <w:tc>
          <w:tcPr>
            <w:tcW w:w="2337" w:type="dxa"/>
            <w:vAlign w:val="bottom"/>
          </w:tcPr>
          <w:p w14:paraId="73B8415B">
            <w:pPr>
              <w:snapToGrid w:val="0"/>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pacing w:val="-4"/>
                <w:sz w:val="24"/>
                <w14:textFill>
                  <w14:solidFill>
                    <w14:schemeClr w14:val="tx1"/>
                  </w14:solidFill>
                </w14:textFill>
              </w:rPr>
              <w:t>价格得分（</w:t>
            </w:r>
            <w:r>
              <w:rPr>
                <w:rFonts w:hint="eastAsia" w:ascii="仿宋" w:hAnsi="仿宋" w:eastAsia="仿宋" w:cs="仿宋"/>
                <w:b/>
                <w:color w:val="000000" w:themeColor="text1"/>
                <w:spacing w:val="-4"/>
                <w:sz w:val="24"/>
                <w:lang w:val="en-US" w:eastAsia="zh-CN"/>
                <w14:textFill>
                  <w14:solidFill>
                    <w14:schemeClr w14:val="tx1"/>
                  </w14:solidFill>
                </w14:textFill>
              </w:rPr>
              <w:t>2</w:t>
            </w:r>
            <w:r>
              <w:rPr>
                <w:rFonts w:hint="eastAsia" w:ascii="仿宋" w:hAnsi="仿宋" w:eastAsia="仿宋" w:cs="仿宋"/>
                <w:b/>
                <w:color w:val="000000" w:themeColor="text1"/>
                <w:spacing w:val="-4"/>
                <w:sz w:val="24"/>
                <w14:textFill>
                  <w14:solidFill>
                    <w14:schemeClr w14:val="tx1"/>
                  </w14:solidFill>
                </w14:textFill>
              </w:rPr>
              <w:t>0</w:t>
            </w:r>
            <w:r>
              <w:rPr>
                <w:rFonts w:hint="eastAsia" w:ascii="仿宋" w:hAnsi="仿宋" w:eastAsia="仿宋" w:cs="仿宋"/>
                <w:b/>
                <w:color w:val="000000" w:themeColor="text1"/>
                <w:sz w:val="24"/>
                <w14:textFill>
                  <w14:solidFill>
                    <w14:schemeClr w14:val="tx1"/>
                  </w14:solidFill>
                </w14:textFill>
              </w:rPr>
              <w:t>%</w:t>
            </w:r>
            <w:r>
              <w:rPr>
                <w:rFonts w:hint="eastAsia" w:ascii="仿宋" w:hAnsi="仿宋" w:eastAsia="仿宋" w:cs="仿宋"/>
                <w:b/>
                <w:color w:val="000000" w:themeColor="text1"/>
                <w:spacing w:val="-4"/>
                <w:sz w:val="24"/>
                <w14:textFill>
                  <w14:solidFill>
                    <w14:schemeClr w14:val="tx1"/>
                  </w14:solidFill>
                </w14:textFill>
              </w:rPr>
              <w:t>）</w:t>
            </w:r>
          </w:p>
        </w:tc>
      </w:tr>
      <w:tr w14:paraId="4E916B3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36" w:hRule="atLeast"/>
          <w:jc w:val="center"/>
        </w:trPr>
        <w:tc>
          <w:tcPr>
            <w:tcW w:w="2254" w:type="dxa"/>
            <w:vAlign w:val="bottom"/>
          </w:tcPr>
          <w:p w14:paraId="4B789242">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得分100</w:t>
            </w:r>
          </w:p>
        </w:tc>
        <w:tc>
          <w:tcPr>
            <w:tcW w:w="2337" w:type="dxa"/>
            <w:vAlign w:val="bottom"/>
          </w:tcPr>
          <w:p w14:paraId="6B8FC81D">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Cs/>
                <w:color w:val="000000" w:themeColor="text1"/>
                <w:sz w:val="24"/>
                <w:highlight w:val="yellow"/>
                <w14:textFill>
                  <w14:solidFill>
                    <w14:schemeClr w14:val="tx1"/>
                  </w14:solidFill>
                </w14:textFill>
              </w:rPr>
              <w:t>1</w:t>
            </w:r>
            <w:r>
              <w:rPr>
                <w:rFonts w:hint="eastAsia" w:ascii="仿宋" w:hAnsi="仿宋" w:eastAsia="仿宋" w:cs="仿宋"/>
                <w:bCs/>
                <w:color w:val="000000" w:themeColor="text1"/>
                <w:sz w:val="24"/>
                <w:highlight w:val="yellow"/>
                <w:lang w:val="en-US" w:eastAsia="zh-CN"/>
                <w14:textFill>
                  <w14:solidFill>
                    <w14:schemeClr w14:val="tx1"/>
                  </w14:solidFill>
                </w14:textFill>
              </w:rPr>
              <w:t>5</w:t>
            </w:r>
            <w:r>
              <w:rPr>
                <w:rFonts w:hint="eastAsia" w:ascii="仿宋" w:hAnsi="仿宋" w:eastAsia="仿宋" w:cs="仿宋"/>
                <w:bCs/>
                <w:color w:val="000000" w:themeColor="text1"/>
                <w:sz w:val="24"/>
                <w14:textFill>
                  <w14:solidFill>
                    <w14:schemeClr w14:val="tx1"/>
                  </w14:solidFill>
                </w14:textFill>
              </w:rPr>
              <w:t>分</w:t>
            </w:r>
          </w:p>
        </w:tc>
        <w:tc>
          <w:tcPr>
            <w:tcW w:w="2337" w:type="dxa"/>
            <w:vAlign w:val="bottom"/>
          </w:tcPr>
          <w:p w14:paraId="05FCEE16">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Cs/>
                <w:color w:val="000000" w:themeColor="text1"/>
                <w:sz w:val="24"/>
                <w:highlight w:val="yellow"/>
                <w:lang w:val="en-US" w:eastAsia="zh-CN"/>
                <w14:textFill>
                  <w14:solidFill>
                    <w14:schemeClr w14:val="tx1"/>
                  </w14:solidFill>
                </w14:textFill>
              </w:rPr>
              <w:t>65</w:t>
            </w:r>
            <w:r>
              <w:rPr>
                <w:rFonts w:hint="eastAsia" w:ascii="仿宋" w:hAnsi="仿宋" w:eastAsia="仿宋" w:cs="仿宋"/>
                <w:bCs/>
                <w:color w:val="000000" w:themeColor="text1"/>
                <w:sz w:val="24"/>
                <w14:textFill>
                  <w14:solidFill>
                    <w14:schemeClr w14:val="tx1"/>
                  </w14:solidFill>
                </w14:textFill>
              </w:rPr>
              <w:t>分</w:t>
            </w:r>
          </w:p>
        </w:tc>
        <w:tc>
          <w:tcPr>
            <w:tcW w:w="2337" w:type="dxa"/>
            <w:vAlign w:val="bottom"/>
          </w:tcPr>
          <w:p w14:paraId="534664AF">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2</w:t>
            </w:r>
            <w:r>
              <w:rPr>
                <w:rFonts w:hint="eastAsia" w:ascii="仿宋" w:hAnsi="仿宋" w:eastAsia="仿宋" w:cs="仿宋"/>
                <w:color w:val="000000" w:themeColor="text1"/>
                <w:sz w:val="24"/>
                <w14:textFill>
                  <w14:solidFill>
                    <w14:schemeClr w14:val="tx1"/>
                  </w14:solidFill>
                </w14:textFill>
              </w:rPr>
              <w:t>0分</w:t>
            </w:r>
          </w:p>
        </w:tc>
      </w:tr>
    </w:tbl>
    <w:p w14:paraId="3BCBB896">
      <w:pPr>
        <w:tabs>
          <w:tab w:val="left" w:pos="0"/>
        </w:tabs>
        <w:adjustRightInd w:val="0"/>
        <w:snapToGrid w:val="0"/>
        <w:spacing w:line="3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（2）商务评分：评审委员会就各响应文件对商务评审内容的各项要求进行评分，评审的具体内容见《商务评审表》：</w:t>
      </w:r>
    </w:p>
    <w:p w14:paraId="11751987">
      <w:pPr>
        <w:adjustRightInd w:val="0"/>
        <w:snapToGrid w:val="0"/>
        <w:spacing w:line="360" w:lineRule="exact"/>
        <w:jc w:val="center"/>
        <w:rPr>
          <w:rFonts w:hint="eastAsia" w:ascii="仿宋" w:hAnsi="仿宋" w:eastAsia="仿宋" w:cs="仿宋"/>
          <w:color w:val="000000" w:themeColor="text1"/>
          <w14:textFill>
            <w14:solidFill>
              <w14:schemeClr w14:val="tx1"/>
            </w14:solidFill>
          </w14:textFill>
        </w:rPr>
      </w:pPr>
      <w:bookmarkStart w:id="22" w:name="OLE_LINK4"/>
      <w:r>
        <w:rPr>
          <w:rFonts w:hint="eastAsia" w:ascii="仿宋" w:hAnsi="仿宋" w:eastAsia="仿宋" w:cs="仿宋"/>
          <w:b/>
          <w:color w:val="000000" w:themeColor="text1"/>
          <w:kern w:val="1"/>
          <w:sz w:val="24"/>
          <w14:textFill>
            <w14:solidFill>
              <w14:schemeClr w14:val="tx1"/>
            </w14:solidFill>
          </w14:textFill>
        </w:rPr>
        <w:t>商务评审表</w:t>
      </w:r>
      <w:bookmarkEnd w:id="22"/>
      <w:r>
        <w:rPr>
          <w:rFonts w:hint="eastAsia" w:ascii="仿宋" w:hAnsi="仿宋" w:eastAsia="仿宋" w:cs="仿宋"/>
          <w:b/>
          <w:color w:val="000000" w:themeColor="text1"/>
          <w:kern w:val="1"/>
          <w:sz w:val="24"/>
          <w14:textFill>
            <w14:solidFill>
              <w14:schemeClr w14:val="tx1"/>
            </w14:solidFill>
          </w14:textFill>
        </w:rPr>
        <w:t>（1</w:t>
      </w:r>
      <w:r>
        <w:rPr>
          <w:rFonts w:hint="eastAsia" w:ascii="仿宋" w:hAnsi="仿宋" w:eastAsia="仿宋" w:cs="仿宋"/>
          <w:b/>
          <w:color w:val="000000" w:themeColor="text1"/>
          <w:kern w:val="1"/>
          <w:sz w:val="24"/>
          <w:lang w:val="en-US" w:eastAsia="zh-CN"/>
          <w14:textFill>
            <w14:solidFill>
              <w14:schemeClr w14:val="tx1"/>
            </w14:solidFill>
          </w14:textFill>
        </w:rPr>
        <w:t>5</w:t>
      </w:r>
      <w:r>
        <w:rPr>
          <w:rFonts w:hint="eastAsia" w:ascii="仿宋" w:hAnsi="仿宋" w:eastAsia="仿宋" w:cs="仿宋"/>
          <w:b/>
          <w:color w:val="000000" w:themeColor="text1"/>
          <w:kern w:val="1"/>
          <w:sz w:val="24"/>
          <w14:textFill>
            <w14:solidFill>
              <w14:schemeClr w14:val="tx1"/>
            </w14:solidFill>
          </w14:textFill>
        </w:rPr>
        <w:t>分）</w:t>
      </w:r>
    </w:p>
    <w:tbl>
      <w:tblPr>
        <w:tblStyle w:val="24"/>
        <w:tblW w:w="8892" w:type="dxa"/>
        <w:tblInd w:w="93" w:type="dxa"/>
        <w:tblLayout w:type="fixed"/>
        <w:tblCellMar>
          <w:top w:w="0" w:type="dxa"/>
          <w:left w:w="108" w:type="dxa"/>
          <w:bottom w:w="0" w:type="dxa"/>
          <w:right w:w="108" w:type="dxa"/>
        </w:tblCellMar>
      </w:tblPr>
      <w:tblGrid>
        <w:gridCol w:w="2062"/>
        <w:gridCol w:w="806"/>
        <w:gridCol w:w="6024"/>
      </w:tblGrid>
      <w:tr w14:paraId="3340897A">
        <w:tblPrEx>
          <w:tblCellMar>
            <w:top w:w="0" w:type="dxa"/>
            <w:left w:w="108" w:type="dxa"/>
            <w:bottom w:w="0" w:type="dxa"/>
            <w:right w:w="108" w:type="dxa"/>
          </w:tblCellMar>
        </w:tblPrEx>
        <w:trPr>
          <w:trHeight w:val="510" w:hRule="atLeast"/>
        </w:trPr>
        <w:tc>
          <w:tcPr>
            <w:tcW w:w="2062" w:type="dxa"/>
            <w:tcBorders>
              <w:top w:val="single" w:color="000000" w:sz="4" w:space="0"/>
              <w:left w:val="single" w:color="000000" w:sz="4" w:space="0"/>
              <w:bottom w:val="single" w:color="000000" w:sz="4" w:space="0"/>
              <w:right w:val="single" w:color="000000" w:sz="4" w:space="0"/>
            </w:tcBorders>
            <w:vAlign w:val="center"/>
          </w:tcPr>
          <w:p w14:paraId="54610B03">
            <w:pPr>
              <w:widowControl/>
              <w:jc w:val="center"/>
              <w:textAlignment w:val="center"/>
              <w:rPr>
                <w:rFonts w:hint="eastAsia"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评审指标</w:t>
            </w:r>
          </w:p>
        </w:tc>
        <w:tc>
          <w:tcPr>
            <w:tcW w:w="806" w:type="dxa"/>
            <w:tcBorders>
              <w:top w:val="single" w:color="000000" w:sz="4" w:space="0"/>
              <w:left w:val="single" w:color="000000" w:sz="4" w:space="0"/>
              <w:bottom w:val="single" w:color="000000" w:sz="4" w:space="0"/>
              <w:right w:val="single" w:color="000000" w:sz="4" w:space="0"/>
            </w:tcBorders>
            <w:vAlign w:val="center"/>
          </w:tcPr>
          <w:p w14:paraId="29F04A0F">
            <w:pPr>
              <w:widowControl/>
              <w:jc w:val="center"/>
              <w:textAlignment w:val="center"/>
              <w:rPr>
                <w:rFonts w:hint="eastAsia"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分值</w:t>
            </w:r>
          </w:p>
        </w:tc>
        <w:tc>
          <w:tcPr>
            <w:tcW w:w="6024" w:type="dxa"/>
            <w:tcBorders>
              <w:top w:val="single" w:color="000000" w:sz="4" w:space="0"/>
              <w:left w:val="single" w:color="000000" w:sz="4" w:space="0"/>
              <w:bottom w:val="single" w:color="000000" w:sz="4" w:space="0"/>
              <w:right w:val="single" w:color="000000" w:sz="4" w:space="0"/>
            </w:tcBorders>
            <w:vAlign w:val="center"/>
          </w:tcPr>
          <w:p w14:paraId="0255DE5F">
            <w:pPr>
              <w:widowControl/>
              <w:jc w:val="center"/>
              <w:textAlignment w:val="center"/>
              <w:rPr>
                <w:rFonts w:hint="eastAsia"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评审细则</w:t>
            </w:r>
          </w:p>
        </w:tc>
      </w:tr>
      <w:tr w14:paraId="257417B8">
        <w:tblPrEx>
          <w:tblCellMar>
            <w:top w:w="0" w:type="dxa"/>
            <w:left w:w="108" w:type="dxa"/>
            <w:bottom w:w="0" w:type="dxa"/>
            <w:right w:w="108" w:type="dxa"/>
          </w:tblCellMar>
        </w:tblPrEx>
        <w:trPr>
          <w:trHeight w:val="90" w:hRule="atLeast"/>
        </w:trPr>
        <w:tc>
          <w:tcPr>
            <w:tcW w:w="2062" w:type="dxa"/>
            <w:tcBorders>
              <w:top w:val="single" w:color="000000" w:sz="4" w:space="0"/>
              <w:left w:val="single" w:color="000000" w:sz="4" w:space="0"/>
              <w:bottom w:val="single" w:color="000000" w:sz="4" w:space="0"/>
              <w:right w:val="single" w:color="000000" w:sz="4" w:space="0"/>
            </w:tcBorders>
            <w:vAlign w:val="center"/>
          </w:tcPr>
          <w:p w14:paraId="4DE6D22E">
            <w:pPr>
              <w:jc w:val="center"/>
              <w:rPr>
                <w:rStyle w:val="48"/>
                <w:rFonts w:hint="eastAsia" w:ascii="仿宋_GB2312" w:hAnsi="仿宋_GB2312" w:eastAsia="仿宋_GB2312" w:cs="仿宋_GB2312"/>
                <w:bCs/>
                <w:spacing w:val="13"/>
                <w:kern w:val="0"/>
                <w:szCs w:val="21"/>
                <w:lang w:val="zh-Hans" w:eastAsia="zh-Hans"/>
              </w:rPr>
            </w:pPr>
            <w:r>
              <w:rPr>
                <w:rFonts w:hint="eastAsia" w:ascii="仿宋" w:hAnsi="仿宋" w:eastAsia="仿宋" w:cs="仿宋"/>
                <w:szCs w:val="18"/>
              </w:rPr>
              <w:t>获得与软件开发相关的管理体系认证</w:t>
            </w:r>
          </w:p>
        </w:tc>
        <w:tc>
          <w:tcPr>
            <w:tcW w:w="806" w:type="dxa"/>
            <w:tcBorders>
              <w:top w:val="single" w:color="000000" w:sz="4" w:space="0"/>
              <w:left w:val="single" w:color="000000" w:sz="4" w:space="0"/>
              <w:bottom w:val="single" w:color="000000" w:sz="4" w:space="0"/>
              <w:right w:val="single" w:color="000000" w:sz="4" w:space="0"/>
            </w:tcBorders>
            <w:vAlign w:val="center"/>
          </w:tcPr>
          <w:p w14:paraId="2B1A1CC8">
            <w:pPr>
              <w:jc w:val="center"/>
              <w:rPr>
                <w:rFonts w:hint="eastAsia"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highlight w:val="yellow"/>
                <w14:textFill>
                  <w14:solidFill>
                    <w14:schemeClr w14:val="tx1"/>
                  </w14:solidFill>
                </w14:textFill>
              </w:rPr>
              <w:t>3</w:t>
            </w:r>
          </w:p>
        </w:tc>
        <w:tc>
          <w:tcPr>
            <w:tcW w:w="6024" w:type="dxa"/>
            <w:tcBorders>
              <w:top w:val="single" w:color="000000" w:sz="4" w:space="0"/>
              <w:left w:val="single" w:color="000000" w:sz="4" w:space="0"/>
              <w:bottom w:val="single" w:color="000000" w:sz="4" w:space="0"/>
              <w:right w:val="single" w:color="000000" w:sz="4" w:space="0"/>
            </w:tcBorders>
            <w:vAlign w:val="center"/>
          </w:tcPr>
          <w:p w14:paraId="23CEF7FB">
            <w:pPr>
              <w:pStyle w:val="31"/>
              <w:numPr>
                <w:ilvl w:val="255"/>
                <w:numId w:val="0"/>
              </w:numPr>
              <w:spacing w:line="276" w:lineRule="auto"/>
              <w:rPr>
                <w:rFonts w:hint="eastAsia" w:ascii="仿宋" w:hAnsi="仿宋" w:eastAsia="仿宋" w:cs="仿宋"/>
                <w:sz w:val="21"/>
                <w:szCs w:val="18"/>
              </w:rPr>
            </w:pPr>
            <w:r>
              <w:rPr>
                <w:rFonts w:hint="eastAsia" w:ascii="仿宋" w:hAnsi="仿宋" w:eastAsia="仿宋" w:cs="仿宋"/>
                <w:sz w:val="21"/>
                <w:szCs w:val="18"/>
              </w:rPr>
              <w:t>拥有以下证书的，每提供一项得</w:t>
            </w:r>
            <w:r>
              <w:rPr>
                <w:rFonts w:ascii="仿宋" w:hAnsi="仿宋" w:eastAsia="仿宋" w:cs="仿宋"/>
                <w:sz w:val="21"/>
                <w:szCs w:val="18"/>
                <w:highlight w:val="yellow"/>
              </w:rPr>
              <w:t>1</w:t>
            </w:r>
            <w:r>
              <w:rPr>
                <w:rFonts w:hint="eastAsia" w:ascii="仿宋" w:hAnsi="仿宋" w:eastAsia="仿宋" w:cs="仿宋"/>
                <w:sz w:val="21"/>
                <w:szCs w:val="18"/>
              </w:rPr>
              <w:t>分：</w:t>
            </w:r>
          </w:p>
          <w:p w14:paraId="560C0B0F">
            <w:pPr>
              <w:pStyle w:val="31"/>
              <w:numPr>
                <w:ilvl w:val="0"/>
                <w:numId w:val="37"/>
              </w:numPr>
              <w:spacing w:line="276" w:lineRule="auto"/>
              <w:ind w:firstLineChars="0"/>
              <w:rPr>
                <w:rFonts w:hint="eastAsia" w:ascii="仿宋" w:hAnsi="仿宋" w:eastAsia="仿宋" w:cs="仿宋"/>
                <w:sz w:val="21"/>
                <w:szCs w:val="18"/>
              </w:rPr>
            </w:pPr>
            <w:r>
              <w:rPr>
                <w:rFonts w:hint="eastAsia" w:ascii="仿宋" w:hAnsi="仿宋" w:eastAsia="仿宋" w:cs="仿宋"/>
                <w:sz w:val="21"/>
                <w:szCs w:val="18"/>
              </w:rPr>
              <w:t>质量管理体系认证证书；</w:t>
            </w:r>
          </w:p>
          <w:p w14:paraId="2711251A">
            <w:pPr>
              <w:pStyle w:val="31"/>
              <w:numPr>
                <w:ilvl w:val="0"/>
                <w:numId w:val="37"/>
              </w:numPr>
              <w:spacing w:line="276" w:lineRule="auto"/>
              <w:ind w:firstLineChars="0"/>
              <w:rPr>
                <w:rFonts w:hint="eastAsia" w:ascii="仿宋" w:hAnsi="仿宋" w:eastAsia="仿宋" w:cs="仿宋"/>
                <w:sz w:val="21"/>
                <w:szCs w:val="18"/>
              </w:rPr>
            </w:pPr>
            <w:r>
              <w:rPr>
                <w:rFonts w:hint="eastAsia" w:ascii="仿宋" w:hAnsi="仿宋" w:eastAsia="仿宋" w:cs="仿宋"/>
                <w:sz w:val="21"/>
                <w:szCs w:val="18"/>
              </w:rPr>
              <w:t>信息技术服务管理体系认证证书；</w:t>
            </w:r>
          </w:p>
          <w:p w14:paraId="57C92A70">
            <w:pPr>
              <w:pStyle w:val="31"/>
              <w:numPr>
                <w:ilvl w:val="0"/>
                <w:numId w:val="37"/>
              </w:numPr>
              <w:spacing w:line="276" w:lineRule="auto"/>
              <w:ind w:firstLineChars="0"/>
              <w:rPr>
                <w:rFonts w:hint="eastAsia" w:ascii="仿宋" w:hAnsi="仿宋" w:eastAsia="仿宋" w:cs="仿宋"/>
                <w:sz w:val="21"/>
                <w:szCs w:val="18"/>
              </w:rPr>
            </w:pPr>
            <w:r>
              <w:rPr>
                <w:rFonts w:hint="eastAsia" w:ascii="仿宋" w:hAnsi="仿宋" w:eastAsia="仿宋" w:cs="仿宋"/>
                <w:sz w:val="21"/>
                <w:szCs w:val="18"/>
              </w:rPr>
              <w:t>信息安全管理体系认证证书；</w:t>
            </w:r>
          </w:p>
          <w:p w14:paraId="5B6DFC47">
            <w:pPr>
              <w:widowControl/>
              <w:jc w:val="left"/>
              <w:rPr>
                <w:b/>
              </w:rPr>
            </w:pPr>
            <w:r>
              <w:rPr>
                <w:rFonts w:hint="eastAsia" w:ascii="仿宋" w:hAnsi="仿宋" w:eastAsia="仿宋" w:cs="仿宋"/>
                <w:szCs w:val="21"/>
              </w:rPr>
              <w:t>注：响应人需提供有效的证书复印件加盖公章，不提供不得分。若所提供的证书认证范围与本项目无关的，不得分。</w:t>
            </w:r>
          </w:p>
        </w:tc>
      </w:tr>
      <w:tr w14:paraId="08576449">
        <w:tblPrEx>
          <w:tblCellMar>
            <w:top w:w="0" w:type="dxa"/>
            <w:left w:w="108" w:type="dxa"/>
            <w:bottom w:w="0" w:type="dxa"/>
            <w:right w:w="108" w:type="dxa"/>
          </w:tblCellMar>
        </w:tblPrEx>
        <w:trPr>
          <w:trHeight w:val="575" w:hRule="atLeast"/>
        </w:trPr>
        <w:tc>
          <w:tcPr>
            <w:tcW w:w="2062" w:type="dxa"/>
            <w:tcBorders>
              <w:top w:val="single" w:color="000000" w:sz="4" w:space="0"/>
              <w:left w:val="single" w:color="000000" w:sz="4" w:space="0"/>
              <w:bottom w:val="single" w:color="000000" w:sz="4" w:space="0"/>
              <w:right w:val="single" w:color="000000" w:sz="4" w:space="0"/>
            </w:tcBorders>
            <w:vAlign w:val="center"/>
          </w:tcPr>
          <w:p w14:paraId="71BEC535">
            <w:pPr>
              <w:jc w:val="center"/>
              <w:rPr>
                <w:rFonts w:hint="eastAsia" w:ascii="仿宋" w:hAnsi="仿宋" w:eastAsia="仿宋" w:cs="仿宋"/>
                <w:szCs w:val="18"/>
              </w:rPr>
            </w:pPr>
            <w:r>
              <w:rPr>
                <w:rFonts w:ascii="仿宋" w:hAnsi="仿宋" w:eastAsia="仿宋" w:cs="仿宋"/>
                <w:szCs w:val="18"/>
              </w:rPr>
              <w:t>同类项目经验</w:t>
            </w:r>
          </w:p>
        </w:tc>
        <w:tc>
          <w:tcPr>
            <w:tcW w:w="806" w:type="dxa"/>
            <w:tcBorders>
              <w:top w:val="single" w:color="000000" w:sz="4" w:space="0"/>
              <w:left w:val="single" w:color="000000" w:sz="4" w:space="0"/>
              <w:bottom w:val="single" w:color="000000" w:sz="4" w:space="0"/>
              <w:right w:val="single" w:color="000000" w:sz="4" w:space="0"/>
            </w:tcBorders>
            <w:vAlign w:val="center"/>
          </w:tcPr>
          <w:p w14:paraId="3EA07A84">
            <w:pPr>
              <w:jc w:val="center"/>
              <w:rPr>
                <w:rFonts w:hint="eastAsia" w:ascii="仿宋" w:hAnsi="仿宋" w:eastAsia="仿宋" w:cs="仿宋"/>
                <w:szCs w:val="18"/>
              </w:rPr>
            </w:pPr>
            <w:r>
              <w:rPr>
                <w:rFonts w:ascii="仿宋" w:hAnsi="仿宋" w:eastAsia="仿宋" w:cs="仿宋"/>
                <w:szCs w:val="18"/>
              </w:rPr>
              <w:t>8</w:t>
            </w:r>
          </w:p>
        </w:tc>
        <w:tc>
          <w:tcPr>
            <w:tcW w:w="6024" w:type="dxa"/>
            <w:tcBorders>
              <w:top w:val="single" w:color="000000" w:sz="4" w:space="0"/>
              <w:left w:val="single" w:color="000000" w:sz="4" w:space="0"/>
              <w:bottom w:val="single" w:color="000000" w:sz="4" w:space="0"/>
              <w:right w:val="single" w:color="000000" w:sz="4" w:space="0"/>
            </w:tcBorders>
            <w:vAlign w:val="center"/>
          </w:tcPr>
          <w:p w14:paraId="2D88E1F6">
            <w:pPr>
              <w:widowControl/>
              <w:jc w:val="left"/>
              <w:rPr>
                <w:rFonts w:hint="eastAsia" w:ascii="仿宋" w:hAnsi="仿宋" w:eastAsia="仿宋" w:cs="仿宋"/>
                <w:szCs w:val="18"/>
              </w:rPr>
            </w:pPr>
            <w:r>
              <w:rPr>
                <w:rFonts w:hint="eastAsia" w:ascii="仿宋" w:hAnsi="仿宋" w:eastAsia="仿宋" w:cs="仿宋"/>
                <w:szCs w:val="18"/>
              </w:rPr>
              <w:t>响应人自</w:t>
            </w:r>
            <w:r>
              <w:rPr>
                <w:rFonts w:ascii="仿宋" w:hAnsi="仿宋" w:eastAsia="仿宋" w:cs="仿宋"/>
                <w:szCs w:val="18"/>
              </w:rPr>
              <w:t>202</w:t>
            </w:r>
            <w:r>
              <w:rPr>
                <w:rFonts w:hint="eastAsia" w:ascii="仿宋" w:hAnsi="仿宋" w:eastAsia="仿宋" w:cs="仿宋"/>
                <w:szCs w:val="18"/>
              </w:rPr>
              <w:t>2</w:t>
            </w:r>
            <w:r>
              <w:rPr>
                <w:rFonts w:ascii="仿宋" w:hAnsi="仿宋" w:eastAsia="仿宋" w:cs="仿宋"/>
                <w:szCs w:val="18"/>
              </w:rPr>
              <w:t>年1月1日以来（以合同时间为准）完成的</w:t>
            </w:r>
            <w:r>
              <w:rPr>
                <w:rFonts w:hint="eastAsia" w:ascii="仿宋" w:hAnsi="仿宋" w:eastAsia="仿宋" w:cs="仿宋"/>
                <w:szCs w:val="18"/>
              </w:rPr>
              <w:t>软件开发等同类项目，每提供一个合同得</w:t>
            </w:r>
            <w:r>
              <w:rPr>
                <w:rFonts w:ascii="仿宋" w:hAnsi="仿宋" w:eastAsia="仿宋" w:cs="仿宋"/>
                <w:szCs w:val="18"/>
              </w:rPr>
              <w:t>2分，最高得8</w:t>
            </w:r>
            <w:r>
              <w:rPr>
                <w:rFonts w:hint="eastAsia" w:ascii="仿宋" w:hAnsi="仿宋" w:eastAsia="仿宋" w:cs="仿宋"/>
                <w:szCs w:val="18"/>
              </w:rPr>
              <w:t>分。</w:t>
            </w:r>
            <w:r>
              <w:rPr>
                <w:rFonts w:ascii="仿宋" w:hAnsi="仿宋" w:eastAsia="仿宋" w:cs="仿宋"/>
                <w:szCs w:val="18"/>
              </w:rPr>
              <w:t xml:space="preserve"> </w:t>
            </w:r>
          </w:p>
          <w:p w14:paraId="77516332">
            <w:pPr>
              <w:widowControl/>
              <w:jc w:val="left"/>
              <w:rPr>
                <w:rFonts w:hint="eastAsia" w:ascii="仿宋" w:hAnsi="仿宋" w:eastAsia="仿宋" w:cs="仿宋"/>
                <w:szCs w:val="18"/>
              </w:rPr>
            </w:pPr>
            <w:r>
              <w:rPr>
                <w:rFonts w:hint="eastAsia" w:ascii="仿宋" w:hAnsi="仿宋" w:eastAsia="仿宋" w:cs="仿宋"/>
                <w:color w:val="000000"/>
                <w:kern w:val="0"/>
                <w:szCs w:val="18"/>
                <w:lang w:bidi="ar"/>
              </w:rPr>
              <w:t>注：须提供合同复印件并加盖响应人公章，不提供不得分。</w:t>
            </w:r>
            <w:r>
              <w:rPr>
                <w:rFonts w:ascii="仿宋" w:hAnsi="仿宋" w:eastAsia="仿宋" w:cs="仿宋"/>
                <w:color w:val="000000"/>
                <w:kern w:val="0"/>
                <w:szCs w:val="18"/>
                <w:lang w:bidi="ar"/>
              </w:rPr>
              <w:t xml:space="preserve"> </w:t>
            </w:r>
          </w:p>
        </w:tc>
      </w:tr>
      <w:tr w14:paraId="765085CB">
        <w:tblPrEx>
          <w:tblCellMar>
            <w:top w:w="0" w:type="dxa"/>
            <w:left w:w="108" w:type="dxa"/>
            <w:bottom w:w="0" w:type="dxa"/>
            <w:right w:w="108" w:type="dxa"/>
          </w:tblCellMar>
        </w:tblPrEx>
        <w:trPr>
          <w:trHeight w:val="575" w:hRule="atLeast"/>
        </w:trPr>
        <w:tc>
          <w:tcPr>
            <w:tcW w:w="2062" w:type="dxa"/>
            <w:tcBorders>
              <w:top w:val="single" w:color="000000" w:sz="4" w:space="0"/>
              <w:left w:val="single" w:color="000000" w:sz="4" w:space="0"/>
              <w:bottom w:val="single" w:color="000000" w:sz="4" w:space="0"/>
              <w:right w:val="single" w:color="000000" w:sz="4" w:space="0"/>
            </w:tcBorders>
            <w:vAlign w:val="center"/>
          </w:tcPr>
          <w:p w14:paraId="52D82079">
            <w:pPr>
              <w:jc w:val="center"/>
              <w:rPr>
                <w:rFonts w:hint="default" w:ascii="仿宋" w:hAnsi="仿宋" w:eastAsia="仿宋" w:cs="仿宋"/>
                <w:szCs w:val="18"/>
                <w:lang w:val="en-US" w:eastAsia="zh-CN"/>
              </w:rPr>
            </w:pPr>
            <w:r>
              <w:rPr>
                <w:rFonts w:hint="eastAsia" w:ascii="仿宋" w:hAnsi="仿宋" w:eastAsia="仿宋" w:cs="仿宋"/>
                <w:szCs w:val="18"/>
                <w:lang w:val="en-US" w:eastAsia="zh-CN"/>
              </w:rPr>
              <w:t>项目负责人资质</w:t>
            </w:r>
          </w:p>
        </w:tc>
        <w:tc>
          <w:tcPr>
            <w:tcW w:w="806" w:type="dxa"/>
            <w:tcBorders>
              <w:top w:val="single" w:color="000000" w:sz="4" w:space="0"/>
              <w:left w:val="single" w:color="000000" w:sz="4" w:space="0"/>
              <w:bottom w:val="single" w:color="000000" w:sz="4" w:space="0"/>
              <w:right w:val="single" w:color="000000" w:sz="4" w:space="0"/>
            </w:tcBorders>
            <w:vAlign w:val="center"/>
          </w:tcPr>
          <w:p w14:paraId="53146921">
            <w:pPr>
              <w:jc w:val="center"/>
              <w:rPr>
                <w:rFonts w:hint="eastAsia" w:ascii="仿宋" w:hAnsi="仿宋" w:eastAsia="仿宋" w:cs="仿宋"/>
                <w:szCs w:val="18"/>
                <w:lang w:val="en-US" w:eastAsia="zh-CN"/>
              </w:rPr>
            </w:pPr>
            <w:r>
              <w:rPr>
                <w:rFonts w:hint="eastAsia" w:ascii="仿宋" w:hAnsi="仿宋" w:eastAsia="仿宋" w:cs="仿宋"/>
                <w:szCs w:val="18"/>
                <w:lang w:val="en-US" w:eastAsia="zh-CN"/>
              </w:rPr>
              <w:t>4</w:t>
            </w:r>
          </w:p>
        </w:tc>
        <w:tc>
          <w:tcPr>
            <w:tcW w:w="6024" w:type="dxa"/>
            <w:tcBorders>
              <w:top w:val="single" w:color="000000" w:sz="4" w:space="0"/>
              <w:left w:val="single" w:color="000000" w:sz="4" w:space="0"/>
              <w:bottom w:val="single" w:color="000000" w:sz="4" w:space="0"/>
              <w:right w:val="single" w:color="000000" w:sz="4" w:space="0"/>
            </w:tcBorders>
            <w:vAlign w:val="center"/>
          </w:tcPr>
          <w:p w14:paraId="0A1F0C6F">
            <w:pPr>
              <w:rPr>
                <w:color w:val="0000FF"/>
              </w:rPr>
            </w:pPr>
            <w:r>
              <w:rPr>
                <w:rFonts w:hint="eastAsia"/>
                <w:color w:val="0000FF"/>
              </w:rPr>
              <w:t>项目</w:t>
            </w:r>
            <w:r>
              <w:rPr>
                <w:rFonts w:hint="eastAsia"/>
                <w:color w:val="0000FF"/>
                <w:lang w:val="en-US" w:eastAsia="zh-CN"/>
              </w:rPr>
              <w:t>负责人具备</w:t>
            </w:r>
            <w:r>
              <w:rPr>
                <w:rFonts w:hint="eastAsia"/>
                <w:color w:val="0000FF"/>
              </w:rPr>
              <w:t>以下资质的，每提供一项得</w:t>
            </w:r>
            <w:r>
              <w:rPr>
                <w:rFonts w:hint="eastAsia"/>
                <w:color w:val="0000FF"/>
                <w:lang w:val="en-US" w:eastAsia="zh-CN"/>
              </w:rPr>
              <w:t>1</w:t>
            </w:r>
            <w:r>
              <w:rPr>
                <w:rFonts w:hint="eastAsia"/>
                <w:color w:val="0000FF"/>
              </w:rPr>
              <w:t>分，最高得</w:t>
            </w:r>
            <w:r>
              <w:rPr>
                <w:rFonts w:hint="eastAsia"/>
                <w:color w:val="0000FF"/>
                <w:lang w:val="en-US" w:eastAsia="zh-CN"/>
              </w:rPr>
              <w:t>4</w:t>
            </w:r>
            <w:r>
              <w:rPr>
                <w:rFonts w:hint="eastAsia"/>
                <w:color w:val="0000FF"/>
              </w:rPr>
              <w:t>分：</w:t>
            </w:r>
          </w:p>
          <w:p w14:paraId="46F9A4EA">
            <w:pPr>
              <w:numPr>
                <w:ilvl w:val="0"/>
                <w:numId w:val="38"/>
              </w:numPr>
              <w:rPr>
                <w:color w:val="0000FF"/>
              </w:rPr>
            </w:pPr>
            <w:r>
              <w:rPr>
                <w:rFonts w:hint="eastAsia"/>
                <w:color w:val="0000FF"/>
                <w:lang w:val="en-US" w:eastAsia="zh-CN"/>
              </w:rPr>
              <w:t>具</w:t>
            </w:r>
            <w:r>
              <w:rPr>
                <w:rFonts w:hint="eastAsia"/>
                <w:color w:val="0000FF"/>
              </w:rPr>
              <w:t>有本科及以上学历</w:t>
            </w:r>
          </w:p>
          <w:p w14:paraId="3F66ECC7">
            <w:pPr>
              <w:pStyle w:val="9"/>
            </w:pPr>
            <w:r>
              <w:rPr>
                <w:rFonts w:hint="eastAsia"/>
                <w:color w:val="0000FF"/>
              </w:rPr>
              <w:t>2、信息系统项目管理师</w:t>
            </w:r>
          </w:p>
          <w:p w14:paraId="4373EFA8">
            <w:pPr>
              <w:pStyle w:val="31"/>
              <w:ind w:left="0" w:leftChars="0" w:firstLine="0" w:firstLineChars="0"/>
              <w:rPr>
                <w:rFonts w:hint="eastAsia" w:ascii="Times New Roman" w:hAnsi="Times New Roman" w:eastAsia="宋体" w:cs="Times New Roman"/>
                <w:color w:val="0000FF"/>
                <w:kern w:val="2"/>
                <w:sz w:val="21"/>
                <w:szCs w:val="24"/>
                <w:lang w:val="en-US" w:eastAsia="zh-CN" w:bidi="ar-SA"/>
              </w:rPr>
            </w:pPr>
            <w:r>
              <w:rPr>
                <w:rFonts w:hint="eastAsia"/>
                <w:color w:val="0000FF"/>
                <w:lang w:val="en-US" w:eastAsia="zh-CN"/>
              </w:rPr>
              <w:t>3</w:t>
            </w:r>
            <w:r>
              <w:rPr>
                <w:rFonts w:hint="eastAsia" w:ascii="Times New Roman" w:hAnsi="Times New Roman" w:eastAsia="宋体" w:cs="Times New Roman"/>
                <w:color w:val="0000FF"/>
                <w:kern w:val="2"/>
                <w:sz w:val="21"/>
                <w:szCs w:val="24"/>
                <w:lang w:val="en-US" w:eastAsia="zh-CN" w:bidi="ar-SA"/>
              </w:rPr>
              <w:t>、 中级软件设计师证书</w:t>
            </w:r>
          </w:p>
          <w:p w14:paraId="4A83545C">
            <w:pPr>
              <w:pStyle w:val="18"/>
              <w:ind w:left="0" w:leftChars="0" w:firstLine="0" w:firstLineChars="0"/>
              <w:jc w:val="left"/>
              <w:rPr>
                <w:rFonts w:hint="default"/>
                <w:lang w:val="en-US" w:eastAsia="zh-CN"/>
              </w:rPr>
            </w:pPr>
            <w:r>
              <w:rPr>
                <w:rFonts w:hint="eastAsia" w:cs="Times New Roman"/>
                <w:color w:val="0000FF"/>
                <w:kern w:val="2"/>
                <w:sz w:val="21"/>
                <w:szCs w:val="24"/>
                <w:lang w:val="en-US" w:eastAsia="zh-CN" w:bidi="ar-SA"/>
              </w:rPr>
              <w:t>4、具有项目管理工作经验5年及以上。</w:t>
            </w:r>
          </w:p>
          <w:p w14:paraId="3463FC2A">
            <w:pPr>
              <w:pStyle w:val="31"/>
              <w:ind w:firstLine="0" w:firstLineChars="0"/>
              <w:jc w:val="left"/>
              <w:rPr>
                <w:rFonts w:ascii="仿宋_GB2312" w:hAnsi="宋体" w:eastAsia="仿宋_GB2312"/>
                <w:color w:val="0000FF"/>
                <w:szCs w:val="21"/>
              </w:rPr>
            </w:pPr>
            <w:r>
              <w:rPr>
                <w:rFonts w:hint="eastAsia" w:ascii="仿宋_GB2312" w:hAnsi="宋体" w:eastAsia="仿宋_GB2312"/>
                <w:color w:val="0000FF"/>
                <w:szCs w:val="21"/>
              </w:rPr>
              <w:t>注:须提供拟派的项目</w:t>
            </w:r>
            <w:r>
              <w:rPr>
                <w:rFonts w:hint="eastAsia" w:ascii="仿宋_GB2312" w:hAnsi="宋体" w:eastAsia="仿宋_GB2312"/>
                <w:color w:val="0000FF"/>
                <w:szCs w:val="21"/>
                <w:lang w:val="en-US" w:eastAsia="zh-CN"/>
              </w:rPr>
              <w:t>负责人</w:t>
            </w:r>
            <w:r>
              <w:rPr>
                <w:rFonts w:hint="eastAsia" w:ascii="仿宋_GB2312" w:hAnsi="宋体" w:eastAsia="仿宋_GB2312"/>
                <w:color w:val="0000FF"/>
                <w:szCs w:val="21"/>
              </w:rPr>
              <w:t>的相关证书扫描件</w:t>
            </w:r>
            <w:r>
              <w:rPr>
                <w:rFonts w:hint="eastAsia" w:ascii="仿宋_GB2312" w:hAnsi="宋体" w:eastAsia="仿宋_GB2312"/>
                <w:color w:val="0000FF"/>
                <w:szCs w:val="21"/>
                <w:lang w:val="en-US" w:eastAsia="zh-CN"/>
              </w:rPr>
              <w:t>或相关证明材料</w:t>
            </w:r>
            <w:r>
              <w:rPr>
                <w:rFonts w:hint="eastAsia" w:ascii="仿宋_GB2312" w:hAnsi="宋体" w:eastAsia="仿宋_GB2312"/>
                <w:color w:val="0000FF"/>
                <w:szCs w:val="21"/>
              </w:rPr>
              <w:t>及在本项目响应截止日之前在响应人公司 6个月内任意一个月缴纳社会保险的凭据。</w:t>
            </w:r>
          </w:p>
          <w:p w14:paraId="6D5DC4FE">
            <w:pPr>
              <w:widowControl/>
              <w:jc w:val="left"/>
              <w:rPr>
                <w:rFonts w:hint="eastAsia" w:ascii="仿宋" w:hAnsi="仿宋" w:eastAsia="仿宋" w:cs="仿宋"/>
                <w:color w:val="000000"/>
                <w:kern w:val="0"/>
                <w:szCs w:val="18"/>
                <w:lang w:bidi="ar"/>
              </w:rPr>
            </w:pPr>
            <w:r>
              <w:rPr>
                <w:rFonts w:hint="eastAsia" w:ascii="仿宋_GB2312" w:hAnsi="宋体" w:eastAsia="仿宋_GB2312"/>
                <w:color w:val="0000FF"/>
                <w:szCs w:val="21"/>
              </w:rPr>
              <w:t>以上证明材</w:t>
            </w:r>
            <w:bookmarkStart w:id="26" w:name="_GoBack"/>
            <w:bookmarkEnd w:id="26"/>
            <w:r>
              <w:rPr>
                <w:rFonts w:hint="eastAsia" w:ascii="仿宋_GB2312" w:hAnsi="宋体" w:eastAsia="仿宋_GB2312"/>
                <w:color w:val="0000FF"/>
                <w:szCs w:val="21"/>
              </w:rPr>
              <w:t>料均需加盖公章。</w:t>
            </w:r>
          </w:p>
        </w:tc>
      </w:tr>
    </w:tbl>
    <w:p w14:paraId="1BAF0662">
      <w:pPr>
        <w:adjustRightInd w:val="0"/>
        <w:snapToGrid w:val="0"/>
        <w:spacing w:line="360" w:lineRule="exact"/>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（3）技术评分：评审委员会就各响应人对技术评审内容的各项要求进行评分，评审的具体内容见《技术评审表》。</w:t>
      </w:r>
    </w:p>
    <w:p w14:paraId="2494AA7B">
      <w:pPr>
        <w:jc w:val="center"/>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技术评审表（</w:t>
      </w:r>
      <w:r>
        <w:rPr>
          <w:rFonts w:hint="eastAsia" w:ascii="宋体" w:hAnsi="宋体" w:cs="宋体"/>
          <w:b/>
          <w:bCs/>
          <w:color w:val="000000" w:themeColor="text1"/>
          <w:sz w:val="24"/>
          <w:lang w:val="en-US" w:eastAsia="zh-CN"/>
          <w14:textFill>
            <w14:solidFill>
              <w14:schemeClr w14:val="tx1"/>
            </w14:solidFill>
          </w14:textFill>
        </w:rPr>
        <w:t>65</w:t>
      </w:r>
      <w:r>
        <w:rPr>
          <w:rFonts w:hint="eastAsia" w:ascii="宋体" w:hAnsi="宋体" w:cs="宋体"/>
          <w:b/>
          <w:bCs/>
          <w:color w:val="000000" w:themeColor="text1"/>
          <w:sz w:val="24"/>
          <w14:textFill>
            <w14:solidFill>
              <w14:schemeClr w14:val="tx1"/>
            </w14:solidFill>
          </w14:textFill>
        </w:rPr>
        <w:t>分）</w:t>
      </w:r>
    </w:p>
    <w:tbl>
      <w:tblPr>
        <w:tblStyle w:val="24"/>
        <w:tblW w:w="9124" w:type="dxa"/>
        <w:jc w:val="center"/>
        <w:tblLayout w:type="autofit"/>
        <w:tblCellMar>
          <w:top w:w="0" w:type="dxa"/>
          <w:left w:w="108" w:type="dxa"/>
          <w:bottom w:w="0" w:type="dxa"/>
          <w:right w:w="108" w:type="dxa"/>
        </w:tblCellMar>
      </w:tblPr>
      <w:tblGrid>
        <w:gridCol w:w="1453"/>
        <w:gridCol w:w="705"/>
        <w:gridCol w:w="6966"/>
      </w:tblGrid>
      <w:tr w14:paraId="177AFE1E">
        <w:tblPrEx>
          <w:tblCellMar>
            <w:top w:w="0" w:type="dxa"/>
            <w:left w:w="108" w:type="dxa"/>
            <w:bottom w:w="0" w:type="dxa"/>
            <w:right w:w="108" w:type="dxa"/>
          </w:tblCellMar>
        </w:tblPrEx>
        <w:trPr>
          <w:trHeight w:val="312" w:hRule="atLeast"/>
          <w:jc w:val="center"/>
        </w:trPr>
        <w:tc>
          <w:tcPr>
            <w:tcW w:w="1453" w:type="dxa"/>
            <w:vMerge w:val="restart"/>
            <w:tcBorders>
              <w:top w:val="single" w:color="000000" w:sz="4" w:space="0"/>
              <w:left w:val="single" w:color="000000" w:sz="4" w:space="0"/>
              <w:bottom w:val="single" w:color="000000" w:sz="4" w:space="0"/>
              <w:right w:val="single" w:color="000000" w:sz="4" w:space="0"/>
            </w:tcBorders>
            <w:vAlign w:val="center"/>
          </w:tcPr>
          <w:p w14:paraId="765CF218">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评审指标</w:t>
            </w:r>
          </w:p>
        </w:tc>
        <w:tc>
          <w:tcPr>
            <w:tcW w:w="705" w:type="dxa"/>
            <w:vMerge w:val="restart"/>
            <w:tcBorders>
              <w:top w:val="single" w:color="000000" w:sz="4" w:space="0"/>
              <w:left w:val="single" w:color="000000" w:sz="4" w:space="0"/>
              <w:bottom w:val="single" w:color="000000" w:sz="4" w:space="0"/>
              <w:right w:val="single" w:color="000000" w:sz="4" w:space="0"/>
            </w:tcBorders>
            <w:vAlign w:val="center"/>
          </w:tcPr>
          <w:p w14:paraId="66C07282">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分值</w:t>
            </w:r>
          </w:p>
        </w:tc>
        <w:tc>
          <w:tcPr>
            <w:tcW w:w="6966" w:type="dxa"/>
            <w:vMerge w:val="restart"/>
            <w:tcBorders>
              <w:top w:val="single" w:color="000000" w:sz="4" w:space="0"/>
              <w:left w:val="single" w:color="000000" w:sz="4" w:space="0"/>
              <w:bottom w:val="single" w:color="000000" w:sz="4" w:space="0"/>
              <w:right w:val="single" w:color="000000" w:sz="4" w:space="0"/>
            </w:tcBorders>
            <w:vAlign w:val="center"/>
          </w:tcPr>
          <w:p w14:paraId="7FF5E5BA">
            <w:pPr>
              <w:widowControl/>
              <w:jc w:val="center"/>
              <w:textAlignment w:val="center"/>
              <w:rPr>
                <w:rFonts w:hint="eastAsia" w:ascii="仿宋" w:hAnsi="仿宋" w:eastAsia="仿宋" w:cs="仿宋"/>
                <w:color w:val="000000"/>
                <w:kern w:val="0"/>
                <w:szCs w:val="21"/>
                <w:lang w:bidi="ar"/>
              </w:rPr>
            </w:pPr>
            <w:r>
              <w:rPr>
                <w:rFonts w:hint="eastAsia" w:ascii="仿宋" w:hAnsi="仿宋" w:eastAsia="仿宋" w:cs="仿宋"/>
                <w:color w:val="000000"/>
                <w:kern w:val="0"/>
                <w:szCs w:val="21"/>
                <w:lang w:bidi="ar"/>
              </w:rPr>
              <w:t>评审细则</w:t>
            </w:r>
          </w:p>
        </w:tc>
      </w:tr>
      <w:tr w14:paraId="6F73CFDF">
        <w:tblPrEx>
          <w:tblCellMar>
            <w:top w:w="0" w:type="dxa"/>
            <w:left w:w="108" w:type="dxa"/>
            <w:bottom w:w="0" w:type="dxa"/>
            <w:right w:w="108" w:type="dxa"/>
          </w:tblCellMar>
        </w:tblPrEx>
        <w:trPr>
          <w:trHeight w:val="312" w:hRule="atLeast"/>
          <w:jc w:val="center"/>
        </w:trPr>
        <w:tc>
          <w:tcPr>
            <w:tcW w:w="1453" w:type="dxa"/>
            <w:vMerge w:val="continue"/>
            <w:tcBorders>
              <w:top w:val="single" w:color="000000" w:sz="4" w:space="0"/>
              <w:left w:val="single" w:color="000000" w:sz="4" w:space="0"/>
              <w:bottom w:val="single" w:color="000000" w:sz="4" w:space="0"/>
              <w:right w:val="single" w:color="000000" w:sz="4" w:space="0"/>
            </w:tcBorders>
            <w:vAlign w:val="center"/>
          </w:tcPr>
          <w:p w14:paraId="64738DF4">
            <w:pPr>
              <w:jc w:val="center"/>
              <w:rPr>
                <w:rFonts w:hint="eastAsia" w:ascii="宋体" w:hAnsi="宋体" w:cs="宋体"/>
                <w:color w:val="000000" w:themeColor="text1"/>
                <w:sz w:val="20"/>
                <w:szCs w:val="20"/>
                <w14:textFill>
                  <w14:solidFill>
                    <w14:schemeClr w14:val="tx1"/>
                  </w14:solidFill>
                </w14:textFill>
              </w:rPr>
            </w:pPr>
          </w:p>
        </w:tc>
        <w:tc>
          <w:tcPr>
            <w:tcW w:w="705" w:type="dxa"/>
            <w:vMerge w:val="continue"/>
            <w:tcBorders>
              <w:top w:val="single" w:color="000000" w:sz="4" w:space="0"/>
              <w:left w:val="single" w:color="000000" w:sz="4" w:space="0"/>
              <w:bottom w:val="single" w:color="000000" w:sz="4" w:space="0"/>
              <w:right w:val="single" w:color="000000" w:sz="4" w:space="0"/>
            </w:tcBorders>
            <w:vAlign w:val="center"/>
          </w:tcPr>
          <w:p w14:paraId="4019A74D">
            <w:pPr>
              <w:jc w:val="center"/>
              <w:rPr>
                <w:rFonts w:hint="eastAsia" w:ascii="宋体" w:hAnsi="宋体" w:cs="宋体"/>
                <w:color w:val="000000" w:themeColor="text1"/>
                <w:sz w:val="20"/>
                <w:szCs w:val="20"/>
                <w14:textFill>
                  <w14:solidFill>
                    <w14:schemeClr w14:val="tx1"/>
                  </w14:solidFill>
                </w14:textFill>
              </w:rPr>
            </w:pPr>
          </w:p>
        </w:tc>
        <w:tc>
          <w:tcPr>
            <w:tcW w:w="6966" w:type="dxa"/>
            <w:vMerge w:val="continue"/>
            <w:tcBorders>
              <w:top w:val="single" w:color="000000" w:sz="4" w:space="0"/>
              <w:left w:val="single" w:color="000000" w:sz="4" w:space="0"/>
              <w:bottom w:val="single" w:color="000000" w:sz="4" w:space="0"/>
              <w:right w:val="single" w:color="000000" w:sz="4" w:space="0"/>
            </w:tcBorders>
            <w:vAlign w:val="center"/>
          </w:tcPr>
          <w:p w14:paraId="333410C3">
            <w:pPr>
              <w:jc w:val="center"/>
              <w:rPr>
                <w:rFonts w:hint="eastAsia" w:ascii="宋体" w:hAnsi="宋体" w:cs="宋体"/>
                <w:color w:val="000000" w:themeColor="text1"/>
                <w:sz w:val="20"/>
                <w:szCs w:val="20"/>
                <w14:textFill>
                  <w14:solidFill>
                    <w14:schemeClr w14:val="tx1"/>
                  </w14:solidFill>
                </w14:textFill>
              </w:rPr>
            </w:pPr>
          </w:p>
        </w:tc>
      </w:tr>
      <w:tr w14:paraId="2977A107">
        <w:tblPrEx>
          <w:tblCellMar>
            <w:top w:w="0" w:type="dxa"/>
            <w:left w:w="108" w:type="dxa"/>
            <w:bottom w:w="0" w:type="dxa"/>
            <w:right w:w="108" w:type="dxa"/>
          </w:tblCellMar>
        </w:tblPrEx>
        <w:trPr>
          <w:trHeight w:val="525" w:hRule="atLeast"/>
          <w:jc w:val="center"/>
        </w:trPr>
        <w:tc>
          <w:tcPr>
            <w:tcW w:w="1453" w:type="dxa"/>
            <w:tcBorders>
              <w:top w:val="single" w:color="000000" w:sz="4" w:space="0"/>
              <w:left w:val="single" w:color="000000" w:sz="4" w:space="0"/>
              <w:bottom w:val="single" w:color="000000" w:sz="4" w:space="0"/>
              <w:right w:val="single" w:color="000000" w:sz="4" w:space="0"/>
            </w:tcBorders>
            <w:vAlign w:val="center"/>
          </w:tcPr>
          <w:p w14:paraId="48FA7F58">
            <w:pPr>
              <w:pStyle w:val="32"/>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对带“▲”重要技术参数的响应情况</w:t>
            </w:r>
          </w:p>
        </w:tc>
        <w:tc>
          <w:tcPr>
            <w:tcW w:w="705" w:type="dxa"/>
            <w:tcBorders>
              <w:top w:val="single" w:color="000000" w:sz="4" w:space="0"/>
              <w:left w:val="single" w:color="000000" w:sz="4" w:space="0"/>
              <w:bottom w:val="single" w:color="000000" w:sz="4" w:space="0"/>
              <w:right w:val="single" w:color="000000" w:sz="4" w:space="0"/>
            </w:tcBorders>
            <w:vAlign w:val="center"/>
          </w:tcPr>
          <w:p w14:paraId="4CF42B02">
            <w:pPr>
              <w:pStyle w:val="32"/>
              <w:jc w:val="center"/>
              <w:rPr>
                <w:rFonts w:hint="default" w:ascii="宋体" w:hAnsi="宋体" w:eastAsia="宋体" w:cs="宋体"/>
                <w:color w:val="000000" w:themeColor="text1"/>
                <w:sz w:val="20"/>
                <w:lang w:val="en-US" w:eastAsia="zh-CN"/>
                <w14:textFill>
                  <w14:solidFill>
                    <w14:schemeClr w14:val="tx1"/>
                  </w14:solidFill>
                </w14:textFill>
              </w:rPr>
            </w:pPr>
            <w:r>
              <w:rPr>
                <w:rFonts w:hint="eastAsia" w:ascii="宋体" w:hAnsi="宋体" w:cs="宋体"/>
                <w:color w:val="000000" w:themeColor="text1"/>
                <w:sz w:val="20"/>
                <w:lang w:val="en-US" w:eastAsia="zh-CN"/>
                <w14:textFill>
                  <w14:solidFill>
                    <w14:schemeClr w14:val="tx1"/>
                  </w14:solidFill>
                </w14:textFill>
              </w:rPr>
              <w:t>18</w:t>
            </w:r>
          </w:p>
        </w:tc>
        <w:tc>
          <w:tcPr>
            <w:tcW w:w="6966" w:type="dxa"/>
            <w:tcBorders>
              <w:top w:val="single" w:color="000000" w:sz="4" w:space="0"/>
              <w:left w:val="single" w:color="000000" w:sz="4" w:space="0"/>
              <w:bottom w:val="single" w:color="000000" w:sz="4" w:space="0"/>
              <w:right w:val="single" w:color="000000" w:sz="4" w:space="0"/>
            </w:tcBorders>
            <w:vAlign w:val="center"/>
          </w:tcPr>
          <w:p w14:paraId="4E22D5F9">
            <w:pPr>
              <w:pStyle w:val="32"/>
              <w:ind w:left="240" w:hanging="240" w:hangingChars="100"/>
              <w:rPr>
                <w:rFonts w:hint="eastAsia" w:ascii="宋体" w:hAnsi="宋体" w:cs="宋体"/>
                <w:color w:val="000000" w:themeColor="text1"/>
                <w:sz w:val="21"/>
                <w:szCs w:val="21"/>
                <w14:textFill>
                  <w14:solidFill>
                    <w14:schemeClr w14:val="tx1"/>
                  </w14:solidFill>
                </w14:textFill>
              </w:rPr>
            </w:pPr>
            <w:r>
              <w:rPr>
                <w:rFonts w:hint="eastAsia"/>
                <w:sz w:val="22"/>
                <w:szCs w:val="20"/>
                <w:lang w:val="en-US" w:eastAsia="zh-CN"/>
              </w:rPr>
              <w:t>对第二章用户需求书</w:t>
            </w:r>
            <w:r>
              <w:rPr>
                <w:rFonts w:hint="eastAsia"/>
                <w:sz w:val="22"/>
                <w:szCs w:val="20"/>
                <w:lang w:eastAsia="zh-CN"/>
              </w:rPr>
              <w:t>“（一）技术参数要求</w:t>
            </w:r>
            <w:r>
              <w:rPr>
                <w:rFonts w:hint="eastAsia"/>
                <w:sz w:val="22"/>
                <w:szCs w:val="20"/>
              </w:rPr>
              <w:t>”中</w:t>
            </w:r>
            <w:r>
              <w:rPr>
                <w:sz w:val="22"/>
                <w:szCs w:val="20"/>
              </w:rPr>
              <w:t>重要技术参数</w:t>
            </w:r>
            <w:r>
              <w:rPr>
                <w:rFonts w:hint="eastAsia"/>
                <w:sz w:val="22"/>
                <w:szCs w:val="20"/>
              </w:rPr>
              <w:t>（标记为“▲”）</w:t>
            </w:r>
            <w:r>
              <w:rPr>
                <w:rFonts w:hint="eastAsia" w:ascii="仿宋" w:hAnsi="仿宋" w:eastAsia="仿宋" w:cs="仿宋"/>
                <w:bCs w:val="0"/>
                <w:color w:val="000000"/>
                <w:spacing w:val="0"/>
                <w:sz w:val="21"/>
                <w:szCs w:val="21"/>
                <w:lang w:bidi="ar"/>
              </w:rPr>
              <w:t>（</w:t>
            </w:r>
            <w:r>
              <w:rPr>
                <w:rFonts w:hint="eastAsia" w:ascii="仿宋" w:hAnsi="仿宋" w:eastAsia="仿宋" w:cs="仿宋"/>
                <w:bCs w:val="0"/>
                <w:color w:val="000000"/>
                <w:spacing w:val="0"/>
                <w:sz w:val="21"/>
                <w:szCs w:val="21"/>
                <w:lang w:val="en-US" w:eastAsia="zh-CN" w:bidi="ar"/>
              </w:rPr>
              <w:t>9</w:t>
            </w:r>
            <w:r>
              <w:rPr>
                <w:rFonts w:hint="eastAsia" w:ascii="仿宋" w:hAnsi="仿宋" w:eastAsia="仿宋" w:cs="仿宋"/>
                <w:bCs w:val="0"/>
                <w:color w:val="000000"/>
                <w:spacing w:val="0"/>
                <w:sz w:val="21"/>
                <w:szCs w:val="21"/>
                <w:highlight w:val="yellow"/>
                <w:lang w:bidi="ar"/>
              </w:rPr>
              <w:t>个</w:t>
            </w:r>
            <w:r>
              <w:rPr>
                <w:rFonts w:hint="eastAsia" w:ascii="仿宋" w:hAnsi="仿宋" w:eastAsia="仿宋" w:cs="仿宋"/>
                <w:bCs w:val="0"/>
                <w:color w:val="000000"/>
                <w:spacing w:val="0"/>
                <w:sz w:val="21"/>
                <w:szCs w:val="21"/>
                <w:lang w:bidi="ar"/>
              </w:rPr>
              <w:t>）</w:t>
            </w:r>
            <w:r>
              <w:rPr>
                <w:rFonts w:hint="eastAsia" w:ascii="仿宋" w:hAnsi="仿宋" w:eastAsia="仿宋" w:cs="仿宋"/>
                <w:bCs w:val="0"/>
                <w:color w:val="000000"/>
                <w:spacing w:val="0"/>
                <w:sz w:val="21"/>
                <w:szCs w:val="21"/>
                <w:lang w:val="en-US" w:eastAsia="zh-CN" w:bidi="ar"/>
              </w:rPr>
              <w:t>的响应程度进行评审：每提供1项</w:t>
            </w:r>
            <w:r>
              <w:rPr>
                <w:sz w:val="22"/>
                <w:szCs w:val="20"/>
              </w:rPr>
              <w:t>优于或完全满足技术要求的</w:t>
            </w:r>
            <w:r>
              <w:rPr>
                <w:rFonts w:hint="eastAsia" w:ascii="仿宋" w:hAnsi="仿宋" w:eastAsia="仿宋" w:cs="仿宋"/>
                <w:bCs w:val="0"/>
                <w:color w:val="000000"/>
                <w:spacing w:val="0"/>
                <w:sz w:val="21"/>
                <w:szCs w:val="21"/>
                <w:lang w:bidi="ar"/>
              </w:rPr>
              <w:t>得2分；</w:t>
            </w:r>
            <w:r>
              <w:rPr>
                <w:rFonts w:hint="eastAsia" w:ascii="仿宋" w:hAnsi="仿宋" w:eastAsia="仿宋" w:cs="仿宋"/>
                <w:bCs w:val="0"/>
                <w:color w:val="000000"/>
                <w:spacing w:val="0"/>
                <w:sz w:val="21"/>
                <w:szCs w:val="21"/>
                <w:lang w:val="en-US" w:eastAsia="zh-CN" w:bidi="ar"/>
              </w:rPr>
              <w:t>部分满足得1分；本项最高得18</w:t>
            </w:r>
            <w:r>
              <w:rPr>
                <w:rFonts w:hint="eastAsia" w:ascii="仿宋" w:hAnsi="仿宋" w:eastAsia="仿宋" w:cs="仿宋"/>
                <w:bCs w:val="0"/>
                <w:color w:val="000000"/>
                <w:spacing w:val="0"/>
                <w:sz w:val="21"/>
                <w:szCs w:val="21"/>
                <w:lang w:bidi="ar"/>
              </w:rPr>
              <w:t>分。（提供相关界面截图或出厂说明等佐证材料，并加盖公章）</w:t>
            </w:r>
          </w:p>
        </w:tc>
      </w:tr>
      <w:tr w14:paraId="771CCEFD">
        <w:tblPrEx>
          <w:tblCellMar>
            <w:top w:w="0" w:type="dxa"/>
            <w:left w:w="108" w:type="dxa"/>
            <w:bottom w:w="0" w:type="dxa"/>
            <w:right w:w="108" w:type="dxa"/>
          </w:tblCellMar>
        </w:tblPrEx>
        <w:trPr>
          <w:trHeight w:val="525" w:hRule="atLeast"/>
          <w:jc w:val="center"/>
        </w:trPr>
        <w:tc>
          <w:tcPr>
            <w:tcW w:w="1453" w:type="dxa"/>
            <w:tcBorders>
              <w:top w:val="single" w:color="000000" w:sz="4" w:space="0"/>
              <w:left w:val="single" w:color="000000" w:sz="4" w:space="0"/>
              <w:bottom w:val="single" w:color="000000" w:sz="4" w:space="0"/>
              <w:right w:val="single" w:color="000000" w:sz="4" w:space="0"/>
            </w:tcBorders>
            <w:vAlign w:val="center"/>
          </w:tcPr>
          <w:p w14:paraId="6D694EC6">
            <w:pPr>
              <w:pStyle w:val="32"/>
              <w:rPr>
                <w:rFonts w:hint="eastAsia" w:ascii="仿宋" w:hAnsi="仿宋" w:eastAsia="仿宋" w:cs="仿宋"/>
                <w:strike/>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对不带“▲”一般技术参数的响应情况</w:t>
            </w:r>
          </w:p>
        </w:tc>
        <w:tc>
          <w:tcPr>
            <w:tcW w:w="705" w:type="dxa"/>
            <w:tcBorders>
              <w:top w:val="single" w:color="000000" w:sz="4" w:space="0"/>
              <w:left w:val="single" w:color="000000" w:sz="4" w:space="0"/>
              <w:bottom w:val="single" w:color="000000" w:sz="4" w:space="0"/>
              <w:right w:val="single" w:color="000000" w:sz="4" w:space="0"/>
            </w:tcBorders>
            <w:vAlign w:val="center"/>
          </w:tcPr>
          <w:p w14:paraId="7BFFFBD6">
            <w:pPr>
              <w:pStyle w:val="32"/>
              <w:jc w:val="center"/>
              <w:rPr>
                <w:rFonts w:hint="eastAsia" w:ascii="宋体" w:hAnsi="宋体" w:eastAsia="宋体" w:cs="宋体"/>
                <w:sz w:val="20"/>
                <w:lang w:eastAsia="zh-CN"/>
              </w:rPr>
            </w:pPr>
            <w:r>
              <w:rPr>
                <w:rFonts w:ascii="宋体" w:hAnsi="宋体" w:cs="宋体"/>
                <w:sz w:val="20"/>
                <w:highlight w:val="yellow"/>
              </w:rPr>
              <w:t>1</w:t>
            </w:r>
            <w:r>
              <w:rPr>
                <w:rFonts w:hint="eastAsia" w:ascii="宋体" w:hAnsi="宋体" w:cs="宋体"/>
                <w:sz w:val="20"/>
                <w:lang w:val="en-US" w:eastAsia="zh-CN"/>
              </w:rPr>
              <w:t>2</w:t>
            </w:r>
          </w:p>
        </w:tc>
        <w:tc>
          <w:tcPr>
            <w:tcW w:w="6966" w:type="dxa"/>
            <w:tcBorders>
              <w:top w:val="single" w:color="000000" w:sz="4" w:space="0"/>
              <w:left w:val="single" w:color="000000" w:sz="4" w:space="0"/>
              <w:bottom w:val="single" w:color="000000" w:sz="4" w:space="0"/>
              <w:right w:val="single" w:color="000000" w:sz="4" w:space="0"/>
            </w:tcBorders>
            <w:vAlign w:val="center"/>
          </w:tcPr>
          <w:p w14:paraId="266D2EF7">
            <w:pPr>
              <w:pStyle w:val="32"/>
              <w:rPr>
                <w:rFonts w:hint="eastAsia" w:ascii="仿宋" w:hAnsi="仿宋" w:eastAsia="仿宋" w:cs="仿宋"/>
                <w:bCs w:val="0"/>
                <w:color w:val="000000"/>
                <w:spacing w:val="0"/>
                <w:sz w:val="21"/>
                <w:szCs w:val="21"/>
                <w:lang w:bidi="ar"/>
              </w:rPr>
            </w:pPr>
            <w:r>
              <w:rPr>
                <w:rFonts w:hint="eastAsia"/>
                <w:sz w:val="22"/>
                <w:szCs w:val="20"/>
                <w:lang w:val="en-US" w:eastAsia="zh-CN"/>
              </w:rPr>
              <w:t>对第二章用户需求书</w:t>
            </w:r>
            <w:r>
              <w:rPr>
                <w:rFonts w:hint="eastAsia"/>
                <w:sz w:val="22"/>
                <w:szCs w:val="20"/>
                <w:lang w:eastAsia="zh-CN"/>
              </w:rPr>
              <w:t>“（一）技术参数要求”中</w:t>
            </w:r>
            <w:r>
              <w:rPr>
                <w:rFonts w:hint="eastAsia" w:ascii="仿宋" w:hAnsi="仿宋" w:eastAsia="仿宋" w:cs="仿宋"/>
                <w:bCs w:val="0"/>
                <w:color w:val="000000"/>
                <w:spacing w:val="0"/>
                <w:sz w:val="21"/>
                <w:szCs w:val="21"/>
                <w:lang w:bidi="ar"/>
              </w:rPr>
              <w:t>非“▲”的一般技术参数（</w:t>
            </w:r>
            <w:r>
              <w:rPr>
                <w:rFonts w:ascii="仿宋" w:hAnsi="仿宋" w:eastAsia="仿宋" w:cs="仿宋"/>
                <w:bCs w:val="0"/>
                <w:color w:val="000000"/>
                <w:spacing w:val="0"/>
                <w:sz w:val="21"/>
                <w:szCs w:val="21"/>
                <w:highlight w:val="yellow"/>
                <w:lang w:bidi="ar"/>
              </w:rPr>
              <w:t>2</w:t>
            </w:r>
            <w:r>
              <w:rPr>
                <w:rFonts w:hint="eastAsia" w:ascii="仿宋" w:hAnsi="仿宋" w:eastAsia="仿宋" w:cs="仿宋"/>
                <w:bCs w:val="0"/>
                <w:color w:val="000000"/>
                <w:spacing w:val="0"/>
                <w:sz w:val="21"/>
                <w:szCs w:val="21"/>
                <w:highlight w:val="yellow"/>
                <w:lang w:val="en-US" w:eastAsia="zh-CN" w:bidi="ar"/>
              </w:rPr>
              <w:t>0</w:t>
            </w:r>
            <w:r>
              <w:rPr>
                <w:rFonts w:hint="eastAsia" w:ascii="仿宋" w:hAnsi="仿宋" w:eastAsia="仿宋" w:cs="仿宋"/>
                <w:bCs w:val="0"/>
                <w:color w:val="000000"/>
                <w:spacing w:val="0"/>
                <w:sz w:val="21"/>
                <w:szCs w:val="21"/>
                <w:lang w:bidi="ar"/>
              </w:rPr>
              <w:t>个）</w:t>
            </w:r>
            <w:r>
              <w:rPr>
                <w:rFonts w:hint="eastAsia"/>
                <w:sz w:val="22"/>
                <w:szCs w:val="20"/>
                <w:lang w:val="en-US" w:eastAsia="zh-CN"/>
              </w:rPr>
              <w:t>的响应程度进行评审：</w:t>
            </w:r>
            <w:r>
              <w:rPr>
                <w:rFonts w:hint="eastAsia" w:ascii="仿宋" w:hAnsi="仿宋" w:eastAsia="仿宋" w:cs="仿宋"/>
                <w:bCs w:val="0"/>
                <w:color w:val="000000"/>
                <w:spacing w:val="0"/>
                <w:sz w:val="21"/>
                <w:szCs w:val="21"/>
                <w:lang w:bidi="ar"/>
              </w:rPr>
              <w:t>每</w:t>
            </w:r>
            <w:r>
              <w:rPr>
                <w:rFonts w:hint="eastAsia" w:ascii="仿宋" w:hAnsi="仿宋" w:eastAsia="仿宋" w:cs="仿宋"/>
                <w:bCs w:val="0"/>
                <w:color w:val="000000"/>
                <w:spacing w:val="0"/>
                <w:sz w:val="21"/>
                <w:szCs w:val="21"/>
                <w:lang w:val="en-US" w:eastAsia="zh-CN" w:bidi="ar"/>
              </w:rPr>
              <w:t>提供1项优于或完全</w:t>
            </w:r>
            <w:r>
              <w:rPr>
                <w:rFonts w:hint="eastAsia" w:ascii="仿宋" w:hAnsi="仿宋" w:eastAsia="仿宋" w:cs="仿宋"/>
                <w:bCs w:val="0"/>
                <w:color w:val="000000"/>
                <w:spacing w:val="0"/>
                <w:sz w:val="21"/>
                <w:szCs w:val="21"/>
                <w:lang w:bidi="ar"/>
              </w:rPr>
              <w:t>满足</w:t>
            </w:r>
            <w:r>
              <w:rPr>
                <w:rFonts w:hint="eastAsia" w:ascii="仿宋" w:hAnsi="仿宋" w:eastAsia="仿宋" w:cs="仿宋"/>
                <w:bCs w:val="0"/>
                <w:color w:val="000000"/>
                <w:spacing w:val="0"/>
                <w:sz w:val="21"/>
                <w:szCs w:val="21"/>
                <w:lang w:val="en-US" w:eastAsia="zh-CN" w:bidi="ar"/>
              </w:rPr>
              <w:t>技术要求的</w:t>
            </w:r>
            <w:r>
              <w:rPr>
                <w:rFonts w:hint="eastAsia" w:ascii="仿宋" w:hAnsi="仿宋" w:eastAsia="仿宋" w:cs="仿宋"/>
                <w:bCs w:val="0"/>
                <w:color w:val="000000"/>
                <w:spacing w:val="0"/>
                <w:sz w:val="21"/>
                <w:szCs w:val="21"/>
                <w:lang w:bidi="ar"/>
              </w:rPr>
              <w:t>得</w:t>
            </w:r>
            <w:r>
              <w:rPr>
                <w:rFonts w:ascii="仿宋" w:hAnsi="仿宋" w:eastAsia="仿宋" w:cs="仿宋"/>
                <w:bCs w:val="0"/>
                <w:color w:val="000000"/>
                <w:spacing w:val="0"/>
                <w:sz w:val="21"/>
                <w:szCs w:val="21"/>
                <w:lang w:bidi="ar"/>
              </w:rPr>
              <w:t>0.</w:t>
            </w:r>
            <w:r>
              <w:rPr>
                <w:rFonts w:hint="eastAsia" w:ascii="仿宋" w:hAnsi="仿宋" w:eastAsia="仿宋" w:cs="仿宋"/>
                <w:bCs w:val="0"/>
                <w:color w:val="000000"/>
                <w:spacing w:val="0"/>
                <w:sz w:val="21"/>
                <w:szCs w:val="21"/>
                <w:lang w:val="en-US" w:eastAsia="zh-CN" w:bidi="ar"/>
              </w:rPr>
              <w:t>6</w:t>
            </w:r>
            <w:r>
              <w:rPr>
                <w:rFonts w:hint="eastAsia" w:ascii="仿宋" w:hAnsi="仿宋" w:eastAsia="仿宋" w:cs="仿宋"/>
                <w:bCs w:val="0"/>
                <w:color w:val="000000"/>
                <w:spacing w:val="0"/>
                <w:sz w:val="21"/>
                <w:szCs w:val="21"/>
                <w:lang w:bidi="ar"/>
              </w:rPr>
              <w:t>分；</w:t>
            </w:r>
            <w:r>
              <w:rPr>
                <w:rFonts w:hint="eastAsia" w:ascii="仿宋" w:hAnsi="仿宋" w:eastAsia="仿宋" w:cs="仿宋"/>
                <w:bCs w:val="0"/>
                <w:color w:val="000000"/>
                <w:spacing w:val="0"/>
                <w:sz w:val="21"/>
                <w:szCs w:val="21"/>
                <w:lang w:val="en-US" w:eastAsia="zh-CN" w:bidi="ar"/>
              </w:rPr>
              <w:t>部分满足得0.3分；其他情况不得分，</w:t>
            </w:r>
            <w:r>
              <w:rPr>
                <w:rFonts w:hint="eastAsia" w:ascii="仿宋" w:hAnsi="仿宋" w:eastAsia="仿宋" w:cs="仿宋"/>
                <w:bCs w:val="0"/>
                <w:color w:val="000000"/>
                <w:spacing w:val="0"/>
                <w:sz w:val="21"/>
                <w:szCs w:val="21"/>
                <w:lang w:bidi="ar"/>
              </w:rPr>
              <w:t>满分</w:t>
            </w:r>
            <w:r>
              <w:rPr>
                <w:rFonts w:hint="eastAsia" w:ascii="仿宋" w:hAnsi="仿宋" w:eastAsia="仿宋" w:cs="仿宋"/>
                <w:bCs w:val="0"/>
                <w:color w:val="000000"/>
                <w:spacing w:val="0"/>
                <w:sz w:val="21"/>
                <w:szCs w:val="21"/>
                <w:highlight w:val="yellow"/>
                <w:lang w:val="en-US" w:eastAsia="zh-CN" w:bidi="ar"/>
              </w:rPr>
              <w:t>12</w:t>
            </w:r>
            <w:r>
              <w:rPr>
                <w:rFonts w:hint="eastAsia" w:ascii="仿宋" w:hAnsi="仿宋" w:eastAsia="仿宋" w:cs="仿宋"/>
                <w:bCs w:val="0"/>
                <w:color w:val="000000"/>
                <w:spacing w:val="0"/>
                <w:sz w:val="21"/>
                <w:szCs w:val="21"/>
                <w:lang w:bidi="ar"/>
              </w:rPr>
              <w:t>分。</w:t>
            </w:r>
          </w:p>
          <w:p w14:paraId="45AF74B3">
            <w:pPr>
              <w:pStyle w:val="32"/>
              <w:rPr>
                <w:rFonts w:hint="eastAsia" w:ascii="宋体" w:hAnsi="宋体" w:cs="宋体"/>
                <w:color w:val="000000" w:themeColor="text1"/>
                <w:sz w:val="21"/>
                <w:szCs w:val="21"/>
                <w14:textFill>
                  <w14:solidFill>
                    <w14:schemeClr w14:val="tx1"/>
                  </w14:solidFill>
                </w14:textFill>
              </w:rPr>
            </w:pPr>
            <w:r>
              <w:rPr>
                <w:rFonts w:hint="eastAsia" w:ascii="仿宋" w:hAnsi="仿宋" w:eastAsia="仿宋" w:cs="仿宋"/>
                <w:bCs w:val="0"/>
                <w:color w:val="000000"/>
                <w:spacing w:val="0"/>
                <w:sz w:val="21"/>
                <w:szCs w:val="21"/>
                <w:lang w:bidi="ar"/>
              </w:rPr>
              <w:t>注：如满足“</w:t>
            </w:r>
            <w:r>
              <w:rPr>
                <w:rFonts w:hint="eastAsia" w:ascii="仿宋" w:hAnsi="仿宋" w:eastAsia="仿宋" w:cs="仿宋"/>
                <w:bCs w:val="0"/>
                <w:color w:val="000000"/>
                <w:spacing w:val="0"/>
                <w:sz w:val="21"/>
                <w:szCs w:val="21"/>
                <w:lang w:val="en-US" w:eastAsia="zh-CN" w:bidi="ar"/>
              </w:rPr>
              <w:t>技术参数要求</w:t>
            </w:r>
            <w:r>
              <w:rPr>
                <w:rFonts w:hint="eastAsia" w:ascii="仿宋" w:hAnsi="仿宋" w:eastAsia="仿宋" w:cs="仿宋"/>
                <w:bCs w:val="0"/>
                <w:color w:val="000000"/>
                <w:spacing w:val="0"/>
                <w:sz w:val="21"/>
                <w:szCs w:val="21"/>
                <w:lang w:bidi="ar"/>
              </w:rPr>
              <w:t>”，响应人需提供加盖供应商公章的承诺函。</w:t>
            </w:r>
          </w:p>
        </w:tc>
      </w:tr>
      <w:tr w14:paraId="2447E16F">
        <w:tblPrEx>
          <w:tblCellMar>
            <w:top w:w="0" w:type="dxa"/>
            <w:left w:w="108" w:type="dxa"/>
            <w:bottom w:w="0" w:type="dxa"/>
            <w:right w:w="108" w:type="dxa"/>
          </w:tblCellMar>
        </w:tblPrEx>
        <w:trPr>
          <w:trHeight w:val="525" w:hRule="atLeast"/>
          <w:jc w:val="center"/>
        </w:trPr>
        <w:tc>
          <w:tcPr>
            <w:tcW w:w="1453" w:type="dxa"/>
            <w:tcBorders>
              <w:top w:val="single" w:color="000000" w:sz="4" w:space="0"/>
              <w:left w:val="single" w:color="000000" w:sz="4" w:space="0"/>
              <w:bottom w:val="single" w:color="000000" w:sz="4" w:space="0"/>
              <w:right w:val="single" w:color="000000" w:sz="4" w:space="0"/>
            </w:tcBorders>
            <w:vAlign w:val="center"/>
          </w:tcPr>
          <w:p w14:paraId="273DC98E">
            <w:pPr>
              <w:widowControl/>
              <w:jc w:val="left"/>
              <w:rPr>
                <w:rFonts w:hint="default" w:ascii="仿宋" w:hAnsi="仿宋" w:eastAsia="仿宋" w:cs="仿宋"/>
                <w:color w:val="000000"/>
                <w:kern w:val="0"/>
                <w:szCs w:val="21"/>
                <w:lang w:val="en-US" w:eastAsia="zh-CN" w:bidi="ar"/>
              </w:rPr>
            </w:pPr>
            <w:r>
              <w:rPr>
                <w:rFonts w:hint="eastAsia" w:ascii="仿宋" w:hAnsi="仿宋" w:eastAsia="仿宋" w:cs="仿宋"/>
                <w:color w:val="000000"/>
                <w:kern w:val="0"/>
                <w:szCs w:val="21"/>
                <w:lang w:bidi="ar"/>
              </w:rPr>
              <w:t>总体</w:t>
            </w:r>
            <w:r>
              <w:rPr>
                <w:rFonts w:hint="eastAsia" w:ascii="仿宋" w:hAnsi="仿宋" w:eastAsia="仿宋" w:cs="仿宋"/>
                <w:color w:val="000000"/>
                <w:kern w:val="0"/>
                <w:szCs w:val="21"/>
                <w:lang w:val="en-US" w:eastAsia="zh-CN" w:bidi="ar"/>
              </w:rPr>
              <w:t>解决方案</w:t>
            </w:r>
          </w:p>
          <w:p w14:paraId="086A19FE">
            <w:pPr>
              <w:jc w:val="center"/>
              <w:rPr>
                <w:rFonts w:hint="eastAsia" w:ascii="仿宋" w:hAnsi="仿宋" w:eastAsia="仿宋" w:cs="仿宋"/>
                <w:color w:val="000000" w:themeColor="text1"/>
                <w:kern w:val="0"/>
                <w:szCs w:val="21"/>
                <w14:textFill>
                  <w14:solidFill>
                    <w14:schemeClr w14:val="tx1"/>
                  </w14:solidFill>
                </w14:textFill>
              </w:rPr>
            </w:pPr>
          </w:p>
        </w:tc>
        <w:tc>
          <w:tcPr>
            <w:tcW w:w="705" w:type="dxa"/>
            <w:tcBorders>
              <w:top w:val="single" w:color="000000" w:sz="4" w:space="0"/>
              <w:left w:val="single" w:color="000000" w:sz="4" w:space="0"/>
              <w:bottom w:val="single" w:color="000000" w:sz="4" w:space="0"/>
              <w:right w:val="single" w:color="000000" w:sz="4" w:space="0"/>
            </w:tcBorders>
            <w:vAlign w:val="center"/>
          </w:tcPr>
          <w:p w14:paraId="6973CABC">
            <w:pPr>
              <w:jc w:val="center"/>
              <w:rPr>
                <w:rFonts w:hint="default" w:ascii="宋体" w:hAnsi="宋体" w:eastAsia="宋体" w:cs="宋体"/>
                <w:color w:val="000000" w:themeColor="text1"/>
                <w:kern w:val="0"/>
                <w:sz w:val="20"/>
                <w:szCs w:val="20"/>
                <w:highlight w:val="yellow"/>
                <w:lang w:val="en-US" w:eastAsia="zh-CN"/>
                <w14:textFill>
                  <w14:solidFill>
                    <w14:schemeClr w14:val="tx1"/>
                  </w14:solidFill>
                </w14:textFill>
              </w:rPr>
            </w:pPr>
            <w:r>
              <w:rPr>
                <w:rFonts w:hint="eastAsia" w:ascii="宋体" w:hAnsi="宋体" w:cs="宋体"/>
                <w:color w:val="000000" w:themeColor="text1"/>
                <w:kern w:val="0"/>
                <w:sz w:val="20"/>
                <w:szCs w:val="20"/>
                <w:highlight w:val="yellow"/>
                <w:lang w:val="en-US" w:eastAsia="zh-CN"/>
                <w14:textFill>
                  <w14:solidFill>
                    <w14:schemeClr w14:val="tx1"/>
                  </w14:solidFill>
                </w14:textFill>
              </w:rPr>
              <w:t>13</w:t>
            </w:r>
          </w:p>
        </w:tc>
        <w:tc>
          <w:tcPr>
            <w:tcW w:w="6966" w:type="dxa"/>
            <w:tcBorders>
              <w:top w:val="single" w:color="000000" w:sz="4" w:space="0"/>
              <w:left w:val="single" w:color="000000" w:sz="4" w:space="0"/>
              <w:bottom w:val="single" w:color="000000" w:sz="4" w:space="0"/>
              <w:right w:val="single" w:color="000000" w:sz="4" w:space="0"/>
            </w:tcBorders>
            <w:vAlign w:val="center"/>
          </w:tcPr>
          <w:p w14:paraId="0024AFB6">
            <w:pPr>
              <w:widowControl/>
              <w:jc w:val="left"/>
              <w:rPr>
                <w:rFonts w:hint="eastAsia" w:ascii="仿宋" w:hAnsi="仿宋" w:eastAsia="仿宋" w:cs="仿宋"/>
                <w:color w:val="000000"/>
                <w:kern w:val="0"/>
                <w:szCs w:val="21"/>
                <w:lang w:bidi="ar"/>
              </w:rPr>
            </w:pPr>
          </w:p>
          <w:p w14:paraId="74580B09">
            <w:pPr>
              <w:wordWrap/>
              <w:spacing w:line="240" w:lineRule="auto"/>
              <w:jc w:val="left"/>
              <w:rPr>
                <w:rFonts w:hint="eastAsia"/>
                <w:sz w:val="22"/>
                <w:szCs w:val="20"/>
              </w:rPr>
            </w:pPr>
            <w:r>
              <w:rPr>
                <w:rFonts w:hint="eastAsia"/>
                <w:sz w:val="22"/>
                <w:szCs w:val="20"/>
              </w:rPr>
              <w:t>对供应商结合本项目的实际情况，所提出的</w:t>
            </w:r>
            <w:r>
              <w:rPr>
                <w:rFonts w:hint="eastAsia"/>
                <w:sz w:val="22"/>
                <w:szCs w:val="20"/>
                <w:lang w:val="en-US" w:eastAsia="zh-CN"/>
              </w:rPr>
              <w:t>总体解决方案</w:t>
            </w:r>
            <w:r>
              <w:rPr>
                <w:rFonts w:hint="eastAsia"/>
                <w:sz w:val="22"/>
                <w:szCs w:val="20"/>
              </w:rPr>
              <w:t>进行评审：</w:t>
            </w:r>
          </w:p>
          <w:p w14:paraId="15BADBC0">
            <w:pPr>
              <w:wordWrap/>
              <w:spacing w:line="240" w:lineRule="auto"/>
              <w:jc w:val="left"/>
              <w:rPr>
                <w:rFonts w:hint="eastAsia"/>
                <w:sz w:val="22"/>
                <w:szCs w:val="20"/>
              </w:rPr>
            </w:pPr>
          </w:p>
          <w:p w14:paraId="7916EF7E">
            <w:pPr>
              <w:wordWrap/>
              <w:spacing w:line="240" w:lineRule="auto"/>
              <w:jc w:val="left"/>
              <w:rPr>
                <w:rFonts w:hint="eastAsia"/>
                <w:sz w:val="22"/>
                <w:szCs w:val="20"/>
              </w:rPr>
            </w:pPr>
            <w:r>
              <w:rPr>
                <w:rFonts w:hint="eastAsia"/>
                <w:sz w:val="22"/>
                <w:szCs w:val="20"/>
              </w:rPr>
              <w:t>1.共包含3项内容：</w:t>
            </w:r>
            <w:r>
              <w:rPr>
                <w:rFonts w:hint="eastAsia" w:ascii="宋体" w:hAnsi="宋体" w:cs="宋体"/>
                <w:sz w:val="22"/>
                <w:szCs w:val="20"/>
              </w:rPr>
              <w:t>①现状理解与需求分析②总体方案设计③</w:t>
            </w:r>
            <w:r>
              <w:rPr>
                <w:rFonts w:hint="eastAsia"/>
                <w:sz w:val="22"/>
                <w:szCs w:val="20"/>
              </w:rPr>
              <w:t>重点、难点问题分析及应对，每提供一项得</w:t>
            </w:r>
            <w:r>
              <w:rPr>
                <w:rFonts w:hint="eastAsia"/>
                <w:sz w:val="22"/>
                <w:szCs w:val="20"/>
                <w:lang w:val="en-US" w:eastAsia="zh-CN"/>
              </w:rPr>
              <w:t>1</w:t>
            </w:r>
            <w:r>
              <w:rPr>
                <w:rFonts w:hint="eastAsia"/>
                <w:sz w:val="22"/>
                <w:szCs w:val="20"/>
              </w:rPr>
              <w:t>分，满分</w:t>
            </w:r>
            <w:r>
              <w:rPr>
                <w:rFonts w:hint="eastAsia"/>
                <w:sz w:val="22"/>
                <w:szCs w:val="20"/>
                <w:lang w:val="en-US" w:eastAsia="zh-CN"/>
              </w:rPr>
              <w:t>3</w:t>
            </w:r>
            <w:r>
              <w:rPr>
                <w:rFonts w:hint="eastAsia"/>
                <w:sz w:val="22"/>
                <w:szCs w:val="20"/>
              </w:rPr>
              <w:t>分。</w:t>
            </w:r>
          </w:p>
          <w:p w14:paraId="5D725331">
            <w:pPr>
              <w:widowControl/>
              <w:tabs>
                <w:tab w:val="left" w:pos="451"/>
              </w:tabs>
              <w:adjustRightInd w:val="0"/>
              <w:snapToGrid w:val="0"/>
              <w:spacing w:line="360" w:lineRule="auto"/>
              <w:jc w:val="left"/>
              <w:rPr>
                <w:rFonts w:hint="eastAsia" w:ascii="宋体" w:hAnsi="宋体" w:eastAsia="宋体" w:cs="宋体"/>
                <w:kern w:val="0"/>
                <w:szCs w:val="21"/>
              </w:rPr>
            </w:pPr>
            <w:r>
              <w:rPr>
                <w:rFonts w:hint="eastAsia" w:ascii="宋体" w:hAnsi="宋体" w:eastAsia="宋体" w:cs="宋体"/>
                <w:kern w:val="0"/>
                <w:szCs w:val="21"/>
              </w:rPr>
              <w:t>2、在完全包含上述内容的基础上（如有缺漏，本小项不得分）：</w:t>
            </w:r>
          </w:p>
          <w:p w14:paraId="4B8D8CE1">
            <w:pPr>
              <w:wordWrap/>
              <w:spacing w:line="240" w:lineRule="auto"/>
              <w:jc w:val="left"/>
              <w:rPr>
                <w:rFonts w:hint="eastAsia"/>
                <w:sz w:val="22"/>
                <w:szCs w:val="20"/>
              </w:rPr>
            </w:pPr>
            <w:r>
              <w:rPr>
                <w:rFonts w:hint="eastAsia"/>
                <w:sz w:val="22"/>
                <w:szCs w:val="20"/>
              </w:rPr>
              <w:t>（1）总体解决方案内容全面、分析透彻，对项目现状与需求把握准确，方案设计科学合理、贴合实际，重点难点分析到位、应对措施有力，整体具备高度可行性且</w:t>
            </w:r>
            <w:r>
              <w:rPr>
                <w:rFonts w:hint="eastAsia"/>
                <w:sz w:val="22"/>
                <w:szCs w:val="20"/>
                <w:lang w:val="en-US" w:eastAsia="zh-CN"/>
              </w:rPr>
              <w:t>完全满足或</w:t>
            </w:r>
            <w:r>
              <w:rPr>
                <w:rFonts w:hint="eastAsia"/>
                <w:sz w:val="22"/>
                <w:szCs w:val="20"/>
              </w:rPr>
              <w:t>优于项目要求的，得</w:t>
            </w:r>
            <w:r>
              <w:rPr>
                <w:rFonts w:hint="eastAsia"/>
                <w:sz w:val="22"/>
                <w:szCs w:val="20"/>
                <w:lang w:val="en-US" w:eastAsia="zh-CN"/>
              </w:rPr>
              <w:t>10</w:t>
            </w:r>
            <w:r>
              <w:rPr>
                <w:rFonts w:hint="eastAsia"/>
                <w:sz w:val="22"/>
                <w:szCs w:val="20"/>
              </w:rPr>
              <w:t>分；</w:t>
            </w:r>
            <w:r>
              <w:rPr>
                <w:rFonts w:hint="eastAsia"/>
                <w:sz w:val="22"/>
                <w:szCs w:val="20"/>
              </w:rPr>
              <w:br w:type="textWrapping"/>
            </w:r>
            <w:r>
              <w:rPr>
                <w:rFonts w:hint="eastAsia"/>
                <w:sz w:val="22"/>
                <w:szCs w:val="20"/>
              </w:rPr>
              <w:t>（2）总体解决方案内容较为完整，对项目现状与需求理解基本准确，方案设计总体可行，重点难点分析及应对措施较为合理，基本满足项目要求的，得</w:t>
            </w:r>
            <w:r>
              <w:rPr>
                <w:rFonts w:hint="eastAsia"/>
                <w:sz w:val="22"/>
                <w:szCs w:val="20"/>
                <w:lang w:val="en-US" w:eastAsia="zh-CN"/>
              </w:rPr>
              <w:t>7</w:t>
            </w:r>
            <w:r>
              <w:rPr>
                <w:rFonts w:hint="eastAsia"/>
                <w:sz w:val="22"/>
                <w:szCs w:val="20"/>
              </w:rPr>
              <w:t>分；</w:t>
            </w:r>
            <w:r>
              <w:rPr>
                <w:rFonts w:hint="eastAsia"/>
                <w:sz w:val="22"/>
                <w:szCs w:val="20"/>
              </w:rPr>
              <w:br w:type="textWrapping"/>
            </w:r>
            <w:r>
              <w:rPr>
                <w:rFonts w:hint="eastAsia"/>
                <w:sz w:val="22"/>
                <w:szCs w:val="20"/>
              </w:rPr>
              <w:t>（3）总体解决方案内容不够完善，对项目现状与需求理解存在偏差，方案设计存在不足，重点难点分析不够深入或应对措施可行性不高，仅部分满足项目要求的，得</w:t>
            </w:r>
            <w:r>
              <w:rPr>
                <w:rFonts w:hint="eastAsia"/>
                <w:sz w:val="22"/>
                <w:szCs w:val="20"/>
                <w:lang w:val="en-US" w:eastAsia="zh-CN"/>
              </w:rPr>
              <w:t>4</w:t>
            </w:r>
            <w:r>
              <w:rPr>
                <w:rFonts w:hint="eastAsia"/>
                <w:sz w:val="22"/>
                <w:szCs w:val="20"/>
              </w:rPr>
              <w:t>分；</w:t>
            </w:r>
          </w:p>
          <w:p w14:paraId="2AD76400">
            <w:pPr>
              <w:wordWrap/>
              <w:spacing w:line="240" w:lineRule="auto"/>
              <w:jc w:val="left"/>
              <w:rPr>
                <w:rFonts w:hint="eastAsia"/>
                <w:sz w:val="22"/>
                <w:szCs w:val="20"/>
              </w:rPr>
            </w:pPr>
            <w:r>
              <w:rPr>
                <w:rFonts w:hint="eastAsia"/>
                <w:sz w:val="22"/>
                <w:szCs w:val="20"/>
              </w:rPr>
              <w:br w:type="textWrapping"/>
            </w:r>
            <w:r>
              <w:rPr>
                <w:rFonts w:hint="eastAsia"/>
                <w:sz w:val="22"/>
                <w:szCs w:val="20"/>
              </w:rPr>
              <w:t>未提供总体解决方案，或方案内容严重欠缺、分析空洞、脱离项目实际，无法满足项目基本需求的，得0分。</w:t>
            </w:r>
          </w:p>
          <w:p w14:paraId="0EE75B88">
            <w:pPr>
              <w:wordWrap/>
              <w:spacing w:line="240" w:lineRule="auto"/>
              <w:jc w:val="left"/>
              <w:rPr>
                <w:rFonts w:hint="default" w:eastAsia="宋体"/>
                <w:sz w:val="22"/>
                <w:szCs w:val="20"/>
                <w:lang w:val="en-US" w:eastAsia="zh-CN"/>
              </w:rPr>
            </w:pPr>
            <w:r>
              <w:rPr>
                <w:rFonts w:hint="eastAsia"/>
                <w:sz w:val="22"/>
                <w:szCs w:val="20"/>
                <w:lang w:val="en-US" w:eastAsia="zh-CN"/>
              </w:rPr>
              <w:t>本项合计最高得13分。</w:t>
            </w:r>
          </w:p>
          <w:p w14:paraId="12A02213">
            <w:pPr>
              <w:widowControl/>
              <w:jc w:val="left"/>
              <w:rPr>
                <w:rFonts w:hint="default" w:ascii="仿宋" w:hAnsi="仿宋" w:eastAsia="仿宋" w:cs="仿宋"/>
                <w:color w:val="000000"/>
                <w:kern w:val="0"/>
                <w:szCs w:val="21"/>
                <w:lang w:val="en-US" w:eastAsia="zh-CN" w:bidi="ar"/>
              </w:rPr>
            </w:pPr>
          </w:p>
        </w:tc>
      </w:tr>
      <w:tr w14:paraId="12D978FA">
        <w:tblPrEx>
          <w:tblCellMar>
            <w:top w:w="0" w:type="dxa"/>
            <w:left w:w="108" w:type="dxa"/>
            <w:bottom w:w="0" w:type="dxa"/>
            <w:right w:w="108" w:type="dxa"/>
          </w:tblCellMar>
        </w:tblPrEx>
        <w:trPr>
          <w:trHeight w:val="525" w:hRule="atLeast"/>
          <w:jc w:val="center"/>
        </w:trPr>
        <w:tc>
          <w:tcPr>
            <w:tcW w:w="1453" w:type="dxa"/>
            <w:tcBorders>
              <w:top w:val="single" w:color="000000" w:sz="4" w:space="0"/>
              <w:left w:val="single" w:color="000000" w:sz="4" w:space="0"/>
              <w:bottom w:val="single" w:color="000000" w:sz="4" w:space="0"/>
              <w:right w:val="single" w:color="000000" w:sz="4" w:space="0"/>
            </w:tcBorders>
            <w:vAlign w:val="center"/>
          </w:tcPr>
          <w:p w14:paraId="69FA76BF">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项目实施方案</w:t>
            </w:r>
          </w:p>
        </w:tc>
        <w:tc>
          <w:tcPr>
            <w:tcW w:w="705" w:type="dxa"/>
            <w:tcBorders>
              <w:top w:val="single" w:color="000000" w:sz="4" w:space="0"/>
              <w:left w:val="single" w:color="000000" w:sz="4" w:space="0"/>
              <w:bottom w:val="single" w:color="000000" w:sz="4" w:space="0"/>
              <w:right w:val="single" w:color="000000" w:sz="4" w:space="0"/>
            </w:tcBorders>
            <w:vAlign w:val="center"/>
          </w:tcPr>
          <w:p w14:paraId="5B8BB574">
            <w:pPr>
              <w:jc w:val="center"/>
              <w:rPr>
                <w:rFonts w:hint="default" w:ascii="宋体" w:hAnsi="宋体" w:cs="宋体"/>
                <w:color w:val="000000" w:themeColor="text1"/>
                <w:kern w:val="0"/>
                <w:sz w:val="20"/>
                <w:szCs w:val="20"/>
                <w:highlight w:val="yellow"/>
                <w:lang w:val="en-US" w:eastAsia="zh-CN"/>
                <w14:textFill>
                  <w14:solidFill>
                    <w14:schemeClr w14:val="tx1"/>
                  </w14:solidFill>
                </w14:textFill>
              </w:rPr>
            </w:pPr>
            <w:r>
              <w:rPr>
                <w:rFonts w:hint="eastAsia" w:ascii="宋体" w:hAnsi="宋体" w:cs="宋体"/>
                <w:color w:val="000000" w:themeColor="text1"/>
                <w:kern w:val="0"/>
                <w:sz w:val="20"/>
                <w:szCs w:val="20"/>
                <w:highlight w:val="yellow"/>
                <w:lang w:val="en-US" w:eastAsia="zh-CN"/>
                <w14:textFill>
                  <w14:solidFill>
                    <w14:schemeClr w14:val="tx1"/>
                  </w14:solidFill>
                </w14:textFill>
              </w:rPr>
              <w:t>13</w:t>
            </w:r>
          </w:p>
        </w:tc>
        <w:tc>
          <w:tcPr>
            <w:tcW w:w="6966" w:type="dxa"/>
            <w:tcBorders>
              <w:top w:val="single" w:color="000000" w:sz="4" w:space="0"/>
              <w:left w:val="single" w:color="000000" w:sz="4" w:space="0"/>
              <w:bottom w:val="single" w:color="000000" w:sz="4" w:space="0"/>
              <w:right w:val="single" w:color="000000" w:sz="4" w:space="0"/>
            </w:tcBorders>
            <w:vAlign w:val="center"/>
          </w:tcPr>
          <w:p w14:paraId="08D95BF0">
            <w:pPr>
              <w:widowControl/>
              <w:tabs>
                <w:tab w:val="left" w:pos="451"/>
              </w:tabs>
              <w:adjustRightInd w:val="0"/>
              <w:snapToGrid w:val="0"/>
              <w:jc w:val="left"/>
              <w:rPr>
                <w:rFonts w:hint="eastAsia" w:ascii="宋体" w:hAnsi="宋体" w:eastAsia="宋体" w:cs="宋体"/>
                <w:b/>
                <w:bCs/>
                <w:kern w:val="0"/>
                <w:szCs w:val="21"/>
              </w:rPr>
            </w:pPr>
            <w:r>
              <w:rPr>
                <w:rFonts w:hint="eastAsia" w:ascii="宋体" w:hAnsi="宋体" w:eastAsia="宋体" w:cs="宋体"/>
                <w:b/>
                <w:bCs/>
                <w:kern w:val="0"/>
                <w:szCs w:val="21"/>
              </w:rPr>
              <w:t>评审标准：</w:t>
            </w:r>
          </w:p>
          <w:p w14:paraId="4BFC548D">
            <w:pPr>
              <w:widowControl/>
              <w:tabs>
                <w:tab w:val="left" w:pos="451"/>
              </w:tabs>
              <w:adjustRightInd w:val="0"/>
              <w:snapToGrid w:val="0"/>
              <w:jc w:val="left"/>
              <w:rPr>
                <w:rFonts w:hint="eastAsia" w:ascii="宋体" w:hAnsi="宋体" w:eastAsia="宋体" w:cs="宋体"/>
                <w:szCs w:val="21"/>
              </w:rPr>
            </w:pPr>
            <w:r>
              <w:rPr>
                <w:rFonts w:hint="eastAsia" w:ascii="宋体" w:hAnsi="宋体" w:eastAsia="宋体" w:cs="宋体"/>
                <w:szCs w:val="21"/>
              </w:rPr>
              <w:t>根据</w:t>
            </w:r>
            <w:r>
              <w:rPr>
                <w:rFonts w:hint="eastAsia" w:ascii="宋体" w:hAnsi="宋体" w:eastAsia="宋体" w:cs="宋体"/>
                <w:szCs w:val="21"/>
                <w:lang w:val="en-US" w:eastAsia="zh-CN"/>
              </w:rPr>
              <w:t>供应商</w:t>
            </w:r>
            <w:r>
              <w:rPr>
                <w:rFonts w:hint="eastAsia" w:ascii="宋体" w:hAnsi="宋体" w:eastAsia="宋体" w:cs="宋体"/>
                <w:szCs w:val="21"/>
              </w:rPr>
              <w:t>的实施方案作为评审依据，包括以下内容：</w:t>
            </w:r>
          </w:p>
          <w:p w14:paraId="0C9EE42F">
            <w:pPr>
              <w:tabs>
                <w:tab w:val="left" w:pos="451"/>
              </w:tabs>
              <w:adjustRightInd w:val="0"/>
              <w:snapToGrid w:val="0"/>
              <w:rPr>
                <w:rFonts w:hint="eastAsia" w:ascii="宋体" w:hAnsi="宋体" w:eastAsia="宋体" w:cs="宋体"/>
                <w:kern w:val="2"/>
                <w:sz w:val="21"/>
                <w:szCs w:val="21"/>
                <w:lang w:eastAsia="zh-CN"/>
              </w:rPr>
            </w:pPr>
            <w:r>
              <w:rPr>
                <w:rFonts w:hint="eastAsia" w:ascii="宋体" w:hAnsi="宋体" w:eastAsia="宋体" w:cs="宋体"/>
                <w:bCs w:val="0"/>
                <w:kern w:val="2"/>
                <w:szCs w:val="21"/>
              </w:rPr>
              <w:t>①</w:t>
            </w:r>
            <w:r>
              <w:rPr>
                <w:rFonts w:hint="eastAsia" w:ascii="宋体" w:hAnsi="宋体" w:eastAsia="宋体" w:cs="宋体"/>
                <w:kern w:val="2"/>
                <w:sz w:val="21"/>
                <w:szCs w:val="21"/>
              </w:rPr>
              <w:t>进度计划方案</w:t>
            </w:r>
            <w:r>
              <w:rPr>
                <w:rFonts w:hint="eastAsia" w:ascii="宋体" w:hAnsi="宋体" w:eastAsia="宋体" w:cs="宋体"/>
                <w:kern w:val="2"/>
                <w:sz w:val="21"/>
                <w:szCs w:val="21"/>
                <w:lang w:eastAsia="zh-CN"/>
              </w:rPr>
              <w:t>；</w:t>
            </w:r>
            <w:r>
              <w:rPr>
                <w:rFonts w:hint="eastAsia" w:ascii="宋体" w:hAnsi="宋体" w:eastAsia="宋体" w:cs="宋体"/>
                <w:bCs w:val="0"/>
                <w:kern w:val="2"/>
                <w:szCs w:val="21"/>
              </w:rPr>
              <w:t>②</w:t>
            </w:r>
            <w:r>
              <w:rPr>
                <w:rFonts w:hint="eastAsia" w:ascii="宋体" w:hAnsi="宋体" w:eastAsia="宋体" w:cs="宋体"/>
                <w:kern w:val="2"/>
                <w:sz w:val="21"/>
                <w:szCs w:val="21"/>
              </w:rPr>
              <w:t>人员配置方案</w:t>
            </w:r>
            <w:r>
              <w:rPr>
                <w:rFonts w:hint="eastAsia" w:ascii="宋体" w:hAnsi="宋体" w:eastAsia="宋体" w:cs="宋体"/>
                <w:kern w:val="2"/>
                <w:sz w:val="21"/>
                <w:szCs w:val="21"/>
                <w:lang w:eastAsia="zh-CN"/>
              </w:rPr>
              <w:t>；</w:t>
            </w:r>
            <w:r>
              <w:rPr>
                <w:rFonts w:hint="eastAsia" w:ascii="宋体" w:hAnsi="宋体" w:eastAsia="宋体" w:cs="宋体"/>
                <w:bCs w:val="0"/>
                <w:kern w:val="2"/>
                <w:szCs w:val="21"/>
              </w:rPr>
              <w:t>③</w:t>
            </w:r>
            <w:r>
              <w:rPr>
                <w:rFonts w:hint="eastAsia" w:ascii="宋体" w:hAnsi="宋体" w:eastAsia="宋体" w:cs="宋体"/>
                <w:kern w:val="2"/>
                <w:sz w:val="21"/>
                <w:szCs w:val="21"/>
              </w:rPr>
              <w:t>质量保障方案</w:t>
            </w:r>
            <w:r>
              <w:rPr>
                <w:rFonts w:hint="eastAsia" w:ascii="宋体" w:hAnsi="宋体" w:eastAsia="宋体" w:cs="宋体"/>
                <w:kern w:val="2"/>
                <w:sz w:val="21"/>
                <w:szCs w:val="21"/>
                <w:lang w:eastAsia="zh-CN"/>
              </w:rPr>
              <w:t>；</w:t>
            </w:r>
            <w:r>
              <w:rPr>
                <w:rFonts w:hint="eastAsia" w:ascii="宋体" w:hAnsi="宋体" w:eastAsia="宋体" w:cs="宋体"/>
                <w:bCs w:val="0"/>
                <w:kern w:val="2"/>
                <w:szCs w:val="21"/>
                <w:lang w:val="en-US" w:eastAsia="zh-CN"/>
              </w:rPr>
              <w:t>④</w:t>
            </w:r>
            <w:r>
              <w:rPr>
                <w:rFonts w:hint="eastAsia" w:ascii="宋体" w:hAnsi="宋体" w:eastAsia="宋体" w:cs="宋体"/>
                <w:kern w:val="2"/>
                <w:sz w:val="21"/>
                <w:szCs w:val="21"/>
              </w:rPr>
              <w:t>项目验收方案</w:t>
            </w:r>
            <w:r>
              <w:rPr>
                <w:rFonts w:hint="eastAsia" w:ascii="宋体" w:hAnsi="宋体" w:eastAsia="宋体" w:cs="宋体"/>
                <w:kern w:val="2"/>
                <w:sz w:val="21"/>
                <w:szCs w:val="21"/>
                <w:lang w:eastAsia="zh-CN"/>
              </w:rPr>
              <w:t>；</w:t>
            </w:r>
            <w:r>
              <w:rPr>
                <w:rFonts w:hint="eastAsia" w:ascii="宋体" w:hAnsi="宋体" w:eastAsia="宋体" w:cs="宋体"/>
                <w:kern w:val="2"/>
                <w:sz w:val="21"/>
                <w:szCs w:val="21"/>
              </w:rPr>
              <w:t>⑤风险管理方案</w:t>
            </w:r>
            <w:r>
              <w:rPr>
                <w:rFonts w:hint="eastAsia" w:ascii="宋体" w:hAnsi="宋体" w:eastAsia="宋体" w:cs="宋体"/>
                <w:kern w:val="2"/>
                <w:sz w:val="21"/>
                <w:szCs w:val="21"/>
                <w:lang w:eastAsia="zh-CN"/>
              </w:rPr>
              <w:t>。</w:t>
            </w:r>
          </w:p>
          <w:p w14:paraId="769B7346">
            <w:pPr>
              <w:widowControl/>
              <w:tabs>
                <w:tab w:val="left" w:pos="451"/>
              </w:tabs>
              <w:adjustRightInd w:val="0"/>
              <w:snapToGrid w:val="0"/>
              <w:jc w:val="left"/>
              <w:rPr>
                <w:rFonts w:hint="eastAsia" w:ascii="宋体" w:hAnsi="宋体" w:eastAsia="宋体" w:cs="宋体"/>
                <w:szCs w:val="21"/>
              </w:rPr>
            </w:pPr>
            <w:r>
              <w:rPr>
                <w:rFonts w:hint="eastAsia" w:ascii="宋体" w:hAnsi="宋体" w:eastAsia="宋体" w:cs="宋体"/>
                <w:szCs w:val="21"/>
              </w:rPr>
              <w:t>1、每提供1项方案内容，得</w:t>
            </w:r>
            <w:r>
              <w:rPr>
                <w:rFonts w:hint="eastAsia" w:ascii="宋体" w:hAnsi="宋体" w:cs="宋体"/>
                <w:szCs w:val="21"/>
                <w:lang w:val="en-US" w:eastAsia="zh-CN"/>
              </w:rPr>
              <w:t>1</w:t>
            </w:r>
            <w:r>
              <w:rPr>
                <w:rFonts w:hint="eastAsia" w:ascii="宋体" w:hAnsi="宋体" w:eastAsia="宋体" w:cs="宋体"/>
                <w:szCs w:val="21"/>
              </w:rPr>
              <w:t>分，满分</w:t>
            </w:r>
            <w:r>
              <w:rPr>
                <w:rFonts w:hint="eastAsia" w:ascii="宋体" w:hAnsi="宋体" w:cs="宋体"/>
                <w:szCs w:val="21"/>
                <w:lang w:val="en-US" w:eastAsia="zh-CN"/>
              </w:rPr>
              <w:t>5</w:t>
            </w:r>
            <w:r>
              <w:rPr>
                <w:rFonts w:hint="eastAsia" w:ascii="宋体" w:hAnsi="宋体" w:eastAsia="宋体" w:cs="宋体"/>
                <w:szCs w:val="21"/>
              </w:rPr>
              <w:t>分。</w:t>
            </w:r>
          </w:p>
          <w:p w14:paraId="23A689AC">
            <w:pPr>
              <w:widowControl/>
              <w:tabs>
                <w:tab w:val="left" w:pos="451"/>
              </w:tabs>
              <w:adjustRightInd w:val="0"/>
              <w:snapToGrid w:val="0"/>
              <w:jc w:val="left"/>
              <w:rPr>
                <w:rFonts w:hint="eastAsia" w:ascii="宋体" w:hAnsi="宋体" w:eastAsia="宋体" w:cs="宋体"/>
                <w:szCs w:val="21"/>
              </w:rPr>
            </w:pPr>
            <w:r>
              <w:rPr>
                <w:rFonts w:hint="eastAsia" w:ascii="宋体" w:hAnsi="宋体" w:eastAsia="宋体" w:cs="宋体"/>
                <w:szCs w:val="21"/>
              </w:rPr>
              <w:t>2、在完全包含上述内容的基础上（如有缺漏，本小项不得分）：</w:t>
            </w:r>
          </w:p>
          <w:p w14:paraId="6ABEF35D">
            <w:pPr>
              <w:widowControl/>
              <w:tabs>
                <w:tab w:val="left" w:pos="451"/>
              </w:tabs>
              <w:adjustRightInd w:val="0"/>
              <w:snapToGrid w:val="0"/>
              <w:jc w:val="left"/>
              <w:rPr>
                <w:rFonts w:hint="eastAsia" w:ascii="宋体" w:hAnsi="宋体" w:eastAsia="宋体" w:cs="宋体"/>
                <w:szCs w:val="21"/>
              </w:rPr>
            </w:pPr>
            <w:r>
              <w:rPr>
                <w:rFonts w:hint="eastAsia" w:ascii="宋体" w:hAnsi="宋体" w:cs="宋体"/>
                <w:szCs w:val="21"/>
                <w:lang w:eastAsia="zh-CN"/>
              </w:rPr>
              <w:t>（</w:t>
            </w:r>
            <w:r>
              <w:rPr>
                <w:rFonts w:hint="eastAsia" w:ascii="宋体" w:hAnsi="宋体" w:cs="宋体"/>
                <w:szCs w:val="21"/>
                <w:lang w:val="en-US" w:eastAsia="zh-CN"/>
              </w:rPr>
              <w:t>1</w:t>
            </w:r>
            <w:r>
              <w:rPr>
                <w:rFonts w:hint="eastAsia" w:ascii="宋体" w:hAnsi="宋体" w:cs="宋体"/>
                <w:szCs w:val="21"/>
                <w:lang w:eastAsia="zh-CN"/>
              </w:rPr>
              <w:t>）</w:t>
            </w:r>
            <w:r>
              <w:rPr>
                <w:rFonts w:hint="eastAsia" w:ascii="宋体" w:hAnsi="宋体" w:eastAsia="宋体" w:cs="宋体"/>
                <w:szCs w:val="21"/>
              </w:rPr>
              <w:t>实施方案阐述详细全面，契合建设目标，针对性强，对项目需求理解深刻，安排合理，具体落实措施可行性高且针对性强，完全满足或优于项目需求的，得</w:t>
            </w:r>
            <w:r>
              <w:rPr>
                <w:rFonts w:hint="eastAsia" w:ascii="宋体" w:hAnsi="宋体" w:cs="宋体"/>
                <w:szCs w:val="21"/>
                <w:lang w:val="en-US" w:eastAsia="zh-CN"/>
              </w:rPr>
              <w:t>8</w:t>
            </w:r>
            <w:r>
              <w:rPr>
                <w:rFonts w:hint="eastAsia" w:ascii="宋体" w:hAnsi="宋体" w:eastAsia="宋体" w:cs="宋体"/>
                <w:szCs w:val="21"/>
              </w:rPr>
              <w:t>分；</w:t>
            </w:r>
          </w:p>
          <w:p w14:paraId="43283DD6">
            <w:pPr>
              <w:widowControl/>
              <w:tabs>
                <w:tab w:val="left" w:pos="451"/>
              </w:tabs>
              <w:adjustRightInd w:val="0"/>
              <w:snapToGrid w:val="0"/>
              <w:jc w:val="left"/>
              <w:rPr>
                <w:rFonts w:hint="eastAsia" w:ascii="宋体" w:hAnsi="宋体" w:eastAsia="宋体" w:cs="宋体"/>
                <w:szCs w:val="21"/>
              </w:rPr>
            </w:pPr>
            <w:r>
              <w:rPr>
                <w:rFonts w:hint="eastAsia" w:ascii="宋体" w:hAnsi="宋体" w:cs="宋体"/>
                <w:szCs w:val="21"/>
                <w:lang w:eastAsia="zh-CN"/>
              </w:rPr>
              <w:t>（</w:t>
            </w:r>
            <w:r>
              <w:rPr>
                <w:rFonts w:hint="eastAsia" w:ascii="宋体" w:hAnsi="宋体" w:cs="宋体"/>
                <w:szCs w:val="21"/>
                <w:lang w:val="en-US" w:eastAsia="zh-CN"/>
              </w:rPr>
              <w:t>2</w:t>
            </w:r>
            <w:r>
              <w:rPr>
                <w:rFonts w:hint="eastAsia" w:ascii="宋体" w:hAnsi="宋体" w:cs="宋体"/>
                <w:szCs w:val="21"/>
                <w:lang w:eastAsia="zh-CN"/>
              </w:rPr>
              <w:t>）</w:t>
            </w:r>
            <w:r>
              <w:rPr>
                <w:rFonts w:hint="eastAsia" w:ascii="宋体" w:hAnsi="宋体" w:eastAsia="宋体" w:cs="宋体"/>
                <w:szCs w:val="21"/>
              </w:rPr>
              <w:t>实施方案阐述较为详细全面，契合建设目标，但个别实施措施</w:t>
            </w:r>
            <w:r>
              <w:rPr>
                <w:rFonts w:hint="eastAsia" w:ascii="宋体" w:hAnsi="宋体" w:cs="宋体"/>
                <w:szCs w:val="21"/>
                <w:lang w:val="en-US" w:eastAsia="zh-CN"/>
              </w:rPr>
              <w:t>不够完善，基本满足项目需求的，</w:t>
            </w:r>
            <w:r>
              <w:rPr>
                <w:rFonts w:hint="eastAsia" w:ascii="宋体" w:hAnsi="宋体" w:eastAsia="宋体" w:cs="宋体"/>
                <w:szCs w:val="21"/>
              </w:rPr>
              <w:t>得</w:t>
            </w:r>
            <w:r>
              <w:rPr>
                <w:rFonts w:hint="eastAsia" w:ascii="宋体" w:hAnsi="宋体" w:cs="宋体"/>
                <w:szCs w:val="21"/>
                <w:lang w:val="en-US" w:eastAsia="zh-CN"/>
              </w:rPr>
              <w:t>5</w:t>
            </w:r>
            <w:r>
              <w:rPr>
                <w:rFonts w:hint="eastAsia" w:ascii="宋体" w:hAnsi="宋体" w:eastAsia="宋体" w:cs="宋体"/>
                <w:szCs w:val="21"/>
              </w:rPr>
              <w:t>分；</w:t>
            </w:r>
          </w:p>
          <w:p w14:paraId="09DC3934">
            <w:pPr>
              <w:widowControl/>
              <w:tabs>
                <w:tab w:val="left" w:pos="451"/>
              </w:tabs>
              <w:adjustRightInd w:val="0"/>
              <w:snapToGrid w:val="0"/>
              <w:jc w:val="left"/>
              <w:rPr>
                <w:rFonts w:hint="eastAsia" w:ascii="宋体" w:hAnsi="宋体" w:eastAsia="宋体" w:cs="宋体"/>
                <w:szCs w:val="21"/>
              </w:rPr>
            </w:pPr>
            <w:r>
              <w:rPr>
                <w:rFonts w:hint="eastAsia" w:ascii="宋体" w:hAnsi="宋体" w:cs="宋体"/>
                <w:szCs w:val="21"/>
                <w:lang w:val="en-US" w:eastAsia="zh-CN"/>
              </w:rPr>
              <w:t>（3）实施方案</w:t>
            </w:r>
            <w:r>
              <w:rPr>
                <w:rFonts w:hint="eastAsia" w:ascii="宋体" w:hAnsi="宋体" w:eastAsia="宋体" w:cs="宋体"/>
                <w:szCs w:val="21"/>
              </w:rPr>
              <w:t>针对性不强或可操作性不强，部分满足项目需求的，得</w:t>
            </w:r>
            <w:r>
              <w:rPr>
                <w:rFonts w:hint="eastAsia" w:ascii="宋体" w:hAnsi="宋体" w:cs="宋体"/>
                <w:szCs w:val="21"/>
                <w:lang w:val="en-US" w:eastAsia="zh-CN"/>
              </w:rPr>
              <w:t>2</w:t>
            </w:r>
            <w:r>
              <w:rPr>
                <w:rFonts w:hint="eastAsia" w:ascii="宋体" w:hAnsi="宋体" w:eastAsia="宋体" w:cs="宋体"/>
                <w:szCs w:val="21"/>
              </w:rPr>
              <w:t>分；</w:t>
            </w:r>
          </w:p>
          <w:p w14:paraId="62D9CB73">
            <w:pPr>
              <w:widowControl/>
              <w:jc w:val="left"/>
              <w:rPr>
                <w:rFonts w:hint="eastAsia" w:ascii="宋体" w:hAnsi="宋体" w:eastAsia="宋体" w:cs="宋体"/>
                <w:kern w:val="0"/>
                <w:szCs w:val="21"/>
              </w:rPr>
            </w:pPr>
            <w:r>
              <w:rPr>
                <w:rFonts w:hint="eastAsia" w:ascii="宋体" w:hAnsi="宋体" w:eastAsia="宋体" w:cs="宋体"/>
                <w:szCs w:val="21"/>
              </w:rPr>
              <w:t>有实施方案但考虑欠缺，针对性不强或可操作性不强，或者安排不合理、不科学，难以满足项目需求的，得0分</w:t>
            </w:r>
            <w:r>
              <w:rPr>
                <w:rFonts w:hint="eastAsia" w:ascii="宋体" w:hAnsi="宋体" w:eastAsia="宋体" w:cs="宋体"/>
                <w:kern w:val="0"/>
                <w:szCs w:val="21"/>
              </w:rPr>
              <w:t>。</w:t>
            </w:r>
          </w:p>
          <w:p w14:paraId="31A9E343">
            <w:pPr>
              <w:wordWrap/>
              <w:spacing w:line="240" w:lineRule="auto"/>
              <w:jc w:val="left"/>
              <w:rPr>
                <w:rFonts w:hint="default" w:eastAsia="宋体"/>
                <w:sz w:val="22"/>
                <w:szCs w:val="20"/>
                <w:lang w:val="en-US" w:eastAsia="zh-CN"/>
              </w:rPr>
            </w:pPr>
            <w:r>
              <w:rPr>
                <w:rFonts w:hint="eastAsia"/>
                <w:sz w:val="22"/>
                <w:szCs w:val="20"/>
                <w:lang w:val="en-US" w:eastAsia="zh-CN"/>
              </w:rPr>
              <w:t>本项合计最高得13分。</w:t>
            </w:r>
          </w:p>
          <w:p w14:paraId="712A7FFD">
            <w:pPr>
              <w:widowControl/>
              <w:jc w:val="left"/>
              <w:rPr>
                <w:rFonts w:hint="eastAsia" w:ascii="宋体" w:hAnsi="宋体" w:eastAsia="宋体" w:cs="宋体"/>
                <w:kern w:val="0"/>
                <w:szCs w:val="21"/>
              </w:rPr>
            </w:pPr>
          </w:p>
        </w:tc>
      </w:tr>
      <w:tr w14:paraId="3BF2A2DF">
        <w:tblPrEx>
          <w:tblCellMar>
            <w:top w:w="0" w:type="dxa"/>
            <w:left w:w="108" w:type="dxa"/>
            <w:bottom w:w="0" w:type="dxa"/>
            <w:right w:w="108" w:type="dxa"/>
          </w:tblCellMar>
        </w:tblPrEx>
        <w:trPr>
          <w:trHeight w:val="525" w:hRule="atLeast"/>
          <w:jc w:val="center"/>
        </w:trPr>
        <w:tc>
          <w:tcPr>
            <w:tcW w:w="1453" w:type="dxa"/>
            <w:tcBorders>
              <w:top w:val="single" w:color="000000" w:sz="4" w:space="0"/>
              <w:left w:val="single" w:color="000000" w:sz="4" w:space="0"/>
              <w:bottom w:val="single" w:color="000000" w:sz="4" w:space="0"/>
              <w:right w:val="single" w:color="000000" w:sz="4" w:space="0"/>
            </w:tcBorders>
            <w:vAlign w:val="center"/>
          </w:tcPr>
          <w:p w14:paraId="74A03171">
            <w:pPr>
              <w:jc w:val="center"/>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售后服务及培训方案</w:t>
            </w:r>
          </w:p>
        </w:tc>
        <w:tc>
          <w:tcPr>
            <w:tcW w:w="705" w:type="dxa"/>
            <w:tcBorders>
              <w:top w:val="single" w:color="000000" w:sz="4" w:space="0"/>
              <w:left w:val="single" w:color="000000" w:sz="4" w:space="0"/>
              <w:bottom w:val="single" w:color="000000" w:sz="4" w:space="0"/>
              <w:right w:val="single" w:color="000000" w:sz="4" w:space="0"/>
            </w:tcBorders>
            <w:vAlign w:val="center"/>
          </w:tcPr>
          <w:p w14:paraId="4095BF40">
            <w:pPr>
              <w:jc w:val="center"/>
              <w:rPr>
                <w:rFonts w:hint="default" w:ascii="宋体" w:hAnsi="宋体" w:eastAsia="宋体" w:cs="宋体"/>
                <w:color w:val="000000" w:themeColor="text1"/>
                <w:kern w:val="0"/>
                <w:sz w:val="20"/>
                <w:szCs w:val="20"/>
                <w:highlight w:val="yellow"/>
                <w:lang w:val="en-US" w:eastAsia="zh-CN"/>
                <w14:textFill>
                  <w14:solidFill>
                    <w14:schemeClr w14:val="tx1"/>
                  </w14:solidFill>
                </w14:textFill>
              </w:rPr>
            </w:pPr>
            <w:r>
              <w:rPr>
                <w:rFonts w:hint="eastAsia" w:ascii="宋体" w:hAnsi="宋体" w:cs="宋体"/>
                <w:color w:val="000000" w:themeColor="text1"/>
                <w:kern w:val="0"/>
                <w:sz w:val="20"/>
                <w:szCs w:val="20"/>
                <w:highlight w:val="yellow"/>
                <w:lang w:val="en-US" w:eastAsia="zh-CN"/>
                <w14:textFill>
                  <w14:solidFill>
                    <w14:schemeClr w14:val="tx1"/>
                  </w14:solidFill>
                </w14:textFill>
              </w:rPr>
              <w:t>9</w:t>
            </w:r>
          </w:p>
        </w:tc>
        <w:tc>
          <w:tcPr>
            <w:tcW w:w="6966" w:type="dxa"/>
            <w:tcBorders>
              <w:top w:val="single" w:color="000000" w:sz="4" w:space="0"/>
              <w:left w:val="single" w:color="000000" w:sz="4" w:space="0"/>
              <w:bottom w:val="single" w:color="000000" w:sz="4" w:space="0"/>
              <w:right w:val="single" w:color="000000" w:sz="4" w:space="0"/>
            </w:tcBorders>
            <w:vAlign w:val="center"/>
          </w:tcPr>
          <w:p w14:paraId="43E3E3BE">
            <w:pPr>
              <w:widowControl/>
              <w:adjustRightInd w:val="0"/>
              <w:snapToGrid w:val="0"/>
              <w:jc w:val="left"/>
              <w:rPr>
                <w:rFonts w:hint="eastAsia" w:ascii="宋体" w:hAnsi="宋体" w:eastAsia="宋体" w:cs="宋体"/>
                <w:kern w:val="0"/>
                <w:szCs w:val="21"/>
              </w:rPr>
            </w:pPr>
            <w:r>
              <w:rPr>
                <w:rFonts w:hint="eastAsia" w:ascii="宋体" w:hAnsi="宋体" w:eastAsia="宋体" w:cs="宋体"/>
                <w:b/>
                <w:bCs/>
                <w:kern w:val="0"/>
                <w:szCs w:val="21"/>
              </w:rPr>
              <w:t>评审标准：</w:t>
            </w:r>
            <w:r>
              <w:rPr>
                <w:rFonts w:hint="eastAsia" w:ascii="宋体" w:hAnsi="宋体" w:eastAsia="宋体" w:cs="宋体"/>
                <w:kern w:val="0"/>
                <w:szCs w:val="21"/>
              </w:rPr>
              <w:t xml:space="preserve"> </w:t>
            </w:r>
          </w:p>
          <w:p w14:paraId="3DBC5292">
            <w:pPr>
              <w:widowControl/>
              <w:tabs>
                <w:tab w:val="left" w:pos="451"/>
              </w:tabs>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根据</w:t>
            </w:r>
            <w:r>
              <w:rPr>
                <w:rFonts w:hint="eastAsia" w:ascii="宋体" w:hAnsi="宋体" w:eastAsia="宋体" w:cs="宋体"/>
                <w:kern w:val="0"/>
                <w:szCs w:val="21"/>
                <w:lang w:val="en-US" w:eastAsia="zh-CN"/>
              </w:rPr>
              <w:t>供应商</w:t>
            </w:r>
            <w:r>
              <w:rPr>
                <w:rFonts w:hint="eastAsia" w:ascii="宋体" w:hAnsi="宋体" w:eastAsia="宋体" w:cs="宋体"/>
                <w:kern w:val="0"/>
                <w:szCs w:val="21"/>
              </w:rPr>
              <w:t>的培训及售后服务方案作为评审依据，包括以下内容：</w:t>
            </w:r>
            <w:r>
              <w:rPr>
                <w:rFonts w:hint="eastAsia" w:ascii="宋体" w:hAnsi="宋体" w:eastAsia="宋体" w:cs="宋体"/>
                <w:bCs w:val="0"/>
                <w:kern w:val="0"/>
                <w:szCs w:val="21"/>
              </w:rPr>
              <w:t>①售后服务体系；②服务流程及响应时间；③服务</w:t>
            </w:r>
            <w:r>
              <w:rPr>
                <w:rFonts w:hint="eastAsia" w:ascii="宋体" w:hAnsi="宋体" w:eastAsia="宋体" w:cs="宋体"/>
                <w:bCs w:val="0"/>
                <w:kern w:val="0"/>
                <w:szCs w:val="21"/>
                <w:lang w:val="en-US" w:eastAsia="zh-CN"/>
              </w:rPr>
              <w:t>内容</w:t>
            </w:r>
            <w:r>
              <w:rPr>
                <w:rFonts w:hint="eastAsia" w:ascii="宋体" w:hAnsi="宋体" w:eastAsia="宋体" w:cs="宋体"/>
                <w:bCs w:val="0"/>
                <w:kern w:val="0"/>
                <w:szCs w:val="21"/>
              </w:rPr>
              <w:t>承诺及保障措施；</w:t>
            </w:r>
            <w:r>
              <w:rPr>
                <w:rFonts w:hint="eastAsia" w:ascii="宋体" w:hAnsi="宋体" w:eastAsia="宋体" w:cs="宋体"/>
                <w:bCs w:val="0"/>
                <w:kern w:val="0"/>
                <w:szCs w:val="21"/>
                <w:lang w:val="en-US" w:eastAsia="zh-CN"/>
              </w:rPr>
              <w:t>④培训对象、培训内容及计划安排</w:t>
            </w:r>
          </w:p>
          <w:p w14:paraId="5E2E42FF">
            <w:pPr>
              <w:widowControl/>
              <w:tabs>
                <w:tab w:val="left" w:pos="451"/>
              </w:tabs>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1、每提供1项方案内容，得</w:t>
            </w:r>
            <w:r>
              <w:rPr>
                <w:rFonts w:hint="eastAsia" w:ascii="宋体" w:hAnsi="宋体" w:cs="宋体"/>
                <w:kern w:val="0"/>
                <w:szCs w:val="21"/>
                <w:lang w:val="en-US" w:eastAsia="zh-CN"/>
              </w:rPr>
              <w:t>0.5</w:t>
            </w:r>
            <w:r>
              <w:rPr>
                <w:rFonts w:hint="eastAsia" w:ascii="宋体" w:hAnsi="宋体" w:eastAsia="宋体" w:cs="宋体"/>
                <w:kern w:val="0"/>
                <w:szCs w:val="21"/>
              </w:rPr>
              <w:t>分，满分</w:t>
            </w:r>
            <w:r>
              <w:rPr>
                <w:rFonts w:hint="eastAsia" w:ascii="宋体" w:hAnsi="宋体" w:cs="宋体"/>
                <w:kern w:val="0"/>
                <w:szCs w:val="21"/>
                <w:lang w:val="en-US" w:eastAsia="zh-CN"/>
              </w:rPr>
              <w:t>2</w:t>
            </w:r>
            <w:r>
              <w:rPr>
                <w:rFonts w:hint="eastAsia" w:ascii="宋体" w:hAnsi="宋体" w:eastAsia="宋体" w:cs="宋体"/>
                <w:kern w:val="0"/>
                <w:szCs w:val="21"/>
              </w:rPr>
              <w:t>分。</w:t>
            </w:r>
          </w:p>
          <w:p w14:paraId="22FC50E5">
            <w:pPr>
              <w:widowControl/>
              <w:tabs>
                <w:tab w:val="left" w:pos="451"/>
              </w:tabs>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2、在完全包含上述内容的基础上（如有缺漏，本小项不得分）：</w:t>
            </w:r>
          </w:p>
          <w:p w14:paraId="65107FF8">
            <w:pPr>
              <w:widowControl/>
              <w:tabs>
                <w:tab w:val="left" w:pos="451"/>
              </w:tabs>
              <w:adjustRightInd w:val="0"/>
              <w:snapToGrid w:val="0"/>
              <w:jc w:val="left"/>
              <w:rPr>
                <w:rFonts w:hint="eastAsia" w:ascii="宋体" w:hAnsi="宋体" w:eastAsia="宋体" w:cs="宋体"/>
                <w:kern w:val="0"/>
                <w:szCs w:val="21"/>
              </w:rPr>
            </w:pPr>
            <w:r>
              <w:rPr>
                <w:rFonts w:hint="eastAsia" w:ascii="宋体" w:hAnsi="宋体" w:cs="宋体"/>
                <w:kern w:val="0"/>
                <w:szCs w:val="21"/>
                <w:lang w:eastAsia="zh-CN"/>
              </w:rPr>
              <w:t>（</w:t>
            </w:r>
            <w:r>
              <w:rPr>
                <w:rFonts w:hint="eastAsia" w:ascii="宋体" w:hAnsi="宋体" w:cs="宋体"/>
                <w:kern w:val="0"/>
                <w:szCs w:val="21"/>
                <w:lang w:val="en-US" w:eastAsia="zh-CN"/>
              </w:rPr>
              <w:t>1</w:t>
            </w:r>
            <w:r>
              <w:rPr>
                <w:rFonts w:hint="eastAsia" w:ascii="宋体" w:hAnsi="宋体" w:cs="宋体"/>
                <w:kern w:val="0"/>
                <w:szCs w:val="21"/>
                <w:lang w:eastAsia="zh-CN"/>
              </w:rPr>
              <w:t>）</w:t>
            </w:r>
            <w:r>
              <w:rPr>
                <w:rFonts w:hint="eastAsia" w:ascii="宋体" w:hAnsi="宋体" w:eastAsia="宋体" w:cs="宋体"/>
                <w:kern w:val="0"/>
                <w:szCs w:val="21"/>
              </w:rPr>
              <w:t>培训及售后服务方案阐述详细全面，售后承诺明确，交接保证措施全面，进度目标合理，处理时间计划合理，具体落实措施可行性高且针对性强，完全满足或优于项目需求的，</w:t>
            </w:r>
            <w:r>
              <w:rPr>
                <w:rFonts w:hint="eastAsia" w:ascii="宋体" w:hAnsi="宋体" w:eastAsia="宋体" w:cs="宋体"/>
                <w:kern w:val="0"/>
                <w:szCs w:val="21"/>
                <w:highlight w:val="yellow"/>
              </w:rPr>
              <w:t>得</w:t>
            </w:r>
            <w:r>
              <w:rPr>
                <w:rFonts w:hint="eastAsia" w:ascii="宋体" w:hAnsi="宋体" w:cs="宋体"/>
                <w:kern w:val="0"/>
                <w:szCs w:val="21"/>
                <w:highlight w:val="yellow"/>
                <w:lang w:val="en-US" w:eastAsia="zh-CN"/>
              </w:rPr>
              <w:t>7</w:t>
            </w:r>
            <w:r>
              <w:rPr>
                <w:rFonts w:hint="eastAsia" w:ascii="宋体" w:hAnsi="宋体" w:eastAsia="宋体" w:cs="宋体"/>
                <w:kern w:val="0"/>
                <w:szCs w:val="21"/>
                <w:highlight w:val="yellow"/>
              </w:rPr>
              <w:t>分</w:t>
            </w:r>
            <w:r>
              <w:rPr>
                <w:rFonts w:hint="eastAsia" w:ascii="宋体" w:hAnsi="宋体" w:eastAsia="宋体" w:cs="宋体"/>
                <w:kern w:val="0"/>
                <w:szCs w:val="21"/>
              </w:rPr>
              <w:t>；</w:t>
            </w:r>
          </w:p>
          <w:p w14:paraId="18A7FDC6">
            <w:pPr>
              <w:widowControl/>
              <w:tabs>
                <w:tab w:val="left" w:pos="451"/>
              </w:tabs>
              <w:adjustRightInd w:val="0"/>
              <w:snapToGrid w:val="0"/>
              <w:jc w:val="left"/>
              <w:rPr>
                <w:rFonts w:hint="default" w:ascii="宋体" w:hAnsi="宋体" w:eastAsia="宋体" w:cs="宋体"/>
                <w:kern w:val="0"/>
                <w:szCs w:val="21"/>
                <w:lang w:val="en-US" w:eastAsia="zh-CN"/>
              </w:rPr>
            </w:pPr>
            <w:r>
              <w:rPr>
                <w:rFonts w:hint="eastAsia" w:ascii="宋体" w:hAnsi="宋体" w:cs="宋体"/>
                <w:kern w:val="0"/>
                <w:szCs w:val="21"/>
                <w:lang w:eastAsia="zh-CN"/>
              </w:rPr>
              <w:t>（</w:t>
            </w:r>
            <w:r>
              <w:rPr>
                <w:rFonts w:hint="eastAsia" w:ascii="宋体" w:hAnsi="宋体" w:cs="宋体"/>
                <w:kern w:val="0"/>
                <w:szCs w:val="21"/>
                <w:lang w:val="en-US" w:eastAsia="zh-CN"/>
              </w:rPr>
              <w:t>2</w:t>
            </w:r>
            <w:r>
              <w:rPr>
                <w:rFonts w:hint="eastAsia" w:ascii="宋体" w:hAnsi="宋体" w:cs="宋体"/>
                <w:kern w:val="0"/>
                <w:szCs w:val="21"/>
                <w:lang w:eastAsia="zh-CN"/>
              </w:rPr>
              <w:t>）</w:t>
            </w:r>
            <w:r>
              <w:rPr>
                <w:rFonts w:hint="eastAsia" w:ascii="宋体" w:hAnsi="宋体" w:eastAsia="宋体" w:cs="宋体"/>
                <w:kern w:val="0"/>
                <w:szCs w:val="21"/>
              </w:rPr>
              <w:t>培训及售后服务方案阐述较为详细全面，售后承诺及交接保证措施较为全面，</w:t>
            </w:r>
            <w:r>
              <w:rPr>
                <w:rFonts w:hint="eastAsia" w:ascii="宋体" w:hAnsi="宋体" w:cs="宋体"/>
                <w:kern w:val="0"/>
                <w:szCs w:val="21"/>
                <w:lang w:val="en-US" w:eastAsia="zh-CN"/>
              </w:rPr>
              <w:t>基本满足项目需求的，得</w:t>
            </w:r>
            <w:r>
              <w:rPr>
                <w:rFonts w:hint="eastAsia" w:ascii="宋体" w:hAnsi="宋体" w:cs="宋体"/>
                <w:kern w:val="0"/>
                <w:szCs w:val="21"/>
                <w:highlight w:val="yellow"/>
                <w:lang w:val="en-US" w:eastAsia="zh-CN"/>
              </w:rPr>
              <w:t>5分</w:t>
            </w:r>
            <w:r>
              <w:rPr>
                <w:rFonts w:hint="eastAsia" w:ascii="宋体" w:hAnsi="宋体" w:cs="宋体"/>
                <w:kern w:val="0"/>
                <w:szCs w:val="21"/>
                <w:lang w:val="en-US" w:eastAsia="zh-CN"/>
              </w:rPr>
              <w:t>；</w:t>
            </w:r>
          </w:p>
          <w:p w14:paraId="2C18CFB2">
            <w:pPr>
              <w:widowControl/>
              <w:tabs>
                <w:tab w:val="left" w:pos="451"/>
              </w:tabs>
              <w:adjustRightInd w:val="0"/>
              <w:snapToGrid w:val="0"/>
              <w:jc w:val="left"/>
              <w:rPr>
                <w:rFonts w:hint="eastAsia" w:ascii="宋体" w:hAnsi="宋体" w:eastAsia="宋体" w:cs="宋体"/>
                <w:kern w:val="0"/>
                <w:szCs w:val="21"/>
              </w:rPr>
            </w:pPr>
            <w:r>
              <w:rPr>
                <w:rFonts w:hint="eastAsia" w:ascii="宋体" w:hAnsi="宋体" w:cs="宋体"/>
                <w:kern w:val="0"/>
                <w:szCs w:val="21"/>
                <w:lang w:eastAsia="zh-CN"/>
              </w:rPr>
              <w:t>（</w:t>
            </w:r>
            <w:r>
              <w:rPr>
                <w:rFonts w:hint="eastAsia" w:ascii="宋体" w:hAnsi="宋体" w:cs="宋体"/>
                <w:kern w:val="0"/>
                <w:szCs w:val="21"/>
                <w:lang w:val="en-US" w:eastAsia="zh-CN"/>
              </w:rPr>
              <w:t>3</w:t>
            </w:r>
            <w:r>
              <w:rPr>
                <w:rFonts w:hint="eastAsia" w:ascii="宋体" w:hAnsi="宋体" w:cs="宋体"/>
                <w:kern w:val="0"/>
                <w:szCs w:val="21"/>
                <w:lang w:eastAsia="zh-CN"/>
              </w:rPr>
              <w:t>）</w:t>
            </w:r>
            <w:r>
              <w:rPr>
                <w:rFonts w:hint="eastAsia" w:ascii="宋体" w:hAnsi="宋体" w:eastAsia="宋体" w:cs="宋体"/>
                <w:kern w:val="0"/>
                <w:szCs w:val="21"/>
              </w:rPr>
              <w:t>培训及售后服务方案阐述</w:t>
            </w:r>
            <w:r>
              <w:rPr>
                <w:rFonts w:hint="eastAsia" w:ascii="宋体" w:hAnsi="宋体" w:cs="宋体"/>
                <w:kern w:val="0"/>
                <w:szCs w:val="21"/>
                <w:lang w:val="en-US" w:eastAsia="zh-CN"/>
              </w:rPr>
              <w:t>不够全面，</w:t>
            </w:r>
            <w:r>
              <w:rPr>
                <w:rFonts w:hint="eastAsia" w:ascii="宋体" w:hAnsi="宋体" w:eastAsia="宋体" w:cs="宋体"/>
                <w:kern w:val="0"/>
                <w:szCs w:val="21"/>
              </w:rPr>
              <w:t>落实措施针对性不强或可操作性不强，部分满足项目需求的，</w:t>
            </w:r>
            <w:r>
              <w:rPr>
                <w:rFonts w:hint="eastAsia" w:ascii="宋体" w:hAnsi="宋体" w:eastAsia="宋体" w:cs="宋体"/>
                <w:kern w:val="0"/>
                <w:szCs w:val="21"/>
                <w:highlight w:val="yellow"/>
              </w:rPr>
              <w:t>得</w:t>
            </w:r>
            <w:r>
              <w:rPr>
                <w:rFonts w:hint="eastAsia" w:ascii="宋体" w:hAnsi="宋体" w:cs="宋体"/>
                <w:kern w:val="0"/>
                <w:szCs w:val="21"/>
                <w:highlight w:val="yellow"/>
                <w:lang w:val="en-US" w:eastAsia="zh-CN"/>
              </w:rPr>
              <w:t>2</w:t>
            </w:r>
            <w:r>
              <w:rPr>
                <w:rFonts w:hint="eastAsia" w:ascii="宋体" w:hAnsi="宋体" w:eastAsia="宋体" w:cs="宋体"/>
                <w:kern w:val="0"/>
                <w:szCs w:val="21"/>
              </w:rPr>
              <w:t>分；</w:t>
            </w:r>
          </w:p>
          <w:p w14:paraId="0BE3C469">
            <w:pPr>
              <w:widowControl/>
              <w:jc w:val="left"/>
              <w:rPr>
                <w:rFonts w:hint="eastAsia" w:ascii="宋体" w:hAnsi="宋体" w:eastAsia="宋体" w:cs="宋体"/>
                <w:kern w:val="0"/>
                <w:szCs w:val="21"/>
              </w:rPr>
            </w:pPr>
            <w:r>
              <w:rPr>
                <w:rFonts w:hint="eastAsia" w:ascii="宋体" w:hAnsi="宋体" w:eastAsia="宋体" w:cs="宋体"/>
                <w:kern w:val="0"/>
                <w:szCs w:val="21"/>
              </w:rPr>
              <w:t>有培训及售后服务方案但考虑欠缺，针对性不强或可操作性不强，或者安排不合理、不科学，难以满足项目需求的，得0分。</w:t>
            </w:r>
          </w:p>
          <w:p w14:paraId="4ADE94E7">
            <w:pPr>
              <w:wordWrap/>
              <w:spacing w:line="240" w:lineRule="auto"/>
              <w:jc w:val="left"/>
              <w:rPr>
                <w:rFonts w:hint="default" w:eastAsia="宋体"/>
                <w:sz w:val="22"/>
                <w:szCs w:val="20"/>
                <w:lang w:val="en-US" w:eastAsia="zh-CN"/>
              </w:rPr>
            </w:pPr>
            <w:r>
              <w:rPr>
                <w:rFonts w:hint="eastAsia"/>
                <w:sz w:val="22"/>
                <w:szCs w:val="20"/>
                <w:lang w:val="en-US" w:eastAsia="zh-CN"/>
              </w:rPr>
              <w:t>本项合计最高得11分。</w:t>
            </w:r>
          </w:p>
          <w:p w14:paraId="1B1D16C4">
            <w:pPr>
              <w:widowControl/>
              <w:jc w:val="left"/>
              <w:rPr>
                <w:rFonts w:hint="eastAsia" w:ascii="宋体" w:hAnsi="宋体" w:eastAsia="宋体" w:cs="宋体"/>
                <w:kern w:val="0"/>
                <w:szCs w:val="21"/>
              </w:rPr>
            </w:pPr>
          </w:p>
        </w:tc>
      </w:tr>
    </w:tbl>
    <w:p w14:paraId="443DA4A2">
      <w:pPr>
        <w:pStyle w:val="31"/>
        <w:adjustRightInd w:val="0"/>
        <w:snapToGrid w:val="0"/>
        <w:spacing w:line="360" w:lineRule="exact"/>
        <w:ind w:firstLine="48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（4）价格评分（</w:t>
      </w:r>
      <w:r>
        <w:rPr>
          <w:rFonts w:hint="eastAsia" w:ascii="仿宋" w:hAnsi="仿宋" w:eastAsia="仿宋" w:cs="仿宋"/>
          <w:color w:val="000000" w:themeColor="text1"/>
          <w:sz w:val="24"/>
          <w:lang w:val="en-US" w:eastAsia="zh-CN"/>
          <w14:textFill>
            <w14:solidFill>
              <w14:schemeClr w14:val="tx1"/>
            </w14:solidFill>
          </w14:textFill>
        </w:rPr>
        <w:t>2</w:t>
      </w:r>
      <w:r>
        <w:rPr>
          <w:rFonts w:hint="eastAsia" w:ascii="仿宋" w:hAnsi="仿宋" w:eastAsia="仿宋" w:cs="仿宋"/>
          <w:color w:val="000000" w:themeColor="text1"/>
          <w:sz w:val="24"/>
          <w14:textFill>
            <w14:solidFill>
              <w14:schemeClr w14:val="tx1"/>
            </w14:solidFill>
          </w14:textFill>
        </w:rPr>
        <w:t>0分）：以</w:t>
      </w:r>
      <w:r>
        <w:rPr>
          <w:rFonts w:hint="eastAsia" w:ascii="仿宋" w:hAnsi="仿宋" w:eastAsia="仿宋" w:cs="仿宋"/>
          <w:b/>
          <w:bCs/>
          <w:color w:val="000000" w:themeColor="text1"/>
          <w:sz w:val="24"/>
          <w:u w:val="single"/>
          <w14:textFill>
            <w14:solidFill>
              <w14:schemeClr w14:val="tx1"/>
            </w14:solidFill>
          </w14:textFill>
        </w:rPr>
        <w:t>项目报价</w:t>
      </w:r>
      <w:r>
        <w:rPr>
          <w:rFonts w:hint="eastAsia" w:ascii="仿宋" w:hAnsi="仿宋" w:eastAsia="仿宋" w:cs="仿宋"/>
          <w:color w:val="000000" w:themeColor="text1"/>
          <w:sz w:val="24"/>
          <w14:textFill>
            <w14:solidFill>
              <w14:schemeClr w14:val="tx1"/>
            </w14:solidFill>
          </w14:textFill>
        </w:rPr>
        <w:t>作为价格评分的评审依据。满足采购文件要求且最终报价最低的价格为评分基准价，价格得分＝（评分基准价/最终报价）*</w:t>
      </w:r>
      <w:r>
        <w:rPr>
          <w:rFonts w:hint="eastAsia" w:ascii="仿宋" w:hAnsi="仿宋" w:eastAsia="仿宋" w:cs="仿宋"/>
          <w:color w:val="000000" w:themeColor="text1"/>
          <w:sz w:val="24"/>
          <w:lang w:val="en-US" w:eastAsia="zh-CN"/>
          <w14:textFill>
            <w14:solidFill>
              <w14:schemeClr w14:val="tx1"/>
            </w14:solidFill>
          </w14:textFill>
        </w:rPr>
        <w:t>2</w:t>
      </w:r>
      <w:r>
        <w:rPr>
          <w:rFonts w:hint="eastAsia" w:ascii="仿宋" w:hAnsi="仿宋" w:eastAsia="仿宋" w:cs="仿宋"/>
          <w:color w:val="000000" w:themeColor="text1"/>
          <w:sz w:val="24"/>
          <w14:textFill>
            <w14:solidFill>
              <w14:schemeClr w14:val="tx1"/>
            </w14:solidFill>
          </w14:textFill>
        </w:rPr>
        <w:t>0，继承两位小数）。</w:t>
      </w:r>
    </w:p>
    <w:p w14:paraId="0BE1B9DD">
      <w:pPr>
        <w:pStyle w:val="31"/>
        <w:adjustRightInd w:val="0"/>
        <w:snapToGrid w:val="0"/>
        <w:spacing w:line="360" w:lineRule="exact"/>
        <w:ind w:firstLine="48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10.综合比较与评价：</w:t>
      </w:r>
    </w:p>
    <w:p w14:paraId="6DA4130C">
      <w:pPr>
        <w:pStyle w:val="31"/>
        <w:adjustRightInd w:val="0"/>
        <w:snapToGrid w:val="0"/>
        <w:spacing w:line="360" w:lineRule="exact"/>
        <w:ind w:firstLine="48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根据每个响应人在上述各评审阶段中的得分，采用下面公式算出每个响应人的综合得分： </w:t>
      </w:r>
    </w:p>
    <w:p w14:paraId="4A7BA34D">
      <w:pPr>
        <w:pStyle w:val="31"/>
        <w:adjustRightInd w:val="0"/>
        <w:snapToGrid w:val="0"/>
        <w:spacing w:line="360" w:lineRule="exact"/>
        <w:ind w:firstLine="48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W＝[Cmin/C]×</w:t>
      </w:r>
      <w:r>
        <w:rPr>
          <w:rFonts w:hint="eastAsia" w:ascii="仿宋" w:hAnsi="仿宋" w:eastAsia="仿宋" w:cs="仿宋"/>
          <w:color w:val="000000" w:themeColor="text1"/>
          <w:sz w:val="24"/>
          <w:lang w:val="en-US" w:eastAsia="zh-CN"/>
          <w14:textFill>
            <w14:solidFill>
              <w14:schemeClr w14:val="tx1"/>
            </w14:solidFill>
          </w14:textFill>
        </w:rPr>
        <w:t>2</w:t>
      </w:r>
      <w:r>
        <w:rPr>
          <w:rFonts w:hint="eastAsia" w:ascii="仿宋" w:hAnsi="仿宋" w:eastAsia="仿宋" w:cs="仿宋"/>
          <w:color w:val="000000" w:themeColor="text1"/>
          <w:sz w:val="24"/>
          <w14:textFill>
            <w14:solidFill>
              <w14:schemeClr w14:val="tx1"/>
            </w14:solidFill>
          </w14:textFill>
        </w:rPr>
        <w:t xml:space="preserve">0 ＋ T ＋ M </w:t>
      </w:r>
    </w:p>
    <w:p w14:paraId="0434A934">
      <w:pPr>
        <w:pStyle w:val="31"/>
        <w:adjustRightInd w:val="0"/>
        <w:snapToGrid w:val="0"/>
        <w:spacing w:line="360" w:lineRule="exact"/>
        <w:ind w:firstLine="48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其中：</w:t>
      </w:r>
    </w:p>
    <w:p w14:paraId="734BD667">
      <w:pPr>
        <w:pStyle w:val="31"/>
        <w:adjustRightInd w:val="0"/>
        <w:snapToGrid w:val="0"/>
        <w:spacing w:line="360" w:lineRule="exact"/>
        <w:ind w:firstLine="48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      某个响应人的综合得分；</w:t>
      </w:r>
    </w:p>
    <w:p w14:paraId="3F6D1532">
      <w:pPr>
        <w:pStyle w:val="31"/>
        <w:adjustRightInd w:val="0"/>
        <w:snapToGrid w:val="0"/>
        <w:spacing w:line="360" w:lineRule="exact"/>
        <w:ind w:firstLine="48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C      某个响应人的实际响应总报价；</w:t>
      </w:r>
    </w:p>
    <w:p w14:paraId="56D2E8AB">
      <w:pPr>
        <w:pStyle w:val="31"/>
        <w:adjustRightInd w:val="0"/>
        <w:snapToGrid w:val="0"/>
        <w:spacing w:line="360" w:lineRule="exact"/>
        <w:ind w:firstLine="48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Cmin   满足采购文件要求且价格最低的响应总报价；</w:t>
      </w:r>
    </w:p>
    <w:p w14:paraId="7434C93A">
      <w:pPr>
        <w:pStyle w:val="31"/>
        <w:adjustRightInd w:val="0"/>
        <w:snapToGrid w:val="0"/>
        <w:spacing w:line="360" w:lineRule="exact"/>
        <w:ind w:firstLine="48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T      某个响应人的技术评审得分；</w:t>
      </w:r>
    </w:p>
    <w:p w14:paraId="28189F7F">
      <w:pPr>
        <w:pStyle w:val="31"/>
        <w:adjustRightInd w:val="0"/>
        <w:snapToGrid w:val="0"/>
        <w:spacing w:line="360" w:lineRule="exact"/>
        <w:ind w:firstLine="48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M      某个响应人的商务评审得分；</w:t>
      </w:r>
    </w:p>
    <w:p w14:paraId="53AB947E">
      <w:pPr>
        <w:pStyle w:val="31"/>
        <w:adjustRightInd w:val="0"/>
        <w:snapToGrid w:val="0"/>
        <w:spacing w:line="360" w:lineRule="exact"/>
        <w:ind w:firstLine="48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（注： S、M均为所有评审专家评分的算术平均值）</w:t>
      </w:r>
    </w:p>
    <w:p w14:paraId="786C78F1">
      <w:pPr>
        <w:pStyle w:val="31"/>
        <w:adjustRightInd w:val="0"/>
        <w:snapToGrid w:val="0"/>
        <w:spacing w:line="360" w:lineRule="exact"/>
        <w:ind w:firstLine="48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11.评审委员会对响应文件中的报价出现前后不一致的，按照下列规定修正：</w:t>
      </w:r>
    </w:p>
    <w:p w14:paraId="7468A737">
      <w:pPr>
        <w:pStyle w:val="31"/>
        <w:adjustRightInd w:val="0"/>
        <w:snapToGrid w:val="0"/>
        <w:spacing w:line="360" w:lineRule="exact"/>
        <w:ind w:firstLine="48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（1）响应文件中报价一览表内容与响应文件中相应内容不一致的，以报价一览表为准；</w:t>
      </w:r>
    </w:p>
    <w:p w14:paraId="6DE3D7F2">
      <w:pPr>
        <w:pStyle w:val="31"/>
        <w:adjustRightInd w:val="0"/>
        <w:snapToGrid w:val="0"/>
        <w:spacing w:line="360" w:lineRule="exact"/>
        <w:ind w:firstLine="48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（2）大写金额和小写金额不一致的，以大写金额为准；</w:t>
      </w:r>
    </w:p>
    <w:p w14:paraId="58E05F91">
      <w:pPr>
        <w:pStyle w:val="31"/>
        <w:adjustRightInd w:val="0"/>
        <w:snapToGrid w:val="0"/>
        <w:spacing w:line="360" w:lineRule="exact"/>
        <w:ind w:firstLine="48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（3）单价金额小数点或者百分比有明显错位的，以报价一览表的总价为准，并修改单价；</w:t>
      </w:r>
    </w:p>
    <w:p w14:paraId="32BF12DF">
      <w:pPr>
        <w:pStyle w:val="31"/>
        <w:adjustRightInd w:val="0"/>
        <w:snapToGrid w:val="0"/>
        <w:spacing w:line="360" w:lineRule="exact"/>
        <w:ind w:firstLine="48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（4）总价金额与按单价汇总金额不一致的，以单价金额计算结果为准。</w:t>
      </w:r>
    </w:p>
    <w:p w14:paraId="6743BCA4">
      <w:pPr>
        <w:pStyle w:val="31"/>
        <w:adjustRightInd w:val="0"/>
        <w:snapToGrid w:val="0"/>
        <w:spacing w:line="360" w:lineRule="exact"/>
        <w:ind w:firstLine="48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同时出现两种以上不一致的，按照该条款规定的顺序修正。修正后的报价经响应人书面确认后产生约束力，响应人不确认的，其响应无效。</w:t>
      </w:r>
    </w:p>
    <w:p w14:paraId="2CA8D24B">
      <w:pPr>
        <w:pStyle w:val="31"/>
        <w:adjustRightInd w:val="0"/>
        <w:snapToGrid w:val="0"/>
        <w:spacing w:line="360" w:lineRule="exact"/>
        <w:ind w:firstLine="48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评审报告应当由评审委员会全体人员签字认可。评审委员会成员对需要共同评定的事项存在争议的，应当按照少数服从多数的原则作出结论。持不同意见的评审委员会成员应当在评审报告上签署不同意见并说明理由，若拒绝在评审报告上签字又不书面说明其不同意见和理由的，视为同意评审报告。</w:t>
      </w:r>
    </w:p>
    <w:p w14:paraId="6398649B">
      <w:pPr>
        <w:pStyle w:val="31"/>
        <w:adjustRightInd w:val="0"/>
        <w:snapToGrid w:val="0"/>
        <w:spacing w:line="360" w:lineRule="exact"/>
        <w:ind w:firstLine="482"/>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四、推荐成交候选人名单</w:t>
      </w:r>
    </w:p>
    <w:p w14:paraId="68587495">
      <w:pPr>
        <w:pStyle w:val="31"/>
        <w:adjustRightInd w:val="0"/>
        <w:snapToGrid w:val="0"/>
        <w:spacing w:line="360" w:lineRule="exact"/>
        <w:ind w:firstLine="48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评审委员会根据最终评审的结果，推荐综合得分排名第一的响应人为成交候选人。综合得分相同的，按照响应报价由低到高的顺序推荐成交候选人。综合得分且响应报价相同的，按照技术部分得分（由高到低）顺序推荐。</w:t>
      </w:r>
    </w:p>
    <w:p w14:paraId="247D7603">
      <w:pPr>
        <w:pStyle w:val="31"/>
        <w:adjustRightInd w:val="0"/>
        <w:snapToGrid w:val="0"/>
        <w:spacing w:line="360" w:lineRule="exact"/>
        <w:ind w:firstLine="482"/>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五、发布成交结果</w:t>
      </w:r>
    </w:p>
    <w:p w14:paraId="7C250A8E">
      <w:pPr>
        <w:pStyle w:val="31"/>
        <w:adjustRightInd w:val="0"/>
        <w:snapToGrid w:val="0"/>
        <w:spacing w:line="360" w:lineRule="exact"/>
        <w:ind w:firstLine="48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采购人在医院官方网站的招投标栏目公告成交结果。</w:t>
      </w:r>
    </w:p>
    <w:p w14:paraId="3412F601">
      <w:pPr>
        <w:pStyle w:val="31"/>
        <w:adjustRightInd w:val="0"/>
        <w:snapToGrid w:val="0"/>
        <w:spacing w:line="360" w:lineRule="exact"/>
        <w:ind w:firstLine="482"/>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六、质疑与投诉</w:t>
      </w:r>
    </w:p>
    <w:p w14:paraId="56744720">
      <w:pPr>
        <w:pStyle w:val="31"/>
        <w:adjustRightInd w:val="0"/>
        <w:snapToGrid w:val="0"/>
        <w:spacing w:line="360" w:lineRule="exact"/>
        <w:ind w:firstLine="48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（一）质疑</w:t>
      </w:r>
    </w:p>
    <w:p w14:paraId="45D96A65">
      <w:pPr>
        <w:pStyle w:val="31"/>
        <w:adjustRightInd w:val="0"/>
        <w:snapToGrid w:val="0"/>
        <w:spacing w:line="360" w:lineRule="exact"/>
        <w:ind w:firstLine="48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1、提出质疑的供应商应当是参与所质疑项目采购活动的供应商。</w:t>
      </w:r>
    </w:p>
    <w:p w14:paraId="40D38161">
      <w:pPr>
        <w:pStyle w:val="31"/>
        <w:adjustRightInd w:val="0"/>
        <w:snapToGrid w:val="0"/>
        <w:spacing w:line="360" w:lineRule="exact"/>
        <w:ind w:firstLine="48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供应商认为采购文件、采购过程、中标或者成交结果使自己的权益受到损害的，可以在知道或者应知其权益受到损害之日起3个工作日内，以书面形式由法定代表人或授权代表签字并加盖单位公章后，向采购人提出质疑。</w:t>
      </w:r>
    </w:p>
    <w:p w14:paraId="0D17342B">
      <w:pPr>
        <w:pStyle w:val="31"/>
        <w:adjustRightInd w:val="0"/>
        <w:snapToGrid w:val="0"/>
        <w:spacing w:line="360" w:lineRule="exact"/>
        <w:ind w:firstLine="48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3、供应商应在限定质疑期内一次性提出针对同一采购程序环节的质疑。若对项目的某一分包进行质疑，质疑函中应列明具体分包号。</w:t>
      </w:r>
    </w:p>
    <w:p w14:paraId="4E390580">
      <w:pPr>
        <w:pStyle w:val="31"/>
        <w:adjustRightInd w:val="0"/>
        <w:snapToGrid w:val="0"/>
        <w:spacing w:line="360" w:lineRule="exact"/>
        <w:ind w:firstLine="48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4、采购人不得拒收质疑供应商在限定质疑期内发出的质疑函，应当在收到质疑函后7个工作日内作出答复，并以书面形式通知质疑供应商和其他有关供应商。</w:t>
      </w:r>
    </w:p>
    <w:p w14:paraId="7C94DBF5">
      <w:pPr>
        <w:pStyle w:val="31"/>
        <w:adjustRightInd w:val="0"/>
        <w:snapToGrid w:val="0"/>
        <w:spacing w:line="360" w:lineRule="exact"/>
        <w:ind w:firstLine="48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5、供应商对评审过程、中标或者成交结果提出质疑的，采购人可以组织原评审委员会协助答复质疑。  </w:t>
      </w:r>
    </w:p>
    <w:p w14:paraId="75C74BBF">
      <w:pPr>
        <w:pStyle w:val="31"/>
        <w:adjustRightInd w:val="0"/>
        <w:snapToGrid w:val="0"/>
        <w:spacing w:line="360" w:lineRule="exact"/>
        <w:ind w:firstLine="480"/>
        <w:rPr>
          <w:rFonts w:hint="eastAsia" w:ascii="仿宋" w:hAnsi="仿宋" w:eastAsia="仿宋" w:cs="仿宋"/>
          <w:sz w:val="24"/>
        </w:rPr>
      </w:pPr>
      <w:r>
        <w:rPr>
          <w:rFonts w:hint="eastAsia" w:ascii="仿宋" w:hAnsi="仿宋" w:eastAsia="仿宋" w:cs="仿宋"/>
          <w:sz w:val="24"/>
        </w:rPr>
        <w:t xml:space="preserve">6、超出限定质疑期限的质疑函，采购人将依法不予接收。 </w:t>
      </w:r>
    </w:p>
    <w:p w14:paraId="79B1E76D">
      <w:pPr>
        <w:pStyle w:val="31"/>
        <w:adjustRightInd w:val="0"/>
        <w:snapToGrid w:val="0"/>
        <w:spacing w:line="360" w:lineRule="exact"/>
        <w:ind w:firstLine="480"/>
        <w:rPr>
          <w:rFonts w:hint="eastAsia" w:ascii="仿宋" w:hAnsi="仿宋" w:eastAsia="仿宋" w:cs="仿宋"/>
          <w:sz w:val="24"/>
        </w:rPr>
      </w:pPr>
      <w:r>
        <w:rPr>
          <w:rFonts w:hint="eastAsia" w:ascii="仿宋" w:hAnsi="仿宋" w:eastAsia="仿宋" w:cs="仿宋"/>
          <w:sz w:val="24"/>
        </w:rPr>
        <w:t>7、供应商提出质疑应当提交质疑函和必要的证明资料。质疑函应当包括下列内容：</w:t>
      </w:r>
    </w:p>
    <w:p w14:paraId="39084958">
      <w:pPr>
        <w:pStyle w:val="31"/>
        <w:numPr>
          <w:ilvl w:val="0"/>
          <w:numId w:val="35"/>
        </w:numPr>
        <w:adjustRightInd w:val="0"/>
        <w:snapToGrid w:val="0"/>
        <w:spacing w:line="360" w:lineRule="exact"/>
        <w:ind w:left="0" w:firstLine="420" w:firstLineChars="175"/>
        <w:rPr>
          <w:rFonts w:hint="eastAsia" w:ascii="仿宋" w:hAnsi="仿宋" w:eastAsia="仿宋" w:cs="仿宋"/>
          <w:sz w:val="24"/>
        </w:rPr>
      </w:pPr>
      <w:r>
        <w:rPr>
          <w:rFonts w:hint="eastAsia" w:ascii="仿宋" w:hAnsi="仿宋" w:eastAsia="仿宋" w:cs="仿宋"/>
          <w:sz w:val="24"/>
        </w:rPr>
        <w:t>供应商的姓名或者名称、地址、邮编、联系人及联系电话；</w:t>
      </w:r>
    </w:p>
    <w:p w14:paraId="0DF27B7B">
      <w:pPr>
        <w:pStyle w:val="31"/>
        <w:numPr>
          <w:ilvl w:val="0"/>
          <w:numId w:val="35"/>
        </w:numPr>
        <w:adjustRightInd w:val="0"/>
        <w:snapToGrid w:val="0"/>
        <w:spacing w:line="360" w:lineRule="exact"/>
        <w:ind w:left="0" w:firstLine="420" w:firstLineChars="175"/>
        <w:rPr>
          <w:rFonts w:hint="eastAsia" w:ascii="仿宋" w:hAnsi="仿宋" w:eastAsia="仿宋" w:cs="仿宋"/>
          <w:sz w:val="24"/>
        </w:rPr>
      </w:pPr>
      <w:r>
        <w:rPr>
          <w:rFonts w:hint="eastAsia" w:ascii="仿宋" w:hAnsi="仿宋" w:eastAsia="仿宋" w:cs="仿宋"/>
          <w:sz w:val="24"/>
        </w:rPr>
        <w:t>质疑项目的名称、编号；</w:t>
      </w:r>
    </w:p>
    <w:p w14:paraId="2A77CE3D">
      <w:pPr>
        <w:pStyle w:val="31"/>
        <w:numPr>
          <w:ilvl w:val="0"/>
          <w:numId w:val="35"/>
        </w:numPr>
        <w:adjustRightInd w:val="0"/>
        <w:snapToGrid w:val="0"/>
        <w:spacing w:line="360" w:lineRule="exact"/>
        <w:ind w:left="0" w:firstLine="420" w:firstLineChars="175"/>
        <w:rPr>
          <w:rFonts w:hint="eastAsia" w:ascii="仿宋" w:hAnsi="仿宋" w:eastAsia="仿宋" w:cs="仿宋"/>
          <w:sz w:val="24"/>
        </w:rPr>
      </w:pPr>
      <w:r>
        <w:rPr>
          <w:rFonts w:hint="eastAsia" w:ascii="仿宋" w:hAnsi="仿宋" w:eastAsia="仿宋" w:cs="仿宋"/>
          <w:sz w:val="24"/>
        </w:rPr>
        <w:t>具体、明确的质疑事项和与质疑事项相关的请求；</w:t>
      </w:r>
    </w:p>
    <w:p w14:paraId="512FC89C">
      <w:pPr>
        <w:pStyle w:val="31"/>
        <w:numPr>
          <w:ilvl w:val="0"/>
          <w:numId w:val="35"/>
        </w:numPr>
        <w:adjustRightInd w:val="0"/>
        <w:snapToGrid w:val="0"/>
        <w:spacing w:line="360" w:lineRule="exact"/>
        <w:ind w:left="0" w:firstLine="420" w:firstLineChars="175"/>
        <w:rPr>
          <w:rFonts w:hint="eastAsia" w:ascii="仿宋" w:hAnsi="仿宋" w:eastAsia="仿宋" w:cs="仿宋"/>
          <w:sz w:val="24"/>
        </w:rPr>
      </w:pPr>
      <w:r>
        <w:rPr>
          <w:rFonts w:hint="eastAsia" w:ascii="仿宋" w:hAnsi="仿宋" w:eastAsia="仿宋" w:cs="仿宋"/>
          <w:sz w:val="24"/>
        </w:rPr>
        <w:t>事实依据；</w:t>
      </w:r>
    </w:p>
    <w:p w14:paraId="312FE955">
      <w:pPr>
        <w:pStyle w:val="31"/>
        <w:numPr>
          <w:ilvl w:val="0"/>
          <w:numId w:val="35"/>
        </w:numPr>
        <w:adjustRightInd w:val="0"/>
        <w:snapToGrid w:val="0"/>
        <w:spacing w:line="360" w:lineRule="exact"/>
        <w:ind w:left="0" w:firstLine="420" w:firstLineChars="175"/>
        <w:rPr>
          <w:rFonts w:hint="eastAsia" w:ascii="仿宋" w:hAnsi="仿宋" w:eastAsia="仿宋" w:cs="仿宋"/>
          <w:sz w:val="24"/>
        </w:rPr>
      </w:pPr>
      <w:r>
        <w:rPr>
          <w:rFonts w:hint="eastAsia" w:ascii="仿宋" w:hAnsi="仿宋" w:eastAsia="仿宋" w:cs="仿宋"/>
          <w:sz w:val="24"/>
        </w:rPr>
        <w:t>必要的法律依据；</w:t>
      </w:r>
    </w:p>
    <w:p w14:paraId="1617217F">
      <w:pPr>
        <w:pStyle w:val="31"/>
        <w:numPr>
          <w:ilvl w:val="0"/>
          <w:numId w:val="35"/>
        </w:numPr>
        <w:adjustRightInd w:val="0"/>
        <w:snapToGrid w:val="0"/>
        <w:spacing w:line="360" w:lineRule="exact"/>
        <w:ind w:left="0" w:firstLine="420" w:firstLineChars="175"/>
        <w:rPr>
          <w:rFonts w:hint="eastAsia" w:ascii="仿宋" w:hAnsi="仿宋" w:eastAsia="仿宋" w:cs="仿宋"/>
          <w:sz w:val="24"/>
        </w:rPr>
      </w:pPr>
      <w:r>
        <w:rPr>
          <w:rFonts w:hint="eastAsia" w:ascii="仿宋" w:hAnsi="仿宋" w:eastAsia="仿宋" w:cs="仿宋"/>
          <w:sz w:val="24"/>
        </w:rPr>
        <w:t>提出质疑的日期。</w:t>
      </w:r>
    </w:p>
    <w:p w14:paraId="106CC0C8">
      <w:pPr>
        <w:pStyle w:val="31"/>
        <w:adjustRightInd w:val="0"/>
        <w:snapToGrid w:val="0"/>
        <w:spacing w:line="360" w:lineRule="auto"/>
        <w:ind w:firstLine="480"/>
        <w:rPr>
          <w:rFonts w:hint="eastAsia" w:ascii="仿宋" w:hAnsi="仿宋" w:eastAsia="仿宋" w:cs="仿宋"/>
          <w:sz w:val="24"/>
        </w:rPr>
      </w:pPr>
      <w:r>
        <w:rPr>
          <w:rFonts w:hint="eastAsia" w:ascii="仿宋" w:hAnsi="仿宋" w:eastAsia="仿宋" w:cs="仿宋"/>
          <w:sz w:val="24"/>
        </w:rPr>
        <w:t>供应商为自然人的，应当由本人签字；供应商为法人或者其他组织的，应当由法定代表人、主要负责人，或者其授权代表签字或者盖章，并加盖公章。</w:t>
      </w:r>
    </w:p>
    <w:p w14:paraId="372C829D">
      <w:pPr>
        <w:pStyle w:val="31"/>
        <w:adjustRightInd w:val="0"/>
        <w:snapToGrid w:val="0"/>
        <w:spacing w:line="360" w:lineRule="auto"/>
        <w:ind w:firstLine="480"/>
        <w:rPr>
          <w:rFonts w:hint="eastAsia" w:ascii="仿宋" w:hAnsi="仿宋" w:eastAsia="仿宋" w:cs="仿宋"/>
          <w:sz w:val="24"/>
        </w:rPr>
      </w:pPr>
      <w:r>
        <w:rPr>
          <w:rFonts w:hint="eastAsia" w:ascii="仿宋" w:hAnsi="仿宋" w:eastAsia="仿宋" w:cs="仿宋"/>
          <w:sz w:val="24"/>
        </w:rPr>
        <w:t>8、接收质疑的联系方式：</w:t>
      </w:r>
    </w:p>
    <w:p w14:paraId="7E99B213">
      <w:pPr>
        <w:pStyle w:val="31"/>
        <w:adjustRightInd w:val="0"/>
        <w:snapToGrid w:val="0"/>
        <w:spacing w:line="360" w:lineRule="auto"/>
        <w:ind w:firstLine="480" w:firstLineChars="0"/>
        <w:rPr>
          <w:rFonts w:hint="eastAsia" w:ascii="仿宋" w:hAnsi="仿宋" w:eastAsia="仿宋" w:cs="仿宋"/>
          <w:sz w:val="24"/>
        </w:rPr>
      </w:pPr>
      <w:r>
        <w:rPr>
          <w:rFonts w:hint="eastAsia" w:ascii="仿宋" w:hAnsi="仿宋" w:eastAsia="仿宋" w:cs="仿宋"/>
          <w:sz w:val="24"/>
        </w:rPr>
        <w:t>质疑接收机构名称：中山大学孙逸仙纪念医院招投标与采购管理办公室</w:t>
      </w:r>
    </w:p>
    <w:p w14:paraId="69517205">
      <w:pPr>
        <w:pStyle w:val="31"/>
        <w:adjustRightInd w:val="0"/>
        <w:snapToGrid w:val="0"/>
        <w:spacing w:line="360" w:lineRule="auto"/>
        <w:ind w:firstLine="480" w:firstLineChars="0"/>
        <w:rPr>
          <w:rFonts w:hint="eastAsia" w:ascii="仿宋" w:hAnsi="仿宋" w:eastAsia="仿宋" w:cs="仿宋"/>
          <w:sz w:val="24"/>
        </w:rPr>
      </w:pPr>
      <w:r>
        <w:rPr>
          <w:rFonts w:hint="eastAsia" w:ascii="仿宋" w:hAnsi="仿宋" w:eastAsia="仿宋" w:cs="仿宋"/>
          <w:sz w:val="24"/>
        </w:rPr>
        <w:t>质疑接收机构地址：广州市越秀区长堤大马路171号一方长堤健康产业中心（原威力斯大楼）90</w:t>
      </w:r>
      <w:r>
        <w:rPr>
          <w:rFonts w:hint="eastAsia" w:ascii="仿宋" w:hAnsi="仿宋" w:eastAsia="仿宋" w:cs="仿宋"/>
          <w:sz w:val="24"/>
          <w:lang w:val="en-US" w:eastAsia="zh-CN"/>
        </w:rPr>
        <w:t>6</w:t>
      </w:r>
      <w:r>
        <w:rPr>
          <w:rFonts w:hint="eastAsia" w:ascii="仿宋" w:hAnsi="仿宋" w:eastAsia="仿宋" w:cs="仿宋"/>
          <w:sz w:val="24"/>
        </w:rPr>
        <w:t>室</w:t>
      </w:r>
    </w:p>
    <w:p w14:paraId="7490120A">
      <w:pPr>
        <w:pStyle w:val="31"/>
        <w:adjustRightInd w:val="0"/>
        <w:snapToGrid w:val="0"/>
        <w:spacing w:line="360" w:lineRule="auto"/>
        <w:ind w:firstLine="480" w:firstLineChars="0"/>
        <w:rPr>
          <w:rFonts w:hint="eastAsia" w:ascii="仿宋" w:hAnsi="仿宋" w:eastAsia="仿宋" w:cs="仿宋"/>
          <w:sz w:val="24"/>
        </w:rPr>
      </w:pPr>
      <w:r>
        <w:rPr>
          <w:rFonts w:hint="eastAsia" w:ascii="仿宋" w:hAnsi="仿宋" w:eastAsia="仿宋" w:cs="仿宋"/>
          <w:sz w:val="24"/>
        </w:rPr>
        <w:t>质疑接收机构电话：020-81338035（工作时间：8：00-12:00,14:30-17：30）</w:t>
      </w:r>
    </w:p>
    <w:p w14:paraId="14D6A728">
      <w:pPr>
        <w:pStyle w:val="31"/>
        <w:adjustRightInd w:val="0"/>
        <w:snapToGrid w:val="0"/>
        <w:spacing w:line="360" w:lineRule="exact"/>
        <w:ind w:firstLine="480"/>
        <w:rPr>
          <w:rFonts w:hint="eastAsia" w:ascii="仿宋" w:hAnsi="仿宋" w:eastAsia="仿宋" w:cs="仿宋"/>
          <w:sz w:val="24"/>
        </w:rPr>
      </w:pPr>
      <w:r>
        <w:rPr>
          <w:rFonts w:hint="eastAsia" w:ascii="仿宋" w:hAnsi="仿宋" w:eastAsia="仿宋" w:cs="仿宋"/>
          <w:sz w:val="24"/>
        </w:rPr>
        <w:t>（二）投诉</w:t>
      </w:r>
    </w:p>
    <w:p w14:paraId="09D7706B">
      <w:pPr>
        <w:pStyle w:val="31"/>
        <w:adjustRightInd w:val="0"/>
        <w:snapToGrid w:val="0"/>
        <w:spacing w:line="360" w:lineRule="exact"/>
        <w:ind w:firstLine="480"/>
        <w:rPr>
          <w:rFonts w:hint="eastAsia" w:ascii="仿宋" w:hAnsi="仿宋" w:eastAsia="仿宋" w:cs="仿宋"/>
          <w:sz w:val="24"/>
        </w:rPr>
      </w:pPr>
      <w:r>
        <w:rPr>
          <w:rFonts w:hint="eastAsia" w:ascii="仿宋" w:hAnsi="仿宋" w:eastAsia="仿宋" w:cs="仿宋"/>
          <w:sz w:val="24"/>
        </w:rPr>
        <w:t>质疑供应商对采购人的答复不满意，或者采购人未在规定时间内作出答复的，可以在答复期满后15个工作日内向监督部门提起投诉。</w:t>
      </w:r>
    </w:p>
    <w:p w14:paraId="290065E8">
      <w:pPr>
        <w:pStyle w:val="31"/>
        <w:adjustRightInd w:val="0"/>
        <w:snapToGrid w:val="0"/>
        <w:spacing w:line="360" w:lineRule="exact"/>
        <w:ind w:left="420" w:leftChars="200" w:firstLine="0" w:firstLineChars="0"/>
        <w:rPr>
          <w:rFonts w:hint="eastAsia" w:ascii="仿宋" w:hAnsi="仿宋" w:eastAsia="仿宋" w:cs="仿宋"/>
          <w:b/>
          <w:bCs/>
          <w:sz w:val="24"/>
        </w:rPr>
      </w:pPr>
      <w:r>
        <w:rPr>
          <w:rFonts w:hint="eastAsia" w:ascii="仿宋" w:hAnsi="仿宋" w:eastAsia="仿宋" w:cs="仿宋"/>
          <w:b/>
          <w:bCs/>
          <w:sz w:val="24"/>
        </w:rPr>
        <w:t xml:space="preserve">七、合同的订立 </w:t>
      </w:r>
    </w:p>
    <w:p w14:paraId="0F522F21">
      <w:pPr>
        <w:pStyle w:val="31"/>
        <w:adjustRightInd w:val="0"/>
        <w:snapToGrid w:val="0"/>
        <w:spacing w:line="360" w:lineRule="exact"/>
        <w:ind w:firstLine="480"/>
        <w:rPr>
          <w:rFonts w:hint="eastAsia" w:ascii="仿宋" w:hAnsi="仿宋" w:eastAsia="仿宋" w:cs="仿宋"/>
          <w:sz w:val="24"/>
          <w:szCs w:val="36"/>
        </w:rPr>
      </w:pPr>
      <w:r>
        <w:rPr>
          <w:rFonts w:hint="eastAsia" w:ascii="仿宋" w:hAnsi="仿宋" w:eastAsia="仿宋" w:cs="仿宋"/>
          <w:sz w:val="24"/>
        </w:rPr>
        <w:t>采购人与成交人自成交通知书发出之日起三十日内，按采购文件要求和成交人响应文件承诺签订采购合同，但不得超出采购文件和成交人响应文件的范围、也不得再行订立背离合同实质性内容的其他协议。</w:t>
      </w:r>
    </w:p>
    <w:p w14:paraId="5EE6C127">
      <w:pPr>
        <w:pStyle w:val="31"/>
        <w:adjustRightInd w:val="0"/>
        <w:snapToGrid w:val="0"/>
        <w:spacing w:line="360" w:lineRule="exact"/>
        <w:ind w:firstLine="480"/>
        <w:rPr>
          <w:rFonts w:hint="eastAsia" w:ascii="仿宋" w:hAnsi="仿宋" w:eastAsia="仿宋" w:cs="仿宋"/>
          <w:sz w:val="24"/>
          <w:szCs w:val="36"/>
        </w:rPr>
      </w:pPr>
    </w:p>
    <w:p w14:paraId="558CEFE6">
      <w:pPr>
        <w:pStyle w:val="31"/>
        <w:adjustRightInd w:val="0"/>
        <w:snapToGrid w:val="0"/>
        <w:spacing w:line="360" w:lineRule="exact"/>
        <w:ind w:firstLine="480"/>
        <w:rPr>
          <w:rFonts w:hint="eastAsia" w:ascii="仿宋" w:hAnsi="仿宋" w:eastAsia="仿宋" w:cs="仿宋"/>
          <w:sz w:val="24"/>
          <w:szCs w:val="36"/>
        </w:rPr>
      </w:pPr>
    </w:p>
    <w:p w14:paraId="1ADC38A0">
      <w:pPr>
        <w:pStyle w:val="31"/>
        <w:adjustRightInd w:val="0"/>
        <w:snapToGrid w:val="0"/>
        <w:spacing w:line="360" w:lineRule="exact"/>
        <w:ind w:firstLine="480"/>
        <w:rPr>
          <w:rFonts w:hint="eastAsia" w:ascii="仿宋" w:hAnsi="仿宋" w:eastAsia="仿宋" w:cs="仿宋"/>
          <w:sz w:val="24"/>
          <w:szCs w:val="36"/>
        </w:rPr>
      </w:pPr>
    </w:p>
    <w:p w14:paraId="0D752573">
      <w:pPr>
        <w:pStyle w:val="31"/>
        <w:adjustRightInd w:val="0"/>
        <w:snapToGrid w:val="0"/>
        <w:spacing w:line="360" w:lineRule="exact"/>
        <w:ind w:firstLine="480"/>
        <w:rPr>
          <w:rFonts w:hint="eastAsia" w:ascii="仿宋" w:hAnsi="仿宋" w:eastAsia="仿宋" w:cs="仿宋"/>
          <w:sz w:val="24"/>
          <w:szCs w:val="36"/>
        </w:rPr>
      </w:pPr>
    </w:p>
    <w:p w14:paraId="622A5FA7">
      <w:pPr>
        <w:pStyle w:val="31"/>
        <w:adjustRightInd w:val="0"/>
        <w:snapToGrid w:val="0"/>
        <w:spacing w:line="360" w:lineRule="exact"/>
        <w:ind w:firstLine="480"/>
        <w:rPr>
          <w:rFonts w:hint="eastAsia" w:ascii="仿宋" w:hAnsi="仿宋" w:eastAsia="仿宋" w:cs="仿宋"/>
          <w:sz w:val="24"/>
          <w:szCs w:val="36"/>
        </w:rPr>
      </w:pPr>
    </w:p>
    <w:p w14:paraId="0EA47053">
      <w:pPr>
        <w:pStyle w:val="31"/>
        <w:adjustRightInd w:val="0"/>
        <w:snapToGrid w:val="0"/>
        <w:spacing w:line="360" w:lineRule="exact"/>
        <w:ind w:firstLine="480"/>
        <w:rPr>
          <w:rFonts w:hint="eastAsia" w:ascii="仿宋" w:hAnsi="仿宋" w:eastAsia="仿宋" w:cs="仿宋"/>
          <w:sz w:val="24"/>
          <w:szCs w:val="36"/>
        </w:rPr>
      </w:pPr>
    </w:p>
    <w:p w14:paraId="5575CDC8">
      <w:pPr>
        <w:pStyle w:val="31"/>
        <w:adjustRightInd w:val="0"/>
        <w:snapToGrid w:val="0"/>
        <w:spacing w:line="360" w:lineRule="exact"/>
        <w:ind w:firstLine="480"/>
        <w:rPr>
          <w:rFonts w:hint="eastAsia" w:ascii="仿宋" w:hAnsi="仿宋" w:eastAsia="仿宋" w:cs="仿宋"/>
          <w:sz w:val="24"/>
          <w:szCs w:val="36"/>
        </w:rPr>
      </w:pPr>
    </w:p>
    <w:p w14:paraId="23646340">
      <w:pPr>
        <w:pStyle w:val="31"/>
        <w:adjustRightInd w:val="0"/>
        <w:snapToGrid w:val="0"/>
        <w:spacing w:line="360" w:lineRule="exact"/>
        <w:ind w:firstLine="480"/>
        <w:rPr>
          <w:rFonts w:hint="eastAsia" w:ascii="仿宋" w:hAnsi="仿宋" w:eastAsia="仿宋" w:cs="仿宋"/>
          <w:sz w:val="24"/>
          <w:szCs w:val="36"/>
        </w:rPr>
      </w:pPr>
    </w:p>
    <w:p w14:paraId="5D404FD0">
      <w:pPr>
        <w:pStyle w:val="31"/>
        <w:adjustRightInd w:val="0"/>
        <w:snapToGrid w:val="0"/>
        <w:spacing w:line="360" w:lineRule="exact"/>
        <w:ind w:firstLine="480"/>
        <w:rPr>
          <w:rFonts w:hint="eastAsia" w:ascii="仿宋" w:hAnsi="仿宋" w:eastAsia="仿宋" w:cs="仿宋"/>
          <w:sz w:val="24"/>
          <w:szCs w:val="36"/>
        </w:rPr>
      </w:pPr>
    </w:p>
    <w:p w14:paraId="0742B5EF">
      <w:pPr>
        <w:pStyle w:val="31"/>
        <w:adjustRightInd w:val="0"/>
        <w:snapToGrid w:val="0"/>
        <w:spacing w:line="360" w:lineRule="exact"/>
        <w:ind w:firstLine="480"/>
        <w:rPr>
          <w:rFonts w:hint="eastAsia" w:ascii="仿宋" w:hAnsi="仿宋" w:eastAsia="仿宋" w:cs="仿宋"/>
          <w:sz w:val="24"/>
          <w:szCs w:val="36"/>
        </w:rPr>
      </w:pPr>
    </w:p>
    <w:p w14:paraId="254A3D5C">
      <w:pPr>
        <w:pStyle w:val="31"/>
        <w:adjustRightInd w:val="0"/>
        <w:snapToGrid w:val="0"/>
        <w:spacing w:line="360" w:lineRule="exact"/>
        <w:ind w:firstLine="480"/>
        <w:rPr>
          <w:rFonts w:hint="eastAsia" w:ascii="宋体" w:hAnsi="宋体" w:cs="宋体"/>
          <w:sz w:val="24"/>
          <w:szCs w:val="36"/>
        </w:rPr>
      </w:pPr>
    </w:p>
    <w:p w14:paraId="2C20BA5B">
      <w:pPr>
        <w:pStyle w:val="31"/>
        <w:adjustRightInd w:val="0"/>
        <w:snapToGrid w:val="0"/>
        <w:spacing w:line="360" w:lineRule="exact"/>
        <w:ind w:firstLine="480"/>
        <w:rPr>
          <w:rFonts w:hint="eastAsia" w:ascii="宋体" w:hAnsi="宋体" w:cs="宋体"/>
          <w:sz w:val="24"/>
          <w:szCs w:val="36"/>
        </w:rPr>
      </w:pPr>
    </w:p>
    <w:p w14:paraId="7E99F6EB">
      <w:pPr>
        <w:pStyle w:val="31"/>
        <w:adjustRightInd w:val="0"/>
        <w:snapToGrid w:val="0"/>
        <w:spacing w:line="360" w:lineRule="exact"/>
        <w:ind w:firstLine="480"/>
        <w:rPr>
          <w:rFonts w:hint="eastAsia" w:ascii="宋体" w:hAnsi="宋体" w:cs="宋体"/>
          <w:sz w:val="24"/>
          <w:szCs w:val="36"/>
        </w:rPr>
      </w:pPr>
    </w:p>
    <w:p w14:paraId="73A2889C">
      <w:pPr>
        <w:pStyle w:val="31"/>
        <w:adjustRightInd w:val="0"/>
        <w:snapToGrid w:val="0"/>
        <w:spacing w:line="360" w:lineRule="exact"/>
        <w:ind w:firstLine="480"/>
        <w:rPr>
          <w:rFonts w:hint="eastAsia" w:ascii="宋体" w:hAnsi="宋体" w:cs="宋体"/>
          <w:sz w:val="24"/>
          <w:szCs w:val="36"/>
        </w:rPr>
      </w:pPr>
    </w:p>
    <w:p w14:paraId="3D5FB099">
      <w:pPr>
        <w:pStyle w:val="31"/>
        <w:adjustRightInd w:val="0"/>
        <w:snapToGrid w:val="0"/>
        <w:spacing w:line="360" w:lineRule="exact"/>
        <w:ind w:firstLine="480"/>
        <w:rPr>
          <w:rFonts w:hint="eastAsia" w:ascii="宋体" w:hAnsi="宋体" w:cs="宋体"/>
          <w:sz w:val="24"/>
          <w:szCs w:val="36"/>
        </w:rPr>
      </w:pPr>
    </w:p>
    <w:p w14:paraId="1B06B507">
      <w:pPr>
        <w:pStyle w:val="31"/>
        <w:adjustRightInd w:val="0"/>
        <w:snapToGrid w:val="0"/>
        <w:spacing w:line="360" w:lineRule="exact"/>
        <w:ind w:firstLine="480"/>
        <w:rPr>
          <w:rFonts w:hint="eastAsia" w:ascii="宋体" w:hAnsi="宋体" w:cs="宋体"/>
          <w:sz w:val="24"/>
          <w:szCs w:val="36"/>
        </w:rPr>
      </w:pPr>
    </w:p>
    <w:p w14:paraId="6B5B800B">
      <w:pPr>
        <w:pStyle w:val="31"/>
        <w:adjustRightInd w:val="0"/>
        <w:snapToGrid w:val="0"/>
        <w:spacing w:line="360" w:lineRule="exact"/>
        <w:ind w:firstLine="480"/>
        <w:rPr>
          <w:rFonts w:hint="eastAsia" w:ascii="宋体" w:hAnsi="宋体" w:cs="宋体"/>
          <w:sz w:val="24"/>
          <w:szCs w:val="36"/>
        </w:rPr>
      </w:pPr>
    </w:p>
    <w:p w14:paraId="304C102C">
      <w:pPr>
        <w:pStyle w:val="31"/>
        <w:adjustRightInd w:val="0"/>
        <w:snapToGrid w:val="0"/>
        <w:spacing w:line="360" w:lineRule="exact"/>
        <w:ind w:firstLine="480"/>
        <w:rPr>
          <w:rFonts w:hint="eastAsia" w:ascii="宋体" w:hAnsi="宋体" w:cs="宋体"/>
          <w:sz w:val="24"/>
          <w:szCs w:val="36"/>
        </w:rPr>
      </w:pPr>
    </w:p>
    <w:p w14:paraId="71152A4B">
      <w:pPr>
        <w:pStyle w:val="31"/>
        <w:adjustRightInd w:val="0"/>
        <w:snapToGrid w:val="0"/>
        <w:spacing w:line="360" w:lineRule="exact"/>
        <w:ind w:firstLine="480"/>
        <w:rPr>
          <w:rFonts w:hint="eastAsia" w:ascii="宋体" w:hAnsi="宋体" w:cs="宋体"/>
          <w:sz w:val="24"/>
          <w:szCs w:val="36"/>
        </w:rPr>
      </w:pPr>
    </w:p>
    <w:p w14:paraId="540475EE">
      <w:pPr>
        <w:pStyle w:val="31"/>
        <w:adjustRightInd w:val="0"/>
        <w:snapToGrid w:val="0"/>
        <w:spacing w:line="360" w:lineRule="exact"/>
        <w:ind w:firstLine="480"/>
        <w:rPr>
          <w:rFonts w:hint="eastAsia" w:ascii="宋体" w:hAnsi="宋体" w:cs="宋体"/>
          <w:sz w:val="24"/>
          <w:szCs w:val="36"/>
        </w:rPr>
      </w:pPr>
    </w:p>
    <w:p w14:paraId="4A2D20E0">
      <w:pPr>
        <w:pStyle w:val="31"/>
        <w:adjustRightInd w:val="0"/>
        <w:snapToGrid w:val="0"/>
        <w:spacing w:line="360" w:lineRule="exact"/>
        <w:ind w:firstLine="480"/>
        <w:rPr>
          <w:rFonts w:hint="eastAsia" w:ascii="宋体" w:hAnsi="宋体" w:cs="宋体"/>
          <w:sz w:val="24"/>
          <w:szCs w:val="36"/>
        </w:rPr>
      </w:pPr>
    </w:p>
    <w:p w14:paraId="4052FD0E">
      <w:pPr>
        <w:pStyle w:val="31"/>
        <w:adjustRightInd w:val="0"/>
        <w:snapToGrid w:val="0"/>
        <w:spacing w:line="360" w:lineRule="exact"/>
        <w:ind w:firstLine="480"/>
        <w:rPr>
          <w:rFonts w:hint="eastAsia" w:ascii="宋体" w:hAnsi="宋体" w:cs="宋体"/>
          <w:sz w:val="24"/>
          <w:szCs w:val="36"/>
        </w:rPr>
      </w:pPr>
    </w:p>
    <w:p w14:paraId="4AC2C718">
      <w:pPr>
        <w:pStyle w:val="31"/>
        <w:adjustRightInd w:val="0"/>
        <w:snapToGrid w:val="0"/>
        <w:spacing w:line="360" w:lineRule="exact"/>
        <w:ind w:firstLine="480"/>
        <w:rPr>
          <w:rFonts w:hint="eastAsia" w:ascii="宋体" w:hAnsi="宋体" w:cs="宋体"/>
          <w:sz w:val="24"/>
          <w:szCs w:val="36"/>
        </w:rPr>
      </w:pPr>
    </w:p>
    <w:p w14:paraId="2D5CC8B9">
      <w:pPr>
        <w:pStyle w:val="31"/>
        <w:adjustRightInd w:val="0"/>
        <w:snapToGrid w:val="0"/>
        <w:spacing w:line="360" w:lineRule="exact"/>
        <w:ind w:firstLine="480"/>
        <w:rPr>
          <w:rFonts w:hint="eastAsia" w:ascii="宋体" w:hAnsi="宋体" w:cs="宋体"/>
          <w:sz w:val="24"/>
          <w:szCs w:val="36"/>
        </w:rPr>
      </w:pPr>
    </w:p>
    <w:p w14:paraId="5B8D355A">
      <w:pPr>
        <w:pStyle w:val="31"/>
        <w:adjustRightInd w:val="0"/>
        <w:snapToGrid w:val="0"/>
        <w:spacing w:line="360" w:lineRule="exact"/>
        <w:ind w:firstLine="480"/>
        <w:rPr>
          <w:rFonts w:hint="eastAsia" w:ascii="宋体" w:hAnsi="宋体" w:cs="宋体"/>
          <w:sz w:val="24"/>
          <w:szCs w:val="36"/>
        </w:rPr>
      </w:pPr>
    </w:p>
    <w:p w14:paraId="534496DC">
      <w:pPr>
        <w:pStyle w:val="31"/>
        <w:adjustRightInd w:val="0"/>
        <w:snapToGrid w:val="0"/>
        <w:spacing w:line="360" w:lineRule="exact"/>
        <w:ind w:firstLine="480"/>
        <w:rPr>
          <w:rFonts w:hint="eastAsia" w:ascii="宋体" w:hAnsi="宋体" w:cs="宋体"/>
          <w:sz w:val="24"/>
          <w:szCs w:val="36"/>
        </w:rPr>
      </w:pPr>
    </w:p>
    <w:p w14:paraId="095C559C">
      <w:pPr>
        <w:pStyle w:val="31"/>
        <w:adjustRightInd w:val="0"/>
        <w:snapToGrid w:val="0"/>
        <w:spacing w:line="360" w:lineRule="exact"/>
        <w:ind w:firstLine="480"/>
        <w:rPr>
          <w:rFonts w:hint="eastAsia" w:ascii="宋体" w:hAnsi="宋体" w:cs="宋体"/>
          <w:sz w:val="24"/>
          <w:szCs w:val="36"/>
        </w:rPr>
      </w:pPr>
    </w:p>
    <w:p w14:paraId="364CF36D">
      <w:pPr>
        <w:pStyle w:val="31"/>
        <w:adjustRightInd w:val="0"/>
        <w:snapToGrid w:val="0"/>
        <w:spacing w:line="360" w:lineRule="exact"/>
        <w:ind w:firstLine="480"/>
        <w:rPr>
          <w:rFonts w:hint="eastAsia" w:ascii="宋体" w:hAnsi="宋体" w:cs="宋体"/>
          <w:sz w:val="24"/>
          <w:szCs w:val="36"/>
        </w:rPr>
      </w:pPr>
    </w:p>
    <w:p w14:paraId="41236774">
      <w:pPr>
        <w:pStyle w:val="31"/>
        <w:adjustRightInd w:val="0"/>
        <w:snapToGrid w:val="0"/>
        <w:spacing w:line="360" w:lineRule="exact"/>
        <w:ind w:firstLine="0" w:firstLineChars="0"/>
        <w:rPr>
          <w:rFonts w:hint="eastAsia" w:ascii="宋体" w:hAnsi="宋体" w:cs="宋体"/>
          <w:sz w:val="24"/>
          <w:szCs w:val="36"/>
        </w:rPr>
      </w:pPr>
    </w:p>
    <w:p w14:paraId="0644923A">
      <w:pPr>
        <w:pStyle w:val="2"/>
        <w:spacing w:line="360" w:lineRule="auto"/>
        <w:rPr>
          <w:rFonts w:hint="eastAsia" w:ascii="微软雅黑" w:hAnsi="微软雅黑" w:eastAsia="微软雅黑" w:cs="微软雅黑"/>
          <w:color w:val="auto"/>
        </w:rPr>
      </w:pPr>
      <w:r>
        <w:rPr>
          <w:rFonts w:hint="eastAsia" w:ascii="微软雅黑" w:hAnsi="微软雅黑" w:eastAsia="微软雅黑" w:cs="微软雅黑"/>
          <w:color w:val="auto"/>
        </w:rPr>
        <w:t>第四章  合同参考文本</w:t>
      </w:r>
    </w:p>
    <w:p w14:paraId="0FAA80AF">
      <w:pPr>
        <w:pStyle w:val="31"/>
        <w:adjustRightInd w:val="0"/>
        <w:snapToGrid w:val="0"/>
        <w:spacing w:line="360" w:lineRule="exact"/>
        <w:ind w:firstLine="480"/>
        <w:rPr>
          <w:rFonts w:hint="eastAsia" w:ascii="宋体" w:hAnsi="宋体" w:cs="宋体"/>
          <w:sz w:val="24"/>
          <w:szCs w:val="36"/>
        </w:rPr>
      </w:pPr>
    </w:p>
    <w:p w14:paraId="1B17633D">
      <w:pPr>
        <w:pStyle w:val="31"/>
        <w:adjustRightInd w:val="0"/>
        <w:snapToGrid w:val="0"/>
        <w:spacing w:line="360" w:lineRule="exact"/>
        <w:ind w:firstLine="480"/>
        <w:rPr>
          <w:rFonts w:hint="eastAsia" w:ascii="宋体" w:hAnsi="宋体" w:cs="宋体"/>
          <w:sz w:val="24"/>
          <w:szCs w:val="36"/>
        </w:rPr>
      </w:pPr>
    </w:p>
    <w:p w14:paraId="6B46CE55">
      <w:pPr>
        <w:pStyle w:val="31"/>
        <w:adjustRightInd w:val="0"/>
        <w:snapToGrid w:val="0"/>
        <w:spacing w:line="360" w:lineRule="exact"/>
        <w:ind w:firstLine="480"/>
        <w:rPr>
          <w:rFonts w:hint="eastAsia" w:ascii="宋体" w:hAnsi="宋体" w:cs="宋体"/>
          <w:sz w:val="24"/>
          <w:szCs w:val="36"/>
        </w:rPr>
      </w:pPr>
    </w:p>
    <w:p w14:paraId="16669568">
      <w:pPr>
        <w:pStyle w:val="31"/>
        <w:adjustRightInd w:val="0"/>
        <w:snapToGrid w:val="0"/>
        <w:spacing w:line="360" w:lineRule="exact"/>
        <w:ind w:firstLine="480"/>
        <w:rPr>
          <w:rFonts w:hint="eastAsia" w:ascii="宋体" w:hAnsi="宋体" w:cs="宋体"/>
          <w:sz w:val="24"/>
          <w:szCs w:val="36"/>
        </w:rPr>
      </w:pPr>
    </w:p>
    <w:p w14:paraId="787E7A70">
      <w:pPr>
        <w:pStyle w:val="31"/>
        <w:adjustRightInd w:val="0"/>
        <w:snapToGrid w:val="0"/>
        <w:spacing w:line="360" w:lineRule="exact"/>
        <w:ind w:firstLine="480"/>
        <w:rPr>
          <w:rFonts w:hint="eastAsia" w:ascii="宋体" w:hAnsi="宋体" w:cs="宋体"/>
          <w:sz w:val="24"/>
          <w:szCs w:val="36"/>
        </w:rPr>
      </w:pPr>
    </w:p>
    <w:p w14:paraId="272C1BB7">
      <w:pPr>
        <w:pStyle w:val="31"/>
        <w:adjustRightInd w:val="0"/>
        <w:snapToGrid w:val="0"/>
        <w:spacing w:line="360" w:lineRule="exact"/>
        <w:ind w:firstLine="480"/>
        <w:rPr>
          <w:rFonts w:hint="eastAsia" w:ascii="宋体" w:hAnsi="宋体" w:cs="宋体"/>
          <w:sz w:val="24"/>
          <w:szCs w:val="36"/>
        </w:rPr>
      </w:pPr>
    </w:p>
    <w:p w14:paraId="62300D3A">
      <w:pPr>
        <w:pStyle w:val="31"/>
        <w:adjustRightInd w:val="0"/>
        <w:snapToGrid w:val="0"/>
        <w:spacing w:line="360" w:lineRule="exact"/>
        <w:ind w:firstLine="480"/>
        <w:rPr>
          <w:rFonts w:hint="eastAsia" w:ascii="宋体" w:hAnsi="宋体" w:cs="宋体"/>
          <w:sz w:val="24"/>
          <w:szCs w:val="36"/>
        </w:rPr>
      </w:pPr>
    </w:p>
    <w:p w14:paraId="68784A6D">
      <w:pPr>
        <w:pStyle w:val="31"/>
        <w:adjustRightInd w:val="0"/>
        <w:snapToGrid w:val="0"/>
        <w:spacing w:line="360" w:lineRule="exact"/>
        <w:ind w:firstLine="480"/>
        <w:rPr>
          <w:rFonts w:hint="eastAsia" w:ascii="宋体" w:hAnsi="宋体" w:cs="宋体"/>
          <w:sz w:val="24"/>
          <w:szCs w:val="36"/>
        </w:rPr>
      </w:pPr>
    </w:p>
    <w:p w14:paraId="69CC2810">
      <w:pPr>
        <w:pStyle w:val="31"/>
        <w:adjustRightInd w:val="0"/>
        <w:snapToGrid w:val="0"/>
        <w:spacing w:line="360" w:lineRule="exact"/>
        <w:ind w:firstLine="480"/>
        <w:rPr>
          <w:rFonts w:hint="eastAsia" w:ascii="宋体" w:hAnsi="宋体" w:cs="宋体"/>
          <w:sz w:val="24"/>
          <w:szCs w:val="36"/>
        </w:rPr>
      </w:pPr>
    </w:p>
    <w:p w14:paraId="5829E04D">
      <w:pPr>
        <w:pStyle w:val="31"/>
        <w:adjustRightInd w:val="0"/>
        <w:snapToGrid w:val="0"/>
        <w:spacing w:line="360" w:lineRule="exact"/>
        <w:ind w:firstLine="480"/>
        <w:rPr>
          <w:rFonts w:hint="eastAsia" w:ascii="宋体" w:hAnsi="宋体" w:cs="宋体"/>
          <w:sz w:val="24"/>
          <w:szCs w:val="36"/>
        </w:rPr>
      </w:pPr>
    </w:p>
    <w:p w14:paraId="598ED8CA">
      <w:pPr>
        <w:pStyle w:val="31"/>
        <w:adjustRightInd w:val="0"/>
        <w:snapToGrid w:val="0"/>
        <w:spacing w:line="360" w:lineRule="exact"/>
        <w:ind w:firstLine="480"/>
        <w:rPr>
          <w:rFonts w:hint="eastAsia" w:ascii="宋体" w:hAnsi="宋体" w:cs="宋体"/>
          <w:sz w:val="24"/>
          <w:szCs w:val="36"/>
        </w:rPr>
      </w:pPr>
    </w:p>
    <w:p w14:paraId="581FB006">
      <w:pPr>
        <w:pStyle w:val="31"/>
        <w:adjustRightInd w:val="0"/>
        <w:snapToGrid w:val="0"/>
        <w:spacing w:line="360" w:lineRule="exact"/>
        <w:ind w:firstLine="480"/>
        <w:rPr>
          <w:rFonts w:hint="eastAsia" w:ascii="宋体" w:hAnsi="宋体" w:cs="宋体"/>
          <w:sz w:val="24"/>
          <w:szCs w:val="36"/>
        </w:rPr>
      </w:pPr>
    </w:p>
    <w:p w14:paraId="52B0AC92">
      <w:pPr>
        <w:shd w:val="clear" w:color="auto" w:fill="FFFFFF"/>
        <w:spacing w:beforeAutospacing="1" w:after="145"/>
        <w:rPr>
          <w:rFonts w:ascii="仿宋_GB2312" w:eastAsia="仿宋_GB2312" w:cs="仿宋_GB2312"/>
          <w:sz w:val="24"/>
          <w:shd w:val="clear" w:color="auto" w:fill="FFFFFF"/>
        </w:rPr>
      </w:pPr>
      <w:r>
        <w:rPr>
          <w:rFonts w:hint="eastAsia" w:ascii="仿宋_GB2312" w:hAnsi="Calibri Light" w:eastAsia="仿宋_GB2312" w:cs="仿宋_GB2312"/>
          <w:b/>
          <w:bCs/>
          <w:sz w:val="24"/>
          <w:shd w:val="clear" w:color="auto" w:fill="FFFFFF"/>
        </w:rPr>
        <w:t>合同编号：</w:t>
      </w:r>
    </w:p>
    <w:p w14:paraId="5ED94770">
      <w:pPr>
        <w:shd w:val="clear" w:color="auto" w:fill="FFFFFF"/>
        <w:spacing w:line="192" w:lineRule="auto"/>
        <w:rPr>
          <w:rFonts w:hint="eastAsia" w:ascii="仿宋" w:hAnsi="仿宋" w:eastAsia="仿宋" w:cs="仿宋"/>
          <w:shd w:val="clear" w:color="auto" w:fill="FFFFFF"/>
        </w:rPr>
      </w:pPr>
    </w:p>
    <w:p w14:paraId="50966AD4">
      <w:pPr>
        <w:shd w:val="clear" w:color="auto" w:fill="FFFFFF"/>
        <w:spacing w:line="192" w:lineRule="auto"/>
        <w:rPr>
          <w:rFonts w:hint="eastAsia" w:ascii="仿宋" w:hAnsi="仿宋" w:eastAsia="仿宋" w:cs="仿宋"/>
          <w:shd w:val="clear" w:color="auto" w:fill="FFFFFF"/>
        </w:rPr>
      </w:pPr>
    </w:p>
    <w:p w14:paraId="358D2A5F">
      <w:pPr>
        <w:shd w:val="clear" w:color="auto" w:fill="FFFFFF"/>
        <w:spacing w:line="192" w:lineRule="auto"/>
        <w:rPr>
          <w:rFonts w:hint="eastAsia" w:ascii="仿宋" w:hAnsi="仿宋" w:eastAsia="仿宋" w:cs="仿宋"/>
          <w:shd w:val="clear" w:color="auto" w:fill="FFFFFF"/>
        </w:rPr>
      </w:pPr>
    </w:p>
    <w:p w14:paraId="039F52CF">
      <w:pPr>
        <w:shd w:val="clear" w:color="auto" w:fill="FFFFFF"/>
        <w:spacing w:line="192" w:lineRule="auto"/>
        <w:rPr>
          <w:rFonts w:hint="eastAsia" w:ascii="仿宋" w:hAnsi="仿宋" w:eastAsia="仿宋" w:cs="仿宋"/>
          <w:shd w:val="clear" w:color="auto" w:fill="FFFFFF"/>
        </w:rPr>
      </w:pPr>
    </w:p>
    <w:p w14:paraId="12388FF1">
      <w:pPr>
        <w:shd w:val="clear" w:color="auto" w:fill="FFFFFF"/>
        <w:spacing w:line="192" w:lineRule="auto"/>
        <w:rPr>
          <w:rFonts w:hint="eastAsia" w:ascii="仿宋" w:hAnsi="仿宋" w:eastAsia="仿宋" w:cs="仿宋"/>
          <w:shd w:val="clear" w:color="auto" w:fill="FFFFFF"/>
        </w:rPr>
      </w:pPr>
    </w:p>
    <w:p w14:paraId="1EF6C1A2">
      <w:pPr>
        <w:shd w:val="clear" w:color="auto" w:fill="FFFFFF"/>
        <w:tabs>
          <w:tab w:val="left" w:pos="360"/>
          <w:tab w:val="left" w:pos="540"/>
        </w:tabs>
        <w:spacing w:line="192" w:lineRule="auto"/>
        <w:jc w:val="center"/>
        <w:rPr>
          <w:rFonts w:hint="eastAsia" w:ascii="仿宋" w:hAnsi="仿宋" w:eastAsia="仿宋" w:cs="仿宋"/>
          <w:sz w:val="52"/>
          <w:szCs w:val="52"/>
          <w:shd w:val="clear" w:color="auto" w:fill="FFFFFF"/>
        </w:rPr>
      </w:pPr>
      <w:r>
        <w:rPr>
          <w:rFonts w:hint="eastAsia" w:ascii="仿宋" w:hAnsi="仿宋" w:eastAsia="仿宋" w:cs="仿宋"/>
          <w:sz w:val="52"/>
          <w:szCs w:val="52"/>
          <w:shd w:val="clear" w:color="auto" w:fill="FFFFFF"/>
          <w:lang w:bidi="ar"/>
        </w:rPr>
        <w:t>计算机软件开发合同</w:t>
      </w:r>
    </w:p>
    <w:p w14:paraId="7B6F165A">
      <w:pPr>
        <w:shd w:val="clear" w:color="auto" w:fill="FFFFFF"/>
        <w:spacing w:line="192" w:lineRule="auto"/>
        <w:jc w:val="center"/>
        <w:rPr>
          <w:rFonts w:hint="eastAsia" w:ascii="仿宋" w:hAnsi="仿宋" w:eastAsia="仿宋" w:cs="仿宋"/>
          <w:b/>
          <w:bCs/>
          <w:sz w:val="28"/>
          <w:szCs w:val="28"/>
          <w:shd w:val="clear" w:color="auto" w:fill="FFFFFF"/>
        </w:rPr>
      </w:pPr>
    </w:p>
    <w:p w14:paraId="6FB964DE">
      <w:pPr>
        <w:shd w:val="clear" w:color="auto" w:fill="FFFFFF"/>
        <w:spacing w:line="192" w:lineRule="auto"/>
        <w:jc w:val="center"/>
        <w:rPr>
          <w:rFonts w:hint="eastAsia" w:ascii="仿宋" w:hAnsi="仿宋" w:eastAsia="仿宋" w:cs="仿宋"/>
          <w:b/>
          <w:bCs/>
          <w:sz w:val="28"/>
          <w:szCs w:val="28"/>
          <w:shd w:val="clear" w:color="auto" w:fill="FFFFFF"/>
        </w:rPr>
      </w:pPr>
    </w:p>
    <w:p w14:paraId="365F8153">
      <w:pPr>
        <w:shd w:val="clear" w:color="auto" w:fill="FFFFFF"/>
        <w:spacing w:line="192" w:lineRule="auto"/>
        <w:rPr>
          <w:rFonts w:hint="eastAsia" w:ascii="仿宋" w:hAnsi="仿宋" w:eastAsia="仿宋" w:cs="仿宋"/>
          <w:sz w:val="32"/>
          <w:szCs w:val="32"/>
          <w:shd w:val="clear" w:color="auto" w:fill="FFFFFF"/>
        </w:rPr>
      </w:pPr>
    </w:p>
    <w:p w14:paraId="08F11D8E">
      <w:pPr>
        <w:shd w:val="clear" w:color="auto" w:fill="FFFFFF"/>
        <w:spacing w:line="192" w:lineRule="auto"/>
        <w:rPr>
          <w:rFonts w:hint="eastAsia" w:ascii="仿宋" w:hAnsi="仿宋" w:eastAsia="仿宋" w:cs="仿宋"/>
          <w:sz w:val="32"/>
          <w:szCs w:val="32"/>
          <w:shd w:val="clear" w:color="auto" w:fill="FFFFFF"/>
        </w:rPr>
      </w:pPr>
    </w:p>
    <w:p w14:paraId="2507803E">
      <w:pPr>
        <w:shd w:val="clear" w:color="auto" w:fill="FFFFFF"/>
        <w:spacing w:line="192" w:lineRule="auto"/>
        <w:rPr>
          <w:rFonts w:hint="eastAsia" w:ascii="仿宋" w:hAnsi="仿宋" w:eastAsia="仿宋" w:cs="仿宋"/>
          <w:sz w:val="32"/>
          <w:szCs w:val="32"/>
          <w:shd w:val="clear" w:color="auto" w:fill="FFFFFF"/>
        </w:rPr>
      </w:pPr>
    </w:p>
    <w:p w14:paraId="2BCF9215">
      <w:pPr>
        <w:shd w:val="clear" w:color="auto" w:fill="FFFFFF"/>
        <w:spacing w:line="192" w:lineRule="auto"/>
        <w:rPr>
          <w:rFonts w:hint="eastAsia" w:ascii="仿宋" w:hAnsi="仿宋" w:eastAsia="仿宋" w:cs="仿宋"/>
          <w:sz w:val="32"/>
          <w:szCs w:val="32"/>
          <w:shd w:val="clear" w:color="auto" w:fill="FFFFFF"/>
        </w:rPr>
      </w:pPr>
    </w:p>
    <w:p w14:paraId="5523F503">
      <w:pPr>
        <w:shd w:val="clear" w:color="auto" w:fill="FFFFFF"/>
        <w:spacing w:line="192" w:lineRule="auto"/>
        <w:rPr>
          <w:rFonts w:hint="eastAsia" w:ascii="仿宋" w:hAnsi="仿宋" w:eastAsia="仿宋" w:cs="仿宋"/>
          <w:sz w:val="32"/>
          <w:szCs w:val="32"/>
          <w:shd w:val="clear" w:color="auto" w:fill="FFFFFF"/>
        </w:rPr>
      </w:pPr>
    </w:p>
    <w:p w14:paraId="5F7B5592">
      <w:pPr>
        <w:shd w:val="clear" w:color="auto" w:fill="FFFFFF"/>
        <w:spacing w:line="600" w:lineRule="auto"/>
        <w:ind w:firstLine="960" w:firstLineChars="300"/>
        <w:rPr>
          <w:rFonts w:hint="eastAsia" w:ascii="仿宋" w:hAnsi="仿宋" w:eastAsia="仿宋" w:cs="仿宋"/>
          <w:sz w:val="32"/>
          <w:szCs w:val="32"/>
          <w:u w:val="single"/>
          <w:shd w:val="clear" w:color="auto" w:fill="FFFFFF"/>
        </w:rPr>
      </w:pPr>
      <w:r>
        <w:rPr>
          <w:rFonts w:hint="eastAsia" w:ascii="仿宋" w:hAnsi="仿宋" w:eastAsia="仿宋" w:cs="仿宋"/>
          <w:sz w:val="32"/>
          <w:szCs w:val="32"/>
          <w:shd w:val="clear" w:color="auto" w:fill="FFFFFF"/>
          <w:lang w:bidi="ar"/>
        </w:rPr>
        <w:t>项目名称：***项目</w:t>
      </w:r>
    </w:p>
    <w:p w14:paraId="198EA7F2">
      <w:pPr>
        <w:shd w:val="clear" w:color="auto" w:fill="FFFFFF"/>
        <w:spacing w:line="600" w:lineRule="auto"/>
        <w:ind w:left="40" w:firstLine="800" w:firstLineChars="250"/>
        <w:rPr>
          <w:rFonts w:hint="eastAsia" w:ascii="仿宋" w:hAnsi="仿宋" w:eastAsia="仿宋" w:cs="仿宋"/>
          <w:sz w:val="32"/>
          <w:szCs w:val="32"/>
          <w:u w:val="single"/>
          <w:shd w:val="clear" w:color="auto" w:fill="FFFFFF"/>
        </w:rPr>
      </w:pPr>
      <w:r>
        <w:rPr>
          <w:rFonts w:hint="eastAsia" w:ascii="仿宋" w:hAnsi="仿宋" w:eastAsia="仿宋" w:cs="仿宋"/>
          <w:sz w:val="32"/>
          <w:szCs w:val="32"/>
          <w:shd w:val="clear" w:color="auto" w:fill="FFFFFF"/>
          <w:lang w:bidi="ar"/>
        </w:rPr>
        <w:t>委托方（甲方）：</w:t>
      </w:r>
      <w:r>
        <w:rPr>
          <w:rFonts w:hint="eastAsia" w:ascii="仿宋" w:hAnsi="仿宋" w:eastAsia="仿宋" w:cs="仿宋"/>
          <w:sz w:val="32"/>
          <w:szCs w:val="32"/>
          <w:u w:val="single"/>
          <w:shd w:val="clear" w:color="auto" w:fill="FFFFFF"/>
          <w:lang w:bidi="ar"/>
        </w:rPr>
        <w:t>中山大学孙逸仙纪念医院</w:t>
      </w:r>
    </w:p>
    <w:p w14:paraId="10CDA398">
      <w:pPr>
        <w:shd w:val="clear" w:color="auto" w:fill="FFFFFF"/>
        <w:spacing w:line="600" w:lineRule="auto"/>
        <w:rPr>
          <w:rFonts w:hint="eastAsia" w:ascii="仿宋" w:hAnsi="仿宋" w:eastAsia="仿宋" w:cs="仿宋"/>
          <w:sz w:val="32"/>
          <w:szCs w:val="32"/>
          <w:u w:val="single"/>
          <w:shd w:val="clear" w:color="auto" w:fill="FFFFFF"/>
        </w:rPr>
      </w:pPr>
      <w:r>
        <w:rPr>
          <w:rFonts w:hint="eastAsia" w:ascii="仿宋" w:hAnsi="仿宋" w:eastAsia="仿宋" w:cs="仿宋"/>
          <w:sz w:val="32"/>
          <w:szCs w:val="32"/>
          <w:shd w:val="clear" w:color="auto" w:fill="FFFFFF"/>
          <w:lang w:bidi="ar"/>
        </w:rPr>
        <w:tab/>
      </w:r>
      <w:r>
        <w:rPr>
          <w:rFonts w:hint="eastAsia" w:ascii="仿宋" w:hAnsi="仿宋" w:eastAsia="仿宋" w:cs="仿宋"/>
          <w:sz w:val="32"/>
          <w:szCs w:val="32"/>
          <w:shd w:val="clear" w:color="auto" w:fill="FFFFFF"/>
          <w:lang w:bidi="ar"/>
        </w:rPr>
        <w:tab/>
      </w:r>
      <w:r>
        <w:rPr>
          <w:rFonts w:hint="eastAsia" w:ascii="仿宋" w:hAnsi="仿宋" w:eastAsia="仿宋" w:cs="仿宋"/>
          <w:sz w:val="32"/>
          <w:szCs w:val="32"/>
          <w:shd w:val="clear" w:color="auto" w:fill="FFFFFF"/>
          <w:lang w:bidi="ar"/>
        </w:rPr>
        <w:t>受托方（乙方）：</w:t>
      </w:r>
    </w:p>
    <w:p w14:paraId="3C09A5EE">
      <w:pPr>
        <w:shd w:val="clear" w:color="auto" w:fill="FFFFFF"/>
        <w:spacing w:line="600" w:lineRule="auto"/>
        <w:ind w:left="40" w:firstLine="800" w:firstLineChars="250"/>
        <w:rPr>
          <w:rFonts w:hint="eastAsia" w:ascii="仿宋" w:hAnsi="仿宋" w:eastAsia="仿宋" w:cs="仿宋"/>
          <w:sz w:val="32"/>
          <w:szCs w:val="32"/>
          <w:u w:val="single"/>
          <w:shd w:val="clear" w:color="auto" w:fill="FFFFFF"/>
        </w:rPr>
      </w:pPr>
      <w:r>
        <w:rPr>
          <w:rFonts w:hint="eastAsia" w:ascii="仿宋" w:hAnsi="仿宋" w:eastAsia="仿宋" w:cs="仿宋"/>
          <w:sz w:val="32"/>
          <w:szCs w:val="32"/>
          <w:shd w:val="clear" w:color="auto" w:fill="FFFFFF"/>
          <w:lang w:bidi="ar"/>
        </w:rPr>
        <w:t>签订地点：</w:t>
      </w:r>
      <w:r>
        <w:rPr>
          <w:rFonts w:hint="eastAsia" w:ascii="仿宋" w:hAnsi="仿宋" w:eastAsia="仿宋" w:cs="仿宋"/>
          <w:sz w:val="32"/>
          <w:szCs w:val="32"/>
          <w:u w:val="single"/>
          <w:shd w:val="clear" w:color="auto" w:fill="FFFFFF"/>
          <w:lang w:bidi="ar"/>
        </w:rPr>
        <w:t>广州市沿江西路107号</w:t>
      </w:r>
    </w:p>
    <w:p w14:paraId="592F7FA4">
      <w:pPr>
        <w:shd w:val="clear" w:color="auto" w:fill="FFFFFF"/>
        <w:spacing w:after="240" w:line="360" w:lineRule="auto"/>
        <w:jc w:val="center"/>
        <w:rPr>
          <w:rFonts w:hint="eastAsia" w:ascii="仿宋" w:hAnsi="仿宋" w:eastAsia="仿宋" w:cs="仿宋"/>
          <w:b/>
          <w:bCs/>
          <w:sz w:val="32"/>
          <w:szCs w:val="32"/>
          <w:shd w:val="clear" w:color="auto" w:fill="FFFFFF"/>
        </w:rPr>
      </w:pPr>
    </w:p>
    <w:p w14:paraId="3958EA16">
      <w:pPr>
        <w:spacing w:line="240" w:lineRule="auto"/>
        <w:rPr>
          <w:rFonts w:hint="eastAsia" w:ascii="仿宋" w:hAnsi="仿宋" w:eastAsia="仿宋" w:cs="仿宋"/>
          <w:b/>
          <w:bCs/>
          <w:sz w:val="32"/>
          <w:szCs w:val="32"/>
          <w:lang w:bidi="ar"/>
        </w:rPr>
        <w:sectPr>
          <w:footerReference r:id="rId3" w:type="default"/>
          <w:pgSz w:w="11915" w:h="16840"/>
          <w:pgMar w:top="1135" w:right="1418" w:bottom="1135" w:left="1418" w:header="737" w:footer="454" w:gutter="0"/>
          <w:pgNumType w:start="1"/>
          <w:cols w:space="425" w:num="1"/>
          <w:docGrid w:type="linesAndChars" w:linePitch="312" w:charSpace="0"/>
        </w:sectPr>
      </w:pPr>
    </w:p>
    <w:p w14:paraId="2319267C">
      <w:pPr>
        <w:shd w:val="clear" w:color="auto" w:fill="FFFFFF"/>
        <w:spacing w:line="312" w:lineRule="auto"/>
        <w:ind w:firstLine="280" w:firstLineChars="100"/>
        <w:rPr>
          <w:rFonts w:hint="eastAsia" w:ascii="仿宋" w:hAnsi="仿宋" w:eastAsia="仿宋" w:cs="仿宋"/>
          <w:sz w:val="28"/>
          <w:szCs w:val="28"/>
          <w:u w:val="single"/>
          <w:shd w:val="clear" w:color="auto" w:fill="FFFFFF"/>
        </w:rPr>
      </w:pPr>
      <w:bookmarkStart w:id="23" w:name="_Hlk484769565"/>
      <w:r>
        <w:rPr>
          <w:rFonts w:hint="eastAsia" w:ascii="仿宋" w:hAnsi="仿宋" w:eastAsia="仿宋" w:cs="仿宋"/>
          <w:sz w:val="28"/>
          <w:szCs w:val="28"/>
          <w:shd w:val="clear" w:color="auto" w:fill="FFFFFF"/>
          <w:lang w:bidi="ar"/>
        </w:rPr>
        <w:t>委托方（甲方）：</w:t>
      </w:r>
      <w:r>
        <w:rPr>
          <w:rFonts w:hint="eastAsia" w:ascii="仿宋" w:hAnsi="仿宋" w:eastAsia="仿宋" w:cs="仿宋"/>
          <w:sz w:val="28"/>
          <w:szCs w:val="28"/>
          <w:u w:val="single"/>
          <w:shd w:val="clear" w:color="auto" w:fill="FFFFFF"/>
          <w:lang w:bidi="ar"/>
        </w:rPr>
        <w:t>中山大学孙逸仙纪念医院</w:t>
      </w:r>
    </w:p>
    <w:p w14:paraId="16E62A62">
      <w:pPr>
        <w:shd w:val="clear" w:color="auto" w:fill="FFFFFF"/>
        <w:spacing w:line="312" w:lineRule="auto"/>
        <w:ind w:firstLine="280" w:firstLineChars="100"/>
        <w:rPr>
          <w:rFonts w:hint="eastAsia" w:ascii="仿宋" w:hAnsi="仿宋" w:eastAsia="仿宋" w:cs="仿宋"/>
          <w:sz w:val="28"/>
          <w:szCs w:val="28"/>
          <w:u w:val="single"/>
          <w:shd w:val="clear" w:color="auto" w:fill="FFFFFF"/>
        </w:rPr>
      </w:pPr>
      <w:r>
        <w:rPr>
          <w:rFonts w:hint="eastAsia" w:ascii="仿宋" w:hAnsi="仿宋" w:eastAsia="仿宋" w:cs="仿宋"/>
          <w:sz w:val="28"/>
          <w:szCs w:val="28"/>
          <w:shd w:val="clear" w:color="auto" w:fill="FFFFFF"/>
          <w:lang w:bidi="ar"/>
        </w:rPr>
        <w:t>住所地：</w:t>
      </w:r>
      <w:r>
        <w:rPr>
          <w:rFonts w:hint="eastAsia" w:ascii="仿宋" w:hAnsi="仿宋" w:eastAsia="仿宋" w:cs="仿宋"/>
          <w:sz w:val="28"/>
          <w:szCs w:val="28"/>
          <w:u w:val="single"/>
          <w:shd w:val="clear" w:color="auto" w:fill="FFFFFF"/>
          <w:lang w:bidi="ar"/>
        </w:rPr>
        <w:t>广州市沿江西路107号</w:t>
      </w:r>
    </w:p>
    <w:p w14:paraId="16F4A215">
      <w:pPr>
        <w:shd w:val="clear" w:color="auto" w:fill="FFFFFF"/>
        <w:spacing w:line="312" w:lineRule="auto"/>
        <w:ind w:firstLine="280" w:firstLineChars="100"/>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lang w:bidi="ar"/>
        </w:rPr>
        <w:t>法定代表人：</w:t>
      </w:r>
      <w:r>
        <w:rPr>
          <w:rFonts w:hint="eastAsia" w:ascii="仿宋" w:hAnsi="仿宋" w:eastAsia="仿宋" w:cs="仿宋"/>
          <w:sz w:val="28"/>
          <w:szCs w:val="28"/>
          <w:u w:val="single"/>
          <w:shd w:val="clear" w:color="auto" w:fill="FFFFFF"/>
          <w:lang w:bidi="ar"/>
        </w:rPr>
        <w:t>宋尔卫</w:t>
      </w:r>
    </w:p>
    <w:p w14:paraId="41FAC71C">
      <w:pPr>
        <w:shd w:val="clear" w:color="auto" w:fill="FFFFFF"/>
        <w:spacing w:line="312" w:lineRule="auto"/>
        <w:ind w:firstLine="280" w:firstLineChars="100"/>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lang w:bidi="ar"/>
        </w:rPr>
        <w:t>项目联系人：</w:t>
      </w:r>
    </w:p>
    <w:p w14:paraId="4CB561F3">
      <w:pPr>
        <w:shd w:val="clear" w:color="auto" w:fill="FFFFFF"/>
        <w:spacing w:line="312" w:lineRule="auto"/>
        <w:ind w:firstLine="280" w:firstLineChars="100"/>
        <w:rPr>
          <w:rFonts w:hint="eastAsia" w:ascii="仿宋" w:hAnsi="仿宋" w:eastAsia="仿宋" w:cs="仿宋"/>
          <w:sz w:val="28"/>
          <w:szCs w:val="28"/>
          <w:u w:val="single"/>
          <w:shd w:val="clear" w:color="auto" w:fill="FFFFFF"/>
        </w:rPr>
      </w:pPr>
      <w:r>
        <w:rPr>
          <w:rFonts w:hint="eastAsia" w:ascii="仿宋" w:hAnsi="仿宋" w:eastAsia="仿宋" w:cs="仿宋"/>
          <w:sz w:val="28"/>
          <w:szCs w:val="28"/>
          <w:shd w:val="clear" w:color="auto" w:fill="FFFFFF"/>
          <w:lang w:bidi="ar"/>
        </w:rPr>
        <w:t>通讯地址：</w:t>
      </w:r>
    </w:p>
    <w:p w14:paraId="657B8CE1">
      <w:pPr>
        <w:shd w:val="clear" w:color="auto" w:fill="FFFFFF"/>
        <w:spacing w:line="312" w:lineRule="auto"/>
        <w:ind w:firstLine="280" w:firstLineChars="100"/>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lang w:bidi="ar"/>
        </w:rPr>
        <w:t>邮政编码：</w:t>
      </w:r>
    </w:p>
    <w:p w14:paraId="4FD87944">
      <w:pPr>
        <w:shd w:val="clear" w:color="auto" w:fill="FFFFFF"/>
        <w:spacing w:line="312" w:lineRule="auto"/>
        <w:ind w:firstLine="280" w:firstLineChars="100"/>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lang w:bidi="ar"/>
        </w:rPr>
        <w:t>电话：传真：</w:t>
      </w:r>
    </w:p>
    <w:p w14:paraId="3EB10443">
      <w:pPr>
        <w:shd w:val="clear" w:color="auto" w:fill="FFFFFF"/>
        <w:spacing w:line="312" w:lineRule="auto"/>
        <w:ind w:firstLine="280" w:firstLineChars="100"/>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lang w:bidi="ar"/>
        </w:rPr>
        <w:t>电子信箱：</w:t>
      </w:r>
    </w:p>
    <w:p w14:paraId="27FD6106">
      <w:pPr>
        <w:shd w:val="clear" w:color="auto" w:fill="FFFFFF"/>
        <w:spacing w:line="312" w:lineRule="auto"/>
        <w:ind w:firstLine="280" w:firstLineChars="100"/>
        <w:rPr>
          <w:rFonts w:hint="eastAsia" w:ascii="仿宋" w:hAnsi="仿宋" w:eastAsia="仿宋" w:cs="仿宋"/>
          <w:sz w:val="28"/>
          <w:szCs w:val="28"/>
          <w:shd w:val="clear" w:color="auto" w:fill="FFFFFF"/>
        </w:rPr>
      </w:pPr>
    </w:p>
    <w:p w14:paraId="3E7FDF1F">
      <w:pPr>
        <w:shd w:val="clear" w:color="auto" w:fill="FFFFFF"/>
        <w:spacing w:line="312" w:lineRule="auto"/>
        <w:ind w:firstLine="280" w:firstLineChars="100"/>
        <w:rPr>
          <w:rFonts w:hint="eastAsia" w:ascii="仿宋" w:hAnsi="仿宋" w:eastAsia="仿宋" w:cs="仿宋"/>
          <w:sz w:val="28"/>
          <w:szCs w:val="28"/>
          <w:u w:val="single"/>
          <w:shd w:val="clear" w:color="auto" w:fill="FFFFFF"/>
        </w:rPr>
      </w:pPr>
      <w:r>
        <w:rPr>
          <w:rFonts w:hint="eastAsia" w:ascii="仿宋" w:hAnsi="仿宋" w:eastAsia="仿宋" w:cs="仿宋"/>
          <w:sz w:val="28"/>
          <w:szCs w:val="28"/>
          <w:shd w:val="clear" w:color="auto" w:fill="FFFFFF"/>
          <w:lang w:bidi="ar"/>
        </w:rPr>
        <w:t>受托方（乙方）：</w:t>
      </w:r>
    </w:p>
    <w:p w14:paraId="4A9F8E17">
      <w:pPr>
        <w:shd w:val="clear" w:color="auto" w:fill="FFFFFF"/>
        <w:spacing w:line="312" w:lineRule="auto"/>
        <w:ind w:firstLine="280" w:firstLineChars="100"/>
        <w:rPr>
          <w:rFonts w:hint="eastAsia" w:ascii="仿宋" w:hAnsi="仿宋" w:eastAsia="仿宋" w:cs="仿宋"/>
          <w:sz w:val="28"/>
          <w:szCs w:val="28"/>
          <w:u w:val="single"/>
          <w:shd w:val="clear" w:color="auto" w:fill="FFFFFF"/>
        </w:rPr>
      </w:pPr>
      <w:r>
        <w:rPr>
          <w:rFonts w:hint="eastAsia" w:ascii="仿宋" w:hAnsi="仿宋" w:eastAsia="仿宋" w:cs="仿宋"/>
          <w:sz w:val="28"/>
          <w:szCs w:val="28"/>
          <w:shd w:val="clear" w:color="auto" w:fill="FFFFFF"/>
          <w:lang w:bidi="ar"/>
        </w:rPr>
        <w:t>住所地：</w:t>
      </w:r>
    </w:p>
    <w:p w14:paraId="661ADC6C">
      <w:pPr>
        <w:shd w:val="clear" w:color="auto" w:fill="FFFFFF"/>
        <w:spacing w:line="312" w:lineRule="auto"/>
        <w:ind w:firstLine="280" w:firstLineChars="100"/>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lang w:bidi="ar"/>
        </w:rPr>
        <w:t>法定代表人</w:t>
      </w:r>
    </w:p>
    <w:p w14:paraId="2F8713CC">
      <w:pPr>
        <w:shd w:val="clear" w:color="auto" w:fill="FFFFFF"/>
        <w:spacing w:line="312" w:lineRule="auto"/>
        <w:ind w:firstLine="280" w:firstLineChars="100"/>
        <w:rPr>
          <w:rFonts w:hint="eastAsia" w:ascii="仿宋" w:hAnsi="仿宋" w:eastAsia="仿宋" w:cs="仿宋"/>
          <w:sz w:val="28"/>
          <w:szCs w:val="28"/>
          <w:u w:val="single"/>
          <w:shd w:val="clear" w:color="auto" w:fill="FFFFFF"/>
        </w:rPr>
      </w:pPr>
      <w:r>
        <w:rPr>
          <w:rFonts w:hint="eastAsia" w:ascii="仿宋" w:hAnsi="仿宋" w:eastAsia="仿宋" w:cs="仿宋"/>
          <w:sz w:val="28"/>
          <w:szCs w:val="28"/>
          <w:shd w:val="clear" w:color="auto" w:fill="FFFFFF"/>
          <w:lang w:bidi="ar"/>
        </w:rPr>
        <w:t>项目负责人</w:t>
      </w:r>
    </w:p>
    <w:p w14:paraId="6C0F368C">
      <w:pPr>
        <w:shd w:val="clear" w:color="auto" w:fill="FFFFFF"/>
        <w:spacing w:line="312" w:lineRule="auto"/>
        <w:ind w:firstLine="280" w:firstLineChars="100"/>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lang w:bidi="ar"/>
        </w:rPr>
        <w:t>项目联系人：</w:t>
      </w:r>
    </w:p>
    <w:p w14:paraId="1EAC96F7">
      <w:pPr>
        <w:shd w:val="clear" w:color="auto" w:fill="FFFFFF"/>
        <w:spacing w:line="312" w:lineRule="auto"/>
        <w:ind w:firstLine="280" w:firstLineChars="100"/>
        <w:rPr>
          <w:rFonts w:hint="eastAsia" w:ascii="仿宋" w:hAnsi="仿宋" w:eastAsia="仿宋" w:cs="仿宋"/>
          <w:sz w:val="28"/>
          <w:szCs w:val="28"/>
          <w:u w:val="single"/>
          <w:shd w:val="clear" w:color="auto" w:fill="FFFFFF"/>
        </w:rPr>
      </w:pPr>
      <w:r>
        <w:rPr>
          <w:rFonts w:hint="eastAsia" w:ascii="仿宋" w:hAnsi="仿宋" w:eastAsia="仿宋" w:cs="仿宋"/>
          <w:sz w:val="28"/>
          <w:szCs w:val="28"/>
          <w:shd w:val="clear" w:color="auto" w:fill="FFFFFF"/>
          <w:lang w:bidi="ar"/>
        </w:rPr>
        <w:t>通讯地址：</w:t>
      </w:r>
    </w:p>
    <w:p w14:paraId="5E28502E">
      <w:pPr>
        <w:shd w:val="clear" w:color="auto" w:fill="FFFFFF"/>
        <w:spacing w:line="312" w:lineRule="auto"/>
        <w:ind w:firstLine="280" w:firstLineChars="100"/>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lang w:bidi="ar"/>
        </w:rPr>
        <w:t>邮政编码：</w:t>
      </w:r>
    </w:p>
    <w:p w14:paraId="4B98D55E">
      <w:pPr>
        <w:shd w:val="clear" w:color="auto" w:fill="FFFFFF"/>
        <w:tabs>
          <w:tab w:val="left" w:pos="4140"/>
          <w:tab w:val="left" w:pos="4500"/>
        </w:tabs>
        <w:spacing w:line="312" w:lineRule="auto"/>
        <w:ind w:firstLine="280" w:firstLineChars="100"/>
        <w:rPr>
          <w:rFonts w:hint="eastAsia" w:ascii="仿宋" w:hAnsi="仿宋" w:eastAsia="仿宋" w:cs="仿宋"/>
          <w:sz w:val="28"/>
          <w:szCs w:val="28"/>
          <w:u w:val="single"/>
          <w:shd w:val="clear" w:color="auto" w:fill="FFFFFF"/>
        </w:rPr>
      </w:pPr>
      <w:r>
        <w:rPr>
          <w:rFonts w:hint="eastAsia" w:ascii="仿宋" w:hAnsi="仿宋" w:eastAsia="仿宋" w:cs="仿宋"/>
          <w:sz w:val="28"/>
          <w:szCs w:val="28"/>
          <w:shd w:val="clear" w:color="auto" w:fill="FFFFFF"/>
          <w:lang w:bidi="ar"/>
        </w:rPr>
        <w:t>电话：传真：</w:t>
      </w:r>
    </w:p>
    <w:p w14:paraId="413E5D20">
      <w:pPr>
        <w:shd w:val="clear" w:color="auto" w:fill="FFFFFF"/>
        <w:spacing w:line="312" w:lineRule="auto"/>
        <w:ind w:firstLine="280" w:firstLineChars="100"/>
        <w:rPr>
          <w:rFonts w:hint="eastAsia" w:ascii="仿宋" w:hAnsi="仿宋" w:eastAsia="仿宋" w:cs="仿宋"/>
          <w:sz w:val="28"/>
          <w:szCs w:val="28"/>
          <w:u w:val="single"/>
          <w:shd w:val="clear" w:color="auto" w:fill="FFFFFF"/>
        </w:rPr>
      </w:pPr>
      <w:r>
        <w:rPr>
          <w:rFonts w:hint="eastAsia" w:ascii="仿宋" w:hAnsi="仿宋" w:eastAsia="仿宋" w:cs="仿宋"/>
          <w:sz w:val="28"/>
          <w:szCs w:val="28"/>
          <w:shd w:val="clear" w:color="auto" w:fill="FFFFFF"/>
          <w:lang w:bidi="ar"/>
        </w:rPr>
        <w:t>电子信箱：</w:t>
      </w:r>
    </w:p>
    <w:p w14:paraId="108776A2">
      <w:pPr>
        <w:widowControl/>
        <w:shd w:val="clear" w:color="auto" w:fill="FFFFFF"/>
        <w:tabs>
          <w:tab w:val="left" w:pos="0"/>
          <w:tab w:val="left" w:pos="993"/>
          <w:tab w:val="left" w:pos="1135"/>
        </w:tabs>
        <w:spacing w:line="500" w:lineRule="exact"/>
        <w:ind w:left="482"/>
        <w:jc w:val="left"/>
        <w:rPr>
          <w:rFonts w:hint="eastAsia" w:ascii="仿宋" w:hAnsi="仿宋" w:eastAsia="仿宋" w:cs="仿宋"/>
          <w:sz w:val="28"/>
          <w:szCs w:val="28"/>
          <w:u w:val="single"/>
          <w:shd w:val="clear" w:color="auto" w:fill="FFFFFF"/>
        </w:rPr>
      </w:pPr>
      <w:r>
        <w:rPr>
          <w:rFonts w:hint="eastAsia" w:ascii="仿宋" w:hAnsi="仿宋" w:eastAsia="仿宋" w:cs="仿宋"/>
          <w:sz w:val="28"/>
          <w:szCs w:val="28"/>
          <w:u w:val="single"/>
          <w:lang w:bidi="ar"/>
        </w:rPr>
        <w:br w:type="page"/>
      </w:r>
      <w:bookmarkEnd w:id="23"/>
    </w:p>
    <w:p w14:paraId="37DEEECE">
      <w:pPr>
        <w:shd w:val="clear" w:color="auto" w:fill="FFFFFF"/>
        <w:ind w:firstLine="420" w:firstLineChars="200"/>
        <w:rPr>
          <w:rFonts w:hint="eastAsia" w:ascii="仿宋" w:hAnsi="仿宋" w:eastAsia="仿宋" w:cs="仿宋"/>
          <w:szCs w:val="21"/>
          <w:shd w:val="clear" w:color="auto" w:fill="FFFFFF"/>
        </w:rPr>
      </w:pPr>
      <w:r>
        <w:rPr>
          <w:rFonts w:hint="eastAsia" w:ascii="仿宋" w:hAnsi="仿宋" w:eastAsia="仿宋" w:cs="仿宋"/>
          <w:szCs w:val="21"/>
          <w:shd w:val="clear" w:color="auto" w:fill="FFFFFF"/>
          <w:lang w:bidi="ar"/>
        </w:rPr>
        <w:t>根据《中华人民共和国民法典》有关规定及相关法律法规，甲方委托乙方提供中山大学孙逸仙纪念医院</w:t>
      </w:r>
      <w:r>
        <w:rPr>
          <w:rFonts w:hint="eastAsia" w:ascii="仿宋" w:hAnsi="仿宋" w:eastAsia="仿宋" w:cs="仿宋"/>
          <w:szCs w:val="21"/>
          <w:shd w:val="clear" w:color="auto" w:fill="FFFFFF"/>
          <w:lang w:val="zh-CN" w:bidi="ar"/>
        </w:rPr>
        <w:t>【】项目</w:t>
      </w:r>
      <w:r>
        <w:rPr>
          <w:rFonts w:hint="eastAsia" w:ascii="仿宋" w:hAnsi="仿宋" w:eastAsia="仿宋" w:cs="仿宋"/>
          <w:szCs w:val="21"/>
          <w:shd w:val="clear" w:color="auto" w:fill="FFFFFF"/>
          <w:lang w:bidi="ar"/>
        </w:rPr>
        <w:t>。经甲、乙双方协商一致，订立本合同。</w:t>
      </w:r>
    </w:p>
    <w:p w14:paraId="7E7C3963">
      <w:pPr>
        <w:shd w:val="clear" w:color="auto" w:fill="FFFFFF"/>
        <w:rPr>
          <w:rFonts w:hint="eastAsia" w:ascii="仿宋" w:hAnsi="仿宋" w:eastAsia="仿宋" w:cs="仿宋"/>
          <w:b/>
          <w:bCs/>
          <w:szCs w:val="21"/>
          <w:shd w:val="clear" w:color="auto" w:fill="FFFFFF"/>
        </w:rPr>
      </w:pPr>
      <w:r>
        <w:rPr>
          <w:rFonts w:hint="eastAsia" w:ascii="仿宋" w:hAnsi="仿宋" w:eastAsia="仿宋" w:cs="仿宋"/>
          <w:b/>
          <w:bCs/>
          <w:szCs w:val="21"/>
          <w:shd w:val="clear" w:color="auto" w:fill="FFFFFF"/>
          <w:lang w:bidi="ar"/>
        </w:rPr>
        <w:t>1、总则</w:t>
      </w:r>
    </w:p>
    <w:p w14:paraId="7EB28206">
      <w:pPr>
        <w:shd w:val="clear" w:color="auto" w:fill="FFFFFF"/>
        <w:tabs>
          <w:tab w:val="left" w:pos="0"/>
        </w:tabs>
        <w:rPr>
          <w:rFonts w:hint="eastAsia" w:ascii="仿宋" w:hAnsi="仿宋" w:eastAsia="仿宋" w:cs="仿宋"/>
          <w:szCs w:val="21"/>
          <w:shd w:val="clear" w:color="auto" w:fill="FFFFFF"/>
        </w:rPr>
      </w:pPr>
      <w:r>
        <w:rPr>
          <w:rFonts w:hint="eastAsia" w:ascii="仿宋" w:hAnsi="仿宋" w:eastAsia="仿宋" w:cs="仿宋"/>
          <w:szCs w:val="21"/>
          <w:shd w:val="clear" w:color="auto" w:fill="FFFFFF"/>
          <w:lang w:bidi="ar"/>
        </w:rPr>
        <w:t>1.1本合同双方必须遵守国家颁布的相关法律法规，并各自履行应负的全部责任。</w:t>
      </w:r>
    </w:p>
    <w:p w14:paraId="21331226">
      <w:pPr>
        <w:shd w:val="clear" w:color="auto" w:fill="FFFFFF"/>
        <w:tabs>
          <w:tab w:val="left" w:pos="0"/>
        </w:tabs>
        <w:rPr>
          <w:rFonts w:hint="eastAsia" w:ascii="仿宋" w:hAnsi="仿宋" w:eastAsia="仿宋" w:cs="仿宋"/>
          <w:szCs w:val="21"/>
          <w:shd w:val="clear" w:color="auto" w:fill="FFFFFF"/>
        </w:rPr>
      </w:pPr>
      <w:r>
        <w:rPr>
          <w:rFonts w:hint="eastAsia" w:ascii="仿宋" w:hAnsi="仿宋" w:eastAsia="仿宋" w:cs="仿宋"/>
          <w:szCs w:val="21"/>
          <w:shd w:val="clear" w:color="auto" w:fill="FFFFFF"/>
          <w:lang w:bidi="ar"/>
        </w:rPr>
        <w:t>1.2下列文件均为本合同不可分割部分，且优先解释顺序如下：</w:t>
      </w:r>
    </w:p>
    <w:p w14:paraId="3F4BF9EC">
      <w:pPr>
        <w:pStyle w:val="20"/>
        <w:spacing w:beforeAutospacing="0" w:afterAutospacing="0" w:line="240" w:lineRule="atLeast"/>
        <w:ind w:left="840" w:leftChars="400"/>
        <w:rPr>
          <w:rFonts w:hint="eastAsia" w:hAnsi="仿宋_GB2312" w:cs="仿宋_GB2312"/>
          <w:sz w:val="21"/>
          <w:szCs w:val="21"/>
        </w:rPr>
      </w:pPr>
      <w:r>
        <w:rPr>
          <w:rFonts w:hint="eastAsia" w:ascii="仿宋_GB2312" w:hAnsi="仿宋_GB2312" w:eastAsia="仿宋_GB2312" w:cs="仿宋_GB2312"/>
          <w:sz w:val="21"/>
          <w:szCs w:val="21"/>
          <w:lang w:bidi="ar"/>
        </w:rPr>
        <w:t>□  补充协议；</w:t>
      </w:r>
    </w:p>
    <w:p w14:paraId="60BF9C76">
      <w:pPr>
        <w:pStyle w:val="20"/>
        <w:spacing w:beforeAutospacing="0" w:afterAutospacing="0" w:line="240" w:lineRule="atLeast"/>
        <w:ind w:left="840" w:leftChars="400"/>
        <w:rPr>
          <w:rFonts w:hint="eastAsia" w:hAnsi="仿宋_GB2312" w:cs="仿宋_GB2312"/>
          <w:sz w:val="21"/>
          <w:szCs w:val="21"/>
        </w:rPr>
      </w:pPr>
      <w:r>
        <w:rPr>
          <w:rFonts w:hint="eastAsia" w:ascii="仿宋_GB2312" w:hAnsi="仿宋_GB2312" w:eastAsia="仿宋_GB2312" w:cs="仿宋_GB2312"/>
          <w:sz w:val="21"/>
          <w:szCs w:val="21"/>
          <w:lang w:bidi="ar"/>
        </w:rPr>
        <w:t>□  成交通知书；</w:t>
      </w:r>
    </w:p>
    <w:p w14:paraId="31E250E1">
      <w:pPr>
        <w:pStyle w:val="20"/>
        <w:spacing w:beforeAutospacing="0" w:afterAutospacing="0" w:line="240" w:lineRule="atLeast"/>
        <w:ind w:left="840" w:leftChars="400"/>
        <w:rPr>
          <w:rFonts w:hint="eastAsia" w:hAnsi="仿宋_GB2312" w:cs="仿宋_GB2312"/>
          <w:sz w:val="21"/>
          <w:szCs w:val="21"/>
        </w:rPr>
      </w:pPr>
      <w:r>
        <w:rPr>
          <w:rFonts w:hint="eastAsia" w:ascii="仿宋_GB2312" w:hAnsi="仿宋_GB2312" w:eastAsia="仿宋_GB2312" w:cs="仿宋_GB2312"/>
          <w:sz w:val="21"/>
          <w:szCs w:val="21"/>
          <w:lang w:bidi="ar"/>
        </w:rPr>
        <w:t>□  比选文件；</w:t>
      </w:r>
    </w:p>
    <w:p w14:paraId="5245A4CC">
      <w:pPr>
        <w:pStyle w:val="20"/>
        <w:spacing w:beforeAutospacing="0" w:afterAutospacing="0" w:line="240" w:lineRule="atLeast"/>
        <w:ind w:left="840" w:leftChars="400"/>
        <w:rPr>
          <w:rFonts w:hint="eastAsia" w:hAnsi="仿宋_GB2312" w:cs="仿宋_GB2312"/>
          <w:sz w:val="21"/>
          <w:szCs w:val="21"/>
        </w:rPr>
      </w:pPr>
      <w:r>
        <w:rPr>
          <w:rFonts w:hint="eastAsia" w:ascii="仿宋_GB2312" w:hAnsi="仿宋_GB2312" w:eastAsia="仿宋_GB2312" w:cs="仿宋_GB2312"/>
          <w:sz w:val="21"/>
          <w:szCs w:val="21"/>
          <w:lang w:bidi="ar"/>
        </w:rPr>
        <w:t>□  响应文件；</w:t>
      </w:r>
    </w:p>
    <w:p w14:paraId="54D016E0">
      <w:pPr>
        <w:pStyle w:val="20"/>
        <w:spacing w:beforeAutospacing="0" w:afterAutospacing="0" w:line="240" w:lineRule="atLeast"/>
        <w:ind w:left="840" w:leftChars="400"/>
        <w:rPr>
          <w:rFonts w:hint="eastAsia" w:hAnsi="仿宋_GB2312" w:cs="仿宋_GB2312"/>
          <w:sz w:val="21"/>
          <w:szCs w:val="21"/>
        </w:rPr>
      </w:pPr>
      <w:r>
        <w:rPr>
          <w:rFonts w:hint="eastAsia" w:ascii="仿宋_GB2312" w:hAnsi="仿宋_GB2312" w:eastAsia="仿宋_GB2312" w:cs="仿宋_GB2312"/>
          <w:sz w:val="21"/>
          <w:szCs w:val="21"/>
          <w:lang w:bidi="ar"/>
        </w:rPr>
        <w:t>□  合同履行过程中的往来函件、会议纪要；</w:t>
      </w:r>
    </w:p>
    <w:p w14:paraId="4E0A7760">
      <w:pPr>
        <w:pStyle w:val="20"/>
        <w:spacing w:beforeAutospacing="0" w:afterAutospacing="0" w:line="240" w:lineRule="atLeast"/>
        <w:ind w:left="840" w:leftChars="400"/>
        <w:rPr>
          <w:rFonts w:hint="eastAsia" w:hAnsi="仿宋_GB2312" w:cs="仿宋_GB2312"/>
          <w:sz w:val="21"/>
          <w:szCs w:val="21"/>
        </w:rPr>
      </w:pPr>
      <w:r>
        <w:rPr>
          <w:rFonts w:hint="eastAsia" w:ascii="仿宋_GB2312" w:hAnsi="仿宋_GB2312" w:eastAsia="仿宋_GB2312" w:cs="仿宋_GB2312"/>
          <w:sz w:val="21"/>
          <w:szCs w:val="21"/>
          <w:lang w:bidi="ar"/>
        </w:rPr>
        <w:t>□  双方约定属于本合同的其他文件。</w:t>
      </w:r>
    </w:p>
    <w:p w14:paraId="02927C37">
      <w:pPr>
        <w:shd w:val="clear" w:color="auto" w:fill="FFFFFF"/>
        <w:tabs>
          <w:tab w:val="left" w:pos="0"/>
        </w:tabs>
        <w:rPr>
          <w:rFonts w:hint="eastAsia" w:ascii="仿宋" w:hAnsi="仿宋" w:eastAsia="仿宋" w:cs="仿宋"/>
          <w:szCs w:val="21"/>
          <w:shd w:val="clear" w:color="auto" w:fill="FFFFFF"/>
        </w:rPr>
      </w:pPr>
      <w:r>
        <w:rPr>
          <w:rFonts w:hint="eastAsia" w:ascii="仿宋" w:hAnsi="仿宋" w:eastAsia="仿宋" w:cs="仿宋"/>
          <w:szCs w:val="21"/>
          <w:shd w:val="clear" w:color="auto" w:fill="FFFFFF"/>
          <w:lang w:bidi="ar"/>
        </w:rPr>
        <w:t>1.3甲方保证按照合同条款规定的时间和方式付给乙方到期应付的款项。</w:t>
      </w:r>
    </w:p>
    <w:p w14:paraId="48B3F164">
      <w:pPr>
        <w:pStyle w:val="12"/>
        <w:adjustRightInd w:val="0"/>
        <w:snapToGrid w:val="0"/>
        <w:spacing w:line="360" w:lineRule="exact"/>
        <w:jc w:val="left"/>
        <w:rPr>
          <w:rFonts w:hint="eastAsia" w:ascii="仿宋" w:hAnsi="仿宋" w:eastAsia="仿宋" w:cs="仿宋"/>
          <w:szCs w:val="21"/>
        </w:rPr>
      </w:pPr>
      <w:r>
        <w:rPr>
          <w:rFonts w:hint="eastAsia" w:ascii="仿宋" w:hAnsi="仿宋" w:eastAsia="仿宋" w:cs="仿宋"/>
          <w:szCs w:val="21"/>
        </w:rPr>
        <w:t>1.4本软件是甲方为（</w:t>
      </w:r>
      <w:r>
        <w:rPr>
          <w:rFonts w:hint="eastAsia" w:ascii="仿宋" w:hAnsi="仿宋" w:eastAsia="仿宋" w:cs="仿宋"/>
          <w:szCs w:val="21"/>
          <w:shd w:val="clear" w:color="auto" w:fill="FFFFFF"/>
          <w:lang w:bidi="ar"/>
        </w:rPr>
        <w:t>逸仙医学教育平台研究生、教学科系统二期项目</w:t>
      </w:r>
      <w:r>
        <w:rPr>
          <w:rFonts w:hint="eastAsia" w:ascii="仿宋" w:hAnsi="仿宋" w:eastAsia="仿宋" w:cs="仿宋"/>
          <w:szCs w:val="21"/>
        </w:rPr>
        <w:t>）而委托乙方开发。根据国家本科生、研究生、住院医师规范化培训相关政策为标准，结合我院教学科、研究生科和继教科教学培训工作的实际需要，以教务部优化本科生、研究生、住培教育管理为目标，对现有的逸仙教育平台的教学科、研究生科和继教科版块功能进行优化、升级和改造。具体而言，我们将根据教学科、研究生科和继教科的教学经验与相关培训制度方案，实现对本科生、研究生、住培学员、进修生的动态、无纸化、智能化和数字化管理。通过建立规范化、标准化的教学服务和管理，提高教学科、研究生科和继教科的培训效率与质量，提升医疗人员的岗位胜任力，为医疗事业发展输送高质量人才。</w:t>
      </w:r>
    </w:p>
    <w:p w14:paraId="3A407800">
      <w:pPr>
        <w:pStyle w:val="45"/>
        <w:widowControl/>
        <w:autoSpaceDE w:val="0"/>
        <w:autoSpaceDN w:val="0"/>
        <w:ind w:firstLine="0" w:firstLineChars="0"/>
        <w:rPr>
          <w:rFonts w:hint="eastAsia" w:ascii="仿宋" w:hAnsi="仿宋" w:eastAsia="仿宋" w:cs="仿宋"/>
          <w:szCs w:val="21"/>
        </w:rPr>
      </w:pPr>
    </w:p>
    <w:p w14:paraId="56486D58">
      <w:pPr>
        <w:shd w:val="clear" w:color="auto" w:fill="FFFFFF"/>
        <w:rPr>
          <w:rFonts w:hint="eastAsia" w:ascii="仿宋" w:hAnsi="仿宋" w:eastAsia="仿宋" w:cs="仿宋"/>
          <w:szCs w:val="21"/>
          <w:shd w:val="clear" w:color="auto" w:fill="FFFFFF"/>
        </w:rPr>
      </w:pPr>
      <w:r>
        <w:rPr>
          <w:rFonts w:hint="eastAsia" w:ascii="仿宋" w:hAnsi="仿宋" w:eastAsia="仿宋" w:cs="仿宋"/>
          <w:szCs w:val="21"/>
          <w:shd w:val="clear" w:color="auto" w:fill="FFFFFF"/>
          <w:lang w:bidi="ar"/>
        </w:rPr>
        <w:t>1.5软件开发的目标</w:t>
      </w:r>
    </w:p>
    <w:p w14:paraId="33979E8A">
      <w:pPr>
        <w:shd w:val="clear" w:color="auto" w:fill="FFFFFF"/>
        <w:ind w:firstLine="424" w:firstLineChars="202"/>
        <w:rPr>
          <w:rFonts w:hint="eastAsia" w:ascii="仿宋" w:hAnsi="仿宋" w:eastAsia="仿宋" w:cs="仿宋"/>
          <w:szCs w:val="21"/>
          <w:shd w:val="clear" w:color="auto" w:fill="FFFFFF"/>
        </w:rPr>
      </w:pPr>
      <w:r>
        <w:rPr>
          <w:rFonts w:hint="eastAsia" w:ascii="仿宋" w:hAnsi="仿宋" w:eastAsia="仿宋" w:cs="仿宋"/>
          <w:szCs w:val="21"/>
          <w:shd w:val="clear" w:color="auto" w:fill="FFFFFF"/>
          <w:lang w:bidi="ar"/>
        </w:rPr>
        <w:t>软件整体功能符合甲方所描述的中山大学孙逸仙纪念医院【逸仙医学教育平台研究生、教学科系统二期】</w:t>
      </w:r>
      <w:r>
        <w:rPr>
          <w:rFonts w:hint="eastAsia" w:ascii="仿宋" w:hAnsi="仿宋" w:eastAsia="仿宋" w:cs="仿宋"/>
          <w:szCs w:val="21"/>
          <w:shd w:val="clear" w:color="auto" w:fill="FFFFFF"/>
          <w:lang w:val="zh-CN" w:bidi="ar"/>
        </w:rPr>
        <w:t>项目</w:t>
      </w:r>
      <w:r>
        <w:rPr>
          <w:rFonts w:hint="eastAsia" w:ascii="仿宋" w:hAnsi="仿宋" w:eastAsia="仿宋" w:cs="仿宋"/>
          <w:szCs w:val="21"/>
          <w:shd w:val="clear" w:color="auto" w:fill="FFFFFF"/>
          <w:lang w:bidi="ar"/>
        </w:rPr>
        <w:t>）项目的要求，软件应符合中山大学孙逸仙纪念医院信息系统技术标准，应满足可归档性、可审计性和安全性要求。</w:t>
      </w:r>
    </w:p>
    <w:p w14:paraId="5AA9D83E">
      <w:pPr>
        <w:shd w:val="clear" w:color="auto" w:fill="FFFFFF"/>
        <w:rPr>
          <w:rFonts w:hint="eastAsia" w:ascii="仿宋" w:hAnsi="仿宋" w:eastAsia="仿宋" w:cs="仿宋"/>
          <w:szCs w:val="21"/>
          <w:shd w:val="clear" w:color="auto" w:fill="FFFFFF"/>
        </w:rPr>
      </w:pPr>
      <w:r>
        <w:rPr>
          <w:rFonts w:hint="eastAsia" w:ascii="仿宋" w:hAnsi="仿宋" w:eastAsia="仿宋" w:cs="仿宋"/>
          <w:szCs w:val="21"/>
          <w:shd w:val="clear" w:color="auto" w:fill="FFFFFF"/>
          <w:lang w:bidi="ar"/>
        </w:rPr>
        <w:t>1.6 项目工期：自合同双方签约之日起【以响应文件为准】个月内完成开发、对接、调试、验收。</w:t>
      </w:r>
    </w:p>
    <w:p w14:paraId="40D9A0A2">
      <w:pPr>
        <w:shd w:val="clear" w:color="auto" w:fill="FFFFFF"/>
        <w:rPr>
          <w:rFonts w:hint="eastAsia" w:ascii="仿宋" w:hAnsi="仿宋" w:eastAsia="仿宋" w:cs="仿宋"/>
          <w:szCs w:val="21"/>
          <w:shd w:val="clear" w:color="auto" w:fill="FFFFFF"/>
        </w:rPr>
      </w:pPr>
    </w:p>
    <w:p w14:paraId="77F44615">
      <w:pPr>
        <w:shd w:val="clear" w:color="auto" w:fill="FFFFFF"/>
        <w:tabs>
          <w:tab w:val="left" w:pos="0"/>
        </w:tabs>
        <w:rPr>
          <w:rFonts w:hint="eastAsia" w:ascii="仿宋" w:hAnsi="仿宋" w:eastAsia="仿宋" w:cs="仿宋"/>
          <w:b/>
          <w:bCs/>
          <w:szCs w:val="21"/>
          <w:shd w:val="clear" w:color="auto" w:fill="FFFFFF"/>
        </w:rPr>
      </w:pPr>
      <w:r>
        <w:rPr>
          <w:rFonts w:hint="eastAsia" w:ascii="仿宋" w:hAnsi="仿宋" w:eastAsia="仿宋" w:cs="仿宋"/>
          <w:b/>
          <w:bCs/>
          <w:szCs w:val="21"/>
          <w:shd w:val="clear" w:color="auto" w:fill="FFFFFF"/>
          <w:lang w:bidi="ar"/>
        </w:rPr>
        <w:t>2、维保服务</w:t>
      </w:r>
    </w:p>
    <w:p w14:paraId="71318EA9">
      <w:pPr>
        <w:shd w:val="clear" w:color="auto" w:fill="FFFFFF"/>
        <w:rPr>
          <w:rFonts w:hint="eastAsia" w:ascii="仿宋" w:hAnsi="仿宋" w:eastAsia="仿宋" w:cs="仿宋"/>
          <w:szCs w:val="21"/>
          <w:shd w:val="clear" w:color="auto" w:fill="FFFFFF"/>
          <w:lang w:val="zh-CN"/>
        </w:rPr>
      </w:pPr>
      <w:r>
        <w:rPr>
          <w:rFonts w:hint="eastAsia" w:ascii="仿宋" w:hAnsi="仿宋" w:eastAsia="仿宋" w:cs="仿宋"/>
          <w:szCs w:val="21"/>
          <w:shd w:val="clear" w:color="auto" w:fill="FFFFFF"/>
          <w:lang w:bidi="ar"/>
        </w:rPr>
        <w:t>1）本条款所界定的售后服务是指乙方在本项目实施过程中提供给甲方的服务，包括“软件系统”实施方案的制定、初始化、安装、培训等。</w:t>
      </w:r>
    </w:p>
    <w:p w14:paraId="153ACD21">
      <w:pPr>
        <w:shd w:val="clear" w:color="auto" w:fill="FFFFFF"/>
        <w:rPr>
          <w:rFonts w:hint="eastAsia" w:ascii="仿宋" w:hAnsi="仿宋" w:eastAsia="仿宋" w:cs="仿宋"/>
          <w:szCs w:val="21"/>
          <w:shd w:val="clear" w:color="auto" w:fill="FFFFFF"/>
          <w:lang w:val="zh-CN"/>
        </w:rPr>
      </w:pPr>
      <w:r>
        <w:rPr>
          <w:rFonts w:hint="eastAsia" w:ascii="仿宋" w:hAnsi="仿宋" w:eastAsia="仿宋" w:cs="仿宋"/>
          <w:szCs w:val="21"/>
          <w:shd w:val="clear" w:color="auto" w:fill="FFFFFF"/>
          <w:lang w:bidi="ar"/>
        </w:rPr>
        <w:t>2）软件系统在</w:t>
      </w:r>
      <w:r>
        <w:rPr>
          <w:rFonts w:hint="eastAsia" w:ascii="仿宋" w:hAnsi="仿宋" w:eastAsia="仿宋" w:cs="仿宋"/>
          <w:szCs w:val="21"/>
          <w:shd w:val="clear" w:color="auto" w:fill="FFFFFF"/>
          <w:lang w:val="en-US" w:eastAsia="zh-CN" w:bidi="ar"/>
        </w:rPr>
        <w:t>维保</w:t>
      </w:r>
      <w:r>
        <w:rPr>
          <w:rFonts w:hint="eastAsia" w:ascii="仿宋" w:hAnsi="仿宋" w:eastAsia="仿宋" w:cs="仿宋"/>
          <w:szCs w:val="21"/>
          <w:shd w:val="clear" w:color="auto" w:fill="FFFFFF"/>
          <w:lang w:bidi="ar"/>
        </w:rPr>
        <w:t>期内，现有软件模块功能均享受免费升级服务。</w:t>
      </w:r>
    </w:p>
    <w:p w14:paraId="0BDC157A">
      <w:pPr>
        <w:shd w:val="clear" w:color="auto" w:fill="FFFFFF"/>
        <w:tabs>
          <w:tab w:val="left" w:pos="360"/>
        </w:tabs>
        <w:rPr>
          <w:rFonts w:hint="eastAsia" w:ascii="仿宋" w:hAnsi="仿宋" w:eastAsia="仿宋" w:cs="仿宋"/>
          <w:b/>
          <w:bCs/>
          <w:szCs w:val="21"/>
          <w:shd w:val="clear" w:color="auto" w:fill="FFFFFF"/>
        </w:rPr>
      </w:pPr>
      <w:r>
        <w:rPr>
          <w:rFonts w:hint="eastAsia" w:ascii="仿宋" w:hAnsi="仿宋" w:eastAsia="仿宋" w:cs="仿宋"/>
          <w:b/>
          <w:bCs/>
          <w:szCs w:val="21"/>
          <w:shd w:val="clear" w:color="auto" w:fill="FFFFFF"/>
          <w:lang w:bidi="ar"/>
        </w:rPr>
        <w:t>3、服务内容</w:t>
      </w:r>
    </w:p>
    <w:p w14:paraId="15309C6D">
      <w:pPr>
        <w:rPr>
          <w:rFonts w:hint="eastAsia" w:ascii="仿宋" w:hAnsi="仿宋" w:eastAsia="仿宋" w:cs="仿宋"/>
          <w:szCs w:val="21"/>
          <w:shd w:val="clear" w:color="auto" w:fill="FFFFFF"/>
          <w:lang w:bidi="ar"/>
        </w:rPr>
      </w:pPr>
      <w:r>
        <w:rPr>
          <w:rFonts w:hint="eastAsia" w:ascii="仿宋" w:hAnsi="仿宋" w:eastAsia="仿宋" w:cs="仿宋"/>
          <w:szCs w:val="21"/>
          <w:shd w:val="clear" w:color="auto" w:fill="FFFFFF"/>
          <w:lang w:bidi="ar"/>
        </w:rPr>
        <w:t>乙方为甲方提供的“逸仙医学教育平台研究生、教学科系统二期项目”服务内容包括但不限于：</w:t>
      </w:r>
    </w:p>
    <w:p w14:paraId="04EDB06F">
      <w:pPr>
        <w:rPr>
          <w:rFonts w:hint="eastAsia" w:ascii="仿宋" w:hAnsi="仿宋" w:eastAsia="仿宋" w:cs="仿宋"/>
          <w:szCs w:val="21"/>
          <w:shd w:val="clear" w:color="auto" w:fill="FFFFFF"/>
          <w:lang w:bidi="ar"/>
        </w:rPr>
      </w:pPr>
    </w:p>
    <w:tbl>
      <w:tblPr>
        <w:tblStyle w:val="24"/>
        <w:tblW w:w="7381" w:type="dxa"/>
        <w:jc w:val="center"/>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Layout w:type="fixed"/>
        <w:tblCellMar>
          <w:top w:w="0" w:type="dxa"/>
          <w:left w:w="108" w:type="dxa"/>
          <w:bottom w:w="0" w:type="dxa"/>
          <w:right w:w="108" w:type="dxa"/>
        </w:tblCellMar>
      </w:tblPr>
      <w:tblGrid>
        <w:gridCol w:w="772"/>
        <w:gridCol w:w="3420"/>
        <w:gridCol w:w="3189"/>
      </w:tblGrid>
      <w:tr w14:paraId="232B9F7C">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CellMar>
            <w:top w:w="0" w:type="dxa"/>
            <w:left w:w="108" w:type="dxa"/>
            <w:bottom w:w="0" w:type="dxa"/>
            <w:right w:w="108" w:type="dxa"/>
          </w:tblCellMar>
        </w:tblPrEx>
        <w:trPr>
          <w:cantSplit/>
          <w:trHeight w:val="320" w:hRule="atLeast"/>
          <w:jc w:val="center"/>
        </w:trPr>
        <w:tc>
          <w:tcPr>
            <w:tcW w:w="772"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2D963398">
            <w:pPr>
              <w:pStyle w:val="20"/>
              <w:spacing w:beforeAutospacing="0" w:afterAutospacing="0"/>
              <w:jc w:val="center"/>
              <w:rPr>
                <w:rFonts w:hint="eastAsia" w:ascii="仿宋" w:hAnsi="仿宋" w:eastAsia="仿宋" w:cs="仿宋"/>
                <w:kern w:val="2"/>
                <w:sz w:val="21"/>
                <w:szCs w:val="21"/>
                <w:shd w:val="clear" w:color="auto" w:fill="FFFFFF"/>
                <w:lang w:bidi="ar"/>
              </w:rPr>
            </w:pPr>
            <w:r>
              <w:rPr>
                <w:rFonts w:hint="eastAsia" w:ascii="仿宋" w:hAnsi="仿宋" w:eastAsia="仿宋" w:cs="仿宋"/>
                <w:kern w:val="2"/>
                <w:sz w:val="21"/>
                <w:szCs w:val="21"/>
                <w:shd w:val="clear" w:color="auto" w:fill="FFFFFF"/>
                <w:lang w:bidi="ar"/>
              </w:rPr>
              <w:t>序号</w:t>
            </w:r>
          </w:p>
        </w:tc>
        <w:tc>
          <w:tcPr>
            <w:tcW w:w="342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76461A91">
            <w:pPr>
              <w:pStyle w:val="20"/>
              <w:spacing w:beforeAutospacing="0" w:afterAutospacing="0"/>
              <w:jc w:val="center"/>
              <w:rPr>
                <w:rFonts w:hint="eastAsia" w:ascii="仿宋" w:hAnsi="仿宋" w:eastAsia="仿宋" w:cs="仿宋"/>
                <w:kern w:val="2"/>
                <w:sz w:val="21"/>
                <w:szCs w:val="21"/>
                <w:shd w:val="clear" w:color="auto" w:fill="FFFFFF"/>
                <w:lang w:bidi="ar"/>
              </w:rPr>
            </w:pPr>
            <w:r>
              <w:rPr>
                <w:rFonts w:hint="eastAsia" w:ascii="仿宋" w:hAnsi="仿宋" w:eastAsia="仿宋" w:cs="仿宋"/>
                <w:kern w:val="2"/>
                <w:sz w:val="21"/>
                <w:szCs w:val="21"/>
                <w:shd w:val="clear" w:color="auto" w:fill="FFFFFF"/>
                <w:lang w:bidi="ar"/>
              </w:rPr>
              <w:t>名称</w:t>
            </w:r>
          </w:p>
        </w:tc>
        <w:tc>
          <w:tcPr>
            <w:tcW w:w="318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7A763066">
            <w:pPr>
              <w:pStyle w:val="20"/>
              <w:spacing w:beforeAutospacing="0" w:afterAutospacing="0"/>
              <w:jc w:val="center"/>
              <w:rPr>
                <w:rFonts w:hint="eastAsia" w:ascii="仿宋" w:hAnsi="仿宋" w:eastAsia="仿宋" w:cs="仿宋"/>
                <w:kern w:val="2"/>
                <w:sz w:val="21"/>
                <w:szCs w:val="21"/>
                <w:shd w:val="clear" w:color="auto" w:fill="FFFFFF"/>
                <w:lang w:bidi="ar"/>
              </w:rPr>
            </w:pPr>
            <w:r>
              <w:rPr>
                <w:rFonts w:hint="eastAsia" w:ascii="仿宋" w:hAnsi="仿宋" w:eastAsia="仿宋" w:cs="仿宋"/>
                <w:kern w:val="2"/>
                <w:sz w:val="21"/>
                <w:szCs w:val="21"/>
                <w:shd w:val="clear" w:color="auto" w:fill="FFFFFF"/>
                <w:lang w:bidi="ar"/>
              </w:rPr>
              <w:t>技术参数/要求</w:t>
            </w:r>
          </w:p>
        </w:tc>
      </w:tr>
      <w:tr w14:paraId="02FB04DA">
        <w:tblPrEx>
          <w:tblBorders>
            <w:top w:val="single" w:color="000000" w:sz="4" w:space="0"/>
            <w:left w:val="single" w:color="000000" w:sz="4" w:space="0"/>
            <w:bottom w:val="single" w:color="000000" w:sz="4" w:space="0"/>
            <w:right w:val="single" w:color="000000" w:sz="4" w:space="0"/>
            <w:insideH w:val="outset" w:color="auto" w:sz="6" w:space="0"/>
            <w:insideV w:val="outset" w:color="auto" w:sz="6" w:space="0"/>
          </w:tblBorders>
          <w:tblCellMar>
            <w:top w:w="0" w:type="dxa"/>
            <w:left w:w="108" w:type="dxa"/>
            <w:bottom w:w="0" w:type="dxa"/>
            <w:right w:w="108" w:type="dxa"/>
          </w:tblCellMar>
        </w:tblPrEx>
        <w:trPr>
          <w:cantSplit/>
          <w:trHeight w:val="320" w:hRule="atLeast"/>
          <w:jc w:val="center"/>
        </w:trPr>
        <w:tc>
          <w:tcPr>
            <w:tcW w:w="772"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5B921736">
            <w:pPr>
              <w:pStyle w:val="20"/>
              <w:spacing w:beforeAutospacing="0" w:afterAutospacing="0"/>
              <w:jc w:val="center"/>
              <w:rPr>
                <w:rFonts w:hint="eastAsia" w:ascii="仿宋" w:hAnsi="仿宋" w:eastAsia="仿宋" w:cs="仿宋"/>
                <w:kern w:val="2"/>
                <w:sz w:val="21"/>
                <w:szCs w:val="21"/>
                <w:shd w:val="clear" w:color="auto" w:fill="FFFFFF"/>
                <w:lang w:bidi="ar"/>
              </w:rPr>
            </w:pPr>
            <w:r>
              <w:rPr>
                <w:rFonts w:hint="eastAsia" w:ascii="仿宋" w:hAnsi="仿宋" w:eastAsia="仿宋" w:cs="仿宋"/>
                <w:kern w:val="2"/>
                <w:sz w:val="21"/>
                <w:szCs w:val="21"/>
                <w:shd w:val="clear" w:color="auto" w:fill="FFFFFF"/>
                <w:lang w:bidi="ar"/>
              </w:rPr>
              <w:t>1</w:t>
            </w:r>
          </w:p>
        </w:tc>
        <w:tc>
          <w:tcPr>
            <w:tcW w:w="342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0E91512E">
            <w:pPr>
              <w:pStyle w:val="20"/>
              <w:spacing w:beforeAutospacing="0" w:afterAutospacing="0"/>
              <w:jc w:val="center"/>
              <w:rPr>
                <w:rFonts w:hint="eastAsia" w:ascii="仿宋" w:hAnsi="仿宋" w:eastAsia="仿宋" w:cs="仿宋"/>
                <w:kern w:val="2"/>
                <w:sz w:val="21"/>
                <w:szCs w:val="21"/>
                <w:shd w:val="clear" w:color="auto" w:fill="FFFFFF"/>
                <w:lang w:bidi="ar"/>
              </w:rPr>
            </w:pPr>
            <w:r>
              <w:rPr>
                <w:rFonts w:hint="eastAsia" w:ascii="仿宋" w:hAnsi="仿宋" w:eastAsia="仿宋" w:cs="仿宋"/>
                <w:kern w:val="2"/>
                <w:sz w:val="21"/>
                <w:szCs w:val="21"/>
                <w:shd w:val="clear" w:color="auto" w:fill="FFFFFF"/>
                <w:lang w:bidi="ar"/>
              </w:rPr>
              <w:t>逸仙医学教育平台研究生、教学科系统二期项目</w:t>
            </w:r>
          </w:p>
        </w:tc>
        <w:tc>
          <w:tcPr>
            <w:tcW w:w="318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77E40E06">
            <w:pPr>
              <w:pStyle w:val="20"/>
              <w:spacing w:beforeAutospacing="0" w:afterAutospacing="0"/>
              <w:jc w:val="center"/>
              <w:rPr>
                <w:rFonts w:hint="eastAsia" w:ascii="仿宋" w:hAnsi="仿宋" w:eastAsia="仿宋" w:cs="仿宋"/>
                <w:kern w:val="2"/>
                <w:sz w:val="21"/>
                <w:szCs w:val="21"/>
                <w:shd w:val="clear" w:color="auto" w:fill="FFFFFF"/>
                <w:lang w:bidi="ar"/>
              </w:rPr>
            </w:pPr>
            <w:r>
              <w:rPr>
                <w:rFonts w:hint="eastAsia" w:ascii="仿宋" w:hAnsi="仿宋" w:eastAsia="仿宋" w:cs="仿宋"/>
                <w:kern w:val="2"/>
                <w:sz w:val="21"/>
                <w:szCs w:val="21"/>
                <w:shd w:val="clear" w:color="auto" w:fill="FFFFFF"/>
                <w:lang w:bidi="ar"/>
              </w:rPr>
              <w:t>详细见用户需求书</w:t>
            </w:r>
          </w:p>
        </w:tc>
      </w:tr>
    </w:tbl>
    <w:p w14:paraId="72F5DEA8">
      <w:pPr>
        <w:pStyle w:val="9"/>
      </w:pPr>
    </w:p>
    <w:p w14:paraId="5D6BCD77">
      <w:pPr>
        <w:shd w:val="clear" w:color="auto" w:fill="FFFFFF"/>
        <w:rPr>
          <w:rFonts w:hint="eastAsia" w:ascii="仿宋" w:hAnsi="仿宋" w:eastAsia="仿宋" w:cs="仿宋"/>
          <w:bCs/>
          <w:szCs w:val="21"/>
          <w:shd w:val="clear" w:color="auto" w:fill="FFFFFF"/>
        </w:rPr>
      </w:pPr>
    </w:p>
    <w:p w14:paraId="0BB63782">
      <w:pPr>
        <w:shd w:val="clear" w:color="auto" w:fill="FFFFFF"/>
        <w:tabs>
          <w:tab w:val="left" w:pos="360"/>
        </w:tabs>
        <w:rPr>
          <w:rFonts w:hint="eastAsia" w:ascii="仿宋" w:hAnsi="仿宋" w:eastAsia="仿宋" w:cs="仿宋"/>
          <w:b/>
          <w:bCs/>
          <w:szCs w:val="21"/>
          <w:shd w:val="clear" w:color="auto" w:fill="FFFFFF"/>
        </w:rPr>
      </w:pPr>
      <w:r>
        <w:rPr>
          <w:rFonts w:hint="eastAsia" w:ascii="仿宋" w:hAnsi="仿宋" w:eastAsia="仿宋" w:cs="仿宋"/>
          <w:b/>
          <w:bCs/>
          <w:szCs w:val="21"/>
          <w:shd w:val="clear" w:color="auto" w:fill="FFFFFF"/>
          <w:lang w:bidi="ar"/>
        </w:rPr>
        <w:t>4、服务范围</w:t>
      </w:r>
    </w:p>
    <w:p w14:paraId="687C3191">
      <w:pPr>
        <w:numPr>
          <w:ilvl w:val="0"/>
          <w:numId w:val="39"/>
        </w:numPr>
        <w:shd w:val="clear" w:color="auto" w:fill="FFFFFF"/>
        <w:tabs>
          <w:tab w:val="left" w:pos="0"/>
          <w:tab w:val="left" w:pos="360"/>
        </w:tabs>
        <w:rPr>
          <w:rFonts w:hint="eastAsia" w:ascii="仿宋" w:hAnsi="仿宋" w:eastAsia="仿宋" w:cs="仿宋"/>
          <w:szCs w:val="21"/>
          <w:shd w:val="clear" w:color="auto" w:fill="FFFFFF"/>
        </w:rPr>
      </w:pPr>
      <w:r>
        <w:rPr>
          <w:rFonts w:hint="eastAsia" w:ascii="仿宋" w:hAnsi="仿宋" w:eastAsia="仿宋" w:cs="仿宋"/>
          <w:szCs w:val="21"/>
          <w:shd w:val="clear" w:color="auto" w:fill="FFFFFF"/>
          <w:lang w:bidi="ar"/>
        </w:rPr>
        <w:t>乙方为甲方提供的【】</w:t>
      </w:r>
      <w:r>
        <w:rPr>
          <w:rFonts w:hint="eastAsia" w:ascii="仿宋" w:hAnsi="仿宋" w:eastAsia="仿宋" w:cs="仿宋"/>
          <w:szCs w:val="21"/>
          <w:shd w:val="clear" w:color="auto" w:fill="FFFFFF"/>
          <w:lang w:val="zh-CN" w:bidi="ar"/>
        </w:rPr>
        <w:t>项目</w:t>
      </w:r>
      <w:r>
        <w:rPr>
          <w:rFonts w:hint="eastAsia" w:ascii="仿宋" w:hAnsi="仿宋" w:eastAsia="仿宋" w:cs="仿宋"/>
          <w:szCs w:val="21"/>
          <w:shd w:val="clear" w:color="auto" w:fill="FFFFFF"/>
          <w:lang w:bidi="ar"/>
        </w:rPr>
        <w:t>）项目服务范围包括但不限于：</w:t>
      </w:r>
    </w:p>
    <w:p w14:paraId="7F86827B">
      <w:pPr>
        <w:shd w:val="clear" w:color="auto" w:fill="FFFFFF"/>
        <w:tabs>
          <w:tab w:val="left" w:pos="360"/>
        </w:tabs>
        <w:rPr>
          <w:rFonts w:hint="eastAsia" w:ascii="仿宋" w:hAnsi="仿宋" w:eastAsia="仿宋" w:cs="仿宋"/>
          <w:szCs w:val="21"/>
          <w:shd w:val="clear" w:color="auto" w:fill="FFFFFF"/>
          <w:lang w:val="zh-CN"/>
        </w:rPr>
      </w:pPr>
      <w:r>
        <w:rPr>
          <w:rFonts w:hint="eastAsia" w:ascii="仿宋" w:hAnsi="仿宋" w:eastAsia="仿宋" w:cs="仿宋"/>
          <w:szCs w:val="21"/>
          <w:shd w:val="clear" w:color="auto" w:fill="FFFFFF"/>
          <w:lang w:bidi="ar"/>
        </w:rPr>
        <w:t>1）</w:t>
      </w:r>
      <w:r>
        <w:rPr>
          <w:rFonts w:hint="eastAsia" w:ascii="仿宋" w:hAnsi="仿宋" w:eastAsia="仿宋" w:cs="仿宋"/>
          <w:szCs w:val="21"/>
          <w:shd w:val="clear" w:color="auto" w:fill="FFFFFF"/>
          <w:lang w:val="zh-CN" w:bidi="ar"/>
        </w:rPr>
        <w:t>稳定运行保障：保证在用各系统及其功能的完整及正确性，能承受不断增加的业务和数据压力，保证系统运行的高效、稳定。</w:t>
      </w:r>
    </w:p>
    <w:p w14:paraId="66489DB8">
      <w:pPr>
        <w:shd w:val="clear" w:color="auto" w:fill="FFFFFF"/>
        <w:tabs>
          <w:tab w:val="left" w:pos="360"/>
        </w:tabs>
        <w:rPr>
          <w:rFonts w:hint="eastAsia" w:ascii="仿宋" w:hAnsi="仿宋" w:eastAsia="仿宋" w:cs="仿宋"/>
          <w:szCs w:val="21"/>
          <w:shd w:val="clear" w:color="auto" w:fill="FFFFFF"/>
          <w:lang w:val="zh-CN"/>
        </w:rPr>
      </w:pPr>
      <w:r>
        <w:rPr>
          <w:rFonts w:hint="eastAsia" w:ascii="仿宋" w:hAnsi="仿宋" w:eastAsia="仿宋" w:cs="仿宋"/>
          <w:szCs w:val="21"/>
          <w:shd w:val="clear" w:color="auto" w:fill="FFFFFF"/>
          <w:lang w:bidi="ar"/>
        </w:rPr>
        <w:t>2）</w:t>
      </w:r>
      <w:r>
        <w:rPr>
          <w:rFonts w:hint="eastAsia" w:ascii="仿宋" w:hAnsi="仿宋" w:eastAsia="仿宋" w:cs="仿宋"/>
          <w:szCs w:val="21"/>
          <w:shd w:val="clear" w:color="auto" w:fill="FFFFFF"/>
          <w:lang w:val="zh-CN" w:bidi="ar"/>
        </w:rPr>
        <w:t>系统错误修复：系统在使用过程中发现的错误及时完成修复。</w:t>
      </w:r>
    </w:p>
    <w:p w14:paraId="0AD7918F">
      <w:pPr>
        <w:shd w:val="clear" w:color="auto" w:fill="FFFFFF"/>
        <w:tabs>
          <w:tab w:val="left" w:pos="360"/>
        </w:tabs>
        <w:rPr>
          <w:rFonts w:hint="eastAsia" w:ascii="仿宋" w:hAnsi="仿宋" w:eastAsia="仿宋" w:cs="仿宋"/>
          <w:szCs w:val="21"/>
          <w:shd w:val="clear" w:color="auto" w:fill="FFFFFF"/>
          <w:lang w:val="zh-CN"/>
        </w:rPr>
      </w:pPr>
      <w:r>
        <w:rPr>
          <w:rFonts w:hint="eastAsia" w:ascii="仿宋" w:hAnsi="仿宋" w:eastAsia="仿宋" w:cs="仿宋"/>
          <w:szCs w:val="21"/>
          <w:shd w:val="clear" w:color="auto" w:fill="FFFFFF"/>
          <w:lang w:val="zh-CN" w:bidi="ar"/>
        </w:rPr>
        <w:t>3）系统数据修复：系统使用过程中，因用户误操作等原因导致的数据错误，查明原因和进行数据修复。</w:t>
      </w:r>
    </w:p>
    <w:p w14:paraId="0AF7DC24">
      <w:pPr>
        <w:shd w:val="clear" w:color="auto" w:fill="FFFFFF"/>
        <w:tabs>
          <w:tab w:val="left" w:pos="360"/>
        </w:tabs>
        <w:rPr>
          <w:rFonts w:hint="eastAsia" w:ascii="仿宋" w:hAnsi="仿宋" w:eastAsia="仿宋" w:cs="仿宋"/>
          <w:szCs w:val="21"/>
          <w:shd w:val="clear" w:color="auto" w:fill="FFFFFF"/>
        </w:rPr>
      </w:pPr>
      <w:r>
        <w:rPr>
          <w:rFonts w:hint="eastAsia" w:ascii="仿宋" w:hAnsi="仿宋" w:eastAsia="仿宋" w:cs="仿宋"/>
          <w:szCs w:val="21"/>
          <w:shd w:val="clear" w:color="auto" w:fill="FFFFFF"/>
          <w:lang w:val="zh-CN" w:bidi="ar"/>
        </w:rPr>
        <w:t>4）</w:t>
      </w:r>
      <w:r>
        <w:rPr>
          <w:rFonts w:hint="eastAsia" w:ascii="仿宋" w:hAnsi="仿宋" w:eastAsia="仿宋" w:cs="仿宋"/>
          <w:szCs w:val="21"/>
          <w:shd w:val="clear" w:color="auto" w:fill="FFFFFF"/>
          <w:lang w:bidi="ar"/>
        </w:rPr>
        <w:t>新增、修改部分与原各系统无缝连接、能确保系统稳定、安全运转的各软件接口方案。</w:t>
      </w:r>
    </w:p>
    <w:p w14:paraId="61C5059A">
      <w:pPr>
        <w:shd w:val="clear" w:color="auto" w:fill="FFFFFF"/>
        <w:tabs>
          <w:tab w:val="left" w:pos="360"/>
        </w:tabs>
        <w:rPr>
          <w:rFonts w:hint="eastAsia" w:ascii="仿宋" w:hAnsi="仿宋" w:eastAsia="仿宋" w:cs="仿宋"/>
          <w:szCs w:val="21"/>
          <w:shd w:val="clear" w:color="auto" w:fill="FFFFFF"/>
          <w:lang w:val="zh-CN"/>
        </w:rPr>
      </w:pPr>
      <w:r>
        <w:rPr>
          <w:rFonts w:hint="eastAsia" w:ascii="仿宋" w:hAnsi="仿宋" w:eastAsia="仿宋" w:cs="仿宋"/>
          <w:szCs w:val="21"/>
          <w:shd w:val="clear" w:color="auto" w:fill="FFFFFF"/>
          <w:lang w:val="zh-CN" w:bidi="ar"/>
        </w:rPr>
        <w:t>5）新增功能需求：在系统结构允许的范围内，根据医院管理和业务变化做出必要的流程变更、功能新增、调整和代码修改。</w:t>
      </w:r>
    </w:p>
    <w:p w14:paraId="5E74CB72">
      <w:pPr>
        <w:shd w:val="clear" w:color="auto" w:fill="FFFFFF"/>
        <w:tabs>
          <w:tab w:val="left" w:pos="360"/>
        </w:tabs>
        <w:rPr>
          <w:rFonts w:hint="eastAsia" w:ascii="仿宋" w:hAnsi="仿宋" w:eastAsia="仿宋" w:cs="仿宋"/>
          <w:szCs w:val="21"/>
          <w:shd w:val="clear" w:color="auto" w:fill="FFFFFF"/>
          <w:lang w:val="zh-CN"/>
        </w:rPr>
      </w:pPr>
      <w:r>
        <w:rPr>
          <w:rFonts w:hint="eastAsia" w:ascii="仿宋" w:hAnsi="仿宋" w:eastAsia="仿宋" w:cs="仿宋"/>
          <w:szCs w:val="21"/>
          <w:shd w:val="clear" w:color="auto" w:fill="FFFFFF"/>
          <w:lang w:val="zh-CN" w:bidi="ar"/>
        </w:rPr>
        <w:t>6）实施培训：负责因各种原因变化增加的项目实施和人员培训工作。</w:t>
      </w:r>
    </w:p>
    <w:p w14:paraId="41ADC0D6">
      <w:pPr>
        <w:shd w:val="clear" w:color="auto" w:fill="FFFFFF"/>
        <w:tabs>
          <w:tab w:val="left" w:pos="360"/>
        </w:tabs>
        <w:ind w:left="420"/>
        <w:rPr>
          <w:rFonts w:hint="eastAsia" w:ascii="仿宋" w:hAnsi="仿宋" w:eastAsia="仿宋" w:cs="仿宋"/>
          <w:szCs w:val="21"/>
          <w:shd w:val="clear" w:color="auto" w:fill="FFFFFF"/>
        </w:rPr>
      </w:pPr>
    </w:p>
    <w:p w14:paraId="41CBA536">
      <w:pPr>
        <w:shd w:val="clear" w:color="auto" w:fill="FFFFFF"/>
        <w:tabs>
          <w:tab w:val="left" w:pos="360"/>
        </w:tabs>
        <w:rPr>
          <w:rFonts w:hint="eastAsia" w:ascii="仿宋" w:hAnsi="仿宋" w:eastAsia="仿宋" w:cs="仿宋"/>
          <w:b/>
          <w:bCs/>
          <w:szCs w:val="21"/>
          <w:shd w:val="clear" w:color="auto" w:fill="FFFFFF"/>
        </w:rPr>
      </w:pPr>
      <w:r>
        <w:rPr>
          <w:rFonts w:hint="eastAsia" w:ascii="仿宋" w:hAnsi="仿宋" w:eastAsia="仿宋" w:cs="仿宋"/>
          <w:b/>
          <w:bCs/>
          <w:szCs w:val="21"/>
          <w:shd w:val="clear" w:color="auto" w:fill="FFFFFF"/>
          <w:lang w:bidi="ar"/>
        </w:rPr>
        <w:t>5、服务时间</w:t>
      </w:r>
    </w:p>
    <w:p w14:paraId="3C8DEFCB">
      <w:pPr>
        <w:shd w:val="clear" w:color="auto" w:fill="FFFFFF"/>
        <w:tabs>
          <w:tab w:val="left" w:pos="360"/>
        </w:tabs>
        <w:rPr>
          <w:rFonts w:hint="eastAsia" w:ascii="仿宋" w:hAnsi="仿宋" w:eastAsia="仿宋" w:cs="仿宋"/>
          <w:szCs w:val="21"/>
          <w:shd w:val="clear" w:color="auto" w:fill="FFFFFF"/>
          <w:lang w:val="zh-CN" w:bidi="ar"/>
        </w:rPr>
      </w:pPr>
      <w:r>
        <w:rPr>
          <w:rFonts w:hint="eastAsia" w:ascii="仿宋" w:hAnsi="仿宋" w:eastAsia="仿宋" w:cs="仿宋"/>
          <w:szCs w:val="21"/>
          <w:shd w:val="clear" w:color="auto" w:fill="FFFFFF"/>
          <w:lang w:bidi="ar"/>
        </w:rPr>
        <w:t>提供自本项目验收合格之日起</w:t>
      </w:r>
      <w:r>
        <w:rPr>
          <w:rFonts w:hint="eastAsia" w:ascii="仿宋" w:hAnsi="仿宋" w:eastAsia="仿宋" w:cs="仿宋"/>
          <w:szCs w:val="21"/>
          <w:shd w:val="clear" w:color="auto" w:fill="FFFFFF"/>
          <w:lang w:val="zh-CN" w:bidi="ar"/>
        </w:rPr>
        <w:t>三年</w:t>
      </w:r>
      <w:r>
        <w:rPr>
          <w:rFonts w:hint="eastAsia" w:ascii="仿宋" w:hAnsi="仿宋" w:eastAsia="仿宋" w:cs="仿宋"/>
          <w:szCs w:val="21"/>
          <w:shd w:val="clear" w:color="auto" w:fill="FFFFFF"/>
          <w:lang w:bidi="ar"/>
        </w:rPr>
        <w:t>系统</w:t>
      </w:r>
      <w:r>
        <w:rPr>
          <w:rFonts w:hint="eastAsia" w:ascii="仿宋" w:hAnsi="仿宋" w:eastAsia="仿宋" w:cs="仿宋"/>
          <w:szCs w:val="21"/>
          <w:shd w:val="clear" w:color="auto" w:fill="FFFFFF"/>
          <w:lang w:val="zh-CN" w:bidi="ar"/>
        </w:rPr>
        <w:t>维保服务。</w:t>
      </w:r>
    </w:p>
    <w:p w14:paraId="2C351D28">
      <w:pPr>
        <w:shd w:val="clear" w:color="auto" w:fill="FFFFFF"/>
        <w:tabs>
          <w:tab w:val="left" w:pos="360"/>
        </w:tabs>
        <w:rPr>
          <w:rFonts w:hint="eastAsia" w:ascii="仿宋" w:hAnsi="仿宋" w:eastAsia="仿宋" w:cs="仿宋"/>
          <w:b/>
          <w:bCs/>
          <w:szCs w:val="21"/>
          <w:shd w:val="clear" w:color="auto" w:fill="FFFFFF"/>
        </w:rPr>
      </w:pPr>
      <w:r>
        <w:rPr>
          <w:rFonts w:hint="eastAsia" w:ascii="仿宋" w:hAnsi="仿宋" w:eastAsia="仿宋" w:cs="仿宋"/>
          <w:b/>
          <w:bCs/>
          <w:szCs w:val="21"/>
          <w:shd w:val="clear" w:color="auto" w:fill="FFFFFF"/>
          <w:lang w:bidi="ar"/>
        </w:rPr>
        <w:t>6、服务响应：</w:t>
      </w:r>
    </w:p>
    <w:p w14:paraId="0CAC5C47">
      <w:pPr>
        <w:numPr>
          <w:ilvl w:val="0"/>
          <w:numId w:val="39"/>
        </w:numPr>
        <w:shd w:val="clear" w:color="auto" w:fill="FFFFFF"/>
        <w:tabs>
          <w:tab w:val="left" w:pos="0"/>
          <w:tab w:val="left" w:pos="360"/>
        </w:tabs>
        <w:rPr>
          <w:rFonts w:hint="eastAsia" w:ascii="仿宋" w:hAnsi="仿宋" w:eastAsia="仿宋" w:cs="仿宋"/>
          <w:szCs w:val="21"/>
          <w:shd w:val="clear" w:color="auto" w:fill="FFFFFF"/>
        </w:rPr>
      </w:pPr>
      <w:r>
        <w:rPr>
          <w:rFonts w:hint="eastAsia" w:ascii="仿宋" w:hAnsi="仿宋" w:eastAsia="仿宋" w:cs="仿宋"/>
          <w:szCs w:val="21"/>
          <w:shd w:val="clear" w:color="auto" w:fill="FFFFFF"/>
          <w:lang w:bidi="ar"/>
        </w:rPr>
        <w:t>乙方为甲方提供的“逸仙医学教育平台研究生、教学科系统二期</w:t>
      </w:r>
      <w:r>
        <w:rPr>
          <w:rFonts w:hint="eastAsia" w:ascii="仿宋" w:hAnsi="仿宋" w:eastAsia="仿宋" w:cs="仿宋"/>
          <w:szCs w:val="21"/>
          <w:shd w:val="clear" w:color="auto" w:fill="FFFFFF"/>
          <w:lang w:val="zh-CN" w:bidi="ar"/>
        </w:rPr>
        <w:t>项目</w:t>
      </w:r>
      <w:r>
        <w:rPr>
          <w:rFonts w:hint="eastAsia" w:ascii="仿宋" w:hAnsi="仿宋" w:eastAsia="仿宋" w:cs="仿宋"/>
          <w:szCs w:val="21"/>
          <w:shd w:val="clear" w:color="auto" w:fill="FFFFFF"/>
          <w:lang w:bidi="ar"/>
        </w:rPr>
        <w:t>”维保服务响应包括但不限于：</w:t>
      </w:r>
    </w:p>
    <w:p w14:paraId="4B5CD3FA">
      <w:pPr>
        <w:numPr>
          <w:ilvl w:val="0"/>
          <w:numId w:val="40"/>
        </w:numPr>
        <w:shd w:val="clear" w:color="auto" w:fill="FFFFFF"/>
        <w:tabs>
          <w:tab w:val="left" w:pos="360"/>
        </w:tabs>
        <w:rPr>
          <w:rFonts w:hint="eastAsia" w:ascii="仿宋" w:hAnsi="仿宋" w:eastAsia="仿宋" w:cs="仿宋"/>
          <w:szCs w:val="21"/>
          <w:shd w:val="clear" w:color="auto" w:fill="FFFFFF"/>
        </w:rPr>
      </w:pPr>
      <w:r>
        <w:rPr>
          <w:rFonts w:hint="eastAsia" w:ascii="仿宋" w:hAnsi="仿宋" w:eastAsia="仿宋" w:cs="仿宋"/>
          <w:szCs w:val="21"/>
          <w:shd w:val="clear" w:color="auto" w:fill="FFFFFF"/>
          <w:lang w:bidi="ar"/>
        </w:rPr>
        <w:t>服务响应：【以响应文件为准】</w:t>
      </w:r>
    </w:p>
    <w:p w14:paraId="433D02E6">
      <w:pPr>
        <w:numPr>
          <w:ilvl w:val="0"/>
          <w:numId w:val="40"/>
        </w:numPr>
        <w:shd w:val="clear" w:color="auto" w:fill="FFFFFF"/>
        <w:tabs>
          <w:tab w:val="left" w:pos="360"/>
        </w:tabs>
        <w:rPr>
          <w:rFonts w:hint="eastAsia" w:ascii="仿宋" w:hAnsi="仿宋" w:eastAsia="仿宋" w:cs="仿宋"/>
          <w:szCs w:val="21"/>
          <w:shd w:val="clear" w:color="auto" w:fill="FFFFFF"/>
        </w:rPr>
      </w:pPr>
      <w:r>
        <w:rPr>
          <w:rFonts w:hint="eastAsia" w:ascii="仿宋" w:hAnsi="仿宋" w:eastAsia="仿宋" w:cs="仿宋"/>
          <w:szCs w:val="21"/>
          <w:shd w:val="clear" w:color="auto" w:fill="FFFFFF"/>
          <w:lang w:val="zh-CN" w:bidi="ar"/>
        </w:rPr>
        <w:t>对医院临床科室及行政职能部门提出的相关需求做到响应快、实施快，并在一个星期内完成需求的改造。</w:t>
      </w:r>
    </w:p>
    <w:p w14:paraId="16A50CAC">
      <w:pPr>
        <w:shd w:val="clear" w:color="auto" w:fill="FFFFFF"/>
        <w:tabs>
          <w:tab w:val="left" w:pos="360"/>
        </w:tabs>
        <w:rPr>
          <w:rFonts w:hint="eastAsia" w:ascii="仿宋" w:hAnsi="仿宋" w:eastAsia="仿宋" w:cs="仿宋"/>
          <w:szCs w:val="21"/>
          <w:shd w:val="clear" w:color="auto" w:fill="FFFFFF"/>
        </w:rPr>
      </w:pPr>
    </w:p>
    <w:p w14:paraId="54E3D12A">
      <w:pPr>
        <w:shd w:val="clear" w:color="auto" w:fill="FFFFFF"/>
        <w:rPr>
          <w:rFonts w:hint="eastAsia" w:ascii="仿宋" w:hAnsi="仿宋" w:eastAsia="仿宋" w:cs="仿宋"/>
          <w:b/>
          <w:bCs/>
          <w:szCs w:val="21"/>
          <w:shd w:val="clear" w:color="auto" w:fill="FFFFFF"/>
        </w:rPr>
      </w:pPr>
      <w:r>
        <w:rPr>
          <w:rFonts w:hint="eastAsia" w:ascii="仿宋" w:hAnsi="仿宋" w:eastAsia="仿宋" w:cs="仿宋"/>
          <w:b/>
          <w:bCs/>
          <w:szCs w:val="21"/>
          <w:shd w:val="clear" w:color="auto" w:fill="FFFFFF"/>
          <w:lang w:bidi="ar"/>
        </w:rPr>
        <w:t>7.项目验收</w:t>
      </w:r>
    </w:p>
    <w:p w14:paraId="42DC1851">
      <w:pPr>
        <w:shd w:val="clear" w:color="auto" w:fill="FFFFFF"/>
        <w:ind w:firstLine="420" w:firstLineChars="200"/>
        <w:rPr>
          <w:rFonts w:hint="eastAsia" w:ascii="仿宋" w:hAnsi="仿宋" w:eastAsia="仿宋" w:cs="仿宋"/>
          <w:szCs w:val="21"/>
          <w:shd w:val="clear" w:color="auto" w:fill="FFFFFF"/>
          <w:lang w:val="zh-CN"/>
        </w:rPr>
      </w:pPr>
      <w:r>
        <w:rPr>
          <w:rFonts w:hint="eastAsia" w:ascii="仿宋" w:hAnsi="仿宋" w:eastAsia="仿宋" w:cs="仿宋"/>
          <w:szCs w:val="21"/>
          <w:shd w:val="clear" w:color="auto" w:fill="FFFFFF"/>
          <w:lang w:val="zh-CN" w:bidi="ar"/>
        </w:rPr>
        <w:t>7.1软件通过试运行后，乙方应以书面形式向甲方递交验收申请书，甲方在收到验收申请书的</w:t>
      </w:r>
      <w:r>
        <w:rPr>
          <w:rFonts w:hint="eastAsia" w:ascii="仿宋" w:hAnsi="仿宋" w:eastAsia="仿宋" w:cs="仿宋"/>
          <w:szCs w:val="21"/>
          <w:u w:val="single"/>
          <w:shd w:val="clear" w:color="auto" w:fill="FFFFFF"/>
          <w:lang w:bidi="ar"/>
        </w:rPr>
        <w:t>10</w:t>
      </w:r>
      <w:r>
        <w:rPr>
          <w:rFonts w:hint="eastAsia" w:ascii="仿宋" w:hAnsi="仿宋" w:eastAsia="仿宋" w:cs="仿宋"/>
          <w:szCs w:val="21"/>
          <w:shd w:val="clear" w:color="auto" w:fill="FFFFFF"/>
          <w:lang w:val="zh-CN" w:bidi="ar"/>
        </w:rPr>
        <w:t>个工作日内组织项目验收。</w:t>
      </w:r>
    </w:p>
    <w:p w14:paraId="109DB006">
      <w:pPr>
        <w:shd w:val="clear" w:color="auto" w:fill="FFFFFF"/>
        <w:ind w:firstLine="420" w:firstLineChars="200"/>
        <w:rPr>
          <w:rFonts w:hint="eastAsia" w:ascii="仿宋" w:hAnsi="仿宋" w:eastAsia="仿宋" w:cs="仿宋"/>
          <w:szCs w:val="21"/>
          <w:shd w:val="clear" w:color="auto" w:fill="FFFFFF"/>
          <w:lang w:val="zh-CN"/>
        </w:rPr>
      </w:pPr>
      <w:r>
        <w:rPr>
          <w:rFonts w:hint="eastAsia" w:ascii="仿宋" w:hAnsi="仿宋" w:eastAsia="仿宋" w:cs="仿宋"/>
          <w:szCs w:val="21"/>
          <w:shd w:val="clear" w:color="auto" w:fill="FFFFFF"/>
          <w:lang w:val="zh-CN" w:bidi="ar"/>
        </w:rPr>
        <w:t>7.2项目验收内容包括但不限于各里程碑的交付物，验收标准包括但不限于：项目实现开发目标；软件系统通过试运行且运行稳定；软件系统功能完整且符合《需求规格说明书》要求；各里程碑交付物完整，满足软件系统正式运行要求。</w:t>
      </w:r>
    </w:p>
    <w:p w14:paraId="0C768C6E">
      <w:pPr>
        <w:shd w:val="clear" w:color="auto" w:fill="FFFFFF"/>
        <w:ind w:firstLine="315" w:firstLineChars="150"/>
        <w:rPr>
          <w:rFonts w:hint="eastAsia" w:ascii="仿宋" w:hAnsi="仿宋" w:eastAsia="仿宋" w:cs="仿宋"/>
          <w:szCs w:val="21"/>
          <w:shd w:val="clear" w:color="auto" w:fill="FFFFFF"/>
          <w:lang w:val="zh-CN"/>
        </w:rPr>
      </w:pPr>
      <w:r>
        <w:rPr>
          <w:rFonts w:hint="eastAsia" w:ascii="仿宋" w:hAnsi="仿宋" w:eastAsia="仿宋" w:cs="仿宋"/>
          <w:szCs w:val="21"/>
          <w:shd w:val="clear" w:color="auto" w:fill="FFFFFF"/>
          <w:lang w:val="zh-CN" w:bidi="ar"/>
        </w:rPr>
        <w:t>7.3项目全部内容通过验收，经甲方认可并出具验收合格证明，视为验收合格。</w:t>
      </w:r>
    </w:p>
    <w:p w14:paraId="3AF61EEB">
      <w:pPr>
        <w:shd w:val="clear" w:color="auto" w:fill="FFFFFF"/>
        <w:ind w:firstLine="315" w:firstLineChars="150"/>
        <w:rPr>
          <w:rFonts w:hint="eastAsia" w:ascii="仿宋" w:hAnsi="仿宋" w:eastAsia="仿宋" w:cs="仿宋"/>
          <w:szCs w:val="21"/>
          <w:shd w:val="clear" w:color="auto" w:fill="FFFFFF"/>
          <w:lang w:val="zh-CN"/>
        </w:rPr>
      </w:pPr>
      <w:r>
        <w:rPr>
          <w:rFonts w:hint="eastAsia" w:ascii="仿宋" w:hAnsi="仿宋" w:eastAsia="仿宋" w:cs="仿宋"/>
          <w:szCs w:val="21"/>
          <w:shd w:val="clear" w:color="auto" w:fill="FFFFFF"/>
          <w:lang w:val="zh-CN" w:bidi="ar"/>
        </w:rPr>
        <w:t>7.4如属于乙方原因致使软件未通过验收，乙方应排除故障，并承担相关费用，同时延长试运行期限</w:t>
      </w:r>
      <w:r>
        <w:rPr>
          <w:rFonts w:hint="eastAsia" w:ascii="仿宋" w:hAnsi="仿宋" w:eastAsia="仿宋" w:cs="仿宋"/>
          <w:szCs w:val="21"/>
          <w:u w:val="single"/>
          <w:shd w:val="clear" w:color="auto" w:fill="FFFFFF"/>
          <w:lang w:bidi="ar"/>
        </w:rPr>
        <w:t>30</w:t>
      </w:r>
      <w:r>
        <w:rPr>
          <w:rFonts w:hint="eastAsia" w:ascii="仿宋" w:hAnsi="仿宋" w:eastAsia="仿宋" w:cs="仿宋"/>
          <w:szCs w:val="21"/>
          <w:shd w:val="clear" w:color="auto" w:fill="FFFFFF"/>
          <w:lang w:val="zh-CN" w:bidi="ar"/>
        </w:rPr>
        <w:t>个工作日，直至软件系统完全符合验收标准。</w:t>
      </w:r>
    </w:p>
    <w:p w14:paraId="0F0CF7BD">
      <w:pPr>
        <w:shd w:val="clear" w:color="auto" w:fill="FFFFFF"/>
        <w:ind w:firstLine="319" w:firstLineChars="152"/>
        <w:rPr>
          <w:rFonts w:hint="eastAsia" w:ascii="仿宋" w:hAnsi="仿宋" w:eastAsia="仿宋" w:cs="仿宋"/>
          <w:szCs w:val="21"/>
          <w:shd w:val="clear" w:color="auto" w:fill="FFFFFF"/>
          <w:lang w:val="zh-CN"/>
        </w:rPr>
      </w:pPr>
      <w:r>
        <w:rPr>
          <w:rFonts w:hint="eastAsia" w:ascii="仿宋" w:hAnsi="仿宋" w:eastAsia="仿宋" w:cs="仿宋"/>
          <w:szCs w:val="21"/>
          <w:shd w:val="clear" w:color="auto" w:fill="FFFFFF"/>
          <w:lang w:val="zh-CN" w:bidi="ar"/>
        </w:rPr>
        <w:t>7.5如属于甲方原因致使软件未通过验收，如属甲方现有计算机系统故障原因，甲方应在5个工作日内排除故障，再进行验收。</w:t>
      </w:r>
    </w:p>
    <w:p w14:paraId="7F88C361">
      <w:pPr>
        <w:shd w:val="clear" w:color="auto" w:fill="FFFFFF"/>
        <w:ind w:firstLine="319" w:firstLineChars="152"/>
        <w:rPr>
          <w:rFonts w:hint="eastAsia" w:ascii="仿宋" w:hAnsi="仿宋" w:eastAsia="仿宋" w:cs="仿宋"/>
          <w:szCs w:val="21"/>
          <w:shd w:val="clear" w:color="auto" w:fill="FFFFFF"/>
          <w:lang w:val="zh-CN"/>
        </w:rPr>
      </w:pPr>
      <w:r>
        <w:rPr>
          <w:rFonts w:hint="eastAsia" w:ascii="仿宋" w:hAnsi="仿宋" w:eastAsia="仿宋" w:cs="仿宋"/>
          <w:szCs w:val="21"/>
          <w:shd w:val="clear" w:color="auto" w:fill="FFFFFF"/>
          <w:lang w:val="zh-CN" w:bidi="ar"/>
        </w:rPr>
        <w:t>7.6建设单位将验收相关材料报</w:t>
      </w:r>
      <w:r>
        <w:rPr>
          <w:rFonts w:hint="eastAsia" w:ascii="仿宋" w:hAnsi="仿宋" w:eastAsia="仿宋" w:cs="仿宋"/>
          <w:szCs w:val="21"/>
          <w:shd w:val="clear" w:color="auto" w:fill="FFFFFF"/>
          <w:lang w:bidi="ar"/>
        </w:rPr>
        <w:t>网络中心</w:t>
      </w:r>
      <w:r>
        <w:rPr>
          <w:rFonts w:hint="eastAsia" w:ascii="仿宋" w:hAnsi="仿宋" w:eastAsia="仿宋" w:cs="仿宋"/>
          <w:szCs w:val="21"/>
          <w:shd w:val="clear" w:color="auto" w:fill="FFFFFF"/>
          <w:lang w:val="zh-CN" w:bidi="ar"/>
        </w:rPr>
        <w:t>审核</w:t>
      </w:r>
      <w:r>
        <w:rPr>
          <w:rFonts w:hint="eastAsia" w:ascii="仿宋" w:hAnsi="仿宋" w:eastAsia="仿宋" w:cs="仿宋"/>
          <w:szCs w:val="21"/>
          <w:shd w:val="clear" w:color="auto" w:fill="FFFFFF"/>
          <w:lang w:bidi="ar"/>
        </w:rPr>
        <w:t>网络中心</w:t>
      </w:r>
      <w:r>
        <w:rPr>
          <w:rFonts w:hint="eastAsia" w:ascii="仿宋" w:hAnsi="仿宋" w:eastAsia="仿宋" w:cs="仿宋"/>
          <w:szCs w:val="21"/>
          <w:shd w:val="clear" w:color="auto" w:fill="FFFFFF"/>
          <w:lang w:val="zh-CN" w:bidi="ar"/>
        </w:rPr>
        <w:t>对项目建设情况进行审查，并组织竣工验收。项目通过竣工验收后，</w:t>
      </w:r>
      <w:r>
        <w:rPr>
          <w:rFonts w:hint="eastAsia" w:ascii="仿宋" w:hAnsi="仿宋" w:eastAsia="仿宋" w:cs="仿宋"/>
          <w:szCs w:val="21"/>
          <w:shd w:val="clear" w:color="auto" w:fill="FFFFFF"/>
          <w:lang w:bidi="ar"/>
        </w:rPr>
        <w:t>网络中心</w:t>
      </w:r>
      <w:r>
        <w:rPr>
          <w:rFonts w:hint="eastAsia" w:ascii="仿宋" w:hAnsi="仿宋" w:eastAsia="仿宋" w:cs="仿宋"/>
          <w:szCs w:val="21"/>
          <w:shd w:val="clear" w:color="auto" w:fill="FFFFFF"/>
          <w:lang w:val="zh-CN" w:bidi="ar"/>
        </w:rPr>
        <w:t>出具验收合格证明，视为竣工验收合格。</w:t>
      </w:r>
    </w:p>
    <w:p w14:paraId="3CBC6982">
      <w:pPr>
        <w:shd w:val="clear" w:color="auto" w:fill="FFFFFF"/>
        <w:tabs>
          <w:tab w:val="left" w:pos="360"/>
        </w:tabs>
        <w:rPr>
          <w:rFonts w:hint="eastAsia" w:ascii="仿宋" w:hAnsi="仿宋" w:eastAsia="仿宋" w:cs="仿宋"/>
          <w:szCs w:val="21"/>
          <w:shd w:val="clear" w:color="auto" w:fill="FFFFFF"/>
          <w:lang w:val="zh-CN"/>
        </w:rPr>
      </w:pPr>
    </w:p>
    <w:p w14:paraId="23287114">
      <w:pPr>
        <w:shd w:val="clear" w:color="auto" w:fill="FFFFFF"/>
        <w:rPr>
          <w:rFonts w:hint="eastAsia" w:ascii="仿宋" w:hAnsi="仿宋" w:eastAsia="仿宋" w:cs="仿宋"/>
          <w:b/>
          <w:bCs/>
          <w:szCs w:val="21"/>
          <w:shd w:val="clear" w:color="auto" w:fill="FFFFFF"/>
        </w:rPr>
      </w:pPr>
      <w:r>
        <w:rPr>
          <w:rFonts w:hint="eastAsia" w:ascii="仿宋" w:hAnsi="仿宋" w:eastAsia="仿宋" w:cs="仿宋"/>
          <w:b/>
          <w:bCs/>
          <w:szCs w:val="21"/>
          <w:shd w:val="clear" w:color="auto" w:fill="FFFFFF"/>
          <w:lang w:bidi="ar"/>
        </w:rPr>
        <w:t>8.知识产权和使用权</w:t>
      </w:r>
    </w:p>
    <w:p w14:paraId="6186BF5D">
      <w:pPr>
        <w:shd w:val="clear" w:color="auto" w:fill="FFFFFF"/>
        <w:ind w:firstLine="315" w:firstLineChars="150"/>
        <w:rPr>
          <w:rFonts w:hint="eastAsia" w:ascii="仿宋" w:hAnsi="仿宋" w:eastAsia="仿宋" w:cs="仿宋"/>
          <w:szCs w:val="21"/>
          <w:shd w:val="clear" w:color="auto" w:fill="FFFFFF"/>
        </w:rPr>
      </w:pPr>
      <w:r>
        <w:rPr>
          <w:rFonts w:hint="eastAsia" w:ascii="仿宋" w:hAnsi="仿宋" w:eastAsia="仿宋" w:cs="仿宋"/>
          <w:szCs w:val="21"/>
          <w:shd w:val="clear" w:color="auto" w:fill="FFFFFF"/>
          <w:lang w:bidi="ar"/>
        </w:rPr>
        <w:t>8.1乙方保证向甲方提交的工作成果不侵害任何第三方的知识产权。</w:t>
      </w:r>
    </w:p>
    <w:p w14:paraId="09684E58">
      <w:pPr>
        <w:shd w:val="clear" w:color="auto" w:fill="FFFFFF"/>
        <w:ind w:firstLine="315" w:firstLineChars="150"/>
        <w:rPr>
          <w:rFonts w:hint="eastAsia" w:ascii="仿宋" w:hAnsi="仿宋" w:eastAsia="仿宋" w:cs="仿宋"/>
          <w:szCs w:val="21"/>
          <w:shd w:val="clear" w:color="auto" w:fill="FFFFFF"/>
        </w:rPr>
      </w:pPr>
      <w:r>
        <w:rPr>
          <w:rFonts w:hint="eastAsia" w:ascii="仿宋" w:hAnsi="仿宋" w:eastAsia="仿宋" w:cs="仿宋"/>
          <w:szCs w:val="21"/>
          <w:shd w:val="clear" w:color="auto" w:fill="FFFFFF"/>
          <w:lang w:bidi="ar"/>
        </w:rPr>
        <w:t>8.2乙方在履行本合同过程中所创造产生的有关本合同项下知识产权，包括但不限于软件著作权、技术专利权、设计方案图纸、各种说明书、测试数据资料、程序源代码以及其他技术文档，由甲方依法所有。软件免费维护期结束后，甲方可根据实际需求修改系统、扩充功能，乙方应提供必要的协助配合，乙方对因甲方修改系统所造成的问题和损失不承担任何责任。</w:t>
      </w:r>
    </w:p>
    <w:p w14:paraId="01924D9B">
      <w:pPr>
        <w:shd w:val="clear" w:color="auto" w:fill="FFFFFF"/>
        <w:ind w:firstLine="420" w:firstLineChars="200"/>
        <w:rPr>
          <w:rFonts w:hint="eastAsia" w:ascii="仿宋" w:hAnsi="仿宋" w:eastAsia="仿宋" w:cs="仿宋"/>
          <w:szCs w:val="21"/>
          <w:shd w:val="clear" w:color="auto" w:fill="FFFFFF"/>
        </w:rPr>
      </w:pPr>
      <w:r>
        <w:rPr>
          <w:rFonts w:hint="eastAsia" w:ascii="仿宋" w:hAnsi="仿宋" w:eastAsia="仿宋" w:cs="仿宋"/>
          <w:szCs w:val="21"/>
          <w:shd w:val="clear" w:color="auto" w:fill="FFFFFF"/>
          <w:lang w:bidi="ar"/>
        </w:rPr>
        <w:t>8.3甲方在使用乙方提供的属于第三方软件时，应当依照乙方与第三方对该软件使用的约定进行。乙方应将该约定的书面文件的复印件交甲方参阅。</w:t>
      </w:r>
    </w:p>
    <w:p w14:paraId="64B7D94C">
      <w:pPr>
        <w:shd w:val="clear" w:color="auto" w:fill="FFFFFF"/>
        <w:tabs>
          <w:tab w:val="left" w:pos="360"/>
        </w:tabs>
        <w:rPr>
          <w:rFonts w:hint="eastAsia" w:ascii="仿宋" w:hAnsi="仿宋" w:eastAsia="仿宋" w:cs="仿宋"/>
          <w:szCs w:val="21"/>
          <w:shd w:val="clear" w:color="auto" w:fill="FFFFFF"/>
        </w:rPr>
      </w:pPr>
    </w:p>
    <w:p w14:paraId="7C1815F8">
      <w:pPr>
        <w:shd w:val="clear" w:color="auto" w:fill="FFFFFF"/>
        <w:rPr>
          <w:rFonts w:hint="eastAsia" w:ascii="仿宋" w:hAnsi="仿宋" w:eastAsia="仿宋" w:cs="仿宋"/>
          <w:b/>
          <w:bCs/>
          <w:szCs w:val="21"/>
          <w:shd w:val="clear" w:color="auto" w:fill="FFFFFF"/>
        </w:rPr>
      </w:pPr>
      <w:r>
        <w:rPr>
          <w:rFonts w:hint="eastAsia" w:ascii="仿宋" w:hAnsi="仿宋" w:eastAsia="仿宋" w:cs="仿宋"/>
          <w:b/>
          <w:bCs/>
          <w:szCs w:val="21"/>
          <w:shd w:val="clear" w:color="auto" w:fill="FFFFFF"/>
          <w:lang w:bidi="ar"/>
        </w:rPr>
        <w:t>9、保密原则</w:t>
      </w:r>
    </w:p>
    <w:p w14:paraId="430FBCD6">
      <w:pPr>
        <w:shd w:val="clear" w:color="auto" w:fill="FFFFFF"/>
        <w:ind w:firstLine="420" w:firstLineChars="200"/>
        <w:rPr>
          <w:rFonts w:hint="eastAsia" w:ascii="仿宋" w:hAnsi="仿宋" w:eastAsia="仿宋" w:cs="仿宋"/>
          <w:szCs w:val="21"/>
          <w:shd w:val="clear" w:color="auto" w:fill="FFFFFF"/>
        </w:rPr>
      </w:pPr>
      <w:r>
        <w:rPr>
          <w:rFonts w:hint="eastAsia" w:ascii="仿宋" w:hAnsi="仿宋" w:eastAsia="仿宋" w:cs="仿宋"/>
          <w:szCs w:val="21"/>
          <w:shd w:val="clear" w:color="auto" w:fill="FFFFFF"/>
          <w:lang w:bidi="ar"/>
        </w:rPr>
        <w:t>项目中所涉及的双方的内部资料、数据和其他商业信息，未经信息拥有方的许可，信息获得方不得以任何形式用于合同之外的目的，不得以任何形式向第三方泄露。乙方不得以在软件系统中留有任何可能导致甲方数据泄密的软件“后门”。发生泄密事件，信息拥有方有权追究泄密方的经济和法律责任，但因甲方及其授权的任何工作人员自身过错导致其该项目发生泄密而产生损失的，乙方不承担任何法律责任。</w:t>
      </w:r>
    </w:p>
    <w:p w14:paraId="4DCC2D64">
      <w:pPr>
        <w:shd w:val="clear" w:color="auto" w:fill="FFFFFF"/>
        <w:ind w:firstLine="420" w:firstLineChars="200"/>
        <w:rPr>
          <w:rFonts w:hint="eastAsia" w:ascii="仿宋" w:hAnsi="仿宋" w:eastAsia="仿宋" w:cs="仿宋"/>
          <w:szCs w:val="21"/>
          <w:shd w:val="clear" w:color="auto" w:fill="FFFFFF"/>
        </w:rPr>
      </w:pPr>
    </w:p>
    <w:p w14:paraId="2CF63264">
      <w:pPr>
        <w:shd w:val="clear" w:color="auto" w:fill="FFFFFF"/>
        <w:ind w:left="2" w:hanging="2"/>
        <w:jc w:val="left"/>
        <w:rPr>
          <w:rFonts w:hint="eastAsia" w:ascii="仿宋" w:hAnsi="仿宋" w:eastAsia="仿宋" w:cs="仿宋"/>
          <w:b/>
          <w:bCs/>
          <w:szCs w:val="21"/>
          <w:shd w:val="clear" w:color="auto" w:fill="FFFFFF"/>
        </w:rPr>
      </w:pPr>
      <w:r>
        <w:rPr>
          <w:rFonts w:hint="eastAsia" w:ascii="仿宋" w:hAnsi="仿宋" w:eastAsia="仿宋" w:cs="仿宋"/>
          <w:b/>
          <w:bCs/>
          <w:szCs w:val="21"/>
          <w:shd w:val="clear" w:color="auto" w:fill="FFFFFF"/>
          <w:lang w:bidi="ar"/>
        </w:rPr>
        <w:t>10、付款条款</w:t>
      </w:r>
    </w:p>
    <w:p w14:paraId="7BF7F0BB">
      <w:pPr>
        <w:shd w:val="clear" w:color="auto" w:fill="FFFFFF"/>
        <w:ind w:firstLine="420" w:firstLineChars="200"/>
        <w:rPr>
          <w:rFonts w:hint="eastAsia" w:ascii="仿宋" w:hAnsi="仿宋" w:eastAsia="仿宋" w:cs="仿宋"/>
          <w:szCs w:val="21"/>
          <w:shd w:val="clear" w:color="auto" w:fill="FFFFFF"/>
        </w:rPr>
      </w:pPr>
      <w:r>
        <w:rPr>
          <w:rFonts w:hint="eastAsia" w:ascii="仿宋" w:hAnsi="仿宋" w:eastAsia="仿宋" w:cs="仿宋"/>
          <w:szCs w:val="21"/>
          <w:shd w:val="clear" w:color="auto" w:fill="FFFFFF"/>
          <w:lang w:bidi="ar"/>
        </w:rPr>
        <w:t>根据采购文件要求执行。</w:t>
      </w:r>
    </w:p>
    <w:p w14:paraId="71DB1DEE">
      <w:pPr>
        <w:shd w:val="clear" w:color="auto" w:fill="FFFFFF"/>
        <w:ind w:firstLine="420" w:firstLineChars="200"/>
        <w:rPr>
          <w:rFonts w:hint="eastAsia" w:ascii="仿宋" w:hAnsi="仿宋" w:eastAsia="仿宋" w:cs="仿宋"/>
          <w:szCs w:val="21"/>
          <w:shd w:val="clear" w:color="auto" w:fill="FFFFFF"/>
        </w:rPr>
      </w:pPr>
    </w:p>
    <w:p w14:paraId="7E183828">
      <w:pPr>
        <w:shd w:val="clear" w:color="auto" w:fill="FFFFFF"/>
        <w:rPr>
          <w:rFonts w:hint="eastAsia" w:ascii="仿宋" w:hAnsi="仿宋" w:eastAsia="仿宋" w:cs="仿宋"/>
          <w:b/>
          <w:bCs/>
          <w:szCs w:val="21"/>
          <w:shd w:val="clear" w:color="auto" w:fill="FFFFFF"/>
        </w:rPr>
      </w:pPr>
      <w:r>
        <w:rPr>
          <w:rFonts w:hint="eastAsia" w:ascii="仿宋" w:hAnsi="仿宋" w:eastAsia="仿宋" w:cs="仿宋"/>
          <w:b/>
          <w:bCs/>
          <w:szCs w:val="21"/>
          <w:shd w:val="clear" w:color="auto" w:fill="FFFFFF"/>
          <w:lang w:bidi="ar"/>
        </w:rPr>
        <w:t>11、不可抗力</w:t>
      </w:r>
    </w:p>
    <w:p w14:paraId="022F4AC0">
      <w:pPr>
        <w:shd w:val="clear" w:color="auto" w:fill="FFFFFF"/>
        <w:tabs>
          <w:tab w:val="left" w:pos="0"/>
        </w:tabs>
        <w:ind w:firstLine="315" w:firstLineChars="150"/>
        <w:rPr>
          <w:rFonts w:hint="eastAsia" w:ascii="仿宋" w:hAnsi="仿宋" w:eastAsia="仿宋" w:cs="仿宋"/>
          <w:szCs w:val="21"/>
          <w:shd w:val="clear" w:color="auto" w:fill="FFFFFF"/>
        </w:rPr>
      </w:pPr>
      <w:r>
        <w:rPr>
          <w:rFonts w:hint="eastAsia" w:ascii="仿宋" w:hAnsi="仿宋" w:eastAsia="仿宋" w:cs="仿宋"/>
          <w:szCs w:val="21"/>
          <w:shd w:val="clear" w:color="auto" w:fill="FFFFFF"/>
          <w:lang w:bidi="ar"/>
        </w:rPr>
        <w:t>11.1</w:t>
      </w:r>
      <w:r>
        <w:rPr>
          <w:rFonts w:hint="eastAsia" w:ascii="仿宋" w:hAnsi="仿宋" w:eastAsia="仿宋" w:cs="仿宋"/>
          <w:szCs w:val="21"/>
          <w:shd w:val="clear" w:color="auto" w:fill="FFFFFF"/>
          <w:lang w:bidi="ar"/>
        </w:rPr>
        <w:tab/>
      </w:r>
      <w:r>
        <w:rPr>
          <w:rFonts w:hint="eastAsia" w:ascii="仿宋" w:hAnsi="仿宋" w:eastAsia="仿宋" w:cs="仿宋"/>
          <w:szCs w:val="21"/>
          <w:shd w:val="clear" w:color="auto" w:fill="FFFFFF"/>
          <w:lang w:bidi="ar"/>
        </w:rPr>
        <w:t>不可抗力指战争、严重火灾、洪水、台风、地震等或其它双方认定的不可抗力事件。</w:t>
      </w:r>
    </w:p>
    <w:p w14:paraId="6B5350BC">
      <w:pPr>
        <w:shd w:val="clear" w:color="auto" w:fill="FFFFFF"/>
        <w:tabs>
          <w:tab w:val="left" w:pos="0"/>
        </w:tabs>
        <w:ind w:firstLine="315" w:firstLineChars="150"/>
        <w:rPr>
          <w:rFonts w:hint="eastAsia" w:ascii="仿宋" w:hAnsi="仿宋" w:eastAsia="仿宋" w:cs="仿宋"/>
          <w:szCs w:val="21"/>
          <w:shd w:val="clear" w:color="auto" w:fill="FFFFFF"/>
        </w:rPr>
      </w:pPr>
      <w:r>
        <w:rPr>
          <w:rFonts w:hint="eastAsia" w:ascii="仿宋" w:hAnsi="仿宋" w:eastAsia="仿宋" w:cs="仿宋"/>
          <w:szCs w:val="21"/>
          <w:shd w:val="clear" w:color="auto" w:fill="FFFFFF"/>
          <w:lang w:bidi="ar"/>
        </w:rPr>
        <w:t>11.2</w:t>
      </w:r>
      <w:r>
        <w:rPr>
          <w:rFonts w:hint="eastAsia" w:ascii="仿宋" w:hAnsi="仿宋" w:eastAsia="仿宋" w:cs="仿宋"/>
          <w:szCs w:val="21"/>
          <w:shd w:val="clear" w:color="auto" w:fill="FFFFFF"/>
          <w:lang w:bidi="ar"/>
        </w:rPr>
        <w:tab/>
      </w:r>
      <w:r>
        <w:rPr>
          <w:rFonts w:hint="eastAsia" w:ascii="仿宋" w:hAnsi="仿宋" w:eastAsia="仿宋" w:cs="仿宋"/>
          <w:szCs w:val="21"/>
          <w:shd w:val="clear" w:color="auto" w:fill="FFFFFF"/>
          <w:lang w:bidi="ar"/>
        </w:rPr>
        <w:t>签约双方中任何一方由于不可抗力影响合同执行时，发生不可抗力一方应尽快将事故通知另一方。在此情况下，乙方仍然有责任采取必要的措施加速合同的实施，双方应通过友好协商尽快解决本合同的执行问题。</w:t>
      </w:r>
    </w:p>
    <w:p w14:paraId="764D23D9">
      <w:pPr>
        <w:shd w:val="clear" w:color="auto" w:fill="FFFFFF"/>
        <w:rPr>
          <w:rFonts w:hint="eastAsia" w:ascii="仿宋" w:hAnsi="仿宋" w:eastAsia="仿宋" w:cs="仿宋"/>
          <w:b/>
          <w:bCs/>
          <w:szCs w:val="21"/>
          <w:shd w:val="clear" w:color="auto" w:fill="FFFFFF"/>
        </w:rPr>
      </w:pPr>
    </w:p>
    <w:p w14:paraId="08652DCD">
      <w:pPr>
        <w:shd w:val="clear" w:color="auto" w:fill="FFFFFF"/>
        <w:rPr>
          <w:rFonts w:hint="eastAsia" w:ascii="仿宋" w:hAnsi="仿宋" w:eastAsia="仿宋" w:cs="仿宋"/>
          <w:b/>
          <w:bCs/>
          <w:szCs w:val="21"/>
          <w:shd w:val="clear" w:color="auto" w:fill="FFFFFF"/>
        </w:rPr>
      </w:pPr>
      <w:r>
        <w:rPr>
          <w:rFonts w:hint="eastAsia" w:ascii="仿宋" w:hAnsi="仿宋" w:eastAsia="仿宋" w:cs="仿宋"/>
          <w:b/>
          <w:bCs/>
          <w:szCs w:val="21"/>
          <w:shd w:val="clear" w:color="auto" w:fill="FFFFFF"/>
          <w:lang w:bidi="ar"/>
        </w:rPr>
        <w:t>12.侵权赔偿</w:t>
      </w:r>
    </w:p>
    <w:p w14:paraId="2C9ACF97">
      <w:pPr>
        <w:shd w:val="clear" w:color="auto" w:fill="FFFFFF"/>
        <w:ind w:firstLine="420" w:firstLineChars="200"/>
        <w:rPr>
          <w:rFonts w:hint="eastAsia" w:ascii="仿宋" w:hAnsi="仿宋" w:eastAsia="仿宋" w:cs="仿宋"/>
          <w:szCs w:val="21"/>
          <w:shd w:val="clear" w:color="auto" w:fill="FFFFFF"/>
        </w:rPr>
      </w:pPr>
      <w:r>
        <w:rPr>
          <w:rFonts w:hint="eastAsia" w:ascii="仿宋" w:hAnsi="仿宋" w:eastAsia="仿宋" w:cs="仿宋"/>
          <w:szCs w:val="21"/>
          <w:shd w:val="clear" w:color="auto" w:fill="FFFFFF"/>
          <w:lang w:bidi="ar"/>
        </w:rPr>
        <w:t>12.1乙方同意，如有第三方声称甲方使用本软件侵犯了第三方的知识产权或其它财产权利，乙方负责对由此而引起的任何仲裁、诉讼或法律请求进行抗辩。乙方同意支付有关仲裁、判决或和解所确定的赔偿金额。一旦发生此类诉求，甲方将及时通知乙方，并对乙方处理该诉求提供合理的帮助。如乙方不能针对该项诉请进行应诉或和解，甲方有权直接应诉或进行和解，所发生的包括但不限于律师费、诉讼费、仲裁费、赔偿金等一切费用均由乙方承担。</w:t>
      </w:r>
    </w:p>
    <w:p w14:paraId="4A1A9D96">
      <w:pPr>
        <w:shd w:val="clear" w:color="auto" w:fill="FFFFFF"/>
        <w:ind w:firstLine="420" w:firstLineChars="200"/>
        <w:rPr>
          <w:rFonts w:hint="eastAsia" w:ascii="仿宋" w:hAnsi="仿宋" w:eastAsia="仿宋" w:cs="仿宋"/>
          <w:szCs w:val="21"/>
          <w:shd w:val="clear" w:color="auto" w:fill="FFFFFF"/>
        </w:rPr>
      </w:pPr>
      <w:r>
        <w:rPr>
          <w:rFonts w:hint="eastAsia" w:ascii="仿宋" w:hAnsi="仿宋" w:eastAsia="仿宋" w:cs="仿宋"/>
          <w:szCs w:val="21"/>
          <w:shd w:val="clear" w:color="auto" w:fill="FFFFFF"/>
          <w:lang w:bidi="ar"/>
        </w:rPr>
        <w:t>12.2如本软件或其任何部分被依法认定为侵犯第三人的合法权利，或任何依约定使用或分销该软件或行使任何由乙方授予的权利被认定为侵权，乙方应用相等功能的且非侵权的软件替换本软件，或取得相关授权，以使甲方能够继续享有本合同所规定的各项权利。</w:t>
      </w:r>
    </w:p>
    <w:p w14:paraId="7A1C5323">
      <w:pPr>
        <w:shd w:val="clear" w:color="auto" w:fill="FFFFFF"/>
        <w:ind w:firstLine="420" w:firstLineChars="200"/>
        <w:rPr>
          <w:rFonts w:hint="eastAsia" w:ascii="仿宋" w:hAnsi="仿宋" w:eastAsia="仿宋" w:cs="仿宋"/>
          <w:szCs w:val="21"/>
          <w:shd w:val="clear" w:color="auto" w:fill="FFFFFF"/>
        </w:rPr>
      </w:pPr>
      <w:r>
        <w:rPr>
          <w:rFonts w:hint="eastAsia" w:ascii="仿宋" w:hAnsi="仿宋" w:eastAsia="仿宋" w:cs="仿宋"/>
          <w:szCs w:val="21"/>
          <w:shd w:val="clear" w:color="auto" w:fill="FFFFFF"/>
          <w:lang w:bidi="ar"/>
        </w:rPr>
        <w:t>12.3如果乙方经合理和具有事实根据的判断，认为本软件或其任何部分可能被依法认定为侵犯第三人合法权利的，或使用或分销该软件或甲方行使由乙方授予的权利可能被认定为侵权的，经甲方书面同意后乙方可以用相类似的具有相同功能的非侵权软件替换本软件，或取得必要的相关授权以使甲方能够继续享有本合同所规定的各项权利。但乙方对甲方由于使用了相关的非法软件系统，或在本软件中使用了非乙方提供的软件，或该软件中非乙方对本软件的修改而导致的侵权不承担责任。</w:t>
      </w:r>
    </w:p>
    <w:p w14:paraId="2BAE6924">
      <w:pPr>
        <w:shd w:val="clear" w:color="auto" w:fill="FFFFFF"/>
        <w:ind w:firstLine="420" w:firstLineChars="200"/>
        <w:rPr>
          <w:rFonts w:hint="eastAsia" w:ascii="仿宋" w:hAnsi="仿宋" w:eastAsia="仿宋" w:cs="仿宋"/>
          <w:szCs w:val="21"/>
          <w:shd w:val="clear" w:color="auto" w:fill="FFFFFF"/>
        </w:rPr>
      </w:pPr>
    </w:p>
    <w:p w14:paraId="5D0454A1">
      <w:pPr>
        <w:shd w:val="clear" w:color="auto" w:fill="FFFFFF"/>
        <w:rPr>
          <w:rFonts w:hint="eastAsia" w:ascii="仿宋" w:hAnsi="仿宋" w:eastAsia="仿宋" w:cs="仿宋"/>
          <w:b/>
          <w:bCs/>
          <w:szCs w:val="21"/>
          <w:shd w:val="clear" w:color="auto" w:fill="FFFFFF"/>
        </w:rPr>
      </w:pPr>
      <w:r>
        <w:rPr>
          <w:rFonts w:hint="eastAsia" w:ascii="仿宋" w:hAnsi="仿宋" w:eastAsia="仿宋" w:cs="仿宋"/>
          <w:b/>
          <w:bCs/>
          <w:szCs w:val="21"/>
          <w:shd w:val="clear" w:color="auto" w:fill="FFFFFF"/>
          <w:lang w:bidi="ar"/>
        </w:rPr>
        <w:t>13.违约和赔偿责任</w:t>
      </w:r>
    </w:p>
    <w:p w14:paraId="0A2F9A6E">
      <w:pPr>
        <w:shd w:val="clear" w:color="auto" w:fill="FFFFFF"/>
        <w:ind w:firstLine="424" w:firstLineChars="202"/>
        <w:rPr>
          <w:rFonts w:hint="eastAsia" w:ascii="仿宋" w:hAnsi="仿宋" w:eastAsia="仿宋" w:cs="仿宋"/>
          <w:szCs w:val="21"/>
          <w:shd w:val="clear" w:color="auto" w:fill="FFFFFF"/>
        </w:rPr>
      </w:pPr>
      <w:r>
        <w:rPr>
          <w:rFonts w:hint="eastAsia" w:ascii="仿宋" w:hAnsi="仿宋" w:eastAsia="仿宋" w:cs="仿宋"/>
          <w:szCs w:val="21"/>
          <w:shd w:val="clear" w:color="auto" w:fill="FFFFFF"/>
          <w:lang w:bidi="ar"/>
        </w:rPr>
        <w:t>13.1乙方违约</w:t>
      </w:r>
    </w:p>
    <w:p w14:paraId="5F441DB0">
      <w:pPr>
        <w:shd w:val="clear" w:color="auto" w:fill="FFFFFF"/>
        <w:ind w:firstLine="424" w:firstLineChars="202"/>
        <w:rPr>
          <w:rFonts w:hint="eastAsia" w:ascii="仿宋" w:hAnsi="仿宋" w:eastAsia="仿宋" w:cs="仿宋"/>
          <w:szCs w:val="21"/>
          <w:shd w:val="clear" w:color="auto" w:fill="FFFFFF"/>
          <w:lang w:bidi="ar"/>
        </w:rPr>
      </w:pPr>
      <w:r>
        <w:rPr>
          <w:rFonts w:hint="eastAsia" w:ascii="仿宋" w:hAnsi="仿宋" w:eastAsia="仿宋" w:cs="仿宋"/>
          <w:szCs w:val="21"/>
          <w:shd w:val="clear" w:color="auto" w:fill="FFFFFF"/>
          <w:lang w:bidi="ar"/>
        </w:rPr>
        <w:t>（1）乙方提供的“XXXXX”（以下简称系统）不符合合同约定或要求，给甲方造成损失的，乙方应当赔偿损失。</w:t>
      </w:r>
    </w:p>
    <w:p w14:paraId="5333DDD3">
      <w:pPr>
        <w:shd w:val="clear" w:color="auto" w:fill="FFFFFF"/>
        <w:ind w:firstLine="424" w:firstLineChars="202"/>
        <w:rPr>
          <w:rFonts w:hint="eastAsia" w:ascii="仿宋" w:hAnsi="仿宋" w:eastAsia="仿宋" w:cs="仿宋"/>
          <w:szCs w:val="21"/>
          <w:shd w:val="clear" w:color="auto" w:fill="FFFFFF"/>
          <w:lang w:bidi="ar"/>
        </w:rPr>
      </w:pPr>
      <w:r>
        <w:rPr>
          <w:rFonts w:hint="eastAsia" w:ascii="仿宋" w:hAnsi="仿宋" w:eastAsia="仿宋" w:cs="仿宋"/>
          <w:szCs w:val="21"/>
          <w:shd w:val="clear" w:color="auto" w:fill="FFFFFF"/>
          <w:lang w:bidi="ar"/>
        </w:rPr>
        <w:t>（2）如果乙方逾期超过30日仍未按期完成工作任务或达到交付技术成果要求的，甲方可视情况要求乙方支付违约金，无故推迟交付者，每拖延一天须向甲方支付合同金额的5‰的违约金，直至交付指定系统为止；系统不符合合同规定的，违约金为合同金额的5%；违约未能提供系统的，违约金为合同金额的10%。违约金的最高限额是合同总价的10%。</w:t>
      </w:r>
    </w:p>
    <w:p w14:paraId="07D1CF48">
      <w:pPr>
        <w:shd w:val="clear" w:color="auto" w:fill="FFFFFF"/>
        <w:ind w:firstLine="424" w:firstLineChars="202"/>
        <w:rPr>
          <w:rFonts w:hint="eastAsia" w:ascii="仿宋" w:hAnsi="仿宋" w:eastAsia="仿宋" w:cs="仿宋"/>
          <w:szCs w:val="21"/>
          <w:shd w:val="clear" w:color="auto" w:fill="FFFFFF"/>
          <w:lang w:bidi="ar"/>
        </w:rPr>
      </w:pPr>
      <w:r>
        <w:rPr>
          <w:rFonts w:hint="eastAsia" w:ascii="仿宋" w:hAnsi="仿宋" w:eastAsia="仿宋" w:cs="仿宋"/>
          <w:szCs w:val="21"/>
          <w:shd w:val="clear" w:color="auto" w:fill="FFFFFF"/>
          <w:lang w:bidi="ar"/>
        </w:rPr>
        <w:t>乙方在支付违约金后，还应当履行应尽的义务。若违约金不足以赔偿甲方由此而引起的直接和间接损失的，甲方有权继续追偿。</w:t>
      </w:r>
    </w:p>
    <w:p w14:paraId="1709B8A7">
      <w:pPr>
        <w:shd w:val="clear" w:color="auto" w:fill="FFFFFF"/>
        <w:ind w:firstLine="424" w:firstLineChars="202"/>
        <w:rPr>
          <w:rFonts w:hint="eastAsia" w:ascii="仿宋" w:hAnsi="仿宋" w:eastAsia="仿宋" w:cs="仿宋"/>
          <w:szCs w:val="21"/>
          <w:shd w:val="clear" w:color="auto" w:fill="FFFFFF"/>
          <w:lang w:bidi="ar"/>
        </w:rPr>
      </w:pPr>
      <w:r>
        <w:rPr>
          <w:rFonts w:hint="eastAsia" w:ascii="仿宋" w:hAnsi="仿宋" w:eastAsia="仿宋" w:cs="仿宋"/>
          <w:szCs w:val="21"/>
          <w:shd w:val="clear" w:color="auto" w:fill="FFFFFF"/>
          <w:lang w:bidi="ar"/>
        </w:rPr>
        <w:t>乙方不能按照合同约定提供系统或无正当理由不提供，给甲方造成损失的，乙方应承担全部责任，对甲方造成损失作出赔偿；严重者甲方有权以书面形式通知乙方终止合同。</w:t>
      </w:r>
    </w:p>
    <w:p w14:paraId="6AFD9AAF">
      <w:pPr>
        <w:numPr>
          <w:ilvl w:val="0"/>
          <w:numId w:val="41"/>
        </w:numPr>
        <w:shd w:val="clear" w:color="auto" w:fill="FFFFFF"/>
        <w:ind w:firstLine="420" w:firstLineChars="200"/>
        <w:rPr>
          <w:rFonts w:hint="eastAsia" w:ascii="仿宋" w:hAnsi="仿宋" w:eastAsia="仿宋" w:cs="仿宋"/>
          <w:szCs w:val="21"/>
          <w:shd w:val="clear" w:color="auto" w:fill="FFFFFF"/>
          <w:lang w:bidi="ar"/>
        </w:rPr>
      </w:pPr>
      <w:r>
        <w:rPr>
          <w:rFonts w:hint="eastAsia" w:ascii="仿宋" w:hAnsi="仿宋" w:eastAsia="仿宋" w:cs="仿宋"/>
          <w:szCs w:val="21"/>
          <w:shd w:val="clear" w:color="auto" w:fill="FFFFFF"/>
          <w:lang w:bidi="ar"/>
        </w:rPr>
        <w:t>如果甲方发出赔偿通知后30天内，乙方未作答复，上述赔偿应视为被乙方接受。甲方将依据合同约定向乙方追讨赔偿。</w:t>
      </w:r>
    </w:p>
    <w:p w14:paraId="1E24185F">
      <w:pPr>
        <w:numPr>
          <w:ilvl w:val="0"/>
          <w:numId w:val="41"/>
        </w:numPr>
        <w:shd w:val="clear" w:color="auto" w:fill="FFFFFF"/>
        <w:ind w:firstLine="420" w:firstLineChars="200"/>
        <w:rPr>
          <w:rFonts w:hint="eastAsia" w:ascii="仿宋" w:hAnsi="仿宋" w:eastAsia="仿宋" w:cs="仿宋"/>
          <w:szCs w:val="21"/>
          <w:shd w:val="clear" w:color="auto" w:fill="FFFFFF"/>
        </w:rPr>
      </w:pPr>
      <w:r>
        <w:rPr>
          <w:rFonts w:hint="eastAsia" w:ascii="仿宋" w:hAnsi="仿宋" w:eastAsia="仿宋" w:cs="仿宋"/>
          <w:szCs w:val="21"/>
          <w:shd w:val="clear" w:color="auto" w:fill="FFFFFF"/>
          <w:lang w:bidi="ar"/>
        </w:rPr>
        <w:t>如甲方因乙方违约而解除本合同，乙方应在</w:t>
      </w:r>
      <w:r>
        <w:rPr>
          <w:rFonts w:hint="eastAsia" w:ascii="仿宋" w:hAnsi="仿宋" w:eastAsia="仿宋" w:cs="仿宋"/>
          <w:szCs w:val="21"/>
          <w:u w:val="single"/>
          <w:shd w:val="clear" w:color="auto" w:fill="FFFFFF"/>
          <w:lang w:bidi="ar"/>
        </w:rPr>
        <w:t>10</w:t>
      </w:r>
      <w:r>
        <w:rPr>
          <w:rFonts w:hint="eastAsia" w:ascii="仿宋" w:hAnsi="仿宋" w:eastAsia="仿宋" w:cs="仿宋"/>
          <w:szCs w:val="21"/>
          <w:shd w:val="clear" w:color="auto" w:fill="FFFFFF"/>
          <w:lang w:bidi="ar"/>
        </w:rPr>
        <w:t>个工作日内返还甲方已付服务费，并依甲方的指示退还所有的基础性文件和原始资料。</w:t>
      </w:r>
    </w:p>
    <w:p w14:paraId="69C7C475">
      <w:pPr>
        <w:shd w:val="clear" w:color="auto" w:fill="FFFFFF"/>
        <w:ind w:firstLine="424" w:firstLineChars="202"/>
        <w:rPr>
          <w:rFonts w:hint="eastAsia" w:ascii="仿宋" w:hAnsi="仿宋" w:eastAsia="仿宋" w:cs="仿宋"/>
          <w:szCs w:val="21"/>
          <w:shd w:val="clear" w:color="auto" w:fill="FFFFFF"/>
        </w:rPr>
      </w:pPr>
      <w:r>
        <w:rPr>
          <w:rFonts w:hint="eastAsia" w:ascii="仿宋" w:hAnsi="仿宋" w:eastAsia="仿宋" w:cs="仿宋"/>
          <w:szCs w:val="21"/>
          <w:shd w:val="clear" w:color="auto" w:fill="FFFFFF"/>
          <w:lang w:bidi="ar"/>
        </w:rPr>
        <w:t>13.2甲方违约</w:t>
      </w:r>
    </w:p>
    <w:p w14:paraId="2FC8B571">
      <w:pPr>
        <w:shd w:val="clear" w:color="auto" w:fill="FFFFFF"/>
        <w:ind w:firstLine="424" w:firstLineChars="202"/>
        <w:rPr>
          <w:rFonts w:hint="eastAsia" w:ascii="仿宋" w:hAnsi="仿宋" w:eastAsia="仿宋" w:cs="仿宋"/>
          <w:szCs w:val="21"/>
          <w:shd w:val="clear" w:color="auto" w:fill="FFFFFF"/>
        </w:rPr>
      </w:pPr>
      <w:r>
        <w:rPr>
          <w:rFonts w:hint="eastAsia" w:ascii="仿宋" w:hAnsi="仿宋" w:eastAsia="仿宋" w:cs="仿宋"/>
          <w:szCs w:val="21"/>
          <w:shd w:val="clear" w:color="auto" w:fill="FFFFFF"/>
          <w:lang w:bidi="ar"/>
        </w:rPr>
        <w:t>甲方逾期超过</w:t>
      </w:r>
      <w:r>
        <w:rPr>
          <w:rFonts w:hint="eastAsia" w:ascii="仿宋" w:hAnsi="仿宋" w:eastAsia="仿宋" w:cs="仿宋"/>
          <w:szCs w:val="21"/>
          <w:u w:val="single"/>
          <w:shd w:val="clear" w:color="auto" w:fill="FFFFFF"/>
          <w:lang w:bidi="ar"/>
        </w:rPr>
        <w:t>30</w:t>
      </w:r>
      <w:r>
        <w:rPr>
          <w:rFonts w:hint="eastAsia" w:ascii="仿宋" w:hAnsi="仿宋" w:eastAsia="仿宋" w:cs="仿宋"/>
          <w:szCs w:val="21"/>
          <w:shd w:val="clear" w:color="auto" w:fill="FFFFFF"/>
          <w:lang w:bidi="ar"/>
        </w:rPr>
        <w:t>日仍未向乙方支付相应阶段服务费或退还履约保证金的，甲方违约责任如下：</w:t>
      </w:r>
    </w:p>
    <w:p w14:paraId="41E569F8">
      <w:pPr>
        <w:shd w:val="clear" w:color="auto" w:fill="FFFFFF"/>
        <w:ind w:firstLine="319" w:firstLineChars="152"/>
        <w:rPr>
          <w:rFonts w:hint="eastAsia" w:ascii="仿宋" w:hAnsi="仿宋" w:eastAsia="仿宋" w:cs="仿宋"/>
          <w:szCs w:val="21"/>
          <w:shd w:val="clear" w:color="auto" w:fill="FFFFFF"/>
        </w:rPr>
      </w:pPr>
      <w:r>
        <w:rPr>
          <w:rFonts w:hint="eastAsia" w:ascii="仿宋" w:hAnsi="仿宋" w:eastAsia="仿宋" w:cs="仿宋"/>
          <w:szCs w:val="21"/>
          <w:shd w:val="clear" w:color="auto" w:fill="FFFFFF"/>
          <w:lang w:bidi="ar"/>
        </w:rPr>
        <w:t>（1）乙方有权解除本合同，合同解除后甲方应按乙方已交付验收完成的软件价格付款。甲方付款后，乙方应向甲方交付已付款的软件。甲方如要在以后使用所接受的软件，仍应按照本合同的规定使用。</w:t>
      </w:r>
    </w:p>
    <w:p w14:paraId="191F3898">
      <w:pPr>
        <w:shd w:val="clear" w:color="auto" w:fill="FFFFFF"/>
        <w:ind w:firstLine="319" w:firstLineChars="152"/>
        <w:rPr>
          <w:rFonts w:hint="eastAsia" w:ascii="仿宋" w:hAnsi="仿宋" w:eastAsia="仿宋" w:cs="仿宋"/>
          <w:szCs w:val="21"/>
          <w:shd w:val="clear" w:color="auto" w:fill="FFFFFF"/>
        </w:rPr>
      </w:pPr>
      <w:r>
        <w:rPr>
          <w:rFonts w:hint="eastAsia" w:ascii="仿宋" w:hAnsi="仿宋" w:eastAsia="仿宋" w:cs="仿宋"/>
          <w:szCs w:val="21"/>
          <w:shd w:val="clear" w:color="auto" w:fill="FFFFFF"/>
          <w:lang w:bidi="ar"/>
        </w:rPr>
        <w:t>（2）如乙方决定继续履行合同，甲方仍应尽快按照合同规定的金额付款，乙方履行本合同的日期相应顺延。</w:t>
      </w:r>
    </w:p>
    <w:p w14:paraId="5DCAEF77">
      <w:pPr>
        <w:shd w:val="clear" w:color="auto" w:fill="FFFFFF"/>
        <w:ind w:firstLine="424" w:firstLineChars="202"/>
        <w:rPr>
          <w:rFonts w:hint="eastAsia" w:ascii="仿宋" w:hAnsi="仿宋" w:eastAsia="仿宋" w:cs="仿宋"/>
          <w:szCs w:val="21"/>
          <w:shd w:val="clear" w:color="auto" w:fill="FFFFFF"/>
        </w:rPr>
      </w:pPr>
      <w:r>
        <w:rPr>
          <w:rFonts w:hint="eastAsia" w:ascii="仿宋" w:hAnsi="仿宋" w:eastAsia="仿宋" w:cs="仿宋"/>
          <w:szCs w:val="21"/>
          <w:shd w:val="clear" w:color="auto" w:fill="FFFFFF"/>
          <w:lang w:bidi="ar"/>
        </w:rPr>
        <w:t>13.3如发生违约情形，守约方解除合同时应以书面方式通知违约方。任何一方不得采取非法手段或以损害本项目的方式获取合同费用。</w:t>
      </w:r>
    </w:p>
    <w:p w14:paraId="4D5196AD">
      <w:pPr>
        <w:shd w:val="clear" w:color="auto" w:fill="FFFFFF"/>
        <w:rPr>
          <w:rFonts w:hint="eastAsia" w:ascii="仿宋" w:hAnsi="仿宋" w:eastAsia="仿宋" w:cs="仿宋"/>
          <w:b/>
          <w:bCs/>
          <w:szCs w:val="21"/>
          <w:shd w:val="clear" w:color="auto" w:fill="FFFFFF"/>
        </w:rPr>
      </w:pPr>
    </w:p>
    <w:p w14:paraId="4E0E3AA5">
      <w:pPr>
        <w:shd w:val="clear" w:color="auto" w:fill="FFFFFF"/>
        <w:rPr>
          <w:rFonts w:hint="eastAsia" w:ascii="仿宋" w:hAnsi="仿宋" w:eastAsia="仿宋" w:cs="仿宋"/>
          <w:b/>
          <w:bCs/>
          <w:szCs w:val="21"/>
          <w:shd w:val="clear" w:color="auto" w:fill="FFFFFF"/>
        </w:rPr>
      </w:pPr>
      <w:r>
        <w:rPr>
          <w:rFonts w:hint="eastAsia" w:ascii="仿宋" w:hAnsi="仿宋" w:eastAsia="仿宋" w:cs="仿宋"/>
          <w:b/>
          <w:bCs/>
          <w:szCs w:val="21"/>
          <w:shd w:val="clear" w:color="auto" w:fill="FFFFFF"/>
          <w:lang w:bidi="ar"/>
        </w:rPr>
        <w:t>14、双方的其他责任与权利</w:t>
      </w:r>
    </w:p>
    <w:p w14:paraId="12ECB6F1">
      <w:pPr>
        <w:shd w:val="clear" w:color="auto" w:fill="FFFFFF"/>
        <w:tabs>
          <w:tab w:val="left" w:pos="0"/>
        </w:tabs>
        <w:ind w:firstLine="315" w:firstLineChars="150"/>
        <w:outlineLvl w:val="0"/>
        <w:rPr>
          <w:rFonts w:hint="eastAsia" w:ascii="仿宋" w:hAnsi="仿宋" w:eastAsia="仿宋" w:cs="仿宋"/>
          <w:szCs w:val="21"/>
          <w:shd w:val="clear" w:color="auto" w:fill="FFFFFF"/>
        </w:rPr>
      </w:pPr>
      <w:r>
        <w:rPr>
          <w:rFonts w:hint="eastAsia" w:ascii="仿宋" w:hAnsi="仿宋" w:eastAsia="仿宋" w:cs="仿宋"/>
          <w:szCs w:val="21"/>
          <w:shd w:val="clear" w:color="auto" w:fill="FFFFFF"/>
          <w:lang w:bidi="ar"/>
        </w:rPr>
        <w:t>14.1甲方权利和义务</w:t>
      </w:r>
    </w:p>
    <w:p w14:paraId="1E32FDB7">
      <w:pPr>
        <w:shd w:val="clear" w:color="auto" w:fill="FFFFFF"/>
        <w:tabs>
          <w:tab w:val="left" w:pos="0"/>
        </w:tabs>
        <w:ind w:firstLine="420"/>
        <w:rPr>
          <w:rFonts w:hint="eastAsia" w:ascii="仿宋" w:hAnsi="仿宋" w:eastAsia="仿宋" w:cs="仿宋"/>
          <w:szCs w:val="21"/>
          <w:shd w:val="clear" w:color="auto" w:fill="FFFFFF"/>
        </w:rPr>
      </w:pPr>
      <w:r>
        <w:rPr>
          <w:rFonts w:hint="eastAsia" w:ascii="仿宋" w:hAnsi="仿宋" w:eastAsia="仿宋" w:cs="仿宋"/>
          <w:szCs w:val="21"/>
          <w:shd w:val="clear" w:color="auto" w:fill="FFFFFF"/>
          <w:lang w:bidi="ar"/>
        </w:rPr>
        <w:t>（1）在项目维护过程中，甲方应给予充分的合作。甲方应委派业务能力强的专人参与乙方工作。</w:t>
      </w:r>
    </w:p>
    <w:p w14:paraId="253C17DE">
      <w:pPr>
        <w:shd w:val="clear" w:color="auto" w:fill="FFFFFF"/>
        <w:tabs>
          <w:tab w:val="left" w:pos="0"/>
        </w:tabs>
        <w:ind w:firstLine="420"/>
        <w:rPr>
          <w:rFonts w:hint="eastAsia" w:ascii="仿宋" w:hAnsi="仿宋" w:eastAsia="仿宋" w:cs="仿宋"/>
          <w:szCs w:val="21"/>
          <w:shd w:val="clear" w:color="auto" w:fill="FFFFFF"/>
        </w:rPr>
      </w:pPr>
      <w:r>
        <w:rPr>
          <w:rFonts w:hint="eastAsia" w:ascii="仿宋" w:hAnsi="仿宋" w:eastAsia="仿宋" w:cs="仿宋"/>
          <w:szCs w:val="21"/>
          <w:shd w:val="clear" w:color="auto" w:fill="FFFFFF"/>
          <w:lang w:bidi="ar"/>
        </w:rPr>
        <w:t>（2）对于实施和维护所需要的硬件等资源，甲方应给予保证，凡由硬件和相关资源问题造成的进度延误及其他责任应由甲方负责。</w:t>
      </w:r>
    </w:p>
    <w:p w14:paraId="0D6C76F1">
      <w:pPr>
        <w:shd w:val="clear" w:color="auto" w:fill="FFFFFF"/>
        <w:tabs>
          <w:tab w:val="left" w:pos="0"/>
        </w:tabs>
        <w:ind w:firstLine="420"/>
        <w:rPr>
          <w:rFonts w:hint="eastAsia" w:ascii="仿宋" w:hAnsi="仿宋" w:eastAsia="仿宋" w:cs="仿宋"/>
          <w:szCs w:val="21"/>
          <w:shd w:val="clear" w:color="auto" w:fill="FFFFFF"/>
        </w:rPr>
      </w:pPr>
      <w:r>
        <w:rPr>
          <w:rFonts w:hint="eastAsia" w:ascii="仿宋" w:hAnsi="仿宋" w:eastAsia="仿宋" w:cs="仿宋"/>
          <w:szCs w:val="21"/>
          <w:shd w:val="clear" w:color="auto" w:fill="FFFFFF"/>
          <w:lang w:bidi="ar"/>
        </w:rPr>
        <w:t>（3）对乙方不称职的工作人员，甲方有权要求乙方限期15日内更换，如未及时更换，甲方可向乙方索赔，索赔金额参考条款13.1（1）；</w:t>
      </w:r>
    </w:p>
    <w:p w14:paraId="151BC67B">
      <w:pPr>
        <w:shd w:val="clear" w:color="auto" w:fill="FFFFFF"/>
        <w:tabs>
          <w:tab w:val="left" w:pos="0"/>
        </w:tabs>
        <w:ind w:firstLine="420"/>
        <w:rPr>
          <w:rFonts w:hint="eastAsia" w:ascii="仿宋" w:hAnsi="仿宋" w:eastAsia="仿宋" w:cs="仿宋"/>
          <w:szCs w:val="21"/>
          <w:shd w:val="clear" w:color="auto" w:fill="FFFFFF"/>
        </w:rPr>
      </w:pPr>
      <w:r>
        <w:rPr>
          <w:rFonts w:hint="eastAsia" w:ascii="仿宋" w:hAnsi="仿宋" w:eastAsia="仿宋" w:cs="仿宋"/>
          <w:szCs w:val="21"/>
          <w:shd w:val="clear" w:color="auto" w:fill="FFFFFF"/>
          <w:lang w:bidi="ar"/>
        </w:rPr>
        <w:t>（4）如乙方派出员工人数达不到合同规定人数，甲方有权扣减空缺人员相应费用，并要求乙方立即补充人员；</w:t>
      </w:r>
    </w:p>
    <w:p w14:paraId="659A28BC">
      <w:pPr>
        <w:shd w:val="clear" w:color="auto" w:fill="FFFFFF"/>
        <w:tabs>
          <w:tab w:val="left" w:pos="0"/>
        </w:tabs>
        <w:ind w:firstLine="315" w:firstLineChars="150"/>
        <w:rPr>
          <w:rFonts w:hint="eastAsia" w:ascii="仿宋" w:hAnsi="仿宋" w:eastAsia="仿宋" w:cs="仿宋"/>
          <w:szCs w:val="21"/>
          <w:shd w:val="clear" w:color="auto" w:fill="FFFFFF"/>
        </w:rPr>
      </w:pPr>
      <w:r>
        <w:rPr>
          <w:rFonts w:hint="eastAsia" w:ascii="仿宋" w:hAnsi="仿宋" w:eastAsia="仿宋" w:cs="仿宋"/>
          <w:szCs w:val="21"/>
          <w:shd w:val="clear" w:color="auto" w:fill="FFFFFF"/>
          <w:lang w:bidi="ar"/>
        </w:rPr>
        <w:t>14.2乙方权利和义务</w:t>
      </w:r>
    </w:p>
    <w:p w14:paraId="66199C25">
      <w:pPr>
        <w:shd w:val="clear" w:color="auto" w:fill="FFFFFF"/>
        <w:tabs>
          <w:tab w:val="left" w:pos="0"/>
        </w:tabs>
        <w:ind w:left="420" w:leftChars="200"/>
        <w:rPr>
          <w:rFonts w:hint="eastAsia" w:ascii="仿宋" w:hAnsi="仿宋" w:eastAsia="仿宋" w:cs="仿宋"/>
          <w:szCs w:val="21"/>
          <w:shd w:val="clear" w:color="auto" w:fill="FFFFFF"/>
        </w:rPr>
      </w:pPr>
      <w:r>
        <w:rPr>
          <w:rFonts w:hint="eastAsia" w:ascii="仿宋" w:hAnsi="仿宋" w:eastAsia="仿宋" w:cs="仿宋"/>
          <w:szCs w:val="21"/>
          <w:shd w:val="clear" w:color="auto" w:fill="FFFFFF"/>
          <w:lang w:bidi="ar"/>
        </w:rPr>
        <w:t>（1）根据有关法律法规及本合同的约定，制订服务管理制度，编制服务年度计划，并经甲方审定后实施；</w:t>
      </w:r>
    </w:p>
    <w:p w14:paraId="7F882E33">
      <w:pPr>
        <w:shd w:val="clear" w:color="auto" w:fill="FFFFFF"/>
        <w:tabs>
          <w:tab w:val="left" w:pos="0"/>
        </w:tabs>
        <w:ind w:left="420" w:leftChars="200"/>
        <w:rPr>
          <w:rFonts w:hint="eastAsia" w:ascii="仿宋" w:hAnsi="仿宋" w:eastAsia="仿宋" w:cs="仿宋"/>
          <w:szCs w:val="21"/>
          <w:shd w:val="clear" w:color="auto" w:fill="FFFFFF"/>
        </w:rPr>
      </w:pPr>
      <w:r>
        <w:rPr>
          <w:rFonts w:hint="eastAsia" w:ascii="仿宋" w:hAnsi="仿宋" w:eastAsia="仿宋" w:cs="仿宋"/>
          <w:szCs w:val="21"/>
          <w:shd w:val="clear" w:color="auto" w:fill="FFFFFF"/>
          <w:lang w:bidi="ar"/>
        </w:rPr>
        <w:t>（2）未经甲方书面同意，乙方不得转包或分包项目内容。乙方转包或分包项目内容的，甲方有权解除合同，并限期乙方在规定的时间内移交有关档案资料；</w:t>
      </w:r>
    </w:p>
    <w:p w14:paraId="266156E9">
      <w:pPr>
        <w:shd w:val="clear" w:color="auto" w:fill="FFFFFF"/>
        <w:tabs>
          <w:tab w:val="left" w:pos="0"/>
        </w:tabs>
        <w:ind w:left="420" w:leftChars="200"/>
        <w:rPr>
          <w:rFonts w:hint="eastAsia" w:ascii="仿宋" w:hAnsi="仿宋" w:eastAsia="仿宋" w:cs="仿宋"/>
          <w:szCs w:val="21"/>
          <w:shd w:val="clear" w:color="auto" w:fill="FFFFFF"/>
        </w:rPr>
      </w:pPr>
      <w:r>
        <w:rPr>
          <w:rFonts w:hint="eastAsia" w:ascii="仿宋" w:hAnsi="仿宋" w:eastAsia="仿宋" w:cs="仿宋"/>
          <w:szCs w:val="21"/>
          <w:shd w:val="clear" w:color="auto" w:fill="FFFFFF"/>
          <w:lang w:bidi="ar"/>
        </w:rPr>
        <w:t>（3）负责对各岗位员工进行业务培训，有相应的培训计划，培训授课材料交甲方查验；</w:t>
      </w:r>
    </w:p>
    <w:p w14:paraId="7F4FF033">
      <w:pPr>
        <w:shd w:val="clear" w:color="auto" w:fill="FFFFFF"/>
        <w:tabs>
          <w:tab w:val="left" w:pos="0"/>
        </w:tabs>
        <w:ind w:left="420" w:leftChars="200"/>
        <w:rPr>
          <w:rFonts w:hint="eastAsia" w:ascii="仿宋" w:hAnsi="仿宋" w:eastAsia="仿宋" w:cs="仿宋"/>
          <w:szCs w:val="21"/>
          <w:shd w:val="clear" w:color="auto" w:fill="FFFFFF"/>
        </w:rPr>
      </w:pPr>
      <w:r>
        <w:rPr>
          <w:rFonts w:hint="eastAsia" w:ascii="仿宋" w:hAnsi="仿宋" w:eastAsia="仿宋" w:cs="仿宋"/>
          <w:szCs w:val="21"/>
          <w:shd w:val="clear" w:color="auto" w:fill="FFFFFF"/>
          <w:lang w:bidi="ar"/>
        </w:rPr>
        <w:t>（4）在日常维护过程中发生的事故应及时告知甲方；设施需要维修、保养的，应事先告知甲方；</w:t>
      </w:r>
    </w:p>
    <w:p w14:paraId="38BEC046">
      <w:pPr>
        <w:shd w:val="clear" w:color="auto" w:fill="FFFFFF"/>
        <w:tabs>
          <w:tab w:val="left" w:pos="0"/>
        </w:tabs>
        <w:ind w:left="420" w:leftChars="200"/>
        <w:rPr>
          <w:rFonts w:hint="eastAsia" w:ascii="仿宋" w:hAnsi="仿宋" w:eastAsia="仿宋" w:cs="仿宋"/>
          <w:szCs w:val="21"/>
          <w:shd w:val="clear" w:color="auto" w:fill="FFFFFF"/>
        </w:rPr>
      </w:pPr>
      <w:r>
        <w:rPr>
          <w:rFonts w:hint="eastAsia" w:ascii="仿宋" w:hAnsi="仿宋" w:eastAsia="仿宋" w:cs="仿宋"/>
          <w:szCs w:val="21"/>
          <w:shd w:val="clear" w:color="auto" w:fill="FFFFFF"/>
          <w:lang w:bidi="ar"/>
        </w:rPr>
        <w:t>（5）本合同终止时，乙方必须向甲方移交维保服务的全部档案资料及属于甲方的物资。</w:t>
      </w:r>
    </w:p>
    <w:p w14:paraId="08E31F11">
      <w:pPr>
        <w:shd w:val="clear" w:color="auto" w:fill="FFFFFF"/>
        <w:tabs>
          <w:tab w:val="left" w:pos="0"/>
        </w:tabs>
        <w:ind w:left="420" w:leftChars="200"/>
        <w:rPr>
          <w:rFonts w:hint="eastAsia" w:ascii="仿宋" w:hAnsi="仿宋" w:eastAsia="仿宋" w:cs="仿宋"/>
          <w:szCs w:val="21"/>
          <w:shd w:val="clear" w:color="auto" w:fill="FFFFFF"/>
        </w:rPr>
      </w:pPr>
      <w:r>
        <w:rPr>
          <w:rFonts w:hint="eastAsia" w:ascii="仿宋" w:hAnsi="仿宋" w:eastAsia="仿宋" w:cs="仿宋"/>
          <w:szCs w:val="21"/>
          <w:shd w:val="clear" w:color="auto" w:fill="FFFFFF"/>
          <w:lang w:bidi="ar"/>
        </w:rPr>
        <w:t>（6）甲方按照响应书中的质量标准予以检查和考核，根据检查或考核结果，评价乙方的工作情况。</w:t>
      </w:r>
    </w:p>
    <w:p w14:paraId="0C2B764B">
      <w:pPr>
        <w:shd w:val="clear" w:color="auto" w:fill="FFFFFF"/>
        <w:tabs>
          <w:tab w:val="left" w:pos="0"/>
        </w:tabs>
        <w:ind w:left="420" w:leftChars="200"/>
        <w:rPr>
          <w:rFonts w:hint="eastAsia" w:ascii="仿宋" w:hAnsi="仿宋" w:eastAsia="仿宋" w:cs="仿宋"/>
          <w:szCs w:val="21"/>
          <w:shd w:val="clear" w:color="auto" w:fill="FFFFFF"/>
        </w:rPr>
      </w:pPr>
      <w:r>
        <w:rPr>
          <w:rFonts w:hint="eastAsia" w:ascii="仿宋" w:hAnsi="仿宋" w:eastAsia="仿宋" w:cs="仿宋"/>
          <w:szCs w:val="21"/>
          <w:shd w:val="clear" w:color="auto" w:fill="FFFFFF"/>
          <w:lang w:bidi="ar"/>
        </w:rPr>
        <w:t>（7）乙方员工遵守甲方的规章制度、安全保密要求。</w:t>
      </w:r>
    </w:p>
    <w:p w14:paraId="7A65C7AD">
      <w:pPr>
        <w:shd w:val="clear" w:color="auto" w:fill="FFFFFF"/>
        <w:tabs>
          <w:tab w:val="left" w:pos="0"/>
        </w:tabs>
        <w:ind w:left="420" w:leftChars="200"/>
        <w:rPr>
          <w:rFonts w:hint="eastAsia" w:ascii="仿宋" w:hAnsi="仿宋" w:eastAsia="仿宋" w:cs="仿宋"/>
          <w:szCs w:val="21"/>
          <w:shd w:val="clear" w:color="auto" w:fill="FFFFFF"/>
        </w:rPr>
      </w:pPr>
      <w:r>
        <w:rPr>
          <w:rFonts w:hint="eastAsia" w:ascii="仿宋" w:hAnsi="仿宋" w:eastAsia="仿宋" w:cs="仿宋"/>
          <w:szCs w:val="21"/>
          <w:shd w:val="clear" w:color="auto" w:fill="FFFFFF"/>
          <w:lang w:bidi="ar"/>
        </w:rPr>
        <w:t>（8）乙方对其员工在合同期间违反甲方的有关规定，造成甲方损失的，经甲方出具相关证明材料后，由乙方承担全部赔偿责任。</w:t>
      </w:r>
    </w:p>
    <w:p w14:paraId="2DAA2D09">
      <w:pPr>
        <w:shd w:val="clear" w:color="auto" w:fill="FFFFFF"/>
        <w:tabs>
          <w:tab w:val="left" w:pos="0"/>
        </w:tabs>
        <w:ind w:left="420" w:leftChars="200"/>
        <w:rPr>
          <w:rFonts w:hint="eastAsia" w:ascii="仿宋" w:hAnsi="仿宋" w:eastAsia="仿宋" w:cs="仿宋"/>
          <w:szCs w:val="21"/>
          <w:shd w:val="clear" w:color="auto" w:fill="FFFFFF"/>
        </w:rPr>
      </w:pPr>
      <w:r>
        <w:rPr>
          <w:rFonts w:hint="eastAsia" w:ascii="仿宋" w:hAnsi="仿宋" w:eastAsia="仿宋" w:cs="仿宋"/>
          <w:szCs w:val="21"/>
          <w:shd w:val="clear" w:color="auto" w:fill="FFFFFF"/>
          <w:lang w:bidi="ar"/>
        </w:rPr>
        <w:t>（9）甲方对乙方提交的服务管理制度、年度计划的不合理部分提出调整意见后，乙方应无条件执行；否则，由此增加的费用由乙方承担；</w:t>
      </w:r>
    </w:p>
    <w:p w14:paraId="748E8F67">
      <w:pPr>
        <w:shd w:val="clear" w:color="auto" w:fill="FFFFFF"/>
        <w:tabs>
          <w:tab w:val="left" w:pos="0"/>
        </w:tabs>
        <w:ind w:left="420" w:leftChars="200"/>
        <w:rPr>
          <w:rFonts w:hint="eastAsia" w:ascii="仿宋" w:hAnsi="仿宋" w:eastAsia="仿宋" w:cs="仿宋"/>
          <w:szCs w:val="21"/>
          <w:shd w:val="clear" w:color="auto" w:fill="FFFFFF"/>
        </w:rPr>
      </w:pPr>
      <w:r>
        <w:rPr>
          <w:rFonts w:hint="eastAsia" w:ascii="仿宋" w:hAnsi="仿宋" w:eastAsia="仿宋" w:cs="仿宋"/>
          <w:szCs w:val="21"/>
          <w:shd w:val="clear" w:color="auto" w:fill="FFFFFF"/>
          <w:lang w:bidi="ar"/>
        </w:rPr>
        <w:t>（10）采购文件及合同附件中约定的乙方其它权利义务。</w:t>
      </w:r>
    </w:p>
    <w:p w14:paraId="1C205A28">
      <w:pPr>
        <w:shd w:val="clear" w:color="auto" w:fill="FFFFFF"/>
        <w:tabs>
          <w:tab w:val="left" w:pos="0"/>
        </w:tabs>
        <w:ind w:left="420" w:leftChars="200"/>
        <w:rPr>
          <w:rFonts w:hint="eastAsia" w:ascii="仿宋" w:hAnsi="仿宋" w:eastAsia="仿宋" w:cs="仿宋"/>
          <w:szCs w:val="21"/>
          <w:shd w:val="clear" w:color="auto" w:fill="FFFFFF"/>
        </w:rPr>
      </w:pPr>
    </w:p>
    <w:p w14:paraId="202F6E33">
      <w:pPr>
        <w:shd w:val="clear" w:color="auto" w:fill="FFFFFF"/>
        <w:rPr>
          <w:rFonts w:hint="eastAsia" w:ascii="仿宋" w:hAnsi="仿宋" w:eastAsia="仿宋" w:cs="仿宋"/>
          <w:b/>
          <w:bCs/>
          <w:szCs w:val="21"/>
          <w:shd w:val="clear" w:color="auto" w:fill="FFFFFF"/>
        </w:rPr>
      </w:pPr>
      <w:r>
        <w:rPr>
          <w:rFonts w:hint="eastAsia" w:ascii="仿宋" w:hAnsi="仿宋" w:eastAsia="仿宋" w:cs="仿宋"/>
          <w:b/>
          <w:bCs/>
          <w:szCs w:val="21"/>
          <w:shd w:val="clear" w:color="auto" w:fill="FFFFFF"/>
          <w:lang w:bidi="ar"/>
        </w:rPr>
        <w:t>15、合同终止</w:t>
      </w:r>
    </w:p>
    <w:p w14:paraId="56A360CF">
      <w:pPr>
        <w:shd w:val="clear" w:color="auto" w:fill="FFFFFF"/>
        <w:tabs>
          <w:tab w:val="left" w:pos="0"/>
        </w:tabs>
        <w:ind w:firstLine="420"/>
        <w:rPr>
          <w:rFonts w:hint="eastAsia" w:ascii="仿宋" w:hAnsi="仿宋" w:eastAsia="仿宋" w:cs="仿宋"/>
          <w:szCs w:val="21"/>
          <w:shd w:val="clear" w:color="auto" w:fill="FFFFFF"/>
        </w:rPr>
      </w:pPr>
      <w:r>
        <w:rPr>
          <w:rFonts w:hint="eastAsia" w:ascii="仿宋" w:hAnsi="仿宋" w:eastAsia="仿宋" w:cs="仿宋"/>
          <w:szCs w:val="21"/>
          <w:shd w:val="clear" w:color="auto" w:fill="FFFFFF"/>
          <w:lang w:bidi="ar"/>
        </w:rPr>
        <w:t>如果一方未能履行协议规定，并在收到对方违约书面通知书后在</w:t>
      </w:r>
      <w:r>
        <w:rPr>
          <w:rFonts w:hint="eastAsia" w:ascii="仿宋" w:hAnsi="仿宋" w:eastAsia="仿宋" w:cs="仿宋"/>
          <w:szCs w:val="21"/>
          <w:u w:val="single"/>
          <w:shd w:val="clear" w:color="auto" w:fill="FFFFFF"/>
          <w:lang w:bidi="ar"/>
        </w:rPr>
        <w:t>1</w:t>
      </w:r>
      <w:r>
        <w:rPr>
          <w:rFonts w:hint="eastAsia" w:ascii="仿宋" w:hAnsi="仿宋" w:eastAsia="仿宋" w:cs="仿宋"/>
          <w:szCs w:val="21"/>
          <w:shd w:val="clear" w:color="auto" w:fill="FFFFFF"/>
          <w:lang w:bidi="ar"/>
        </w:rPr>
        <w:t>天后仍未能未作出书面答复，另一方可立即终止本合同。</w:t>
      </w:r>
    </w:p>
    <w:p w14:paraId="54C5CD93">
      <w:pPr>
        <w:shd w:val="clear" w:color="auto" w:fill="FFFFFF"/>
        <w:rPr>
          <w:rFonts w:hint="eastAsia" w:ascii="仿宋" w:hAnsi="仿宋" w:eastAsia="仿宋" w:cs="仿宋"/>
          <w:b/>
          <w:bCs/>
          <w:szCs w:val="21"/>
          <w:shd w:val="clear" w:color="auto" w:fill="FFFFFF"/>
        </w:rPr>
      </w:pPr>
    </w:p>
    <w:p w14:paraId="436C5B37">
      <w:pPr>
        <w:shd w:val="clear" w:color="auto" w:fill="FFFFFF"/>
        <w:rPr>
          <w:rFonts w:hint="eastAsia" w:ascii="仿宋" w:hAnsi="仿宋" w:eastAsia="仿宋" w:cs="仿宋"/>
          <w:b/>
          <w:bCs/>
          <w:szCs w:val="21"/>
          <w:shd w:val="clear" w:color="auto" w:fill="FFFFFF"/>
        </w:rPr>
      </w:pPr>
      <w:r>
        <w:rPr>
          <w:rFonts w:hint="eastAsia" w:ascii="仿宋" w:hAnsi="仿宋" w:eastAsia="仿宋" w:cs="仿宋"/>
          <w:b/>
          <w:bCs/>
          <w:szCs w:val="21"/>
          <w:shd w:val="clear" w:color="auto" w:fill="FFFFFF"/>
          <w:lang w:bidi="ar"/>
        </w:rPr>
        <w:t>16、法律诉讼</w:t>
      </w:r>
    </w:p>
    <w:p w14:paraId="2EF42C84">
      <w:pPr>
        <w:shd w:val="clear" w:color="auto" w:fill="FFFFFF"/>
        <w:tabs>
          <w:tab w:val="left" w:pos="0"/>
        </w:tabs>
        <w:ind w:firstLine="420"/>
        <w:rPr>
          <w:rFonts w:hint="eastAsia" w:ascii="仿宋" w:hAnsi="仿宋" w:eastAsia="仿宋" w:cs="仿宋"/>
          <w:szCs w:val="21"/>
          <w:shd w:val="clear" w:color="auto" w:fill="FFFFFF"/>
        </w:rPr>
      </w:pPr>
      <w:r>
        <w:rPr>
          <w:rFonts w:hint="eastAsia" w:ascii="仿宋" w:hAnsi="仿宋" w:eastAsia="仿宋" w:cs="仿宋"/>
          <w:szCs w:val="21"/>
          <w:shd w:val="clear" w:color="auto" w:fill="FFFFFF"/>
          <w:lang w:bidi="ar"/>
        </w:rPr>
        <w:t>签约双方在履约中发生争执和分歧，双方应通过友好协商解决，若经协商不能达成协议时，则向甲方所在地人民法院提起诉讼。受理期间，双方应继续执行协议其余部分。</w:t>
      </w:r>
    </w:p>
    <w:p w14:paraId="685C8E21">
      <w:pPr>
        <w:shd w:val="clear" w:color="auto" w:fill="FFFFFF"/>
        <w:rPr>
          <w:rFonts w:hint="eastAsia" w:ascii="仿宋" w:hAnsi="仿宋" w:eastAsia="仿宋" w:cs="仿宋"/>
          <w:b/>
          <w:bCs/>
          <w:szCs w:val="21"/>
          <w:shd w:val="clear" w:color="auto" w:fill="FFFFFF"/>
        </w:rPr>
      </w:pPr>
    </w:p>
    <w:p w14:paraId="41C58172">
      <w:pPr>
        <w:shd w:val="clear" w:color="auto" w:fill="FFFFFF"/>
        <w:jc w:val="left"/>
        <w:rPr>
          <w:rFonts w:hint="eastAsia" w:ascii="仿宋" w:hAnsi="仿宋" w:eastAsia="仿宋" w:cs="仿宋"/>
          <w:b/>
          <w:bCs/>
          <w:szCs w:val="21"/>
          <w:shd w:val="clear" w:color="auto" w:fill="FFFFFF"/>
        </w:rPr>
      </w:pPr>
      <w:r>
        <w:rPr>
          <w:rFonts w:hint="eastAsia" w:ascii="仿宋" w:hAnsi="仿宋" w:eastAsia="仿宋" w:cs="仿宋"/>
          <w:b/>
          <w:bCs/>
          <w:szCs w:val="21"/>
          <w:shd w:val="clear" w:color="auto" w:fill="FFFFFF"/>
          <w:lang w:bidi="ar"/>
        </w:rPr>
        <w:t>17.通知与送达</w:t>
      </w:r>
    </w:p>
    <w:p w14:paraId="5103DD1C">
      <w:pPr>
        <w:shd w:val="clear" w:color="auto" w:fill="FFFFFF"/>
        <w:ind w:firstLine="424" w:firstLineChars="202"/>
        <w:rPr>
          <w:rFonts w:hint="eastAsia" w:ascii="仿宋" w:hAnsi="仿宋" w:eastAsia="仿宋" w:cs="仿宋"/>
          <w:szCs w:val="21"/>
          <w:shd w:val="clear" w:color="auto" w:fill="FFFFFF"/>
        </w:rPr>
      </w:pPr>
      <w:r>
        <w:rPr>
          <w:rFonts w:hint="eastAsia" w:ascii="仿宋" w:hAnsi="仿宋" w:eastAsia="仿宋" w:cs="仿宋"/>
          <w:szCs w:val="21"/>
          <w:shd w:val="clear" w:color="auto" w:fill="FFFFFF"/>
          <w:lang w:bidi="ar"/>
        </w:rPr>
        <w:t>双方在本合同履行过程中相互发出或者提供的所有通知、文件、文书、资料等，均以本合同所列明的地址送达。一方如果迁址或者变更，应当书面通知对方，未履行通知义务的，另一方按原地址邮寄相关材料即视为已履行送达义务。当面交付上述材料的，在交付之时视为送达；以邮寄方式交付的，寄出或者投邮后即视为送达。</w:t>
      </w:r>
    </w:p>
    <w:p w14:paraId="1C466E30">
      <w:pPr>
        <w:shd w:val="clear" w:color="auto" w:fill="FFFFFF"/>
        <w:rPr>
          <w:rFonts w:hint="eastAsia" w:ascii="仿宋" w:hAnsi="仿宋" w:eastAsia="仿宋" w:cs="仿宋"/>
          <w:b/>
          <w:bCs/>
          <w:szCs w:val="21"/>
          <w:shd w:val="clear" w:color="auto" w:fill="FFFFFF"/>
        </w:rPr>
      </w:pPr>
    </w:p>
    <w:p w14:paraId="54FDFA4F">
      <w:pPr>
        <w:shd w:val="clear" w:color="auto" w:fill="FFFFFF"/>
        <w:rPr>
          <w:rFonts w:hint="eastAsia" w:ascii="仿宋" w:hAnsi="仿宋" w:eastAsia="仿宋" w:cs="仿宋"/>
          <w:b/>
          <w:bCs/>
          <w:szCs w:val="21"/>
          <w:shd w:val="clear" w:color="auto" w:fill="FFFFFF"/>
        </w:rPr>
      </w:pPr>
      <w:r>
        <w:rPr>
          <w:rFonts w:hint="eastAsia" w:ascii="仿宋" w:hAnsi="仿宋" w:eastAsia="仿宋" w:cs="仿宋"/>
          <w:b/>
          <w:bCs/>
          <w:szCs w:val="21"/>
          <w:shd w:val="clear" w:color="auto" w:fill="FFFFFF"/>
          <w:lang w:bidi="ar"/>
        </w:rPr>
        <w:t>18、生效</w:t>
      </w:r>
    </w:p>
    <w:p w14:paraId="2E787E7E">
      <w:pPr>
        <w:shd w:val="clear" w:color="auto" w:fill="FFFFFF"/>
        <w:tabs>
          <w:tab w:val="left" w:pos="0"/>
        </w:tabs>
        <w:ind w:firstLine="420"/>
        <w:rPr>
          <w:rFonts w:hint="eastAsia" w:ascii="仿宋" w:hAnsi="仿宋" w:eastAsia="仿宋" w:cs="仿宋"/>
          <w:szCs w:val="21"/>
          <w:shd w:val="clear" w:color="auto" w:fill="FFFFFF"/>
        </w:rPr>
      </w:pPr>
      <w:r>
        <w:rPr>
          <w:rFonts w:hint="eastAsia" w:ascii="仿宋" w:hAnsi="仿宋" w:eastAsia="仿宋" w:cs="仿宋"/>
          <w:szCs w:val="21"/>
          <w:shd w:val="clear" w:color="auto" w:fill="FFFFFF"/>
          <w:lang w:bidi="ar"/>
        </w:rPr>
        <w:t>本合同正本一式6份，具有同等法律效力，甲方执4份，乙方执2份。合同经双方法人代表或授权代表签字单位盖章后生效，协议签署日期以较迟签注的日期为准。本合同未尽事宜，由双方协商处理。本项目的招响应文件与本合同同时执行，二者如有抵触，以本合同为准。本合同附件作为本合同的有效组成部分存在。</w:t>
      </w:r>
    </w:p>
    <w:p w14:paraId="5F9980C9">
      <w:pPr>
        <w:shd w:val="clear" w:color="auto" w:fill="FFFFFF"/>
        <w:ind w:firstLine="420"/>
        <w:rPr>
          <w:rFonts w:hint="eastAsia" w:ascii="仿宋" w:hAnsi="仿宋" w:eastAsia="仿宋" w:cs="仿宋"/>
          <w:szCs w:val="21"/>
          <w:shd w:val="clear" w:color="auto" w:fill="FFFFFF"/>
        </w:rPr>
      </w:pPr>
    </w:p>
    <w:p w14:paraId="1EEE9722">
      <w:pPr>
        <w:ind w:firstLine="420"/>
        <w:rPr>
          <w:rFonts w:hint="eastAsia" w:ascii="仿宋_GB2312" w:hAnsi="宋体" w:eastAsia="仿宋_GB2312" w:cs="仿宋_GB2312"/>
          <w:szCs w:val="21"/>
        </w:rPr>
      </w:pPr>
      <w:r>
        <w:rPr>
          <w:rFonts w:hint="eastAsia" w:ascii="仿宋_GB2312" w:hAnsi="宋体" w:eastAsia="仿宋_GB2312" w:cs="仿宋_GB2312"/>
          <w:szCs w:val="21"/>
          <w:lang w:bidi="ar"/>
        </w:rPr>
        <w:t>甲方：中山大学孙逸仙纪念医院         乙方：</w:t>
      </w:r>
    </w:p>
    <w:p w14:paraId="4228AD59">
      <w:pPr>
        <w:ind w:firstLine="420"/>
        <w:rPr>
          <w:rFonts w:hint="eastAsia" w:ascii="仿宋_GB2312" w:hAnsi="宋体" w:eastAsia="仿宋_GB2312" w:cs="仿宋_GB2312"/>
          <w:szCs w:val="21"/>
        </w:rPr>
      </w:pPr>
      <w:r>
        <w:rPr>
          <w:rFonts w:hint="eastAsia" w:ascii="仿宋_GB2312" w:hAnsi="宋体" w:eastAsia="仿宋_GB2312" w:cs="仿宋_GB2312"/>
          <w:szCs w:val="21"/>
          <w:lang w:bidi="ar"/>
        </w:rPr>
        <w:t>地址：广州市越秀区沿江西路107号     地址：</w:t>
      </w:r>
    </w:p>
    <w:p w14:paraId="2D8EF970">
      <w:pPr>
        <w:ind w:firstLine="420"/>
        <w:rPr>
          <w:rFonts w:hint="eastAsia" w:ascii="仿宋_GB2312" w:hAnsi="宋体" w:eastAsia="仿宋_GB2312" w:cs="仿宋_GB2312"/>
          <w:szCs w:val="21"/>
        </w:rPr>
      </w:pPr>
    </w:p>
    <w:p w14:paraId="610409D0">
      <w:pPr>
        <w:ind w:firstLine="420"/>
        <w:rPr>
          <w:rFonts w:hint="eastAsia" w:ascii="仿宋_GB2312" w:hAnsi="宋体" w:eastAsia="仿宋_GB2312" w:cs="仿宋_GB2312"/>
          <w:szCs w:val="21"/>
          <w:u w:val="single"/>
        </w:rPr>
      </w:pPr>
    </w:p>
    <w:p w14:paraId="72F95F61">
      <w:pPr>
        <w:ind w:firstLine="420"/>
        <w:rPr>
          <w:rFonts w:hint="eastAsia" w:ascii="仿宋_GB2312" w:hAnsi="宋体" w:eastAsia="仿宋_GB2312" w:cs="仿宋_GB2312"/>
          <w:szCs w:val="21"/>
        </w:rPr>
      </w:pPr>
      <w:r>
        <w:rPr>
          <w:rFonts w:hint="eastAsia" w:ascii="仿宋_GB2312" w:hAnsi="宋体" w:eastAsia="仿宋_GB2312" w:cs="仿宋_GB2312"/>
          <w:szCs w:val="21"/>
          <w:lang w:bidi="ar"/>
        </w:rPr>
        <w:t>法定代表人：                         法定代表人：</w:t>
      </w:r>
    </w:p>
    <w:p w14:paraId="63CCFEE0">
      <w:pPr>
        <w:ind w:firstLine="420"/>
        <w:rPr>
          <w:rFonts w:hint="eastAsia" w:ascii="仿宋_GB2312" w:hAnsi="宋体" w:eastAsia="仿宋_GB2312" w:cs="仿宋_GB2312"/>
          <w:szCs w:val="21"/>
        </w:rPr>
      </w:pPr>
      <w:r>
        <w:rPr>
          <w:rFonts w:hint="eastAsia" w:ascii="仿宋_GB2312" w:hAnsi="宋体" w:eastAsia="仿宋_GB2312" w:cs="仿宋_GB2312"/>
          <w:szCs w:val="21"/>
          <w:lang w:bidi="ar"/>
        </w:rPr>
        <w:t>委托代理人：                         委托代理人：</w:t>
      </w:r>
    </w:p>
    <w:p w14:paraId="4A5AD448">
      <w:pPr>
        <w:ind w:firstLine="420"/>
        <w:rPr>
          <w:rFonts w:hint="eastAsia" w:ascii="仿宋_GB2312" w:hAnsi="宋体" w:eastAsia="仿宋_GB2312" w:cs="仿宋_GB2312"/>
          <w:szCs w:val="21"/>
        </w:rPr>
      </w:pPr>
      <w:r>
        <w:rPr>
          <w:rFonts w:hint="eastAsia" w:ascii="仿宋_GB2312" w:hAnsi="宋体" w:eastAsia="仿宋_GB2312" w:cs="仿宋_GB2312"/>
          <w:szCs w:val="21"/>
          <w:lang w:bidi="ar"/>
        </w:rPr>
        <w:t>电话：                               电话：</w:t>
      </w:r>
    </w:p>
    <w:p w14:paraId="198EA021">
      <w:pPr>
        <w:ind w:firstLine="420"/>
        <w:rPr>
          <w:rFonts w:hint="eastAsia" w:ascii="仿宋_GB2312" w:hAnsi="宋体" w:eastAsia="仿宋_GB2312" w:cs="仿宋_GB2312"/>
          <w:szCs w:val="21"/>
        </w:rPr>
      </w:pPr>
      <w:r>
        <w:rPr>
          <w:rFonts w:hint="eastAsia" w:ascii="仿宋_GB2312" w:hAnsi="宋体" w:eastAsia="仿宋_GB2312" w:cs="仿宋_GB2312"/>
          <w:szCs w:val="21"/>
          <w:lang w:bidi="ar"/>
        </w:rPr>
        <w:t>邮政编码：                           邮政编码：</w:t>
      </w:r>
    </w:p>
    <w:p w14:paraId="0FA1E0E4">
      <w:pPr>
        <w:ind w:firstLine="420"/>
        <w:rPr>
          <w:rFonts w:hint="eastAsia" w:ascii="仿宋_GB2312" w:hAnsi="宋体" w:eastAsia="仿宋_GB2312" w:cs="仿宋_GB2312"/>
          <w:szCs w:val="21"/>
        </w:rPr>
      </w:pPr>
      <w:r>
        <w:rPr>
          <w:rFonts w:hint="eastAsia" w:ascii="仿宋_GB2312" w:hAnsi="宋体" w:eastAsia="仿宋_GB2312" w:cs="仿宋_GB2312"/>
          <w:szCs w:val="21"/>
          <w:lang w:bidi="ar"/>
        </w:rPr>
        <w:t>开户银行：                           开户银行：</w:t>
      </w:r>
    </w:p>
    <w:p w14:paraId="503D4892">
      <w:pPr>
        <w:ind w:firstLine="420" w:firstLineChars="200"/>
        <w:rPr>
          <w:rFonts w:hint="eastAsia" w:ascii="仿宋" w:hAnsi="仿宋" w:eastAsia="仿宋" w:cs="仿宋"/>
          <w:sz w:val="18"/>
          <w:szCs w:val="18"/>
        </w:rPr>
      </w:pPr>
      <w:r>
        <w:rPr>
          <w:rFonts w:hint="eastAsia" w:ascii="仿宋_GB2312" w:hAnsi="宋体" w:eastAsia="仿宋_GB2312" w:cs="仿宋_GB2312"/>
          <w:szCs w:val="21"/>
          <w:lang w:bidi="ar"/>
        </w:rPr>
        <w:t xml:space="preserve">帐号： </w:t>
      </w:r>
      <w:r>
        <w:rPr>
          <w:rFonts w:hint="eastAsia" w:ascii="仿宋_GB2312" w:hAnsi="宋体" w:eastAsia="仿宋_GB2312" w:cs="仿宋_GB2312"/>
          <w:szCs w:val="21"/>
          <w:lang w:bidi="ar"/>
        </w:rPr>
        <w:tab/>
      </w:r>
      <w:r>
        <w:rPr>
          <w:rFonts w:hint="eastAsia" w:ascii="仿宋_GB2312" w:hAnsi="宋体" w:eastAsia="仿宋_GB2312" w:cs="仿宋_GB2312"/>
          <w:szCs w:val="21"/>
          <w:lang w:bidi="ar"/>
        </w:rPr>
        <w:tab/>
      </w:r>
      <w:r>
        <w:rPr>
          <w:rFonts w:hint="eastAsia" w:ascii="仿宋_GB2312" w:hAnsi="宋体" w:eastAsia="仿宋_GB2312" w:cs="仿宋_GB2312"/>
          <w:szCs w:val="21"/>
          <w:lang w:bidi="ar"/>
        </w:rPr>
        <w:tab/>
      </w:r>
      <w:r>
        <w:rPr>
          <w:rFonts w:hint="eastAsia" w:ascii="仿宋_GB2312" w:hAnsi="宋体" w:eastAsia="仿宋_GB2312" w:cs="仿宋_GB2312"/>
          <w:szCs w:val="21"/>
          <w:lang w:bidi="ar"/>
        </w:rPr>
        <w:tab/>
      </w:r>
      <w:r>
        <w:rPr>
          <w:rFonts w:hint="eastAsia" w:ascii="仿宋_GB2312" w:hAnsi="宋体" w:eastAsia="仿宋_GB2312" w:cs="仿宋_GB2312"/>
          <w:szCs w:val="21"/>
          <w:lang w:bidi="ar"/>
        </w:rPr>
        <w:tab/>
      </w:r>
      <w:r>
        <w:rPr>
          <w:rFonts w:hint="eastAsia" w:ascii="仿宋_GB2312" w:hAnsi="宋体" w:eastAsia="仿宋_GB2312" w:cs="仿宋_GB2312"/>
          <w:szCs w:val="21"/>
          <w:lang w:bidi="ar"/>
        </w:rPr>
        <w:tab/>
      </w:r>
      <w:r>
        <w:rPr>
          <w:rFonts w:hint="eastAsia" w:ascii="仿宋_GB2312" w:hAnsi="宋体" w:eastAsia="仿宋_GB2312" w:cs="仿宋_GB2312"/>
          <w:szCs w:val="21"/>
          <w:lang w:bidi="ar"/>
        </w:rPr>
        <w:tab/>
      </w:r>
      <w:r>
        <w:rPr>
          <w:rFonts w:hint="eastAsia" w:ascii="仿宋_GB2312" w:hAnsi="宋体" w:eastAsia="仿宋_GB2312" w:cs="仿宋_GB2312"/>
          <w:szCs w:val="21"/>
          <w:lang w:bidi="ar"/>
        </w:rPr>
        <w:t xml:space="preserve">     帐号：</w:t>
      </w:r>
    </w:p>
    <w:p w14:paraId="5A15D64A">
      <w:pPr>
        <w:ind w:firstLine="420" w:firstLineChars="200"/>
        <w:rPr>
          <w:rFonts w:hint="eastAsia" w:ascii="仿宋_GB2312" w:hAnsi="宋体" w:eastAsia="仿宋_GB2312" w:cs="仿宋_GB2312"/>
          <w:szCs w:val="21"/>
        </w:rPr>
      </w:pPr>
      <w:r>
        <w:rPr>
          <w:rFonts w:hint="eastAsia" w:ascii="仿宋_GB2312" w:hAnsi="宋体" w:eastAsia="仿宋_GB2312" w:cs="仿宋_GB2312"/>
          <w:szCs w:val="21"/>
          <w:lang w:bidi="ar"/>
        </w:rPr>
        <w:t>盖章：                               盖章：</w:t>
      </w:r>
    </w:p>
    <w:p w14:paraId="12CAB924">
      <w:pPr>
        <w:ind w:firstLine="420" w:firstLineChars="200"/>
        <w:rPr>
          <w:rFonts w:hint="eastAsia" w:ascii="仿宋_GB2312" w:hAnsi="宋体" w:eastAsia="仿宋_GB2312" w:cs="仿宋_GB2312"/>
          <w:sz w:val="18"/>
          <w:szCs w:val="18"/>
        </w:rPr>
      </w:pPr>
      <w:r>
        <w:rPr>
          <w:rFonts w:hint="eastAsia" w:ascii="仿宋_GB2312" w:hAnsi="宋体" w:eastAsia="仿宋_GB2312" w:cs="仿宋_GB2312"/>
          <w:szCs w:val="21"/>
          <w:lang w:bidi="ar"/>
        </w:rPr>
        <w:t>日期：                               日期：</w:t>
      </w:r>
    </w:p>
    <w:p w14:paraId="062D4EE8">
      <w:pPr>
        <w:pStyle w:val="31"/>
        <w:ind w:firstLine="400"/>
        <w:rPr>
          <w:rFonts w:hint="eastAsia" w:ascii="微软雅黑" w:hAnsi="微软雅黑" w:eastAsia="微软雅黑" w:cs="微软雅黑"/>
        </w:rPr>
      </w:pPr>
    </w:p>
    <w:p w14:paraId="1338CFEF">
      <w:pPr>
        <w:pStyle w:val="31"/>
        <w:ind w:firstLine="0" w:firstLineChars="0"/>
        <w:rPr>
          <w:rFonts w:hint="eastAsia" w:ascii="微软雅黑" w:hAnsi="微软雅黑" w:eastAsia="微软雅黑" w:cs="微软雅黑"/>
        </w:rPr>
      </w:pPr>
    </w:p>
    <w:p w14:paraId="058DB967">
      <w:pPr>
        <w:pStyle w:val="31"/>
        <w:ind w:firstLine="0" w:firstLineChars="0"/>
        <w:rPr>
          <w:rFonts w:hint="eastAsia" w:ascii="微软雅黑" w:hAnsi="微软雅黑" w:eastAsia="微软雅黑" w:cs="微软雅黑"/>
        </w:rPr>
      </w:pPr>
    </w:p>
    <w:p w14:paraId="290E5306">
      <w:pPr>
        <w:pStyle w:val="31"/>
        <w:ind w:firstLine="0" w:firstLineChars="0"/>
        <w:rPr>
          <w:rFonts w:hint="eastAsia" w:ascii="微软雅黑" w:hAnsi="微软雅黑" w:eastAsia="微软雅黑" w:cs="微软雅黑"/>
        </w:rPr>
      </w:pPr>
    </w:p>
    <w:p w14:paraId="2593E645">
      <w:pPr>
        <w:pStyle w:val="31"/>
        <w:ind w:firstLine="0" w:firstLineChars="0"/>
        <w:rPr>
          <w:rFonts w:hint="eastAsia" w:ascii="微软雅黑" w:hAnsi="微软雅黑" w:eastAsia="微软雅黑" w:cs="微软雅黑"/>
        </w:rPr>
      </w:pPr>
    </w:p>
    <w:p w14:paraId="35F5BDC8">
      <w:pPr>
        <w:pStyle w:val="31"/>
        <w:ind w:firstLine="0" w:firstLineChars="0"/>
        <w:rPr>
          <w:rFonts w:hint="eastAsia" w:ascii="微软雅黑" w:hAnsi="微软雅黑" w:eastAsia="微软雅黑" w:cs="微软雅黑"/>
        </w:rPr>
      </w:pPr>
    </w:p>
    <w:p w14:paraId="2F7E7DE5">
      <w:pPr>
        <w:pStyle w:val="31"/>
        <w:ind w:firstLine="0" w:firstLineChars="0"/>
        <w:rPr>
          <w:rFonts w:hint="eastAsia" w:ascii="微软雅黑" w:hAnsi="微软雅黑" w:eastAsia="微软雅黑" w:cs="微软雅黑"/>
        </w:rPr>
      </w:pPr>
    </w:p>
    <w:p w14:paraId="22B084AC">
      <w:pPr>
        <w:pStyle w:val="31"/>
        <w:ind w:firstLine="0" w:firstLineChars="0"/>
        <w:rPr>
          <w:rFonts w:hint="eastAsia" w:ascii="微软雅黑" w:hAnsi="微软雅黑" w:eastAsia="微软雅黑" w:cs="微软雅黑"/>
        </w:rPr>
      </w:pPr>
    </w:p>
    <w:p w14:paraId="68DE8316">
      <w:pPr>
        <w:pStyle w:val="31"/>
        <w:ind w:firstLine="0" w:firstLineChars="0"/>
        <w:rPr>
          <w:rFonts w:hint="eastAsia" w:ascii="微软雅黑" w:hAnsi="微软雅黑" w:eastAsia="微软雅黑" w:cs="微软雅黑"/>
        </w:rPr>
      </w:pPr>
    </w:p>
    <w:p w14:paraId="3B57E392">
      <w:pPr>
        <w:pStyle w:val="31"/>
        <w:ind w:firstLine="0" w:firstLineChars="0"/>
        <w:rPr>
          <w:rFonts w:hint="eastAsia" w:ascii="微软雅黑" w:hAnsi="微软雅黑" w:eastAsia="微软雅黑" w:cs="微软雅黑"/>
        </w:rPr>
      </w:pPr>
    </w:p>
    <w:p w14:paraId="35C22631">
      <w:pPr>
        <w:pStyle w:val="31"/>
        <w:ind w:firstLine="0" w:firstLineChars="0"/>
        <w:rPr>
          <w:rFonts w:hint="eastAsia" w:ascii="微软雅黑" w:hAnsi="微软雅黑" w:eastAsia="微软雅黑" w:cs="微软雅黑"/>
        </w:rPr>
      </w:pPr>
    </w:p>
    <w:p w14:paraId="743FEA95">
      <w:pPr>
        <w:pStyle w:val="31"/>
        <w:ind w:firstLine="0" w:firstLineChars="0"/>
        <w:rPr>
          <w:rFonts w:hint="eastAsia" w:ascii="微软雅黑" w:hAnsi="微软雅黑" w:eastAsia="微软雅黑" w:cs="微软雅黑"/>
        </w:rPr>
      </w:pPr>
    </w:p>
    <w:p w14:paraId="53174C97">
      <w:pPr>
        <w:pStyle w:val="31"/>
        <w:ind w:firstLine="0" w:firstLineChars="0"/>
        <w:rPr>
          <w:rFonts w:hint="eastAsia" w:ascii="微软雅黑" w:hAnsi="微软雅黑" w:eastAsia="微软雅黑" w:cs="微软雅黑"/>
        </w:rPr>
      </w:pPr>
    </w:p>
    <w:p w14:paraId="3FE21D70">
      <w:pPr>
        <w:pStyle w:val="31"/>
        <w:ind w:firstLine="0" w:firstLineChars="0"/>
        <w:rPr>
          <w:rFonts w:hint="eastAsia" w:ascii="微软雅黑" w:hAnsi="微软雅黑" w:eastAsia="微软雅黑" w:cs="微软雅黑"/>
        </w:rPr>
      </w:pPr>
    </w:p>
    <w:p w14:paraId="609030B2">
      <w:pPr>
        <w:pStyle w:val="2"/>
        <w:spacing w:line="360" w:lineRule="auto"/>
        <w:rPr>
          <w:rFonts w:hint="eastAsia" w:ascii="微软雅黑" w:hAnsi="微软雅黑" w:eastAsia="微软雅黑" w:cs="微软雅黑"/>
          <w:color w:val="auto"/>
        </w:rPr>
      </w:pPr>
      <w:r>
        <w:rPr>
          <w:rFonts w:hint="eastAsia" w:ascii="微软雅黑" w:hAnsi="微软雅黑" w:eastAsia="微软雅黑" w:cs="微软雅黑"/>
          <w:color w:val="auto"/>
        </w:rPr>
        <w:t>第五章  响应文件编制要求</w:t>
      </w:r>
    </w:p>
    <w:p w14:paraId="16A902CB">
      <w:pPr>
        <w:pStyle w:val="31"/>
        <w:ind w:firstLine="400"/>
      </w:pPr>
    </w:p>
    <w:p w14:paraId="6CDCEF53">
      <w:pPr>
        <w:pStyle w:val="31"/>
        <w:ind w:firstLine="400"/>
      </w:pPr>
    </w:p>
    <w:p w14:paraId="72D62B3A">
      <w:pPr>
        <w:pStyle w:val="31"/>
        <w:ind w:firstLine="400"/>
      </w:pPr>
    </w:p>
    <w:p w14:paraId="1D453573">
      <w:pPr>
        <w:pStyle w:val="31"/>
        <w:ind w:firstLine="643"/>
      </w:pPr>
      <w:r>
        <w:rPr>
          <w:rFonts w:hint="eastAsia"/>
          <w:b/>
          <w:color w:val="FF0000"/>
          <w:sz w:val="32"/>
          <w:szCs w:val="18"/>
        </w:rPr>
        <w:t>（请响应人按照以下文件的要求格式、内容、顺序制作响应文件，并请编制目录及页码，否则可能将影响对响应文件的评价。）</w:t>
      </w:r>
    </w:p>
    <w:p w14:paraId="03204D7B">
      <w:pPr>
        <w:pStyle w:val="31"/>
        <w:ind w:firstLine="400"/>
      </w:pPr>
    </w:p>
    <w:p w14:paraId="09490CDA">
      <w:pPr>
        <w:pStyle w:val="31"/>
        <w:ind w:firstLine="0" w:firstLineChars="0"/>
      </w:pPr>
    </w:p>
    <w:p w14:paraId="527EBE45">
      <w:pPr>
        <w:pStyle w:val="31"/>
        <w:spacing w:line="360" w:lineRule="auto"/>
        <w:ind w:firstLine="0" w:firstLineChars="0"/>
        <w:jc w:val="center"/>
        <w:rPr>
          <w:rFonts w:hint="eastAsia" w:ascii="华文中宋" w:hAnsi="华文中宋" w:eastAsia="华文中宋" w:cs="华文中宋"/>
          <w:b/>
          <w:bCs/>
          <w:sz w:val="48"/>
          <w:szCs w:val="72"/>
        </w:rPr>
      </w:pPr>
      <w:r>
        <w:rPr>
          <w:rFonts w:hint="eastAsia" w:ascii="华文中宋" w:hAnsi="华文中宋" w:eastAsia="华文中宋" w:cs="华文中宋"/>
          <w:b/>
          <w:bCs/>
          <w:sz w:val="48"/>
          <w:szCs w:val="72"/>
        </w:rPr>
        <w:t>温馨提示</w:t>
      </w:r>
    </w:p>
    <w:p w14:paraId="63563AF1">
      <w:pPr>
        <w:spacing w:line="360" w:lineRule="auto"/>
        <w:ind w:firstLine="560" w:firstLineChars="200"/>
        <w:rPr>
          <w:rFonts w:hint="eastAsia" w:ascii="华文中宋" w:hAnsi="华文中宋" w:eastAsia="华文中宋" w:cs="华文中宋"/>
          <w:b/>
          <w:bCs/>
          <w:sz w:val="28"/>
          <w:szCs w:val="28"/>
        </w:rPr>
      </w:pPr>
      <w:r>
        <w:rPr>
          <w:rFonts w:hint="eastAsia" w:ascii="黑体" w:hAnsi="黑体" w:eastAsia="黑体" w:cs="黑体"/>
          <w:color w:val="000000"/>
          <w:sz w:val="28"/>
          <w:szCs w:val="28"/>
        </w:rPr>
        <w:t>（本提示内容非</w:t>
      </w:r>
      <w:r>
        <w:rPr>
          <w:rFonts w:ascii="黑体" w:hAnsi="黑体" w:eastAsia="黑体" w:cs="黑体"/>
          <w:color w:val="000000"/>
          <w:sz w:val="28"/>
          <w:szCs w:val="28"/>
        </w:rPr>
        <w:t>采购</w:t>
      </w:r>
      <w:r>
        <w:rPr>
          <w:rFonts w:hint="eastAsia" w:ascii="黑体" w:hAnsi="黑体" w:eastAsia="黑体" w:cs="黑体"/>
          <w:color w:val="000000"/>
          <w:sz w:val="28"/>
          <w:szCs w:val="28"/>
        </w:rPr>
        <w:t>文件的组成部分，仅为善意提醒。如有不一致，以</w:t>
      </w:r>
      <w:r>
        <w:rPr>
          <w:rFonts w:ascii="黑体" w:hAnsi="黑体" w:eastAsia="黑体" w:cs="黑体"/>
          <w:color w:val="000000"/>
          <w:sz w:val="28"/>
          <w:szCs w:val="28"/>
        </w:rPr>
        <w:t>采购</w:t>
      </w:r>
      <w:r>
        <w:rPr>
          <w:rFonts w:hint="eastAsia" w:ascii="黑体" w:hAnsi="黑体" w:eastAsia="黑体" w:cs="黑体"/>
          <w:color w:val="000000"/>
          <w:sz w:val="28"/>
          <w:szCs w:val="28"/>
        </w:rPr>
        <w:t>文件为准。）</w:t>
      </w:r>
    </w:p>
    <w:p w14:paraId="7E2010F4">
      <w:pPr>
        <w:pStyle w:val="31"/>
        <w:numPr>
          <w:ilvl w:val="0"/>
          <w:numId w:val="42"/>
        </w:numPr>
        <w:spacing w:line="360" w:lineRule="auto"/>
        <w:ind w:firstLine="560"/>
        <w:rPr>
          <w:rFonts w:hint="eastAsia" w:ascii="黑体" w:hAnsi="黑体" w:eastAsia="黑体" w:cs="黑体"/>
          <w:color w:val="000000"/>
          <w:sz w:val="28"/>
          <w:szCs w:val="28"/>
        </w:rPr>
      </w:pPr>
      <w:r>
        <w:rPr>
          <w:rFonts w:hint="eastAsia" w:ascii="黑体" w:hAnsi="黑体" w:eastAsia="黑体" w:cs="黑体"/>
          <w:color w:val="000000"/>
          <w:sz w:val="28"/>
          <w:szCs w:val="28"/>
        </w:rPr>
        <w:t>响应人应仔细阅读采购文件中所有的事项、格式、条款和规范等，完整、真实、准确的填写采购文件中规定的所有内容。</w:t>
      </w:r>
    </w:p>
    <w:p w14:paraId="2F3765F0">
      <w:pPr>
        <w:pStyle w:val="31"/>
        <w:numPr>
          <w:ilvl w:val="0"/>
          <w:numId w:val="42"/>
        </w:numPr>
        <w:spacing w:line="360" w:lineRule="auto"/>
        <w:ind w:firstLine="560"/>
        <w:rPr>
          <w:rFonts w:hint="eastAsia" w:ascii="黑体" w:hAnsi="黑体" w:eastAsia="黑体" w:cs="黑体"/>
          <w:color w:val="000000"/>
          <w:sz w:val="28"/>
          <w:szCs w:val="28"/>
        </w:rPr>
      </w:pPr>
      <w:r>
        <w:rPr>
          <w:rFonts w:hint="eastAsia" w:ascii="黑体" w:hAnsi="黑体" w:eastAsia="黑体" w:cs="黑体"/>
          <w:color w:val="000000"/>
          <w:sz w:val="28"/>
          <w:szCs w:val="28"/>
        </w:rPr>
        <w:t>按照采购文件的要求编制响应文件，对采购文件提出的实质性要求和条件做出响应。否则，其响应将被拒绝。</w:t>
      </w:r>
    </w:p>
    <w:p w14:paraId="7B4E876B">
      <w:pPr>
        <w:pStyle w:val="31"/>
        <w:numPr>
          <w:ilvl w:val="0"/>
          <w:numId w:val="42"/>
        </w:numPr>
        <w:spacing w:line="360" w:lineRule="auto"/>
        <w:ind w:firstLine="560"/>
        <w:rPr>
          <w:rFonts w:hint="eastAsia" w:ascii="黑体" w:hAnsi="黑体" w:eastAsia="黑体" w:cs="黑体"/>
          <w:color w:val="000000"/>
          <w:sz w:val="28"/>
          <w:szCs w:val="28"/>
        </w:rPr>
      </w:pPr>
      <w:r>
        <w:rPr>
          <w:rFonts w:hint="eastAsia" w:ascii="黑体" w:hAnsi="黑体" w:eastAsia="黑体" w:cs="黑体"/>
          <w:color w:val="000000"/>
          <w:sz w:val="28"/>
          <w:szCs w:val="28"/>
        </w:rPr>
        <w:t>凡关于采购文件的所有响应资料（包含但不限于：承诺函、声明函等各类函件，资质证书等证明资料复印件，项目具体实施方案等)，</w:t>
      </w:r>
      <w:r>
        <w:rPr>
          <w:rFonts w:hint="eastAsia" w:ascii="黑体" w:hAnsi="黑体" w:eastAsia="黑体" w:cs="黑体"/>
          <w:color w:val="000000"/>
          <w:sz w:val="28"/>
          <w:szCs w:val="28"/>
          <w:u w:val="single"/>
        </w:rPr>
        <w:t>都必须盖上响应人公章</w:t>
      </w:r>
      <w:r>
        <w:rPr>
          <w:rFonts w:hint="eastAsia" w:ascii="黑体" w:hAnsi="黑体" w:eastAsia="黑体" w:cs="黑体"/>
          <w:color w:val="000000"/>
          <w:sz w:val="28"/>
          <w:szCs w:val="28"/>
        </w:rPr>
        <w:t>。</w:t>
      </w:r>
    </w:p>
    <w:p w14:paraId="0EAE0EE8">
      <w:pPr>
        <w:pStyle w:val="31"/>
        <w:numPr>
          <w:ilvl w:val="0"/>
          <w:numId w:val="42"/>
        </w:numPr>
        <w:spacing w:line="360" w:lineRule="auto"/>
        <w:ind w:firstLine="560"/>
        <w:rPr>
          <w:rFonts w:hint="eastAsia" w:ascii="黑体" w:hAnsi="黑体" w:eastAsia="黑体" w:cs="黑体"/>
          <w:color w:val="000000"/>
          <w:sz w:val="28"/>
          <w:szCs w:val="28"/>
        </w:rPr>
      </w:pPr>
      <w:r>
        <w:rPr>
          <w:rFonts w:hint="eastAsia" w:ascii="黑体" w:hAnsi="黑体" w:eastAsia="黑体" w:cs="黑体"/>
          <w:color w:val="000000"/>
          <w:sz w:val="28"/>
          <w:szCs w:val="28"/>
        </w:rPr>
        <w:t>响应文件所附的相关资料复印件若模糊不清的，将影响其评审得分。</w:t>
      </w:r>
    </w:p>
    <w:p w14:paraId="467E97A6">
      <w:pPr>
        <w:pStyle w:val="31"/>
        <w:numPr>
          <w:ilvl w:val="0"/>
          <w:numId w:val="42"/>
        </w:numPr>
        <w:spacing w:line="360" w:lineRule="auto"/>
        <w:ind w:firstLine="560"/>
        <w:rPr>
          <w:rFonts w:hint="eastAsia" w:ascii="黑体" w:hAnsi="黑体" w:eastAsia="黑体" w:cs="黑体"/>
          <w:color w:val="000000"/>
          <w:sz w:val="28"/>
          <w:szCs w:val="28"/>
        </w:rPr>
      </w:pPr>
      <w:r>
        <w:rPr>
          <w:rFonts w:hint="eastAsia" w:ascii="黑体" w:hAnsi="黑体" w:eastAsia="黑体" w:cs="黑体"/>
          <w:color w:val="000000"/>
          <w:sz w:val="28"/>
          <w:szCs w:val="28"/>
        </w:rPr>
        <w:t>响应人必须对其响应文件所提供的全部资料的真实性承担法律责任，且无条件接受集中采购机构或采购人及政府采购监管部门等对其中任何资料进行核实的要求。</w:t>
      </w:r>
    </w:p>
    <w:p w14:paraId="018C8C15">
      <w:pPr>
        <w:pStyle w:val="31"/>
        <w:numPr>
          <w:ilvl w:val="0"/>
          <w:numId w:val="42"/>
        </w:numPr>
        <w:spacing w:line="360" w:lineRule="auto"/>
        <w:ind w:firstLine="560"/>
        <w:rPr>
          <w:rFonts w:hint="eastAsia" w:ascii="黑体" w:hAnsi="黑体" w:eastAsia="黑体" w:cs="黑体"/>
          <w:color w:val="000000"/>
          <w:sz w:val="28"/>
          <w:szCs w:val="28"/>
        </w:rPr>
      </w:pPr>
      <w:r>
        <w:rPr>
          <w:rFonts w:hint="eastAsia" w:ascii="黑体" w:hAnsi="黑体" w:eastAsia="黑体" w:cs="黑体"/>
          <w:color w:val="000000"/>
          <w:sz w:val="28"/>
          <w:szCs w:val="28"/>
        </w:rPr>
        <w:t>为了提高采购效率，节约社会交易成本与时间，已报名并获取了采购文件而决定不参加本项目响应的供应商，在响应文件递交截止时间的前3日，按《采购邀请函》中的联系方式，以电子邮件形式告知我院指定联系人（否则影响到供应商今后参加我院采购项目的评价）。对您的支持与配合，谨此致谢。</w:t>
      </w:r>
    </w:p>
    <w:p w14:paraId="07E6ADC4">
      <w:pPr>
        <w:pStyle w:val="31"/>
        <w:numPr>
          <w:ilvl w:val="0"/>
          <w:numId w:val="42"/>
        </w:numPr>
        <w:spacing w:line="360" w:lineRule="auto"/>
        <w:ind w:firstLine="560"/>
        <w:rPr>
          <w:rFonts w:hint="eastAsia" w:ascii="黑体" w:hAnsi="黑体" w:eastAsia="黑体" w:cs="黑体"/>
          <w:color w:val="000000"/>
          <w:sz w:val="28"/>
          <w:szCs w:val="28"/>
        </w:rPr>
      </w:pPr>
      <w:r>
        <w:rPr>
          <w:rFonts w:hint="eastAsia" w:ascii="黑体" w:hAnsi="黑体" w:eastAsia="黑体" w:cs="黑体"/>
          <w:color w:val="000000"/>
          <w:sz w:val="28"/>
          <w:szCs w:val="28"/>
        </w:rPr>
        <w:t>因场地有限，我院无法提供停车位，不便之处敬请谅解。</w:t>
      </w:r>
    </w:p>
    <w:p w14:paraId="37A4EB28">
      <w:pPr>
        <w:spacing w:line="360" w:lineRule="auto"/>
        <w:ind w:firstLine="640" w:firstLineChars="200"/>
        <w:rPr>
          <w:rFonts w:hint="eastAsia" w:ascii="宋体" w:hAnsi="宋体" w:cs="宋体"/>
          <w:sz w:val="32"/>
          <w:szCs w:val="32"/>
        </w:rPr>
      </w:pPr>
    </w:p>
    <w:p w14:paraId="4CDE304A">
      <w:pPr>
        <w:pStyle w:val="31"/>
        <w:ind w:firstLine="640"/>
        <w:rPr>
          <w:rFonts w:hint="eastAsia" w:ascii="宋体" w:hAnsi="宋体" w:cs="宋体"/>
          <w:sz w:val="32"/>
          <w:szCs w:val="32"/>
        </w:rPr>
      </w:pPr>
    </w:p>
    <w:p w14:paraId="02EF6572">
      <w:pPr>
        <w:pStyle w:val="31"/>
        <w:ind w:firstLine="640"/>
        <w:rPr>
          <w:rFonts w:hint="eastAsia" w:ascii="宋体" w:hAnsi="宋体" w:cs="宋体"/>
          <w:sz w:val="32"/>
          <w:szCs w:val="32"/>
        </w:rPr>
      </w:pPr>
    </w:p>
    <w:p w14:paraId="351382BB">
      <w:pPr>
        <w:pStyle w:val="31"/>
        <w:ind w:firstLine="640"/>
        <w:rPr>
          <w:rFonts w:hint="eastAsia" w:ascii="宋体" w:hAnsi="宋体" w:cs="宋体"/>
          <w:sz w:val="32"/>
          <w:szCs w:val="32"/>
        </w:rPr>
      </w:pPr>
    </w:p>
    <w:p w14:paraId="488B223E">
      <w:pPr>
        <w:spacing w:line="360" w:lineRule="auto"/>
        <w:rPr>
          <w:rFonts w:hint="eastAsia" w:ascii="宋体" w:hAnsi="宋体" w:cs="宋体"/>
          <w:sz w:val="32"/>
          <w:szCs w:val="32"/>
        </w:rPr>
      </w:pPr>
    </w:p>
    <w:p w14:paraId="1CAD7AFE">
      <w:pPr>
        <w:spacing w:line="360" w:lineRule="auto"/>
        <w:ind w:firstLine="640" w:firstLineChars="200"/>
        <w:rPr>
          <w:rFonts w:hint="eastAsia" w:ascii="宋体" w:hAnsi="宋体" w:cs="宋体"/>
          <w:sz w:val="32"/>
          <w:szCs w:val="32"/>
        </w:rPr>
      </w:pPr>
    </w:p>
    <w:p w14:paraId="46542D47">
      <w:pPr>
        <w:spacing w:line="360" w:lineRule="auto"/>
        <w:jc w:val="center"/>
        <w:rPr>
          <w:rFonts w:hint="eastAsia" w:ascii="宋体" w:hAnsi="宋体"/>
          <w:b/>
          <w:sz w:val="52"/>
          <w:szCs w:val="32"/>
        </w:rPr>
      </w:pPr>
      <w:r>
        <w:rPr>
          <w:rFonts w:hint="eastAsia" w:ascii="宋体" w:hAnsi="宋体"/>
          <w:b/>
          <w:sz w:val="52"/>
          <w:szCs w:val="32"/>
        </w:rPr>
        <w:t>中山大学孙逸仙纪念医院</w:t>
      </w:r>
    </w:p>
    <w:p w14:paraId="2659CFD1">
      <w:pPr>
        <w:spacing w:line="360" w:lineRule="auto"/>
        <w:jc w:val="center"/>
        <w:rPr>
          <w:rFonts w:hint="eastAsia" w:ascii="宋体" w:hAnsi="宋体"/>
          <w:b/>
          <w:sz w:val="52"/>
          <w:szCs w:val="32"/>
        </w:rPr>
      </w:pPr>
      <w:r>
        <w:rPr>
          <w:rFonts w:hint="eastAsia" w:ascii="宋体" w:hAnsi="宋体"/>
          <w:b/>
          <w:sz w:val="52"/>
          <w:szCs w:val="32"/>
          <w:u w:val="single"/>
        </w:rPr>
        <w:t xml:space="preserve">             </w:t>
      </w:r>
      <w:r>
        <w:rPr>
          <w:rFonts w:hint="eastAsia" w:ascii="宋体" w:hAnsi="宋体"/>
          <w:b/>
          <w:sz w:val="52"/>
          <w:szCs w:val="32"/>
        </w:rPr>
        <w:t>项目</w:t>
      </w:r>
    </w:p>
    <w:p w14:paraId="5E86424A">
      <w:pPr>
        <w:spacing w:line="360" w:lineRule="auto"/>
        <w:jc w:val="center"/>
        <w:rPr>
          <w:rFonts w:hint="eastAsia" w:ascii="宋体" w:hAnsi="宋体"/>
          <w:b/>
          <w:sz w:val="52"/>
          <w:szCs w:val="32"/>
        </w:rPr>
      </w:pPr>
      <w:r>
        <w:rPr>
          <w:rFonts w:hint="eastAsia" w:ascii="宋体" w:hAnsi="宋体"/>
          <w:b/>
          <w:sz w:val="52"/>
          <w:szCs w:val="32"/>
        </w:rPr>
        <w:t>响 应 文 件</w:t>
      </w:r>
    </w:p>
    <w:p w14:paraId="5FAA0804">
      <w:pPr>
        <w:pStyle w:val="12"/>
        <w:spacing w:line="360" w:lineRule="auto"/>
        <w:jc w:val="center"/>
        <w:rPr>
          <w:rFonts w:hint="eastAsia" w:hAnsi="宋体" w:cs="宋体"/>
          <w:b/>
          <w:sz w:val="32"/>
          <w:szCs w:val="32"/>
        </w:rPr>
      </w:pPr>
      <w:r>
        <w:rPr>
          <w:rFonts w:hint="eastAsia" w:hAnsi="宋体" w:cs="宋体"/>
          <w:b/>
          <w:sz w:val="32"/>
          <w:szCs w:val="32"/>
        </w:rPr>
        <w:t>(正本/副本）</w:t>
      </w:r>
    </w:p>
    <w:p w14:paraId="19027A51">
      <w:pPr>
        <w:pStyle w:val="12"/>
        <w:spacing w:line="360" w:lineRule="auto"/>
        <w:ind w:firstLine="643" w:firstLineChars="200"/>
        <w:jc w:val="center"/>
        <w:rPr>
          <w:rFonts w:hint="eastAsia" w:hAnsi="宋体" w:cs="宋体"/>
          <w:b/>
          <w:sz w:val="32"/>
          <w:szCs w:val="32"/>
        </w:rPr>
      </w:pPr>
    </w:p>
    <w:p w14:paraId="0F1B2861">
      <w:pPr>
        <w:pStyle w:val="12"/>
        <w:spacing w:line="360" w:lineRule="auto"/>
        <w:ind w:firstLine="643" w:firstLineChars="200"/>
        <w:jc w:val="center"/>
        <w:rPr>
          <w:rFonts w:hint="eastAsia" w:hAnsi="宋体" w:cs="宋体"/>
          <w:b/>
          <w:sz w:val="32"/>
          <w:szCs w:val="32"/>
        </w:rPr>
      </w:pPr>
    </w:p>
    <w:p w14:paraId="1FE8D87F">
      <w:pPr>
        <w:pStyle w:val="12"/>
        <w:spacing w:line="360" w:lineRule="auto"/>
        <w:ind w:firstLine="643" w:firstLineChars="200"/>
        <w:jc w:val="center"/>
        <w:rPr>
          <w:rFonts w:hint="eastAsia" w:hAnsi="宋体" w:cs="宋体"/>
          <w:b/>
          <w:sz w:val="32"/>
          <w:szCs w:val="32"/>
        </w:rPr>
      </w:pPr>
    </w:p>
    <w:p w14:paraId="42C65003">
      <w:pPr>
        <w:pStyle w:val="12"/>
        <w:spacing w:line="360" w:lineRule="auto"/>
        <w:ind w:firstLine="643" w:firstLineChars="200"/>
        <w:jc w:val="center"/>
        <w:rPr>
          <w:rFonts w:hint="eastAsia" w:hAnsi="宋体" w:cs="宋体"/>
          <w:b/>
          <w:sz w:val="32"/>
          <w:szCs w:val="32"/>
        </w:rPr>
      </w:pPr>
    </w:p>
    <w:p w14:paraId="4CF84EB1">
      <w:pPr>
        <w:pStyle w:val="12"/>
        <w:spacing w:line="360" w:lineRule="auto"/>
        <w:ind w:firstLine="643" w:firstLineChars="200"/>
        <w:jc w:val="center"/>
        <w:rPr>
          <w:rFonts w:hint="eastAsia" w:hAnsi="宋体" w:cs="宋体"/>
          <w:b/>
          <w:sz w:val="32"/>
          <w:szCs w:val="32"/>
        </w:rPr>
      </w:pPr>
    </w:p>
    <w:p w14:paraId="6CEFC0B4">
      <w:pPr>
        <w:pStyle w:val="12"/>
        <w:spacing w:line="360" w:lineRule="auto"/>
        <w:ind w:firstLine="643" w:firstLineChars="200"/>
        <w:jc w:val="center"/>
        <w:rPr>
          <w:rFonts w:hint="eastAsia" w:hAnsi="宋体" w:cs="宋体"/>
          <w:b/>
          <w:sz w:val="32"/>
          <w:szCs w:val="32"/>
        </w:rPr>
      </w:pPr>
    </w:p>
    <w:p w14:paraId="44C0A284">
      <w:pPr>
        <w:pStyle w:val="12"/>
        <w:spacing w:line="360" w:lineRule="auto"/>
        <w:ind w:firstLine="1906" w:firstLineChars="678"/>
        <w:rPr>
          <w:rFonts w:hint="eastAsia" w:hAnsi="宋体" w:cs="宋体"/>
          <w:b/>
          <w:sz w:val="28"/>
          <w:szCs w:val="28"/>
          <w:u w:val="single"/>
        </w:rPr>
      </w:pPr>
      <w:r>
        <w:rPr>
          <w:rFonts w:hint="eastAsia" w:hAnsi="宋体" w:cs="宋体"/>
          <w:b/>
          <w:sz w:val="28"/>
          <w:szCs w:val="28"/>
        </w:rPr>
        <w:t>公司名称</w:t>
      </w:r>
      <w:r>
        <w:rPr>
          <w:rFonts w:hint="eastAsia" w:hAnsi="宋体" w:cs="宋体"/>
          <w:b/>
          <w:sz w:val="22"/>
          <w:szCs w:val="22"/>
        </w:rPr>
        <w:t>（盖章）</w:t>
      </w:r>
      <w:r>
        <w:rPr>
          <w:rFonts w:hint="eastAsia" w:hAnsi="宋体" w:cs="宋体"/>
          <w:b/>
          <w:sz w:val="28"/>
          <w:szCs w:val="28"/>
        </w:rPr>
        <w:t>：</w:t>
      </w:r>
      <w:r>
        <w:rPr>
          <w:rFonts w:hint="eastAsia" w:hAnsi="宋体" w:cs="宋体"/>
          <w:b/>
          <w:sz w:val="28"/>
          <w:szCs w:val="28"/>
          <w:u w:val="single"/>
        </w:rPr>
        <w:t xml:space="preserve">                           </w:t>
      </w:r>
    </w:p>
    <w:p w14:paraId="2D2775CD">
      <w:pPr>
        <w:pStyle w:val="12"/>
        <w:spacing w:line="360" w:lineRule="auto"/>
        <w:ind w:firstLine="1906" w:firstLineChars="678"/>
        <w:rPr>
          <w:rFonts w:hint="eastAsia" w:hAnsi="宋体" w:cs="宋体"/>
          <w:b/>
          <w:sz w:val="28"/>
          <w:szCs w:val="28"/>
        </w:rPr>
      </w:pPr>
      <w:r>
        <w:rPr>
          <w:rFonts w:hint="eastAsia" w:hAnsi="宋体" w:cs="宋体"/>
          <w:b/>
          <w:sz w:val="28"/>
          <w:szCs w:val="28"/>
        </w:rPr>
        <w:t>法定代表人或法定授权代表</w:t>
      </w:r>
      <w:r>
        <w:rPr>
          <w:rFonts w:hint="eastAsia" w:hAnsi="宋体" w:cs="宋体"/>
          <w:b/>
          <w:sz w:val="22"/>
          <w:szCs w:val="22"/>
        </w:rPr>
        <w:t>（签字）</w:t>
      </w:r>
      <w:r>
        <w:rPr>
          <w:rFonts w:hint="eastAsia" w:hAnsi="宋体" w:cs="宋体"/>
          <w:b/>
          <w:sz w:val="28"/>
          <w:szCs w:val="28"/>
        </w:rPr>
        <w:t>：</w:t>
      </w:r>
      <w:r>
        <w:rPr>
          <w:rFonts w:hint="eastAsia" w:hAnsi="宋体" w:cs="宋体"/>
          <w:b/>
          <w:sz w:val="28"/>
          <w:szCs w:val="28"/>
          <w:u w:val="single"/>
        </w:rPr>
        <w:t xml:space="preserve">           </w:t>
      </w:r>
    </w:p>
    <w:p w14:paraId="5DDEF6C3">
      <w:pPr>
        <w:pStyle w:val="12"/>
        <w:spacing w:line="360" w:lineRule="auto"/>
        <w:ind w:firstLine="1906" w:firstLineChars="678"/>
        <w:rPr>
          <w:rFonts w:hint="eastAsia" w:hAnsi="宋体" w:cs="宋体"/>
          <w:b/>
          <w:sz w:val="28"/>
          <w:szCs w:val="28"/>
        </w:rPr>
      </w:pPr>
      <w:r>
        <w:rPr>
          <w:rFonts w:hint="eastAsia" w:hAnsi="宋体" w:cs="宋体"/>
          <w:b/>
          <w:sz w:val="28"/>
          <w:szCs w:val="28"/>
        </w:rPr>
        <w:t>联系方式：</w:t>
      </w:r>
      <w:r>
        <w:rPr>
          <w:rFonts w:hint="eastAsia" w:hAnsi="宋体" w:cs="宋体"/>
          <w:b/>
          <w:sz w:val="28"/>
          <w:szCs w:val="28"/>
          <w:u w:val="single"/>
        </w:rPr>
        <w:t xml:space="preserve">                                 </w:t>
      </w:r>
    </w:p>
    <w:p w14:paraId="4DAD8702">
      <w:pPr>
        <w:pStyle w:val="12"/>
        <w:spacing w:line="360" w:lineRule="auto"/>
        <w:ind w:firstLine="1906" w:firstLineChars="678"/>
        <w:rPr>
          <w:rFonts w:cs="宋体"/>
          <w:b/>
          <w:sz w:val="32"/>
          <w:szCs w:val="32"/>
        </w:rPr>
      </w:pPr>
      <w:r>
        <w:rPr>
          <w:rFonts w:hint="eastAsia" w:hAnsi="宋体" w:cs="宋体"/>
          <w:b/>
          <w:sz w:val="28"/>
          <w:szCs w:val="28"/>
        </w:rPr>
        <w:t>日    期：</w:t>
      </w:r>
      <w:r>
        <w:rPr>
          <w:rFonts w:hint="eastAsia" w:hAnsi="宋体" w:cs="宋体"/>
          <w:b/>
          <w:sz w:val="28"/>
          <w:szCs w:val="28"/>
          <w:u w:val="single"/>
        </w:rPr>
        <w:t xml:space="preserve">                                 </w:t>
      </w:r>
    </w:p>
    <w:p w14:paraId="15212E59">
      <w:pPr>
        <w:pStyle w:val="3"/>
        <w:pageBreakBefore/>
        <w:jc w:val="center"/>
        <w:rPr>
          <w:rFonts w:ascii="Calibri" w:hAnsi="Calibri" w:eastAsia="宋体" w:cs="宋体"/>
          <w:sz w:val="24"/>
        </w:rPr>
      </w:pPr>
      <w:bookmarkStart w:id="24" w:name="_Toc97049462"/>
      <w:bookmarkStart w:id="25" w:name="_Toc97049463"/>
      <w:r>
        <w:rPr>
          <w:rFonts w:hint="eastAsia" w:ascii="黑体" w:hAnsi="黑体" w:cs="黑体"/>
          <w:sz w:val="36"/>
          <w:szCs w:val="36"/>
        </w:rPr>
        <w:t>响应文件目录</w:t>
      </w:r>
      <w:bookmarkEnd w:id="24"/>
      <w:r>
        <w:rPr>
          <w:rFonts w:ascii="宋体" w:hAnsi="宋体"/>
          <w:sz w:val="24"/>
        </w:rPr>
        <w:fldChar w:fldCharType="begin"/>
      </w:r>
      <w:r>
        <w:rPr>
          <w:rFonts w:ascii="宋体" w:hAnsi="宋体"/>
          <w:sz w:val="24"/>
        </w:rPr>
        <w:instrText xml:space="preserve"> TOC \o "1-3" \h \z \u </w:instrText>
      </w:r>
      <w:r>
        <w:rPr>
          <w:rFonts w:ascii="宋体" w:hAnsi="宋体"/>
          <w:sz w:val="24"/>
        </w:rPr>
        <w:fldChar w:fldCharType="separate"/>
      </w:r>
    </w:p>
    <w:p w14:paraId="34FBBEE9">
      <w:pPr>
        <w:widowControl/>
        <w:jc w:val="left"/>
      </w:pPr>
    </w:p>
    <w:p w14:paraId="38D7BB6C">
      <w:pPr>
        <w:shd w:val="clear" w:color="auto" w:fill="FFFFFF"/>
        <w:spacing w:line="360" w:lineRule="auto"/>
        <w:rPr>
          <w:rFonts w:hint="eastAsia" w:ascii="宋体" w:hAnsi="宋体" w:cs="宋体"/>
          <w:sz w:val="24"/>
          <w:szCs w:val="36"/>
        </w:rPr>
      </w:pPr>
      <w:r>
        <w:rPr>
          <w:rFonts w:hint="eastAsia" w:ascii="宋体" w:hAnsi="宋体" w:cs="宋体"/>
          <w:sz w:val="24"/>
          <w:szCs w:val="36"/>
        </w:rPr>
        <w:t>一、  报价………………………………………………………………………第（  ）页</w:t>
      </w:r>
    </w:p>
    <w:p w14:paraId="473E02B7">
      <w:pPr>
        <w:pStyle w:val="31"/>
        <w:spacing w:line="360" w:lineRule="auto"/>
        <w:ind w:firstLine="0" w:firstLineChars="0"/>
        <w:rPr>
          <w:rFonts w:hint="eastAsia" w:ascii="宋体" w:hAnsi="宋体" w:cs="宋体"/>
          <w:sz w:val="24"/>
          <w:szCs w:val="36"/>
        </w:rPr>
      </w:pPr>
      <w:r>
        <w:rPr>
          <w:rFonts w:hint="eastAsia" w:ascii="宋体" w:hAnsi="宋体" w:cs="宋体"/>
          <w:sz w:val="24"/>
          <w:szCs w:val="36"/>
        </w:rPr>
        <w:t>（一）报价一览表………………………………………………………………第（  ）页</w:t>
      </w:r>
    </w:p>
    <w:p w14:paraId="30FAF036">
      <w:pPr>
        <w:pStyle w:val="31"/>
        <w:spacing w:line="360" w:lineRule="auto"/>
        <w:ind w:firstLine="0" w:firstLineChars="0"/>
      </w:pPr>
      <w:r>
        <w:rPr>
          <w:rFonts w:hint="eastAsia" w:ascii="宋体" w:hAnsi="宋体" w:cs="宋体"/>
          <w:sz w:val="24"/>
          <w:szCs w:val="36"/>
        </w:rPr>
        <w:t>（二）分项报价明细表…………………………………………………………第（  ）页</w:t>
      </w:r>
    </w:p>
    <w:p w14:paraId="25DE1745">
      <w:pPr>
        <w:shd w:val="clear" w:color="auto" w:fill="FFFFFF"/>
        <w:spacing w:line="360" w:lineRule="auto"/>
        <w:rPr>
          <w:rFonts w:hint="eastAsia" w:ascii="宋体" w:hAnsi="宋体" w:cs="宋体"/>
          <w:sz w:val="24"/>
          <w:szCs w:val="36"/>
        </w:rPr>
      </w:pPr>
      <w:r>
        <w:fldChar w:fldCharType="begin"/>
      </w:r>
      <w:r>
        <w:instrText xml:space="preserve"> HYPERLINK "http://192.168.70.199/seeyon/office/cache/20190929/-1981683210483646217/-1981683210483646217.html?rnd=94104.10036287415" </w:instrText>
      </w:r>
      <w:r>
        <w:fldChar w:fldCharType="separate"/>
      </w:r>
      <w:r>
        <w:rPr>
          <w:rFonts w:hint="eastAsia" w:cs="宋体"/>
          <w:szCs w:val="36"/>
        </w:rPr>
        <w:t xml:space="preserve">二、  </w:t>
      </w:r>
      <w:r>
        <w:rPr>
          <w:rFonts w:hint="eastAsia" w:cs="宋体"/>
          <w:szCs w:val="36"/>
        </w:rPr>
        <w:fldChar w:fldCharType="end"/>
      </w:r>
      <w:r>
        <w:rPr>
          <w:rFonts w:cs="宋体"/>
          <w:szCs w:val="36"/>
        </w:rPr>
        <w:t xml:space="preserve"> </w:t>
      </w:r>
      <w:r>
        <w:rPr>
          <w:rFonts w:hint="eastAsia" w:ascii="宋体" w:hAnsi="宋体" w:cs="宋体"/>
          <w:sz w:val="24"/>
          <w:szCs w:val="36"/>
        </w:rPr>
        <w:t>资格审查…………………………………………………………………第（  ）页</w:t>
      </w:r>
    </w:p>
    <w:p w14:paraId="542F68C3">
      <w:pPr>
        <w:pStyle w:val="31"/>
        <w:spacing w:line="360" w:lineRule="auto"/>
        <w:ind w:firstLine="0" w:firstLineChars="0"/>
        <w:rPr>
          <w:rFonts w:hint="eastAsia" w:ascii="宋体" w:hAnsi="宋体" w:cs="宋体"/>
          <w:sz w:val="24"/>
          <w:szCs w:val="36"/>
        </w:rPr>
      </w:pPr>
      <w:r>
        <w:rPr>
          <w:rFonts w:hint="eastAsia" w:ascii="宋体" w:hAnsi="宋体" w:cs="宋体"/>
          <w:sz w:val="24"/>
          <w:szCs w:val="36"/>
        </w:rPr>
        <w:t>（一）资格自查表………………………………………………………………第（  ）页</w:t>
      </w:r>
    </w:p>
    <w:p w14:paraId="39D2F19C">
      <w:pPr>
        <w:pStyle w:val="31"/>
        <w:spacing w:line="360" w:lineRule="auto"/>
        <w:ind w:firstLine="0" w:firstLineChars="0"/>
      </w:pPr>
      <w:r>
        <w:rPr>
          <w:rFonts w:hint="eastAsia" w:ascii="宋体" w:hAnsi="宋体" w:cs="宋体"/>
          <w:sz w:val="24"/>
          <w:szCs w:val="36"/>
        </w:rPr>
        <w:t>（二）资格审查证明资料………………………………………………………第（  ）页</w:t>
      </w:r>
    </w:p>
    <w:p w14:paraId="6C8BAF4F">
      <w:pPr>
        <w:shd w:val="clear" w:color="auto" w:fill="FFFFFF"/>
        <w:spacing w:line="360" w:lineRule="auto"/>
        <w:rPr>
          <w:rFonts w:hint="eastAsia" w:ascii="宋体" w:hAnsi="宋体" w:cs="宋体"/>
          <w:sz w:val="24"/>
          <w:szCs w:val="36"/>
        </w:rPr>
      </w:pPr>
      <w:r>
        <w:rPr>
          <w:rFonts w:hint="eastAsia" w:ascii="宋体" w:hAnsi="宋体" w:cs="宋体"/>
          <w:sz w:val="24"/>
          <w:szCs w:val="36"/>
        </w:rPr>
        <w:t>三、  符合性审查………………………………………………………………第（  ）页</w:t>
      </w:r>
    </w:p>
    <w:p w14:paraId="45D14809">
      <w:pPr>
        <w:pStyle w:val="31"/>
        <w:spacing w:line="360" w:lineRule="auto"/>
        <w:ind w:firstLine="0" w:firstLineChars="0"/>
        <w:rPr>
          <w:rFonts w:hint="eastAsia" w:ascii="宋体" w:hAnsi="宋体" w:cs="宋体"/>
          <w:sz w:val="24"/>
          <w:szCs w:val="36"/>
        </w:rPr>
      </w:pPr>
      <w:r>
        <w:rPr>
          <w:rFonts w:hint="eastAsia" w:ascii="宋体" w:hAnsi="宋体" w:cs="宋体"/>
          <w:sz w:val="24"/>
          <w:szCs w:val="36"/>
        </w:rPr>
        <w:t>（一）符合性自查表……………………………………………………………第（  ）页</w:t>
      </w:r>
    </w:p>
    <w:p w14:paraId="08C54F20">
      <w:pPr>
        <w:pStyle w:val="31"/>
        <w:spacing w:line="360" w:lineRule="auto"/>
        <w:ind w:firstLine="0" w:firstLineChars="0"/>
        <w:rPr>
          <w:rFonts w:hint="eastAsia" w:ascii="宋体" w:hAnsi="宋体" w:cs="宋体"/>
          <w:sz w:val="24"/>
          <w:szCs w:val="36"/>
        </w:rPr>
      </w:pPr>
      <w:r>
        <w:rPr>
          <w:rFonts w:hint="eastAsia" w:ascii="宋体" w:hAnsi="宋体" w:cs="宋体"/>
          <w:sz w:val="24"/>
          <w:szCs w:val="36"/>
        </w:rPr>
        <w:t>（二）符合性审查证明资料……………………………………………………第（  ）页</w:t>
      </w:r>
    </w:p>
    <w:p w14:paraId="1479278A">
      <w:pPr>
        <w:shd w:val="clear" w:color="auto" w:fill="FFFFFF"/>
        <w:spacing w:line="360" w:lineRule="auto"/>
        <w:rPr>
          <w:rFonts w:hint="eastAsia" w:ascii="宋体" w:hAnsi="宋体" w:cs="宋体"/>
          <w:sz w:val="24"/>
          <w:szCs w:val="36"/>
        </w:rPr>
      </w:pPr>
      <w:r>
        <w:rPr>
          <w:rFonts w:hint="eastAsia" w:ascii="宋体" w:hAnsi="宋体" w:cs="宋体"/>
          <w:sz w:val="24"/>
          <w:szCs w:val="36"/>
        </w:rPr>
        <w:t>四、  商务评审…………………………………………………………………第（  ）页</w:t>
      </w:r>
    </w:p>
    <w:p w14:paraId="06EE935B">
      <w:pPr>
        <w:pStyle w:val="31"/>
        <w:spacing w:line="360" w:lineRule="auto"/>
        <w:ind w:firstLine="0" w:firstLineChars="0"/>
        <w:rPr>
          <w:rFonts w:hint="eastAsia" w:ascii="宋体" w:hAnsi="宋体" w:cs="宋体"/>
          <w:sz w:val="24"/>
          <w:szCs w:val="36"/>
        </w:rPr>
      </w:pPr>
      <w:r>
        <w:rPr>
          <w:rFonts w:hint="eastAsia" w:ascii="宋体" w:hAnsi="宋体" w:cs="宋体"/>
          <w:sz w:val="24"/>
          <w:szCs w:val="36"/>
        </w:rPr>
        <w:t>（一）商务评审自查表…………………………………………………………第（  ）页</w:t>
      </w:r>
    </w:p>
    <w:p w14:paraId="0997C2B5">
      <w:pPr>
        <w:pStyle w:val="31"/>
        <w:spacing w:line="360" w:lineRule="auto"/>
        <w:ind w:firstLine="0" w:firstLineChars="0"/>
      </w:pPr>
      <w:r>
        <w:rPr>
          <w:rFonts w:hint="eastAsia" w:ascii="宋体" w:hAnsi="宋体" w:cs="宋体"/>
          <w:sz w:val="24"/>
          <w:szCs w:val="36"/>
        </w:rPr>
        <w:t>（二）商务评审证明资料………………………………………………………第（  ）页</w:t>
      </w:r>
    </w:p>
    <w:p w14:paraId="1E155985">
      <w:pPr>
        <w:shd w:val="clear" w:color="auto" w:fill="FFFFFF"/>
        <w:spacing w:line="360" w:lineRule="auto"/>
        <w:rPr>
          <w:rFonts w:hint="eastAsia" w:ascii="宋体" w:hAnsi="宋体" w:cs="宋体"/>
          <w:sz w:val="24"/>
          <w:szCs w:val="36"/>
        </w:rPr>
      </w:pPr>
      <w:r>
        <w:rPr>
          <w:rFonts w:hint="eastAsia" w:ascii="宋体" w:hAnsi="宋体" w:cs="宋体"/>
          <w:sz w:val="24"/>
          <w:szCs w:val="36"/>
        </w:rPr>
        <w:t>五、  技术评审…………………………………………………………………第（  ）页</w:t>
      </w:r>
    </w:p>
    <w:p w14:paraId="34180CE6">
      <w:pPr>
        <w:pStyle w:val="31"/>
        <w:spacing w:line="360" w:lineRule="auto"/>
        <w:ind w:firstLine="0" w:firstLineChars="0"/>
        <w:rPr>
          <w:rFonts w:hint="eastAsia" w:ascii="宋体" w:hAnsi="宋体" w:cs="宋体"/>
          <w:sz w:val="24"/>
          <w:szCs w:val="36"/>
        </w:rPr>
      </w:pPr>
      <w:r>
        <w:rPr>
          <w:rFonts w:hint="eastAsia" w:ascii="宋体" w:hAnsi="宋体" w:cs="宋体"/>
          <w:sz w:val="24"/>
          <w:szCs w:val="36"/>
        </w:rPr>
        <w:t>（一）技术评审自查表…………………………………………………………第（  ）页</w:t>
      </w:r>
    </w:p>
    <w:p w14:paraId="19B39545">
      <w:pPr>
        <w:pStyle w:val="31"/>
        <w:spacing w:line="360" w:lineRule="auto"/>
        <w:ind w:firstLine="0" w:firstLineChars="0"/>
      </w:pPr>
      <w:r>
        <w:rPr>
          <w:rFonts w:hint="eastAsia" w:ascii="宋体" w:hAnsi="宋体" w:cs="宋体"/>
          <w:sz w:val="24"/>
          <w:szCs w:val="36"/>
        </w:rPr>
        <w:t>（二）技术评审证明资料………………………………………………………第（  ）页</w:t>
      </w:r>
    </w:p>
    <w:p w14:paraId="19723702">
      <w:pPr>
        <w:shd w:val="clear" w:color="auto" w:fill="FFFFFF"/>
        <w:spacing w:line="360" w:lineRule="auto"/>
        <w:rPr>
          <w:rFonts w:hint="eastAsia" w:ascii="宋体" w:hAnsi="宋体" w:cs="宋体"/>
          <w:sz w:val="24"/>
          <w:szCs w:val="36"/>
        </w:rPr>
      </w:pPr>
    </w:p>
    <w:p w14:paraId="4DB51161">
      <w:pPr>
        <w:pStyle w:val="31"/>
        <w:ind w:firstLine="400"/>
      </w:pPr>
    </w:p>
    <w:p w14:paraId="3668A548">
      <w:pPr>
        <w:pStyle w:val="31"/>
        <w:ind w:firstLine="0" w:firstLineChars="0"/>
        <w:rPr>
          <w:rFonts w:hint="eastAsia" w:ascii="宋体" w:hAnsi="宋体" w:cs="宋体"/>
          <w:sz w:val="24"/>
        </w:rPr>
      </w:pPr>
    </w:p>
    <w:p w14:paraId="67999C56">
      <w:pPr>
        <w:pStyle w:val="31"/>
        <w:ind w:firstLine="0" w:firstLineChars="0"/>
        <w:rPr>
          <w:rFonts w:hint="eastAsia" w:ascii="宋体" w:hAnsi="宋体" w:cs="宋体"/>
          <w:sz w:val="24"/>
        </w:rPr>
      </w:pPr>
    </w:p>
    <w:p w14:paraId="0B0F7FA3">
      <w:pPr>
        <w:pStyle w:val="31"/>
        <w:ind w:firstLine="0" w:firstLineChars="0"/>
        <w:rPr>
          <w:rFonts w:hint="eastAsia" w:ascii="仿宋" w:hAnsi="仿宋" w:eastAsia="仿宋" w:cs="仿宋"/>
          <w:color w:val="000000"/>
          <w:sz w:val="24"/>
        </w:rPr>
      </w:pPr>
      <w:r>
        <w:rPr>
          <w:rFonts w:hint="eastAsia" w:ascii="仿宋" w:hAnsi="仿宋" w:eastAsia="仿宋" w:cs="仿宋"/>
          <w:color w:val="000000"/>
          <w:sz w:val="24"/>
        </w:rPr>
        <w:t>特别提示与要求：</w:t>
      </w:r>
    </w:p>
    <w:p w14:paraId="6CA0555F">
      <w:pPr>
        <w:pStyle w:val="31"/>
        <w:ind w:firstLine="0" w:firstLineChars="0"/>
        <w:rPr>
          <w:rFonts w:hint="eastAsia" w:ascii="仿宋" w:hAnsi="仿宋" w:eastAsia="仿宋" w:cs="仿宋"/>
          <w:color w:val="000000"/>
          <w:sz w:val="24"/>
        </w:rPr>
      </w:pPr>
      <w:r>
        <w:rPr>
          <w:rFonts w:hint="eastAsia" w:ascii="仿宋" w:hAnsi="仿宋" w:eastAsia="仿宋" w:cs="仿宋"/>
          <w:color w:val="000000"/>
          <w:sz w:val="24"/>
        </w:rPr>
        <w:t>1.请</w:t>
      </w:r>
      <w:r>
        <w:rPr>
          <w:rFonts w:hint="eastAsia" w:ascii="仿宋" w:hAnsi="仿宋" w:eastAsia="仿宋" w:cs="仿宋"/>
          <w:color w:val="000000"/>
          <w:sz w:val="24"/>
          <w:u w:val="single"/>
        </w:rPr>
        <w:t>响应人</w:t>
      </w:r>
      <w:r>
        <w:rPr>
          <w:rFonts w:hint="eastAsia" w:ascii="仿宋" w:hAnsi="仿宋" w:eastAsia="仿宋" w:cs="仿宋"/>
          <w:color w:val="000000"/>
          <w:sz w:val="24"/>
        </w:rPr>
        <w:t>按照以下要求的格式、内容、顺序制作</w:t>
      </w:r>
      <w:r>
        <w:rPr>
          <w:rFonts w:hint="eastAsia" w:ascii="仿宋" w:hAnsi="仿宋" w:eastAsia="仿宋" w:cs="仿宋"/>
          <w:color w:val="000000"/>
          <w:sz w:val="24"/>
          <w:u w:val="single"/>
        </w:rPr>
        <w:t>响应文件</w:t>
      </w:r>
      <w:r>
        <w:rPr>
          <w:rFonts w:hint="eastAsia" w:ascii="仿宋" w:hAnsi="仿宋" w:eastAsia="仿宋" w:cs="仿宋"/>
          <w:color w:val="000000"/>
          <w:sz w:val="24"/>
        </w:rPr>
        <w:t>，并请</w:t>
      </w:r>
      <w:r>
        <w:rPr>
          <w:rFonts w:hint="eastAsia" w:ascii="仿宋" w:hAnsi="仿宋" w:eastAsia="仿宋" w:cs="仿宋"/>
          <w:b/>
          <w:bCs/>
          <w:color w:val="000000"/>
          <w:sz w:val="24"/>
        </w:rPr>
        <w:t>编制目录及页码</w:t>
      </w:r>
      <w:r>
        <w:rPr>
          <w:rFonts w:hint="eastAsia" w:ascii="仿宋" w:hAnsi="仿宋" w:eastAsia="仿宋" w:cs="仿宋"/>
          <w:color w:val="000000"/>
          <w:sz w:val="24"/>
        </w:rPr>
        <w:t>，否则可能将影响对响应文件的评价。</w:t>
      </w:r>
    </w:p>
    <w:p w14:paraId="5DF81073">
      <w:pPr>
        <w:pStyle w:val="31"/>
        <w:ind w:firstLine="0" w:firstLineChars="0"/>
        <w:rPr>
          <w:rFonts w:hint="eastAsia" w:ascii="仿宋" w:hAnsi="仿宋" w:eastAsia="仿宋" w:cs="仿宋"/>
          <w:color w:val="000000"/>
          <w:sz w:val="24"/>
        </w:rPr>
      </w:pPr>
      <w:r>
        <w:rPr>
          <w:rFonts w:hint="eastAsia" w:ascii="仿宋" w:hAnsi="仿宋" w:eastAsia="仿宋" w:cs="仿宋"/>
          <w:color w:val="000000"/>
          <w:sz w:val="24"/>
        </w:rPr>
        <w:t>2.</w:t>
      </w:r>
      <w:r>
        <w:rPr>
          <w:rFonts w:hint="eastAsia" w:ascii="仿宋" w:hAnsi="仿宋" w:eastAsia="仿宋" w:cs="仿宋"/>
          <w:b/>
          <w:bCs/>
          <w:color w:val="000000"/>
          <w:sz w:val="24"/>
        </w:rPr>
        <w:t>响应人所递交的所有资料，要求加盖响应人公章。</w:t>
      </w:r>
    </w:p>
    <w:p w14:paraId="109BFE32">
      <w:pPr>
        <w:pStyle w:val="19"/>
        <w:spacing w:line="360" w:lineRule="auto"/>
        <w:rPr>
          <w:rFonts w:hint="eastAsia" w:ascii="宋体" w:hAnsi="宋体" w:cs="宋体"/>
          <w:sz w:val="24"/>
        </w:rPr>
      </w:pPr>
    </w:p>
    <w:p w14:paraId="4B7385A7">
      <w:pPr>
        <w:spacing w:before="240" w:line="360" w:lineRule="auto"/>
        <w:rPr>
          <w:rFonts w:hint="eastAsia" w:ascii="宋体" w:hAnsi="宋体"/>
          <w:sz w:val="24"/>
        </w:rPr>
      </w:pPr>
      <w:r>
        <w:rPr>
          <w:rFonts w:ascii="宋体" w:hAnsi="宋体"/>
          <w:b/>
          <w:bCs/>
          <w:sz w:val="24"/>
          <w:lang w:val="zh-CN"/>
        </w:rPr>
        <w:fldChar w:fldCharType="end"/>
      </w:r>
    </w:p>
    <w:p w14:paraId="29DB2811">
      <w:pPr>
        <w:pStyle w:val="31"/>
        <w:adjustRightInd w:val="0"/>
        <w:snapToGrid w:val="0"/>
        <w:spacing w:line="360" w:lineRule="auto"/>
        <w:ind w:firstLine="0" w:firstLineChars="0"/>
        <w:rPr>
          <w:sz w:val="21"/>
          <w:szCs w:val="28"/>
        </w:rPr>
      </w:pPr>
    </w:p>
    <w:bookmarkEnd w:id="25"/>
    <w:p w14:paraId="579CEA31">
      <w:pPr>
        <w:pStyle w:val="3"/>
        <w:pageBreakBefore/>
        <w:adjustRightInd w:val="0"/>
        <w:snapToGrid w:val="0"/>
        <w:spacing w:before="156" w:beforeLines="50" w:after="0" w:line="360" w:lineRule="auto"/>
        <w:ind w:firstLine="723" w:firstLineChars="200"/>
        <w:jc w:val="center"/>
      </w:pPr>
      <w:r>
        <w:rPr>
          <w:rFonts w:hint="eastAsia" w:ascii="黑体" w:hAnsi="黑体" w:cs="黑体"/>
          <w:sz w:val="36"/>
          <w:szCs w:val="36"/>
        </w:rPr>
        <w:t>一、</w:t>
      </w:r>
      <w:r>
        <w:rPr>
          <w:rFonts w:hint="eastAsia"/>
          <w:sz w:val="36"/>
          <w:szCs w:val="36"/>
        </w:rPr>
        <w:t>报价表</w:t>
      </w:r>
    </w:p>
    <w:p w14:paraId="39D147B9">
      <w:pPr>
        <w:shd w:val="clear" w:color="auto" w:fill="FFFFFF"/>
        <w:tabs>
          <w:tab w:val="left" w:pos="360"/>
        </w:tabs>
        <w:adjustRightInd w:val="0"/>
        <w:snapToGrid w:val="0"/>
        <w:spacing w:line="360" w:lineRule="auto"/>
        <w:jc w:val="center"/>
        <w:rPr>
          <w:b/>
          <w:bCs/>
          <w:sz w:val="36"/>
          <w:szCs w:val="36"/>
        </w:rPr>
      </w:pPr>
      <w:r>
        <w:rPr>
          <w:rFonts w:hint="eastAsia"/>
          <w:b/>
          <w:bCs/>
          <w:sz w:val="36"/>
          <w:szCs w:val="36"/>
        </w:rPr>
        <w:t>（一）报价一览表</w:t>
      </w:r>
    </w:p>
    <w:tbl>
      <w:tblPr>
        <w:tblStyle w:val="24"/>
        <w:tblW w:w="0" w:type="auto"/>
        <w:jc w:val="center"/>
        <w:tblLayout w:type="autofit"/>
        <w:tblCellMar>
          <w:top w:w="0" w:type="dxa"/>
          <w:left w:w="108" w:type="dxa"/>
          <w:bottom w:w="0" w:type="dxa"/>
          <w:right w:w="108" w:type="dxa"/>
        </w:tblCellMar>
      </w:tblPr>
      <w:tblGrid>
        <w:gridCol w:w="1560"/>
        <w:gridCol w:w="2593"/>
        <w:gridCol w:w="1517"/>
        <w:gridCol w:w="2636"/>
      </w:tblGrid>
      <w:tr w14:paraId="1BAB5426">
        <w:tblPrEx>
          <w:tblCellMar>
            <w:top w:w="0" w:type="dxa"/>
            <w:left w:w="108" w:type="dxa"/>
            <w:bottom w:w="0" w:type="dxa"/>
            <w:right w:w="108" w:type="dxa"/>
          </w:tblCellMar>
        </w:tblPrEx>
        <w:trPr>
          <w:jc w:val="center"/>
        </w:trPr>
        <w:tc>
          <w:tcPr>
            <w:tcW w:w="1560" w:type="dxa"/>
            <w:vAlign w:val="bottom"/>
          </w:tcPr>
          <w:p w14:paraId="2CB94998">
            <w:pPr>
              <w:spacing w:before="240"/>
              <w:rPr>
                <w:sz w:val="24"/>
                <w:szCs w:val="32"/>
              </w:rPr>
            </w:pPr>
            <w:r>
              <w:rPr>
                <w:rFonts w:hint="eastAsia"/>
                <w:sz w:val="24"/>
                <w:szCs w:val="32"/>
              </w:rPr>
              <w:t>项目名称：</w:t>
            </w:r>
          </w:p>
        </w:tc>
        <w:tc>
          <w:tcPr>
            <w:tcW w:w="6746" w:type="dxa"/>
            <w:gridSpan w:val="3"/>
            <w:tcBorders>
              <w:top w:val="nil"/>
              <w:left w:val="nil"/>
              <w:bottom w:val="single" w:color="auto" w:sz="4" w:space="0"/>
              <w:right w:val="nil"/>
            </w:tcBorders>
            <w:vAlign w:val="bottom"/>
          </w:tcPr>
          <w:p w14:paraId="5B490756">
            <w:pPr>
              <w:spacing w:before="240"/>
              <w:rPr>
                <w:sz w:val="24"/>
                <w:szCs w:val="32"/>
              </w:rPr>
            </w:pPr>
          </w:p>
        </w:tc>
      </w:tr>
      <w:tr w14:paraId="1F733063">
        <w:tblPrEx>
          <w:tblCellMar>
            <w:top w:w="0" w:type="dxa"/>
            <w:left w:w="108" w:type="dxa"/>
            <w:bottom w:w="0" w:type="dxa"/>
            <w:right w:w="108" w:type="dxa"/>
          </w:tblCellMar>
        </w:tblPrEx>
        <w:trPr>
          <w:jc w:val="center"/>
        </w:trPr>
        <w:tc>
          <w:tcPr>
            <w:tcW w:w="1560" w:type="dxa"/>
            <w:vAlign w:val="bottom"/>
          </w:tcPr>
          <w:p w14:paraId="16C7EA7B">
            <w:pPr>
              <w:spacing w:before="240"/>
              <w:rPr>
                <w:sz w:val="24"/>
                <w:szCs w:val="32"/>
              </w:rPr>
            </w:pPr>
            <w:r>
              <w:rPr>
                <w:rFonts w:hint="eastAsia"/>
                <w:sz w:val="24"/>
                <w:szCs w:val="32"/>
              </w:rPr>
              <w:t>响应公司：</w:t>
            </w:r>
          </w:p>
        </w:tc>
        <w:tc>
          <w:tcPr>
            <w:tcW w:w="2593" w:type="dxa"/>
            <w:tcBorders>
              <w:top w:val="single" w:color="auto" w:sz="4" w:space="0"/>
              <w:left w:val="nil"/>
              <w:bottom w:val="single" w:color="auto" w:sz="4" w:space="0"/>
              <w:right w:val="nil"/>
            </w:tcBorders>
            <w:vAlign w:val="bottom"/>
          </w:tcPr>
          <w:p w14:paraId="0E7B3EC3">
            <w:pPr>
              <w:spacing w:before="240"/>
              <w:rPr>
                <w:sz w:val="24"/>
                <w:szCs w:val="32"/>
              </w:rPr>
            </w:pPr>
          </w:p>
        </w:tc>
        <w:tc>
          <w:tcPr>
            <w:tcW w:w="1517" w:type="dxa"/>
            <w:tcBorders>
              <w:top w:val="single" w:color="auto" w:sz="4" w:space="0"/>
              <w:left w:val="nil"/>
              <w:bottom w:val="nil"/>
              <w:right w:val="nil"/>
            </w:tcBorders>
            <w:vAlign w:val="bottom"/>
          </w:tcPr>
          <w:p w14:paraId="29237CA8">
            <w:pPr>
              <w:spacing w:before="240"/>
              <w:rPr>
                <w:sz w:val="24"/>
                <w:szCs w:val="32"/>
              </w:rPr>
            </w:pPr>
            <w:r>
              <w:rPr>
                <w:rFonts w:hint="eastAsia"/>
                <w:sz w:val="24"/>
                <w:szCs w:val="32"/>
              </w:rPr>
              <w:t>响应日期：</w:t>
            </w:r>
          </w:p>
        </w:tc>
        <w:tc>
          <w:tcPr>
            <w:tcW w:w="2636" w:type="dxa"/>
            <w:tcBorders>
              <w:top w:val="single" w:color="auto" w:sz="4" w:space="0"/>
              <w:left w:val="nil"/>
              <w:bottom w:val="single" w:color="auto" w:sz="4" w:space="0"/>
              <w:right w:val="nil"/>
            </w:tcBorders>
          </w:tcPr>
          <w:p w14:paraId="51720D40">
            <w:pPr>
              <w:spacing w:before="240"/>
              <w:rPr>
                <w:sz w:val="24"/>
                <w:szCs w:val="32"/>
              </w:rPr>
            </w:pPr>
          </w:p>
        </w:tc>
      </w:tr>
      <w:tr w14:paraId="4212C470">
        <w:tblPrEx>
          <w:tblCellMar>
            <w:top w:w="0" w:type="dxa"/>
            <w:left w:w="108" w:type="dxa"/>
            <w:bottom w:w="0" w:type="dxa"/>
            <w:right w:w="108" w:type="dxa"/>
          </w:tblCellMar>
        </w:tblPrEx>
        <w:trPr>
          <w:jc w:val="center"/>
        </w:trPr>
        <w:tc>
          <w:tcPr>
            <w:tcW w:w="1560" w:type="dxa"/>
            <w:vAlign w:val="bottom"/>
          </w:tcPr>
          <w:p w14:paraId="2113FB2B">
            <w:pPr>
              <w:spacing w:before="240"/>
              <w:rPr>
                <w:sz w:val="24"/>
                <w:szCs w:val="32"/>
              </w:rPr>
            </w:pPr>
            <w:r>
              <w:rPr>
                <w:rFonts w:hint="eastAsia"/>
                <w:sz w:val="24"/>
                <w:szCs w:val="32"/>
              </w:rPr>
              <w:t>联系人：</w:t>
            </w:r>
          </w:p>
        </w:tc>
        <w:tc>
          <w:tcPr>
            <w:tcW w:w="2593" w:type="dxa"/>
            <w:tcBorders>
              <w:top w:val="single" w:color="auto" w:sz="4" w:space="0"/>
              <w:left w:val="nil"/>
              <w:bottom w:val="single" w:color="auto" w:sz="4" w:space="0"/>
              <w:right w:val="nil"/>
            </w:tcBorders>
            <w:vAlign w:val="bottom"/>
          </w:tcPr>
          <w:p w14:paraId="169752C0">
            <w:pPr>
              <w:spacing w:before="240"/>
              <w:rPr>
                <w:sz w:val="24"/>
                <w:szCs w:val="32"/>
              </w:rPr>
            </w:pPr>
          </w:p>
        </w:tc>
        <w:tc>
          <w:tcPr>
            <w:tcW w:w="1517" w:type="dxa"/>
            <w:vAlign w:val="bottom"/>
          </w:tcPr>
          <w:p w14:paraId="464E5715">
            <w:pPr>
              <w:spacing w:before="240"/>
              <w:rPr>
                <w:sz w:val="24"/>
                <w:szCs w:val="32"/>
              </w:rPr>
            </w:pPr>
            <w:r>
              <w:rPr>
                <w:rFonts w:hint="eastAsia"/>
                <w:sz w:val="24"/>
                <w:szCs w:val="32"/>
              </w:rPr>
              <w:t>联系电话：</w:t>
            </w:r>
          </w:p>
        </w:tc>
        <w:tc>
          <w:tcPr>
            <w:tcW w:w="2636" w:type="dxa"/>
            <w:tcBorders>
              <w:top w:val="single" w:color="auto" w:sz="4" w:space="0"/>
              <w:left w:val="nil"/>
              <w:bottom w:val="single" w:color="auto" w:sz="4" w:space="0"/>
              <w:right w:val="nil"/>
            </w:tcBorders>
          </w:tcPr>
          <w:p w14:paraId="466F9779">
            <w:pPr>
              <w:spacing w:before="240"/>
              <w:rPr>
                <w:sz w:val="24"/>
                <w:szCs w:val="32"/>
              </w:rPr>
            </w:pPr>
          </w:p>
        </w:tc>
      </w:tr>
    </w:tbl>
    <w:p w14:paraId="6506E177"/>
    <w:tbl>
      <w:tblPr>
        <w:tblStyle w:val="24"/>
        <w:tblW w:w="788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Layout w:type="fixed"/>
        <w:tblCellMar>
          <w:top w:w="0" w:type="dxa"/>
          <w:left w:w="108" w:type="dxa"/>
          <w:bottom w:w="0" w:type="dxa"/>
          <w:right w:w="108" w:type="dxa"/>
        </w:tblCellMar>
      </w:tblPr>
      <w:tblGrid>
        <w:gridCol w:w="3436"/>
        <w:gridCol w:w="3402"/>
        <w:gridCol w:w="1045"/>
      </w:tblGrid>
      <w:tr w14:paraId="5F5497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630" w:hRule="atLeast"/>
          <w:jc w:val="center"/>
        </w:trPr>
        <w:tc>
          <w:tcPr>
            <w:tcW w:w="3436" w:type="dxa"/>
            <w:shd w:val="clear" w:color="auto" w:fill="EEECE1"/>
            <w:vAlign w:val="center"/>
          </w:tcPr>
          <w:p w14:paraId="540477D5">
            <w:pPr>
              <w:pStyle w:val="35"/>
              <w:spacing w:line="240" w:lineRule="auto"/>
              <w:ind w:firstLine="0" w:firstLineChars="0"/>
              <w:jc w:val="center"/>
              <w:rPr>
                <w:rFonts w:hint="eastAsia" w:ascii="宋体" w:eastAsia="宋体"/>
                <w:b/>
                <w:bCs/>
                <w:sz w:val="22"/>
                <w:szCs w:val="22"/>
              </w:rPr>
            </w:pPr>
            <w:r>
              <w:rPr>
                <w:rFonts w:hint="eastAsia" w:ascii="宋体" w:eastAsia="宋体" w:cs="宋体"/>
                <w:b/>
                <w:bCs/>
                <w:kern w:val="0"/>
                <w:sz w:val="22"/>
                <w:szCs w:val="22"/>
              </w:rPr>
              <w:t>项目名称</w:t>
            </w:r>
          </w:p>
        </w:tc>
        <w:tc>
          <w:tcPr>
            <w:tcW w:w="3402" w:type="dxa"/>
            <w:shd w:val="clear" w:color="auto" w:fill="EEECE1"/>
            <w:vAlign w:val="center"/>
          </w:tcPr>
          <w:p w14:paraId="4A760BE8">
            <w:pPr>
              <w:pStyle w:val="35"/>
              <w:spacing w:line="240" w:lineRule="auto"/>
              <w:ind w:firstLine="0" w:firstLineChars="0"/>
              <w:jc w:val="center"/>
              <w:rPr>
                <w:rFonts w:hint="eastAsia" w:ascii="宋体" w:eastAsia="宋体" w:cs="宋体"/>
                <w:b/>
                <w:bCs/>
                <w:kern w:val="0"/>
                <w:sz w:val="22"/>
                <w:szCs w:val="22"/>
              </w:rPr>
            </w:pPr>
            <w:r>
              <w:rPr>
                <w:rFonts w:hint="eastAsia" w:ascii="宋体" w:eastAsia="宋体" w:cs="宋体"/>
                <w:b/>
                <w:bCs/>
                <w:kern w:val="0"/>
                <w:sz w:val="22"/>
                <w:szCs w:val="22"/>
              </w:rPr>
              <w:t>总报价（元）</w:t>
            </w:r>
          </w:p>
        </w:tc>
        <w:tc>
          <w:tcPr>
            <w:tcW w:w="1045" w:type="dxa"/>
            <w:shd w:val="clear" w:color="auto" w:fill="EEECE1"/>
            <w:vAlign w:val="center"/>
          </w:tcPr>
          <w:p w14:paraId="2DB3A1D8">
            <w:pPr>
              <w:pStyle w:val="35"/>
              <w:spacing w:line="240" w:lineRule="auto"/>
              <w:ind w:firstLine="0" w:firstLineChars="0"/>
              <w:jc w:val="center"/>
              <w:rPr>
                <w:rFonts w:hint="eastAsia" w:ascii="宋体" w:eastAsia="宋体" w:cs="宋体"/>
                <w:b/>
                <w:bCs/>
                <w:kern w:val="0"/>
                <w:sz w:val="22"/>
                <w:szCs w:val="22"/>
              </w:rPr>
            </w:pPr>
            <w:r>
              <w:rPr>
                <w:rFonts w:hint="eastAsia" w:ascii="宋体" w:eastAsia="宋体" w:cs="宋体"/>
                <w:b/>
                <w:bCs/>
                <w:kern w:val="0"/>
                <w:sz w:val="22"/>
                <w:szCs w:val="22"/>
              </w:rPr>
              <w:t>备注</w:t>
            </w:r>
          </w:p>
        </w:tc>
      </w:tr>
      <w:tr w14:paraId="06870F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50" w:hRule="atLeast"/>
          <w:jc w:val="center"/>
        </w:trPr>
        <w:tc>
          <w:tcPr>
            <w:tcW w:w="3436" w:type="dxa"/>
            <w:shd w:val="clear" w:color="auto" w:fill="FFFFFF"/>
            <w:vAlign w:val="center"/>
          </w:tcPr>
          <w:p w14:paraId="4B4FDC53">
            <w:pPr>
              <w:overflowPunct w:val="0"/>
              <w:spacing w:line="460" w:lineRule="exact"/>
              <w:rPr>
                <w:rFonts w:hint="eastAsia" w:ascii="宋体" w:hAnsi="宋体"/>
                <w:sz w:val="22"/>
              </w:rPr>
            </w:pPr>
            <w:r>
              <w:rPr>
                <w:rFonts w:hint="eastAsia" w:ascii="宋体" w:hAnsi="宋体"/>
                <w:sz w:val="22"/>
              </w:rPr>
              <w:t>中山大学孙逸仙纪念医院逸仙医学教育平台研究生、教学科系统二期项目</w:t>
            </w:r>
          </w:p>
          <w:p w14:paraId="51C441FB">
            <w:pPr>
              <w:pStyle w:val="35"/>
              <w:spacing w:line="240" w:lineRule="auto"/>
              <w:ind w:firstLine="0" w:firstLineChars="0"/>
              <w:jc w:val="center"/>
              <w:rPr>
                <w:rFonts w:hint="eastAsia" w:ascii="宋体" w:eastAsia="宋体" w:cs="宋体"/>
                <w:bCs/>
                <w:kern w:val="0"/>
                <w:sz w:val="22"/>
                <w:szCs w:val="22"/>
              </w:rPr>
            </w:pPr>
          </w:p>
        </w:tc>
        <w:tc>
          <w:tcPr>
            <w:tcW w:w="3402" w:type="dxa"/>
            <w:shd w:val="clear" w:color="auto" w:fill="FFFFFF"/>
            <w:vAlign w:val="center"/>
          </w:tcPr>
          <w:p w14:paraId="71240E40">
            <w:pPr>
              <w:overflowPunct w:val="0"/>
              <w:spacing w:line="460" w:lineRule="exact"/>
              <w:rPr>
                <w:rFonts w:hint="eastAsia" w:ascii="宋体" w:hAnsi="宋体"/>
                <w:sz w:val="22"/>
              </w:rPr>
            </w:pPr>
            <w:r>
              <w:rPr>
                <w:rFonts w:hint="eastAsia" w:ascii="宋体" w:hAnsi="宋体"/>
                <w:sz w:val="22"/>
              </w:rPr>
              <w:t>大写：</w:t>
            </w:r>
            <w:r>
              <w:rPr>
                <w:rFonts w:hint="eastAsia" w:ascii="宋体" w:hAnsi="宋体"/>
                <w:sz w:val="22"/>
                <w:u w:val="single"/>
              </w:rPr>
              <w:t xml:space="preserve">                          </w:t>
            </w:r>
          </w:p>
          <w:p w14:paraId="0F43A5D0">
            <w:pPr>
              <w:overflowPunct w:val="0"/>
              <w:spacing w:line="460" w:lineRule="exact"/>
              <w:rPr>
                <w:rFonts w:hint="eastAsia" w:ascii="宋体" w:hAnsi="宋体"/>
                <w:u w:val="single"/>
              </w:rPr>
            </w:pPr>
            <w:r>
              <w:rPr>
                <w:rFonts w:hint="eastAsia" w:ascii="宋体" w:hAnsi="宋体"/>
                <w:sz w:val="22"/>
              </w:rPr>
              <w:t>小写：</w:t>
            </w:r>
            <w:r>
              <w:rPr>
                <w:rFonts w:hint="eastAsia" w:ascii="宋体" w:hAnsi="宋体"/>
                <w:u w:val="single"/>
              </w:rPr>
              <w:t xml:space="preserve">                          </w:t>
            </w:r>
          </w:p>
        </w:tc>
        <w:tc>
          <w:tcPr>
            <w:tcW w:w="1045" w:type="dxa"/>
            <w:shd w:val="clear" w:color="auto" w:fill="FFFFFF"/>
            <w:vAlign w:val="center"/>
          </w:tcPr>
          <w:p w14:paraId="313CDA14">
            <w:pPr>
              <w:pStyle w:val="35"/>
              <w:spacing w:line="240" w:lineRule="auto"/>
              <w:ind w:firstLine="0" w:firstLineChars="0"/>
              <w:jc w:val="center"/>
              <w:rPr>
                <w:rFonts w:hint="eastAsia" w:ascii="宋体" w:eastAsia="宋体"/>
                <w:sz w:val="22"/>
                <w:szCs w:val="22"/>
              </w:rPr>
            </w:pPr>
          </w:p>
        </w:tc>
      </w:tr>
    </w:tbl>
    <w:p w14:paraId="067CB414">
      <w:pPr>
        <w:adjustRightInd w:val="0"/>
        <w:snapToGrid w:val="0"/>
        <w:ind w:firstLine="420" w:firstLineChars="200"/>
        <w:rPr>
          <w:rFonts w:hint="eastAsia" w:ascii="宋体" w:hAnsi="宋体" w:cs="宋体"/>
          <w:szCs w:val="21"/>
        </w:rPr>
      </w:pPr>
    </w:p>
    <w:p w14:paraId="791516F7">
      <w:pPr>
        <w:adjustRightInd w:val="0"/>
        <w:snapToGrid w:val="0"/>
        <w:ind w:firstLine="420" w:firstLineChars="200"/>
      </w:pPr>
      <w:r>
        <w:rPr>
          <w:rFonts w:hint="eastAsia" w:ascii="宋体" w:hAnsi="宋体" w:cs="宋体"/>
          <w:szCs w:val="21"/>
        </w:rPr>
        <w:t>注：</w:t>
      </w:r>
    </w:p>
    <w:p w14:paraId="391EE84F">
      <w:pPr>
        <w:pStyle w:val="31"/>
        <w:rPr>
          <w:rFonts w:hint="eastAsia" w:ascii="宋体" w:hAnsi="宋体" w:cs="宋体"/>
          <w:sz w:val="21"/>
          <w:szCs w:val="21"/>
        </w:rPr>
      </w:pPr>
      <w:r>
        <w:rPr>
          <w:rFonts w:hint="eastAsia" w:ascii="宋体" w:hAnsi="宋体" w:cs="宋体"/>
          <w:sz w:val="21"/>
          <w:szCs w:val="21"/>
        </w:rPr>
        <w:t>1、响应人须按要求填写所有信息，不得随意更改本表格式。</w:t>
      </w:r>
    </w:p>
    <w:p w14:paraId="71C2EBCC">
      <w:pPr>
        <w:pStyle w:val="31"/>
        <w:ind w:left="420" w:leftChars="200" w:firstLine="0" w:firstLineChars="0"/>
        <w:rPr>
          <w:rFonts w:hint="eastAsia" w:ascii="宋体" w:hAnsi="宋体" w:cs="宋体"/>
          <w:sz w:val="21"/>
          <w:szCs w:val="21"/>
        </w:rPr>
      </w:pPr>
      <w:r>
        <w:rPr>
          <w:rFonts w:hint="eastAsia" w:ascii="宋体" w:hAnsi="宋体" w:cs="宋体"/>
          <w:sz w:val="21"/>
          <w:szCs w:val="21"/>
        </w:rPr>
        <w:t>2、此总报价应为响应人完成本项目全部内容所需费用的含税价，包括《用户需求书》要求的全部内容。3、所有价格均应予人民币报价，金额单位为元。</w:t>
      </w:r>
    </w:p>
    <w:p w14:paraId="5DDCEDCA">
      <w:pPr>
        <w:pStyle w:val="31"/>
        <w:rPr>
          <w:rFonts w:hint="eastAsia" w:ascii="宋体" w:hAnsi="宋体" w:cs="宋体"/>
          <w:sz w:val="21"/>
          <w:szCs w:val="21"/>
        </w:rPr>
      </w:pPr>
      <w:r>
        <w:rPr>
          <w:rFonts w:hint="eastAsia" w:ascii="宋体" w:hAnsi="宋体" w:cs="宋体"/>
          <w:sz w:val="21"/>
          <w:szCs w:val="21"/>
        </w:rPr>
        <w:t>4、总报价须用文字和数字两种方式表示，总报价大小写不一致，以大写为准。</w:t>
      </w:r>
    </w:p>
    <w:p w14:paraId="0B53A809">
      <w:pPr>
        <w:pStyle w:val="31"/>
        <w:spacing w:line="360" w:lineRule="auto"/>
        <w:rPr>
          <w:rFonts w:hint="eastAsia" w:ascii="宋体" w:hAnsi="宋体" w:cs="宋体"/>
          <w:sz w:val="21"/>
          <w:szCs w:val="21"/>
        </w:rPr>
      </w:pPr>
    </w:p>
    <w:p w14:paraId="50D0A177">
      <w:pPr>
        <w:pStyle w:val="31"/>
        <w:spacing w:line="360" w:lineRule="auto"/>
        <w:ind w:firstLine="400"/>
        <w:rPr>
          <w:rFonts w:hint="eastAsia" w:ascii="Times New Roman" w:hAnsi="Times New Roman" w:eastAsia="宋体" w:cs="Times New Roman"/>
          <w:b/>
          <w:bCs/>
          <w:kern w:val="2"/>
          <w:sz w:val="36"/>
          <w:szCs w:val="36"/>
          <w:lang w:val="en-US" w:eastAsia="zh-CN" w:bidi="ar-SA"/>
        </w:rPr>
      </w:pPr>
    </w:p>
    <w:p w14:paraId="05CA364F">
      <w:pPr>
        <w:pStyle w:val="31"/>
        <w:spacing w:line="480" w:lineRule="auto"/>
        <w:ind w:firstLine="422"/>
        <w:jc w:val="center"/>
        <w:rPr>
          <w:rFonts w:hint="eastAsia" w:ascii="Times New Roman" w:hAnsi="Times New Roman" w:eastAsia="宋体" w:cs="Times New Roman"/>
          <w:b/>
          <w:bCs/>
          <w:kern w:val="2"/>
          <w:sz w:val="36"/>
          <w:szCs w:val="36"/>
          <w:lang w:val="en-US" w:eastAsia="zh-CN" w:bidi="ar-SA"/>
        </w:rPr>
      </w:pPr>
      <w:r>
        <w:rPr>
          <w:rFonts w:hint="eastAsia" w:ascii="Times New Roman" w:hAnsi="Times New Roman" w:eastAsia="宋体" w:cs="Times New Roman"/>
          <w:b/>
          <w:bCs/>
          <w:kern w:val="2"/>
          <w:sz w:val="36"/>
          <w:szCs w:val="36"/>
          <w:lang w:val="en-US" w:eastAsia="zh-CN" w:bidi="ar-SA"/>
        </w:rPr>
        <w:t>（二）分项报价表</w:t>
      </w:r>
    </w:p>
    <w:tbl>
      <w:tblPr>
        <w:tblStyle w:val="24"/>
        <w:tblW w:w="788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Layout w:type="fixed"/>
        <w:tblCellMar>
          <w:top w:w="0" w:type="dxa"/>
          <w:left w:w="108" w:type="dxa"/>
          <w:bottom w:w="0" w:type="dxa"/>
          <w:right w:w="108" w:type="dxa"/>
        </w:tblCellMar>
      </w:tblPr>
      <w:tblGrid>
        <w:gridCol w:w="3436"/>
        <w:gridCol w:w="3402"/>
        <w:gridCol w:w="1045"/>
      </w:tblGrid>
      <w:tr w14:paraId="73770B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630" w:hRule="atLeast"/>
          <w:jc w:val="center"/>
        </w:trPr>
        <w:tc>
          <w:tcPr>
            <w:tcW w:w="3436" w:type="dxa"/>
            <w:shd w:val="clear" w:color="auto" w:fill="EEECE1"/>
            <w:vAlign w:val="center"/>
          </w:tcPr>
          <w:p w14:paraId="34B7285B">
            <w:pPr>
              <w:pStyle w:val="35"/>
              <w:spacing w:line="240" w:lineRule="auto"/>
              <w:ind w:firstLine="0" w:firstLineChars="0"/>
              <w:jc w:val="center"/>
              <w:rPr>
                <w:rFonts w:hint="eastAsia" w:ascii="宋体" w:eastAsia="宋体"/>
                <w:b/>
                <w:bCs/>
                <w:sz w:val="22"/>
                <w:szCs w:val="22"/>
              </w:rPr>
            </w:pPr>
            <w:r>
              <w:rPr>
                <w:rFonts w:hint="eastAsia" w:ascii="宋体" w:eastAsia="宋体" w:cs="宋体"/>
                <w:b/>
                <w:bCs/>
                <w:kern w:val="0"/>
                <w:sz w:val="22"/>
                <w:szCs w:val="22"/>
              </w:rPr>
              <w:t>分项功能名称</w:t>
            </w:r>
          </w:p>
        </w:tc>
        <w:tc>
          <w:tcPr>
            <w:tcW w:w="3402" w:type="dxa"/>
            <w:shd w:val="clear" w:color="auto" w:fill="EEECE1"/>
            <w:vAlign w:val="center"/>
          </w:tcPr>
          <w:p w14:paraId="2F3696E3">
            <w:pPr>
              <w:pStyle w:val="35"/>
              <w:spacing w:line="240" w:lineRule="auto"/>
              <w:ind w:firstLine="0" w:firstLineChars="0"/>
              <w:jc w:val="center"/>
              <w:rPr>
                <w:rFonts w:hint="eastAsia" w:ascii="宋体" w:eastAsia="宋体" w:cs="宋体"/>
                <w:b/>
                <w:bCs/>
                <w:kern w:val="0"/>
                <w:sz w:val="22"/>
                <w:szCs w:val="22"/>
              </w:rPr>
            </w:pPr>
            <w:r>
              <w:rPr>
                <w:rFonts w:hint="eastAsia" w:ascii="宋体" w:eastAsia="宋体" w:cs="宋体"/>
                <w:b/>
                <w:bCs/>
                <w:kern w:val="0"/>
                <w:sz w:val="22"/>
                <w:szCs w:val="22"/>
              </w:rPr>
              <w:t>板块报价（元）</w:t>
            </w:r>
          </w:p>
        </w:tc>
        <w:tc>
          <w:tcPr>
            <w:tcW w:w="1045" w:type="dxa"/>
            <w:shd w:val="clear" w:color="auto" w:fill="EEECE1"/>
            <w:vAlign w:val="center"/>
          </w:tcPr>
          <w:p w14:paraId="7ECA6038">
            <w:pPr>
              <w:pStyle w:val="35"/>
              <w:spacing w:line="240" w:lineRule="auto"/>
              <w:ind w:firstLine="0" w:firstLineChars="0"/>
              <w:jc w:val="center"/>
              <w:rPr>
                <w:rFonts w:hint="eastAsia" w:ascii="宋体" w:eastAsia="宋体" w:cs="宋体"/>
                <w:b/>
                <w:bCs/>
                <w:kern w:val="0"/>
                <w:sz w:val="22"/>
                <w:szCs w:val="22"/>
              </w:rPr>
            </w:pPr>
            <w:r>
              <w:rPr>
                <w:rFonts w:hint="eastAsia" w:ascii="宋体" w:eastAsia="宋体" w:cs="宋体"/>
                <w:b/>
                <w:bCs/>
                <w:kern w:val="0"/>
                <w:sz w:val="22"/>
                <w:szCs w:val="22"/>
              </w:rPr>
              <w:t>备注</w:t>
            </w:r>
          </w:p>
        </w:tc>
      </w:tr>
      <w:tr w14:paraId="3A1613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50" w:hRule="atLeast"/>
          <w:jc w:val="center"/>
        </w:trPr>
        <w:tc>
          <w:tcPr>
            <w:tcW w:w="3436" w:type="dxa"/>
            <w:shd w:val="clear" w:color="auto" w:fill="FFFFFF"/>
            <w:vAlign w:val="center"/>
          </w:tcPr>
          <w:p w14:paraId="5A99A624">
            <w:pPr>
              <w:pStyle w:val="35"/>
              <w:spacing w:line="240" w:lineRule="auto"/>
              <w:ind w:firstLine="0" w:firstLineChars="0"/>
              <w:jc w:val="center"/>
              <w:rPr>
                <w:rFonts w:hint="eastAsia" w:ascii="宋体" w:eastAsia="宋体" w:cs="宋体"/>
                <w:bCs/>
                <w:kern w:val="0"/>
                <w:sz w:val="22"/>
                <w:szCs w:val="22"/>
              </w:rPr>
            </w:pPr>
            <w:r>
              <w:rPr>
                <w:rFonts w:hint="eastAsia" w:ascii="宋体" w:eastAsia="宋体" w:cs="宋体"/>
                <w:bCs/>
                <w:kern w:val="0"/>
                <w:sz w:val="22"/>
                <w:szCs w:val="22"/>
              </w:rPr>
              <w:t>教学科管理</w:t>
            </w:r>
          </w:p>
        </w:tc>
        <w:tc>
          <w:tcPr>
            <w:tcW w:w="3402" w:type="dxa"/>
            <w:shd w:val="clear" w:color="auto" w:fill="FFFFFF"/>
            <w:vAlign w:val="center"/>
          </w:tcPr>
          <w:p w14:paraId="12B4DE4F">
            <w:pPr>
              <w:overflowPunct w:val="0"/>
              <w:spacing w:line="460" w:lineRule="exact"/>
              <w:rPr>
                <w:rFonts w:hint="eastAsia" w:ascii="宋体" w:hAnsi="宋体"/>
                <w:sz w:val="22"/>
              </w:rPr>
            </w:pPr>
            <w:r>
              <w:rPr>
                <w:rFonts w:hint="eastAsia" w:ascii="宋体" w:hAnsi="宋体"/>
                <w:sz w:val="22"/>
              </w:rPr>
              <w:t>大写：</w:t>
            </w:r>
            <w:r>
              <w:rPr>
                <w:rFonts w:hint="eastAsia" w:ascii="宋体" w:hAnsi="宋体"/>
                <w:sz w:val="22"/>
                <w:u w:val="single"/>
              </w:rPr>
              <w:t xml:space="preserve">                          </w:t>
            </w:r>
          </w:p>
          <w:p w14:paraId="07C0C007">
            <w:pPr>
              <w:overflowPunct w:val="0"/>
              <w:spacing w:line="460" w:lineRule="exact"/>
              <w:rPr>
                <w:rFonts w:hint="eastAsia" w:ascii="宋体" w:hAnsi="宋体"/>
                <w:sz w:val="22"/>
              </w:rPr>
            </w:pPr>
            <w:r>
              <w:rPr>
                <w:rFonts w:hint="eastAsia" w:ascii="宋体" w:hAnsi="宋体"/>
                <w:sz w:val="22"/>
              </w:rPr>
              <w:t>小写：</w:t>
            </w:r>
            <w:r>
              <w:rPr>
                <w:rFonts w:hint="eastAsia" w:ascii="宋体" w:hAnsi="宋体"/>
                <w:u w:val="single"/>
              </w:rPr>
              <w:t xml:space="preserve">                        </w:t>
            </w:r>
          </w:p>
        </w:tc>
        <w:tc>
          <w:tcPr>
            <w:tcW w:w="1045" w:type="dxa"/>
            <w:shd w:val="clear" w:color="auto" w:fill="FFFFFF"/>
            <w:vAlign w:val="center"/>
          </w:tcPr>
          <w:p w14:paraId="33414371">
            <w:pPr>
              <w:pStyle w:val="35"/>
              <w:spacing w:line="240" w:lineRule="auto"/>
              <w:ind w:firstLine="0" w:firstLineChars="0"/>
              <w:jc w:val="center"/>
              <w:rPr>
                <w:rFonts w:hint="eastAsia" w:ascii="宋体" w:eastAsia="宋体"/>
                <w:sz w:val="22"/>
                <w:szCs w:val="22"/>
              </w:rPr>
            </w:pPr>
          </w:p>
        </w:tc>
      </w:tr>
      <w:tr w14:paraId="53C78D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50" w:hRule="atLeast"/>
          <w:jc w:val="center"/>
        </w:trPr>
        <w:tc>
          <w:tcPr>
            <w:tcW w:w="3436" w:type="dxa"/>
            <w:shd w:val="clear" w:color="auto" w:fill="FFFFFF"/>
            <w:vAlign w:val="center"/>
          </w:tcPr>
          <w:p w14:paraId="35921019">
            <w:pPr>
              <w:pStyle w:val="35"/>
              <w:spacing w:line="240" w:lineRule="auto"/>
              <w:ind w:firstLine="0" w:firstLineChars="0"/>
              <w:jc w:val="center"/>
              <w:rPr>
                <w:rFonts w:hint="eastAsia" w:ascii="宋体" w:eastAsia="宋体" w:cs="宋体"/>
                <w:bCs/>
                <w:kern w:val="0"/>
                <w:sz w:val="22"/>
                <w:szCs w:val="22"/>
              </w:rPr>
            </w:pPr>
            <w:r>
              <w:rPr>
                <w:rFonts w:hint="eastAsia" w:ascii="宋体" w:eastAsia="宋体" w:cs="宋体"/>
                <w:bCs/>
                <w:kern w:val="0"/>
                <w:sz w:val="22"/>
                <w:szCs w:val="22"/>
              </w:rPr>
              <w:t>研究生科管理</w:t>
            </w:r>
          </w:p>
        </w:tc>
        <w:tc>
          <w:tcPr>
            <w:tcW w:w="3402" w:type="dxa"/>
            <w:shd w:val="clear" w:color="auto" w:fill="FFFFFF"/>
            <w:vAlign w:val="center"/>
          </w:tcPr>
          <w:p w14:paraId="66E740A8">
            <w:pPr>
              <w:overflowPunct w:val="0"/>
              <w:spacing w:line="460" w:lineRule="exact"/>
              <w:rPr>
                <w:rFonts w:hint="eastAsia" w:ascii="宋体" w:hAnsi="宋体"/>
                <w:sz w:val="22"/>
              </w:rPr>
            </w:pPr>
            <w:r>
              <w:rPr>
                <w:rFonts w:hint="eastAsia" w:ascii="宋体" w:hAnsi="宋体"/>
                <w:sz w:val="22"/>
              </w:rPr>
              <w:t>大写：</w:t>
            </w:r>
            <w:r>
              <w:rPr>
                <w:rFonts w:hint="eastAsia" w:ascii="宋体" w:hAnsi="宋体"/>
                <w:sz w:val="22"/>
                <w:u w:val="single"/>
              </w:rPr>
              <w:t xml:space="preserve">                          </w:t>
            </w:r>
          </w:p>
          <w:p w14:paraId="059D2F59">
            <w:pPr>
              <w:overflowPunct w:val="0"/>
              <w:spacing w:line="460" w:lineRule="exact"/>
              <w:rPr>
                <w:rFonts w:hint="eastAsia" w:ascii="宋体" w:hAnsi="宋体"/>
                <w:sz w:val="22"/>
              </w:rPr>
            </w:pPr>
            <w:r>
              <w:rPr>
                <w:rFonts w:hint="eastAsia" w:ascii="宋体" w:hAnsi="宋体"/>
                <w:sz w:val="22"/>
              </w:rPr>
              <w:t>小写：</w:t>
            </w:r>
            <w:r>
              <w:rPr>
                <w:rFonts w:hint="eastAsia" w:ascii="宋体" w:hAnsi="宋体"/>
                <w:u w:val="single"/>
              </w:rPr>
              <w:t xml:space="preserve">                          </w:t>
            </w:r>
          </w:p>
        </w:tc>
        <w:tc>
          <w:tcPr>
            <w:tcW w:w="1045" w:type="dxa"/>
            <w:shd w:val="clear" w:color="auto" w:fill="FFFFFF"/>
            <w:vAlign w:val="center"/>
          </w:tcPr>
          <w:p w14:paraId="1091C8F3">
            <w:pPr>
              <w:pStyle w:val="35"/>
              <w:spacing w:line="240" w:lineRule="auto"/>
              <w:ind w:firstLine="0" w:firstLineChars="0"/>
              <w:jc w:val="center"/>
              <w:rPr>
                <w:rFonts w:hint="eastAsia" w:ascii="宋体" w:eastAsia="宋体"/>
                <w:sz w:val="22"/>
                <w:szCs w:val="22"/>
              </w:rPr>
            </w:pPr>
          </w:p>
        </w:tc>
      </w:tr>
      <w:tr w14:paraId="3F2585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50" w:hRule="atLeast"/>
          <w:jc w:val="center"/>
        </w:trPr>
        <w:tc>
          <w:tcPr>
            <w:tcW w:w="3436" w:type="dxa"/>
            <w:shd w:val="clear" w:color="auto" w:fill="FFFFFF"/>
            <w:vAlign w:val="center"/>
          </w:tcPr>
          <w:p w14:paraId="676EAD87">
            <w:pPr>
              <w:pStyle w:val="35"/>
              <w:spacing w:line="240" w:lineRule="auto"/>
              <w:ind w:firstLine="0" w:firstLineChars="0"/>
              <w:jc w:val="center"/>
              <w:rPr>
                <w:rFonts w:hint="eastAsia" w:ascii="宋体" w:eastAsia="宋体" w:cs="宋体"/>
                <w:bCs/>
                <w:kern w:val="0"/>
                <w:sz w:val="22"/>
                <w:szCs w:val="22"/>
              </w:rPr>
            </w:pPr>
            <w:r>
              <w:rPr>
                <w:rFonts w:hint="eastAsia" w:ascii="宋体" w:eastAsia="宋体" w:cs="宋体"/>
                <w:bCs/>
                <w:kern w:val="0"/>
                <w:sz w:val="22"/>
                <w:szCs w:val="22"/>
              </w:rPr>
              <w:t>信息系统对接管理</w:t>
            </w:r>
          </w:p>
        </w:tc>
        <w:tc>
          <w:tcPr>
            <w:tcW w:w="3402" w:type="dxa"/>
            <w:shd w:val="clear" w:color="auto" w:fill="FFFFFF"/>
            <w:vAlign w:val="center"/>
          </w:tcPr>
          <w:p w14:paraId="64E05BE2">
            <w:pPr>
              <w:overflowPunct w:val="0"/>
              <w:spacing w:line="460" w:lineRule="exact"/>
              <w:rPr>
                <w:rFonts w:hint="eastAsia" w:ascii="宋体" w:hAnsi="宋体"/>
                <w:sz w:val="22"/>
              </w:rPr>
            </w:pPr>
            <w:r>
              <w:rPr>
                <w:rFonts w:hint="eastAsia" w:ascii="宋体" w:hAnsi="宋体"/>
                <w:sz w:val="22"/>
              </w:rPr>
              <w:t>大写：</w:t>
            </w:r>
            <w:r>
              <w:rPr>
                <w:rFonts w:hint="eastAsia" w:ascii="宋体" w:hAnsi="宋体"/>
                <w:sz w:val="22"/>
                <w:u w:val="single"/>
              </w:rPr>
              <w:t xml:space="preserve">                          </w:t>
            </w:r>
          </w:p>
          <w:p w14:paraId="59BA2F5E">
            <w:pPr>
              <w:overflowPunct w:val="0"/>
              <w:spacing w:line="460" w:lineRule="exact"/>
              <w:rPr>
                <w:rFonts w:hint="eastAsia" w:ascii="宋体" w:hAnsi="宋体"/>
                <w:sz w:val="22"/>
              </w:rPr>
            </w:pPr>
            <w:r>
              <w:rPr>
                <w:rFonts w:hint="eastAsia" w:ascii="宋体" w:hAnsi="宋体"/>
                <w:sz w:val="22"/>
              </w:rPr>
              <w:t>小写：</w:t>
            </w:r>
            <w:r>
              <w:rPr>
                <w:rFonts w:hint="eastAsia" w:ascii="宋体" w:hAnsi="宋体"/>
                <w:u w:val="single"/>
              </w:rPr>
              <w:t xml:space="preserve">                        </w:t>
            </w:r>
          </w:p>
        </w:tc>
        <w:tc>
          <w:tcPr>
            <w:tcW w:w="1045" w:type="dxa"/>
            <w:shd w:val="clear" w:color="auto" w:fill="FFFFFF"/>
            <w:vAlign w:val="center"/>
          </w:tcPr>
          <w:p w14:paraId="313BED41">
            <w:pPr>
              <w:pStyle w:val="35"/>
              <w:spacing w:line="240" w:lineRule="auto"/>
              <w:ind w:firstLine="0" w:firstLineChars="0"/>
              <w:jc w:val="center"/>
              <w:rPr>
                <w:rFonts w:hint="eastAsia" w:ascii="宋体" w:eastAsia="宋体"/>
                <w:sz w:val="22"/>
                <w:szCs w:val="22"/>
              </w:rPr>
            </w:pPr>
          </w:p>
        </w:tc>
      </w:tr>
      <w:tr w14:paraId="1F3D85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50" w:hRule="atLeast"/>
          <w:jc w:val="center"/>
        </w:trPr>
        <w:tc>
          <w:tcPr>
            <w:tcW w:w="3436" w:type="dxa"/>
            <w:shd w:val="clear" w:color="auto" w:fill="FFFFFF"/>
            <w:vAlign w:val="center"/>
          </w:tcPr>
          <w:p w14:paraId="0AD99F84">
            <w:pPr>
              <w:pStyle w:val="35"/>
              <w:spacing w:line="240" w:lineRule="auto"/>
              <w:ind w:firstLine="0" w:firstLineChars="0"/>
              <w:jc w:val="center"/>
              <w:rPr>
                <w:rFonts w:hint="eastAsia" w:ascii="宋体" w:eastAsia="宋体" w:cs="宋体"/>
                <w:bCs/>
                <w:kern w:val="0"/>
                <w:sz w:val="22"/>
                <w:szCs w:val="22"/>
              </w:rPr>
            </w:pPr>
            <w:r>
              <w:rPr>
                <w:rFonts w:hint="eastAsia" w:ascii="宋体" w:eastAsia="宋体" w:cs="宋体"/>
                <w:bCs/>
                <w:kern w:val="0"/>
                <w:sz w:val="22"/>
                <w:szCs w:val="22"/>
              </w:rPr>
              <w:t>微信小程序端</w:t>
            </w:r>
          </w:p>
        </w:tc>
        <w:tc>
          <w:tcPr>
            <w:tcW w:w="3402" w:type="dxa"/>
            <w:shd w:val="clear" w:color="auto" w:fill="FFFFFF"/>
            <w:vAlign w:val="center"/>
          </w:tcPr>
          <w:p w14:paraId="4FD7C8F8">
            <w:pPr>
              <w:overflowPunct w:val="0"/>
              <w:spacing w:line="460" w:lineRule="exact"/>
              <w:rPr>
                <w:rFonts w:hint="eastAsia" w:ascii="宋体" w:hAnsi="宋体"/>
                <w:sz w:val="22"/>
              </w:rPr>
            </w:pPr>
            <w:r>
              <w:rPr>
                <w:rFonts w:hint="eastAsia" w:ascii="宋体" w:hAnsi="宋体"/>
                <w:sz w:val="22"/>
              </w:rPr>
              <w:t>大写：</w:t>
            </w:r>
            <w:r>
              <w:rPr>
                <w:rFonts w:hint="eastAsia" w:ascii="宋体" w:hAnsi="宋体"/>
                <w:sz w:val="22"/>
                <w:u w:val="single"/>
              </w:rPr>
              <w:t xml:space="preserve">                          </w:t>
            </w:r>
          </w:p>
          <w:p w14:paraId="5264D83F">
            <w:pPr>
              <w:overflowPunct w:val="0"/>
              <w:spacing w:line="460" w:lineRule="exact"/>
              <w:rPr>
                <w:rFonts w:hint="eastAsia" w:ascii="宋体" w:hAnsi="宋体"/>
                <w:sz w:val="22"/>
              </w:rPr>
            </w:pPr>
            <w:r>
              <w:rPr>
                <w:rFonts w:hint="eastAsia" w:ascii="宋体" w:hAnsi="宋体"/>
                <w:sz w:val="22"/>
              </w:rPr>
              <w:t>小写：</w:t>
            </w:r>
            <w:r>
              <w:rPr>
                <w:rFonts w:hint="eastAsia" w:ascii="宋体" w:hAnsi="宋体"/>
                <w:u w:val="single"/>
              </w:rPr>
              <w:t xml:space="preserve">                        </w:t>
            </w:r>
          </w:p>
        </w:tc>
        <w:tc>
          <w:tcPr>
            <w:tcW w:w="1045" w:type="dxa"/>
            <w:shd w:val="clear" w:color="auto" w:fill="FFFFFF"/>
            <w:vAlign w:val="center"/>
          </w:tcPr>
          <w:p w14:paraId="25797670">
            <w:pPr>
              <w:pStyle w:val="35"/>
              <w:spacing w:line="240" w:lineRule="auto"/>
              <w:ind w:firstLine="0" w:firstLineChars="0"/>
              <w:jc w:val="center"/>
              <w:rPr>
                <w:rFonts w:hint="eastAsia" w:ascii="宋体" w:eastAsia="宋体"/>
                <w:sz w:val="22"/>
                <w:szCs w:val="22"/>
              </w:rPr>
            </w:pPr>
          </w:p>
        </w:tc>
      </w:tr>
      <w:tr w14:paraId="1B8697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50" w:hRule="atLeast"/>
          <w:jc w:val="center"/>
        </w:trPr>
        <w:tc>
          <w:tcPr>
            <w:tcW w:w="3436" w:type="dxa"/>
            <w:shd w:val="clear" w:color="auto" w:fill="FFFFFF"/>
            <w:vAlign w:val="center"/>
          </w:tcPr>
          <w:p w14:paraId="313821CB">
            <w:pPr>
              <w:pStyle w:val="35"/>
              <w:spacing w:line="240" w:lineRule="auto"/>
              <w:ind w:firstLine="0" w:firstLineChars="0"/>
              <w:jc w:val="center"/>
              <w:rPr>
                <w:rFonts w:hint="eastAsia" w:ascii="宋体" w:eastAsia="宋体" w:cs="宋体"/>
                <w:bCs/>
                <w:kern w:val="0"/>
                <w:sz w:val="22"/>
                <w:szCs w:val="22"/>
                <w:lang w:val="en-US" w:eastAsia="zh-CN"/>
              </w:rPr>
            </w:pPr>
            <w:r>
              <w:rPr>
                <w:rFonts w:hint="eastAsia" w:ascii="宋体" w:eastAsia="宋体" w:cs="宋体"/>
                <w:b/>
                <w:bCs w:val="0"/>
                <w:kern w:val="0"/>
                <w:sz w:val="22"/>
                <w:szCs w:val="22"/>
                <w:lang w:val="en-US" w:eastAsia="zh-CN"/>
              </w:rPr>
              <w:t>合计</w:t>
            </w:r>
          </w:p>
        </w:tc>
        <w:tc>
          <w:tcPr>
            <w:tcW w:w="3402" w:type="dxa"/>
            <w:shd w:val="clear" w:color="auto" w:fill="FFFFFF"/>
            <w:vAlign w:val="center"/>
          </w:tcPr>
          <w:p w14:paraId="792150FC">
            <w:pPr>
              <w:overflowPunct w:val="0"/>
              <w:spacing w:line="460" w:lineRule="exact"/>
              <w:rPr>
                <w:rFonts w:hint="eastAsia" w:ascii="宋体" w:hAnsi="宋体"/>
                <w:sz w:val="22"/>
              </w:rPr>
            </w:pPr>
            <w:r>
              <w:rPr>
                <w:rFonts w:hint="eastAsia" w:ascii="宋体" w:hAnsi="宋体"/>
                <w:sz w:val="22"/>
              </w:rPr>
              <w:t>大写：</w:t>
            </w:r>
            <w:r>
              <w:rPr>
                <w:rFonts w:hint="eastAsia" w:ascii="宋体" w:hAnsi="宋体"/>
                <w:sz w:val="22"/>
                <w:u w:val="single"/>
              </w:rPr>
              <w:t xml:space="preserve">                          </w:t>
            </w:r>
          </w:p>
          <w:p w14:paraId="38FD584C">
            <w:pPr>
              <w:overflowPunct w:val="0"/>
              <w:spacing w:line="460" w:lineRule="exact"/>
              <w:rPr>
                <w:rFonts w:hint="eastAsia" w:ascii="宋体" w:hAnsi="宋体"/>
                <w:sz w:val="22"/>
              </w:rPr>
            </w:pPr>
            <w:r>
              <w:rPr>
                <w:rFonts w:hint="eastAsia" w:ascii="宋体" w:hAnsi="宋体"/>
                <w:sz w:val="22"/>
              </w:rPr>
              <w:t>小写：</w:t>
            </w:r>
            <w:r>
              <w:rPr>
                <w:rFonts w:hint="eastAsia" w:ascii="宋体" w:hAnsi="宋体"/>
                <w:u w:val="single"/>
              </w:rPr>
              <w:t xml:space="preserve">                        </w:t>
            </w:r>
          </w:p>
        </w:tc>
        <w:tc>
          <w:tcPr>
            <w:tcW w:w="1045" w:type="dxa"/>
            <w:shd w:val="clear" w:color="auto" w:fill="FFFFFF"/>
            <w:vAlign w:val="center"/>
          </w:tcPr>
          <w:p w14:paraId="61C7BDB4">
            <w:pPr>
              <w:pStyle w:val="35"/>
              <w:spacing w:line="240" w:lineRule="auto"/>
              <w:ind w:firstLine="0" w:firstLineChars="0"/>
              <w:jc w:val="center"/>
              <w:rPr>
                <w:rFonts w:hint="eastAsia" w:ascii="宋体" w:eastAsia="宋体"/>
                <w:sz w:val="22"/>
                <w:szCs w:val="22"/>
              </w:rPr>
            </w:pPr>
          </w:p>
        </w:tc>
      </w:tr>
    </w:tbl>
    <w:p w14:paraId="03DBFC32">
      <w:pPr>
        <w:pStyle w:val="31"/>
        <w:rPr>
          <w:rFonts w:hint="eastAsia" w:ascii="宋体" w:hAnsi="宋体" w:cs="宋体"/>
          <w:sz w:val="21"/>
          <w:szCs w:val="21"/>
        </w:rPr>
      </w:pPr>
    </w:p>
    <w:p w14:paraId="4489F999">
      <w:pPr>
        <w:adjustRightInd w:val="0"/>
        <w:snapToGrid w:val="0"/>
        <w:ind w:firstLine="420" w:firstLineChars="200"/>
      </w:pPr>
      <w:r>
        <w:rPr>
          <w:rFonts w:hint="eastAsia" w:ascii="宋体" w:hAnsi="宋体" w:cs="宋体"/>
          <w:szCs w:val="21"/>
        </w:rPr>
        <w:t>注：</w:t>
      </w:r>
    </w:p>
    <w:p w14:paraId="3CF1EE8F">
      <w:pPr>
        <w:pStyle w:val="31"/>
        <w:rPr>
          <w:rFonts w:hint="eastAsia" w:ascii="宋体" w:hAnsi="宋体" w:cs="宋体"/>
          <w:sz w:val="21"/>
          <w:szCs w:val="21"/>
        </w:rPr>
      </w:pPr>
      <w:r>
        <w:rPr>
          <w:rFonts w:hint="eastAsia" w:ascii="宋体" w:hAnsi="宋体" w:cs="宋体"/>
          <w:sz w:val="21"/>
          <w:szCs w:val="21"/>
        </w:rPr>
        <w:t>1、响应人须按要求填写所有信息，不得随意更改本表格式。</w:t>
      </w:r>
    </w:p>
    <w:p w14:paraId="18DF1E47">
      <w:pPr>
        <w:pStyle w:val="31"/>
        <w:ind w:left="420" w:leftChars="200" w:firstLine="0" w:firstLineChars="0"/>
        <w:rPr>
          <w:rFonts w:hint="eastAsia" w:ascii="宋体" w:hAnsi="宋体" w:cs="宋体"/>
          <w:sz w:val="21"/>
          <w:szCs w:val="21"/>
        </w:rPr>
      </w:pPr>
      <w:r>
        <w:rPr>
          <w:rFonts w:hint="eastAsia" w:ascii="宋体" w:hAnsi="宋体" w:cs="宋体"/>
          <w:sz w:val="21"/>
          <w:szCs w:val="21"/>
        </w:rPr>
        <w:t>2、此子项报价应为响应人完成本</w:t>
      </w:r>
      <w:r>
        <w:rPr>
          <w:rFonts w:hint="eastAsia" w:ascii="宋体" w:hAnsi="宋体" w:cs="宋体"/>
          <w:sz w:val="21"/>
          <w:szCs w:val="21"/>
          <w:lang w:val="en-US" w:eastAsia="zh-CN"/>
        </w:rPr>
        <w:t>子</w:t>
      </w:r>
      <w:r>
        <w:rPr>
          <w:rFonts w:hint="eastAsia" w:ascii="宋体" w:hAnsi="宋体" w:cs="宋体"/>
          <w:sz w:val="21"/>
          <w:szCs w:val="21"/>
        </w:rPr>
        <w:t>项全部内容所需费用的含税价，包括《用户需求书》要求的全部内容。</w:t>
      </w:r>
    </w:p>
    <w:p w14:paraId="7B4D13EF">
      <w:pPr>
        <w:pStyle w:val="31"/>
        <w:ind w:left="420" w:leftChars="200" w:firstLine="0" w:firstLineChars="0"/>
        <w:rPr>
          <w:rFonts w:hint="eastAsia" w:ascii="宋体" w:hAnsi="宋体" w:cs="宋体"/>
          <w:sz w:val="21"/>
          <w:szCs w:val="21"/>
        </w:rPr>
      </w:pPr>
      <w:r>
        <w:rPr>
          <w:rFonts w:hint="eastAsia" w:ascii="宋体" w:hAnsi="宋体" w:cs="宋体"/>
          <w:sz w:val="21"/>
          <w:szCs w:val="21"/>
        </w:rPr>
        <w:t>3、所有价格均应予人民币报价，金额单位为元。</w:t>
      </w:r>
    </w:p>
    <w:p w14:paraId="59D1D983">
      <w:pPr>
        <w:pStyle w:val="31"/>
        <w:rPr>
          <w:rFonts w:hint="eastAsia" w:ascii="宋体" w:hAnsi="宋体" w:cs="宋体"/>
          <w:sz w:val="21"/>
          <w:szCs w:val="21"/>
        </w:rPr>
      </w:pPr>
      <w:r>
        <w:rPr>
          <w:rFonts w:hint="eastAsia" w:ascii="宋体" w:hAnsi="宋体" w:cs="宋体"/>
          <w:sz w:val="21"/>
          <w:szCs w:val="21"/>
        </w:rPr>
        <w:t>4、子项报价须用文字和数字两种方式表示，子项报价大小写不一致，以大写为准。</w:t>
      </w:r>
    </w:p>
    <w:p w14:paraId="3AA47357">
      <w:pPr>
        <w:pStyle w:val="31"/>
        <w:ind w:firstLine="400"/>
      </w:pPr>
    </w:p>
    <w:p w14:paraId="7F9B41CF">
      <w:pPr>
        <w:pStyle w:val="3"/>
        <w:pageBreakBefore/>
        <w:adjustRightInd w:val="0"/>
        <w:snapToGrid w:val="0"/>
        <w:spacing w:before="156" w:beforeLines="50" w:after="0" w:line="240" w:lineRule="auto"/>
        <w:ind w:firstLine="723" w:firstLineChars="200"/>
        <w:jc w:val="center"/>
        <w:rPr>
          <w:color w:val="000000"/>
          <w:szCs w:val="40"/>
        </w:rPr>
      </w:pPr>
      <w:r>
        <w:rPr>
          <w:rFonts w:hint="eastAsia" w:ascii="黑体" w:hAnsi="黑体" w:cs="黑体"/>
          <w:color w:val="000000"/>
          <w:sz w:val="36"/>
          <w:szCs w:val="36"/>
        </w:rPr>
        <w:t>二、资格审查</w:t>
      </w:r>
    </w:p>
    <w:p w14:paraId="0238A3D4">
      <w:pPr>
        <w:pStyle w:val="31"/>
        <w:rPr>
          <w:rFonts w:hint="eastAsia" w:ascii="宋体" w:hAnsi="宋体" w:cs="宋体"/>
          <w:sz w:val="21"/>
          <w:szCs w:val="21"/>
        </w:rPr>
      </w:pPr>
    </w:p>
    <w:p w14:paraId="51F1B8C8">
      <w:pPr>
        <w:jc w:val="center"/>
        <w:rPr>
          <w:rFonts w:hint="eastAsia" w:ascii="仿宋" w:hAnsi="仿宋" w:eastAsia="仿宋" w:cs="仿宋"/>
          <w:b/>
          <w:bCs/>
          <w:color w:val="000000"/>
          <w:sz w:val="32"/>
          <w:szCs w:val="40"/>
        </w:rPr>
      </w:pPr>
      <w:r>
        <w:rPr>
          <w:rFonts w:hint="eastAsia" w:ascii="仿宋" w:hAnsi="仿宋" w:eastAsia="仿宋" w:cs="仿宋"/>
          <w:b/>
          <w:bCs/>
          <w:color w:val="000000"/>
          <w:sz w:val="32"/>
          <w:szCs w:val="40"/>
        </w:rPr>
        <w:t>（一）资格自查表</w:t>
      </w:r>
    </w:p>
    <w:tbl>
      <w:tblPr>
        <w:tblStyle w:val="24"/>
        <w:tblW w:w="1022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589"/>
        <w:gridCol w:w="5834"/>
        <w:gridCol w:w="1515"/>
        <w:gridCol w:w="2289"/>
      </w:tblGrid>
      <w:tr w14:paraId="02AC8B4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Align w:val="center"/>
          </w:tcPr>
          <w:p w14:paraId="414AB669">
            <w:pPr>
              <w:jc w:val="center"/>
              <w:rPr>
                <w:rFonts w:hint="eastAsia" w:ascii="仿宋" w:hAnsi="仿宋" w:eastAsia="仿宋" w:cs="仿宋"/>
                <w:bCs/>
                <w:sz w:val="22"/>
                <w:szCs w:val="22"/>
              </w:rPr>
            </w:pPr>
            <w:r>
              <w:rPr>
                <w:rFonts w:hint="eastAsia" w:ascii="仿宋" w:hAnsi="仿宋" w:eastAsia="仿宋" w:cs="仿宋"/>
                <w:bCs/>
                <w:szCs w:val="21"/>
              </w:rPr>
              <w:t>评审内容</w:t>
            </w:r>
          </w:p>
        </w:tc>
        <w:tc>
          <w:tcPr>
            <w:tcW w:w="5834" w:type="dxa"/>
            <w:vAlign w:val="center"/>
          </w:tcPr>
          <w:p w14:paraId="6A44BE3F">
            <w:pPr>
              <w:ind w:firstLine="18" w:firstLineChars="9"/>
              <w:jc w:val="center"/>
              <w:rPr>
                <w:rFonts w:hint="eastAsia" w:ascii="仿宋" w:hAnsi="仿宋" w:eastAsia="仿宋" w:cs="仿宋"/>
                <w:bCs/>
                <w:sz w:val="22"/>
                <w:szCs w:val="22"/>
              </w:rPr>
            </w:pPr>
            <w:r>
              <w:rPr>
                <w:rFonts w:hint="eastAsia" w:ascii="仿宋" w:hAnsi="仿宋" w:eastAsia="仿宋" w:cs="仿宋"/>
                <w:bCs/>
                <w:szCs w:val="21"/>
              </w:rPr>
              <w:t>比选文件要求</w:t>
            </w:r>
          </w:p>
        </w:tc>
        <w:tc>
          <w:tcPr>
            <w:tcW w:w="1515" w:type="dxa"/>
            <w:vAlign w:val="center"/>
          </w:tcPr>
          <w:p w14:paraId="6A436A80">
            <w:pPr>
              <w:jc w:val="center"/>
              <w:rPr>
                <w:rFonts w:hint="eastAsia" w:ascii="仿宋" w:hAnsi="仿宋" w:eastAsia="仿宋" w:cs="仿宋"/>
                <w:bCs/>
                <w:sz w:val="22"/>
                <w:szCs w:val="22"/>
              </w:rPr>
            </w:pPr>
            <w:r>
              <w:rPr>
                <w:rFonts w:hint="eastAsia" w:ascii="仿宋" w:hAnsi="仿宋" w:eastAsia="仿宋" w:cs="仿宋"/>
                <w:bCs/>
                <w:szCs w:val="21"/>
              </w:rPr>
              <w:t>自查结论</w:t>
            </w:r>
          </w:p>
        </w:tc>
        <w:tc>
          <w:tcPr>
            <w:tcW w:w="2289" w:type="dxa"/>
            <w:vAlign w:val="center"/>
          </w:tcPr>
          <w:p w14:paraId="375994C1">
            <w:pPr>
              <w:ind w:right="-178" w:rightChars="-85"/>
              <w:jc w:val="center"/>
              <w:rPr>
                <w:rFonts w:hint="eastAsia" w:ascii="仿宋" w:hAnsi="仿宋" w:eastAsia="仿宋" w:cs="仿宋"/>
                <w:sz w:val="22"/>
                <w:szCs w:val="22"/>
              </w:rPr>
            </w:pPr>
            <w:r>
              <w:rPr>
                <w:rFonts w:hint="eastAsia" w:ascii="仿宋" w:hAnsi="仿宋" w:eastAsia="仿宋" w:cs="仿宋"/>
                <w:bCs/>
                <w:szCs w:val="21"/>
              </w:rPr>
              <w:t>证明资料</w:t>
            </w:r>
          </w:p>
        </w:tc>
      </w:tr>
      <w:tr w14:paraId="56A31D6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restart"/>
            <w:vAlign w:val="center"/>
          </w:tcPr>
          <w:p w14:paraId="3068E4FC">
            <w:pPr>
              <w:jc w:val="center"/>
              <w:rPr>
                <w:rFonts w:hint="eastAsia" w:ascii="仿宋" w:hAnsi="仿宋" w:eastAsia="仿宋" w:cs="仿宋"/>
                <w:szCs w:val="21"/>
              </w:rPr>
            </w:pPr>
            <w:r>
              <w:rPr>
                <w:rFonts w:hint="eastAsia" w:ascii="仿宋" w:hAnsi="仿宋" w:eastAsia="仿宋" w:cs="仿宋"/>
                <w:szCs w:val="21"/>
              </w:rPr>
              <w:t>合格条件</w:t>
            </w:r>
          </w:p>
        </w:tc>
        <w:tc>
          <w:tcPr>
            <w:tcW w:w="5834" w:type="dxa"/>
            <w:vAlign w:val="center"/>
          </w:tcPr>
          <w:p w14:paraId="4325737D">
            <w:pPr>
              <w:ind w:right="78" w:rightChars="37"/>
              <w:jc w:val="left"/>
              <w:rPr>
                <w:rFonts w:hint="eastAsia" w:ascii="仿宋" w:hAnsi="仿宋" w:eastAsia="仿宋" w:cs="仿宋"/>
                <w:szCs w:val="21"/>
              </w:rPr>
            </w:pPr>
            <w:r>
              <w:rPr>
                <w:rFonts w:hint="eastAsia" w:ascii="仿宋" w:hAnsi="仿宋" w:eastAsia="仿宋" w:cs="仿宋"/>
                <w:szCs w:val="21"/>
              </w:rPr>
              <w:t>供应商应具备以下条件：</w:t>
            </w:r>
          </w:p>
          <w:p w14:paraId="0ECC4806">
            <w:pPr>
              <w:ind w:right="78" w:rightChars="37"/>
              <w:jc w:val="left"/>
              <w:rPr>
                <w:rFonts w:hint="eastAsia" w:ascii="仿宋" w:hAnsi="仿宋" w:eastAsia="仿宋" w:cs="仿宋"/>
                <w:szCs w:val="21"/>
              </w:rPr>
            </w:pPr>
            <w:r>
              <w:rPr>
                <w:rFonts w:hint="eastAsia" w:ascii="仿宋" w:hAnsi="仿宋" w:eastAsia="仿宋" w:cs="仿宋"/>
                <w:szCs w:val="21"/>
              </w:rPr>
              <w:t>①具有良好的商业信誉和健全的财务会计制度；</w:t>
            </w:r>
          </w:p>
          <w:p w14:paraId="4DF3B7D7">
            <w:pPr>
              <w:ind w:right="78" w:rightChars="37"/>
              <w:jc w:val="left"/>
              <w:rPr>
                <w:rFonts w:hint="eastAsia" w:ascii="仿宋" w:hAnsi="仿宋" w:eastAsia="仿宋" w:cs="仿宋"/>
                <w:szCs w:val="21"/>
              </w:rPr>
            </w:pPr>
            <w:r>
              <w:rPr>
                <w:rFonts w:hint="eastAsia" w:ascii="仿宋" w:hAnsi="仿宋" w:eastAsia="仿宋" w:cs="仿宋"/>
                <w:szCs w:val="21"/>
              </w:rPr>
              <w:t>②有依法缴纳税收和社会保障资金的良好记录；</w:t>
            </w:r>
          </w:p>
          <w:p w14:paraId="19E08CA6">
            <w:pPr>
              <w:ind w:right="78" w:rightChars="37"/>
              <w:jc w:val="left"/>
              <w:rPr>
                <w:rFonts w:hint="eastAsia" w:ascii="仿宋" w:hAnsi="仿宋" w:eastAsia="仿宋" w:cs="仿宋"/>
                <w:szCs w:val="21"/>
              </w:rPr>
            </w:pPr>
            <w:r>
              <w:rPr>
                <w:rFonts w:hint="eastAsia" w:ascii="仿宋" w:hAnsi="仿宋" w:eastAsia="仿宋" w:cs="仿宋"/>
                <w:szCs w:val="21"/>
              </w:rPr>
              <w:t>③具备履行合同所必需的设备和专业技术能力；</w:t>
            </w:r>
          </w:p>
          <w:p w14:paraId="5680721A">
            <w:pPr>
              <w:ind w:right="78" w:rightChars="37"/>
              <w:jc w:val="left"/>
              <w:rPr>
                <w:rFonts w:hint="eastAsia" w:ascii="仿宋" w:hAnsi="仿宋" w:eastAsia="仿宋" w:cs="仿宋"/>
                <w:szCs w:val="21"/>
              </w:rPr>
            </w:pPr>
            <w:r>
              <w:rPr>
                <w:rFonts w:hint="eastAsia" w:ascii="仿宋" w:hAnsi="仿宋" w:eastAsia="仿宋" w:cs="仿宋"/>
                <w:szCs w:val="21"/>
              </w:rPr>
              <w:t>④参加本次采购活动前三年内，在经营活动中没有重大违法记录。（出具有效的声明函加盖公章，格式详见“1、资格声明函”）</w:t>
            </w:r>
          </w:p>
        </w:tc>
        <w:tc>
          <w:tcPr>
            <w:tcW w:w="1515" w:type="dxa"/>
            <w:vAlign w:val="center"/>
          </w:tcPr>
          <w:p w14:paraId="18A63952">
            <w:pPr>
              <w:ind w:left="36" w:leftChars="17"/>
              <w:jc w:val="center"/>
              <w:rPr>
                <w:rFonts w:hint="eastAsia" w:ascii="仿宋" w:hAnsi="仿宋" w:eastAsia="仿宋" w:cs="仿宋"/>
                <w:szCs w:val="21"/>
              </w:rPr>
            </w:pPr>
            <w:r>
              <w:rPr>
                <w:rFonts w:hint="eastAsia" w:ascii="仿宋" w:hAnsi="仿宋" w:eastAsia="仿宋" w:cs="仿宋"/>
                <w:szCs w:val="21"/>
              </w:rPr>
              <w:t>□通过</w:t>
            </w:r>
          </w:p>
          <w:p w14:paraId="3BF1CB84">
            <w:pPr>
              <w:ind w:left="36" w:leftChars="17"/>
              <w:jc w:val="center"/>
              <w:rPr>
                <w:rFonts w:hint="eastAsia" w:ascii="仿宋" w:hAnsi="仿宋" w:eastAsia="仿宋" w:cs="仿宋"/>
                <w:szCs w:val="21"/>
              </w:rPr>
            </w:pPr>
            <w:r>
              <w:rPr>
                <w:rFonts w:hint="eastAsia" w:ascii="仿宋" w:hAnsi="仿宋" w:eastAsia="仿宋" w:cs="仿宋"/>
                <w:szCs w:val="21"/>
              </w:rPr>
              <w:t>□不通过</w:t>
            </w:r>
          </w:p>
        </w:tc>
        <w:tc>
          <w:tcPr>
            <w:tcW w:w="2289" w:type="dxa"/>
            <w:vAlign w:val="center"/>
          </w:tcPr>
          <w:p w14:paraId="461960CB">
            <w:pPr>
              <w:ind w:right="-178" w:rightChars="-85"/>
              <w:jc w:val="center"/>
              <w:rPr>
                <w:rFonts w:hint="eastAsia" w:ascii="仿宋" w:hAnsi="仿宋" w:eastAsia="仿宋" w:cs="仿宋"/>
                <w:szCs w:val="21"/>
              </w:rPr>
            </w:pPr>
            <w:r>
              <w:rPr>
                <w:rFonts w:hint="eastAsia" w:ascii="仿宋" w:hAnsi="仿宋" w:eastAsia="仿宋" w:cs="仿宋"/>
                <w:szCs w:val="21"/>
              </w:rPr>
              <w:t>见响应文件第（）页</w:t>
            </w:r>
          </w:p>
        </w:tc>
      </w:tr>
      <w:tr w14:paraId="5763C30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4AAC6B43">
            <w:pPr>
              <w:jc w:val="center"/>
              <w:rPr>
                <w:rFonts w:hint="eastAsia" w:ascii="仿宋" w:hAnsi="仿宋" w:eastAsia="仿宋" w:cs="仿宋"/>
                <w:bCs/>
                <w:szCs w:val="21"/>
              </w:rPr>
            </w:pPr>
          </w:p>
        </w:tc>
        <w:tc>
          <w:tcPr>
            <w:tcW w:w="5834" w:type="dxa"/>
            <w:vAlign w:val="center"/>
          </w:tcPr>
          <w:p w14:paraId="539BB790">
            <w:pPr>
              <w:adjustRightInd w:val="0"/>
              <w:snapToGrid w:val="0"/>
              <w:ind w:right="78" w:rightChars="37"/>
              <w:jc w:val="left"/>
              <w:rPr>
                <w:rFonts w:hint="eastAsia" w:ascii="仿宋" w:hAnsi="仿宋" w:eastAsia="仿宋" w:cs="仿宋"/>
                <w:szCs w:val="21"/>
              </w:rPr>
            </w:pPr>
            <w:r>
              <w:rPr>
                <w:rFonts w:hint="eastAsia" w:ascii="仿宋" w:hAnsi="仿宋" w:eastAsia="仿宋" w:cs="仿宋"/>
                <w:szCs w:val="21"/>
              </w:rPr>
              <w:t>法定代表人或单位负责人为同一人或者存在直接控股、管理关系的不同响应单位，不得参加同一合同项下的采购活动。（出具有效的声明函加盖公章，格式详见“1、资格声明函”）</w:t>
            </w:r>
          </w:p>
        </w:tc>
        <w:tc>
          <w:tcPr>
            <w:tcW w:w="1515" w:type="dxa"/>
            <w:vAlign w:val="center"/>
          </w:tcPr>
          <w:p w14:paraId="17DE016E">
            <w:pPr>
              <w:ind w:left="36" w:leftChars="17"/>
              <w:jc w:val="center"/>
              <w:rPr>
                <w:rFonts w:hint="eastAsia" w:ascii="仿宋" w:hAnsi="仿宋" w:eastAsia="仿宋" w:cs="仿宋"/>
                <w:szCs w:val="21"/>
              </w:rPr>
            </w:pPr>
            <w:r>
              <w:rPr>
                <w:rFonts w:hint="eastAsia" w:ascii="仿宋" w:hAnsi="仿宋" w:eastAsia="仿宋" w:cs="仿宋"/>
                <w:szCs w:val="21"/>
              </w:rPr>
              <w:t>□通过</w:t>
            </w:r>
          </w:p>
          <w:p w14:paraId="3AE9A4F0">
            <w:pPr>
              <w:ind w:left="36" w:leftChars="17"/>
              <w:jc w:val="center"/>
              <w:rPr>
                <w:rFonts w:hint="eastAsia" w:ascii="仿宋" w:hAnsi="仿宋" w:eastAsia="仿宋" w:cs="仿宋"/>
                <w:szCs w:val="21"/>
              </w:rPr>
            </w:pPr>
            <w:r>
              <w:rPr>
                <w:rFonts w:hint="eastAsia" w:ascii="仿宋" w:hAnsi="仿宋" w:eastAsia="仿宋" w:cs="仿宋"/>
                <w:szCs w:val="21"/>
              </w:rPr>
              <w:t>□不通过</w:t>
            </w:r>
          </w:p>
        </w:tc>
        <w:tc>
          <w:tcPr>
            <w:tcW w:w="2289" w:type="dxa"/>
            <w:vAlign w:val="center"/>
          </w:tcPr>
          <w:p w14:paraId="30696C12">
            <w:pPr>
              <w:jc w:val="center"/>
              <w:rPr>
                <w:rFonts w:hint="eastAsia" w:ascii="仿宋" w:hAnsi="仿宋" w:eastAsia="仿宋" w:cs="仿宋"/>
                <w:szCs w:val="21"/>
              </w:rPr>
            </w:pPr>
            <w:r>
              <w:rPr>
                <w:rFonts w:hint="eastAsia" w:ascii="仿宋" w:hAnsi="仿宋" w:eastAsia="仿宋" w:cs="仿宋"/>
                <w:szCs w:val="21"/>
              </w:rPr>
              <w:t>见响应文件第（）页</w:t>
            </w:r>
          </w:p>
        </w:tc>
      </w:tr>
      <w:tr w14:paraId="794A88A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293EEC18">
            <w:pPr>
              <w:jc w:val="center"/>
              <w:rPr>
                <w:rFonts w:hint="eastAsia" w:ascii="仿宋" w:hAnsi="仿宋" w:eastAsia="仿宋" w:cs="仿宋"/>
                <w:bCs/>
                <w:szCs w:val="21"/>
              </w:rPr>
            </w:pPr>
          </w:p>
        </w:tc>
        <w:tc>
          <w:tcPr>
            <w:tcW w:w="5834" w:type="dxa"/>
            <w:vAlign w:val="center"/>
          </w:tcPr>
          <w:p w14:paraId="6DF41FCB">
            <w:pPr>
              <w:adjustRightInd w:val="0"/>
              <w:snapToGrid w:val="0"/>
              <w:ind w:right="78" w:rightChars="37"/>
              <w:jc w:val="left"/>
              <w:rPr>
                <w:rFonts w:hint="eastAsia" w:ascii="仿宋" w:hAnsi="仿宋" w:eastAsia="仿宋" w:cs="仿宋"/>
                <w:kern w:val="28"/>
                <w:szCs w:val="21"/>
              </w:rPr>
            </w:pPr>
            <w:r>
              <w:rPr>
                <w:rFonts w:hint="eastAsia" w:ascii="仿宋" w:hAnsi="仿宋" w:eastAsia="仿宋" w:cs="仿宋"/>
                <w:kern w:val="28"/>
                <w:szCs w:val="21"/>
              </w:rPr>
              <w:t>为本采购项目提供过整体设计、规范编制或者项目管理、监理、检测等服务的供应商及其附属机构，不得再参加本采购项目的响应。（出具有效的声明函加盖公章，格式详见“1、资格声明函”）</w:t>
            </w:r>
          </w:p>
        </w:tc>
        <w:tc>
          <w:tcPr>
            <w:tcW w:w="1515" w:type="dxa"/>
            <w:vAlign w:val="center"/>
          </w:tcPr>
          <w:p w14:paraId="4974AF19">
            <w:pPr>
              <w:ind w:left="36" w:leftChars="17"/>
              <w:jc w:val="center"/>
              <w:rPr>
                <w:rFonts w:hint="eastAsia" w:ascii="仿宋" w:hAnsi="仿宋" w:eastAsia="仿宋" w:cs="仿宋"/>
                <w:szCs w:val="21"/>
              </w:rPr>
            </w:pPr>
            <w:r>
              <w:rPr>
                <w:rFonts w:hint="eastAsia" w:ascii="仿宋" w:hAnsi="仿宋" w:eastAsia="仿宋" w:cs="仿宋"/>
                <w:szCs w:val="21"/>
              </w:rPr>
              <w:t>□通过</w:t>
            </w:r>
          </w:p>
          <w:p w14:paraId="1C6E31C5">
            <w:pPr>
              <w:ind w:left="36" w:leftChars="17"/>
              <w:jc w:val="center"/>
              <w:rPr>
                <w:rFonts w:hint="eastAsia" w:ascii="仿宋" w:hAnsi="仿宋" w:eastAsia="仿宋" w:cs="仿宋"/>
                <w:szCs w:val="21"/>
              </w:rPr>
            </w:pPr>
            <w:r>
              <w:rPr>
                <w:rFonts w:hint="eastAsia" w:ascii="仿宋" w:hAnsi="仿宋" w:eastAsia="仿宋" w:cs="仿宋"/>
                <w:szCs w:val="21"/>
              </w:rPr>
              <w:t>□不通过</w:t>
            </w:r>
          </w:p>
        </w:tc>
        <w:tc>
          <w:tcPr>
            <w:tcW w:w="2289" w:type="dxa"/>
            <w:vAlign w:val="center"/>
          </w:tcPr>
          <w:p w14:paraId="4A780452">
            <w:pPr>
              <w:jc w:val="center"/>
              <w:rPr>
                <w:rFonts w:hint="eastAsia" w:ascii="仿宋" w:hAnsi="仿宋" w:eastAsia="仿宋" w:cs="仿宋"/>
                <w:szCs w:val="21"/>
              </w:rPr>
            </w:pPr>
            <w:r>
              <w:rPr>
                <w:rFonts w:hint="eastAsia" w:ascii="仿宋" w:hAnsi="仿宋" w:eastAsia="仿宋" w:cs="仿宋"/>
                <w:szCs w:val="21"/>
              </w:rPr>
              <w:t>见响应文件第（）页</w:t>
            </w:r>
          </w:p>
        </w:tc>
      </w:tr>
      <w:tr w14:paraId="170216B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3B68E707">
            <w:pPr>
              <w:jc w:val="center"/>
              <w:rPr>
                <w:rFonts w:hint="eastAsia" w:ascii="仿宋" w:hAnsi="仿宋" w:eastAsia="仿宋" w:cs="仿宋"/>
                <w:bCs/>
                <w:szCs w:val="21"/>
              </w:rPr>
            </w:pPr>
          </w:p>
        </w:tc>
        <w:tc>
          <w:tcPr>
            <w:tcW w:w="5834" w:type="dxa"/>
            <w:vAlign w:val="center"/>
          </w:tcPr>
          <w:p w14:paraId="4273BD4D">
            <w:pPr>
              <w:adjustRightInd w:val="0"/>
              <w:snapToGrid w:val="0"/>
              <w:ind w:right="78" w:rightChars="37"/>
              <w:jc w:val="left"/>
              <w:rPr>
                <w:rFonts w:hint="eastAsia" w:ascii="仿宋" w:hAnsi="仿宋" w:eastAsia="仿宋" w:cs="仿宋"/>
                <w:sz w:val="20"/>
                <w:szCs w:val="20"/>
              </w:rPr>
            </w:pPr>
            <w:r>
              <w:rPr>
                <w:rFonts w:hint="eastAsia" w:ascii="仿宋" w:hAnsi="仿宋" w:eastAsia="仿宋" w:cs="仿宋"/>
                <w:kern w:val="28"/>
                <w:szCs w:val="21"/>
              </w:rPr>
              <w:t>本项目不接受联合体报名，成交供应商不得以任何方式转包或分包本项目。</w:t>
            </w:r>
            <w:r>
              <w:rPr>
                <w:rFonts w:hint="eastAsia" w:ascii="仿宋" w:hAnsi="仿宋" w:eastAsia="仿宋" w:cs="仿宋"/>
                <w:szCs w:val="21"/>
              </w:rPr>
              <w:t>（出具有效的声明函加盖公章，格式详见“1、资格声明函”）</w:t>
            </w:r>
          </w:p>
        </w:tc>
        <w:tc>
          <w:tcPr>
            <w:tcW w:w="1515" w:type="dxa"/>
            <w:vAlign w:val="center"/>
          </w:tcPr>
          <w:p w14:paraId="6D3210EE">
            <w:pPr>
              <w:ind w:left="36" w:leftChars="17"/>
              <w:jc w:val="center"/>
              <w:rPr>
                <w:rFonts w:hint="eastAsia" w:ascii="仿宋" w:hAnsi="仿宋" w:eastAsia="仿宋" w:cs="仿宋"/>
                <w:szCs w:val="21"/>
              </w:rPr>
            </w:pPr>
            <w:r>
              <w:rPr>
                <w:rFonts w:hint="eastAsia" w:ascii="仿宋" w:hAnsi="仿宋" w:eastAsia="仿宋" w:cs="仿宋"/>
                <w:szCs w:val="21"/>
              </w:rPr>
              <w:t>□通过</w:t>
            </w:r>
          </w:p>
          <w:p w14:paraId="34C0721F">
            <w:pPr>
              <w:jc w:val="center"/>
              <w:rPr>
                <w:rFonts w:hint="eastAsia" w:ascii="仿宋" w:hAnsi="仿宋" w:eastAsia="仿宋" w:cs="仿宋"/>
                <w:sz w:val="20"/>
                <w:szCs w:val="20"/>
              </w:rPr>
            </w:pPr>
            <w:r>
              <w:rPr>
                <w:rFonts w:hint="eastAsia" w:ascii="仿宋" w:hAnsi="仿宋" w:eastAsia="仿宋" w:cs="仿宋"/>
                <w:szCs w:val="21"/>
              </w:rPr>
              <w:t>□不通过</w:t>
            </w:r>
          </w:p>
        </w:tc>
        <w:tc>
          <w:tcPr>
            <w:tcW w:w="2289" w:type="dxa"/>
            <w:vAlign w:val="center"/>
          </w:tcPr>
          <w:p w14:paraId="55E6EC3F">
            <w:pPr>
              <w:jc w:val="center"/>
              <w:rPr>
                <w:rFonts w:hint="eastAsia" w:ascii="仿宋" w:hAnsi="仿宋" w:eastAsia="仿宋" w:cs="仿宋"/>
                <w:sz w:val="20"/>
                <w:szCs w:val="20"/>
              </w:rPr>
            </w:pPr>
            <w:r>
              <w:rPr>
                <w:rFonts w:hint="eastAsia" w:ascii="仿宋" w:hAnsi="仿宋" w:eastAsia="仿宋" w:cs="仿宋"/>
                <w:szCs w:val="21"/>
              </w:rPr>
              <w:t>见响应文件第（）页</w:t>
            </w:r>
          </w:p>
        </w:tc>
      </w:tr>
      <w:tr w14:paraId="2F62B14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462D23B2">
            <w:pPr>
              <w:jc w:val="center"/>
              <w:rPr>
                <w:rFonts w:hint="eastAsia" w:ascii="仿宋" w:hAnsi="仿宋" w:eastAsia="仿宋" w:cs="仿宋"/>
                <w:bCs/>
                <w:szCs w:val="21"/>
              </w:rPr>
            </w:pPr>
          </w:p>
        </w:tc>
        <w:tc>
          <w:tcPr>
            <w:tcW w:w="5834" w:type="dxa"/>
            <w:vAlign w:val="center"/>
          </w:tcPr>
          <w:p w14:paraId="4CBF41A0">
            <w:pPr>
              <w:adjustRightInd w:val="0"/>
              <w:snapToGrid w:val="0"/>
              <w:ind w:right="78" w:rightChars="37"/>
              <w:jc w:val="left"/>
              <w:rPr>
                <w:rFonts w:hint="eastAsia" w:ascii="仿宋" w:hAnsi="仿宋" w:eastAsia="仿宋" w:cs="仿宋"/>
                <w:kern w:val="28"/>
                <w:szCs w:val="21"/>
              </w:rPr>
            </w:pPr>
            <w:r>
              <w:rPr>
                <w:rFonts w:hint="eastAsia" w:ascii="仿宋" w:hAnsi="仿宋" w:eastAsia="仿宋" w:cs="仿宋"/>
              </w:rPr>
              <w:t>评审现场查询：经查询“信用中国”网站（www.creditchina.gov.cn）网站和“中国政府采购网”网站（www.ccgp.gov.cn），被列入失信被执行人、重大税收违法失信主体、政府采购严重违法失信行为记录名单（处罚期限尚未届满的）的供应商，均不得参加本采购项目。（响应人无需提供证明资料，以比选会议现场查询结果为准）</w:t>
            </w:r>
          </w:p>
        </w:tc>
        <w:tc>
          <w:tcPr>
            <w:tcW w:w="1515" w:type="dxa"/>
            <w:vAlign w:val="center"/>
          </w:tcPr>
          <w:p w14:paraId="6045686C">
            <w:pPr>
              <w:ind w:left="36" w:leftChars="17"/>
              <w:jc w:val="center"/>
              <w:rPr>
                <w:rFonts w:hint="eastAsia" w:ascii="仿宋" w:hAnsi="仿宋" w:eastAsia="仿宋" w:cs="仿宋"/>
                <w:szCs w:val="21"/>
              </w:rPr>
            </w:pPr>
            <w:r>
              <w:rPr>
                <w:rFonts w:hint="eastAsia" w:ascii="仿宋" w:hAnsi="仿宋" w:eastAsia="仿宋" w:cs="仿宋"/>
                <w:szCs w:val="21"/>
              </w:rPr>
              <w:t>□通过</w:t>
            </w:r>
          </w:p>
          <w:p w14:paraId="61C3D425">
            <w:pPr>
              <w:ind w:left="36" w:leftChars="17"/>
              <w:jc w:val="center"/>
              <w:rPr>
                <w:rFonts w:hint="eastAsia" w:ascii="仿宋" w:hAnsi="仿宋" w:eastAsia="仿宋" w:cs="仿宋"/>
                <w:szCs w:val="21"/>
              </w:rPr>
            </w:pPr>
            <w:r>
              <w:rPr>
                <w:rFonts w:hint="eastAsia" w:ascii="仿宋" w:hAnsi="仿宋" w:eastAsia="仿宋" w:cs="仿宋"/>
                <w:szCs w:val="21"/>
              </w:rPr>
              <w:t>□不通过</w:t>
            </w:r>
          </w:p>
        </w:tc>
        <w:tc>
          <w:tcPr>
            <w:tcW w:w="2289" w:type="dxa"/>
            <w:vAlign w:val="center"/>
          </w:tcPr>
          <w:p w14:paraId="30AE7246">
            <w:pPr>
              <w:ind w:right="-178" w:rightChars="-85"/>
              <w:jc w:val="center"/>
              <w:rPr>
                <w:rFonts w:hint="eastAsia" w:ascii="仿宋" w:hAnsi="仿宋" w:eastAsia="仿宋" w:cs="仿宋"/>
                <w:szCs w:val="21"/>
              </w:rPr>
            </w:pPr>
            <w:r>
              <w:rPr>
                <w:rFonts w:hint="eastAsia" w:ascii="仿宋" w:hAnsi="仿宋" w:eastAsia="仿宋" w:cs="仿宋"/>
                <w:szCs w:val="21"/>
              </w:rPr>
              <w:t>见响应文件第（）页</w:t>
            </w:r>
          </w:p>
        </w:tc>
      </w:tr>
      <w:tr w14:paraId="0615171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589" w:type="dxa"/>
            <w:vMerge w:val="continue"/>
            <w:vAlign w:val="center"/>
          </w:tcPr>
          <w:p w14:paraId="78390148">
            <w:pPr>
              <w:jc w:val="center"/>
              <w:rPr>
                <w:rFonts w:hint="eastAsia" w:ascii="仿宋" w:hAnsi="仿宋" w:eastAsia="仿宋" w:cs="仿宋"/>
                <w:szCs w:val="21"/>
              </w:rPr>
            </w:pPr>
          </w:p>
        </w:tc>
        <w:tc>
          <w:tcPr>
            <w:tcW w:w="5834" w:type="dxa"/>
            <w:vAlign w:val="center"/>
          </w:tcPr>
          <w:p w14:paraId="3DF32257">
            <w:pPr>
              <w:adjustRightInd w:val="0"/>
              <w:snapToGrid w:val="0"/>
              <w:ind w:right="78" w:rightChars="37"/>
              <w:jc w:val="left"/>
              <w:rPr>
                <w:rFonts w:hint="eastAsia" w:ascii="仿宋" w:hAnsi="仿宋" w:eastAsia="仿宋" w:cs="仿宋"/>
                <w:szCs w:val="21"/>
              </w:rPr>
            </w:pPr>
            <w:r>
              <w:rPr>
                <w:rFonts w:hint="eastAsia" w:ascii="仿宋" w:hAnsi="仿宋" w:eastAsia="仿宋" w:cs="仿宋"/>
                <w:szCs w:val="21"/>
              </w:rPr>
              <w:t>响应人必须是具有独立承担民事责任能力的在中华人民共和国境内注册的法人或其他组织。提供有效的营业执照（或事业法人登记证或身份证等相关证明）副本复印件，如非“三证合一”证照，同时提供税务登记证副本复印件,加盖公章；如为分公司报名，必须同时提供总公司的营业执照副本复印件及总公司针对本项目响应的授权书。</w:t>
            </w:r>
          </w:p>
        </w:tc>
        <w:tc>
          <w:tcPr>
            <w:tcW w:w="1515" w:type="dxa"/>
            <w:vAlign w:val="center"/>
          </w:tcPr>
          <w:p w14:paraId="33792EC2">
            <w:pPr>
              <w:ind w:left="36" w:leftChars="17"/>
              <w:jc w:val="center"/>
              <w:rPr>
                <w:rFonts w:hint="eastAsia" w:ascii="仿宋" w:hAnsi="仿宋" w:eastAsia="仿宋" w:cs="仿宋"/>
                <w:szCs w:val="21"/>
              </w:rPr>
            </w:pPr>
            <w:r>
              <w:rPr>
                <w:rFonts w:hint="eastAsia" w:ascii="仿宋" w:hAnsi="仿宋" w:eastAsia="仿宋" w:cs="仿宋"/>
                <w:szCs w:val="21"/>
              </w:rPr>
              <w:t>□通过</w:t>
            </w:r>
          </w:p>
          <w:p w14:paraId="4B03A96F">
            <w:pPr>
              <w:ind w:left="36" w:leftChars="17"/>
              <w:jc w:val="center"/>
              <w:rPr>
                <w:rFonts w:hint="eastAsia" w:ascii="仿宋" w:hAnsi="仿宋" w:eastAsia="仿宋" w:cs="仿宋"/>
                <w:szCs w:val="21"/>
              </w:rPr>
            </w:pPr>
            <w:r>
              <w:rPr>
                <w:rFonts w:hint="eastAsia" w:ascii="仿宋" w:hAnsi="仿宋" w:eastAsia="仿宋" w:cs="仿宋"/>
                <w:szCs w:val="21"/>
              </w:rPr>
              <w:t>□不通过</w:t>
            </w:r>
          </w:p>
        </w:tc>
        <w:tc>
          <w:tcPr>
            <w:tcW w:w="2289" w:type="dxa"/>
            <w:vAlign w:val="center"/>
          </w:tcPr>
          <w:p w14:paraId="6687E2CF">
            <w:pPr>
              <w:ind w:right="-178" w:rightChars="-85"/>
              <w:jc w:val="center"/>
              <w:rPr>
                <w:rFonts w:hint="eastAsia" w:ascii="仿宋" w:hAnsi="仿宋" w:eastAsia="仿宋" w:cs="仿宋"/>
                <w:szCs w:val="21"/>
              </w:rPr>
            </w:pPr>
            <w:r>
              <w:rPr>
                <w:rFonts w:hint="eastAsia" w:ascii="仿宋" w:hAnsi="仿宋" w:eastAsia="仿宋" w:cs="仿宋"/>
                <w:szCs w:val="21"/>
              </w:rPr>
              <w:t>见响应文件第（）页</w:t>
            </w:r>
          </w:p>
        </w:tc>
      </w:tr>
      <w:tr w14:paraId="46DF679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76" w:hRule="atLeast"/>
          <w:jc w:val="center"/>
        </w:trPr>
        <w:tc>
          <w:tcPr>
            <w:tcW w:w="589" w:type="dxa"/>
            <w:vMerge w:val="continue"/>
            <w:vAlign w:val="center"/>
          </w:tcPr>
          <w:p w14:paraId="12551E14">
            <w:pPr>
              <w:tabs>
                <w:tab w:val="left" w:pos="0"/>
              </w:tabs>
              <w:spacing w:line="360" w:lineRule="auto"/>
              <w:jc w:val="center"/>
              <w:rPr>
                <w:rFonts w:hint="eastAsia" w:ascii="仿宋" w:hAnsi="仿宋" w:eastAsia="仿宋" w:cs="仿宋"/>
                <w:szCs w:val="21"/>
              </w:rPr>
            </w:pPr>
          </w:p>
        </w:tc>
        <w:tc>
          <w:tcPr>
            <w:tcW w:w="5834" w:type="dxa"/>
            <w:vAlign w:val="center"/>
          </w:tcPr>
          <w:p w14:paraId="666F984A">
            <w:pPr>
              <w:adjustRightInd w:val="0"/>
              <w:snapToGrid w:val="0"/>
              <w:ind w:right="78" w:rightChars="37"/>
              <w:jc w:val="left"/>
              <w:rPr>
                <w:rFonts w:hint="eastAsia" w:ascii="仿宋" w:hAnsi="仿宋" w:eastAsia="仿宋" w:cs="仿宋"/>
                <w:bCs/>
                <w:sz w:val="20"/>
                <w:szCs w:val="20"/>
              </w:rPr>
            </w:pPr>
            <w:r>
              <w:rPr>
                <w:rFonts w:hint="eastAsia" w:ascii="仿宋" w:hAnsi="仿宋" w:eastAsia="仿宋" w:cs="仿宋"/>
                <w:szCs w:val="21"/>
              </w:rPr>
              <w:t>已成功报名本次项目。</w:t>
            </w:r>
          </w:p>
        </w:tc>
        <w:tc>
          <w:tcPr>
            <w:tcW w:w="1515" w:type="dxa"/>
            <w:vAlign w:val="center"/>
          </w:tcPr>
          <w:p w14:paraId="62324378">
            <w:pPr>
              <w:ind w:left="36" w:leftChars="17"/>
              <w:jc w:val="center"/>
              <w:rPr>
                <w:rFonts w:hint="eastAsia" w:ascii="仿宋" w:hAnsi="仿宋" w:eastAsia="仿宋" w:cs="仿宋"/>
                <w:szCs w:val="21"/>
              </w:rPr>
            </w:pPr>
            <w:r>
              <w:rPr>
                <w:rFonts w:hint="eastAsia" w:ascii="仿宋" w:hAnsi="仿宋" w:eastAsia="仿宋" w:cs="仿宋"/>
                <w:szCs w:val="21"/>
              </w:rPr>
              <w:t>□通过</w:t>
            </w:r>
          </w:p>
          <w:p w14:paraId="3D5344B6">
            <w:pPr>
              <w:jc w:val="center"/>
              <w:rPr>
                <w:rFonts w:hint="eastAsia" w:ascii="仿宋" w:hAnsi="仿宋" w:eastAsia="仿宋" w:cs="仿宋"/>
                <w:sz w:val="20"/>
                <w:szCs w:val="20"/>
              </w:rPr>
            </w:pPr>
            <w:r>
              <w:rPr>
                <w:rFonts w:hint="eastAsia" w:ascii="仿宋" w:hAnsi="仿宋" w:eastAsia="仿宋" w:cs="仿宋"/>
                <w:szCs w:val="21"/>
              </w:rPr>
              <w:t>□不通过</w:t>
            </w:r>
          </w:p>
        </w:tc>
        <w:tc>
          <w:tcPr>
            <w:tcW w:w="2289" w:type="dxa"/>
            <w:vAlign w:val="center"/>
          </w:tcPr>
          <w:p w14:paraId="3E7FC618">
            <w:pPr>
              <w:jc w:val="center"/>
              <w:rPr>
                <w:rFonts w:hint="eastAsia" w:ascii="仿宋" w:hAnsi="仿宋" w:eastAsia="仿宋" w:cs="仿宋"/>
                <w:sz w:val="20"/>
                <w:szCs w:val="20"/>
              </w:rPr>
            </w:pPr>
            <w:r>
              <w:rPr>
                <w:rFonts w:hint="eastAsia" w:ascii="仿宋" w:hAnsi="仿宋" w:eastAsia="仿宋" w:cs="仿宋"/>
                <w:szCs w:val="21"/>
              </w:rPr>
              <w:t>/</w:t>
            </w:r>
          </w:p>
        </w:tc>
      </w:tr>
    </w:tbl>
    <w:p w14:paraId="03965378">
      <w:pPr>
        <w:autoSpaceDE w:val="0"/>
        <w:autoSpaceDN w:val="0"/>
        <w:adjustRightInd w:val="0"/>
        <w:ind w:firstLine="420" w:firstLineChars="200"/>
        <w:jc w:val="left"/>
        <w:rPr>
          <w:rFonts w:hint="eastAsia" w:ascii="仿宋" w:hAnsi="仿宋" w:eastAsia="仿宋" w:cs="仿宋"/>
          <w:szCs w:val="21"/>
        </w:rPr>
      </w:pPr>
      <w:r>
        <w:rPr>
          <w:rFonts w:hint="eastAsia" w:ascii="仿宋" w:hAnsi="仿宋" w:eastAsia="仿宋" w:cs="仿宋"/>
          <w:szCs w:val="21"/>
        </w:rPr>
        <w:t>备注：</w:t>
      </w:r>
    </w:p>
    <w:p w14:paraId="390CD1E0">
      <w:pPr>
        <w:autoSpaceDE w:val="0"/>
        <w:autoSpaceDN w:val="0"/>
        <w:adjustRightInd w:val="0"/>
        <w:ind w:firstLine="420" w:firstLineChars="200"/>
        <w:jc w:val="left"/>
        <w:rPr>
          <w:rFonts w:hint="eastAsia" w:ascii="仿宋" w:hAnsi="仿宋" w:eastAsia="仿宋" w:cs="仿宋"/>
          <w:szCs w:val="21"/>
        </w:rPr>
      </w:pPr>
      <w:r>
        <w:rPr>
          <w:rFonts w:hint="eastAsia" w:ascii="仿宋" w:hAnsi="仿宋" w:eastAsia="仿宋" w:cs="仿宋"/>
          <w:szCs w:val="21"/>
        </w:rPr>
        <w:t>1、以上材料将作为响应人资格审核的重要内容之一，响应人必须严格按照其内容及序列要求在响应文件中对应如实提供，</w:t>
      </w:r>
      <w:r>
        <w:rPr>
          <w:rFonts w:hint="eastAsia" w:ascii="仿宋" w:hAnsi="仿宋" w:eastAsia="仿宋" w:cs="仿宋"/>
          <w:kern w:val="0"/>
          <w:szCs w:val="22"/>
        </w:rPr>
        <w:t>对资格性证明文件的任何缺漏和不符合项</w:t>
      </w:r>
      <w:r>
        <w:rPr>
          <w:rFonts w:hint="eastAsia" w:ascii="仿宋" w:hAnsi="仿宋" w:eastAsia="仿宋" w:cs="仿宋"/>
          <w:szCs w:val="21"/>
        </w:rPr>
        <w:t>将会直接导致无效响应。</w:t>
      </w:r>
    </w:p>
    <w:p w14:paraId="3BDC4974">
      <w:pPr>
        <w:autoSpaceDE w:val="0"/>
        <w:autoSpaceDN w:val="0"/>
        <w:adjustRightInd w:val="0"/>
        <w:ind w:firstLine="420" w:firstLineChars="200"/>
        <w:jc w:val="left"/>
        <w:rPr>
          <w:rFonts w:hint="eastAsia" w:ascii="仿宋" w:hAnsi="仿宋" w:eastAsia="仿宋" w:cs="仿宋"/>
          <w:kern w:val="0"/>
          <w:szCs w:val="21"/>
        </w:rPr>
      </w:pPr>
      <w:r>
        <w:rPr>
          <w:rFonts w:hint="eastAsia" w:ascii="仿宋" w:hAnsi="仿宋" w:eastAsia="仿宋" w:cs="仿宋"/>
          <w:kern w:val="0"/>
          <w:szCs w:val="21"/>
        </w:rPr>
        <w:t>2、响应人须在“自查结论”栏勾选通过或不通过，在“证明资料”栏填写页码。</w:t>
      </w:r>
    </w:p>
    <w:p w14:paraId="0ACFEE9A">
      <w:pPr>
        <w:pStyle w:val="31"/>
        <w:rPr>
          <w:rFonts w:hint="eastAsia" w:ascii="仿宋" w:hAnsi="仿宋" w:eastAsia="仿宋" w:cs="仿宋"/>
          <w:kern w:val="0"/>
          <w:sz w:val="21"/>
          <w:szCs w:val="22"/>
        </w:rPr>
      </w:pPr>
      <w:r>
        <w:rPr>
          <w:rFonts w:hint="eastAsia" w:ascii="仿宋" w:hAnsi="仿宋" w:eastAsia="仿宋" w:cs="仿宋"/>
          <w:kern w:val="0"/>
          <w:sz w:val="21"/>
          <w:szCs w:val="22"/>
          <w:lang w:val="en-US" w:eastAsia="zh-CN"/>
        </w:rPr>
        <w:t>3</w:t>
      </w:r>
      <w:r>
        <w:rPr>
          <w:rFonts w:hint="eastAsia" w:ascii="仿宋" w:hAnsi="仿宋" w:eastAsia="仿宋" w:cs="仿宋"/>
          <w:kern w:val="0"/>
          <w:sz w:val="21"/>
          <w:szCs w:val="22"/>
        </w:rPr>
        <w:t>、本自查表不得擅自删改。</w:t>
      </w:r>
    </w:p>
    <w:p w14:paraId="660134BA">
      <w:pPr>
        <w:pStyle w:val="31"/>
        <w:rPr>
          <w:rFonts w:hint="eastAsia" w:ascii="宋体" w:hAnsi="宋体" w:cs="宋体"/>
          <w:sz w:val="21"/>
          <w:szCs w:val="21"/>
        </w:rPr>
      </w:pPr>
    </w:p>
    <w:p w14:paraId="5750B8E8">
      <w:pPr>
        <w:pStyle w:val="31"/>
        <w:rPr>
          <w:rFonts w:hint="eastAsia" w:ascii="宋体" w:hAnsi="宋体" w:cs="宋体"/>
          <w:sz w:val="21"/>
          <w:szCs w:val="21"/>
        </w:rPr>
      </w:pPr>
    </w:p>
    <w:p w14:paraId="4ED2875A">
      <w:pPr>
        <w:pStyle w:val="31"/>
        <w:ind w:firstLine="400"/>
      </w:pPr>
    </w:p>
    <w:p w14:paraId="7D9F772F">
      <w:pPr>
        <w:spacing w:line="360" w:lineRule="auto"/>
        <w:ind w:firstLine="3600" w:firstLineChars="1500"/>
        <w:rPr>
          <w:rFonts w:hint="eastAsia" w:ascii="宋体" w:hAnsi="宋体" w:cs="宋体"/>
          <w:sz w:val="24"/>
          <w:u w:val="single"/>
        </w:rPr>
      </w:pPr>
      <w:r>
        <w:rPr>
          <w:rFonts w:hint="eastAsia" w:ascii="宋体" w:hAnsi="宋体" w:cs="宋体"/>
          <w:sz w:val="24"/>
        </w:rPr>
        <w:t>响应人名称（盖公章）：</w:t>
      </w:r>
      <w:r>
        <w:rPr>
          <w:rFonts w:hint="eastAsia" w:ascii="宋体" w:hAnsi="宋体" w:cs="宋体"/>
          <w:sz w:val="24"/>
          <w:u w:val="single"/>
        </w:rPr>
        <w:t xml:space="preserve">                                </w:t>
      </w:r>
    </w:p>
    <w:p w14:paraId="69AC5110">
      <w:pPr>
        <w:spacing w:line="360" w:lineRule="auto"/>
        <w:ind w:firstLine="3600" w:firstLineChars="1500"/>
        <w:rPr>
          <w:rFonts w:hint="eastAsia"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14:paraId="12AED0EB">
      <w:pPr>
        <w:spacing w:line="360" w:lineRule="auto"/>
        <w:jc w:val="center"/>
        <w:rPr>
          <w:rFonts w:hint="eastAsia" w:ascii="宋体" w:hAnsi="宋体" w:cs="宋体"/>
          <w:b/>
          <w:bCs/>
          <w:color w:val="000000"/>
          <w:kern w:val="0"/>
          <w:sz w:val="32"/>
          <w:szCs w:val="32"/>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79195BF">
      <w:pPr>
        <w:widowControl/>
        <w:ind w:left="420" w:leftChars="200"/>
        <w:jc w:val="center"/>
        <w:rPr>
          <w:rFonts w:hint="eastAsia" w:ascii="宋体" w:hAnsi="宋体" w:cs="宋体"/>
          <w:b/>
          <w:bCs/>
          <w:color w:val="000000"/>
          <w:kern w:val="0"/>
          <w:sz w:val="32"/>
          <w:szCs w:val="32"/>
        </w:rPr>
      </w:pPr>
    </w:p>
    <w:p w14:paraId="072A9A14">
      <w:pPr>
        <w:widowControl/>
        <w:ind w:left="420" w:leftChars="200"/>
        <w:jc w:val="center"/>
        <w:rPr>
          <w:rFonts w:hint="eastAsia" w:ascii="宋体" w:hAnsi="宋体" w:cs="宋体"/>
          <w:b/>
          <w:bCs/>
          <w:color w:val="000000"/>
          <w:kern w:val="0"/>
          <w:sz w:val="32"/>
          <w:szCs w:val="32"/>
        </w:rPr>
      </w:pPr>
    </w:p>
    <w:p w14:paraId="0865B501">
      <w:pPr>
        <w:widowControl/>
        <w:ind w:left="420" w:leftChars="200"/>
        <w:jc w:val="center"/>
        <w:rPr>
          <w:rFonts w:hint="eastAsia" w:ascii="宋体" w:hAnsi="宋体" w:cs="宋体"/>
          <w:b/>
          <w:bCs/>
          <w:color w:val="000000"/>
          <w:kern w:val="0"/>
          <w:sz w:val="32"/>
          <w:szCs w:val="32"/>
        </w:rPr>
      </w:pPr>
    </w:p>
    <w:p w14:paraId="40DDA2A2">
      <w:pPr>
        <w:pStyle w:val="5"/>
        <w:ind w:left="0"/>
        <w:jc w:val="center"/>
        <w:rPr>
          <w:rFonts w:hint="eastAsia" w:ascii="宋体" w:hAnsi="宋体" w:eastAsia="宋体"/>
          <w:sz w:val="28"/>
        </w:rPr>
      </w:pPr>
    </w:p>
    <w:p w14:paraId="11B4EE55">
      <w:pPr>
        <w:pStyle w:val="31"/>
        <w:ind w:firstLine="400"/>
        <w:rPr>
          <w:rFonts w:hint="eastAsia" w:ascii="仿宋_GB2312" w:hAnsi="华文仿宋" w:eastAsia="仿宋_GB2312" w:cs="华文仿宋"/>
          <w:bCs/>
          <w:szCs w:val="21"/>
        </w:rPr>
      </w:pPr>
    </w:p>
    <w:p w14:paraId="6527DF4F">
      <w:pPr>
        <w:pStyle w:val="31"/>
        <w:ind w:firstLine="400"/>
        <w:rPr>
          <w:rFonts w:hint="eastAsia" w:ascii="宋体" w:hAnsi="宋体" w:cs="宋体"/>
          <w:szCs w:val="21"/>
        </w:rPr>
      </w:pPr>
    </w:p>
    <w:p w14:paraId="45AECEE3">
      <w:pPr>
        <w:pStyle w:val="31"/>
        <w:ind w:firstLine="400"/>
        <w:rPr>
          <w:rFonts w:hint="eastAsia" w:ascii="仿宋_GB2312" w:hAnsi="华文仿宋" w:eastAsia="仿宋_GB2312" w:cs="华文仿宋"/>
          <w:bCs/>
          <w:szCs w:val="21"/>
        </w:rPr>
      </w:pPr>
    </w:p>
    <w:p w14:paraId="5E43B799">
      <w:pPr>
        <w:pStyle w:val="31"/>
        <w:ind w:firstLine="400"/>
        <w:rPr>
          <w:rFonts w:hint="eastAsia" w:ascii="宋体" w:hAnsi="宋体" w:cs="宋体"/>
          <w:szCs w:val="21"/>
        </w:rPr>
      </w:pPr>
    </w:p>
    <w:p w14:paraId="66E76051">
      <w:pPr>
        <w:pStyle w:val="31"/>
        <w:ind w:firstLine="400"/>
        <w:rPr>
          <w:rFonts w:hint="eastAsia" w:ascii="宋体" w:hAnsi="宋体" w:cs="宋体"/>
          <w:szCs w:val="21"/>
        </w:rPr>
      </w:pPr>
    </w:p>
    <w:p w14:paraId="5566E74E">
      <w:pPr>
        <w:pStyle w:val="31"/>
        <w:ind w:firstLine="400"/>
        <w:rPr>
          <w:rFonts w:hint="eastAsia" w:ascii="宋体" w:hAnsi="宋体" w:cs="宋体"/>
          <w:szCs w:val="21"/>
        </w:rPr>
      </w:pPr>
    </w:p>
    <w:p w14:paraId="67C47A0B">
      <w:pPr>
        <w:pStyle w:val="31"/>
        <w:ind w:firstLine="400"/>
        <w:rPr>
          <w:rFonts w:hint="eastAsia" w:ascii="宋体" w:hAnsi="宋体" w:cs="宋体"/>
          <w:szCs w:val="21"/>
        </w:rPr>
      </w:pPr>
    </w:p>
    <w:p w14:paraId="778AE89C">
      <w:pPr>
        <w:pStyle w:val="31"/>
        <w:ind w:firstLine="400"/>
        <w:rPr>
          <w:rFonts w:hint="eastAsia" w:ascii="宋体" w:hAnsi="宋体" w:cs="宋体"/>
          <w:szCs w:val="21"/>
        </w:rPr>
      </w:pPr>
    </w:p>
    <w:p w14:paraId="270AA91A">
      <w:pPr>
        <w:pStyle w:val="31"/>
        <w:ind w:firstLine="400"/>
        <w:rPr>
          <w:rFonts w:hint="eastAsia" w:ascii="宋体" w:hAnsi="宋体" w:cs="宋体"/>
          <w:szCs w:val="21"/>
        </w:rPr>
      </w:pPr>
    </w:p>
    <w:p w14:paraId="5F060ACF">
      <w:pPr>
        <w:pStyle w:val="31"/>
        <w:ind w:firstLine="400"/>
        <w:rPr>
          <w:rFonts w:hint="eastAsia" w:ascii="宋体" w:hAnsi="宋体" w:cs="宋体"/>
          <w:szCs w:val="21"/>
        </w:rPr>
      </w:pPr>
    </w:p>
    <w:p w14:paraId="05D9822B">
      <w:pPr>
        <w:pStyle w:val="31"/>
        <w:ind w:firstLine="400"/>
        <w:rPr>
          <w:rFonts w:hint="eastAsia" w:ascii="宋体" w:hAnsi="宋体" w:cs="宋体"/>
          <w:szCs w:val="21"/>
        </w:rPr>
      </w:pPr>
    </w:p>
    <w:p w14:paraId="04634C5E">
      <w:pPr>
        <w:pStyle w:val="31"/>
        <w:ind w:firstLine="400"/>
        <w:rPr>
          <w:rFonts w:hint="eastAsia" w:ascii="宋体" w:hAnsi="宋体" w:cs="宋体"/>
          <w:szCs w:val="21"/>
        </w:rPr>
      </w:pPr>
    </w:p>
    <w:p w14:paraId="70757415">
      <w:pPr>
        <w:pStyle w:val="31"/>
        <w:ind w:firstLine="400"/>
        <w:rPr>
          <w:rFonts w:hint="eastAsia" w:ascii="宋体" w:hAnsi="宋体" w:cs="宋体"/>
          <w:szCs w:val="21"/>
        </w:rPr>
      </w:pPr>
    </w:p>
    <w:p w14:paraId="64F343D6">
      <w:pPr>
        <w:pStyle w:val="31"/>
        <w:ind w:firstLine="400"/>
        <w:rPr>
          <w:rFonts w:hint="eastAsia" w:ascii="宋体" w:hAnsi="宋体" w:cs="宋体"/>
          <w:szCs w:val="21"/>
        </w:rPr>
      </w:pPr>
    </w:p>
    <w:p w14:paraId="637E4C78">
      <w:pPr>
        <w:pStyle w:val="31"/>
        <w:ind w:firstLine="400"/>
        <w:rPr>
          <w:rFonts w:hint="eastAsia" w:ascii="宋体" w:hAnsi="宋体" w:cs="宋体"/>
          <w:szCs w:val="21"/>
        </w:rPr>
      </w:pPr>
    </w:p>
    <w:p w14:paraId="7F488EBA">
      <w:pPr>
        <w:pStyle w:val="31"/>
        <w:ind w:firstLine="400"/>
        <w:rPr>
          <w:rFonts w:hint="eastAsia" w:ascii="宋体" w:hAnsi="宋体" w:cs="宋体"/>
          <w:szCs w:val="21"/>
        </w:rPr>
      </w:pPr>
    </w:p>
    <w:p w14:paraId="1D986E6F">
      <w:pPr>
        <w:pStyle w:val="31"/>
        <w:ind w:firstLine="400"/>
        <w:rPr>
          <w:rFonts w:hint="eastAsia" w:ascii="宋体" w:hAnsi="宋体" w:cs="宋体"/>
          <w:szCs w:val="21"/>
        </w:rPr>
      </w:pPr>
    </w:p>
    <w:p w14:paraId="7BD14B59">
      <w:pPr>
        <w:pStyle w:val="31"/>
        <w:ind w:firstLine="400"/>
        <w:rPr>
          <w:rFonts w:hint="eastAsia" w:ascii="宋体" w:hAnsi="宋体" w:cs="宋体"/>
          <w:szCs w:val="21"/>
        </w:rPr>
      </w:pPr>
    </w:p>
    <w:p w14:paraId="274489EC">
      <w:pPr>
        <w:pStyle w:val="31"/>
        <w:ind w:firstLine="400"/>
        <w:rPr>
          <w:rFonts w:hint="eastAsia" w:ascii="宋体" w:hAnsi="宋体" w:cs="宋体"/>
          <w:szCs w:val="21"/>
        </w:rPr>
      </w:pPr>
    </w:p>
    <w:p w14:paraId="0B6BEE7E">
      <w:pPr>
        <w:pStyle w:val="31"/>
        <w:ind w:firstLine="400"/>
        <w:rPr>
          <w:rFonts w:hint="eastAsia" w:ascii="宋体" w:hAnsi="宋体" w:cs="宋体"/>
          <w:szCs w:val="21"/>
        </w:rPr>
      </w:pPr>
    </w:p>
    <w:p w14:paraId="46A8FD63">
      <w:pPr>
        <w:pStyle w:val="31"/>
        <w:ind w:firstLine="400"/>
        <w:rPr>
          <w:rFonts w:hint="eastAsia" w:ascii="宋体" w:hAnsi="宋体" w:cs="宋体"/>
          <w:szCs w:val="21"/>
        </w:rPr>
      </w:pPr>
    </w:p>
    <w:p w14:paraId="5C0D9FD9">
      <w:pPr>
        <w:pStyle w:val="31"/>
        <w:ind w:firstLine="400"/>
        <w:rPr>
          <w:rFonts w:hint="eastAsia" w:ascii="宋体" w:hAnsi="宋体" w:cs="宋体"/>
          <w:szCs w:val="21"/>
        </w:rPr>
      </w:pPr>
    </w:p>
    <w:p w14:paraId="11BA1C5B">
      <w:pPr>
        <w:pStyle w:val="31"/>
        <w:ind w:firstLine="0" w:firstLineChars="0"/>
        <w:rPr>
          <w:rFonts w:hint="eastAsia" w:ascii="宋体" w:hAnsi="宋体" w:cs="宋体"/>
          <w:szCs w:val="21"/>
        </w:rPr>
      </w:pPr>
    </w:p>
    <w:p w14:paraId="2BDE7E57">
      <w:pPr>
        <w:shd w:val="clear" w:color="auto" w:fill="FFFFFF"/>
        <w:adjustRightInd w:val="0"/>
        <w:snapToGrid w:val="0"/>
        <w:spacing w:line="360" w:lineRule="auto"/>
        <w:jc w:val="center"/>
        <w:rPr>
          <w:rFonts w:hint="eastAsia" w:ascii="宋体" w:hAnsi="宋体" w:cs="宋体"/>
          <w:szCs w:val="21"/>
        </w:rPr>
      </w:pPr>
      <w:r>
        <w:rPr>
          <w:rFonts w:hint="eastAsia"/>
          <w:b/>
          <w:bCs/>
          <w:sz w:val="36"/>
          <w:szCs w:val="44"/>
        </w:rPr>
        <w:t>（二）资格审查证明资料</w:t>
      </w:r>
    </w:p>
    <w:p w14:paraId="11A19AB0">
      <w:pPr>
        <w:widowControl/>
        <w:jc w:val="center"/>
        <w:rPr>
          <w:rFonts w:hint="eastAsia" w:ascii="仿宋" w:hAnsi="仿宋" w:eastAsia="仿宋" w:cs="仿宋"/>
          <w:b/>
          <w:bCs/>
          <w:color w:val="000000"/>
          <w:sz w:val="32"/>
          <w:szCs w:val="32"/>
        </w:rPr>
      </w:pPr>
      <w:r>
        <w:rPr>
          <w:rFonts w:hint="eastAsia" w:ascii="仿宋" w:hAnsi="仿宋" w:eastAsia="仿宋" w:cs="仿宋"/>
          <w:b/>
          <w:bCs/>
          <w:color w:val="000000"/>
          <w:kern w:val="0"/>
          <w:sz w:val="32"/>
          <w:szCs w:val="32"/>
        </w:rPr>
        <w:t>1、资格声明函</w:t>
      </w:r>
    </w:p>
    <w:p w14:paraId="7FB8058F">
      <w:pPr>
        <w:adjustRightInd w:val="0"/>
        <w:snapToGrid w:val="0"/>
        <w:spacing w:line="360" w:lineRule="auto"/>
        <w:ind w:firstLine="480" w:firstLineChars="200"/>
        <w:rPr>
          <w:rFonts w:hint="eastAsia" w:ascii="仿宋" w:hAnsi="仿宋" w:eastAsia="仿宋" w:cs="仿宋"/>
          <w:color w:val="000000"/>
          <w:sz w:val="24"/>
        </w:rPr>
      </w:pPr>
    </w:p>
    <w:p w14:paraId="51BA44EC">
      <w:pPr>
        <w:adjustRightInd w:val="0"/>
        <w:snapToGrid w:val="0"/>
        <w:spacing w:line="360" w:lineRule="auto"/>
        <w:ind w:firstLine="480" w:firstLineChars="200"/>
        <w:rPr>
          <w:rFonts w:hint="eastAsia" w:ascii="仿宋" w:hAnsi="仿宋" w:eastAsia="仿宋" w:cs="仿宋"/>
          <w:b/>
          <w:sz w:val="24"/>
        </w:rPr>
      </w:pPr>
      <w:r>
        <w:rPr>
          <w:rFonts w:hint="eastAsia" w:ascii="仿宋" w:hAnsi="仿宋" w:eastAsia="仿宋" w:cs="仿宋"/>
          <w:sz w:val="24"/>
        </w:rPr>
        <w:t>致：中山大学孙逸仙纪念医院</w:t>
      </w:r>
    </w:p>
    <w:p w14:paraId="71F2E2E1">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关于贵单位发布的</w:t>
      </w:r>
      <w:r>
        <w:rPr>
          <w:rFonts w:hint="eastAsia" w:ascii="仿宋" w:hAnsi="仿宋" w:eastAsia="仿宋" w:cs="仿宋"/>
          <w:sz w:val="24"/>
          <w:u w:val="single"/>
        </w:rPr>
        <w:t xml:space="preserve">中山大学孙逸仙纪念医院***采购 </w:t>
      </w:r>
      <w:r>
        <w:rPr>
          <w:rFonts w:hint="eastAsia" w:ascii="仿宋" w:hAnsi="仿宋" w:eastAsia="仿宋" w:cs="仿宋"/>
          <w:sz w:val="24"/>
        </w:rPr>
        <w:t>项目的比选邀请，本单位（企业）自愿参加报名响应，现声明如下：</w:t>
      </w:r>
    </w:p>
    <w:p w14:paraId="0DF6C714">
      <w:pPr>
        <w:pStyle w:val="31"/>
        <w:adjustRightInd w:val="0"/>
        <w:snapToGrid w:val="0"/>
        <w:spacing w:line="360" w:lineRule="auto"/>
        <w:ind w:firstLineChars="175"/>
        <w:rPr>
          <w:rFonts w:hint="eastAsia" w:ascii="仿宋" w:hAnsi="仿宋" w:eastAsia="仿宋" w:cs="仿宋"/>
          <w:sz w:val="24"/>
        </w:rPr>
      </w:pPr>
      <w:r>
        <w:rPr>
          <w:rFonts w:hint="eastAsia" w:ascii="仿宋" w:hAnsi="仿宋" w:eastAsia="仿宋" w:cs="仿宋"/>
          <w:sz w:val="24"/>
        </w:rPr>
        <w:t>(1)本单位（企业）已完全清楚本项目比选文件的内容和要求。</w:t>
      </w:r>
    </w:p>
    <w:p w14:paraId="4F400F20">
      <w:pPr>
        <w:pStyle w:val="31"/>
        <w:adjustRightInd w:val="0"/>
        <w:snapToGrid w:val="0"/>
        <w:spacing w:line="360" w:lineRule="auto"/>
        <w:ind w:firstLineChars="175"/>
        <w:rPr>
          <w:rFonts w:hint="eastAsia" w:ascii="仿宋" w:hAnsi="仿宋" w:eastAsia="仿宋" w:cs="仿宋"/>
          <w:sz w:val="24"/>
        </w:rPr>
      </w:pPr>
      <w:r>
        <w:rPr>
          <w:rFonts w:hint="eastAsia" w:ascii="仿宋" w:hAnsi="仿宋" w:eastAsia="仿宋" w:cs="仿宋"/>
          <w:sz w:val="24"/>
        </w:rPr>
        <w:t>(2)本单位（企业）具有履行合同所必需的设备和专业技术能力，且参加本次采购活动前</w:t>
      </w:r>
      <w:r>
        <w:rPr>
          <w:rFonts w:hint="eastAsia" w:ascii="仿宋" w:hAnsi="仿宋" w:eastAsia="仿宋" w:cs="仿宋"/>
          <w:sz w:val="24"/>
          <w:u w:val="single"/>
        </w:rPr>
        <w:t>三</w:t>
      </w:r>
      <w:r>
        <w:rPr>
          <w:rFonts w:hint="eastAsia" w:ascii="仿宋" w:hAnsi="仿宋" w:eastAsia="仿宋" w:cs="仿宋"/>
          <w:sz w:val="24"/>
        </w:rPr>
        <w:t>年内在经营活动中没有重大违法记录。否则，由此所造成的损失、不良后果及法律责任，一律由我单位承担。</w:t>
      </w:r>
    </w:p>
    <w:p w14:paraId="679115B1">
      <w:pPr>
        <w:pStyle w:val="31"/>
        <w:adjustRightInd w:val="0"/>
        <w:snapToGrid w:val="0"/>
        <w:spacing w:line="360" w:lineRule="auto"/>
        <w:ind w:firstLineChars="175"/>
        <w:rPr>
          <w:rFonts w:hint="eastAsia" w:ascii="仿宋" w:hAnsi="仿宋" w:eastAsia="仿宋" w:cs="仿宋"/>
          <w:sz w:val="24"/>
        </w:rPr>
      </w:pPr>
      <w:r>
        <w:rPr>
          <w:rFonts w:hint="eastAsia" w:ascii="仿宋" w:hAnsi="仿宋" w:eastAsia="仿宋" w:cs="仿宋"/>
          <w:sz w:val="24"/>
        </w:rPr>
        <w:t>(3)本公司（企业）具有良好的商业信誉和健全的财务会计制度、具有依法缴纳税收和社会保障资金的良好记录。</w:t>
      </w:r>
    </w:p>
    <w:p w14:paraId="43FA03B0">
      <w:pPr>
        <w:pStyle w:val="31"/>
        <w:adjustRightInd w:val="0"/>
        <w:snapToGrid w:val="0"/>
        <w:spacing w:line="360" w:lineRule="auto"/>
        <w:ind w:firstLineChars="175"/>
        <w:rPr>
          <w:rFonts w:hint="eastAsia" w:ascii="仿宋" w:hAnsi="仿宋" w:eastAsia="仿宋" w:cs="仿宋"/>
          <w:sz w:val="24"/>
        </w:rPr>
      </w:pPr>
      <w:r>
        <w:rPr>
          <w:rFonts w:hint="eastAsia" w:ascii="仿宋" w:hAnsi="仿宋" w:eastAsia="仿宋" w:cs="仿宋"/>
          <w:sz w:val="24"/>
        </w:rPr>
        <w:t>(4)本公司（企业）承诺绝不存在“法定代表人或单位负责人为同一人或者存在直接控股、管理关系的不同响应单位，参加同一合同项下的采购活动”的情况。</w:t>
      </w:r>
    </w:p>
    <w:p w14:paraId="696C4F5A">
      <w:pPr>
        <w:pStyle w:val="31"/>
        <w:adjustRightInd w:val="0"/>
        <w:snapToGrid w:val="0"/>
        <w:spacing w:line="360" w:lineRule="auto"/>
        <w:ind w:firstLineChars="175"/>
        <w:rPr>
          <w:rFonts w:hint="eastAsia" w:ascii="仿宋" w:hAnsi="仿宋" w:eastAsia="仿宋" w:cs="仿宋"/>
          <w:sz w:val="24"/>
        </w:rPr>
      </w:pPr>
      <w:r>
        <w:rPr>
          <w:rFonts w:hint="eastAsia" w:ascii="仿宋" w:hAnsi="仿宋" w:eastAsia="仿宋" w:cs="仿宋"/>
          <w:sz w:val="24"/>
        </w:rPr>
        <w:t>(5)本公司（企业）参加本次采购活动，具备独立实施能力，属于非联合体响应。</w:t>
      </w:r>
    </w:p>
    <w:p w14:paraId="7B2D166B">
      <w:pPr>
        <w:pStyle w:val="31"/>
        <w:adjustRightInd w:val="0"/>
        <w:snapToGrid w:val="0"/>
        <w:spacing w:line="360" w:lineRule="auto"/>
        <w:ind w:firstLineChars="175"/>
        <w:rPr>
          <w:rFonts w:hint="eastAsia" w:ascii="仿宋" w:hAnsi="仿宋" w:eastAsia="仿宋" w:cs="仿宋"/>
          <w:sz w:val="24"/>
        </w:rPr>
      </w:pPr>
      <w:r>
        <w:rPr>
          <w:rFonts w:hint="eastAsia" w:ascii="仿宋" w:hAnsi="仿宋" w:eastAsia="仿宋" w:cs="仿宋"/>
          <w:sz w:val="24"/>
        </w:rPr>
        <w:t>(6)本公司（企业）承诺绝不存在“为本采购项目提供过整体设计、规范编制或者项目管理、监理、检测等服务”的情况。</w:t>
      </w:r>
    </w:p>
    <w:p w14:paraId="0BC20833">
      <w:pPr>
        <w:pStyle w:val="31"/>
        <w:adjustRightInd w:val="0"/>
        <w:snapToGrid w:val="0"/>
        <w:spacing w:line="360" w:lineRule="auto"/>
        <w:ind w:firstLineChars="175"/>
        <w:rPr>
          <w:rFonts w:hint="eastAsia" w:ascii="仿宋" w:hAnsi="仿宋" w:eastAsia="仿宋" w:cs="仿宋"/>
          <w:sz w:val="24"/>
        </w:rPr>
      </w:pPr>
      <w:r>
        <w:rPr>
          <w:rFonts w:hint="eastAsia" w:ascii="仿宋" w:hAnsi="仿宋" w:eastAsia="仿宋" w:cs="仿宋"/>
          <w:sz w:val="24"/>
        </w:rPr>
        <w:t>(7)本公司（企业）承诺如若成交，绝不以任何方式转包或分包本项目。</w:t>
      </w:r>
    </w:p>
    <w:p w14:paraId="2DC153C9">
      <w:pPr>
        <w:pStyle w:val="31"/>
        <w:adjustRightInd w:val="0"/>
        <w:snapToGrid w:val="0"/>
        <w:spacing w:line="360" w:lineRule="auto"/>
        <w:ind w:firstLineChars="175"/>
        <w:rPr>
          <w:rFonts w:hint="eastAsia" w:ascii="仿宋" w:hAnsi="仿宋" w:eastAsia="仿宋" w:cs="仿宋"/>
          <w:sz w:val="24"/>
        </w:rPr>
      </w:pPr>
      <w:r>
        <w:rPr>
          <w:rFonts w:hint="eastAsia" w:ascii="仿宋" w:hAnsi="仿宋" w:eastAsia="仿宋" w:cs="仿宋"/>
          <w:sz w:val="24"/>
        </w:rPr>
        <w:t>(8)关于本公司（企业）信用情况，经对“信用中国”网站（www.creditchina.gov.cn）、“中国政府采购网”（www.ccgp.gov.cn）信用记录信息的查询，截至规定的响应截止时间，我司没有被列入失信被执行人、重大税收违法失信主体、政府采购严重违法失信行为记录名单及其他不符合规定条件的供应商名单中。</w:t>
      </w:r>
    </w:p>
    <w:p w14:paraId="6CB815E4">
      <w:pPr>
        <w:pStyle w:val="31"/>
        <w:adjustRightInd w:val="0"/>
        <w:snapToGrid w:val="0"/>
        <w:spacing w:line="360" w:lineRule="auto"/>
        <w:ind w:firstLineChars="175"/>
        <w:rPr>
          <w:rFonts w:hint="eastAsia" w:ascii="仿宋" w:hAnsi="仿宋" w:eastAsia="仿宋" w:cs="仿宋"/>
          <w:sz w:val="24"/>
        </w:rPr>
      </w:pPr>
      <w:r>
        <w:rPr>
          <w:rFonts w:hint="eastAsia" w:ascii="仿宋" w:hAnsi="仿宋" w:eastAsia="仿宋" w:cs="仿宋"/>
          <w:sz w:val="24"/>
        </w:rPr>
        <w:t xml:space="preserve">(9)本次采购活动中，如有违法、违规、弄虚作假行为，所造成的损失、不良后果及法律责任，一律由我单位承担。 </w:t>
      </w:r>
    </w:p>
    <w:p w14:paraId="6D2CBDCB">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特此声明。</w:t>
      </w:r>
    </w:p>
    <w:p w14:paraId="6879F939">
      <w:pPr>
        <w:adjustRightInd w:val="0"/>
        <w:snapToGrid w:val="0"/>
        <w:spacing w:line="360" w:lineRule="auto"/>
        <w:ind w:firstLine="482" w:firstLineChars="200"/>
        <w:rPr>
          <w:rFonts w:hint="eastAsia" w:ascii="仿宋" w:hAnsi="仿宋" w:eastAsia="仿宋" w:cs="仿宋"/>
        </w:rPr>
      </w:pPr>
      <w:r>
        <w:rPr>
          <w:rFonts w:hint="eastAsia" w:ascii="仿宋" w:hAnsi="仿宋" w:eastAsia="仿宋" w:cs="仿宋"/>
          <w:b/>
          <w:sz w:val="24"/>
        </w:rPr>
        <w:t>（注：本资格声明函内容不得擅自删改）</w:t>
      </w:r>
    </w:p>
    <w:p w14:paraId="2A5AEFE0">
      <w:pPr>
        <w:spacing w:line="360" w:lineRule="auto"/>
        <w:ind w:firstLine="480" w:firstLineChars="200"/>
        <w:rPr>
          <w:rFonts w:hint="eastAsia" w:ascii="仿宋" w:hAnsi="仿宋" w:eastAsia="仿宋" w:cs="仿宋"/>
          <w:color w:val="000000"/>
          <w:sz w:val="24"/>
          <w:u w:val="single"/>
        </w:rPr>
      </w:pPr>
      <w:r>
        <w:rPr>
          <w:rFonts w:hint="eastAsia" w:ascii="仿宋" w:hAnsi="仿宋" w:eastAsia="仿宋" w:cs="仿宋"/>
          <w:color w:val="000000"/>
          <w:sz w:val="24"/>
        </w:rPr>
        <w:t xml:space="preserve">                          响应人名称（盖公章）：</w:t>
      </w:r>
      <w:r>
        <w:rPr>
          <w:rFonts w:hint="eastAsia" w:ascii="仿宋" w:hAnsi="仿宋" w:eastAsia="仿宋" w:cs="仿宋"/>
          <w:color w:val="000000"/>
          <w:sz w:val="24"/>
          <w:u w:val="single"/>
        </w:rPr>
        <w:t xml:space="preserve">                                </w:t>
      </w:r>
    </w:p>
    <w:p w14:paraId="7DB13AFD">
      <w:pPr>
        <w:spacing w:line="360" w:lineRule="auto"/>
        <w:ind w:firstLine="3600" w:firstLineChars="1500"/>
        <w:rPr>
          <w:rFonts w:hint="eastAsia" w:ascii="仿宋" w:hAnsi="仿宋" w:eastAsia="仿宋" w:cs="仿宋"/>
          <w:color w:val="000000"/>
          <w:sz w:val="24"/>
          <w:u w:val="single"/>
        </w:rPr>
      </w:pPr>
      <w:r>
        <w:rPr>
          <w:rFonts w:hint="eastAsia" w:ascii="仿宋" w:hAnsi="仿宋" w:eastAsia="仿宋" w:cs="仿宋"/>
          <w:color w:val="000000"/>
          <w:sz w:val="24"/>
        </w:rPr>
        <w:t>响应人法定代表人或法定授权代表（签字）：</w:t>
      </w:r>
      <w:r>
        <w:rPr>
          <w:rFonts w:hint="eastAsia" w:ascii="仿宋" w:hAnsi="仿宋" w:eastAsia="仿宋" w:cs="仿宋"/>
          <w:color w:val="000000"/>
          <w:sz w:val="24"/>
          <w:u w:val="single"/>
        </w:rPr>
        <w:t xml:space="preserve">             </w:t>
      </w:r>
    </w:p>
    <w:p w14:paraId="1330FB37">
      <w:pPr>
        <w:spacing w:line="360" w:lineRule="auto"/>
        <w:jc w:val="center"/>
        <w:rPr>
          <w:rFonts w:hint="eastAsia" w:ascii="仿宋" w:hAnsi="仿宋" w:eastAsia="仿宋" w:cs="仿宋"/>
          <w:color w:val="000000"/>
          <w:sz w:val="24"/>
        </w:rPr>
      </w:pPr>
      <w:r>
        <w:rPr>
          <w:rFonts w:hint="eastAsia" w:ascii="仿宋" w:hAnsi="仿宋" w:eastAsia="仿宋" w:cs="仿宋"/>
          <w:color w:val="000000"/>
          <w:sz w:val="24"/>
        </w:rPr>
        <w:t xml:space="preserve">                日期：</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年</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月</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日</w:t>
      </w:r>
    </w:p>
    <w:p w14:paraId="592237D5">
      <w:pPr>
        <w:pStyle w:val="9"/>
        <w:rPr>
          <w:rFonts w:hint="eastAsia" w:ascii="宋体" w:hAnsi="宋体" w:cs="宋体"/>
          <w:color w:val="000000"/>
          <w:kern w:val="0"/>
        </w:rPr>
      </w:pPr>
    </w:p>
    <w:p w14:paraId="10C4D1D4">
      <w:pPr>
        <w:pStyle w:val="9"/>
        <w:rPr>
          <w:rFonts w:hint="eastAsia" w:ascii="宋体" w:hAnsi="宋体" w:cs="宋体"/>
          <w:color w:val="000000"/>
          <w:kern w:val="0"/>
        </w:rPr>
      </w:pPr>
    </w:p>
    <w:p w14:paraId="69B2779F">
      <w:pPr>
        <w:shd w:val="clear" w:color="auto" w:fill="FFFFFF"/>
        <w:adjustRightInd w:val="0"/>
        <w:snapToGrid w:val="0"/>
        <w:spacing w:line="360" w:lineRule="auto"/>
        <w:jc w:val="center"/>
        <w:rPr>
          <w:rFonts w:hint="eastAsia" w:ascii="仿宋" w:hAnsi="仿宋" w:eastAsia="仿宋" w:cs="仿宋"/>
          <w:b/>
          <w:bCs/>
          <w:sz w:val="32"/>
          <w:szCs w:val="40"/>
        </w:rPr>
      </w:pPr>
      <w:r>
        <w:rPr>
          <w:rFonts w:hint="eastAsia" w:ascii="仿宋" w:hAnsi="仿宋" w:eastAsia="仿宋" w:cs="仿宋"/>
          <w:b/>
          <w:bCs/>
          <w:sz w:val="32"/>
          <w:szCs w:val="40"/>
        </w:rPr>
        <w:t>2、营业执照副本（复印件）</w:t>
      </w:r>
    </w:p>
    <w:p w14:paraId="7EA40525">
      <w:pPr>
        <w:shd w:val="clear" w:color="auto" w:fill="FFFFFF"/>
        <w:adjustRightInd w:val="0"/>
        <w:snapToGrid w:val="0"/>
        <w:spacing w:line="360" w:lineRule="auto"/>
        <w:jc w:val="center"/>
        <w:rPr>
          <w:rFonts w:hint="eastAsia" w:ascii="仿宋" w:hAnsi="仿宋" w:eastAsia="仿宋" w:cs="仿宋"/>
          <w:b/>
          <w:bCs/>
          <w:sz w:val="28"/>
          <w:szCs w:val="36"/>
        </w:rPr>
      </w:pPr>
      <w:r>
        <w:rPr>
          <w:rFonts w:hint="eastAsia" w:ascii="仿宋" w:hAnsi="仿宋" w:eastAsia="仿宋" w:cs="仿宋"/>
          <w:color w:val="000000"/>
          <w:kern w:val="0"/>
          <w:sz w:val="24"/>
        </w:rPr>
        <w:t>（如为分公司报名，必须同时提供总公司的营业执照副本复印件及总公司针对本项目响应的授权书,加盖公章）</w:t>
      </w:r>
    </w:p>
    <w:p w14:paraId="75665C57">
      <w:pPr>
        <w:pStyle w:val="9"/>
        <w:rPr>
          <w:rFonts w:hint="eastAsia" w:ascii="宋体" w:hAnsi="宋体" w:cs="宋体"/>
          <w:color w:val="000000"/>
          <w:kern w:val="0"/>
        </w:rPr>
      </w:pPr>
    </w:p>
    <w:p w14:paraId="4F618C11">
      <w:pPr>
        <w:pStyle w:val="36"/>
        <w:spacing w:line="240" w:lineRule="auto"/>
        <w:ind w:firstLine="0"/>
        <w:jc w:val="both"/>
        <w:rPr>
          <w:rFonts w:hint="eastAsia" w:ascii="宋体" w:hAnsi="宋体" w:cs="宋体"/>
          <w:b/>
          <w:bCs/>
          <w:sz w:val="32"/>
          <w:szCs w:val="32"/>
        </w:rPr>
      </w:pPr>
    </w:p>
    <w:p w14:paraId="6C47398C">
      <w:pPr>
        <w:pStyle w:val="36"/>
        <w:spacing w:before="156" w:beforeLines="50" w:after="156" w:afterLines="50" w:line="360" w:lineRule="auto"/>
        <w:ind w:firstLine="0"/>
        <w:jc w:val="center"/>
        <w:rPr>
          <w:rFonts w:hint="eastAsia" w:ascii="宋体" w:hAnsi="宋体" w:cs="宋体"/>
          <w:b/>
          <w:bCs/>
          <w:sz w:val="32"/>
          <w:szCs w:val="32"/>
        </w:rPr>
      </w:pPr>
    </w:p>
    <w:p w14:paraId="3B3629CC">
      <w:pPr>
        <w:pStyle w:val="3"/>
        <w:jc w:val="center"/>
      </w:pPr>
      <w:r>
        <w:rPr>
          <w:rFonts w:hint="eastAsia"/>
        </w:rPr>
        <w:t>三、符合性审查</w:t>
      </w:r>
    </w:p>
    <w:p w14:paraId="27EE4410">
      <w:pPr>
        <w:shd w:val="clear" w:color="auto" w:fill="FFFFFF"/>
        <w:adjustRightInd w:val="0"/>
        <w:snapToGrid w:val="0"/>
        <w:spacing w:line="360" w:lineRule="auto"/>
        <w:jc w:val="center"/>
        <w:rPr>
          <w:rFonts w:hint="eastAsia" w:ascii="宋体" w:hAnsi="宋体" w:cs="华文仿宋"/>
          <w:b/>
          <w:bCs/>
          <w:sz w:val="24"/>
        </w:rPr>
      </w:pPr>
      <w:r>
        <w:rPr>
          <w:rFonts w:hint="eastAsia" w:ascii="宋体" w:hAnsi="宋体" w:cs="华文仿宋"/>
          <w:b/>
          <w:bCs/>
          <w:sz w:val="32"/>
          <w:szCs w:val="32"/>
        </w:rPr>
        <w:t>（一）符合性自查表</w:t>
      </w:r>
    </w:p>
    <w:tbl>
      <w:tblPr>
        <w:tblStyle w:val="24"/>
        <w:tblW w:w="9743" w:type="dxa"/>
        <w:tblInd w:w="-11"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2032"/>
        <w:gridCol w:w="4264"/>
        <w:gridCol w:w="1343"/>
        <w:gridCol w:w="2104"/>
      </w:tblGrid>
      <w:tr w14:paraId="5A2ACFF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14:paraId="7AB5E231">
            <w:pPr>
              <w:jc w:val="center"/>
              <w:rPr>
                <w:rFonts w:hint="eastAsia" w:ascii="宋体" w:hAnsi="宋体" w:cs="宋体"/>
                <w:bCs/>
                <w:sz w:val="22"/>
                <w:szCs w:val="22"/>
              </w:rPr>
            </w:pPr>
            <w:r>
              <w:rPr>
                <w:rFonts w:hint="eastAsia" w:ascii="宋体" w:hAnsi="宋体" w:cs="华文仿宋"/>
                <w:bCs/>
                <w:szCs w:val="21"/>
              </w:rPr>
              <w:t>评审内容</w:t>
            </w:r>
          </w:p>
        </w:tc>
        <w:tc>
          <w:tcPr>
            <w:tcW w:w="4264" w:type="dxa"/>
            <w:vAlign w:val="center"/>
          </w:tcPr>
          <w:p w14:paraId="2EB35D79">
            <w:pPr>
              <w:ind w:firstLine="18" w:firstLineChars="9"/>
              <w:jc w:val="center"/>
              <w:rPr>
                <w:rFonts w:hint="eastAsia" w:ascii="宋体" w:hAnsi="宋体" w:cs="宋体"/>
                <w:bCs/>
                <w:sz w:val="22"/>
                <w:szCs w:val="22"/>
              </w:rPr>
            </w:pPr>
            <w:r>
              <w:rPr>
                <w:rFonts w:hint="eastAsia" w:ascii="宋体" w:hAnsi="宋体" w:cs="华文仿宋"/>
                <w:bCs/>
                <w:szCs w:val="21"/>
              </w:rPr>
              <w:t>采购文件要求</w:t>
            </w:r>
          </w:p>
        </w:tc>
        <w:tc>
          <w:tcPr>
            <w:tcW w:w="1343" w:type="dxa"/>
            <w:vAlign w:val="center"/>
          </w:tcPr>
          <w:p w14:paraId="3215C58C">
            <w:pPr>
              <w:jc w:val="center"/>
              <w:rPr>
                <w:rFonts w:hint="eastAsia" w:ascii="宋体" w:hAnsi="宋体" w:cs="宋体"/>
                <w:bCs/>
                <w:sz w:val="22"/>
                <w:szCs w:val="22"/>
              </w:rPr>
            </w:pPr>
            <w:r>
              <w:rPr>
                <w:rFonts w:hint="eastAsia" w:ascii="宋体" w:hAnsi="宋体" w:cs="华文仿宋"/>
                <w:bCs/>
                <w:szCs w:val="21"/>
              </w:rPr>
              <w:t>自查结论</w:t>
            </w:r>
          </w:p>
        </w:tc>
        <w:tc>
          <w:tcPr>
            <w:tcW w:w="2104" w:type="dxa"/>
            <w:vAlign w:val="center"/>
          </w:tcPr>
          <w:p w14:paraId="0848567E">
            <w:pPr>
              <w:ind w:right="-178" w:rightChars="-85"/>
              <w:jc w:val="center"/>
              <w:rPr>
                <w:rFonts w:hint="eastAsia" w:ascii="宋体" w:hAnsi="宋体" w:cs="宋体"/>
                <w:sz w:val="22"/>
                <w:szCs w:val="22"/>
              </w:rPr>
            </w:pPr>
            <w:r>
              <w:rPr>
                <w:rFonts w:hint="eastAsia" w:ascii="宋体" w:hAnsi="宋体" w:cs="华文仿宋"/>
                <w:bCs/>
                <w:szCs w:val="21"/>
              </w:rPr>
              <w:t>证明资料</w:t>
            </w:r>
          </w:p>
        </w:tc>
      </w:tr>
      <w:tr w14:paraId="4680209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036" w:hRule="atLeast"/>
        </w:trPr>
        <w:tc>
          <w:tcPr>
            <w:tcW w:w="2032" w:type="dxa"/>
            <w:vAlign w:val="center"/>
          </w:tcPr>
          <w:p w14:paraId="3778959D">
            <w:pPr>
              <w:jc w:val="center"/>
              <w:rPr>
                <w:rFonts w:hint="eastAsia" w:ascii="宋体" w:hAnsi="宋体" w:cs="宋体"/>
                <w:szCs w:val="21"/>
              </w:rPr>
            </w:pPr>
            <w:r>
              <w:rPr>
                <w:rFonts w:hint="eastAsia" w:ascii="宋体" w:hAnsi="宋体" w:cs="华文仿宋"/>
                <w:kern w:val="0"/>
                <w:szCs w:val="21"/>
              </w:rPr>
              <w:t>响应报价</w:t>
            </w:r>
          </w:p>
        </w:tc>
        <w:tc>
          <w:tcPr>
            <w:tcW w:w="4264" w:type="dxa"/>
            <w:vAlign w:val="center"/>
          </w:tcPr>
          <w:p w14:paraId="281076F0">
            <w:pPr>
              <w:widowControl/>
              <w:autoSpaceDE w:val="0"/>
              <w:autoSpaceDN w:val="0"/>
              <w:adjustRightInd w:val="0"/>
              <w:snapToGrid w:val="0"/>
              <w:spacing w:line="240" w:lineRule="exact"/>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①响应报价未超过本项目最高限价</w:t>
            </w:r>
          </w:p>
          <w:p w14:paraId="1AAF92EE">
            <w:pPr>
              <w:widowControl/>
              <w:autoSpaceDE w:val="0"/>
              <w:autoSpaceDN w:val="0"/>
              <w:adjustRightInd w:val="0"/>
              <w:snapToGrid w:val="0"/>
              <w:spacing w:line="240" w:lineRule="exact"/>
              <w:rPr>
                <w:rFonts w:hint="eastAsia"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②对本项目的全部内容进行响应报价</w:t>
            </w:r>
          </w:p>
          <w:p w14:paraId="5CA481B6">
            <w:pPr>
              <w:pStyle w:val="15"/>
            </w:pPr>
            <w:r>
              <w:rPr>
                <w:rFonts w:hint="eastAsia" w:ascii="宋体" w:hAnsi="宋体" w:cs="宋体"/>
                <w:color w:val="000000" w:themeColor="text1"/>
                <w:sz w:val="20"/>
                <w:szCs w:val="20"/>
                <w14:textFill>
                  <w14:solidFill>
                    <w14:schemeClr w14:val="tx1"/>
                  </w14:solidFill>
                </w14:textFill>
              </w:rPr>
              <w:t>③响应报价不低于成本价,且是唯一确定的</w:t>
            </w:r>
          </w:p>
        </w:tc>
        <w:tc>
          <w:tcPr>
            <w:tcW w:w="1343" w:type="dxa"/>
            <w:vAlign w:val="center"/>
          </w:tcPr>
          <w:p w14:paraId="2E11075F">
            <w:pPr>
              <w:ind w:left="36" w:leftChars="17"/>
              <w:jc w:val="center"/>
              <w:rPr>
                <w:rFonts w:hint="eastAsia" w:ascii="宋体" w:hAnsi="宋体" w:cs="宋体"/>
                <w:szCs w:val="21"/>
              </w:rPr>
            </w:pPr>
            <w:r>
              <w:rPr>
                <w:rFonts w:hint="eastAsia" w:ascii="宋体" w:hAnsi="宋体" w:cs="宋体"/>
                <w:szCs w:val="21"/>
              </w:rPr>
              <w:t>□通过</w:t>
            </w:r>
          </w:p>
          <w:p w14:paraId="5E54A2B3">
            <w:pPr>
              <w:ind w:left="36" w:leftChars="17"/>
              <w:jc w:val="center"/>
              <w:rPr>
                <w:rFonts w:hint="eastAsia" w:ascii="宋体" w:hAnsi="宋体" w:cs="宋体"/>
                <w:szCs w:val="21"/>
              </w:rPr>
            </w:pPr>
            <w:r>
              <w:rPr>
                <w:rFonts w:hint="eastAsia" w:ascii="宋体" w:hAnsi="宋体" w:cs="宋体"/>
                <w:szCs w:val="21"/>
              </w:rPr>
              <w:t>□不通过</w:t>
            </w:r>
          </w:p>
        </w:tc>
        <w:tc>
          <w:tcPr>
            <w:tcW w:w="2104" w:type="dxa"/>
            <w:vAlign w:val="center"/>
          </w:tcPr>
          <w:p w14:paraId="6FF28909">
            <w:pPr>
              <w:ind w:right="-178" w:rightChars="-85"/>
              <w:jc w:val="center"/>
              <w:rPr>
                <w:rFonts w:hint="eastAsia" w:ascii="宋体" w:hAnsi="宋体" w:cs="宋体"/>
                <w:szCs w:val="21"/>
              </w:rPr>
            </w:pPr>
            <w:r>
              <w:rPr>
                <w:rFonts w:hint="eastAsia" w:ascii="宋体" w:hAnsi="宋体" w:cs="宋体"/>
                <w:szCs w:val="21"/>
              </w:rPr>
              <w:t>/</w:t>
            </w:r>
          </w:p>
        </w:tc>
      </w:tr>
      <w:tr w14:paraId="14E7033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85" w:hRule="atLeast"/>
        </w:trPr>
        <w:tc>
          <w:tcPr>
            <w:tcW w:w="2032" w:type="dxa"/>
            <w:vAlign w:val="center"/>
          </w:tcPr>
          <w:p w14:paraId="3C6E5615">
            <w:pPr>
              <w:jc w:val="center"/>
              <w:rPr>
                <w:rFonts w:hint="eastAsia" w:ascii="宋体" w:hAnsi="宋体" w:cs="宋体"/>
                <w:szCs w:val="21"/>
              </w:rPr>
            </w:pPr>
            <w:r>
              <w:rPr>
                <w:rFonts w:hint="eastAsia" w:ascii="宋体" w:hAnsi="宋体" w:cs="华文仿宋"/>
                <w:szCs w:val="21"/>
              </w:rPr>
              <w:t>法定代表人证明书及授权委托书</w:t>
            </w:r>
          </w:p>
        </w:tc>
        <w:tc>
          <w:tcPr>
            <w:tcW w:w="4264" w:type="dxa"/>
            <w:vAlign w:val="center"/>
          </w:tcPr>
          <w:p w14:paraId="6FE943AF">
            <w:pPr>
              <w:autoSpaceDE w:val="0"/>
              <w:autoSpaceDN w:val="0"/>
              <w:adjustRightInd w:val="0"/>
              <w:snapToGrid w:val="0"/>
              <w:rPr>
                <w:rFonts w:hint="eastAsia" w:ascii="宋体" w:hAnsi="宋体" w:cs="宋体"/>
                <w:sz w:val="20"/>
                <w:szCs w:val="20"/>
              </w:rPr>
            </w:pPr>
            <w:r>
              <w:rPr>
                <w:rFonts w:hint="eastAsia" w:ascii="宋体" w:hAnsi="宋体" w:cs="华文仿宋"/>
                <w:szCs w:val="21"/>
              </w:rPr>
              <w:t>按对应格式文件签署、盖章的原件[格式详见“1、法定代表人（负责人）证明书”及“2、法定代表人（负责人）授权委托书”]</w:t>
            </w:r>
          </w:p>
        </w:tc>
        <w:tc>
          <w:tcPr>
            <w:tcW w:w="1343" w:type="dxa"/>
            <w:vAlign w:val="center"/>
          </w:tcPr>
          <w:p w14:paraId="62D68B88">
            <w:pPr>
              <w:ind w:left="36" w:leftChars="17"/>
              <w:jc w:val="center"/>
              <w:rPr>
                <w:rFonts w:hint="eastAsia" w:ascii="宋体" w:hAnsi="宋体" w:cs="宋体"/>
                <w:szCs w:val="21"/>
              </w:rPr>
            </w:pPr>
            <w:r>
              <w:rPr>
                <w:rFonts w:hint="eastAsia" w:ascii="宋体" w:hAnsi="宋体" w:cs="宋体"/>
                <w:szCs w:val="21"/>
              </w:rPr>
              <w:t>□通过</w:t>
            </w:r>
          </w:p>
          <w:p w14:paraId="5BB3BD17">
            <w:pPr>
              <w:jc w:val="center"/>
            </w:pPr>
            <w:r>
              <w:rPr>
                <w:rFonts w:hint="eastAsia" w:ascii="宋体" w:hAnsi="宋体" w:cs="宋体"/>
                <w:szCs w:val="21"/>
              </w:rPr>
              <w:t>□不通过</w:t>
            </w:r>
          </w:p>
        </w:tc>
        <w:tc>
          <w:tcPr>
            <w:tcW w:w="2104" w:type="dxa"/>
            <w:vAlign w:val="center"/>
          </w:tcPr>
          <w:p w14:paraId="196A0FA6">
            <w:pPr>
              <w:jc w:val="center"/>
              <w:rPr>
                <w:rFonts w:hint="eastAsia" w:ascii="宋体" w:hAnsi="宋体" w:cs="宋体"/>
                <w:sz w:val="20"/>
                <w:szCs w:val="20"/>
              </w:rPr>
            </w:pPr>
            <w:r>
              <w:rPr>
                <w:rFonts w:hint="eastAsia" w:ascii="宋体" w:hAnsi="宋体" w:cs="宋体"/>
                <w:szCs w:val="21"/>
              </w:rPr>
              <w:t>见响应文件第（）页</w:t>
            </w:r>
          </w:p>
        </w:tc>
      </w:tr>
      <w:tr w14:paraId="41357A9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14:paraId="7D71FE88">
            <w:pPr>
              <w:jc w:val="center"/>
              <w:rPr>
                <w:rFonts w:hint="eastAsia" w:ascii="宋体" w:hAnsi="宋体" w:cs="宋体"/>
                <w:szCs w:val="21"/>
              </w:rPr>
            </w:pPr>
            <w:r>
              <w:rPr>
                <w:rFonts w:hint="eastAsia" w:ascii="宋体" w:hAnsi="宋体" w:cs="华文仿宋"/>
                <w:szCs w:val="21"/>
              </w:rPr>
              <w:t>响应有效期</w:t>
            </w:r>
          </w:p>
        </w:tc>
        <w:tc>
          <w:tcPr>
            <w:tcW w:w="4264" w:type="dxa"/>
            <w:vAlign w:val="center"/>
          </w:tcPr>
          <w:p w14:paraId="193EAD28">
            <w:pPr>
              <w:rPr>
                <w:rFonts w:hint="eastAsia" w:ascii="宋体" w:hAnsi="宋体" w:cs="宋体"/>
                <w:bCs/>
                <w:sz w:val="20"/>
                <w:szCs w:val="20"/>
              </w:rPr>
            </w:pPr>
            <w:r>
              <w:rPr>
                <w:rFonts w:hint="eastAsia" w:ascii="宋体" w:hAnsi="宋体" w:cs="华文仿宋"/>
                <w:szCs w:val="21"/>
              </w:rPr>
              <w:t>提供《响应承诺函》，响应有效期为提交响应文件的截止之日起90天（格式详见“3、响应承诺函”）</w:t>
            </w:r>
          </w:p>
        </w:tc>
        <w:tc>
          <w:tcPr>
            <w:tcW w:w="1343" w:type="dxa"/>
            <w:vAlign w:val="center"/>
          </w:tcPr>
          <w:p w14:paraId="148593DA">
            <w:pPr>
              <w:ind w:left="36" w:leftChars="17"/>
              <w:jc w:val="center"/>
            </w:pPr>
            <w:r>
              <w:rPr>
                <w:rFonts w:hint="eastAsia"/>
              </w:rPr>
              <w:t>□通过</w:t>
            </w:r>
          </w:p>
          <w:p w14:paraId="6385CE23">
            <w:pPr>
              <w:pStyle w:val="31"/>
              <w:ind w:firstLine="0" w:firstLineChars="0"/>
              <w:jc w:val="center"/>
              <w:rPr>
                <w:rFonts w:hint="eastAsia" w:ascii="宋体" w:hAnsi="宋体" w:cs="宋体"/>
                <w:szCs w:val="20"/>
              </w:rPr>
            </w:pPr>
            <w:r>
              <w:rPr>
                <w:rFonts w:hint="eastAsia" w:ascii="宋体" w:hAnsi="宋体" w:cs="宋体"/>
                <w:sz w:val="21"/>
                <w:szCs w:val="21"/>
              </w:rPr>
              <w:t>□不通过</w:t>
            </w:r>
          </w:p>
        </w:tc>
        <w:tc>
          <w:tcPr>
            <w:tcW w:w="2104" w:type="dxa"/>
            <w:vAlign w:val="center"/>
          </w:tcPr>
          <w:p w14:paraId="1F41FA8B">
            <w:pPr>
              <w:jc w:val="center"/>
              <w:rPr>
                <w:rFonts w:hint="eastAsia" w:ascii="宋体" w:hAnsi="宋体" w:cs="宋体"/>
                <w:sz w:val="20"/>
                <w:szCs w:val="20"/>
              </w:rPr>
            </w:pPr>
            <w:r>
              <w:rPr>
                <w:rFonts w:hint="eastAsia" w:ascii="宋体" w:hAnsi="宋体" w:cs="宋体"/>
                <w:szCs w:val="21"/>
              </w:rPr>
              <w:t>见响应文件第（）页</w:t>
            </w:r>
          </w:p>
        </w:tc>
      </w:tr>
      <w:tr w14:paraId="31C2A4C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14:paraId="3BABDEDF">
            <w:pPr>
              <w:jc w:val="center"/>
              <w:rPr>
                <w:rFonts w:hint="eastAsia" w:ascii="宋体" w:hAnsi="宋体" w:cs="宋体"/>
                <w:szCs w:val="21"/>
              </w:rPr>
            </w:pPr>
            <w:r>
              <w:rPr>
                <w:rFonts w:hint="eastAsia" w:ascii="宋体" w:hAnsi="宋体" w:cs="华文仿宋"/>
                <w:szCs w:val="21"/>
              </w:rPr>
              <w:t>响应文件签署、盖章</w:t>
            </w:r>
          </w:p>
        </w:tc>
        <w:tc>
          <w:tcPr>
            <w:tcW w:w="4264" w:type="dxa"/>
            <w:vAlign w:val="center"/>
          </w:tcPr>
          <w:p w14:paraId="4B91F4D1">
            <w:pPr>
              <w:jc w:val="left"/>
              <w:rPr>
                <w:rFonts w:hint="eastAsia" w:ascii="宋体" w:hAnsi="宋体" w:cs="宋体"/>
                <w:kern w:val="28"/>
                <w:sz w:val="20"/>
                <w:szCs w:val="20"/>
              </w:rPr>
            </w:pPr>
            <w:r>
              <w:rPr>
                <w:rFonts w:hint="eastAsia" w:ascii="宋体" w:hAnsi="宋体" w:cs="宋体"/>
                <w:color w:val="000000" w:themeColor="text1"/>
                <w:sz w:val="20"/>
                <w:szCs w:val="20"/>
                <w14:textFill>
                  <w14:solidFill>
                    <w14:schemeClr w14:val="tx1"/>
                  </w14:solidFill>
                </w14:textFill>
              </w:rPr>
              <w:t>按照采购文件规定要求签署、盖章（包括封面、</w:t>
            </w:r>
            <w:r>
              <w:rPr>
                <w:rFonts w:hint="eastAsia" w:ascii="宋体" w:hAnsi="宋体" w:cs="宋体"/>
                <w:b/>
                <w:bCs/>
                <w:color w:val="FF0000"/>
                <w:sz w:val="20"/>
                <w:szCs w:val="20"/>
              </w:rPr>
              <w:t>骑缝</w:t>
            </w:r>
            <w:r>
              <w:rPr>
                <w:rFonts w:hint="eastAsia" w:ascii="宋体" w:hAnsi="宋体" w:cs="宋体"/>
                <w:color w:val="000000" w:themeColor="text1"/>
                <w:sz w:val="20"/>
                <w:szCs w:val="20"/>
                <w14:textFill>
                  <w14:solidFill>
                    <w14:schemeClr w14:val="tx1"/>
                  </w14:solidFill>
                </w14:textFill>
              </w:rPr>
              <w:t>以及含有“签字”“盖章”字眼的每一处）</w:t>
            </w:r>
            <w:r>
              <w:rPr>
                <w:rFonts w:hint="eastAsia" w:ascii="宋体" w:hAnsi="宋体" w:cs="华文仿宋"/>
                <w:szCs w:val="21"/>
              </w:rPr>
              <w:t>，不得改动本采购文件中已明确要求不得擅自删改的部分。</w:t>
            </w:r>
          </w:p>
        </w:tc>
        <w:tc>
          <w:tcPr>
            <w:tcW w:w="1343" w:type="dxa"/>
            <w:vAlign w:val="center"/>
          </w:tcPr>
          <w:p w14:paraId="3969CDAB">
            <w:pPr>
              <w:ind w:left="36" w:leftChars="17"/>
              <w:jc w:val="center"/>
              <w:rPr>
                <w:rFonts w:hint="eastAsia" w:ascii="宋体" w:hAnsi="宋体" w:cs="宋体"/>
                <w:szCs w:val="21"/>
              </w:rPr>
            </w:pPr>
            <w:r>
              <w:rPr>
                <w:rFonts w:hint="eastAsia" w:ascii="宋体" w:hAnsi="宋体" w:cs="宋体"/>
                <w:szCs w:val="21"/>
              </w:rPr>
              <w:t>□通过</w:t>
            </w:r>
          </w:p>
          <w:p w14:paraId="2B03E77F">
            <w:pPr>
              <w:ind w:left="36" w:leftChars="17"/>
              <w:jc w:val="center"/>
              <w:rPr>
                <w:rFonts w:hint="eastAsia" w:ascii="宋体" w:hAnsi="宋体" w:cs="宋体"/>
                <w:sz w:val="20"/>
                <w:szCs w:val="20"/>
              </w:rPr>
            </w:pPr>
            <w:r>
              <w:rPr>
                <w:rFonts w:hint="eastAsia" w:ascii="宋体" w:hAnsi="宋体" w:cs="宋体"/>
                <w:szCs w:val="21"/>
              </w:rPr>
              <w:t>□不通过</w:t>
            </w:r>
          </w:p>
        </w:tc>
        <w:tc>
          <w:tcPr>
            <w:tcW w:w="2104" w:type="dxa"/>
            <w:vAlign w:val="center"/>
          </w:tcPr>
          <w:p w14:paraId="4FD4CCD3">
            <w:pPr>
              <w:jc w:val="center"/>
              <w:rPr>
                <w:rFonts w:hint="eastAsia" w:ascii="宋体" w:hAnsi="宋体" w:cs="宋体"/>
                <w:sz w:val="20"/>
                <w:szCs w:val="20"/>
              </w:rPr>
            </w:pPr>
            <w:r>
              <w:rPr>
                <w:rFonts w:hint="eastAsia" w:ascii="宋体" w:hAnsi="宋体" w:cs="宋体"/>
                <w:szCs w:val="21"/>
              </w:rPr>
              <w:t>/</w:t>
            </w:r>
          </w:p>
        </w:tc>
      </w:tr>
      <w:tr w14:paraId="0286CA1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14:paraId="13373B62">
            <w:pPr>
              <w:tabs>
                <w:tab w:val="left" w:pos="2880"/>
              </w:tabs>
              <w:jc w:val="center"/>
              <w:rPr>
                <w:rFonts w:hint="eastAsia" w:ascii="宋体" w:hAnsi="宋体" w:cs="宋体"/>
                <w:szCs w:val="21"/>
              </w:rPr>
            </w:pPr>
            <w:r>
              <w:rPr>
                <w:rFonts w:hint="eastAsia" w:ascii="宋体" w:hAnsi="宋体" w:cs="华文仿宋"/>
                <w:szCs w:val="21"/>
              </w:rPr>
              <w:t>本公开采购文件中的“★”号条款要求</w:t>
            </w:r>
          </w:p>
        </w:tc>
        <w:tc>
          <w:tcPr>
            <w:tcW w:w="4264" w:type="dxa"/>
            <w:vAlign w:val="center"/>
          </w:tcPr>
          <w:p w14:paraId="48EDEC14">
            <w:pPr>
              <w:pStyle w:val="8"/>
              <w:spacing w:line="360" w:lineRule="exact"/>
              <w:jc w:val="left"/>
              <w:rPr>
                <w:rFonts w:hint="eastAsia" w:ascii="宋体" w:hAnsi="宋体" w:cs="宋体"/>
                <w:kern w:val="28"/>
                <w:sz w:val="20"/>
                <w:szCs w:val="20"/>
              </w:rPr>
            </w:pPr>
            <w:r>
              <w:rPr>
                <w:rFonts w:hint="eastAsia" w:ascii="宋体" w:hAnsi="宋体" w:cs="华文仿宋"/>
                <w:sz w:val="21"/>
                <w:szCs w:val="21"/>
              </w:rPr>
              <w:t>响应方案一一满足采购文件“★”号条款要求（格式详见“3、响应承诺函”）</w:t>
            </w:r>
          </w:p>
        </w:tc>
        <w:tc>
          <w:tcPr>
            <w:tcW w:w="1343" w:type="dxa"/>
            <w:vAlign w:val="center"/>
          </w:tcPr>
          <w:p w14:paraId="6A868E0F">
            <w:pPr>
              <w:ind w:left="36" w:leftChars="17"/>
              <w:jc w:val="center"/>
              <w:rPr>
                <w:rFonts w:hint="eastAsia" w:ascii="宋体" w:hAnsi="宋体" w:cs="宋体"/>
                <w:szCs w:val="21"/>
              </w:rPr>
            </w:pPr>
            <w:r>
              <w:rPr>
                <w:rFonts w:hint="eastAsia" w:ascii="宋体" w:hAnsi="宋体" w:cs="宋体"/>
                <w:szCs w:val="21"/>
              </w:rPr>
              <w:t>□通过</w:t>
            </w:r>
          </w:p>
          <w:p w14:paraId="4704CAA3">
            <w:pPr>
              <w:jc w:val="center"/>
              <w:rPr>
                <w:rFonts w:hint="eastAsia" w:ascii="宋体" w:hAnsi="宋体" w:cs="宋体"/>
                <w:sz w:val="20"/>
                <w:szCs w:val="20"/>
              </w:rPr>
            </w:pPr>
            <w:r>
              <w:rPr>
                <w:rFonts w:hint="eastAsia" w:ascii="宋体" w:hAnsi="宋体" w:cs="宋体"/>
                <w:szCs w:val="21"/>
              </w:rPr>
              <w:t>□不通过</w:t>
            </w:r>
          </w:p>
        </w:tc>
        <w:tc>
          <w:tcPr>
            <w:tcW w:w="2104" w:type="dxa"/>
            <w:vAlign w:val="center"/>
          </w:tcPr>
          <w:p w14:paraId="1DDEAC5A">
            <w:pPr>
              <w:jc w:val="center"/>
              <w:rPr>
                <w:rFonts w:hint="eastAsia" w:ascii="宋体" w:hAnsi="宋体" w:cs="宋体"/>
                <w:sz w:val="20"/>
                <w:szCs w:val="20"/>
              </w:rPr>
            </w:pPr>
            <w:r>
              <w:rPr>
                <w:rFonts w:hint="eastAsia" w:ascii="宋体" w:hAnsi="宋体" w:cs="宋体"/>
                <w:szCs w:val="21"/>
              </w:rPr>
              <w:t>见“3、响应承诺函”</w:t>
            </w:r>
          </w:p>
        </w:tc>
      </w:tr>
      <w:tr w14:paraId="065E269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14:paraId="0802D20F">
            <w:pPr>
              <w:tabs>
                <w:tab w:val="left" w:pos="2880"/>
              </w:tabs>
              <w:jc w:val="center"/>
              <w:rPr>
                <w:rFonts w:hint="eastAsia" w:ascii="宋体" w:hAnsi="宋体" w:cs="华文仿宋"/>
                <w:szCs w:val="21"/>
              </w:rPr>
            </w:pPr>
            <w:r>
              <w:rPr>
                <w:rFonts w:hint="eastAsia" w:ascii="宋体" w:hAnsi="宋体" w:cs="华文仿宋"/>
                <w:szCs w:val="21"/>
              </w:rPr>
              <w:t>其他</w:t>
            </w:r>
          </w:p>
        </w:tc>
        <w:tc>
          <w:tcPr>
            <w:tcW w:w="4264" w:type="dxa"/>
            <w:vAlign w:val="center"/>
          </w:tcPr>
          <w:p w14:paraId="6F4141CC">
            <w:pPr>
              <w:pStyle w:val="8"/>
              <w:spacing w:line="360" w:lineRule="exact"/>
              <w:jc w:val="left"/>
              <w:rPr>
                <w:rFonts w:hint="eastAsia" w:ascii="宋体" w:hAnsi="宋体" w:cs="华文仿宋"/>
                <w:sz w:val="21"/>
                <w:szCs w:val="21"/>
              </w:rPr>
            </w:pPr>
            <w:r>
              <w:rPr>
                <w:rFonts w:hint="eastAsia" w:ascii="宋体" w:hAnsi="宋体" w:cs="华文仿宋"/>
                <w:sz w:val="21"/>
                <w:szCs w:val="21"/>
              </w:rPr>
              <w:t>响应文件未含有采购人不能接受的附加条件</w:t>
            </w:r>
          </w:p>
        </w:tc>
        <w:tc>
          <w:tcPr>
            <w:tcW w:w="1343" w:type="dxa"/>
            <w:vAlign w:val="center"/>
          </w:tcPr>
          <w:p w14:paraId="3586105C">
            <w:pPr>
              <w:ind w:left="36" w:leftChars="17"/>
              <w:jc w:val="center"/>
              <w:rPr>
                <w:rFonts w:hint="eastAsia" w:ascii="宋体" w:hAnsi="宋体" w:cs="宋体"/>
                <w:szCs w:val="21"/>
              </w:rPr>
            </w:pPr>
            <w:r>
              <w:rPr>
                <w:rFonts w:hint="eastAsia" w:ascii="宋体" w:hAnsi="宋体" w:cs="宋体"/>
                <w:szCs w:val="21"/>
              </w:rPr>
              <w:t>□通过</w:t>
            </w:r>
          </w:p>
          <w:p w14:paraId="732E5B48">
            <w:pPr>
              <w:jc w:val="center"/>
              <w:rPr>
                <w:rFonts w:hint="eastAsia" w:ascii="宋体" w:hAnsi="宋体" w:cs="宋体"/>
                <w:sz w:val="20"/>
                <w:szCs w:val="20"/>
              </w:rPr>
            </w:pPr>
            <w:r>
              <w:rPr>
                <w:rFonts w:hint="eastAsia" w:ascii="宋体" w:hAnsi="宋体" w:cs="宋体"/>
                <w:szCs w:val="21"/>
              </w:rPr>
              <w:t>□不通过</w:t>
            </w:r>
          </w:p>
        </w:tc>
        <w:tc>
          <w:tcPr>
            <w:tcW w:w="2104" w:type="dxa"/>
            <w:vAlign w:val="center"/>
          </w:tcPr>
          <w:p w14:paraId="5470CC65">
            <w:pPr>
              <w:jc w:val="center"/>
              <w:rPr>
                <w:rFonts w:hint="eastAsia" w:ascii="宋体" w:hAnsi="宋体" w:cs="宋体"/>
                <w:sz w:val="20"/>
                <w:szCs w:val="20"/>
              </w:rPr>
            </w:pPr>
            <w:r>
              <w:rPr>
                <w:rFonts w:hint="eastAsia" w:ascii="宋体" w:hAnsi="宋体" w:cs="宋体"/>
                <w:szCs w:val="21"/>
              </w:rPr>
              <w:t>见“3、响应承诺函”</w:t>
            </w:r>
          </w:p>
        </w:tc>
      </w:tr>
    </w:tbl>
    <w:p w14:paraId="64FC52C3">
      <w:pPr>
        <w:pStyle w:val="8"/>
        <w:shd w:val="clear" w:color="auto" w:fill="FFFFFF"/>
        <w:adjustRightInd w:val="0"/>
        <w:snapToGrid w:val="0"/>
        <w:spacing w:after="0"/>
        <w:rPr>
          <w:rFonts w:hint="eastAsia" w:ascii="宋体" w:hAnsi="宋体" w:cs="华文仿宋"/>
          <w:sz w:val="21"/>
          <w:szCs w:val="21"/>
        </w:rPr>
      </w:pPr>
      <w:r>
        <w:rPr>
          <w:rFonts w:hint="eastAsia" w:ascii="宋体" w:hAnsi="宋体" w:cs="华文仿宋"/>
          <w:sz w:val="21"/>
          <w:szCs w:val="21"/>
        </w:rPr>
        <w:t>备注：</w:t>
      </w:r>
    </w:p>
    <w:p w14:paraId="3EFFFB1A">
      <w:pPr>
        <w:pStyle w:val="8"/>
        <w:shd w:val="clear" w:color="auto" w:fill="FFFFFF"/>
        <w:adjustRightInd w:val="0"/>
        <w:snapToGrid w:val="0"/>
        <w:spacing w:after="0"/>
        <w:rPr>
          <w:rFonts w:hint="eastAsia" w:ascii="宋体" w:hAnsi="宋体" w:cs="华文仿宋"/>
          <w:sz w:val="21"/>
          <w:szCs w:val="21"/>
        </w:rPr>
      </w:pPr>
      <w:r>
        <w:rPr>
          <w:rFonts w:hint="eastAsia" w:ascii="宋体" w:hAnsi="宋体" w:cs="华文仿宋"/>
          <w:sz w:val="21"/>
          <w:szCs w:val="21"/>
        </w:rPr>
        <w:t>1、以上材料将作为响应人符合性审核的重要内容之一，响应人必须严格按照其内容及序列要求在响应文件中对应如实提供，对符合性证明文件的任何缺漏和不符合项将会直接导致无效响应。</w:t>
      </w:r>
    </w:p>
    <w:p w14:paraId="7D50DC60">
      <w:pPr>
        <w:pStyle w:val="8"/>
        <w:shd w:val="clear" w:color="auto" w:fill="FFFFFF"/>
        <w:adjustRightInd w:val="0"/>
        <w:snapToGrid w:val="0"/>
        <w:spacing w:after="0"/>
        <w:rPr>
          <w:rFonts w:hint="eastAsia" w:ascii="宋体" w:hAnsi="宋体" w:cs="华文仿宋"/>
          <w:sz w:val="21"/>
          <w:szCs w:val="21"/>
        </w:rPr>
      </w:pPr>
      <w:r>
        <w:rPr>
          <w:rFonts w:hint="eastAsia" w:ascii="宋体" w:hAnsi="宋体" w:cs="华文仿宋"/>
          <w:sz w:val="21"/>
          <w:szCs w:val="21"/>
        </w:rPr>
        <w:t>2、响应人须在“自查结论”栏勾选通过或不通过，在“证明资料”栏填写页码。</w:t>
      </w:r>
    </w:p>
    <w:p w14:paraId="2223371A">
      <w:pPr>
        <w:pStyle w:val="8"/>
        <w:shd w:val="clear" w:color="auto" w:fill="FFFFFF"/>
        <w:adjustRightInd w:val="0"/>
        <w:snapToGrid w:val="0"/>
        <w:spacing w:after="0"/>
        <w:rPr>
          <w:rFonts w:hint="eastAsia" w:ascii="宋体" w:hAnsi="宋体" w:cs="华文仿宋"/>
          <w:sz w:val="21"/>
          <w:szCs w:val="21"/>
        </w:rPr>
      </w:pPr>
      <w:r>
        <w:rPr>
          <w:rFonts w:hint="eastAsia" w:ascii="宋体" w:hAnsi="宋体" w:cs="华文仿宋"/>
          <w:sz w:val="21"/>
          <w:szCs w:val="21"/>
        </w:rPr>
        <w:t>3、本自查表不得擅自删改。</w:t>
      </w:r>
    </w:p>
    <w:p w14:paraId="3C05AD66">
      <w:pPr>
        <w:pStyle w:val="8"/>
        <w:shd w:val="clear" w:color="auto" w:fill="FFFFFF"/>
        <w:rPr>
          <w:rFonts w:hint="eastAsia" w:ascii="宋体" w:hAnsi="宋体" w:cs="华文仿宋"/>
          <w:sz w:val="21"/>
          <w:szCs w:val="21"/>
        </w:rPr>
      </w:pPr>
    </w:p>
    <w:p w14:paraId="40D9EA70">
      <w:pPr>
        <w:pStyle w:val="8"/>
        <w:shd w:val="clear" w:color="auto" w:fill="FFFFFF"/>
        <w:rPr>
          <w:rFonts w:hint="eastAsia" w:ascii="宋体" w:hAnsi="宋体" w:cs="华文仿宋"/>
          <w:sz w:val="21"/>
          <w:szCs w:val="21"/>
        </w:rPr>
      </w:pPr>
    </w:p>
    <w:p w14:paraId="03039000">
      <w:pPr>
        <w:pStyle w:val="8"/>
        <w:shd w:val="clear" w:color="auto" w:fill="FFFFFF"/>
        <w:rPr>
          <w:rFonts w:hint="eastAsia" w:ascii="宋体" w:hAnsi="宋体" w:cs="华文仿宋"/>
          <w:sz w:val="21"/>
          <w:szCs w:val="21"/>
        </w:rPr>
      </w:pPr>
    </w:p>
    <w:p w14:paraId="3AB80427">
      <w:pPr>
        <w:spacing w:line="360" w:lineRule="auto"/>
        <w:ind w:firstLine="420" w:firstLineChars="200"/>
        <w:rPr>
          <w:rFonts w:hint="eastAsia" w:ascii="宋体" w:hAnsi="宋体" w:cs="宋体"/>
          <w:sz w:val="24"/>
          <w:u w:val="single"/>
        </w:rPr>
      </w:pPr>
      <w:r>
        <w:rPr>
          <w:rFonts w:hint="eastAsia" w:ascii="宋体" w:hAnsi="宋体" w:cs="宋体"/>
          <w:szCs w:val="21"/>
        </w:rPr>
        <w:t xml:space="preserve">                              </w:t>
      </w:r>
      <w:r>
        <w:rPr>
          <w:rFonts w:hint="eastAsia" w:ascii="宋体" w:hAnsi="宋体" w:cs="宋体"/>
          <w:sz w:val="24"/>
        </w:rPr>
        <w:t>响应人名称（盖公章）：</w:t>
      </w:r>
      <w:r>
        <w:rPr>
          <w:rFonts w:hint="eastAsia" w:ascii="宋体" w:hAnsi="宋体" w:cs="宋体"/>
          <w:sz w:val="24"/>
          <w:u w:val="single"/>
        </w:rPr>
        <w:t xml:space="preserve">                                </w:t>
      </w:r>
    </w:p>
    <w:p w14:paraId="40840FD5">
      <w:pPr>
        <w:spacing w:line="360" w:lineRule="auto"/>
        <w:ind w:firstLine="3600" w:firstLineChars="1500"/>
        <w:rPr>
          <w:rFonts w:hint="eastAsia"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14:paraId="256029AF">
      <w:pPr>
        <w:spacing w:line="360" w:lineRule="auto"/>
        <w:jc w:val="center"/>
        <w:rPr>
          <w:rFonts w:hint="eastAsia"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752BE71A">
      <w:pPr>
        <w:spacing w:line="360" w:lineRule="auto"/>
        <w:ind w:firstLine="5250" w:firstLineChars="2500"/>
        <w:rPr>
          <w:rFonts w:hint="eastAsia" w:ascii="宋体" w:hAnsi="宋体" w:cs="华文仿宋"/>
          <w:szCs w:val="21"/>
        </w:rPr>
      </w:pPr>
    </w:p>
    <w:p w14:paraId="304DCA0E">
      <w:r>
        <w:rPr>
          <w:rFonts w:hint="eastAsia"/>
        </w:rPr>
        <w:br w:type="page"/>
      </w:r>
    </w:p>
    <w:p w14:paraId="334D4D6F">
      <w:pPr>
        <w:pStyle w:val="31"/>
        <w:ind w:firstLine="400"/>
      </w:pPr>
    </w:p>
    <w:p w14:paraId="37A066B4">
      <w:pPr>
        <w:shd w:val="clear" w:color="auto" w:fill="FFFFFF"/>
        <w:adjustRightInd w:val="0"/>
        <w:snapToGrid w:val="0"/>
        <w:spacing w:line="360" w:lineRule="auto"/>
        <w:jc w:val="center"/>
        <w:rPr>
          <w:b/>
          <w:bCs/>
          <w:sz w:val="36"/>
          <w:szCs w:val="36"/>
        </w:rPr>
      </w:pPr>
    </w:p>
    <w:p w14:paraId="1F90D6E4">
      <w:pPr>
        <w:shd w:val="clear" w:color="auto" w:fill="FFFFFF"/>
        <w:adjustRightInd w:val="0"/>
        <w:snapToGrid w:val="0"/>
        <w:spacing w:line="360" w:lineRule="auto"/>
        <w:jc w:val="center"/>
        <w:rPr>
          <w:rFonts w:hint="eastAsia" w:ascii="宋体" w:hAnsi="宋体" w:cs="仿宋_GB2312"/>
          <w:bCs/>
          <w:color w:val="000000"/>
          <w:sz w:val="44"/>
          <w:szCs w:val="44"/>
        </w:rPr>
      </w:pPr>
      <w:r>
        <w:rPr>
          <w:rFonts w:hint="eastAsia"/>
          <w:b/>
          <w:bCs/>
          <w:sz w:val="36"/>
          <w:szCs w:val="36"/>
        </w:rPr>
        <w:t>（二）符合性审查证明资料</w:t>
      </w:r>
    </w:p>
    <w:p w14:paraId="1290B7F5">
      <w:pPr>
        <w:pStyle w:val="11"/>
        <w:tabs>
          <w:tab w:val="left" w:pos="900"/>
        </w:tabs>
        <w:spacing w:line="400" w:lineRule="exact"/>
        <w:ind w:firstLine="0"/>
        <w:jc w:val="center"/>
        <w:rPr>
          <w:rFonts w:hint="eastAsia" w:cs="仿宋_GB2312"/>
          <w:b/>
          <w:color w:val="000000"/>
          <w:sz w:val="32"/>
          <w:szCs w:val="32"/>
        </w:rPr>
      </w:pPr>
      <w:r>
        <w:rPr>
          <w:rFonts w:hint="eastAsia" w:cs="宋体"/>
          <w:b/>
          <w:bCs/>
          <w:sz w:val="32"/>
          <w:szCs w:val="32"/>
        </w:rPr>
        <w:t>1、</w:t>
      </w:r>
      <w:r>
        <w:rPr>
          <w:rFonts w:hint="eastAsia" w:cs="仿宋_GB2312"/>
          <w:b/>
          <w:color w:val="000000"/>
          <w:sz w:val="32"/>
          <w:szCs w:val="32"/>
        </w:rPr>
        <w:t>法定代表人（负责人）证明书</w:t>
      </w:r>
    </w:p>
    <w:p w14:paraId="54EDDE49">
      <w:pPr>
        <w:pStyle w:val="11"/>
        <w:tabs>
          <w:tab w:val="left" w:pos="900"/>
        </w:tabs>
        <w:spacing w:line="400" w:lineRule="exact"/>
        <w:ind w:firstLine="0"/>
        <w:jc w:val="center"/>
        <w:rPr>
          <w:rFonts w:hint="eastAsia" w:cs="仿宋_GB2312"/>
          <w:bCs/>
          <w:color w:val="000000"/>
          <w:sz w:val="22"/>
          <w:szCs w:val="22"/>
        </w:rPr>
      </w:pPr>
      <w:r>
        <w:rPr>
          <w:rFonts w:hint="eastAsia" w:cs="仿宋_GB2312"/>
          <w:b/>
          <w:color w:val="000000"/>
          <w:sz w:val="22"/>
          <w:szCs w:val="22"/>
        </w:rPr>
        <w:t>（适用于非自然人响应人）</w:t>
      </w:r>
    </w:p>
    <w:p w14:paraId="44757DC5">
      <w:pPr>
        <w:pStyle w:val="11"/>
        <w:tabs>
          <w:tab w:val="left" w:pos="900"/>
        </w:tabs>
        <w:spacing w:line="400" w:lineRule="exact"/>
        <w:ind w:firstLine="0"/>
        <w:rPr>
          <w:rFonts w:hint="eastAsia" w:cs="仿宋_GB2312"/>
          <w:bCs/>
          <w:color w:val="000000"/>
        </w:rPr>
      </w:pPr>
    </w:p>
    <w:p w14:paraId="6A66D3F1">
      <w:pPr>
        <w:pStyle w:val="11"/>
        <w:tabs>
          <w:tab w:val="left" w:pos="900"/>
        </w:tabs>
        <w:adjustRightInd w:val="0"/>
        <w:snapToGrid w:val="0"/>
        <w:spacing w:line="360" w:lineRule="auto"/>
        <w:ind w:firstLine="0"/>
        <w:rPr>
          <w:rFonts w:hint="eastAsia" w:cs="仿宋_GB2312"/>
          <w:bCs/>
          <w:color w:val="000000"/>
          <w:szCs w:val="28"/>
        </w:rPr>
      </w:pPr>
      <w:r>
        <w:rPr>
          <w:rFonts w:hint="eastAsia" w:cs="仿宋_GB2312"/>
          <w:bCs/>
          <w:color w:val="000000"/>
          <w:szCs w:val="28"/>
        </w:rPr>
        <w:t>中山大学孙逸仙纪念医院：</w:t>
      </w:r>
    </w:p>
    <w:p w14:paraId="05DDBB8A">
      <w:pPr>
        <w:pStyle w:val="11"/>
        <w:tabs>
          <w:tab w:val="left" w:pos="900"/>
        </w:tabs>
        <w:adjustRightInd w:val="0"/>
        <w:snapToGrid w:val="0"/>
        <w:spacing w:line="360" w:lineRule="auto"/>
        <w:ind w:firstLine="560" w:firstLineChars="200"/>
        <w:jc w:val="left"/>
        <w:rPr>
          <w:rFonts w:hint="eastAsia" w:cs="仿宋_GB2312"/>
          <w:bCs/>
          <w:color w:val="000000"/>
          <w:szCs w:val="28"/>
        </w:rPr>
      </w:pPr>
      <w:r>
        <w:rPr>
          <w:rFonts w:hint="eastAsia" w:cs="仿宋_GB2312"/>
          <w:bCs/>
          <w:color w:val="000000"/>
          <w:szCs w:val="28"/>
        </w:rPr>
        <w:t xml:space="preserve"> ________现任我单位________职务，为法定代表人，特此证明。</w:t>
      </w:r>
    </w:p>
    <w:p w14:paraId="267061B2">
      <w:pPr>
        <w:pStyle w:val="11"/>
        <w:tabs>
          <w:tab w:val="left" w:pos="900"/>
        </w:tabs>
        <w:adjustRightInd w:val="0"/>
        <w:snapToGrid w:val="0"/>
        <w:spacing w:line="360" w:lineRule="auto"/>
        <w:ind w:firstLine="560" w:firstLineChars="200"/>
        <w:jc w:val="left"/>
        <w:rPr>
          <w:rFonts w:hint="eastAsia" w:cs="仿宋_GB2312"/>
          <w:bCs/>
          <w:color w:val="000000"/>
          <w:szCs w:val="28"/>
          <w:u w:val="single"/>
        </w:rPr>
      </w:pPr>
      <w:r>
        <w:rPr>
          <w:rFonts w:hint="eastAsia" w:cs="仿宋_GB2312"/>
          <w:bCs/>
          <w:color w:val="000000"/>
          <w:szCs w:val="28"/>
        </w:rPr>
        <w:t>有效期限：</w:t>
      </w:r>
      <w:r>
        <w:rPr>
          <w:rFonts w:hint="eastAsia" w:cs="仿宋_GB2312"/>
          <w:bCs/>
          <w:color w:val="000000"/>
          <w:szCs w:val="28"/>
          <w:u w:val="single"/>
        </w:rPr>
        <w:t xml:space="preserve">                       </w:t>
      </w:r>
    </w:p>
    <w:p w14:paraId="4060A4DC">
      <w:pPr>
        <w:pStyle w:val="11"/>
        <w:tabs>
          <w:tab w:val="left" w:pos="900"/>
        </w:tabs>
        <w:adjustRightInd w:val="0"/>
        <w:snapToGrid w:val="0"/>
        <w:spacing w:line="360" w:lineRule="auto"/>
        <w:ind w:firstLine="560" w:firstLineChars="200"/>
        <w:jc w:val="left"/>
        <w:rPr>
          <w:rFonts w:hint="eastAsia" w:cs="仿宋_GB2312"/>
          <w:bCs/>
          <w:color w:val="000000"/>
          <w:szCs w:val="28"/>
        </w:rPr>
      </w:pPr>
      <w:r>
        <w:rPr>
          <w:rFonts w:hint="eastAsia" w:cs="仿宋_GB2312"/>
          <w:bCs/>
          <w:color w:val="000000"/>
          <w:szCs w:val="28"/>
        </w:rPr>
        <w:t>附：代表人性别：____   年龄：____  身份证号码：</w:t>
      </w:r>
      <w:r>
        <w:rPr>
          <w:rFonts w:hint="eastAsia" w:cs="仿宋_GB2312"/>
          <w:bCs/>
          <w:color w:val="000000"/>
          <w:szCs w:val="28"/>
          <w:u w:val="single"/>
        </w:rPr>
        <w:t xml:space="preserve">           </w:t>
      </w:r>
      <w:r>
        <w:rPr>
          <w:rFonts w:hint="eastAsia" w:cs="仿宋_GB2312"/>
          <w:bCs/>
          <w:color w:val="000000"/>
          <w:szCs w:val="28"/>
        </w:rPr>
        <w:t xml:space="preserve">  </w:t>
      </w:r>
    </w:p>
    <w:p w14:paraId="56A1526E">
      <w:pPr>
        <w:pStyle w:val="11"/>
        <w:tabs>
          <w:tab w:val="left" w:pos="900"/>
        </w:tabs>
        <w:adjustRightInd w:val="0"/>
        <w:snapToGrid w:val="0"/>
        <w:spacing w:line="360" w:lineRule="auto"/>
        <w:ind w:firstLine="560" w:firstLineChars="200"/>
        <w:jc w:val="left"/>
        <w:rPr>
          <w:rFonts w:hint="eastAsia" w:cs="仿宋_GB2312"/>
          <w:bCs/>
          <w:color w:val="000000"/>
          <w:szCs w:val="28"/>
        </w:rPr>
      </w:pPr>
      <w:r>
        <w:rPr>
          <w:rFonts w:hint="eastAsia" w:cs="仿宋_GB2312"/>
          <w:bCs/>
          <w:color w:val="000000"/>
          <w:szCs w:val="28"/>
        </w:rPr>
        <w:t xml:space="preserve">注册号码：______________ 企业类型：_______________________ </w:t>
      </w:r>
    </w:p>
    <w:p w14:paraId="05E41CE2">
      <w:pPr>
        <w:pStyle w:val="11"/>
        <w:tabs>
          <w:tab w:val="left" w:pos="900"/>
        </w:tabs>
        <w:adjustRightInd w:val="0"/>
        <w:snapToGrid w:val="0"/>
        <w:spacing w:line="360" w:lineRule="auto"/>
        <w:ind w:firstLine="560" w:firstLineChars="200"/>
        <w:rPr>
          <w:rFonts w:hint="eastAsia" w:cs="仿宋_GB2312"/>
          <w:bCs/>
          <w:color w:val="000000"/>
          <w:szCs w:val="28"/>
        </w:rPr>
      </w:pPr>
      <w:r>
        <w:rPr>
          <w:rFonts w:hint="eastAsia" w:cs="仿宋_GB2312"/>
          <w:bCs/>
          <w:color w:val="000000"/>
          <w:szCs w:val="28"/>
        </w:rPr>
        <w:t>经营范围：_______________________</w:t>
      </w:r>
      <w:r>
        <w:rPr>
          <w:rFonts w:hint="eastAsia" w:cs="仿宋_GB2312"/>
          <w:bCs/>
          <w:color w:val="000000"/>
          <w:szCs w:val="28"/>
          <w:u w:val="single"/>
        </w:rPr>
        <w:t xml:space="preserve">                         </w:t>
      </w:r>
    </w:p>
    <w:p w14:paraId="1B34B231">
      <w:pPr>
        <w:pStyle w:val="11"/>
        <w:tabs>
          <w:tab w:val="left" w:pos="900"/>
        </w:tabs>
        <w:adjustRightInd w:val="0"/>
        <w:snapToGrid w:val="0"/>
        <w:spacing w:line="360" w:lineRule="auto"/>
        <w:ind w:firstLine="3732" w:firstLineChars="1333"/>
        <w:jc w:val="left"/>
        <w:rPr>
          <w:rFonts w:hint="eastAsia" w:cs="仿宋_GB2312"/>
          <w:bCs/>
          <w:color w:val="000000"/>
          <w:szCs w:val="28"/>
        </w:rPr>
      </w:pPr>
    </w:p>
    <w:p w14:paraId="4FA4BC18">
      <w:pPr>
        <w:pStyle w:val="11"/>
        <w:tabs>
          <w:tab w:val="left" w:pos="900"/>
        </w:tabs>
        <w:adjustRightInd w:val="0"/>
        <w:snapToGrid w:val="0"/>
        <w:spacing w:line="360" w:lineRule="auto"/>
        <w:ind w:firstLine="3732" w:firstLineChars="1333"/>
        <w:jc w:val="left"/>
        <w:rPr>
          <w:rFonts w:hint="eastAsia" w:cs="仿宋_GB2312"/>
          <w:bCs/>
          <w:color w:val="000000"/>
          <w:szCs w:val="28"/>
        </w:rPr>
      </w:pPr>
      <w:r>
        <w:rPr>
          <w:rFonts w:hint="eastAsia" w:cs="仿宋_GB2312"/>
          <w:bCs/>
          <w:color w:val="000000"/>
          <w:szCs w:val="28"/>
        </w:rPr>
        <w:t>响应供应商(公章)：</w:t>
      </w:r>
    </w:p>
    <w:p w14:paraId="7DD0CAB1">
      <w:pPr>
        <w:pStyle w:val="11"/>
        <w:tabs>
          <w:tab w:val="left" w:pos="900"/>
        </w:tabs>
        <w:adjustRightInd w:val="0"/>
        <w:snapToGrid w:val="0"/>
        <w:spacing w:line="360" w:lineRule="auto"/>
        <w:ind w:firstLine="3732" w:firstLineChars="1333"/>
        <w:jc w:val="left"/>
        <w:rPr>
          <w:rFonts w:hint="eastAsia" w:cs="仿宋_GB2312"/>
          <w:bCs/>
          <w:color w:val="000000"/>
          <w:szCs w:val="28"/>
        </w:rPr>
      </w:pPr>
      <w:r>
        <w:rPr>
          <w:rFonts w:hint="eastAsia" w:cs="仿宋_GB2312"/>
          <w:bCs/>
          <w:color w:val="000000"/>
          <w:szCs w:val="28"/>
        </w:rPr>
        <w:t>地址：</w:t>
      </w:r>
    </w:p>
    <w:p w14:paraId="4DFCF0AB">
      <w:pPr>
        <w:pStyle w:val="11"/>
        <w:tabs>
          <w:tab w:val="left" w:pos="900"/>
        </w:tabs>
        <w:adjustRightInd w:val="0"/>
        <w:snapToGrid w:val="0"/>
        <w:spacing w:line="360" w:lineRule="auto"/>
        <w:ind w:firstLine="3732" w:firstLineChars="1333"/>
        <w:jc w:val="left"/>
        <w:rPr>
          <w:rFonts w:hint="eastAsia" w:cs="仿宋_GB2312"/>
          <w:bCs/>
          <w:color w:val="000000"/>
          <w:szCs w:val="28"/>
        </w:rPr>
      </w:pPr>
      <w:r>
        <w:rPr>
          <w:rFonts w:hint="eastAsia" w:cs="仿宋_GB2312"/>
          <w:bCs/>
          <w:color w:val="000000"/>
          <w:szCs w:val="28"/>
        </w:rPr>
        <w:t>法定代表/负责人（签名）：</w:t>
      </w:r>
    </w:p>
    <w:p w14:paraId="7BA9C06F">
      <w:pPr>
        <w:pStyle w:val="11"/>
        <w:tabs>
          <w:tab w:val="left" w:pos="900"/>
        </w:tabs>
        <w:adjustRightInd w:val="0"/>
        <w:snapToGrid w:val="0"/>
        <w:spacing w:line="360" w:lineRule="auto"/>
        <w:ind w:firstLine="3732" w:firstLineChars="1333"/>
        <w:jc w:val="left"/>
        <w:rPr>
          <w:rFonts w:hint="eastAsia" w:cs="仿宋_GB2312"/>
          <w:bCs/>
          <w:color w:val="000000"/>
          <w:szCs w:val="28"/>
        </w:rPr>
      </w:pPr>
      <w:r>
        <w:rPr>
          <w:rFonts w:hint="eastAsia" w:cs="仿宋_GB2312"/>
          <w:bCs/>
          <w:color w:val="000000"/>
          <w:szCs w:val="28"/>
        </w:rPr>
        <w:t>日期：    年    月    日</w:t>
      </w:r>
    </w:p>
    <w:p w14:paraId="3A486D3E">
      <w:pPr>
        <w:pStyle w:val="11"/>
        <w:tabs>
          <w:tab w:val="left" w:pos="900"/>
        </w:tabs>
        <w:adjustRightInd w:val="0"/>
        <w:snapToGrid w:val="0"/>
        <w:spacing w:line="360" w:lineRule="auto"/>
        <w:ind w:firstLine="3999" w:firstLineChars="1333"/>
        <w:jc w:val="left"/>
        <w:rPr>
          <w:rFonts w:hint="eastAsia" w:cs="仿宋_GB2312"/>
          <w:bCs/>
          <w:color w:val="000000"/>
          <w:sz w:val="30"/>
          <w:szCs w:val="30"/>
        </w:rPr>
      </w:pPr>
    </w:p>
    <w:p w14:paraId="0793B460">
      <w:pPr>
        <w:tabs>
          <w:tab w:val="left" w:pos="4602"/>
        </w:tabs>
        <w:ind w:left="391"/>
        <w:rPr>
          <w:sz w:val="20"/>
        </w:rPr>
      </w:pPr>
      <w:r>
        <w:rPr>
          <w:sz w:val="20"/>
        </w:rPr>
        <mc:AlternateContent>
          <mc:Choice Requires="wpg">
            <w:drawing>
              <wp:inline distT="0" distB="0" distL="0" distR="0">
                <wp:extent cx="2489200" cy="1605915"/>
                <wp:effectExtent l="635" t="0" r="5715" b="13335"/>
                <wp:docPr id="4" name="组合 7"/>
                <wp:cNvGraphicFramePr/>
                <a:graphic xmlns:a="http://schemas.openxmlformats.org/drawingml/2006/main">
                  <a:graphicData uri="http://schemas.microsoft.com/office/word/2010/wordprocessingGroup">
                    <wpg:wgp>
                      <wpg:cNvGrpSpPr/>
                      <wpg:grpSpPr>
                        <a:xfrm>
                          <a:off x="0" y="0"/>
                          <a:ext cx="2489200" cy="1605915"/>
                          <a:chOff x="0" y="0"/>
                          <a:chExt cx="3920" cy="2529"/>
                        </a:xfrm>
                      </wpg:grpSpPr>
                      <wps:wsp>
                        <wps:cNvPr id="1" name="矩形 1"/>
                        <wps:cNvSpPr/>
                        <wps:spPr>
                          <a:xfrm>
                            <a:off x="7" y="7"/>
                            <a:ext cx="3905" cy="2514"/>
                          </a:xfrm>
                          <a:prstGeom prst="rect">
                            <a:avLst/>
                          </a:prstGeom>
                          <a:solidFill>
                            <a:srgbClr val="FFFFFF"/>
                          </a:solidFill>
                          <a:ln>
                            <a:noFill/>
                          </a:ln>
                        </wps:spPr>
                        <wps:bodyPr/>
                      </wps:wsp>
                      <wps:wsp>
                        <wps:cNvPr id="2" name="矩形 2"/>
                        <wps:cNvSpPr/>
                        <wps:spPr>
                          <a:xfrm>
                            <a:off x="7" y="7"/>
                            <a:ext cx="3905" cy="2514"/>
                          </a:xfrm>
                          <a:prstGeom prst="rect">
                            <a:avLst/>
                          </a:prstGeom>
                          <a:ln w="9525" cap="flat" cmpd="sng">
                            <a:solidFill>
                              <a:srgbClr val="000000"/>
                            </a:solidFill>
                            <a:prstDash val="solid"/>
                            <a:miter/>
                            <a:headEnd type="none" w="med" len="med"/>
                            <a:tailEnd type="none" w="med" len="med"/>
                          </a:ln>
                        </wps:spPr>
                        <wps:txbx>
                          <w:txbxContent>
                            <w:p w14:paraId="40F38F03">
                              <w:pPr>
                                <w:rPr>
                                  <w:sz w:val="20"/>
                                </w:rPr>
                              </w:pPr>
                            </w:p>
                            <w:p w14:paraId="5AC22A33">
                              <w:pPr>
                                <w:spacing w:before="179"/>
                                <w:ind w:left="155" w:right="155"/>
                                <w:jc w:val="center"/>
                              </w:pPr>
                              <w:r>
                                <w:t>法定代表人</w:t>
                              </w:r>
                            </w:p>
                            <w:p w14:paraId="65D9C4A3">
                              <w:pPr>
                                <w:spacing w:before="62" w:line="297" w:lineRule="auto"/>
                                <w:ind w:left="158" w:right="155"/>
                                <w:jc w:val="center"/>
                              </w:pPr>
                              <w:r>
                                <w:rPr>
                                  <w:b/>
                                  <w:u w:val="single"/>
                                </w:rPr>
                                <w:t>有效期内的</w:t>
                              </w:r>
                              <w:r>
                                <w:t>居民身份证复印件（正面） 粘贴处</w:t>
                              </w:r>
                            </w:p>
                          </w:txbxContent>
                        </wps:txbx>
                        <wps:bodyPr lIns="0" tIns="0" rIns="0" bIns="0" upright="1"/>
                      </wps:wsp>
                    </wpg:wgp>
                  </a:graphicData>
                </a:graphic>
              </wp:inline>
            </w:drawing>
          </mc:Choice>
          <mc:Fallback>
            <w:pict>
              <v:group id="组合 7" o:spid="_x0000_s1026" o:spt="203" style="height:126.45pt;width:196pt;" coordsize="3920,2529" o:gfxdata="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zBJd&#10;BNUAAAAFAQAADwAAAAAAAAABACAAAAAiAAAAZHJzL2Rvd25yZXYueG1sUEsBAhQAFAAAAAgAh07i&#10;QCWTYxmXAgAArwYAAA4AAAAAAAAAAQAgAAAAJAEAAGRycy9lMm9Eb2MueG1sUEsFBgAAAAAGAAYA&#10;WQEAAC0GAAAAAA==&#10;">
                <o:lock v:ext="edit" aspectratio="f"/>
                <v:rect id="_x0000_s1026" o:spid="_x0000_s1026" o:spt="1" style="position:absolute;left:7;top:7;height:2514;width:3905;" fillcolor="#FFFFFF" filled="t" stroked="f" coordsize="21600,21600" o:gfxdata="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9MfiK5AAAA2gAA&#10;AA8AAAAAAAAAAQAgAAAAIgAAAGRycy9kb3ducmV2LnhtbFBLAQIUABQAAAAIAIdO4kAzLwWeOwAA&#10;ADkAAAAQAAAAAAAAAAEAIAAAAAgBAABkcnMvc2hhcGV4bWwueG1sUEsFBgAAAAAGAAYAWwEAALID&#10;AAAAAA==&#10;">
                  <v:fill on="t" focussize="0,0"/>
                  <v:stroke on="f"/>
                  <v:imagedata o:title=""/>
                  <o:lock v:ext="edit" aspectratio="f"/>
                </v:rect>
                <v:rect id="_x0000_s1026" o:spid="_x0000_s1026" o:spt="1" style="position:absolute;left:7;top:7;height:2514;width:3905;" filled="f" stroked="t" coordsize="21600,21600" o:gfxdata="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fo2ougAAANo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inset="0mm,0mm,0mm,0mm">
                    <w:txbxContent>
                      <w:p w14:paraId="40F38F03">
                        <w:pPr>
                          <w:rPr>
                            <w:sz w:val="20"/>
                          </w:rPr>
                        </w:pPr>
                      </w:p>
                      <w:p w14:paraId="5AC22A33">
                        <w:pPr>
                          <w:spacing w:before="179"/>
                          <w:ind w:left="155" w:right="155"/>
                          <w:jc w:val="center"/>
                        </w:pPr>
                        <w:r>
                          <w:t>法定代表人</w:t>
                        </w:r>
                      </w:p>
                      <w:p w14:paraId="65D9C4A3">
                        <w:pPr>
                          <w:spacing w:before="62" w:line="297" w:lineRule="auto"/>
                          <w:ind w:left="158" w:right="155"/>
                          <w:jc w:val="center"/>
                        </w:pPr>
                        <w:r>
                          <w:rPr>
                            <w:b/>
                            <w:u w:val="single"/>
                          </w:rPr>
                          <w:t>有效期内的</w:t>
                        </w:r>
                        <w:r>
                          <w:t>居民身份证复印件（正面） 粘贴处</w:t>
                        </w:r>
                      </w:p>
                    </w:txbxContent>
                  </v:textbox>
                </v:rect>
                <w10:wrap type="none"/>
                <w10:anchorlock/>
              </v:group>
            </w:pict>
          </mc:Fallback>
        </mc:AlternateContent>
      </w:r>
      <w:r>
        <w:rPr>
          <w:sz w:val="20"/>
        </w:rPr>
        <w:tab/>
      </w:r>
      <w:r>
        <w:rPr>
          <w:sz w:val="20"/>
        </w:rPr>
        <mc:AlternateContent>
          <mc:Choice Requires="wps">
            <w:drawing>
              <wp:inline distT="0" distB="0" distL="0" distR="0">
                <wp:extent cx="2491740" cy="1596390"/>
                <wp:effectExtent l="4445" t="4445" r="18415" b="18415"/>
                <wp:docPr id="1030" name="文本框 8"/>
                <wp:cNvGraphicFramePr/>
                <a:graphic xmlns:a="http://schemas.openxmlformats.org/drawingml/2006/main">
                  <a:graphicData uri="http://schemas.microsoft.com/office/word/2010/wordprocessingShape">
                    <wps:wsp>
                      <wps:cNvSpPr/>
                      <wps:spPr>
                        <a:xfrm>
                          <a:off x="0" y="0"/>
                          <a:ext cx="2491740" cy="1596390"/>
                        </a:xfrm>
                        <a:prstGeom prst="rect">
                          <a:avLst/>
                        </a:prstGeom>
                        <a:ln w="9525" cap="flat" cmpd="sng">
                          <a:solidFill>
                            <a:srgbClr val="000000"/>
                          </a:solidFill>
                          <a:prstDash val="solid"/>
                          <a:miter/>
                          <a:headEnd type="none" w="med" len="med"/>
                          <a:tailEnd type="none" w="med" len="med"/>
                        </a:ln>
                      </wps:spPr>
                      <wps:txbx>
                        <w:txbxContent>
                          <w:p w14:paraId="7AA19071">
                            <w:pPr>
                              <w:pStyle w:val="9"/>
                              <w:rPr>
                                <w:sz w:val="20"/>
                              </w:rPr>
                            </w:pPr>
                          </w:p>
                          <w:p w14:paraId="232F4925">
                            <w:pPr>
                              <w:pStyle w:val="9"/>
                              <w:spacing w:before="179"/>
                              <w:ind w:left="166" w:right="166"/>
                              <w:jc w:val="center"/>
                            </w:pPr>
                            <w:r>
                              <w:t>法定代表人</w:t>
                            </w:r>
                          </w:p>
                          <w:p w14:paraId="6815E149">
                            <w:pPr>
                              <w:spacing w:before="62" w:line="297" w:lineRule="auto"/>
                              <w:ind w:left="166" w:right="166"/>
                              <w:jc w:val="center"/>
                            </w:pPr>
                            <w:r>
                              <w:rPr>
                                <w:b/>
                                <w:u w:val="single"/>
                              </w:rPr>
                              <w:t>有效期内的</w:t>
                            </w:r>
                            <w:r>
                              <w:t>居民身份证复印件（反面） 粘贴处</w:t>
                            </w:r>
                          </w:p>
                        </w:txbxContent>
                      </wps:txbx>
                      <wps:bodyPr lIns="0" tIns="0" rIns="0" bIns="0" upright="1"/>
                    </wps:wsp>
                  </a:graphicData>
                </a:graphic>
              </wp:inline>
            </w:drawing>
          </mc:Choice>
          <mc:Fallback>
            <w:pict>
              <v:rect id="文本框 8"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G5V2B0wAAAAUBAAAPAAAAAAAAAAEAIAAAACIA&#10;AABkcnMvZG93bnJldi54bWxQSwECFAAUAAAACACHTuJApYdWpg4CAAAgBAAADgAAAAAAAAABACAA&#10;AAAiAQAAZHJzL2Uyb0RvYy54bWxQSwUGAAAAAAYABgBZAQAAogUAAAAA&#10;">
                <v:fill on="f" focussize="0,0"/>
                <v:stroke color="#000000" joinstyle="miter"/>
                <v:imagedata o:title=""/>
                <o:lock v:ext="edit" aspectratio="f"/>
                <v:textbox inset="0mm,0mm,0mm,0mm">
                  <w:txbxContent>
                    <w:p w14:paraId="7AA19071">
                      <w:pPr>
                        <w:pStyle w:val="9"/>
                        <w:rPr>
                          <w:sz w:val="20"/>
                        </w:rPr>
                      </w:pPr>
                    </w:p>
                    <w:p w14:paraId="232F4925">
                      <w:pPr>
                        <w:pStyle w:val="9"/>
                        <w:spacing w:before="179"/>
                        <w:ind w:left="166" w:right="166"/>
                        <w:jc w:val="center"/>
                      </w:pPr>
                      <w:r>
                        <w:t>法定代表人</w:t>
                      </w:r>
                    </w:p>
                    <w:p w14:paraId="6815E149">
                      <w:pPr>
                        <w:spacing w:before="62" w:line="297" w:lineRule="auto"/>
                        <w:ind w:left="166" w:right="166"/>
                        <w:jc w:val="center"/>
                      </w:pPr>
                      <w:r>
                        <w:rPr>
                          <w:b/>
                          <w:u w:val="single"/>
                        </w:rPr>
                        <w:t>有效期内的</w:t>
                      </w:r>
                      <w:r>
                        <w:t>居民身份证复印件（反面） 粘贴处</w:t>
                      </w:r>
                    </w:p>
                  </w:txbxContent>
                </v:textbox>
                <w10:wrap type="none"/>
                <w10:anchorlock/>
              </v:rect>
            </w:pict>
          </mc:Fallback>
        </mc:AlternateContent>
      </w:r>
    </w:p>
    <w:p w14:paraId="487B79FA">
      <w:pPr>
        <w:pStyle w:val="11"/>
        <w:tabs>
          <w:tab w:val="left" w:pos="900"/>
        </w:tabs>
        <w:adjustRightInd w:val="0"/>
        <w:snapToGrid w:val="0"/>
        <w:spacing w:line="360" w:lineRule="auto"/>
        <w:ind w:firstLine="0"/>
        <w:rPr>
          <w:rFonts w:hint="eastAsia" w:cs="仿宋_GB2312"/>
          <w:bCs/>
          <w:color w:val="000000"/>
          <w:sz w:val="30"/>
          <w:szCs w:val="30"/>
        </w:rPr>
      </w:pPr>
    </w:p>
    <w:p w14:paraId="44034104">
      <w:pPr>
        <w:pStyle w:val="31"/>
        <w:ind w:firstLine="0" w:firstLineChars="0"/>
        <w:rPr>
          <w:rFonts w:hint="eastAsia" w:ascii="宋体" w:hAnsi="宋体" w:cs="宋体"/>
        </w:rPr>
      </w:pPr>
    </w:p>
    <w:p w14:paraId="4BE1FE16">
      <w:pPr>
        <w:pStyle w:val="11"/>
        <w:tabs>
          <w:tab w:val="left" w:pos="900"/>
        </w:tabs>
        <w:spacing w:line="400" w:lineRule="exact"/>
        <w:ind w:firstLine="0"/>
        <w:jc w:val="center"/>
        <w:rPr>
          <w:rFonts w:hint="eastAsia" w:cs="仿宋_GB2312"/>
          <w:b/>
          <w:color w:val="000000"/>
          <w:sz w:val="36"/>
          <w:szCs w:val="36"/>
        </w:rPr>
      </w:pPr>
    </w:p>
    <w:p w14:paraId="37DD5E58">
      <w:pPr>
        <w:pStyle w:val="11"/>
        <w:tabs>
          <w:tab w:val="left" w:pos="900"/>
        </w:tabs>
        <w:spacing w:line="400" w:lineRule="exact"/>
        <w:ind w:firstLine="0"/>
        <w:jc w:val="center"/>
        <w:rPr>
          <w:rFonts w:hint="eastAsia" w:cs="仿宋_GB2312"/>
          <w:b/>
          <w:color w:val="000000"/>
          <w:sz w:val="36"/>
          <w:szCs w:val="36"/>
        </w:rPr>
      </w:pPr>
    </w:p>
    <w:p w14:paraId="42793354">
      <w:pPr>
        <w:pStyle w:val="11"/>
        <w:tabs>
          <w:tab w:val="left" w:pos="900"/>
        </w:tabs>
        <w:spacing w:line="400" w:lineRule="exact"/>
        <w:ind w:left="420" w:leftChars="200" w:firstLine="0"/>
        <w:jc w:val="center"/>
        <w:rPr>
          <w:rFonts w:hint="eastAsia" w:ascii="仿宋" w:hAnsi="仿宋" w:eastAsia="仿宋" w:cs="仿宋"/>
          <w:b/>
          <w:color w:val="000000"/>
          <w:sz w:val="32"/>
          <w:szCs w:val="32"/>
        </w:rPr>
      </w:pPr>
      <w:r>
        <w:rPr>
          <w:rFonts w:hint="eastAsia" w:ascii="仿宋" w:hAnsi="仿宋" w:eastAsia="仿宋" w:cs="仿宋"/>
          <w:b/>
          <w:color w:val="000000"/>
          <w:sz w:val="32"/>
          <w:szCs w:val="32"/>
        </w:rPr>
        <w:t>2、法定代表人（负责人）授权委托书</w:t>
      </w:r>
    </w:p>
    <w:p w14:paraId="3EB303CB">
      <w:pPr>
        <w:pStyle w:val="11"/>
        <w:tabs>
          <w:tab w:val="left" w:pos="900"/>
        </w:tabs>
        <w:spacing w:line="400" w:lineRule="exact"/>
        <w:ind w:left="420" w:leftChars="200" w:firstLine="0"/>
        <w:jc w:val="center"/>
        <w:rPr>
          <w:rFonts w:hint="eastAsia" w:ascii="仿宋" w:hAnsi="仿宋" w:eastAsia="仿宋" w:cs="仿宋"/>
          <w:b/>
          <w:color w:val="000000"/>
          <w:sz w:val="24"/>
          <w:szCs w:val="24"/>
        </w:rPr>
      </w:pPr>
      <w:r>
        <w:rPr>
          <w:rFonts w:hint="eastAsia" w:ascii="仿宋" w:hAnsi="仿宋" w:eastAsia="仿宋" w:cs="仿宋"/>
          <w:b/>
          <w:bCs/>
          <w:sz w:val="24"/>
          <w:szCs w:val="24"/>
        </w:rPr>
        <w:t>（如适用)</w:t>
      </w:r>
    </w:p>
    <w:p w14:paraId="74A55A42">
      <w:pPr>
        <w:pStyle w:val="11"/>
        <w:tabs>
          <w:tab w:val="left" w:pos="900"/>
        </w:tabs>
        <w:spacing w:line="400" w:lineRule="exact"/>
        <w:ind w:firstLine="0"/>
        <w:rPr>
          <w:rFonts w:hint="eastAsia" w:ascii="仿宋" w:hAnsi="仿宋" w:eastAsia="仿宋" w:cs="仿宋"/>
          <w:bCs/>
          <w:color w:val="000000"/>
          <w:sz w:val="24"/>
          <w:szCs w:val="24"/>
        </w:rPr>
      </w:pPr>
    </w:p>
    <w:p w14:paraId="06849C2D">
      <w:pPr>
        <w:pStyle w:val="11"/>
        <w:tabs>
          <w:tab w:val="left" w:pos="900"/>
        </w:tabs>
        <w:adjustRightInd w:val="0"/>
        <w:snapToGrid w:val="0"/>
        <w:spacing w:line="360" w:lineRule="auto"/>
        <w:ind w:firstLine="0"/>
        <w:rPr>
          <w:rFonts w:hint="eastAsia" w:ascii="仿宋" w:hAnsi="仿宋" w:eastAsia="仿宋" w:cs="仿宋"/>
          <w:bCs/>
          <w:color w:val="000000"/>
          <w:szCs w:val="28"/>
        </w:rPr>
      </w:pPr>
      <w:r>
        <w:rPr>
          <w:rFonts w:hint="eastAsia" w:ascii="仿宋" w:hAnsi="仿宋" w:eastAsia="仿宋" w:cs="仿宋"/>
          <w:bCs/>
          <w:color w:val="000000"/>
          <w:szCs w:val="28"/>
        </w:rPr>
        <w:t>中山大学孙逸仙纪念医院：</w:t>
      </w:r>
    </w:p>
    <w:p w14:paraId="28682A1D">
      <w:pPr>
        <w:pStyle w:val="11"/>
        <w:tabs>
          <w:tab w:val="left" w:pos="900"/>
        </w:tabs>
        <w:adjustRightInd w:val="0"/>
        <w:snapToGrid w:val="0"/>
        <w:spacing w:line="360" w:lineRule="auto"/>
        <w:ind w:firstLine="560" w:firstLineChars="200"/>
        <w:rPr>
          <w:rFonts w:hint="eastAsia" w:ascii="仿宋" w:hAnsi="仿宋" w:eastAsia="仿宋" w:cs="仿宋"/>
          <w:bCs/>
          <w:color w:val="000000"/>
          <w:szCs w:val="28"/>
        </w:rPr>
      </w:pPr>
      <w:r>
        <w:rPr>
          <w:rFonts w:hint="eastAsia" w:ascii="仿宋" w:hAnsi="仿宋" w:eastAsia="仿宋" w:cs="仿宋"/>
          <w:bCs/>
          <w:color w:val="000000"/>
          <w:szCs w:val="28"/>
        </w:rPr>
        <w:t>本授权书声明：</w:t>
      </w:r>
      <w:r>
        <w:rPr>
          <w:rFonts w:hint="eastAsia" w:ascii="仿宋" w:hAnsi="仿宋" w:eastAsia="仿宋" w:cs="仿宋"/>
          <w:bCs/>
          <w:color w:val="000000"/>
          <w:szCs w:val="28"/>
          <w:u w:val="single"/>
        </w:rPr>
        <w:t xml:space="preserve">  （法定代表人姓名）  </w:t>
      </w:r>
      <w:r>
        <w:rPr>
          <w:rFonts w:hint="eastAsia" w:ascii="仿宋" w:hAnsi="仿宋" w:eastAsia="仿宋" w:cs="仿宋"/>
          <w:bCs/>
          <w:color w:val="000000"/>
          <w:szCs w:val="28"/>
        </w:rPr>
        <w:t>代表</w:t>
      </w:r>
      <w:r>
        <w:rPr>
          <w:rFonts w:hint="eastAsia" w:ascii="仿宋" w:hAnsi="仿宋" w:eastAsia="仿宋" w:cs="仿宋"/>
          <w:bCs/>
          <w:color w:val="000000"/>
          <w:szCs w:val="28"/>
          <w:u w:val="single"/>
        </w:rPr>
        <w:t xml:space="preserve">     （公司全称）     </w:t>
      </w:r>
      <w:r>
        <w:rPr>
          <w:rFonts w:hint="eastAsia" w:ascii="仿宋" w:hAnsi="仿宋" w:eastAsia="仿宋" w:cs="仿宋"/>
          <w:bCs/>
          <w:color w:val="000000"/>
          <w:szCs w:val="28"/>
        </w:rPr>
        <w:t>授权</w:t>
      </w:r>
      <w:r>
        <w:rPr>
          <w:rFonts w:hint="eastAsia" w:ascii="仿宋" w:hAnsi="仿宋" w:eastAsia="仿宋" w:cs="仿宋"/>
          <w:bCs/>
          <w:color w:val="000000"/>
          <w:szCs w:val="28"/>
          <w:u w:val="single"/>
        </w:rPr>
        <w:t xml:space="preserve">  （姓名、职务）  </w:t>
      </w:r>
      <w:r>
        <w:rPr>
          <w:rFonts w:hint="eastAsia" w:ascii="仿宋" w:hAnsi="仿宋" w:eastAsia="仿宋" w:cs="仿宋"/>
          <w:bCs/>
          <w:color w:val="000000"/>
          <w:szCs w:val="28"/>
        </w:rPr>
        <w:t>为我司的合法代理人，就</w:t>
      </w:r>
      <w:r>
        <w:rPr>
          <w:rFonts w:hint="eastAsia" w:ascii="仿宋" w:hAnsi="仿宋" w:eastAsia="仿宋" w:cs="仿宋"/>
          <w:bCs/>
          <w:color w:val="000000"/>
          <w:szCs w:val="28"/>
          <w:u w:val="single"/>
        </w:rPr>
        <w:t>中山大学孙逸仙纪念医院***项目</w:t>
      </w:r>
      <w:r>
        <w:rPr>
          <w:rFonts w:hint="eastAsia" w:ascii="仿宋" w:hAnsi="仿宋" w:eastAsia="仿宋" w:cs="仿宋"/>
          <w:bCs/>
          <w:color w:val="000000"/>
          <w:szCs w:val="28"/>
        </w:rPr>
        <w:t>采购活动，全权代表我司参与本项目报名响应和合同执行，以我方的名义处理一切与之有关的事宜。</w:t>
      </w:r>
    </w:p>
    <w:p w14:paraId="3F24641D">
      <w:pPr>
        <w:pStyle w:val="11"/>
        <w:tabs>
          <w:tab w:val="left" w:pos="900"/>
        </w:tabs>
        <w:adjustRightInd w:val="0"/>
        <w:snapToGrid w:val="0"/>
        <w:spacing w:line="360" w:lineRule="auto"/>
        <w:ind w:firstLine="560" w:firstLineChars="200"/>
        <w:rPr>
          <w:rFonts w:hint="eastAsia" w:ascii="仿宋" w:hAnsi="仿宋" w:eastAsia="仿宋" w:cs="仿宋"/>
          <w:bCs/>
          <w:color w:val="000000"/>
          <w:szCs w:val="28"/>
        </w:rPr>
      </w:pPr>
      <w:r>
        <w:rPr>
          <w:rFonts w:hint="eastAsia" w:ascii="仿宋" w:hAnsi="仿宋" w:eastAsia="仿宋" w:cs="仿宋"/>
          <w:bCs/>
          <w:color w:val="000000"/>
          <w:szCs w:val="28"/>
        </w:rPr>
        <w:t>本授权书自签字之日起生效，特此声明。</w:t>
      </w:r>
    </w:p>
    <w:p w14:paraId="7221949C">
      <w:pPr>
        <w:pStyle w:val="11"/>
        <w:tabs>
          <w:tab w:val="left" w:pos="900"/>
        </w:tabs>
        <w:adjustRightInd w:val="0"/>
        <w:snapToGrid w:val="0"/>
        <w:spacing w:line="360" w:lineRule="auto"/>
        <w:ind w:firstLine="560" w:firstLineChars="200"/>
        <w:rPr>
          <w:rFonts w:hint="eastAsia" w:ascii="仿宋" w:hAnsi="仿宋" w:eastAsia="仿宋" w:cs="仿宋"/>
          <w:bCs/>
          <w:color w:val="000000"/>
          <w:szCs w:val="28"/>
        </w:rPr>
      </w:pPr>
    </w:p>
    <w:p w14:paraId="0D4F09FA">
      <w:pPr>
        <w:pStyle w:val="11"/>
        <w:tabs>
          <w:tab w:val="left" w:pos="900"/>
        </w:tabs>
        <w:adjustRightInd w:val="0"/>
        <w:snapToGrid w:val="0"/>
        <w:spacing w:line="360" w:lineRule="auto"/>
        <w:ind w:firstLine="4760" w:firstLineChars="1700"/>
        <w:jc w:val="left"/>
        <w:rPr>
          <w:rFonts w:hint="eastAsia" w:ascii="仿宋" w:hAnsi="仿宋" w:eastAsia="仿宋" w:cs="仿宋"/>
          <w:bCs/>
          <w:color w:val="000000"/>
          <w:szCs w:val="28"/>
        </w:rPr>
      </w:pPr>
      <w:r>
        <w:rPr>
          <w:rFonts w:hint="eastAsia" w:ascii="仿宋" w:hAnsi="仿宋" w:eastAsia="仿宋" w:cs="仿宋"/>
          <w:bCs/>
          <w:color w:val="000000"/>
          <w:szCs w:val="28"/>
        </w:rPr>
        <w:t>响应供应商(公章)：</w:t>
      </w:r>
    </w:p>
    <w:p w14:paraId="2C3E857A">
      <w:pPr>
        <w:pStyle w:val="11"/>
        <w:tabs>
          <w:tab w:val="left" w:pos="900"/>
        </w:tabs>
        <w:adjustRightInd w:val="0"/>
        <w:snapToGrid w:val="0"/>
        <w:spacing w:line="360" w:lineRule="auto"/>
        <w:ind w:firstLine="4760" w:firstLineChars="1700"/>
        <w:jc w:val="left"/>
        <w:rPr>
          <w:rFonts w:hint="eastAsia" w:ascii="仿宋" w:hAnsi="仿宋" w:eastAsia="仿宋" w:cs="仿宋"/>
          <w:bCs/>
          <w:color w:val="000000"/>
          <w:szCs w:val="28"/>
        </w:rPr>
      </w:pPr>
      <w:r>
        <w:rPr>
          <w:rFonts w:hint="eastAsia" w:ascii="仿宋" w:hAnsi="仿宋" w:eastAsia="仿宋" w:cs="仿宋"/>
          <w:bCs/>
          <w:color w:val="000000"/>
          <w:szCs w:val="28"/>
        </w:rPr>
        <w:t>地址：</w:t>
      </w:r>
    </w:p>
    <w:p w14:paraId="759361FF">
      <w:pPr>
        <w:pStyle w:val="11"/>
        <w:tabs>
          <w:tab w:val="left" w:pos="900"/>
        </w:tabs>
        <w:adjustRightInd w:val="0"/>
        <w:snapToGrid w:val="0"/>
        <w:spacing w:line="360" w:lineRule="auto"/>
        <w:ind w:firstLine="4760" w:firstLineChars="1700"/>
        <w:jc w:val="left"/>
        <w:rPr>
          <w:rFonts w:hint="eastAsia" w:ascii="仿宋" w:hAnsi="仿宋" w:eastAsia="仿宋" w:cs="仿宋"/>
          <w:bCs/>
          <w:color w:val="000000"/>
          <w:szCs w:val="28"/>
        </w:rPr>
      </w:pPr>
      <w:r>
        <w:rPr>
          <w:rFonts w:hint="eastAsia" w:ascii="仿宋" w:hAnsi="仿宋" w:eastAsia="仿宋" w:cs="仿宋"/>
          <w:bCs/>
          <w:color w:val="000000"/>
          <w:szCs w:val="28"/>
        </w:rPr>
        <w:t>法定代表/负责人（签名）：</w:t>
      </w:r>
    </w:p>
    <w:p w14:paraId="32237B2F">
      <w:pPr>
        <w:pStyle w:val="11"/>
        <w:tabs>
          <w:tab w:val="left" w:pos="900"/>
        </w:tabs>
        <w:adjustRightInd w:val="0"/>
        <w:snapToGrid w:val="0"/>
        <w:spacing w:line="360" w:lineRule="auto"/>
        <w:ind w:firstLine="4760" w:firstLineChars="1700"/>
        <w:jc w:val="left"/>
        <w:rPr>
          <w:rFonts w:hint="eastAsia" w:ascii="仿宋" w:hAnsi="仿宋" w:eastAsia="仿宋" w:cs="仿宋"/>
          <w:bCs/>
          <w:color w:val="000000"/>
          <w:szCs w:val="28"/>
        </w:rPr>
      </w:pPr>
      <w:r>
        <w:rPr>
          <w:rFonts w:hint="eastAsia" w:ascii="仿宋" w:hAnsi="仿宋" w:eastAsia="仿宋" w:cs="仿宋"/>
          <w:bCs/>
          <w:color w:val="000000"/>
          <w:szCs w:val="28"/>
        </w:rPr>
        <w:t>授权代理人（签名）：</w:t>
      </w:r>
    </w:p>
    <w:p w14:paraId="1639842E">
      <w:pPr>
        <w:pStyle w:val="11"/>
        <w:tabs>
          <w:tab w:val="left" w:pos="900"/>
        </w:tabs>
        <w:adjustRightInd w:val="0"/>
        <w:snapToGrid w:val="0"/>
        <w:spacing w:line="360" w:lineRule="auto"/>
        <w:ind w:firstLine="4760" w:firstLineChars="1700"/>
        <w:jc w:val="left"/>
        <w:rPr>
          <w:rFonts w:hint="eastAsia" w:ascii="仿宋" w:hAnsi="仿宋" w:eastAsia="仿宋" w:cs="仿宋"/>
          <w:bCs/>
          <w:color w:val="000000"/>
          <w:szCs w:val="28"/>
        </w:rPr>
      </w:pPr>
      <w:r>
        <w:rPr>
          <w:rFonts w:hint="eastAsia" w:ascii="仿宋" w:hAnsi="仿宋" w:eastAsia="仿宋" w:cs="仿宋"/>
          <w:bCs/>
          <w:color w:val="000000"/>
          <w:szCs w:val="28"/>
        </w:rPr>
        <w:t>日期：    年    月    日</w:t>
      </w:r>
    </w:p>
    <w:p w14:paraId="3790A4D7">
      <w:pPr>
        <w:pStyle w:val="11"/>
        <w:tabs>
          <w:tab w:val="left" w:pos="900"/>
        </w:tabs>
        <w:adjustRightInd w:val="0"/>
        <w:snapToGrid w:val="0"/>
        <w:spacing w:line="360" w:lineRule="auto"/>
        <w:ind w:firstLine="5100" w:firstLineChars="1700"/>
        <w:jc w:val="left"/>
        <w:rPr>
          <w:rFonts w:hint="eastAsia" w:ascii="仿宋" w:hAnsi="仿宋" w:eastAsia="仿宋" w:cs="仿宋"/>
          <w:bCs/>
          <w:color w:val="000000"/>
          <w:sz w:val="30"/>
          <w:szCs w:val="30"/>
        </w:rPr>
      </w:pPr>
    </w:p>
    <w:p w14:paraId="43109490">
      <w:pPr>
        <w:tabs>
          <w:tab w:val="left" w:pos="4842"/>
        </w:tabs>
        <w:ind w:left="631"/>
        <w:rPr>
          <w:sz w:val="20"/>
        </w:rPr>
      </w:pPr>
      <w:r>
        <w:rPr>
          <w:rFonts w:hint="eastAsia" w:ascii="仿宋" w:hAnsi="仿宋" w:eastAsia="仿宋" w:cs="仿宋"/>
          <w:sz w:val="20"/>
        </w:rPr>
        <mc:AlternateContent>
          <mc:Choice Requires="wps">
            <w:drawing>
              <wp:inline distT="0" distB="0" distL="0" distR="0">
                <wp:extent cx="2479675" cy="1596390"/>
                <wp:effectExtent l="5080" t="4445" r="10795" b="18415"/>
                <wp:docPr id="5"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ln w="9525" cap="flat" cmpd="sng">
                          <a:solidFill>
                            <a:srgbClr val="000000"/>
                          </a:solidFill>
                          <a:prstDash val="solid"/>
                          <a:miter/>
                          <a:headEnd type="none" w="med" len="med"/>
                          <a:tailEnd type="none" w="med" len="med"/>
                        </a:ln>
                      </wps:spPr>
                      <wps:txbx>
                        <w:txbxContent>
                          <w:p w14:paraId="3FB70487">
                            <w:pPr>
                              <w:pStyle w:val="9"/>
                              <w:rPr>
                                <w:sz w:val="20"/>
                              </w:rPr>
                            </w:pPr>
                          </w:p>
                          <w:p w14:paraId="6B3576AC">
                            <w:pPr>
                              <w:pStyle w:val="9"/>
                              <w:spacing w:before="178"/>
                              <w:ind w:left="157" w:right="155"/>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被授权人（授权代表）</w:t>
                            </w:r>
                          </w:p>
                          <w:p w14:paraId="7D169732">
                            <w:pPr>
                              <w:spacing w:before="65" w:line="295" w:lineRule="auto"/>
                              <w:ind w:left="158" w:right="155"/>
                              <w:jc w:val="center"/>
                            </w:pPr>
                            <w:r>
                              <w:rPr>
                                <w:rFonts w:hint="eastAsia" w:ascii="华文中宋" w:hAnsi="华文中宋" w:eastAsia="华文中宋" w:cs="华文中宋"/>
                                <w:b/>
                                <w:szCs w:val="21"/>
                                <w:u w:val="single"/>
                              </w:rPr>
                              <w:t>有效期内的</w:t>
                            </w:r>
                            <w:r>
                              <w:rPr>
                                <w:rFonts w:hint="eastAsia" w:ascii="华文中宋" w:hAnsi="华文中宋" w:eastAsia="华文中宋" w:cs="华文中宋"/>
                                <w:szCs w:val="21"/>
                              </w:rP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TqudG0gAAAAUBAAAPAAAAAAAAAAEAIAAAACIAAABk&#10;cnMvZG93bnJldi54bWxQSwECFAAUAAAACACHTuJA8O1CLwwCAAAeBAAADgAAAAAAAAABACAAAAAh&#10;AQAAZHJzL2Uyb0RvYy54bWxQSwUGAAAAAAYABgBZAQAAnwUAAAAA&#10;">
                <v:fill on="f" focussize="0,0"/>
                <v:stroke color="#000000" joinstyle="miter"/>
                <v:imagedata o:title=""/>
                <o:lock v:ext="edit" aspectratio="f"/>
                <v:textbox inset="0mm,0mm,0mm,0mm">
                  <w:txbxContent>
                    <w:p w14:paraId="3FB70487">
                      <w:pPr>
                        <w:pStyle w:val="9"/>
                        <w:rPr>
                          <w:sz w:val="20"/>
                        </w:rPr>
                      </w:pPr>
                    </w:p>
                    <w:p w14:paraId="6B3576AC">
                      <w:pPr>
                        <w:pStyle w:val="9"/>
                        <w:spacing w:before="178"/>
                        <w:ind w:left="157" w:right="155"/>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被授权人（授权代表）</w:t>
                      </w:r>
                    </w:p>
                    <w:p w14:paraId="7D169732">
                      <w:pPr>
                        <w:spacing w:before="65" w:line="295" w:lineRule="auto"/>
                        <w:ind w:left="158" w:right="155"/>
                        <w:jc w:val="center"/>
                      </w:pPr>
                      <w:r>
                        <w:rPr>
                          <w:rFonts w:hint="eastAsia" w:ascii="华文中宋" w:hAnsi="华文中宋" w:eastAsia="华文中宋" w:cs="华文中宋"/>
                          <w:b/>
                          <w:szCs w:val="21"/>
                          <w:u w:val="single"/>
                        </w:rPr>
                        <w:t>有效期内的</w:t>
                      </w:r>
                      <w:r>
                        <w:rPr>
                          <w:rFonts w:hint="eastAsia" w:ascii="华文中宋" w:hAnsi="华文中宋" w:eastAsia="华文中宋" w:cs="华文中宋"/>
                          <w:szCs w:val="21"/>
                        </w:rPr>
                        <w:t>居民身份证复印件（正面） 粘贴处</w:t>
                      </w:r>
                    </w:p>
                  </w:txbxContent>
                </v:textbox>
                <w10:wrap type="none"/>
                <w10:anchorlock/>
              </v:rect>
            </w:pict>
          </mc:Fallback>
        </mc:AlternateContent>
      </w:r>
      <w:r>
        <w:rPr>
          <w:rFonts w:hint="eastAsia" w:ascii="仿宋" w:hAnsi="仿宋" w:eastAsia="仿宋" w:cs="仿宋"/>
          <w:sz w:val="20"/>
        </w:rPr>
        <w:tab/>
      </w:r>
      <w:r>
        <w:rPr>
          <w:rFonts w:hint="eastAsia" w:ascii="仿宋" w:hAnsi="仿宋" w:eastAsia="仿宋" w:cs="仿宋"/>
          <w:sz w:val="20"/>
        </w:rPr>
        <mc:AlternateContent>
          <mc:Choice Requires="wps">
            <w:drawing>
              <wp:inline distT="0" distB="0" distL="0" distR="0">
                <wp:extent cx="2491740" cy="1596390"/>
                <wp:effectExtent l="4445" t="4445" r="18415" b="18415"/>
                <wp:docPr id="6" name="文本框 41"/>
                <wp:cNvGraphicFramePr/>
                <a:graphic xmlns:a="http://schemas.openxmlformats.org/drawingml/2006/main">
                  <a:graphicData uri="http://schemas.microsoft.com/office/word/2010/wordprocessingShape">
                    <wps:wsp>
                      <wps:cNvSpPr/>
                      <wps:spPr>
                        <a:xfrm>
                          <a:off x="0" y="0"/>
                          <a:ext cx="2491740" cy="1596390"/>
                        </a:xfrm>
                        <a:prstGeom prst="rect">
                          <a:avLst/>
                        </a:prstGeom>
                        <a:ln w="9525" cap="flat" cmpd="sng">
                          <a:solidFill>
                            <a:srgbClr val="000000"/>
                          </a:solidFill>
                          <a:prstDash val="solid"/>
                          <a:miter/>
                          <a:headEnd type="none" w="med" len="med"/>
                          <a:tailEnd type="none" w="med" len="med"/>
                        </a:ln>
                      </wps:spPr>
                      <wps:txbx>
                        <w:txbxContent>
                          <w:p w14:paraId="0A0236B1">
                            <w:pPr>
                              <w:pStyle w:val="9"/>
                              <w:rPr>
                                <w:rFonts w:hint="eastAsia" w:ascii="华文中宋" w:hAnsi="华文中宋" w:eastAsia="华文中宋" w:cs="华文中宋"/>
                                <w:sz w:val="21"/>
                                <w:szCs w:val="21"/>
                              </w:rPr>
                            </w:pPr>
                          </w:p>
                          <w:p w14:paraId="11F8D84E">
                            <w:pPr>
                              <w:pStyle w:val="9"/>
                              <w:spacing w:before="178"/>
                              <w:ind w:left="166" w:right="166"/>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被授权人（授权代表）</w:t>
                            </w:r>
                          </w:p>
                          <w:p w14:paraId="128EDE10">
                            <w:pPr>
                              <w:spacing w:before="65" w:line="295" w:lineRule="auto"/>
                              <w:ind w:left="166" w:right="166"/>
                              <w:jc w:val="center"/>
                              <w:rPr>
                                <w:rFonts w:hint="eastAsia" w:ascii="华文中宋" w:hAnsi="华文中宋" w:eastAsia="华文中宋" w:cs="华文中宋"/>
                                <w:szCs w:val="21"/>
                              </w:rPr>
                            </w:pPr>
                            <w:r>
                              <w:rPr>
                                <w:rFonts w:hint="eastAsia" w:ascii="华文中宋" w:hAnsi="华文中宋" w:eastAsia="华文中宋" w:cs="华文中宋"/>
                                <w:b/>
                                <w:szCs w:val="21"/>
                                <w:u w:val="single"/>
                              </w:rPr>
                              <w:t>有效期内的</w:t>
                            </w:r>
                            <w:r>
                              <w:rPr>
                                <w:rFonts w:hint="eastAsia" w:ascii="华文中宋" w:hAnsi="华文中宋" w:eastAsia="华文中宋" w:cs="华文中宋"/>
                                <w:szCs w:val="21"/>
                              </w:rPr>
                              <w:t>居民身份证复印件（反面） 粘贴处</w:t>
                            </w:r>
                          </w:p>
                        </w:txbxContent>
                      </wps:txbx>
                      <wps:bodyPr lIns="0" tIns="0" rIns="0" bIns="0" upright="1"/>
                    </wps:wsp>
                  </a:graphicData>
                </a:graphic>
              </wp:inline>
            </w:drawing>
          </mc:Choice>
          <mc:Fallback>
            <w:pict>
              <v:rect id="文本框 41"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G5V2B0wAAAAUBAAAPAAAAAAAAAAEAIAAAACIAAABk&#10;cnMvZG93bnJldi54bWxQSwECFAAUAAAACACHTuJAp/jT8wsCAAAeBAAADgAAAAAAAAABACAAAAAi&#10;AQAAZHJzL2Uyb0RvYy54bWxQSwUGAAAAAAYABgBZAQAAnwUAAAAA&#10;">
                <v:fill on="f" focussize="0,0"/>
                <v:stroke color="#000000" joinstyle="miter"/>
                <v:imagedata o:title=""/>
                <o:lock v:ext="edit" aspectratio="f"/>
                <v:textbox inset="0mm,0mm,0mm,0mm">
                  <w:txbxContent>
                    <w:p w14:paraId="0A0236B1">
                      <w:pPr>
                        <w:pStyle w:val="9"/>
                        <w:rPr>
                          <w:rFonts w:hint="eastAsia" w:ascii="华文中宋" w:hAnsi="华文中宋" w:eastAsia="华文中宋" w:cs="华文中宋"/>
                          <w:sz w:val="21"/>
                          <w:szCs w:val="21"/>
                        </w:rPr>
                      </w:pPr>
                    </w:p>
                    <w:p w14:paraId="11F8D84E">
                      <w:pPr>
                        <w:pStyle w:val="9"/>
                        <w:spacing w:before="178"/>
                        <w:ind w:left="166" w:right="166"/>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被授权人（授权代表）</w:t>
                      </w:r>
                    </w:p>
                    <w:p w14:paraId="128EDE10">
                      <w:pPr>
                        <w:spacing w:before="65" w:line="295" w:lineRule="auto"/>
                        <w:ind w:left="166" w:right="166"/>
                        <w:jc w:val="center"/>
                        <w:rPr>
                          <w:rFonts w:hint="eastAsia" w:ascii="华文中宋" w:hAnsi="华文中宋" w:eastAsia="华文中宋" w:cs="华文中宋"/>
                          <w:szCs w:val="21"/>
                        </w:rPr>
                      </w:pPr>
                      <w:r>
                        <w:rPr>
                          <w:rFonts w:hint="eastAsia" w:ascii="华文中宋" w:hAnsi="华文中宋" w:eastAsia="华文中宋" w:cs="华文中宋"/>
                          <w:b/>
                          <w:szCs w:val="21"/>
                          <w:u w:val="single"/>
                        </w:rPr>
                        <w:t>有效期内的</w:t>
                      </w:r>
                      <w:r>
                        <w:rPr>
                          <w:rFonts w:hint="eastAsia" w:ascii="华文中宋" w:hAnsi="华文中宋" w:eastAsia="华文中宋" w:cs="华文中宋"/>
                          <w:szCs w:val="21"/>
                        </w:rPr>
                        <w:t>居民身份证复印件（反面） 粘贴处</w:t>
                      </w:r>
                    </w:p>
                  </w:txbxContent>
                </v:textbox>
                <w10:wrap type="none"/>
                <w10:anchorlock/>
              </v:rect>
            </w:pict>
          </mc:Fallback>
        </mc:AlternateContent>
      </w:r>
    </w:p>
    <w:p w14:paraId="6E202496">
      <w:pPr>
        <w:pStyle w:val="31"/>
        <w:ind w:firstLine="0" w:firstLineChars="0"/>
        <w:rPr>
          <w:rFonts w:hint="eastAsia" w:ascii="宋体" w:hAnsi="宋体" w:cs="仿宋_GB2312"/>
          <w:bCs/>
          <w:color w:val="000000"/>
          <w:sz w:val="30"/>
          <w:szCs w:val="30"/>
        </w:rPr>
      </w:pPr>
    </w:p>
    <w:p w14:paraId="62288B3F">
      <w:pPr>
        <w:pStyle w:val="31"/>
        <w:ind w:firstLine="0" w:firstLineChars="0"/>
        <w:rPr>
          <w:rFonts w:hint="eastAsia" w:ascii="宋体" w:hAnsi="宋体" w:cs="宋体"/>
          <w:b/>
          <w:bCs/>
          <w:sz w:val="28"/>
          <w:szCs w:val="36"/>
        </w:rPr>
      </w:pPr>
    </w:p>
    <w:p w14:paraId="4872DA5C">
      <w:pPr>
        <w:pStyle w:val="9"/>
        <w:spacing w:line="360" w:lineRule="auto"/>
        <w:ind w:firstLine="562" w:firstLineChars="200"/>
        <w:jc w:val="center"/>
        <w:rPr>
          <w:rFonts w:hint="eastAsia" w:ascii="宋体" w:hAnsi="宋体" w:cs="宋体"/>
          <w:b/>
          <w:bCs/>
          <w:sz w:val="28"/>
          <w:szCs w:val="28"/>
        </w:rPr>
      </w:pPr>
    </w:p>
    <w:p w14:paraId="792FD987">
      <w:pPr>
        <w:pStyle w:val="31"/>
        <w:ind w:firstLine="0" w:firstLineChars="0"/>
        <w:rPr>
          <w:rFonts w:hint="eastAsia" w:ascii="宋体" w:hAnsi="宋体" w:cs="仿宋_GB2312"/>
          <w:bCs/>
          <w:color w:val="000000"/>
          <w:sz w:val="30"/>
          <w:szCs w:val="30"/>
        </w:rPr>
      </w:pPr>
    </w:p>
    <w:p w14:paraId="3BB915A4">
      <w:pPr>
        <w:pStyle w:val="9"/>
        <w:spacing w:line="360" w:lineRule="auto"/>
        <w:ind w:firstLine="643" w:firstLineChars="200"/>
        <w:jc w:val="center"/>
        <w:rPr>
          <w:rFonts w:hint="eastAsia" w:ascii="仿宋" w:hAnsi="仿宋" w:eastAsia="仿宋" w:cs="仿宋"/>
          <w:b/>
          <w:bCs/>
          <w:sz w:val="32"/>
          <w:szCs w:val="32"/>
        </w:rPr>
      </w:pPr>
      <w:r>
        <w:rPr>
          <w:rFonts w:hint="eastAsia" w:ascii="仿宋" w:hAnsi="仿宋" w:eastAsia="仿宋" w:cs="仿宋"/>
          <w:b/>
          <w:bCs/>
          <w:sz w:val="32"/>
          <w:szCs w:val="32"/>
        </w:rPr>
        <w:t>3、响应承诺函</w:t>
      </w:r>
    </w:p>
    <w:p w14:paraId="46800952">
      <w:pPr>
        <w:adjustRightInd w:val="0"/>
        <w:snapToGrid w:val="0"/>
        <w:spacing w:line="360" w:lineRule="exact"/>
        <w:ind w:firstLine="440" w:firstLineChars="200"/>
        <w:rPr>
          <w:rFonts w:hint="eastAsia" w:ascii="仿宋" w:hAnsi="仿宋" w:eastAsia="仿宋" w:cs="仿宋"/>
          <w:sz w:val="22"/>
          <w:szCs w:val="22"/>
        </w:rPr>
      </w:pPr>
      <w:r>
        <w:rPr>
          <w:rFonts w:hint="eastAsia" w:ascii="仿宋" w:hAnsi="仿宋" w:eastAsia="仿宋" w:cs="仿宋"/>
          <w:sz w:val="22"/>
          <w:szCs w:val="22"/>
        </w:rPr>
        <w:t>致：中山大学孙逸仙纪念医院</w:t>
      </w:r>
    </w:p>
    <w:p w14:paraId="38F27956">
      <w:pPr>
        <w:pStyle w:val="31"/>
        <w:adjustRightInd w:val="0"/>
        <w:snapToGrid w:val="0"/>
        <w:spacing w:line="360" w:lineRule="exact"/>
        <w:ind w:firstLine="440"/>
        <w:rPr>
          <w:rFonts w:hint="eastAsia" w:ascii="仿宋" w:hAnsi="仿宋" w:eastAsia="仿宋" w:cs="仿宋"/>
          <w:sz w:val="22"/>
          <w:szCs w:val="22"/>
        </w:rPr>
      </w:pPr>
      <w:r>
        <w:rPr>
          <w:rFonts w:hint="eastAsia" w:ascii="仿宋" w:hAnsi="仿宋" w:eastAsia="仿宋" w:cs="仿宋"/>
          <w:sz w:val="22"/>
          <w:szCs w:val="22"/>
        </w:rPr>
        <w:t>依据贵方（项目名称/项目编号：</w:t>
      </w:r>
      <w:r>
        <w:rPr>
          <w:rFonts w:hint="eastAsia" w:ascii="仿宋" w:hAnsi="仿宋" w:eastAsia="仿宋" w:cs="仿宋"/>
          <w:sz w:val="22"/>
          <w:szCs w:val="22"/>
          <w:u w:val="single"/>
        </w:rPr>
        <w:t xml:space="preserve">            </w:t>
      </w:r>
      <w:r>
        <w:rPr>
          <w:rFonts w:hint="eastAsia" w:ascii="仿宋" w:hAnsi="仿宋" w:eastAsia="仿宋" w:cs="仿宋"/>
          <w:sz w:val="22"/>
          <w:szCs w:val="22"/>
        </w:rPr>
        <w:t>)的响应邀请，我方代表</w:t>
      </w:r>
      <w:r>
        <w:rPr>
          <w:rFonts w:hint="eastAsia" w:ascii="仿宋" w:hAnsi="仿宋" w:eastAsia="仿宋" w:cs="仿宋"/>
          <w:sz w:val="22"/>
          <w:szCs w:val="22"/>
          <w:highlight w:val="yellow"/>
          <w:u w:val="single"/>
        </w:rPr>
        <w:t>（姓名、职务）</w:t>
      </w:r>
      <w:r>
        <w:rPr>
          <w:rFonts w:hint="eastAsia" w:ascii="仿宋" w:hAnsi="仿宋" w:eastAsia="仿宋" w:cs="仿宋"/>
          <w:sz w:val="22"/>
          <w:szCs w:val="22"/>
        </w:rPr>
        <w:t>经正式授权并代表</w:t>
      </w:r>
      <w:r>
        <w:rPr>
          <w:rFonts w:hint="eastAsia" w:ascii="仿宋" w:hAnsi="仿宋" w:eastAsia="仿宋" w:cs="仿宋"/>
          <w:sz w:val="22"/>
          <w:szCs w:val="22"/>
          <w:highlight w:val="yellow"/>
          <w:u w:val="single"/>
        </w:rPr>
        <w:t>（响应人名称、地址）</w:t>
      </w:r>
      <w:r>
        <w:rPr>
          <w:rFonts w:hint="eastAsia" w:ascii="仿宋" w:hAnsi="仿宋" w:eastAsia="仿宋" w:cs="仿宋"/>
          <w:sz w:val="22"/>
          <w:szCs w:val="22"/>
        </w:rPr>
        <w:t>提交响应文件正本</w:t>
      </w:r>
      <w:r>
        <w:rPr>
          <w:rFonts w:hint="eastAsia" w:ascii="仿宋" w:hAnsi="仿宋" w:eastAsia="仿宋" w:cs="仿宋"/>
          <w:sz w:val="22"/>
          <w:szCs w:val="22"/>
          <w:u w:val="single"/>
        </w:rPr>
        <w:t xml:space="preserve"> 1 </w:t>
      </w:r>
      <w:r>
        <w:rPr>
          <w:rFonts w:hint="eastAsia" w:ascii="仿宋" w:hAnsi="仿宋" w:eastAsia="仿宋" w:cs="仿宋"/>
          <w:sz w:val="22"/>
          <w:szCs w:val="22"/>
        </w:rPr>
        <w:t>份，副本</w:t>
      </w:r>
      <w:r>
        <w:rPr>
          <w:rFonts w:hint="eastAsia" w:ascii="仿宋" w:hAnsi="仿宋" w:eastAsia="仿宋" w:cs="仿宋"/>
          <w:sz w:val="22"/>
          <w:szCs w:val="22"/>
          <w:u w:val="single"/>
        </w:rPr>
        <w:t xml:space="preserve"> 2 </w:t>
      </w:r>
      <w:r>
        <w:rPr>
          <w:rFonts w:hint="eastAsia" w:ascii="仿宋" w:hAnsi="仿宋" w:eastAsia="仿宋" w:cs="仿宋"/>
          <w:sz w:val="22"/>
          <w:szCs w:val="22"/>
        </w:rPr>
        <w:t>份。</w:t>
      </w:r>
    </w:p>
    <w:p w14:paraId="4925BD52">
      <w:pPr>
        <w:pStyle w:val="31"/>
        <w:adjustRightInd w:val="0"/>
        <w:snapToGrid w:val="0"/>
        <w:spacing w:line="360" w:lineRule="exact"/>
        <w:ind w:firstLine="440"/>
        <w:rPr>
          <w:rFonts w:hint="eastAsia" w:ascii="仿宋" w:hAnsi="仿宋" w:eastAsia="仿宋" w:cs="仿宋"/>
          <w:sz w:val="22"/>
          <w:szCs w:val="22"/>
        </w:rPr>
      </w:pPr>
      <w:r>
        <w:rPr>
          <w:rFonts w:hint="eastAsia" w:ascii="仿宋" w:hAnsi="仿宋" w:eastAsia="仿宋" w:cs="仿宋"/>
          <w:sz w:val="22"/>
          <w:szCs w:val="22"/>
        </w:rPr>
        <w:t>在此，我方承诺如下：</w:t>
      </w:r>
    </w:p>
    <w:p w14:paraId="47DCCDE7">
      <w:pPr>
        <w:pStyle w:val="31"/>
        <w:adjustRightInd w:val="0"/>
        <w:snapToGrid w:val="0"/>
        <w:spacing w:line="360" w:lineRule="exact"/>
        <w:ind w:firstLine="440"/>
        <w:rPr>
          <w:rFonts w:hint="eastAsia" w:ascii="仿宋" w:hAnsi="仿宋" w:eastAsia="仿宋" w:cs="仿宋"/>
          <w:sz w:val="22"/>
          <w:szCs w:val="22"/>
        </w:rPr>
      </w:pPr>
      <w:r>
        <w:rPr>
          <w:rFonts w:hint="eastAsia" w:ascii="仿宋" w:hAnsi="仿宋" w:eastAsia="仿宋" w:cs="仿宋"/>
          <w:sz w:val="22"/>
          <w:szCs w:val="22"/>
        </w:rPr>
        <w:t>1、同意并接受比选文件的各项要求，遵守比选文件中的各项规定，按比选文件的要求提供报价。</w:t>
      </w:r>
    </w:p>
    <w:p w14:paraId="7CD3EBF5">
      <w:pPr>
        <w:pStyle w:val="31"/>
        <w:adjustRightInd w:val="0"/>
        <w:snapToGrid w:val="0"/>
        <w:spacing w:line="360" w:lineRule="exact"/>
        <w:ind w:firstLine="440"/>
        <w:rPr>
          <w:rFonts w:hint="eastAsia" w:ascii="仿宋" w:hAnsi="仿宋" w:eastAsia="仿宋" w:cs="仿宋"/>
          <w:sz w:val="22"/>
          <w:szCs w:val="22"/>
        </w:rPr>
      </w:pPr>
      <w:r>
        <w:rPr>
          <w:rFonts w:hint="eastAsia" w:ascii="仿宋" w:hAnsi="仿宋" w:eastAsia="仿宋" w:cs="仿宋"/>
          <w:sz w:val="22"/>
          <w:szCs w:val="22"/>
        </w:rPr>
        <w:t>2、响应有效期为递交响应文件之日起</w:t>
      </w:r>
      <w:r>
        <w:rPr>
          <w:rFonts w:hint="eastAsia" w:ascii="仿宋" w:hAnsi="仿宋" w:eastAsia="仿宋" w:cs="仿宋"/>
          <w:sz w:val="22"/>
          <w:szCs w:val="22"/>
          <w:u w:val="single"/>
        </w:rPr>
        <w:t>九十天</w:t>
      </w:r>
      <w:r>
        <w:rPr>
          <w:rFonts w:hint="eastAsia" w:ascii="仿宋" w:hAnsi="仿宋" w:eastAsia="仿宋" w:cs="仿宋"/>
          <w:sz w:val="22"/>
          <w:szCs w:val="22"/>
        </w:rPr>
        <w:t>，成交供应商响应有效期延至合同验收之日。</w:t>
      </w:r>
    </w:p>
    <w:p w14:paraId="69101C6C">
      <w:pPr>
        <w:pStyle w:val="31"/>
        <w:adjustRightInd w:val="0"/>
        <w:snapToGrid w:val="0"/>
        <w:spacing w:line="360" w:lineRule="exact"/>
        <w:ind w:firstLine="440"/>
        <w:rPr>
          <w:rFonts w:hint="eastAsia" w:ascii="仿宋" w:hAnsi="仿宋" w:eastAsia="仿宋" w:cs="仿宋"/>
          <w:sz w:val="22"/>
          <w:szCs w:val="22"/>
        </w:rPr>
      </w:pPr>
      <w:r>
        <w:rPr>
          <w:rFonts w:hint="eastAsia" w:ascii="仿宋" w:hAnsi="仿宋" w:eastAsia="仿宋" w:cs="仿宋"/>
          <w:sz w:val="22"/>
          <w:szCs w:val="22"/>
        </w:rPr>
        <w:t>3、我方已经详细地阅读了全部比选文件及其附件，包括澄清及参考文件(如果有的话)。我方已完全清晰理解比选文件的要求，不存在任何含糊不清和误解之处，同意放弃对这些文件所提出的异议和质疑的权利。</w:t>
      </w:r>
    </w:p>
    <w:p w14:paraId="2A1F5658">
      <w:pPr>
        <w:pStyle w:val="31"/>
        <w:adjustRightInd w:val="0"/>
        <w:snapToGrid w:val="0"/>
        <w:spacing w:line="360" w:lineRule="exact"/>
        <w:ind w:firstLine="440"/>
        <w:rPr>
          <w:rFonts w:hint="eastAsia" w:ascii="仿宋" w:hAnsi="仿宋" w:eastAsia="仿宋" w:cs="仿宋"/>
          <w:sz w:val="22"/>
          <w:szCs w:val="22"/>
        </w:rPr>
      </w:pPr>
      <w:r>
        <w:rPr>
          <w:rFonts w:hint="eastAsia" w:ascii="仿宋" w:hAnsi="仿宋" w:eastAsia="仿宋" w:cs="仿宋"/>
          <w:sz w:val="22"/>
          <w:szCs w:val="22"/>
        </w:rPr>
        <w:t>4、如果我单位成交，我方将保证按照院方认可的条件，以本比选文件内写明的金额、方式和时间要求提交履约保证金（如有）。</w:t>
      </w:r>
    </w:p>
    <w:p w14:paraId="0F403228">
      <w:pPr>
        <w:pStyle w:val="31"/>
        <w:adjustRightInd w:val="0"/>
        <w:snapToGrid w:val="0"/>
        <w:spacing w:line="360" w:lineRule="exact"/>
        <w:ind w:firstLine="440"/>
        <w:rPr>
          <w:rFonts w:hint="eastAsia" w:ascii="仿宋" w:hAnsi="仿宋" w:eastAsia="仿宋" w:cs="仿宋"/>
          <w:sz w:val="22"/>
          <w:szCs w:val="22"/>
        </w:rPr>
      </w:pPr>
      <w:r>
        <w:rPr>
          <w:rFonts w:hint="eastAsia" w:ascii="仿宋" w:hAnsi="仿宋" w:eastAsia="仿宋" w:cs="仿宋"/>
          <w:sz w:val="22"/>
          <w:szCs w:val="22"/>
        </w:rPr>
        <w:t>5、我方已毫无保留地向贵方提供一切所需的证明材料。</w:t>
      </w:r>
    </w:p>
    <w:p w14:paraId="2CD0E73F">
      <w:pPr>
        <w:pStyle w:val="31"/>
        <w:adjustRightInd w:val="0"/>
        <w:snapToGrid w:val="0"/>
        <w:spacing w:line="360" w:lineRule="exact"/>
        <w:ind w:firstLine="440"/>
        <w:rPr>
          <w:rFonts w:hint="eastAsia" w:ascii="仿宋" w:hAnsi="仿宋" w:eastAsia="仿宋" w:cs="仿宋"/>
          <w:sz w:val="22"/>
          <w:szCs w:val="22"/>
        </w:rPr>
      </w:pPr>
      <w:r>
        <w:rPr>
          <w:rFonts w:hint="eastAsia" w:ascii="仿宋" w:hAnsi="仿宋" w:eastAsia="仿宋" w:cs="仿宋"/>
          <w:sz w:val="22"/>
          <w:szCs w:val="22"/>
        </w:rPr>
        <w:t>6、我方承诺能够完全对比选文件所有带“★”号条款作出响应，具体如下：</w:t>
      </w:r>
    </w:p>
    <w:p w14:paraId="654436FF">
      <w:pPr>
        <w:pStyle w:val="12"/>
        <w:adjustRightInd w:val="0"/>
        <w:snapToGrid w:val="0"/>
        <w:spacing w:line="360" w:lineRule="exact"/>
        <w:ind w:firstLine="440" w:firstLineChars="200"/>
        <w:rPr>
          <w:rFonts w:hint="eastAsia" w:ascii="仿宋" w:hAnsi="仿宋" w:eastAsia="仿宋" w:cs="仿宋"/>
          <w:sz w:val="22"/>
          <w:szCs w:val="22"/>
        </w:rPr>
      </w:pPr>
      <w:r>
        <w:rPr>
          <w:rFonts w:hint="eastAsia" w:ascii="仿宋" w:hAnsi="仿宋" w:eastAsia="仿宋" w:cs="仿宋"/>
          <w:sz w:val="22"/>
          <w:szCs w:val="22"/>
        </w:rPr>
        <w:t xml:space="preserve">（1）★提供自本项目验收合格之日起三年系统维保服务，服务内容包含但不限于功能完善、故障排除等。服务期内，须按合同条款提供服务。以上所涉及费用均已含在此次项目报价中，采购人不再另外支付费用。 </w:t>
      </w:r>
    </w:p>
    <w:p w14:paraId="022F888F">
      <w:pPr>
        <w:pStyle w:val="31"/>
        <w:adjustRightInd w:val="0"/>
        <w:snapToGrid w:val="0"/>
        <w:spacing w:line="360" w:lineRule="auto"/>
        <w:ind w:firstLine="480"/>
        <w:jc w:val="left"/>
        <w:rPr>
          <w:rFonts w:hint="eastAsia" w:ascii="仿宋" w:hAnsi="仿宋" w:eastAsia="仿宋" w:cs="仿宋"/>
          <w:bCs/>
          <w:sz w:val="24"/>
          <w:highlight w:val="yellow"/>
        </w:rPr>
      </w:pPr>
      <w:r>
        <w:rPr>
          <w:rFonts w:hint="eastAsia" w:ascii="仿宋" w:hAnsi="仿宋" w:eastAsia="仿宋" w:cs="仿宋"/>
          <w:sz w:val="22"/>
          <w:szCs w:val="22"/>
        </w:rPr>
        <w:t>（2）★结算方式：</w:t>
      </w:r>
      <w:r>
        <w:rPr>
          <w:rFonts w:hint="eastAsia" w:ascii="仿宋" w:hAnsi="仿宋" w:eastAsia="仿宋" w:cs="仿宋"/>
          <w:bCs/>
          <w:sz w:val="24"/>
          <w:highlight w:val="yellow"/>
        </w:rPr>
        <w:t>系统整体功能上线并通过项目验收后，</w:t>
      </w:r>
      <w:r>
        <w:rPr>
          <w:rFonts w:hint="eastAsia" w:ascii="仿宋" w:hAnsi="仿宋" w:eastAsia="仿宋" w:cs="仿宋"/>
          <w:bCs/>
          <w:sz w:val="24"/>
          <w:highlight w:val="yellow"/>
          <w:lang w:val="en-US" w:eastAsia="zh-CN"/>
        </w:rPr>
        <w:t>我方</w:t>
      </w:r>
      <w:r>
        <w:rPr>
          <w:rFonts w:hint="eastAsia" w:ascii="仿宋" w:hAnsi="仿宋" w:eastAsia="仿宋" w:cs="仿宋"/>
          <w:bCs/>
          <w:sz w:val="24"/>
          <w:highlight w:val="yellow"/>
        </w:rPr>
        <w:t>凭采购人验收结果报告、使用部门意见等相关资料向采购人申请付款，采购人在收到</w:t>
      </w:r>
      <w:r>
        <w:rPr>
          <w:rFonts w:hint="eastAsia" w:ascii="仿宋" w:hAnsi="仿宋" w:eastAsia="仿宋" w:cs="仿宋"/>
          <w:bCs/>
          <w:sz w:val="24"/>
          <w:highlight w:val="yellow"/>
          <w:lang w:val="en-US" w:eastAsia="zh-CN"/>
        </w:rPr>
        <w:t>我方</w:t>
      </w:r>
      <w:r>
        <w:rPr>
          <w:rFonts w:hint="eastAsia" w:ascii="仿宋" w:hAnsi="仿宋" w:eastAsia="仿宋" w:cs="仿宋"/>
          <w:bCs/>
          <w:sz w:val="24"/>
          <w:highlight w:val="yellow"/>
        </w:rPr>
        <w:t>开具的等额有效正规发票且满足支付条件的30日内支付合同额的9</w:t>
      </w:r>
      <w:r>
        <w:rPr>
          <w:rFonts w:hint="eastAsia" w:ascii="仿宋" w:hAnsi="仿宋" w:eastAsia="仿宋" w:cs="仿宋"/>
          <w:bCs/>
          <w:sz w:val="24"/>
          <w:highlight w:val="yellow"/>
          <w:lang w:val="en-US" w:eastAsia="zh-CN"/>
        </w:rPr>
        <w:t>0</w:t>
      </w:r>
      <w:r>
        <w:rPr>
          <w:rFonts w:hint="eastAsia" w:ascii="仿宋" w:hAnsi="仿宋" w:eastAsia="仿宋" w:cs="仿宋"/>
          <w:bCs/>
          <w:sz w:val="24"/>
          <w:highlight w:val="yellow"/>
        </w:rPr>
        <w:t>%；系统维保期满，</w:t>
      </w:r>
      <w:r>
        <w:rPr>
          <w:rFonts w:hint="eastAsia" w:ascii="仿宋" w:hAnsi="仿宋" w:eastAsia="仿宋" w:cs="仿宋"/>
          <w:bCs/>
          <w:sz w:val="24"/>
          <w:highlight w:val="yellow"/>
          <w:lang w:val="en-US" w:eastAsia="zh-CN"/>
        </w:rPr>
        <w:t>我方</w:t>
      </w:r>
      <w:r>
        <w:rPr>
          <w:rFonts w:hint="eastAsia" w:ascii="仿宋" w:hAnsi="仿宋" w:eastAsia="仿宋" w:cs="仿宋"/>
          <w:bCs/>
          <w:sz w:val="24"/>
          <w:highlight w:val="yellow"/>
        </w:rPr>
        <w:t>凭使用部门意见等相关资料向采购人申请付款，采购人在收到</w:t>
      </w:r>
      <w:r>
        <w:rPr>
          <w:rFonts w:hint="eastAsia" w:ascii="仿宋" w:hAnsi="仿宋" w:eastAsia="仿宋" w:cs="仿宋"/>
          <w:bCs/>
          <w:sz w:val="24"/>
          <w:highlight w:val="yellow"/>
          <w:lang w:val="en-US" w:eastAsia="zh-CN"/>
        </w:rPr>
        <w:t>我方</w:t>
      </w:r>
      <w:r>
        <w:rPr>
          <w:rFonts w:hint="eastAsia" w:ascii="仿宋" w:hAnsi="仿宋" w:eastAsia="仿宋" w:cs="仿宋"/>
          <w:bCs/>
          <w:sz w:val="24"/>
          <w:highlight w:val="yellow"/>
        </w:rPr>
        <w:t>开具的等额有效正规发票且满足支付条件的30日内支付合同额的</w:t>
      </w:r>
      <w:r>
        <w:rPr>
          <w:rFonts w:hint="eastAsia" w:ascii="仿宋" w:hAnsi="仿宋" w:eastAsia="仿宋" w:cs="仿宋"/>
          <w:bCs/>
          <w:sz w:val="24"/>
          <w:highlight w:val="yellow"/>
          <w:lang w:val="en-US" w:eastAsia="zh-CN"/>
        </w:rPr>
        <w:t>10</w:t>
      </w:r>
      <w:r>
        <w:rPr>
          <w:rFonts w:hint="eastAsia" w:ascii="仿宋" w:hAnsi="仿宋" w:eastAsia="仿宋" w:cs="仿宋"/>
          <w:bCs/>
          <w:sz w:val="24"/>
          <w:highlight w:val="yellow"/>
        </w:rPr>
        <w:t>%。</w:t>
      </w:r>
    </w:p>
    <w:p w14:paraId="4E565453">
      <w:pPr>
        <w:pStyle w:val="12"/>
        <w:adjustRightInd w:val="0"/>
        <w:snapToGrid w:val="0"/>
        <w:spacing w:line="360" w:lineRule="exact"/>
        <w:ind w:firstLine="440" w:firstLineChars="200"/>
        <w:rPr>
          <w:rFonts w:hint="eastAsia" w:ascii="仿宋" w:hAnsi="仿宋" w:eastAsia="仿宋" w:cs="仿宋"/>
          <w:sz w:val="22"/>
          <w:szCs w:val="22"/>
        </w:rPr>
      </w:pPr>
    </w:p>
    <w:p w14:paraId="3E80160E">
      <w:pPr>
        <w:pStyle w:val="31"/>
        <w:adjustRightInd w:val="0"/>
        <w:snapToGrid w:val="0"/>
        <w:spacing w:line="360" w:lineRule="exact"/>
        <w:ind w:firstLine="440"/>
        <w:rPr>
          <w:rFonts w:hint="eastAsia" w:ascii="仿宋" w:hAnsi="仿宋" w:eastAsia="仿宋" w:cs="仿宋"/>
          <w:sz w:val="22"/>
          <w:szCs w:val="22"/>
        </w:rPr>
      </w:pPr>
      <w:r>
        <w:rPr>
          <w:rFonts w:hint="eastAsia" w:ascii="仿宋" w:hAnsi="仿宋" w:eastAsia="仿宋" w:cs="仿宋"/>
          <w:sz w:val="22"/>
          <w:szCs w:val="22"/>
        </w:rPr>
        <w:t>7、我方承诺在本次采购活动中提供的一切文件，无论是原件还是复印件均为真实和准确的，绝无任何虚假、伪造和夸大的成份，否则，愿承担相应的后果和法律责任。</w:t>
      </w:r>
    </w:p>
    <w:p w14:paraId="52DAEBAE">
      <w:pPr>
        <w:pStyle w:val="31"/>
        <w:adjustRightInd w:val="0"/>
        <w:snapToGrid w:val="0"/>
        <w:spacing w:line="360" w:lineRule="exact"/>
        <w:ind w:firstLine="440"/>
        <w:rPr>
          <w:rFonts w:hint="eastAsia" w:ascii="仿宋" w:hAnsi="仿宋" w:eastAsia="仿宋" w:cs="仿宋"/>
          <w:sz w:val="22"/>
          <w:szCs w:val="22"/>
        </w:rPr>
      </w:pPr>
      <w:r>
        <w:rPr>
          <w:rFonts w:hint="eastAsia" w:ascii="仿宋" w:hAnsi="仿宋" w:eastAsia="仿宋" w:cs="仿宋"/>
          <w:sz w:val="22"/>
          <w:szCs w:val="22"/>
        </w:rPr>
        <w:t>8、我方承诺响应文件未含有贵院不能接受的附加条件。</w:t>
      </w:r>
    </w:p>
    <w:p w14:paraId="33904ED3">
      <w:pPr>
        <w:pStyle w:val="31"/>
        <w:adjustRightInd w:val="0"/>
        <w:snapToGrid w:val="0"/>
        <w:spacing w:line="360" w:lineRule="exact"/>
        <w:ind w:firstLine="440"/>
        <w:rPr>
          <w:rFonts w:hint="eastAsia" w:ascii="仿宋" w:hAnsi="仿宋" w:eastAsia="仿宋" w:cs="仿宋"/>
          <w:sz w:val="22"/>
          <w:szCs w:val="22"/>
        </w:rPr>
      </w:pPr>
      <w:r>
        <w:rPr>
          <w:rFonts w:hint="eastAsia" w:ascii="仿宋" w:hAnsi="仿宋" w:eastAsia="仿宋" w:cs="仿宋"/>
          <w:sz w:val="22"/>
          <w:szCs w:val="22"/>
        </w:rPr>
        <w:t>9、我方完全服从和尊重评审委员会所作的评定结果，同时清楚理解到报价最低并非意味着必定获得成交资格。</w:t>
      </w:r>
    </w:p>
    <w:p w14:paraId="422CBB9C">
      <w:pPr>
        <w:adjustRightInd w:val="0"/>
        <w:snapToGrid w:val="0"/>
        <w:spacing w:line="360" w:lineRule="exact"/>
        <w:ind w:firstLine="442" w:firstLineChars="200"/>
        <w:rPr>
          <w:rFonts w:hint="eastAsia" w:ascii="仿宋" w:hAnsi="仿宋" w:eastAsia="仿宋" w:cs="仿宋"/>
          <w:b/>
          <w:sz w:val="22"/>
          <w:szCs w:val="22"/>
        </w:rPr>
      </w:pPr>
      <w:r>
        <w:rPr>
          <w:rFonts w:hint="eastAsia" w:ascii="仿宋" w:hAnsi="仿宋" w:eastAsia="仿宋" w:cs="仿宋"/>
          <w:b/>
          <w:sz w:val="22"/>
          <w:szCs w:val="22"/>
        </w:rPr>
        <w:t>（注：本响应承诺函内容不得擅自删改）</w:t>
      </w:r>
    </w:p>
    <w:p w14:paraId="49262A09">
      <w:pPr>
        <w:adjustRightInd w:val="0"/>
        <w:snapToGrid w:val="0"/>
        <w:spacing w:line="360" w:lineRule="exact"/>
        <w:ind w:firstLine="1760" w:firstLineChars="800"/>
        <w:rPr>
          <w:rFonts w:hint="eastAsia" w:ascii="仿宋" w:hAnsi="仿宋" w:eastAsia="仿宋" w:cs="仿宋"/>
          <w:sz w:val="22"/>
          <w:szCs w:val="22"/>
        </w:rPr>
      </w:pPr>
      <w:r>
        <w:rPr>
          <w:rFonts w:hint="eastAsia" w:ascii="仿宋" w:hAnsi="仿宋" w:eastAsia="仿宋" w:cs="仿宋"/>
          <w:sz w:val="22"/>
          <w:szCs w:val="22"/>
        </w:rPr>
        <w:t xml:space="preserve">             </w:t>
      </w:r>
    </w:p>
    <w:p w14:paraId="5827775B">
      <w:pPr>
        <w:adjustRightInd w:val="0"/>
        <w:snapToGrid w:val="0"/>
        <w:spacing w:line="360" w:lineRule="exact"/>
        <w:ind w:firstLine="1760" w:firstLineChars="800"/>
        <w:rPr>
          <w:rFonts w:hint="eastAsia" w:ascii="仿宋" w:hAnsi="仿宋" w:eastAsia="仿宋" w:cs="仿宋"/>
          <w:sz w:val="22"/>
          <w:szCs w:val="22"/>
        </w:rPr>
      </w:pPr>
    </w:p>
    <w:p w14:paraId="7D1AC0F6">
      <w:pPr>
        <w:adjustRightInd w:val="0"/>
        <w:snapToGrid w:val="0"/>
        <w:spacing w:line="360" w:lineRule="exact"/>
        <w:ind w:firstLine="3300" w:firstLineChars="1500"/>
        <w:rPr>
          <w:rFonts w:hint="eastAsia" w:ascii="仿宋" w:hAnsi="仿宋" w:eastAsia="仿宋" w:cs="仿宋"/>
          <w:sz w:val="22"/>
          <w:szCs w:val="22"/>
          <w:u w:val="single"/>
        </w:rPr>
      </w:pPr>
      <w:r>
        <w:rPr>
          <w:rFonts w:hint="eastAsia" w:ascii="仿宋" w:hAnsi="仿宋" w:eastAsia="仿宋" w:cs="仿宋"/>
          <w:sz w:val="22"/>
          <w:szCs w:val="22"/>
        </w:rPr>
        <w:t>响应人名称（盖公章）：</w:t>
      </w:r>
      <w:r>
        <w:rPr>
          <w:rFonts w:hint="eastAsia" w:ascii="仿宋" w:hAnsi="仿宋" w:eastAsia="仿宋" w:cs="仿宋"/>
          <w:sz w:val="22"/>
          <w:szCs w:val="22"/>
          <w:u w:val="single"/>
        </w:rPr>
        <w:t xml:space="preserve">                                </w:t>
      </w:r>
    </w:p>
    <w:p w14:paraId="06699495">
      <w:pPr>
        <w:adjustRightInd w:val="0"/>
        <w:snapToGrid w:val="0"/>
        <w:spacing w:line="360" w:lineRule="exact"/>
        <w:ind w:firstLine="3300" w:firstLineChars="1500"/>
        <w:rPr>
          <w:rFonts w:hint="eastAsia" w:ascii="仿宋" w:hAnsi="仿宋" w:eastAsia="仿宋" w:cs="仿宋"/>
          <w:sz w:val="22"/>
          <w:szCs w:val="22"/>
          <w:u w:val="single"/>
        </w:rPr>
      </w:pPr>
      <w:r>
        <w:rPr>
          <w:rFonts w:hint="eastAsia" w:ascii="仿宋" w:hAnsi="仿宋" w:eastAsia="仿宋" w:cs="仿宋"/>
          <w:sz w:val="22"/>
          <w:szCs w:val="22"/>
        </w:rPr>
        <w:t>响应人法定代表人或法定授权代表（签字）：</w:t>
      </w:r>
      <w:r>
        <w:rPr>
          <w:rFonts w:hint="eastAsia" w:ascii="仿宋" w:hAnsi="仿宋" w:eastAsia="仿宋" w:cs="仿宋"/>
          <w:sz w:val="22"/>
          <w:szCs w:val="22"/>
          <w:u w:val="single"/>
        </w:rPr>
        <w:t xml:space="preserve">             </w:t>
      </w:r>
    </w:p>
    <w:p w14:paraId="1B75CB4F">
      <w:pPr>
        <w:adjustRightInd w:val="0"/>
        <w:snapToGrid w:val="0"/>
        <w:spacing w:line="360" w:lineRule="exact"/>
        <w:jc w:val="center"/>
        <w:rPr>
          <w:rFonts w:hint="eastAsia" w:ascii="仿宋" w:hAnsi="仿宋" w:eastAsia="仿宋" w:cs="仿宋"/>
          <w:sz w:val="22"/>
          <w:szCs w:val="22"/>
        </w:rPr>
      </w:pPr>
      <w:r>
        <w:rPr>
          <w:rFonts w:hint="eastAsia" w:ascii="仿宋" w:hAnsi="仿宋" w:eastAsia="仿宋" w:cs="仿宋"/>
          <w:sz w:val="22"/>
          <w:szCs w:val="22"/>
        </w:rPr>
        <w:t xml:space="preserve">                日期：</w:t>
      </w:r>
      <w:r>
        <w:rPr>
          <w:rFonts w:hint="eastAsia" w:ascii="仿宋" w:hAnsi="仿宋" w:eastAsia="仿宋" w:cs="仿宋"/>
          <w:sz w:val="22"/>
          <w:szCs w:val="22"/>
          <w:u w:val="single"/>
        </w:rPr>
        <w:t xml:space="preserve">      </w:t>
      </w:r>
      <w:r>
        <w:rPr>
          <w:rFonts w:hint="eastAsia" w:ascii="仿宋" w:hAnsi="仿宋" w:eastAsia="仿宋" w:cs="仿宋"/>
          <w:sz w:val="22"/>
          <w:szCs w:val="22"/>
        </w:rPr>
        <w:t>年</w:t>
      </w:r>
      <w:r>
        <w:rPr>
          <w:rFonts w:hint="eastAsia" w:ascii="仿宋" w:hAnsi="仿宋" w:eastAsia="仿宋" w:cs="仿宋"/>
          <w:sz w:val="22"/>
          <w:szCs w:val="22"/>
          <w:u w:val="single"/>
        </w:rPr>
        <w:t xml:space="preserve">       </w:t>
      </w:r>
      <w:r>
        <w:rPr>
          <w:rFonts w:hint="eastAsia" w:ascii="仿宋" w:hAnsi="仿宋" w:eastAsia="仿宋" w:cs="仿宋"/>
          <w:sz w:val="22"/>
          <w:szCs w:val="22"/>
        </w:rPr>
        <w:t>月</w:t>
      </w:r>
      <w:r>
        <w:rPr>
          <w:rFonts w:hint="eastAsia" w:ascii="仿宋" w:hAnsi="仿宋" w:eastAsia="仿宋" w:cs="仿宋"/>
          <w:sz w:val="22"/>
          <w:szCs w:val="22"/>
          <w:u w:val="single"/>
        </w:rPr>
        <w:t xml:space="preserve">     </w:t>
      </w:r>
      <w:r>
        <w:rPr>
          <w:rFonts w:hint="eastAsia" w:ascii="仿宋" w:hAnsi="仿宋" w:eastAsia="仿宋" w:cs="仿宋"/>
          <w:sz w:val="22"/>
          <w:szCs w:val="22"/>
        </w:rPr>
        <w:t>日</w:t>
      </w:r>
    </w:p>
    <w:p w14:paraId="11054B80">
      <w:pPr>
        <w:shd w:val="clear" w:color="auto" w:fill="FFFFFF"/>
        <w:adjustRightInd w:val="0"/>
        <w:snapToGrid w:val="0"/>
        <w:jc w:val="center"/>
        <w:rPr>
          <w:rFonts w:hint="eastAsia" w:ascii="黑体" w:hAnsi="黑体" w:eastAsia="黑体" w:cs="黑体"/>
          <w:b/>
          <w:bCs/>
          <w:sz w:val="40"/>
          <w:szCs w:val="40"/>
        </w:rPr>
      </w:pPr>
    </w:p>
    <w:p w14:paraId="46A651FE">
      <w:pPr>
        <w:pStyle w:val="31"/>
        <w:ind w:left="0" w:leftChars="0" w:firstLine="0" w:firstLineChars="0"/>
      </w:pPr>
    </w:p>
    <w:p w14:paraId="75A44CB2">
      <w:pPr>
        <w:pStyle w:val="3"/>
        <w:jc w:val="center"/>
      </w:pPr>
      <w:r>
        <w:rPr>
          <w:rFonts w:hint="eastAsia"/>
        </w:rPr>
        <w:t>四、商务评审</w:t>
      </w:r>
    </w:p>
    <w:p w14:paraId="3B1F372F">
      <w:pPr>
        <w:shd w:val="clear" w:color="auto" w:fill="FFFFFF"/>
        <w:adjustRightInd w:val="0"/>
        <w:snapToGrid w:val="0"/>
        <w:jc w:val="center"/>
        <w:rPr>
          <w:rFonts w:hint="eastAsia" w:ascii="宋体" w:hAnsi="宋体" w:cs="华文仿宋"/>
          <w:b/>
          <w:bCs/>
          <w:sz w:val="36"/>
          <w:szCs w:val="36"/>
        </w:rPr>
      </w:pPr>
    </w:p>
    <w:p w14:paraId="3794DCEB">
      <w:pPr>
        <w:shd w:val="clear" w:color="auto" w:fill="FFFFFF"/>
        <w:adjustRightInd w:val="0"/>
        <w:snapToGrid w:val="0"/>
        <w:jc w:val="center"/>
      </w:pPr>
      <w:r>
        <w:rPr>
          <w:rFonts w:hint="eastAsia" w:ascii="宋体" w:hAnsi="宋体" w:cs="华文仿宋"/>
          <w:b/>
          <w:bCs/>
          <w:sz w:val="36"/>
          <w:szCs w:val="36"/>
        </w:rPr>
        <w:t>（一）商务评审自查表</w:t>
      </w:r>
    </w:p>
    <w:p w14:paraId="64EBEADA">
      <w:pPr>
        <w:adjustRightInd w:val="0"/>
        <w:snapToGrid w:val="0"/>
        <w:ind w:left="-617" w:leftChars="-294" w:right="-395" w:rightChars="-188" w:firstLine="420" w:firstLineChars="199"/>
        <w:rPr>
          <w:rFonts w:hint="eastAsia" w:ascii="宋体" w:hAnsi="宋体" w:cs="宋体"/>
          <w:b/>
          <w:bCs/>
          <w:szCs w:val="21"/>
        </w:rPr>
      </w:pPr>
      <w:r>
        <w:rPr>
          <w:rFonts w:hint="eastAsia" w:ascii="宋体" w:hAnsi="宋体" w:cs="宋体"/>
          <w:b/>
          <w:bCs/>
          <w:szCs w:val="21"/>
          <w:lang w:val="en-GB"/>
        </w:rPr>
        <w:t>响应人应根据《商务评审自查表》的各项内容填写此表，</w:t>
      </w:r>
      <w:r>
        <w:rPr>
          <w:rFonts w:hint="eastAsia" w:ascii="宋体" w:hAnsi="宋体" w:cs="宋体"/>
          <w:b/>
          <w:bCs/>
          <w:szCs w:val="21"/>
        </w:rPr>
        <w:t>并提供相应的证明资料及填写页码，如未提供，评审委员会有权认为不具备或不符合，并影响响应人的得分。</w:t>
      </w:r>
    </w:p>
    <w:tbl>
      <w:tblPr>
        <w:tblStyle w:val="24"/>
        <w:tblpPr w:leftFromText="180" w:rightFromText="180" w:vertAnchor="text" w:horzAnchor="page" w:tblpX="868" w:tblpY="260"/>
        <w:tblOverlap w:val="never"/>
        <w:tblW w:w="10781"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47"/>
        <w:gridCol w:w="3604"/>
        <w:gridCol w:w="1629"/>
        <w:gridCol w:w="1380"/>
        <w:gridCol w:w="2098"/>
        <w:gridCol w:w="1423"/>
      </w:tblGrid>
      <w:tr w14:paraId="0ECCBCC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647" w:type="dxa"/>
            <w:vAlign w:val="center"/>
          </w:tcPr>
          <w:p w14:paraId="499D91F9">
            <w:pPr>
              <w:jc w:val="center"/>
              <w:rPr>
                <w:rFonts w:hint="eastAsia" w:ascii="宋体" w:hAnsi="宋体" w:cs="宋体"/>
                <w:bCs/>
                <w:szCs w:val="21"/>
              </w:rPr>
            </w:pPr>
            <w:r>
              <w:rPr>
                <w:rFonts w:hint="eastAsia" w:ascii="宋体" w:hAnsi="宋体" w:cs="宋体"/>
                <w:bCs/>
                <w:szCs w:val="21"/>
              </w:rPr>
              <w:t>序号</w:t>
            </w:r>
          </w:p>
        </w:tc>
        <w:tc>
          <w:tcPr>
            <w:tcW w:w="5233" w:type="dxa"/>
            <w:gridSpan w:val="2"/>
            <w:vAlign w:val="center"/>
          </w:tcPr>
          <w:p w14:paraId="3CF5E30F">
            <w:pPr>
              <w:jc w:val="center"/>
              <w:rPr>
                <w:rFonts w:hint="eastAsia" w:ascii="宋体" w:hAnsi="宋体" w:cs="宋体"/>
                <w:bCs/>
                <w:szCs w:val="21"/>
              </w:rPr>
            </w:pPr>
            <w:r>
              <w:rPr>
                <w:rFonts w:hint="eastAsia" w:ascii="宋体" w:hAnsi="宋体" w:cs="宋体"/>
                <w:bCs/>
                <w:szCs w:val="21"/>
              </w:rPr>
              <w:t>评审细则</w:t>
            </w:r>
          </w:p>
        </w:tc>
        <w:tc>
          <w:tcPr>
            <w:tcW w:w="1380" w:type="dxa"/>
            <w:vAlign w:val="center"/>
          </w:tcPr>
          <w:p w14:paraId="40149BFA">
            <w:pPr>
              <w:jc w:val="center"/>
              <w:rPr>
                <w:rFonts w:hint="eastAsia" w:ascii="宋体" w:hAnsi="宋体" w:cs="宋体"/>
                <w:bCs/>
                <w:szCs w:val="21"/>
              </w:rPr>
            </w:pPr>
            <w:r>
              <w:rPr>
                <w:rFonts w:hint="eastAsia" w:ascii="宋体" w:hAnsi="宋体" w:cs="华文仿宋"/>
                <w:bCs/>
                <w:szCs w:val="21"/>
              </w:rPr>
              <w:t>提供情况</w:t>
            </w:r>
          </w:p>
        </w:tc>
        <w:tc>
          <w:tcPr>
            <w:tcW w:w="2098" w:type="dxa"/>
            <w:vAlign w:val="center"/>
          </w:tcPr>
          <w:p w14:paraId="71B0A461">
            <w:pPr>
              <w:jc w:val="center"/>
              <w:rPr>
                <w:rFonts w:hint="eastAsia" w:ascii="宋体" w:hAnsi="宋体" w:cs="宋体"/>
                <w:bCs/>
                <w:szCs w:val="21"/>
              </w:rPr>
            </w:pPr>
            <w:r>
              <w:rPr>
                <w:rFonts w:hint="eastAsia" w:ascii="宋体" w:hAnsi="宋体" w:cs="宋体"/>
                <w:bCs/>
                <w:szCs w:val="21"/>
              </w:rPr>
              <w:t>证明资料（如有）</w:t>
            </w:r>
          </w:p>
        </w:tc>
        <w:tc>
          <w:tcPr>
            <w:tcW w:w="1423" w:type="dxa"/>
            <w:vAlign w:val="center"/>
          </w:tcPr>
          <w:p w14:paraId="209EFFEC">
            <w:pPr>
              <w:jc w:val="center"/>
              <w:rPr>
                <w:rFonts w:hint="eastAsia" w:ascii="宋体" w:hAnsi="宋体" w:cs="宋体"/>
                <w:bCs/>
                <w:szCs w:val="21"/>
              </w:rPr>
            </w:pPr>
            <w:r>
              <w:rPr>
                <w:rFonts w:hint="eastAsia" w:ascii="宋体" w:hAnsi="宋体" w:cs="宋体"/>
                <w:bCs/>
                <w:szCs w:val="21"/>
              </w:rPr>
              <w:t>自评分</w:t>
            </w:r>
          </w:p>
        </w:tc>
      </w:tr>
      <w:tr w14:paraId="7EF9FF5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4" w:hRule="atLeast"/>
        </w:trPr>
        <w:tc>
          <w:tcPr>
            <w:tcW w:w="647" w:type="dxa"/>
            <w:vMerge w:val="restart"/>
            <w:vAlign w:val="center"/>
          </w:tcPr>
          <w:p w14:paraId="5F71FE8B">
            <w:pPr>
              <w:jc w:val="center"/>
              <w:rPr>
                <w:rFonts w:hint="eastAsia" w:ascii="宋体" w:hAnsi="宋体" w:cs="宋体"/>
                <w:szCs w:val="21"/>
              </w:rPr>
            </w:pPr>
            <w:r>
              <w:rPr>
                <w:rFonts w:hint="eastAsia" w:ascii="宋体" w:hAnsi="宋体" w:cs="宋体"/>
                <w:szCs w:val="21"/>
              </w:rPr>
              <w:t>1</w:t>
            </w:r>
          </w:p>
        </w:tc>
        <w:tc>
          <w:tcPr>
            <w:tcW w:w="3604" w:type="dxa"/>
            <w:vAlign w:val="center"/>
          </w:tcPr>
          <w:p w14:paraId="333F10CF">
            <w:pPr>
              <w:pStyle w:val="31"/>
              <w:numPr>
                <w:ilvl w:val="255"/>
                <w:numId w:val="0"/>
              </w:numPr>
              <w:spacing w:line="276" w:lineRule="auto"/>
              <w:rPr>
                <w:rFonts w:hint="eastAsia" w:ascii="仿宋" w:hAnsi="仿宋" w:eastAsia="仿宋" w:cs="仿宋"/>
                <w:sz w:val="21"/>
                <w:szCs w:val="18"/>
              </w:rPr>
            </w:pPr>
            <w:r>
              <w:rPr>
                <w:rFonts w:hint="eastAsia" w:ascii="仿宋" w:hAnsi="仿宋" w:eastAsia="仿宋" w:cs="仿宋"/>
                <w:sz w:val="21"/>
                <w:szCs w:val="18"/>
              </w:rPr>
              <w:t>拥有以下证书的，每提供一项得</w:t>
            </w:r>
            <w:r>
              <w:rPr>
                <w:rFonts w:ascii="仿宋" w:hAnsi="仿宋" w:eastAsia="仿宋" w:cs="仿宋"/>
                <w:sz w:val="21"/>
                <w:szCs w:val="18"/>
                <w:highlight w:val="yellow"/>
              </w:rPr>
              <w:t>1</w:t>
            </w:r>
            <w:r>
              <w:rPr>
                <w:rFonts w:hint="eastAsia" w:ascii="仿宋" w:hAnsi="仿宋" w:eastAsia="仿宋" w:cs="仿宋"/>
                <w:sz w:val="21"/>
                <w:szCs w:val="18"/>
              </w:rPr>
              <w:t>分：</w:t>
            </w:r>
          </w:p>
          <w:p w14:paraId="1574A7C6">
            <w:pPr>
              <w:pStyle w:val="31"/>
              <w:adjustRightInd w:val="0"/>
              <w:snapToGrid w:val="0"/>
              <w:spacing w:line="276" w:lineRule="auto"/>
              <w:ind w:firstLine="0" w:firstLineChars="0"/>
              <w:jc w:val="left"/>
              <w:rPr>
                <w:rFonts w:hint="eastAsia" w:ascii="宋体" w:hAnsi="宋体" w:cs="宋体"/>
                <w:szCs w:val="21"/>
              </w:rPr>
            </w:pPr>
            <w:r>
              <w:rPr>
                <w:rFonts w:hint="eastAsia" w:ascii="仿宋" w:hAnsi="仿宋" w:eastAsia="仿宋" w:cs="仿宋"/>
                <w:sz w:val="21"/>
                <w:szCs w:val="18"/>
              </w:rPr>
              <w:t>①质量管理体系认证证书；</w:t>
            </w:r>
          </w:p>
        </w:tc>
        <w:tc>
          <w:tcPr>
            <w:tcW w:w="1629" w:type="dxa"/>
            <w:vMerge w:val="restart"/>
            <w:vAlign w:val="center"/>
          </w:tcPr>
          <w:p w14:paraId="375510DA">
            <w:pPr>
              <w:adjustRightInd w:val="0"/>
              <w:snapToGrid w:val="0"/>
              <w:jc w:val="left"/>
              <w:rPr>
                <w:rFonts w:hint="eastAsia" w:ascii="宋体" w:hAnsi="宋体" w:cs="宋体"/>
                <w:sz w:val="18"/>
                <w:szCs w:val="18"/>
              </w:rPr>
            </w:pPr>
            <w:r>
              <w:rPr>
                <w:rFonts w:hint="eastAsia" w:ascii="宋体" w:hAnsi="宋体" w:cs="宋体"/>
                <w:sz w:val="18"/>
                <w:szCs w:val="18"/>
              </w:rPr>
              <w:t>提供有效期内的认证证书复印件或扫描件并加盖响应人公章，未提供不得分；若所提供的证书认证范围与软件开发无关，不得分。</w:t>
            </w:r>
          </w:p>
        </w:tc>
        <w:tc>
          <w:tcPr>
            <w:tcW w:w="1380" w:type="dxa"/>
            <w:vAlign w:val="center"/>
          </w:tcPr>
          <w:p w14:paraId="55743E55">
            <w:pPr>
              <w:jc w:val="center"/>
              <w:rPr>
                <w:rFonts w:hint="eastAsia" w:ascii="宋体" w:hAnsi="宋体" w:cs="宋体"/>
                <w:szCs w:val="21"/>
              </w:rPr>
            </w:pPr>
            <w:r>
              <w:rPr>
                <w:rFonts w:hint="eastAsia" w:ascii="宋体" w:hAnsi="宋体" w:cs="宋体"/>
                <w:szCs w:val="21"/>
              </w:rPr>
              <w:t>□有   □无</w:t>
            </w:r>
          </w:p>
        </w:tc>
        <w:tc>
          <w:tcPr>
            <w:tcW w:w="2098" w:type="dxa"/>
            <w:vAlign w:val="center"/>
          </w:tcPr>
          <w:p w14:paraId="67881320">
            <w:pPr>
              <w:jc w:val="center"/>
              <w:rPr>
                <w:rFonts w:hint="eastAsia" w:ascii="宋体" w:hAnsi="宋体" w:cs="宋体"/>
                <w:szCs w:val="21"/>
              </w:rPr>
            </w:pPr>
            <w:r>
              <w:rPr>
                <w:rFonts w:hint="eastAsia" w:ascii="宋体" w:hAnsi="宋体" w:cs="宋体"/>
                <w:szCs w:val="21"/>
              </w:rPr>
              <w:t>见响应文件（  ）页</w:t>
            </w:r>
          </w:p>
        </w:tc>
        <w:tc>
          <w:tcPr>
            <w:tcW w:w="1423" w:type="dxa"/>
            <w:vAlign w:val="center"/>
          </w:tcPr>
          <w:p w14:paraId="6A52A111">
            <w:pPr>
              <w:jc w:val="center"/>
              <w:rPr>
                <w:rFonts w:hint="eastAsia" w:ascii="宋体" w:hAnsi="宋体" w:cs="宋体"/>
                <w:szCs w:val="21"/>
              </w:rPr>
            </w:pPr>
            <w:r>
              <w:rPr>
                <w:rFonts w:hint="eastAsia" w:ascii="宋体" w:hAnsi="宋体" w:cs="宋体"/>
                <w:szCs w:val="21"/>
              </w:rPr>
              <w:t>（  ）分</w:t>
            </w:r>
          </w:p>
        </w:tc>
      </w:tr>
      <w:tr w14:paraId="5CA35DA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4" w:hRule="atLeast"/>
        </w:trPr>
        <w:tc>
          <w:tcPr>
            <w:tcW w:w="647" w:type="dxa"/>
            <w:vMerge w:val="continue"/>
            <w:vAlign w:val="center"/>
          </w:tcPr>
          <w:p w14:paraId="57C5713D">
            <w:pPr>
              <w:jc w:val="center"/>
              <w:rPr>
                <w:rFonts w:hint="eastAsia" w:ascii="宋体" w:hAnsi="宋体" w:cs="宋体"/>
                <w:szCs w:val="21"/>
              </w:rPr>
            </w:pPr>
          </w:p>
        </w:tc>
        <w:tc>
          <w:tcPr>
            <w:tcW w:w="3604" w:type="dxa"/>
            <w:vAlign w:val="center"/>
          </w:tcPr>
          <w:p w14:paraId="4C9619AF">
            <w:pPr>
              <w:pStyle w:val="31"/>
              <w:adjustRightInd w:val="0"/>
              <w:snapToGrid w:val="0"/>
              <w:spacing w:line="276" w:lineRule="auto"/>
              <w:ind w:firstLine="0" w:firstLineChars="0"/>
              <w:jc w:val="left"/>
              <w:rPr>
                <w:rFonts w:hint="eastAsia" w:ascii="宋体" w:hAnsi="宋体" w:cs="宋体"/>
                <w:szCs w:val="21"/>
              </w:rPr>
            </w:pPr>
            <w:r>
              <w:rPr>
                <w:rFonts w:hint="eastAsia" w:ascii="宋体" w:hAnsi="宋体" w:cs="宋体"/>
                <w:szCs w:val="21"/>
              </w:rPr>
              <w:t>②</w:t>
            </w:r>
            <w:r>
              <w:rPr>
                <w:rFonts w:hint="eastAsia" w:ascii="仿宋" w:hAnsi="仿宋" w:eastAsia="仿宋" w:cs="仿宋"/>
                <w:sz w:val="21"/>
                <w:szCs w:val="18"/>
              </w:rPr>
              <w:t>信息技术服务管理体系认证证书；</w:t>
            </w:r>
          </w:p>
        </w:tc>
        <w:tc>
          <w:tcPr>
            <w:tcW w:w="1629" w:type="dxa"/>
            <w:vMerge w:val="continue"/>
            <w:vAlign w:val="center"/>
          </w:tcPr>
          <w:p w14:paraId="35643753">
            <w:pPr>
              <w:adjustRightInd w:val="0"/>
              <w:snapToGrid w:val="0"/>
              <w:jc w:val="left"/>
              <w:rPr>
                <w:rFonts w:hint="eastAsia" w:ascii="宋体" w:hAnsi="宋体" w:cs="宋体"/>
                <w:sz w:val="18"/>
                <w:szCs w:val="18"/>
              </w:rPr>
            </w:pPr>
          </w:p>
        </w:tc>
        <w:tc>
          <w:tcPr>
            <w:tcW w:w="1380" w:type="dxa"/>
            <w:vAlign w:val="center"/>
          </w:tcPr>
          <w:p w14:paraId="60AB4271">
            <w:pPr>
              <w:jc w:val="center"/>
              <w:rPr>
                <w:rFonts w:hint="eastAsia" w:ascii="宋体" w:hAnsi="宋体" w:cs="宋体"/>
                <w:szCs w:val="21"/>
              </w:rPr>
            </w:pPr>
            <w:r>
              <w:rPr>
                <w:rFonts w:hint="eastAsia" w:ascii="宋体" w:hAnsi="宋体" w:cs="宋体"/>
                <w:szCs w:val="21"/>
              </w:rPr>
              <w:t>□有   □无</w:t>
            </w:r>
          </w:p>
        </w:tc>
        <w:tc>
          <w:tcPr>
            <w:tcW w:w="2098" w:type="dxa"/>
            <w:vAlign w:val="center"/>
          </w:tcPr>
          <w:p w14:paraId="2520DA58">
            <w:pPr>
              <w:jc w:val="center"/>
              <w:rPr>
                <w:rFonts w:hint="eastAsia" w:ascii="宋体" w:hAnsi="宋体" w:cs="宋体"/>
                <w:szCs w:val="21"/>
              </w:rPr>
            </w:pPr>
            <w:r>
              <w:rPr>
                <w:rFonts w:hint="eastAsia" w:ascii="宋体" w:hAnsi="宋体" w:cs="宋体"/>
                <w:szCs w:val="21"/>
              </w:rPr>
              <w:t>见响应文件（  ）页</w:t>
            </w:r>
          </w:p>
        </w:tc>
        <w:tc>
          <w:tcPr>
            <w:tcW w:w="1423" w:type="dxa"/>
            <w:vAlign w:val="center"/>
          </w:tcPr>
          <w:p w14:paraId="78652E05">
            <w:pPr>
              <w:jc w:val="center"/>
              <w:rPr>
                <w:rFonts w:hint="eastAsia" w:ascii="宋体" w:hAnsi="宋体" w:cs="宋体"/>
                <w:szCs w:val="21"/>
              </w:rPr>
            </w:pPr>
            <w:r>
              <w:rPr>
                <w:rFonts w:hint="eastAsia" w:ascii="宋体" w:hAnsi="宋体" w:cs="宋体"/>
                <w:szCs w:val="21"/>
              </w:rPr>
              <w:t>（  ）分</w:t>
            </w:r>
          </w:p>
        </w:tc>
      </w:tr>
      <w:tr w14:paraId="540B8D5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9" w:hRule="atLeast"/>
        </w:trPr>
        <w:tc>
          <w:tcPr>
            <w:tcW w:w="647" w:type="dxa"/>
            <w:vMerge w:val="continue"/>
            <w:vAlign w:val="center"/>
          </w:tcPr>
          <w:p w14:paraId="024D39AC">
            <w:pPr>
              <w:jc w:val="center"/>
              <w:rPr>
                <w:rFonts w:hint="eastAsia" w:ascii="宋体" w:hAnsi="宋体" w:cs="宋体"/>
                <w:szCs w:val="21"/>
              </w:rPr>
            </w:pPr>
          </w:p>
        </w:tc>
        <w:tc>
          <w:tcPr>
            <w:tcW w:w="3604" w:type="dxa"/>
            <w:vAlign w:val="center"/>
          </w:tcPr>
          <w:p w14:paraId="67AA3913">
            <w:pPr>
              <w:pStyle w:val="31"/>
              <w:numPr>
                <w:ilvl w:val="255"/>
                <w:numId w:val="0"/>
              </w:numPr>
              <w:adjustRightInd w:val="0"/>
              <w:snapToGrid w:val="0"/>
              <w:spacing w:line="276" w:lineRule="auto"/>
              <w:jc w:val="left"/>
              <w:rPr>
                <w:rFonts w:hint="eastAsia" w:ascii="宋体" w:hAnsi="宋体" w:cs="宋体"/>
                <w:szCs w:val="21"/>
              </w:rPr>
            </w:pPr>
            <w:r>
              <w:rPr>
                <w:rFonts w:hint="eastAsia" w:ascii="仿宋" w:hAnsi="仿宋" w:eastAsia="仿宋" w:cs="仿宋"/>
                <w:sz w:val="21"/>
                <w:szCs w:val="18"/>
              </w:rPr>
              <w:t>③信息安全管理体系认证证书；</w:t>
            </w:r>
          </w:p>
        </w:tc>
        <w:tc>
          <w:tcPr>
            <w:tcW w:w="1629" w:type="dxa"/>
            <w:vMerge w:val="continue"/>
            <w:vAlign w:val="center"/>
          </w:tcPr>
          <w:p w14:paraId="085C7396">
            <w:pPr>
              <w:adjustRightInd w:val="0"/>
              <w:snapToGrid w:val="0"/>
              <w:jc w:val="left"/>
              <w:rPr>
                <w:rFonts w:hint="eastAsia" w:ascii="宋体" w:hAnsi="宋体" w:cs="宋体"/>
                <w:sz w:val="18"/>
                <w:szCs w:val="18"/>
              </w:rPr>
            </w:pPr>
          </w:p>
        </w:tc>
        <w:tc>
          <w:tcPr>
            <w:tcW w:w="1380" w:type="dxa"/>
            <w:vAlign w:val="center"/>
          </w:tcPr>
          <w:p w14:paraId="5DCAF843">
            <w:pPr>
              <w:jc w:val="center"/>
              <w:rPr>
                <w:rFonts w:hint="eastAsia" w:ascii="宋体" w:hAnsi="宋体" w:cs="宋体"/>
                <w:szCs w:val="21"/>
              </w:rPr>
            </w:pPr>
            <w:r>
              <w:rPr>
                <w:rFonts w:hint="eastAsia" w:ascii="宋体" w:hAnsi="宋体" w:cs="宋体"/>
                <w:szCs w:val="21"/>
              </w:rPr>
              <w:t>□有   □无</w:t>
            </w:r>
          </w:p>
        </w:tc>
        <w:tc>
          <w:tcPr>
            <w:tcW w:w="2098" w:type="dxa"/>
            <w:vAlign w:val="center"/>
          </w:tcPr>
          <w:p w14:paraId="4EA31A13">
            <w:pPr>
              <w:jc w:val="center"/>
              <w:rPr>
                <w:rFonts w:hint="eastAsia" w:ascii="宋体" w:hAnsi="宋体" w:cs="宋体"/>
                <w:szCs w:val="21"/>
              </w:rPr>
            </w:pPr>
            <w:r>
              <w:rPr>
                <w:rFonts w:hint="eastAsia" w:ascii="宋体" w:hAnsi="宋体" w:cs="宋体"/>
                <w:szCs w:val="21"/>
              </w:rPr>
              <w:t>见响应文件（  ）页</w:t>
            </w:r>
          </w:p>
        </w:tc>
        <w:tc>
          <w:tcPr>
            <w:tcW w:w="1423" w:type="dxa"/>
            <w:vAlign w:val="center"/>
          </w:tcPr>
          <w:p w14:paraId="622C2EC8">
            <w:pPr>
              <w:jc w:val="center"/>
              <w:rPr>
                <w:rFonts w:hint="eastAsia" w:ascii="宋体" w:hAnsi="宋体" w:cs="宋体"/>
                <w:szCs w:val="21"/>
              </w:rPr>
            </w:pPr>
            <w:r>
              <w:rPr>
                <w:rFonts w:hint="eastAsia" w:ascii="宋体" w:hAnsi="宋体" w:cs="宋体"/>
                <w:szCs w:val="21"/>
              </w:rPr>
              <w:t>（  ）分</w:t>
            </w:r>
          </w:p>
        </w:tc>
      </w:tr>
      <w:tr w14:paraId="09341D2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4" w:hRule="atLeast"/>
        </w:trPr>
        <w:tc>
          <w:tcPr>
            <w:tcW w:w="647" w:type="dxa"/>
            <w:vAlign w:val="center"/>
          </w:tcPr>
          <w:p w14:paraId="5A3B1967">
            <w:pPr>
              <w:jc w:val="center"/>
              <w:rPr>
                <w:rFonts w:hint="eastAsia" w:ascii="宋体" w:hAnsi="宋体" w:cs="宋体"/>
                <w:szCs w:val="21"/>
              </w:rPr>
            </w:pPr>
            <w:r>
              <w:rPr>
                <w:rFonts w:hint="eastAsia" w:ascii="宋体" w:hAnsi="宋体" w:cs="宋体"/>
                <w:szCs w:val="21"/>
              </w:rPr>
              <w:t>2</w:t>
            </w:r>
          </w:p>
        </w:tc>
        <w:tc>
          <w:tcPr>
            <w:tcW w:w="3604" w:type="dxa"/>
            <w:vAlign w:val="center"/>
          </w:tcPr>
          <w:p w14:paraId="284A5E7C">
            <w:pPr>
              <w:widowControl/>
              <w:jc w:val="left"/>
              <w:rPr>
                <w:rFonts w:hint="eastAsia" w:ascii="仿宋" w:hAnsi="仿宋" w:eastAsia="仿宋" w:cs="仿宋"/>
                <w:szCs w:val="18"/>
              </w:rPr>
            </w:pPr>
            <w:r>
              <w:rPr>
                <w:rFonts w:hint="eastAsia" w:ascii="仿宋" w:hAnsi="仿宋" w:eastAsia="仿宋" w:cs="仿宋"/>
                <w:szCs w:val="18"/>
              </w:rPr>
              <w:t>响应人自</w:t>
            </w:r>
            <w:r>
              <w:rPr>
                <w:rFonts w:ascii="仿宋" w:hAnsi="仿宋" w:eastAsia="仿宋" w:cs="仿宋"/>
                <w:szCs w:val="18"/>
              </w:rPr>
              <w:t>202</w:t>
            </w:r>
            <w:r>
              <w:rPr>
                <w:rFonts w:hint="eastAsia" w:ascii="仿宋" w:hAnsi="仿宋" w:eastAsia="仿宋" w:cs="仿宋"/>
                <w:szCs w:val="18"/>
                <w:highlight w:val="yellow"/>
              </w:rPr>
              <w:t>2</w:t>
            </w:r>
            <w:r>
              <w:rPr>
                <w:rFonts w:ascii="仿宋" w:hAnsi="仿宋" w:eastAsia="仿宋" w:cs="仿宋"/>
                <w:szCs w:val="18"/>
              </w:rPr>
              <w:t>年1月1日以来（以合同时间为准）完成的</w:t>
            </w:r>
            <w:r>
              <w:rPr>
                <w:rFonts w:hint="eastAsia" w:ascii="仿宋" w:hAnsi="仿宋" w:eastAsia="仿宋" w:cs="仿宋"/>
                <w:szCs w:val="18"/>
              </w:rPr>
              <w:t>软件开发等同类项目，每提供一个合同得</w:t>
            </w:r>
            <w:r>
              <w:rPr>
                <w:rFonts w:ascii="仿宋" w:hAnsi="仿宋" w:eastAsia="仿宋" w:cs="仿宋"/>
                <w:szCs w:val="18"/>
              </w:rPr>
              <w:t>2分，最高得8</w:t>
            </w:r>
            <w:r>
              <w:rPr>
                <w:rFonts w:hint="eastAsia" w:ascii="仿宋" w:hAnsi="仿宋" w:eastAsia="仿宋" w:cs="仿宋"/>
                <w:szCs w:val="18"/>
              </w:rPr>
              <w:t>分。</w:t>
            </w:r>
            <w:r>
              <w:rPr>
                <w:rFonts w:ascii="仿宋" w:hAnsi="仿宋" w:eastAsia="仿宋" w:cs="仿宋"/>
                <w:szCs w:val="18"/>
              </w:rPr>
              <w:t xml:space="preserve"> </w:t>
            </w:r>
          </w:p>
          <w:p w14:paraId="48177B43">
            <w:pPr>
              <w:jc w:val="left"/>
              <w:rPr>
                <w:rFonts w:hint="eastAsia" w:ascii="宋体" w:hAnsi="宋体" w:cs="宋体"/>
                <w:szCs w:val="21"/>
              </w:rPr>
            </w:pPr>
            <w:r>
              <w:rPr>
                <w:rFonts w:hint="eastAsia" w:ascii="仿宋" w:hAnsi="仿宋" w:eastAsia="仿宋" w:cs="仿宋"/>
                <w:color w:val="000000"/>
                <w:kern w:val="0"/>
                <w:szCs w:val="18"/>
                <w:lang w:bidi="ar"/>
              </w:rPr>
              <w:t>注：须提供合同复印件并加盖响应人公章，不提供不得分。</w:t>
            </w:r>
          </w:p>
        </w:tc>
        <w:tc>
          <w:tcPr>
            <w:tcW w:w="1629" w:type="dxa"/>
            <w:vAlign w:val="center"/>
          </w:tcPr>
          <w:p w14:paraId="47E0865E">
            <w:pPr>
              <w:adjustRightInd w:val="0"/>
              <w:snapToGrid w:val="0"/>
              <w:jc w:val="left"/>
              <w:rPr>
                <w:rFonts w:hint="eastAsia" w:ascii="宋体" w:hAnsi="宋体" w:cs="宋体"/>
                <w:sz w:val="18"/>
                <w:szCs w:val="18"/>
              </w:rPr>
            </w:pPr>
            <w:r>
              <w:rPr>
                <w:rFonts w:hint="eastAsia" w:ascii="宋体" w:hAnsi="宋体" w:cs="宋体"/>
                <w:sz w:val="18"/>
                <w:szCs w:val="18"/>
              </w:rPr>
              <w:t>注:提供合同关键页的复印件或扫描件作为证明材料（必须能够体现项目具体服务内容），加盖响应人公章。</w:t>
            </w:r>
          </w:p>
        </w:tc>
        <w:tc>
          <w:tcPr>
            <w:tcW w:w="1380" w:type="dxa"/>
            <w:vAlign w:val="center"/>
          </w:tcPr>
          <w:p w14:paraId="0B8F9380">
            <w:pPr>
              <w:jc w:val="center"/>
              <w:rPr>
                <w:rFonts w:hint="eastAsia" w:ascii="宋体" w:hAnsi="宋体" w:cs="宋体"/>
                <w:szCs w:val="21"/>
              </w:rPr>
            </w:pPr>
            <w:r>
              <w:rPr>
                <w:rFonts w:hint="eastAsia" w:ascii="宋体" w:hAnsi="宋体" w:cs="宋体"/>
                <w:szCs w:val="21"/>
              </w:rPr>
              <w:t>□有   □无</w:t>
            </w:r>
          </w:p>
        </w:tc>
        <w:tc>
          <w:tcPr>
            <w:tcW w:w="2098" w:type="dxa"/>
            <w:vAlign w:val="center"/>
          </w:tcPr>
          <w:p w14:paraId="1E1A56B1">
            <w:pPr>
              <w:jc w:val="center"/>
              <w:rPr>
                <w:rFonts w:hint="eastAsia" w:ascii="宋体" w:hAnsi="宋体" w:cs="宋体"/>
                <w:szCs w:val="21"/>
              </w:rPr>
            </w:pPr>
            <w:r>
              <w:rPr>
                <w:rFonts w:hint="eastAsia" w:ascii="宋体" w:hAnsi="宋体" w:cs="宋体"/>
                <w:szCs w:val="21"/>
              </w:rPr>
              <w:t>见响应文件（  ）页</w:t>
            </w:r>
          </w:p>
        </w:tc>
        <w:tc>
          <w:tcPr>
            <w:tcW w:w="1423" w:type="dxa"/>
            <w:vAlign w:val="center"/>
          </w:tcPr>
          <w:p w14:paraId="737C78D3">
            <w:pPr>
              <w:jc w:val="center"/>
              <w:rPr>
                <w:rFonts w:hint="eastAsia" w:ascii="宋体" w:hAnsi="宋体" w:cs="宋体"/>
                <w:szCs w:val="21"/>
              </w:rPr>
            </w:pPr>
            <w:r>
              <w:rPr>
                <w:rFonts w:hint="eastAsia" w:ascii="宋体" w:hAnsi="宋体" w:cs="宋体"/>
                <w:szCs w:val="21"/>
              </w:rPr>
              <w:t>（  ）分</w:t>
            </w:r>
          </w:p>
        </w:tc>
      </w:tr>
      <w:tr w14:paraId="514FD1E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4" w:hRule="atLeast"/>
        </w:trPr>
        <w:tc>
          <w:tcPr>
            <w:tcW w:w="647" w:type="dxa"/>
            <w:vAlign w:val="center"/>
          </w:tcPr>
          <w:p w14:paraId="3F1B2099">
            <w:pPr>
              <w:jc w:val="center"/>
              <w:rPr>
                <w:rFonts w:hint="eastAsia" w:ascii="宋体" w:hAnsi="宋体" w:eastAsia="宋体" w:cs="宋体"/>
                <w:szCs w:val="21"/>
                <w:lang w:val="en-US" w:eastAsia="zh-CN"/>
              </w:rPr>
            </w:pPr>
            <w:r>
              <w:rPr>
                <w:rFonts w:hint="eastAsia" w:ascii="宋体" w:hAnsi="宋体" w:cs="宋体"/>
                <w:szCs w:val="21"/>
                <w:lang w:val="en-US" w:eastAsia="zh-CN"/>
              </w:rPr>
              <w:t>3</w:t>
            </w:r>
          </w:p>
        </w:tc>
        <w:tc>
          <w:tcPr>
            <w:tcW w:w="3604" w:type="dxa"/>
            <w:vAlign w:val="center"/>
          </w:tcPr>
          <w:p w14:paraId="6D89BFF2">
            <w:pPr>
              <w:rPr>
                <w:color w:val="0000FF"/>
              </w:rPr>
            </w:pPr>
            <w:r>
              <w:rPr>
                <w:rFonts w:hint="eastAsia"/>
                <w:color w:val="0000FF"/>
              </w:rPr>
              <w:t>项目</w:t>
            </w:r>
            <w:r>
              <w:rPr>
                <w:rFonts w:hint="eastAsia"/>
                <w:color w:val="0000FF"/>
                <w:lang w:val="en-US" w:eastAsia="zh-CN"/>
              </w:rPr>
              <w:t>负责人</w:t>
            </w:r>
            <w:r>
              <w:rPr>
                <w:rFonts w:hint="eastAsia"/>
                <w:color w:val="0000FF"/>
              </w:rPr>
              <w:t>具</w:t>
            </w:r>
            <w:r>
              <w:rPr>
                <w:rFonts w:hint="eastAsia"/>
                <w:color w:val="0000FF"/>
                <w:lang w:val="en-US" w:eastAsia="zh-CN"/>
              </w:rPr>
              <w:t>备</w:t>
            </w:r>
            <w:r>
              <w:rPr>
                <w:rFonts w:hint="eastAsia"/>
                <w:color w:val="0000FF"/>
              </w:rPr>
              <w:t>以下资质的，每提供一项得</w:t>
            </w:r>
            <w:r>
              <w:rPr>
                <w:rFonts w:hint="eastAsia"/>
                <w:color w:val="0000FF"/>
                <w:lang w:val="en-US" w:eastAsia="zh-CN"/>
              </w:rPr>
              <w:t>1</w:t>
            </w:r>
            <w:r>
              <w:rPr>
                <w:rFonts w:hint="eastAsia"/>
                <w:color w:val="0000FF"/>
              </w:rPr>
              <w:t>分，最高得</w:t>
            </w:r>
            <w:r>
              <w:rPr>
                <w:rFonts w:hint="eastAsia"/>
                <w:color w:val="0000FF"/>
                <w:lang w:val="en-US" w:eastAsia="zh-CN"/>
              </w:rPr>
              <w:t>4</w:t>
            </w:r>
            <w:r>
              <w:rPr>
                <w:rFonts w:hint="eastAsia"/>
                <w:color w:val="0000FF"/>
              </w:rPr>
              <w:t>分：</w:t>
            </w:r>
          </w:p>
          <w:p w14:paraId="41C87CFA">
            <w:pPr>
              <w:numPr>
                <w:ilvl w:val="0"/>
                <w:numId w:val="38"/>
              </w:numPr>
              <w:rPr>
                <w:color w:val="0000FF"/>
              </w:rPr>
            </w:pPr>
            <w:r>
              <w:rPr>
                <w:rFonts w:hint="eastAsia"/>
                <w:color w:val="0000FF"/>
                <w:lang w:val="en-US" w:eastAsia="zh-CN"/>
              </w:rPr>
              <w:t>具</w:t>
            </w:r>
            <w:r>
              <w:rPr>
                <w:rFonts w:hint="eastAsia"/>
                <w:color w:val="0000FF"/>
              </w:rPr>
              <w:t>有本科及以上学历</w:t>
            </w:r>
          </w:p>
          <w:p w14:paraId="6B86EB9E">
            <w:pPr>
              <w:pStyle w:val="9"/>
            </w:pPr>
            <w:r>
              <w:rPr>
                <w:rFonts w:hint="eastAsia"/>
                <w:color w:val="0000FF"/>
              </w:rPr>
              <w:t>2、信息系统项目管理师</w:t>
            </w:r>
          </w:p>
          <w:p w14:paraId="28EB1361">
            <w:pPr>
              <w:pStyle w:val="31"/>
              <w:ind w:left="0" w:leftChars="0" w:firstLine="0" w:firstLineChars="0"/>
              <w:rPr>
                <w:rFonts w:hint="eastAsia" w:ascii="Times New Roman" w:hAnsi="Times New Roman" w:eastAsia="宋体" w:cs="Times New Roman"/>
                <w:color w:val="0000FF"/>
                <w:kern w:val="2"/>
                <w:sz w:val="21"/>
                <w:szCs w:val="24"/>
                <w:lang w:val="en-US" w:eastAsia="zh-CN" w:bidi="ar-SA"/>
              </w:rPr>
            </w:pPr>
            <w:r>
              <w:rPr>
                <w:rFonts w:hint="eastAsia"/>
                <w:color w:val="0000FF"/>
                <w:lang w:val="en-US" w:eastAsia="zh-CN"/>
              </w:rPr>
              <w:t>3</w:t>
            </w:r>
            <w:r>
              <w:rPr>
                <w:rFonts w:hint="eastAsia" w:ascii="Times New Roman" w:hAnsi="Times New Roman" w:eastAsia="宋体" w:cs="Times New Roman"/>
                <w:color w:val="0000FF"/>
                <w:kern w:val="2"/>
                <w:sz w:val="21"/>
                <w:szCs w:val="24"/>
                <w:lang w:val="en-US" w:eastAsia="zh-CN" w:bidi="ar-SA"/>
              </w:rPr>
              <w:t>、 中级软件设计师证书</w:t>
            </w:r>
          </w:p>
          <w:p w14:paraId="254F5839">
            <w:pPr>
              <w:pStyle w:val="18"/>
              <w:ind w:left="0" w:leftChars="0" w:firstLine="0" w:firstLineChars="0"/>
              <w:jc w:val="left"/>
              <w:rPr>
                <w:rFonts w:hint="default"/>
                <w:lang w:val="en-US" w:eastAsia="zh-CN"/>
              </w:rPr>
            </w:pPr>
            <w:r>
              <w:rPr>
                <w:rFonts w:hint="eastAsia" w:cs="Times New Roman"/>
                <w:color w:val="0000FF"/>
                <w:kern w:val="2"/>
                <w:sz w:val="21"/>
                <w:szCs w:val="24"/>
                <w:lang w:val="en-US" w:eastAsia="zh-CN" w:bidi="ar-SA"/>
              </w:rPr>
              <w:t>4、具有项目管理工作经验5年及以上。</w:t>
            </w:r>
          </w:p>
          <w:p w14:paraId="06856DEC">
            <w:pPr>
              <w:pStyle w:val="31"/>
              <w:ind w:firstLine="0" w:firstLineChars="0"/>
              <w:jc w:val="left"/>
              <w:rPr>
                <w:rFonts w:hint="eastAsia" w:ascii="仿宋" w:hAnsi="仿宋" w:eastAsia="仿宋" w:cs="仿宋"/>
                <w:color w:val="000000"/>
                <w:kern w:val="0"/>
                <w:szCs w:val="18"/>
                <w:lang w:bidi="ar"/>
              </w:rPr>
            </w:pPr>
          </w:p>
        </w:tc>
        <w:tc>
          <w:tcPr>
            <w:tcW w:w="1629" w:type="dxa"/>
            <w:vAlign w:val="center"/>
          </w:tcPr>
          <w:p w14:paraId="13C5E373">
            <w:pPr>
              <w:pStyle w:val="31"/>
              <w:ind w:firstLine="0" w:firstLineChars="0"/>
              <w:jc w:val="left"/>
              <w:rPr>
                <w:rFonts w:ascii="仿宋_GB2312" w:hAnsi="宋体" w:eastAsia="仿宋_GB2312"/>
                <w:color w:val="0000FF"/>
                <w:szCs w:val="21"/>
              </w:rPr>
            </w:pPr>
            <w:r>
              <w:rPr>
                <w:rFonts w:hint="eastAsia" w:ascii="仿宋_GB2312" w:hAnsi="宋体" w:eastAsia="仿宋_GB2312"/>
                <w:color w:val="0000FF"/>
                <w:szCs w:val="21"/>
              </w:rPr>
              <w:t>注:须提供拟派的项目</w:t>
            </w:r>
            <w:r>
              <w:rPr>
                <w:rFonts w:hint="eastAsia" w:ascii="仿宋_GB2312" w:hAnsi="宋体" w:eastAsia="仿宋_GB2312"/>
                <w:color w:val="0000FF"/>
                <w:szCs w:val="21"/>
                <w:lang w:val="en-US" w:eastAsia="zh-CN"/>
              </w:rPr>
              <w:t>负责人</w:t>
            </w:r>
            <w:r>
              <w:rPr>
                <w:rFonts w:hint="eastAsia" w:ascii="仿宋_GB2312" w:hAnsi="宋体" w:eastAsia="仿宋_GB2312"/>
                <w:color w:val="0000FF"/>
                <w:szCs w:val="21"/>
              </w:rPr>
              <w:t>的相关证书扫描件</w:t>
            </w:r>
            <w:r>
              <w:rPr>
                <w:rFonts w:hint="eastAsia" w:ascii="仿宋_GB2312" w:hAnsi="宋体" w:eastAsia="仿宋_GB2312"/>
                <w:color w:val="0000FF"/>
                <w:szCs w:val="21"/>
                <w:lang w:val="en-US" w:eastAsia="zh-CN"/>
              </w:rPr>
              <w:t>或相关证明材料</w:t>
            </w:r>
            <w:r>
              <w:rPr>
                <w:rFonts w:hint="eastAsia" w:ascii="仿宋_GB2312" w:hAnsi="宋体" w:eastAsia="仿宋_GB2312"/>
                <w:color w:val="0000FF"/>
                <w:szCs w:val="21"/>
              </w:rPr>
              <w:t>及在本项目响应截止日之前在响应人公司 6个月内任意一个月缴纳社会保险的凭据。</w:t>
            </w:r>
          </w:p>
          <w:p w14:paraId="57FF8201">
            <w:pPr>
              <w:adjustRightInd w:val="0"/>
              <w:snapToGrid w:val="0"/>
              <w:jc w:val="left"/>
              <w:rPr>
                <w:rFonts w:hint="eastAsia" w:ascii="宋体" w:hAnsi="宋体" w:cs="宋体"/>
                <w:sz w:val="18"/>
                <w:szCs w:val="18"/>
              </w:rPr>
            </w:pPr>
            <w:r>
              <w:rPr>
                <w:rFonts w:hint="eastAsia" w:ascii="仿宋_GB2312" w:hAnsi="宋体" w:eastAsia="仿宋_GB2312"/>
                <w:color w:val="0000FF"/>
                <w:szCs w:val="21"/>
              </w:rPr>
              <w:t>以上证明材料均需加盖公章。</w:t>
            </w:r>
          </w:p>
        </w:tc>
        <w:tc>
          <w:tcPr>
            <w:tcW w:w="1380" w:type="dxa"/>
            <w:vAlign w:val="center"/>
          </w:tcPr>
          <w:p w14:paraId="5A67A538">
            <w:pPr>
              <w:jc w:val="center"/>
              <w:rPr>
                <w:rFonts w:hint="eastAsia" w:ascii="宋体" w:hAnsi="宋体" w:cs="宋体"/>
                <w:szCs w:val="21"/>
              </w:rPr>
            </w:pPr>
            <w:r>
              <w:rPr>
                <w:rFonts w:hint="eastAsia" w:ascii="宋体" w:hAnsi="宋体" w:cs="宋体"/>
                <w:szCs w:val="21"/>
              </w:rPr>
              <w:t>□有   □无</w:t>
            </w:r>
          </w:p>
        </w:tc>
        <w:tc>
          <w:tcPr>
            <w:tcW w:w="2098" w:type="dxa"/>
            <w:vAlign w:val="center"/>
          </w:tcPr>
          <w:p w14:paraId="1461DA53">
            <w:pPr>
              <w:jc w:val="center"/>
              <w:rPr>
                <w:rFonts w:hint="eastAsia" w:ascii="宋体" w:hAnsi="宋体" w:cs="宋体"/>
                <w:szCs w:val="21"/>
              </w:rPr>
            </w:pPr>
            <w:r>
              <w:rPr>
                <w:rFonts w:hint="eastAsia" w:ascii="宋体" w:hAnsi="宋体" w:cs="宋体"/>
                <w:szCs w:val="21"/>
              </w:rPr>
              <w:t>见响应文件（  ）页</w:t>
            </w:r>
          </w:p>
        </w:tc>
        <w:tc>
          <w:tcPr>
            <w:tcW w:w="1423" w:type="dxa"/>
            <w:vAlign w:val="center"/>
          </w:tcPr>
          <w:p w14:paraId="71B44A37">
            <w:pPr>
              <w:jc w:val="center"/>
              <w:rPr>
                <w:rFonts w:hint="eastAsia" w:ascii="宋体" w:hAnsi="宋体" w:cs="宋体"/>
                <w:szCs w:val="21"/>
              </w:rPr>
            </w:pPr>
            <w:r>
              <w:rPr>
                <w:rFonts w:hint="eastAsia" w:ascii="宋体" w:hAnsi="宋体" w:cs="宋体"/>
                <w:szCs w:val="21"/>
              </w:rPr>
              <w:t>（  ）分</w:t>
            </w:r>
          </w:p>
        </w:tc>
      </w:tr>
    </w:tbl>
    <w:p w14:paraId="2F4F4D97">
      <w:pPr>
        <w:adjustRightInd w:val="0"/>
        <w:snapToGrid w:val="0"/>
        <w:ind w:left="-617" w:leftChars="-294" w:right="-395" w:rightChars="-188" w:firstLine="417" w:firstLineChars="199"/>
        <w:rPr>
          <w:rFonts w:hint="eastAsia" w:ascii="宋体" w:hAnsi="宋体" w:cs="宋体"/>
          <w:szCs w:val="21"/>
        </w:rPr>
      </w:pPr>
      <w:r>
        <w:rPr>
          <w:rFonts w:hint="eastAsia" w:ascii="宋体" w:hAnsi="宋体" w:cs="宋体"/>
          <w:szCs w:val="21"/>
        </w:rPr>
        <w:t>注：</w:t>
      </w:r>
    </w:p>
    <w:p w14:paraId="10606D54">
      <w:pPr>
        <w:numPr>
          <w:ilvl w:val="0"/>
          <w:numId w:val="43"/>
        </w:numPr>
        <w:shd w:val="clear" w:color="auto" w:fill="FFFFFF"/>
        <w:ind w:left="-617" w:leftChars="-294" w:right="-395" w:rightChars="-188" w:firstLine="417" w:firstLineChars="199"/>
      </w:pPr>
      <w:r>
        <w:rPr>
          <w:rFonts w:hint="eastAsia"/>
        </w:rPr>
        <w:t>请在表格下方附上相关证明资料，提供所需证书（或证明文件）复印件且加盖公章方可得分，不提供不得分。</w:t>
      </w:r>
    </w:p>
    <w:p w14:paraId="5E4EF054">
      <w:pPr>
        <w:numPr>
          <w:ilvl w:val="0"/>
          <w:numId w:val="43"/>
        </w:numPr>
        <w:shd w:val="clear" w:color="auto" w:fill="FFFFFF"/>
        <w:ind w:left="-617" w:leftChars="-294" w:right="-395" w:rightChars="-188" w:firstLine="417" w:firstLineChars="199"/>
      </w:pPr>
      <w:r>
        <w:rPr>
          <w:rFonts w:hint="eastAsia"/>
        </w:rPr>
        <w:t>本表中所要求提交的与评分项目相关的各类证明文件或资料，需清晰反映相关的数据及印章等，如模糊不清无法辨别的，视为未按要求提交，该项评分不得分。</w:t>
      </w:r>
    </w:p>
    <w:p w14:paraId="1566A4EE">
      <w:pPr>
        <w:numPr>
          <w:ilvl w:val="0"/>
          <w:numId w:val="43"/>
        </w:numPr>
        <w:shd w:val="clear" w:color="auto" w:fill="FFFFFF"/>
        <w:ind w:left="-617" w:leftChars="-294" w:right="-395" w:rightChars="-188" w:firstLine="417" w:firstLineChars="199"/>
        <w:rPr>
          <w:rFonts w:hint="eastAsia" w:ascii="宋体" w:hAnsi="宋体" w:cs="宋体"/>
          <w:szCs w:val="21"/>
        </w:rPr>
      </w:pPr>
      <w:r>
        <w:rPr>
          <w:rFonts w:hint="eastAsia"/>
        </w:rPr>
        <w:t>本表要求提供的证书等证明文件，如有有效期的，须在有效期内，否则不予得分。</w:t>
      </w:r>
    </w:p>
    <w:p w14:paraId="1DD1ECD8">
      <w:pPr>
        <w:numPr>
          <w:ilvl w:val="0"/>
          <w:numId w:val="43"/>
        </w:numPr>
        <w:shd w:val="clear" w:color="auto" w:fill="FFFFFF"/>
        <w:ind w:left="-617" w:leftChars="-294" w:right="-395" w:rightChars="-188" w:firstLine="417" w:firstLineChars="199"/>
        <w:rPr>
          <w:rFonts w:hint="eastAsia" w:ascii="宋体" w:hAnsi="宋体" w:cs="宋体"/>
          <w:szCs w:val="21"/>
        </w:rPr>
      </w:pPr>
      <w:r>
        <w:rPr>
          <w:rFonts w:hint="eastAsia" w:ascii="宋体" w:hAnsi="宋体" w:cs="宋体"/>
          <w:szCs w:val="21"/>
        </w:rPr>
        <w:t>承诺以上响应情况属实，如有虚假响应，同意本项目一票否决，并列入采购人</w:t>
      </w:r>
      <w:r>
        <w:rPr>
          <w:rFonts w:hint="eastAsia" w:ascii="宋体" w:hAnsi="宋体" w:cs="宋体"/>
          <w:szCs w:val="21"/>
          <w:lang w:val="en-US" w:eastAsia="zh-CN"/>
        </w:rPr>
        <w:t>失信</w:t>
      </w:r>
      <w:r>
        <w:rPr>
          <w:rFonts w:hint="eastAsia" w:ascii="宋体" w:hAnsi="宋体" w:cs="宋体"/>
          <w:szCs w:val="21"/>
        </w:rPr>
        <w:t>供应商</w:t>
      </w:r>
      <w:r>
        <w:rPr>
          <w:rFonts w:hint="eastAsia" w:ascii="宋体" w:hAnsi="宋体" w:cs="宋体"/>
          <w:szCs w:val="21"/>
          <w:highlight w:val="yellow"/>
        </w:rPr>
        <w:t>名单</w:t>
      </w:r>
      <w:r>
        <w:rPr>
          <w:rFonts w:hint="eastAsia" w:ascii="宋体" w:hAnsi="宋体" w:cs="宋体"/>
          <w:szCs w:val="21"/>
        </w:rPr>
        <w:t>。</w:t>
      </w:r>
    </w:p>
    <w:p w14:paraId="1977DEA8">
      <w:pPr>
        <w:pStyle w:val="31"/>
        <w:ind w:left="-617" w:leftChars="-294" w:right="-395" w:rightChars="-188" w:firstLine="417" w:firstLineChars="199"/>
      </w:pPr>
      <w:r>
        <w:rPr>
          <w:rFonts w:hint="eastAsia" w:ascii="宋体" w:hAnsi="宋体" w:cs="宋体"/>
          <w:sz w:val="21"/>
          <w:szCs w:val="21"/>
        </w:rPr>
        <w:t>5、本自查表不得擅自删改。</w:t>
      </w:r>
    </w:p>
    <w:p w14:paraId="26A591C0">
      <w:pPr>
        <w:pStyle w:val="31"/>
        <w:ind w:firstLine="0" w:firstLineChars="0"/>
      </w:pPr>
    </w:p>
    <w:p w14:paraId="38D52780">
      <w:pPr>
        <w:pStyle w:val="31"/>
        <w:ind w:firstLine="0" w:firstLineChars="0"/>
      </w:pPr>
    </w:p>
    <w:p w14:paraId="64592E8B">
      <w:pPr>
        <w:spacing w:line="360" w:lineRule="auto"/>
        <w:ind w:firstLine="480" w:firstLineChars="200"/>
        <w:rPr>
          <w:rFonts w:hint="eastAsia" w:ascii="宋体" w:hAnsi="宋体" w:cs="宋体"/>
          <w:sz w:val="24"/>
          <w:u w:val="single"/>
        </w:rPr>
      </w:pPr>
      <w:r>
        <w:rPr>
          <w:rFonts w:hint="eastAsia" w:ascii="宋体" w:hAnsi="宋体" w:cs="宋体"/>
          <w:sz w:val="24"/>
        </w:rPr>
        <w:t xml:space="preserve">                          响应人名称（盖公章）：</w:t>
      </w:r>
      <w:r>
        <w:rPr>
          <w:rFonts w:hint="eastAsia" w:ascii="宋体" w:hAnsi="宋体" w:cs="宋体"/>
          <w:sz w:val="24"/>
          <w:u w:val="single"/>
        </w:rPr>
        <w:t xml:space="preserve">                                </w:t>
      </w:r>
    </w:p>
    <w:p w14:paraId="4C5B6A8E">
      <w:pPr>
        <w:spacing w:line="360" w:lineRule="auto"/>
        <w:ind w:firstLine="3600" w:firstLineChars="1500"/>
        <w:rPr>
          <w:rFonts w:hint="eastAsia"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14:paraId="6A139E2E">
      <w:pPr>
        <w:spacing w:line="360" w:lineRule="auto"/>
        <w:jc w:val="center"/>
        <w:rPr>
          <w:rFonts w:hint="eastAsia"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0DA82753">
      <w:pPr>
        <w:pStyle w:val="31"/>
        <w:ind w:firstLine="480"/>
        <w:rPr>
          <w:rFonts w:hint="eastAsia" w:ascii="宋体" w:hAnsi="宋体" w:cs="宋体"/>
          <w:sz w:val="24"/>
        </w:rPr>
      </w:pPr>
    </w:p>
    <w:p w14:paraId="06F9621D">
      <w:pPr>
        <w:pStyle w:val="31"/>
        <w:ind w:firstLine="480"/>
        <w:rPr>
          <w:rFonts w:hint="eastAsia" w:ascii="宋体" w:hAnsi="宋体" w:cs="宋体"/>
          <w:sz w:val="24"/>
        </w:rPr>
      </w:pPr>
    </w:p>
    <w:p w14:paraId="2835A68A">
      <w:pPr>
        <w:pStyle w:val="31"/>
        <w:ind w:firstLine="480"/>
        <w:rPr>
          <w:rFonts w:hint="eastAsia" w:ascii="宋体" w:hAnsi="宋体" w:cs="宋体"/>
          <w:sz w:val="24"/>
        </w:rPr>
      </w:pPr>
    </w:p>
    <w:p w14:paraId="2D42B1DC">
      <w:pPr>
        <w:pStyle w:val="31"/>
        <w:ind w:firstLine="480"/>
        <w:rPr>
          <w:rFonts w:hint="eastAsia" w:ascii="宋体" w:hAnsi="宋体" w:cs="宋体"/>
          <w:sz w:val="24"/>
        </w:rPr>
      </w:pPr>
    </w:p>
    <w:p w14:paraId="72AE0176">
      <w:pPr>
        <w:pStyle w:val="9"/>
      </w:pPr>
    </w:p>
    <w:p w14:paraId="187B0315">
      <w:pPr>
        <w:shd w:val="clear" w:color="auto" w:fill="FFFFFF"/>
        <w:adjustRightInd w:val="0"/>
        <w:snapToGrid w:val="0"/>
        <w:spacing w:line="360" w:lineRule="auto"/>
        <w:jc w:val="center"/>
        <w:rPr>
          <w:rFonts w:hint="eastAsia" w:ascii="宋体" w:hAnsi="宋体" w:cs="华文仿宋"/>
          <w:b/>
          <w:bCs/>
          <w:sz w:val="36"/>
          <w:szCs w:val="36"/>
        </w:rPr>
      </w:pPr>
      <w:r>
        <w:rPr>
          <w:rFonts w:hint="eastAsia" w:ascii="宋体" w:hAnsi="宋体" w:cs="华文仿宋"/>
          <w:b/>
          <w:bCs/>
          <w:sz w:val="36"/>
          <w:szCs w:val="36"/>
        </w:rPr>
        <w:t>（二）商务评审证明资料</w:t>
      </w:r>
      <w:r>
        <w:rPr>
          <w:rFonts w:hint="eastAsia" w:ascii="宋体" w:hAnsi="宋体" w:cs="宋体"/>
          <w:b/>
          <w:sz w:val="22"/>
          <w:szCs w:val="22"/>
        </w:rPr>
        <w:t>（如有）</w:t>
      </w:r>
    </w:p>
    <w:p w14:paraId="4231EFCE">
      <w:pPr>
        <w:shd w:val="clear" w:color="auto" w:fill="FFFFFF"/>
        <w:tabs>
          <w:tab w:val="left" w:pos="180"/>
        </w:tabs>
        <w:ind w:left="-240"/>
        <w:jc w:val="center"/>
        <w:rPr>
          <w:rFonts w:hint="eastAsia" w:ascii="宋体" w:hAnsi="宋体" w:cs="宋体"/>
          <w:b/>
          <w:sz w:val="32"/>
          <w:szCs w:val="32"/>
        </w:rPr>
      </w:pPr>
      <w:r>
        <w:rPr>
          <w:rFonts w:hint="eastAsia" w:ascii="宋体" w:hAnsi="宋体" w:cs="宋体"/>
          <w:b/>
          <w:sz w:val="32"/>
          <w:szCs w:val="32"/>
        </w:rPr>
        <w:t>1、响应人情况介绍表</w:t>
      </w:r>
    </w:p>
    <w:tbl>
      <w:tblPr>
        <w:tblStyle w:val="24"/>
        <w:tblW w:w="104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41CBC3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14:paraId="10C98E00">
            <w:pPr>
              <w:tabs>
                <w:tab w:val="left" w:pos="540"/>
              </w:tabs>
              <w:ind w:left="-132" w:leftChars="-64" w:right="-105" w:rightChars="-50" w:hanging="2"/>
              <w:jc w:val="center"/>
              <w:rPr>
                <w:rFonts w:hint="eastAsia" w:ascii="宋体" w:hAnsi="宋体" w:cs="华文仿宋"/>
                <w:szCs w:val="21"/>
              </w:rPr>
            </w:pPr>
            <w:r>
              <w:rPr>
                <w:rFonts w:hint="eastAsia" w:ascii="宋体" w:hAnsi="宋体" w:cs="华文仿宋"/>
                <w:szCs w:val="21"/>
              </w:rPr>
              <w:t>单位名称</w:t>
            </w:r>
          </w:p>
        </w:tc>
        <w:tc>
          <w:tcPr>
            <w:tcW w:w="8195" w:type="dxa"/>
            <w:gridSpan w:val="7"/>
            <w:tcBorders>
              <w:top w:val="single" w:color="auto" w:sz="4" w:space="0"/>
              <w:left w:val="single" w:color="auto" w:sz="4" w:space="0"/>
              <w:bottom w:val="single" w:color="auto" w:sz="4" w:space="0"/>
              <w:right w:val="single" w:color="auto" w:sz="4" w:space="0"/>
            </w:tcBorders>
            <w:vAlign w:val="center"/>
          </w:tcPr>
          <w:p w14:paraId="1F595983">
            <w:pPr>
              <w:tabs>
                <w:tab w:val="left" w:pos="540"/>
              </w:tabs>
              <w:ind w:left="-132" w:leftChars="-64" w:right="-105" w:rightChars="-50" w:hanging="2"/>
              <w:jc w:val="center"/>
              <w:rPr>
                <w:rFonts w:hint="eastAsia" w:ascii="宋体" w:hAnsi="宋体" w:cs="华文仿宋"/>
                <w:szCs w:val="21"/>
              </w:rPr>
            </w:pPr>
          </w:p>
        </w:tc>
      </w:tr>
      <w:tr w14:paraId="0B7D6A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14:paraId="4110D444">
            <w:pPr>
              <w:tabs>
                <w:tab w:val="left" w:pos="540"/>
              </w:tabs>
              <w:ind w:left="-132" w:leftChars="-64" w:right="-105" w:rightChars="-50" w:hanging="2"/>
              <w:jc w:val="center"/>
              <w:rPr>
                <w:rFonts w:hint="eastAsia" w:ascii="宋体" w:hAnsi="宋体" w:cs="华文仿宋"/>
                <w:szCs w:val="21"/>
              </w:rPr>
            </w:pPr>
            <w:r>
              <w:rPr>
                <w:rFonts w:hint="eastAsia" w:ascii="宋体" w:hAnsi="宋体" w:cs="华文仿宋"/>
                <w:szCs w:val="21"/>
              </w:rPr>
              <w:t>注册地址</w:t>
            </w:r>
          </w:p>
        </w:tc>
        <w:tc>
          <w:tcPr>
            <w:tcW w:w="8195" w:type="dxa"/>
            <w:gridSpan w:val="7"/>
            <w:tcBorders>
              <w:top w:val="single" w:color="auto" w:sz="4" w:space="0"/>
              <w:left w:val="single" w:color="auto" w:sz="4" w:space="0"/>
              <w:bottom w:val="single" w:color="auto" w:sz="4" w:space="0"/>
              <w:right w:val="single" w:color="auto" w:sz="4" w:space="0"/>
            </w:tcBorders>
            <w:vAlign w:val="center"/>
          </w:tcPr>
          <w:p w14:paraId="3DAC0660">
            <w:pPr>
              <w:tabs>
                <w:tab w:val="left" w:pos="540"/>
              </w:tabs>
              <w:ind w:left="-132" w:leftChars="-64" w:right="-105" w:rightChars="-50" w:hanging="2"/>
              <w:jc w:val="center"/>
              <w:rPr>
                <w:rFonts w:hint="eastAsia" w:ascii="宋体" w:hAnsi="宋体" w:cs="华文仿宋"/>
                <w:szCs w:val="21"/>
              </w:rPr>
            </w:pPr>
          </w:p>
        </w:tc>
      </w:tr>
      <w:tr w14:paraId="695582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restart"/>
            <w:tcBorders>
              <w:top w:val="single" w:color="auto" w:sz="4" w:space="0"/>
              <w:left w:val="single" w:color="auto" w:sz="4" w:space="0"/>
              <w:bottom w:val="single" w:color="auto" w:sz="4" w:space="0"/>
              <w:right w:val="single" w:color="auto" w:sz="4" w:space="0"/>
            </w:tcBorders>
            <w:vAlign w:val="center"/>
          </w:tcPr>
          <w:p w14:paraId="656280ED">
            <w:pPr>
              <w:tabs>
                <w:tab w:val="left" w:pos="540"/>
              </w:tabs>
              <w:ind w:left="-132" w:leftChars="-64" w:right="-105" w:rightChars="-50" w:hanging="2"/>
              <w:jc w:val="center"/>
              <w:rPr>
                <w:rFonts w:hint="eastAsia" w:ascii="宋体" w:hAnsi="宋体" w:cs="华文仿宋"/>
                <w:szCs w:val="21"/>
              </w:rPr>
            </w:pPr>
            <w:r>
              <w:rPr>
                <w:rFonts w:hint="eastAsia" w:ascii="宋体" w:hAnsi="宋体" w:cs="华文仿宋"/>
                <w:szCs w:val="21"/>
              </w:rPr>
              <w:t>联系方式</w:t>
            </w:r>
          </w:p>
        </w:tc>
        <w:tc>
          <w:tcPr>
            <w:tcW w:w="1418" w:type="dxa"/>
            <w:tcBorders>
              <w:top w:val="single" w:color="auto" w:sz="4" w:space="0"/>
              <w:left w:val="single" w:color="auto" w:sz="4" w:space="0"/>
              <w:bottom w:val="single" w:color="auto" w:sz="4" w:space="0"/>
              <w:right w:val="single" w:color="auto" w:sz="4" w:space="0"/>
            </w:tcBorders>
            <w:vAlign w:val="center"/>
          </w:tcPr>
          <w:p w14:paraId="0EF8F637">
            <w:pPr>
              <w:tabs>
                <w:tab w:val="left" w:pos="540"/>
              </w:tabs>
              <w:ind w:left="-132" w:leftChars="-64" w:right="-105" w:rightChars="-50" w:hanging="2"/>
              <w:jc w:val="center"/>
              <w:rPr>
                <w:rFonts w:hint="eastAsia" w:ascii="宋体" w:hAnsi="宋体" w:cs="华文仿宋"/>
                <w:szCs w:val="21"/>
              </w:rPr>
            </w:pPr>
            <w:r>
              <w:rPr>
                <w:rFonts w:hint="eastAsia" w:ascii="宋体" w:hAnsi="宋体" w:cs="华文仿宋"/>
                <w:szCs w:val="21"/>
              </w:rPr>
              <w:t>法人代表姓名</w:t>
            </w:r>
          </w:p>
        </w:tc>
        <w:tc>
          <w:tcPr>
            <w:tcW w:w="1687" w:type="dxa"/>
            <w:gridSpan w:val="2"/>
            <w:tcBorders>
              <w:top w:val="single" w:color="auto" w:sz="4" w:space="0"/>
              <w:left w:val="single" w:color="auto" w:sz="4" w:space="0"/>
              <w:bottom w:val="single" w:color="auto" w:sz="4" w:space="0"/>
              <w:right w:val="single" w:color="auto" w:sz="4" w:space="0"/>
            </w:tcBorders>
            <w:vAlign w:val="center"/>
          </w:tcPr>
          <w:p w14:paraId="000A67F6">
            <w:pPr>
              <w:tabs>
                <w:tab w:val="left" w:pos="540"/>
              </w:tabs>
              <w:ind w:left="-132" w:leftChars="-64" w:right="-105" w:rightChars="-50" w:hanging="2"/>
              <w:jc w:val="center"/>
              <w:rPr>
                <w:rFonts w:hint="eastAsia" w:ascii="宋体" w:hAnsi="宋体" w:cs="华文仿宋"/>
                <w:szCs w:val="21"/>
              </w:rPr>
            </w:pPr>
          </w:p>
        </w:tc>
        <w:tc>
          <w:tcPr>
            <w:tcW w:w="1649" w:type="dxa"/>
            <w:gridSpan w:val="2"/>
            <w:tcBorders>
              <w:top w:val="single" w:color="auto" w:sz="4" w:space="0"/>
              <w:left w:val="single" w:color="auto" w:sz="4" w:space="0"/>
              <w:bottom w:val="single" w:color="auto" w:sz="4" w:space="0"/>
              <w:right w:val="single" w:color="auto" w:sz="4" w:space="0"/>
            </w:tcBorders>
            <w:vAlign w:val="center"/>
          </w:tcPr>
          <w:p w14:paraId="2A4302E3">
            <w:pPr>
              <w:tabs>
                <w:tab w:val="left" w:pos="540"/>
              </w:tabs>
              <w:ind w:left="-132" w:leftChars="-64" w:right="-105" w:rightChars="-50" w:hanging="2"/>
              <w:jc w:val="center"/>
              <w:rPr>
                <w:rFonts w:hint="eastAsia" w:ascii="宋体" w:hAnsi="宋体" w:cs="华文仿宋"/>
                <w:szCs w:val="21"/>
              </w:rPr>
            </w:pPr>
            <w:r>
              <w:rPr>
                <w:rFonts w:hint="eastAsia" w:ascii="宋体" w:hAnsi="宋体" w:cs="华文仿宋"/>
                <w:szCs w:val="21"/>
              </w:rPr>
              <w:t>电话/技术职称</w:t>
            </w:r>
          </w:p>
        </w:tc>
        <w:tc>
          <w:tcPr>
            <w:tcW w:w="1792" w:type="dxa"/>
            <w:tcBorders>
              <w:top w:val="single" w:color="auto" w:sz="4" w:space="0"/>
              <w:left w:val="single" w:color="auto" w:sz="4" w:space="0"/>
              <w:bottom w:val="single" w:color="auto" w:sz="4" w:space="0"/>
              <w:right w:val="single" w:color="auto" w:sz="4" w:space="0"/>
            </w:tcBorders>
            <w:vAlign w:val="center"/>
          </w:tcPr>
          <w:p w14:paraId="67D292FC">
            <w:pPr>
              <w:tabs>
                <w:tab w:val="left" w:pos="540"/>
              </w:tabs>
              <w:ind w:left="-132" w:leftChars="-64" w:right="-105" w:rightChars="-50" w:hanging="2"/>
              <w:jc w:val="center"/>
              <w:rPr>
                <w:rFonts w:hint="eastAsia" w:ascii="宋体" w:hAnsi="宋体" w:cs="华文仿宋"/>
                <w:szCs w:val="21"/>
              </w:rPr>
            </w:pPr>
          </w:p>
        </w:tc>
        <w:tc>
          <w:tcPr>
            <w:tcW w:w="1649" w:type="dxa"/>
            <w:tcBorders>
              <w:top w:val="single" w:color="auto" w:sz="4" w:space="0"/>
              <w:left w:val="single" w:color="auto" w:sz="4" w:space="0"/>
              <w:bottom w:val="single" w:color="auto" w:sz="4" w:space="0"/>
              <w:right w:val="single" w:color="auto" w:sz="4" w:space="0"/>
            </w:tcBorders>
          </w:tcPr>
          <w:p w14:paraId="145DB0D4">
            <w:pPr>
              <w:tabs>
                <w:tab w:val="left" w:pos="540"/>
              </w:tabs>
              <w:ind w:left="-132" w:leftChars="-64" w:right="-105" w:rightChars="-50" w:hanging="2"/>
              <w:jc w:val="center"/>
              <w:rPr>
                <w:rFonts w:hint="eastAsia" w:ascii="宋体" w:hAnsi="宋体" w:cs="华文仿宋"/>
                <w:szCs w:val="21"/>
              </w:rPr>
            </w:pPr>
          </w:p>
        </w:tc>
      </w:tr>
      <w:tr w14:paraId="6E50AC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continue"/>
            <w:tcBorders>
              <w:top w:val="single" w:color="auto" w:sz="4" w:space="0"/>
              <w:left w:val="single" w:color="auto" w:sz="4" w:space="0"/>
              <w:bottom w:val="single" w:color="auto" w:sz="4" w:space="0"/>
              <w:right w:val="single" w:color="auto" w:sz="4" w:space="0"/>
            </w:tcBorders>
            <w:vAlign w:val="center"/>
          </w:tcPr>
          <w:p w14:paraId="10762ED5">
            <w:pPr>
              <w:widowControl/>
              <w:jc w:val="left"/>
              <w:rPr>
                <w:rFonts w:hint="eastAsia" w:ascii="宋体" w:hAnsi="宋体" w:cs="华文仿宋"/>
                <w:szCs w:val="21"/>
              </w:rPr>
            </w:pPr>
          </w:p>
        </w:tc>
        <w:tc>
          <w:tcPr>
            <w:tcW w:w="1418" w:type="dxa"/>
            <w:tcBorders>
              <w:top w:val="single" w:color="auto" w:sz="4" w:space="0"/>
              <w:left w:val="single" w:color="auto" w:sz="4" w:space="0"/>
              <w:bottom w:val="single" w:color="auto" w:sz="4" w:space="0"/>
              <w:right w:val="single" w:color="auto" w:sz="4" w:space="0"/>
            </w:tcBorders>
            <w:vAlign w:val="center"/>
          </w:tcPr>
          <w:p w14:paraId="20EF5216">
            <w:pPr>
              <w:tabs>
                <w:tab w:val="left" w:pos="540"/>
              </w:tabs>
              <w:ind w:left="-132" w:leftChars="-64" w:right="-105" w:rightChars="-50" w:hanging="2"/>
              <w:jc w:val="center"/>
              <w:rPr>
                <w:rFonts w:hint="eastAsia" w:ascii="宋体" w:hAnsi="宋体" w:cs="华文仿宋"/>
                <w:szCs w:val="21"/>
              </w:rPr>
            </w:pPr>
            <w:r>
              <w:rPr>
                <w:rFonts w:hint="eastAsia" w:ascii="宋体" w:hAnsi="宋体" w:cs="华文仿宋"/>
                <w:szCs w:val="21"/>
              </w:rPr>
              <w:t>授权代表姓名</w:t>
            </w:r>
          </w:p>
        </w:tc>
        <w:tc>
          <w:tcPr>
            <w:tcW w:w="1687" w:type="dxa"/>
            <w:gridSpan w:val="2"/>
            <w:tcBorders>
              <w:top w:val="single" w:color="auto" w:sz="4" w:space="0"/>
              <w:left w:val="single" w:color="auto" w:sz="4" w:space="0"/>
              <w:bottom w:val="single" w:color="auto" w:sz="4" w:space="0"/>
              <w:right w:val="single" w:color="auto" w:sz="4" w:space="0"/>
            </w:tcBorders>
            <w:vAlign w:val="center"/>
          </w:tcPr>
          <w:p w14:paraId="182CCC05">
            <w:pPr>
              <w:tabs>
                <w:tab w:val="left" w:pos="540"/>
              </w:tabs>
              <w:ind w:left="-132" w:leftChars="-64" w:right="-105" w:rightChars="-50" w:hanging="2"/>
              <w:jc w:val="center"/>
              <w:rPr>
                <w:rFonts w:hint="eastAsia" w:ascii="宋体" w:hAnsi="宋体" w:cs="华文仿宋"/>
                <w:szCs w:val="21"/>
              </w:rPr>
            </w:pPr>
          </w:p>
        </w:tc>
        <w:tc>
          <w:tcPr>
            <w:tcW w:w="1649" w:type="dxa"/>
            <w:gridSpan w:val="2"/>
            <w:tcBorders>
              <w:top w:val="single" w:color="auto" w:sz="4" w:space="0"/>
              <w:left w:val="single" w:color="auto" w:sz="4" w:space="0"/>
              <w:bottom w:val="single" w:color="auto" w:sz="4" w:space="0"/>
              <w:right w:val="single" w:color="auto" w:sz="4" w:space="0"/>
            </w:tcBorders>
            <w:vAlign w:val="center"/>
          </w:tcPr>
          <w:p w14:paraId="099B8DDF">
            <w:pPr>
              <w:tabs>
                <w:tab w:val="left" w:pos="540"/>
              </w:tabs>
              <w:ind w:left="-132" w:leftChars="-64" w:right="-105" w:rightChars="-50" w:hanging="2"/>
              <w:jc w:val="center"/>
              <w:rPr>
                <w:rFonts w:hint="eastAsia" w:ascii="宋体" w:hAnsi="宋体" w:cs="华文仿宋"/>
                <w:szCs w:val="21"/>
              </w:rPr>
            </w:pPr>
            <w:r>
              <w:rPr>
                <w:rFonts w:hint="eastAsia" w:ascii="宋体" w:hAnsi="宋体" w:cs="华文仿宋"/>
                <w:szCs w:val="21"/>
              </w:rPr>
              <w:t>电话/职务</w:t>
            </w:r>
          </w:p>
        </w:tc>
        <w:tc>
          <w:tcPr>
            <w:tcW w:w="1792" w:type="dxa"/>
            <w:tcBorders>
              <w:top w:val="single" w:color="auto" w:sz="4" w:space="0"/>
              <w:left w:val="single" w:color="auto" w:sz="4" w:space="0"/>
              <w:bottom w:val="single" w:color="auto" w:sz="4" w:space="0"/>
              <w:right w:val="single" w:color="auto" w:sz="4" w:space="0"/>
            </w:tcBorders>
            <w:vAlign w:val="center"/>
          </w:tcPr>
          <w:p w14:paraId="2F9E6460">
            <w:pPr>
              <w:tabs>
                <w:tab w:val="left" w:pos="540"/>
              </w:tabs>
              <w:ind w:left="-132" w:leftChars="-64" w:right="-105" w:rightChars="-50" w:hanging="2"/>
              <w:jc w:val="center"/>
              <w:rPr>
                <w:rFonts w:hint="eastAsia" w:ascii="宋体" w:hAnsi="宋体" w:cs="华文仿宋"/>
                <w:szCs w:val="21"/>
              </w:rPr>
            </w:pPr>
          </w:p>
        </w:tc>
        <w:tc>
          <w:tcPr>
            <w:tcW w:w="1649" w:type="dxa"/>
            <w:tcBorders>
              <w:top w:val="single" w:color="auto" w:sz="4" w:space="0"/>
              <w:left w:val="single" w:color="auto" w:sz="4" w:space="0"/>
              <w:bottom w:val="single" w:color="auto" w:sz="4" w:space="0"/>
              <w:right w:val="single" w:color="auto" w:sz="4" w:space="0"/>
            </w:tcBorders>
          </w:tcPr>
          <w:p w14:paraId="6A7D91D6">
            <w:pPr>
              <w:tabs>
                <w:tab w:val="left" w:pos="540"/>
              </w:tabs>
              <w:ind w:left="-132" w:leftChars="-64" w:right="-105" w:rightChars="-50" w:hanging="2"/>
              <w:jc w:val="center"/>
              <w:rPr>
                <w:rFonts w:hint="eastAsia" w:ascii="宋体" w:hAnsi="宋体" w:cs="华文仿宋"/>
                <w:szCs w:val="21"/>
              </w:rPr>
            </w:pPr>
          </w:p>
        </w:tc>
      </w:tr>
      <w:tr w14:paraId="3F2DA6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14:paraId="27EB7BEB">
            <w:pPr>
              <w:tabs>
                <w:tab w:val="left" w:pos="540"/>
              </w:tabs>
              <w:ind w:left="-132" w:leftChars="-64" w:right="-105" w:rightChars="-50" w:hanging="2"/>
              <w:jc w:val="center"/>
              <w:rPr>
                <w:rFonts w:hint="eastAsia" w:ascii="宋体" w:hAnsi="宋体" w:cs="华文仿宋"/>
                <w:szCs w:val="21"/>
              </w:rPr>
            </w:pPr>
            <w:r>
              <w:rPr>
                <w:rFonts w:hint="eastAsia" w:ascii="宋体" w:hAnsi="宋体" w:cs="华文仿宋"/>
                <w:szCs w:val="21"/>
              </w:rPr>
              <w:t>成立时间</w:t>
            </w:r>
          </w:p>
        </w:tc>
        <w:tc>
          <w:tcPr>
            <w:tcW w:w="1418" w:type="dxa"/>
            <w:tcBorders>
              <w:top w:val="single" w:color="auto" w:sz="4" w:space="0"/>
              <w:left w:val="single" w:color="auto" w:sz="4" w:space="0"/>
              <w:bottom w:val="single" w:color="auto" w:sz="4" w:space="0"/>
              <w:right w:val="single" w:color="auto" w:sz="4" w:space="0"/>
            </w:tcBorders>
            <w:vAlign w:val="center"/>
          </w:tcPr>
          <w:p w14:paraId="0FFDBA38">
            <w:pPr>
              <w:tabs>
                <w:tab w:val="left" w:pos="540"/>
              </w:tabs>
              <w:ind w:left="-132" w:leftChars="-64" w:right="-105" w:rightChars="-50" w:hanging="2"/>
              <w:jc w:val="center"/>
              <w:rPr>
                <w:rFonts w:hint="eastAsia" w:ascii="宋体" w:hAnsi="宋体" w:cs="华文仿宋"/>
                <w:szCs w:val="21"/>
              </w:rPr>
            </w:pPr>
          </w:p>
        </w:tc>
        <w:tc>
          <w:tcPr>
            <w:tcW w:w="1687" w:type="dxa"/>
            <w:gridSpan w:val="2"/>
            <w:tcBorders>
              <w:top w:val="single" w:color="auto" w:sz="4" w:space="0"/>
              <w:left w:val="single" w:color="auto" w:sz="4" w:space="0"/>
              <w:bottom w:val="single" w:color="auto" w:sz="4" w:space="0"/>
              <w:right w:val="single" w:color="auto" w:sz="4" w:space="0"/>
            </w:tcBorders>
            <w:vAlign w:val="center"/>
          </w:tcPr>
          <w:p w14:paraId="13DDB3A3">
            <w:pPr>
              <w:tabs>
                <w:tab w:val="left" w:pos="540"/>
              </w:tabs>
              <w:ind w:left="-132" w:leftChars="-64" w:right="-105" w:rightChars="-50" w:hanging="2"/>
              <w:jc w:val="center"/>
              <w:rPr>
                <w:rFonts w:hint="eastAsia" w:ascii="宋体" w:hAnsi="宋体" w:cs="华文仿宋"/>
                <w:szCs w:val="21"/>
              </w:rPr>
            </w:pPr>
            <w:r>
              <w:rPr>
                <w:rFonts w:hint="eastAsia" w:ascii="宋体" w:hAnsi="宋体" w:cs="华文仿宋"/>
                <w:szCs w:val="21"/>
              </w:rPr>
              <w:t>经济类型</w:t>
            </w:r>
          </w:p>
        </w:tc>
        <w:tc>
          <w:tcPr>
            <w:tcW w:w="1649" w:type="dxa"/>
            <w:gridSpan w:val="2"/>
            <w:tcBorders>
              <w:top w:val="single" w:color="auto" w:sz="4" w:space="0"/>
              <w:left w:val="single" w:color="auto" w:sz="4" w:space="0"/>
              <w:bottom w:val="single" w:color="auto" w:sz="4" w:space="0"/>
              <w:right w:val="single" w:color="auto" w:sz="4" w:space="0"/>
            </w:tcBorders>
            <w:vAlign w:val="center"/>
          </w:tcPr>
          <w:p w14:paraId="3B413E05">
            <w:pPr>
              <w:tabs>
                <w:tab w:val="left" w:pos="540"/>
              </w:tabs>
              <w:ind w:left="-132" w:leftChars="-64" w:right="-105" w:rightChars="-50" w:hanging="2"/>
              <w:jc w:val="center"/>
              <w:rPr>
                <w:rFonts w:hint="eastAsia" w:ascii="宋体" w:hAnsi="宋体" w:cs="华文仿宋"/>
                <w:szCs w:val="21"/>
              </w:rPr>
            </w:pPr>
          </w:p>
        </w:tc>
        <w:tc>
          <w:tcPr>
            <w:tcW w:w="1792" w:type="dxa"/>
            <w:tcBorders>
              <w:top w:val="single" w:color="auto" w:sz="4" w:space="0"/>
              <w:left w:val="single" w:color="auto" w:sz="4" w:space="0"/>
              <w:bottom w:val="single" w:color="auto" w:sz="4" w:space="0"/>
              <w:right w:val="single" w:color="auto" w:sz="4" w:space="0"/>
            </w:tcBorders>
            <w:vAlign w:val="center"/>
          </w:tcPr>
          <w:p w14:paraId="50F51C6F">
            <w:pPr>
              <w:tabs>
                <w:tab w:val="left" w:pos="540"/>
              </w:tabs>
              <w:ind w:left="-132" w:leftChars="-64" w:right="-105" w:rightChars="-50" w:hanging="2"/>
              <w:jc w:val="center"/>
              <w:rPr>
                <w:rFonts w:hint="eastAsia" w:ascii="宋体" w:hAnsi="宋体" w:cs="华文仿宋"/>
                <w:szCs w:val="21"/>
              </w:rPr>
            </w:pPr>
            <w:r>
              <w:rPr>
                <w:rFonts w:hint="eastAsia" w:ascii="宋体" w:hAnsi="宋体" w:cs="华文仿宋"/>
                <w:szCs w:val="21"/>
              </w:rPr>
              <w:t>登记机关</w:t>
            </w:r>
          </w:p>
        </w:tc>
        <w:tc>
          <w:tcPr>
            <w:tcW w:w="1649" w:type="dxa"/>
            <w:tcBorders>
              <w:top w:val="single" w:color="auto" w:sz="4" w:space="0"/>
              <w:left w:val="single" w:color="auto" w:sz="4" w:space="0"/>
              <w:bottom w:val="single" w:color="auto" w:sz="4" w:space="0"/>
              <w:right w:val="single" w:color="auto" w:sz="4" w:space="0"/>
            </w:tcBorders>
          </w:tcPr>
          <w:p w14:paraId="6650A743">
            <w:pPr>
              <w:tabs>
                <w:tab w:val="left" w:pos="540"/>
              </w:tabs>
              <w:ind w:left="-132" w:leftChars="-64" w:right="-105" w:rightChars="-50" w:hanging="2"/>
              <w:jc w:val="center"/>
              <w:rPr>
                <w:rFonts w:hint="eastAsia" w:ascii="宋体" w:hAnsi="宋体" w:cs="华文仿宋"/>
                <w:szCs w:val="21"/>
              </w:rPr>
            </w:pPr>
          </w:p>
        </w:tc>
      </w:tr>
      <w:tr w14:paraId="432E92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14:paraId="5558A129">
            <w:pPr>
              <w:tabs>
                <w:tab w:val="left" w:pos="540"/>
              </w:tabs>
              <w:ind w:left="-132" w:leftChars="-64" w:right="-105" w:rightChars="-50" w:hanging="2"/>
              <w:jc w:val="center"/>
              <w:rPr>
                <w:rFonts w:hint="eastAsia" w:ascii="宋体" w:hAnsi="宋体" w:cs="华文仿宋"/>
                <w:szCs w:val="21"/>
              </w:rPr>
            </w:pPr>
            <w:r>
              <w:rPr>
                <w:rFonts w:hint="eastAsia" w:ascii="宋体" w:hAnsi="宋体" w:cs="华文仿宋"/>
                <w:szCs w:val="21"/>
              </w:rPr>
              <w:t>邮编</w:t>
            </w:r>
          </w:p>
        </w:tc>
        <w:tc>
          <w:tcPr>
            <w:tcW w:w="1418" w:type="dxa"/>
            <w:tcBorders>
              <w:top w:val="single" w:color="auto" w:sz="4" w:space="0"/>
              <w:left w:val="single" w:color="auto" w:sz="4" w:space="0"/>
              <w:bottom w:val="single" w:color="auto" w:sz="4" w:space="0"/>
              <w:right w:val="single" w:color="auto" w:sz="4" w:space="0"/>
            </w:tcBorders>
            <w:vAlign w:val="center"/>
          </w:tcPr>
          <w:p w14:paraId="442B91FD">
            <w:pPr>
              <w:tabs>
                <w:tab w:val="left" w:pos="540"/>
              </w:tabs>
              <w:ind w:left="-132" w:leftChars="-64" w:right="-105" w:rightChars="-50" w:hanging="2"/>
              <w:jc w:val="center"/>
              <w:rPr>
                <w:rFonts w:hint="eastAsia" w:ascii="宋体" w:hAnsi="宋体" w:cs="华文仿宋"/>
                <w:szCs w:val="21"/>
              </w:rPr>
            </w:pPr>
          </w:p>
        </w:tc>
        <w:tc>
          <w:tcPr>
            <w:tcW w:w="1687" w:type="dxa"/>
            <w:gridSpan w:val="2"/>
            <w:tcBorders>
              <w:top w:val="single" w:color="auto" w:sz="4" w:space="0"/>
              <w:left w:val="single" w:color="auto" w:sz="4" w:space="0"/>
              <w:bottom w:val="single" w:color="auto" w:sz="4" w:space="0"/>
              <w:right w:val="single" w:color="auto" w:sz="4" w:space="0"/>
            </w:tcBorders>
            <w:vAlign w:val="center"/>
          </w:tcPr>
          <w:p w14:paraId="568C668F">
            <w:pPr>
              <w:tabs>
                <w:tab w:val="left" w:pos="540"/>
              </w:tabs>
              <w:ind w:left="-132" w:leftChars="-64" w:right="-105" w:rightChars="-50" w:hanging="2"/>
              <w:jc w:val="center"/>
              <w:rPr>
                <w:rFonts w:hint="eastAsia" w:ascii="宋体" w:hAnsi="宋体" w:cs="华文仿宋"/>
                <w:szCs w:val="21"/>
              </w:rPr>
            </w:pPr>
            <w:r>
              <w:rPr>
                <w:rFonts w:hint="eastAsia" w:ascii="宋体" w:hAnsi="宋体" w:cs="华文仿宋"/>
                <w:szCs w:val="21"/>
              </w:rPr>
              <w:t>联系电子邮箱</w:t>
            </w:r>
          </w:p>
        </w:tc>
        <w:tc>
          <w:tcPr>
            <w:tcW w:w="5090" w:type="dxa"/>
            <w:gridSpan w:val="4"/>
            <w:tcBorders>
              <w:top w:val="single" w:color="auto" w:sz="4" w:space="0"/>
              <w:left w:val="single" w:color="auto" w:sz="4" w:space="0"/>
              <w:bottom w:val="single" w:color="auto" w:sz="4" w:space="0"/>
              <w:right w:val="single" w:color="auto" w:sz="4" w:space="0"/>
            </w:tcBorders>
            <w:vAlign w:val="center"/>
          </w:tcPr>
          <w:p w14:paraId="63475902">
            <w:pPr>
              <w:tabs>
                <w:tab w:val="left" w:pos="540"/>
              </w:tabs>
              <w:ind w:left="-132" w:leftChars="-64" w:right="-105" w:rightChars="-50" w:hanging="2"/>
              <w:jc w:val="center"/>
              <w:rPr>
                <w:rFonts w:hint="eastAsia" w:ascii="宋体" w:hAnsi="宋体" w:cs="华文仿宋"/>
                <w:szCs w:val="21"/>
              </w:rPr>
            </w:pPr>
          </w:p>
        </w:tc>
      </w:tr>
      <w:tr w14:paraId="238BA6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63" w:hRule="atLeast"/>
          <w:jc w:val="center"/>
        </w:trPr>
        <w:tc>
          <w:tcPr>
            <w:tcW w:w="2244" w:type="dxa"/>
            <w:tcBorders>
              <w:top w:val="single" w:color="auto" w:sz="4" w:space="0"/>
              <w:left w:val="single" w:color="auto" w:sz="4" w:space="0"/>
              <w:bottom w:val="single" w:color="auto" w:sz="4" w:space="0"/>
              <w:right w:val="single" w:color="auto" w:sz="4" w:space="0"/>
            </w:tcBorders>
            <w:vAlign w:val="center"/>
          </w:tcPr>
          <w:p w14:paraId="6CB6D3C6">
            <w:pPr>
              <w:tabs>
                <w:tab w:val="left" w:pos="540"/>
              </w:tabs>
              <w:ind w:left="-132" w:leftChars="-64" w:right="-105" w:rightChars="-50" w:hanging="2"/>
              <w:jc w:val="center"/>
              <w:rPr>
                <w:rFonts w:hint="eastAsia" w:ascii="宋体" w:hAnsi="宋体" w:cs="华文仿宋"/>
                <w:szCs w:val="21"/>
              </w:rPr>
            </w:pPr>
            <w:r>
              <w:rPr>
                <w:rFonts w:hint="eastAsia" w:ascii="宋体" w:hAnsi="宋体" w:cs="华文仿宋"/>
                <w:szCs w:val="21"/>
              </w:rPr>
              <w:t>单位简介及机构设置</w:t>
            </w:r>
          </w:p>
          <w:p w14:paraId="3CE73144">
            <w:pPr>
              <w:tabs>
                <w:tab w:val="left" w:pos="540"/>
              </w:tabs>
              <w:ind w:left="-132" w:leftChars="-64" w:right="-105" w:rightChars="-50" w:hanging="2"/>
              <w:jc w:val="center"/>
              <w:rPr>
                <w:rFonts w:hint="eastAsia" w:ascii="宋体" w:hAnsi="宋体" w:cs="华文仿宋"/>
                <w:szCs w:val="21"/>
              </w:rPr>
            </w:pPr>
            <w:r>
              <w:rPr>
                <w:rFonts w:hint="eastAsia" w:ascii="宋体" w:hAnsi="宋体" w:cs="华文仿宋"/>
                <w:sz w:val="18"/>
                <w:szCs w:val="18"/>
              </w:rPr>
              <w:t>(</w:t>
            </w:r>
            <w:r>
              <w:rPr>
                <w:rFonts w:hint="eastAsia" w:ascii="宋体" w:hAnsi="宋体" w:cs="华文仿宋"/>
                <w:sz w:val="18"/>
                <w:szCs w:val="18"/>
                <w:lang w:val="en-GB"/>
              </w:rPr>
              <w:t>单位性质、发展历程、经营规模及服务理念、主营产品、技术力量、经营场所、主要或关键货物介绍、生产场所及工艺流程等</w:t>
            </w:r>
            <w:r>
              <w:rPr>
                <w:rFonts w:hint="eastAsia" w:ascii="宋体" w:hAnsi="宋体" w:cs="华文仿宋"/>
                <w:sz w:val="18"/>
                <w:szCs w:val="18"/>
              </w:rPr>
              <w:t>)</w:t>
            </w:r>
          </w:p>
        </w:tc>
        <w:tc>
          <w:tcPr>
            <w:tcW w:w="8195" w:type="dxa"/>
            <w:gridSpan w:val="7"/>
            <w:tcBorders>
              <w:top w:val="single" w:color="auto" w:sz="4" w:space="0"/>
              <w:left w:val="single" w:color="auto" w:sz="4" w:space="0"/>
              <w:bottom w:val="single" w:color="auto" w:sz="4" w:space="0"/>
              <w:right w:val="single" w:color="auto" w:sz="4" w:space="0"/>
            </w:tcBorders>
            <w:vAlign w:val="center"/>
          </w:tcPr>
          <w:p w14:paraId="0C59CB8F">
            <w:pPr>
              <w:tabs>
                <w:tab w:val="left" w:pos="540"/>
              </w:tabs>
              <w:ind w:left="-132" w:leftChars="-64" w:right="-105" w:rightChars="-50" w:hanging="2"/>
              <w:jc w:val="center"/>
              <w:rPr>
                <w:rFonts w:hint="eastAsia" w:ascii="宋体" w:hAnsi="宋体" w:cs="华文仿宋"/>
                <w:szCs w:val="21"/>
              </w:rPr>
            </w:pPr>
          </w:p>
          <w:p w14:paraId="6BE2D5DC">
            <w:pPr>
              <w:tabs>
                <w:tab w:val="left" w:pos="540"/>
              </w:tabs>
              <w:ind w:left="-132" w:leftChars="-64" w:right="-105" w:rightChars="-50" w:hanging="2"/>
              <w:jc w:val="center"/>
              <w:rPr>
                <w:rFonts w:hint="eastAsia" w:ascii="宋体" w:hAnsi="宋体" w:cs="华文仿宋"/>
                <w:szCs w:val="21"/>
              </w:rPr>
            </w:pPr>
          </w:p>
          <w:p w14:paraId="78333980">
            <w:pPr>
              <w:tabs>
                <w:tab w:val="left" w:pos="540"/>
              </w:tabs>
              <w:ind w:left="-132" w:leftChars="-64" w:right="-105" w:rightChars="-50" w:hanging="2"/>
              <w:jc w:val="center"/>
              <w:rPr>
                <w:rFonts w:hint="eastAsia" w:ascii="宋体" w:hAnsi="宋体" w:cs="华文仿宋"/>
                <w:szCs w:val="21"/>
              </w:rPr>
            </w:pPr>
          </w:p>
          <w:p w14:paraId="6031E8F2">
            <w:pPr>
              <w:tabs>
                <w:tab w:val="left" w:pos="540"/>
              </w:tabs>
              <w:ind w:left="-132" w:leftChars="-64" w:right="-105" w:rightChars="-50" w:hanging="2"/>
              <w:jc w:val="center"/>
              <w:rPr>
                <w:rFonts w:hint="eastAsia" w:ascii="宋体" w:hAnsi="宋体" w:cs="华文仿宋"/>
                <w:szCs w:val="21"/>
              </w:rPr>
            </w:pPr>
          </w:p>
          <w:p w14:paraId="75C27915">
            <w:pPr>
              <w:tabs>
                <w:tab w:val="left" w:pos="540"/>
              </w:tabs>
              <w:ind w:left="-132" w:leftChars="-64" w:right="-105" w:rightChars="-50" w:hanging="2"/>
              <w:jc w:val="center"/>
              <w:rPr>
                <w:rFonts w:hint="eastAsia" w:ascii="宋体" w:hAnsi="宋体" w:cs="华文仿宋"/>
                <w:szCs w:val="21"/>
              </w:rPr>
            </w:pPr>
          </w:p>
          <w:p w14:paraId="40AC0D6B">
            <w:pPr>
              <w:tabs>
                <w:tab w:val="left" w:pos="540"/>
              </w:tabs>
              <w:ind w:left="-132" w:leftChars="-64" w:right="-105" w:rightChars="-50" w:hanging="2"/>
              <w:jc w:val="center"/>
              <w:rPr>
                <w:rFonts w:hint="eastAsia" w:ascii="宋体" w:hAnsi="宋体" w:cs="华文仿宋"/>
                <w:szCs w:val="21"/>
              </w:rPr>
            </w:pPr>
          </w:p>
        </w:tc>
      </w:tr>
      <w:tr w14:paraId="4FE032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restart"/>
            <w:tcBorders>
              <w:top w:val="single" w:color="auto" w:sz="4" w:space="0"/>
              <w:left w:val="single" w:color="auto" w:sz="4" w:space="0"/>
              <w:bottom w:val="single" w:color="auto" w:sz="4" w:space="0"/>
              <w:right w:val="single" w:color="auto" w:sz="4" w:space="0"/>
            </w:tcBorders>
            <w:vAlign w:val="center"/>
          </w:tcPr>
          <w:p w14:paraId="3F73D4AF">
            <w:pPr>
              <w:tabs>
                <w:tab w:val="left" w:pos="540"/>
              </w:tabs>
              <w:ind w:left="-132" w:leftChars="-64" w:right="-105" w:rightChars="-50" w:hanging="2"/>
              <w:jc w:val="center"/>
              <w:rPr>
                <w:rFonts w:hint="eastAsia" w:ascii="宋体" w:hAnsi="宋体" w:cs="华文仿宋"/>
                <w:szCs w:val="21"/>
              </w:rPr>
            </w:pPr>
            <w:r>
              <w:rPr>
                <w:rFonts w:hint="eastAsia" w:ascii="宋体" w:hAnsi="宋体" w:cs="华文仿宋"/>
                <w:szCs w:val="21"/>
              </w:rPr>
              <w:t>单位概况</w:t>
            </w:r>
          </w:p>
        </w:tc>
        <w:tc>
          <w:tcPr>
            <w:tcW w:w="1418" w:type="dxa"/>
            <w:tcBorders>
              <w:top w:val="single" w:color="auto" w:sz="4" w:space="0"/>
              <w:left w:val="single" w:color="auto" w:sz="4" w:space="0"/>
              <w:bottom w:val="single" w:color="auto" w:sz="4" w:space="0"/>
              <w:right w:val="single" w:color="auto" w:sz="4" w:space="0"/>
            </w:tcBorders>
          </w:tcPr>
          <w:p w14:paraId="59B31577">
            <w:pPr>
              <w:tabs>
                <w:tab w:val="left" w:pos="540"/>
              </w:tabs>
              <w:ind w:left="-132" w:leftChars="-64" w:right="-105" w:rightChars="-50" w:hanging="2"/>
              <w:jc w:val="center"/>
              <w:rPr>
                <w:rFonts w:hint="eastAsia" w:ascii="宋体" w:hAnsi="宋体" w:cs="华文仿宋"/>
                <w:szCs w:val="21"/>
              </w:rPr>
            </w:pPr>
            <w:r>
              <w:rPr>
                <w:rFonts w:hint="eastAsia" w:ascii="宋体" w:hAnsi="宋体" w:cs="华文仿宋"/>
                <w:szCs w:val="21"/>
              </w:rPr>
              <w:t>注册资本</w:t>
            </w:r>
          </w:p>
        </w:tc>
        <w:tc>
          <w:tcPr>
            <w:tcW w:w="1460" w:type="dxa"/>
            <w:tcBorders>
              <w:top w:val="single" w:color="auto" w:sz="4" w:space="0"/>
              <w:left w:val="single" w:color="auto" w:sz="4" w:space="0"/>
              <w:bottom w:val="single" w:color="auto" w:sz="4" w:space="0"/>
              <w:right w:val="single" w:color="auto" w:sz="4" w:space="0"/>
            </w:tcBorders>
          </w:tcPr>
          <w:p w14:paraId="464B528B">
            <w:pPr>
              <w:tabs>
                <w:tab w:val="left" w:pos="540"/>
              </w:tabs>
              <w:ind w:left="-132" w:leftChars="-64" w:right="-105" w:rightChars="-50" w:hanging="2"/>
              <w:jc w:val="right"/>
              <w:rPr>
                <w:rFonts w:hint="eastAsia" w:ascii="宋体" w:hAnsi="宋体" w:cs="华文仿宋"/>
                <w:szCs w:val="21"/>
              </w:rPr>
            </w:pPr>
            <w:r>
              <w:rPr>
                <w:rFonts w:hint="eastAsia" w:ascii="宋体" w:hAnsi="宋体" w:cs="华文仿宋"/>
                <w:szCs w:val="21"/>
              </w:rPr>
              <w:t>万元</w:t>
            </w:r>
          </w:p>
        </w:tc>
        <w:tc>
          <w:tcPr>
            <w:tcW w:w="1620" w:type="dxa"/>
            <w:gridSpan w:val="2"/>
            <w:tcBorders>
              <w:top w:val="single" w:color="auto" w:sz="4" w:space="0"/>
              <w:left w:val="single" w:color="auto" w:sz="4" w:space="0"/>
              <w:bottom w:val="single" w:color="auto" w:sz="4" w:space="0"/>
              <w:right w:val="single" w:color="auto" w:sz="4" w:space="0"/>
            </w:tcBorders>
          </w:tcPr>
          <w:p w14:paraId="52AA6FF1">
            <w:pPr>
              <w:tabs>
                <w:tab w:val="left" w:pos="540"/>
              </w:tabs>
              <w:ind w:left="-132" w:leftChars="-64" w:right="-105" w:rightChars="-50" w:hanging="2"/>
              <w:jc w:val="center"/>
              <w:rPr>
                <w:rFonts w:hint="eastAsia" w:ascii="宋体" w:hAnsi="宋体" w:cs="华文仿宋"/>
                <w:szCs w:val="21"/>
              </w:rPr>
            </w:pPr>
            <w:r>
              <w:rPr>
                <w:rFonts w:hint="eastAsia" w:ascii="宋体" w:hAnsi="宋体" w:cs="华文仿宋"/>
                <w:szCs w:val="21"/>
              </w:rPr>
              <w:t>占地面积</w:t>
            </w:r>
          </w:p>
        </w:tc>
        <w:tc>
          <w:tcPr>
            <w:tcW w:w="3697" w:type="dxa"/>
            <w:gridSpan w:val="3"/>
            <w:tcBorders>
              <w:top w:val="single" w:color="auto" w:sz="4" w:space="0"/>
              <w:left w:val="single" w:color="auto" w:sz="4" w:space="0"/>
              <w:bottom w:val="single" w:color="auto" w:sz="4" w:space="0"/>
              <w:right w:val="single" w:color="auto" w:sz="4" w:space="0"/>
            </w:tcBorders>
          </w:tcPr>
          <w:p w14:paraId="6F955B65">
            <w:pPr>
              <w:tabs>
                <w:tab w:val="left" w:pos="540"/>
              </w:tabs>
              <w:ind w:left="-134" w:leftChars="-64" w:right="-105" w:rightChars="-50" w:firstLine="3045" w:firstLineChars="1450"/>
              <w:jc w:val="center"/>
              <w:rPr>
                <w:rFonts w:hint="eastAsia" w:ascii="宋体" w:hAnsi="宋体" w:cs="华文仿宋"/>
                <w:szCs w:val="21"/>
              </w:rPr>
            </w:pPr>
            <w:r>
              <w:rPr>
                <w:rFonts w:hint="eastAsia" w:ascii="宋体" w:hAnsi="宋体" w:cs="华文仿宋"/>
                <w:szCs w:val="21"/>
              </w:rPr>
              <w:t>M</w:t>
            </w:r>
            <w:r>
              <w:rPr>
                <w:rFonts w:hint="eastAsia" w:ascii="宋体" w:hAnsi="宋体" w:cs="华文仿宋"/>
                <w:szCs w:val="21"/>
                <w:vertAlign w:val="superscript"/>
              </w:rPr>
              <w:t>2</w:t>
            </w:r>
          </w:p>
        </w:tc>
      </w:tr>
      <w:tr w14:paraId="20767B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continue"/>
            <w:tcBorders>
              <w:top w:val="single" w:color="auto" w:sz="4" w:space="0"/>
              <w:left w:val="single" w:color="auto" w:sz="4" w:space="0"/>
              <w:bottom w:val="single" w:color="auto" w:sz="4" w:space="0"/>
              <w:right w:val="single" w:color="auto" w:sz="4" w:space="0"/>
            </w:tcBorders>
            <w:vAlign w:val="center"/>
          </w:tcPr>
          <w:p w14:paraId="6703AEA5">
            <w:pPr>
              <w:widowControl/>
              <w:jc w:val="left"/>
              <w:rPr>
                <w:rFonts w:hint="eastAsia" w:ascii="宋体" w:hAnsi="宋体" w:cs="华文仿宋"/>
                <w:szCs w:val="21"/>
              </w:rPr>
            </w:pPr>
          </w:p>
        </w:tc>
        <w:tc>
          <w:tcPr>
            <w:tcW w:w="1418" w:type="dxa"/>
            <w:tcBorders>
              <w:top w:val="single" w:color="auto" w:sz="4" w:space="0"/>
              <w:left w:val="single" w:color="auto" w:sz="4" w:space="0"/>
              <w:bottom w:val="single" w:color="auto" w:sz="4" w:space="0"/>
              <w:right w:val="single" w:color="auto" w:sz="4" w:space="0"/>
            </w:tcBorders>
          </w:tcPr>
          <w:p w14:paraId="134FCD74">
            <w:pPr>
              <w:tabs>
                <w:tab w:val="left" w:pos="540"/>
              </w:tabs>
              <w:ind w:left="-132" w:leftChars="-64" w:right="-105" w:rightChars="-50" w:hanging="2"/>
              <w:jc w:val="center"/>
              <w:rPr>
                <w:rFonts w:hint="eastAsia" w:ascii="宋体" w:hAnsi="宋体" w:cs="华文仿宋"/>
                <w:szCs w:val="21"/>
              </w:rPr>
            </w:pPr>
            <w:r>
              <w:rPr>
                <w:rFonts w:hint="eastAsia" w:ascii="宋体" w:hAnsi="宋体" w:cs="华文仿宋"/>
                <w:szCs w:val="21"/>
              </w:rPr>
              <w:t>职工总数</w:t>
            </w:r>
          </w:p>
        </w:tc>
        <w:tc>
          <w:tcPr>
            <w:tcW w:w="1460" w:type="dxa"/>
            <w:tcBorders>
              <w:top w:val="single" w:color="auto" w:sz="4" w:space="0"/>
              <w:left w:val="single" w:color="auto" w:sz="4" w:space="0"/>
              <w:bottom w:val="single" w:color="auto" w:sz="4" w:space="0"/>
              <w:right w:val="single" w:color="auto" w:sz="4" w:space="0"/>
            </w:tcBorders>
          </w:tcPr>
          <w:p w14:paraId="7789A8FD">
            <w:pPr>
              <w:tabs>
                <w:tab w:val="left" w:pos="540"/>
              </w:tabs>
              <w:ind w:left="-132" w:leftChars="-64" w:right="-105" w:rightChars="-50" w:hanging="2"/>
              <w:jc w:val="right"/>
              <w:rPr>
                <w:rFonts w:hint="eastAsia" w:ascii="宋体" w:hAnsi="宋体" w:cs="华文仿宋"/>
                <w:szCs w:val="21"/>
              </w:rPr>
            </w:pPr>
            <w:r>
              <w:rPr>
                <w:rFonts w:hint="eastAsia" w:ascii="宋体" w:hAnsi="宋体" w:cs="华文仿宋"/>
                <w:szCs w:val="21"/>
              </w:rPr>
              <w:t>人</w:t>
            </w:r>
          </w:p>
        </w:tc>
        <w:tc>
          <w:tcPr>
            <w:tcW w:w="1620" w:type="dxa"/>
            <w:gridSpan w:val="2"/>
            <w:tcBorders>
              <w:top w:val="single" w:color="auto" w:sz="4" w:space="0"/>
              <w:left w:val="single" w:color="auto" w:sz="4" w:space="0"/>
              <w:bottom w:val="single" w:color="auto" w:sz="4" w:space="0"/>
              <w:right w:val="single" w:color="auto" w:sz="4" w:space="0"/>
            </w:tcBorders>
          </w:tcPr>
          <w:p w14:paraId="7724E78B">
            <w:pPr>
              <w:tabs>
                <w:tab w:val="left" w:pos="540"/>
              </w:tabs>
              <w:ind w:left="-132" w:leftChars="-64" w:right="-105" w:rightChars="-50" w:hanging="2"/>
              <w:jc w:val="center"/>
              <w:rPr>
                <w:rFonts w:hint="eastAsia" w:ascii="宋体" w:hAnsi="宋体" w:cs="华文仿宋"/>
                <w:szCs w:val="21"/>
              </w:rPr>
            </w:pPr>
            <w:r>
              <w:rPr>
                <w:rFonts w:hint="eastAsia" w:ascii="宋体" w:hAnsi="宋体" w:cs="华文仿宋"/>
                <w:szCs w:val="21"/>
              </w:rPr>
              <w:t>建筑面积</w:t>
            </w:r>
          </w:p>
        </w:tc>
        <w:tc>
          <w:tcPr>
            <w:tcW w:w="3697" w:type="dxa"/>
            <w:gridSpan w:val="3"/>
            <w:tcBorders>
              <w:top w:val="single" w:color="auto" w:sz="4" w:space="0"/>
              <w:left w:val="single" w:color="auto" w:sz="4" w:space="0"/>
              <w:bottom w:val="single" w:color="auto" w:sz="4" w:space="0"/>
              <w:right w:val="single" w:color="auto" w:sz="4" w:space="0"/>
            </w:tcBorders>
          </w:tcPr>
          <w:p w14:paraId="5DD3C697">
            <w:pPr>
              <w:tabs>
                <w:tab w:val="left" w:pos="540"/>
              </w:tabs>
              <w:ind w:left="-134" w:leftChars="-64" w:right="-105" w:rightChars="-50" w:firstLine="3045" w:firstLineChars="1450"/>
              <w:jc w:val="center"/>
              <w:rPr>
                <w:rFonts w:hint="eastAsia" w:ascii="宋体" w:hAnsi="宋体" w:cs="华文仿宋"/>
                <w:szCs w:val="21"/>
              </w:rPr>
            </w:pPr>
            <w:r>
              <w:rPr>
                <w:rFonts w:hint="eastAsia" w:ascii="宋体" w:hAnsi="宋体" w:cs="华文仿宋"/>
                <w:szCs w:val="21"/>
              </w:rPr>
              <w:t>M</w:t>
            </w:r>
            <w:r>
              <w:rPr>
                <w:rFonts w:hint="eastAsia" w:ascii="宋体" w:hAnsi="宋体" w:cs="华文仿宋"/>
                <w:szCs w:val="21"/>
                <w:vertAlign w:val="superscript"/>
              </w:rPr>
              <w:t>2</w:t>
            </w:r>
          </w:p>
        </w:tc>
      </w:tr>
    </w:tbl>
    <w:p w14:paraId="7C7B253A">
      <w:pPr>
        <w:pStyle w:val="32"/>
        <w:shd w:val="clear" w:color="auto" w:fill="FFFFFF"/>
        <w:adjustRightInd w:val="0"/>
        <w:spacing w:before="0" w:after="0"/>
        <w:rPr>
          <w:rFonts w:hint="eastAsia" w:ascii="宋体" w:hAnsi="宋体" w:cs="华文仿宋"/>
          <w:bCs w:val="0"/>
          <w:spacing w:val="0"/>
          <w:kern w:val="2"/>
          <w:sz w:val="18"/>
          <w:szCs w:val="18"/>
          <w:lang w:val="en-GB"/>
        </w:rPr>
      </w:pPr>
      <w:r>
        <w:rPr>
          <w:rFonts w:hint="eastAsia" w:ascii="宋体" w:hAnsi="宋体" w:cs="华文仿宋"/>
          <w:bCs w:val="0"/>
          <w:spacing w:val="0"/>
          <w:kern w:val="2"/>
          <w:sz w:val="18"/>
          <w:szCs w:val="18"/>
          <w:lang w:val="en-GB"/>
        </w:rPr>
        <w:t>注：</w:t>
      </w:r>
      <w:r>
        <w:rPr>
          <w:rFonts w:ascii="宋体" w:hAnsi="宋体" w:cs="华文仿宋"/>
          <w:bCs w:val="0"/>
          <w:spacing w:val="0"/>
          <w:kern w:val="2"/>
          <w:sz w:val="18"/>
          <w:szCs w:val="18"/>
          <w:lang w:val="en-GB"/>
        </w:rPr>
        <w:t>1</w:t>
      </w:r>
      <w:r>
        <w:rPr>
          <w:rFonts w:hint="eastAsia" w:ascii="宋体" w:hAnsi="宋体" w:cs="华文仿宋"/>
          <w:bCs w:val="0"/>
          <w:spacing w:val="0"/>
          <w:kern w:val="2"/>
          <w:sz w:val="18"/>
          <w:szCs w:val="18"/>
          <w:lang w:val="en-GB"/>
        </w:rPr>
        <w:t>、文字描述：单位性质、发展历程、经营规模及服务理念、主营产品、技术力量等。</w:t>
      </w:r>
    </w:p>
    <w:p w14:paraId="1B500EA5">
      <w:pPr>
        <w:pStyle w:val="32"/>
        <w:shd w:val="clear" w:color="auto" w:fill="FFFFFF"/>
        <w:adjustRightInd w:val="0"/>
        <w:spacing w:before="0" w:after="0"/>
        <w:rPr>
          <w:rFonts w:hint="eastAsia" w:ascii="宋体" w:hAnsi="宋体" w:cs="华文仿宋"/>
          <w:bCs w:val="0"/>
          <w:spacing w:val="0"/>
          <w:kern w:val="2"/>
          <w:sz w:val="18"/>
          <w:szCs w:val="18"/>
          <w:lang w:val="en-GB"/>
        </w:rPr>
      </w:pPr>
      <w:r>
        <w:rPr>
          <w:rFonts w:hint="eastAsia" w:ascii="宋体" w:hAnsi="宋体" w:cs="华文仿宋"/>
          <w:bCs w:val="0"/>
          <w:spacing w:val="0"/>
          <w:kern w:val="2"/>
          <w:sz w:val="18"/>
          <w:szCs w:val="18"/>
          <w:lang w:val="en-GB"/>
        </w:rPr>
        <w:t>2、图片描述：经营场所、主要或关键货物介绍、生产场所及工艺流程等。</w:t>
      </w:r>
    </w:p>
    <w:p w14:paraId="694E8B0F">
      <w:pPr>
        <w:pStyle w:val="32"/>
        <w:shd w:val="clear" w:color="auto" w:fill="FFFFFF"/>
        <w:adjustRightInd w:val="0"/>
        <w:spacing w:before="0" w:after="0"/>
        <w:rPr>
          <w:rFonts w:hint="eastAsia" w:ascii="宋体" w:hAnsi="宋体" w:cs="华文仿宋"/>
          <w:bCs w:val="0"/>
          <w:spacing w:val="0"/>
          <w:kern w:val="2"/>
          <w:sz w:val="18"/>
          <w:szCs w:val="18"/>
          <w:lang w:val="en-GB"/>
        </w:rPr>
      </w:pPr>
      <w:r>
        <w:rPr>
          <w:rFonts w:hint="eastAsia" w:ascii="宋体" w:hAnsi="宋体" w:cs="华文仿宋"/>
          <w:bCs w:val="0"/>
          <w:spacing w:val="0"/>
          <w:kern w:val="2"/>
          <w:sz w:val="18"/>
          <w:szCs w:val="18"/>
          <w:lang w:val="en-GB"/>
        </w:rPr>
        <w:t>3、如响应人此表数据有虚假，一经查实，自行承担相关责任。</w:t>
      </w:r>
    </w:p>
    <w:p w14:paraId="0539A45B">
      <w:pPr>
        <w:pStyle w:val="31"/>
        <w:ind w:firstLine="643"/>
        <w:jc w:val="center"/>
        <w:rPr>
          <w:rFonts w:hint="eastAsia" w:ascii="宋体" w:hAnsi="宋体" w:cs="宋体"/>
          <w:b/>
          <w:sz w:val="32"/>
          <w:szCs w:val="32"/>
        </w:rPr>
      </w:pPr>
    </w:p>
    <w:p w14:paraId="0F62EBBD">
      <w:pPr>
        <w:pStyle w:val="31"/>
        <w:ind w:firstLine="643"/>
        <w:jc w:val="center"/>
        <w:rPr>
          <w:rFonts w:hint="eastAsia" w:ascii="宋体" w:hAnsi="宋体" w:cs="宋体"/>
          <w:b/>
          <w:sz w:val="32"/>
          <w:szCs w:val="32"/>
        </w:rPr>
      </w:pPr>
    </w:p>
    <w:p w14:paraId="60FA595F">
      <w:pPr>
        <w:spacing w:line="360" w:lineRule="auto"/>
        <w:ind w:firstLine="3600" w:firstLineChars="1500"/>
        <w:rPr>
          <w:rFonts w:hint="eastAsia" w:ascii="宋体" w:hAnsi="宋体" w:cs="宋体"/>
          <w:sz w:val="24"/>
          <w:u w:val="single"/>
        </w:rPr>
      </w:pPr>
      <w:r>
        <w:rPr>
          <w:rFonts w:hint="eastAsia" w:ascii="宋体" w:hAnsi="宋体" w:cs="宋体"/>
          <w:sz w:val="24"/>
        </w:rPr>
        <w:t>响应人名称（盖公章）：</w:t>
      </w:r>
      <w:r>
        <w:rPr>
          <w:rFonts w:hint="eastAsia" w:ascii="宋体" w:hAnsi="宋体" w:cs="宋体"/>
          <w:sz w:val="24"/>
          <w:u w:val="single"/>
        </w:rPr>
        <w:t xml:space="preserve">                                </w:t>
      </w:r>
    </w:p>
    <w:p w14:paraId="7F4375B0">
      <w:pPr>
        <w:spacing w:line="360" w:lineRule="auto"/>
        <w:ind w:firstLine="3600" w:firstLineChars="1500"/>
        <w:rPr>
          <w:rFonts w:hint="eastAsia"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14:paraId="5A06DB85">
      <w:pPr>
        <w:spacing w:line="360" w:lineRule="auto"/>
        <w:jc w:val="center"/>
        <w:rPr>
          <w:rFonts w:hint="eastAsia"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4205D73">
      <w:pPr>
        <w:pStyle w:val="31"/>
        <w:ind w:firstLine="643"/>
        <w:rPr>
          <w:rFonts w:hint="eastAsia" w:ascii="宋体" w:hAnsi="宋体" w:cs="宋体"/>
          <w:b/>
          <w:sz w:val="32"/>
          <w:szCs w:val="32"/>
        </w:rPr>
      </w:pPr>
    </w:p>
    <w:p w14:paraId="78ADE056">
      <w:pPr>
        <w:pStyle w:val="31"/>
        <w:ind w:firstLine="643"/>
        <w:jc w:val="center"/>
        <w:rPr>
          <w:rFonts w:hint="eastAsia" w:ascii="宋体" w:hAnsi="宋体" w:cs="宋体"/>
          <w:b/>
          <w:sz w:val="32"/>
          <w:szCs w:val="32"/>
        </w:rPr>
      </w:pPr>
    </w:p>
    <w:p w14:paraId="41844219">
      <w:pPr>
        <w:pStyle w:val="31"/>
        <w:ind w:firstLine="643"/>
        <w:jc w:val="center"/>
        <w:rPr>
          <w:rFonts w:hint="eastAsia" w:ascii="宋体" w:hAnsi="宋体" w:cs="宋体"/>
          <w:b/>
          <w:sz w:val="32"/>
          <w:szCs w:val="32"/>
        </w:rPr>
      </w:pPr>
    </w:p>
    <w:p w14:paraId="09E8807E">
      <w:pPr>
        <w:pStyle w:val="31"/>
        <w:ind w:firstLine="0" w:firstLineChars="0"/>
        <w:rPr>
          <w:rFonts w:hint="eastAsia" w:ascii="宋体" w:hAnsi="宋体" w:cs="宋体"/>
          <w:b/>
          <w:sz w:val="32"/>
          <w:szCs w:val="32"/>
        </w:rPr>
      </w:pPr>
    </w:p>
    <w:p w14:paraId="37961939">
      <w:pPr>
        <w:shd w:val="clear" w:color="auto" w:fill="FFFFFF"/>
        <w:jc w:val="center"/>
        <w:rPr>
          <w:rFonts w:hint="eastAsia" w:ascii="宋体" w:hAnsi="宋体" w:cs="宋体"/>
          <w:bCs/>
          <w:sz w:val="32"/>
          <w:szCs w:val="32"/>
        </w:rPr>
      </w:pPr>
      <w:r>
        <w:rPr>
          <w:rFonts w:hint="eastAsia" w:ascii="宋体" w:hAnsi="宋体" w:cs="宋体"/>
          <w:b/>
          <w:bCs/>
          <w:sz w:val="32"/>
          <w:szCs w:val="32"/>
        </w:rPr>
        <w:t>2、企业股东构成情况表</w:t>
      </w:r>
      <w:r>
        <w:rPr>
          <w:rFonts w:hint="eastAsia" w:ascii="宋体" w:hAnsi="宋体" w:cs="宋体"/>
          <w:b/>
          <w:sz w:val="22"/>
          <w:szCs w:val="22"/>
        </w:rPr>
        <w:t>（如有）</w:t>
      </w:r>
    </w:p>
    <w:tbl>
      <w:tblPr>
        <w:tblStyle w:val="24"/>
        <w:tblW w:w="90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5"/>
        <w:gridCol w:w="1276"/>
        <w:gridCol w:w="284"/>
        <w:gridCol w:w="1417"/>
        <w:gridCol w:w="1496"/>
        <w:gridCol w:w="630"/>
        <w:gridCol w:w="448"/>
        <w:gridCol w:w="545"/>
        <w:gridCol w:w="1134"/>
        <w:gridCol w:w="1134"/>
      </w:tblGrid>
      <w:tr w14:paraId="5F4240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14:paraId="14526312">
            <w:pPr>
              <w:topLinePunct/>
              <w:spacing w:line="440" w:lineRule="exact"/>
              <w:jc w:val="center"/>
              <w:rPr>
                <w:rFonts w:hint="eastAsia" w:ascii="宋体" w:hAnsi="宋体" w:cs="宋体"/>
                <w:color w:val="000000"/>
                <w:szCs w:val="21"/>
              </w:rPr>
            </w:pPr>
            <w:r>
              <w:rPr>
                <w:rFonts w:hint="eastAsia" w:ascii="宋体" w:hAnsi="宋体" w:cs="宋体"/>
                <w:color w:val="000000"/>
                <w:szCs w:val="21"/>
              </w:rPr>
              <w:t>企业名称</w:t>
            </w:r>
          </w:p>
        </w:tc>
        <w:tc>
          <w:tcPr>
            <w:tcW w:w="7088" w:type="dxa"/>
            <w:gridSpan w:val="8"/>
            <w:tcBorders>
              <w:top w:val="single" w:color="auto" w:sz="4" w:space="0"/>
              <w:left w:val="single" w:color="auto" w:sz="4" w:space="0"/>
              <w:bottom w:val="single" w:color="auto" w:sz="4" w:space="0"/>
              <w:right w:val="single" w:color="auto" w:sz="4" w:space="0"/>
            </w:tcBorders>
            <w:vAlign w:val="center"/>
          </w:tcPr>
          <w:p w14:paraId="37AF6854">
            <w:pPr>
              <w:topLinePunct/>
              <w:spacing w:line="440" w:lineRule="exact"/>
              <w:jc w:val="center"/>
              <w:rPr>
                <w:rFonts w:hint="eastAsia" w:ascii="宋体" w:hAnsi="宋体" w:cs="宋体"/>
                <w:color w:val="000000"/>
                <w:szCs w:val="21"/>
              </w:rPr>
            </w:pPr>
          </w:p>
        </w:tc>
      </w:tr>
      <w:tr w14:paraId="33D7B4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14:paraId="0BB4FE82">
            <w:pPr>
              <w:topLinePunct/>
              <w:spacing w:line="440" w:lineRule="exact"/>
              <w:jc w:val="center"/>
              <w:rPr>
                <w:rFonts w:hint="eastAsia" w:ascii="宋体" w:hAnsi="宋体" w:cs="宋体"/>
                <w:color w:val="000000"/>
                <w:szCs w:val="21"/>
              </w:rPr>
            </w:pPr>
            <w:r>
              <w:rPr>
                <w:rFonts w:hint="eastAsia" w:ascii="宋体" w:hAnsi="宋体" w:cs="宋体"/>
                <w:color w:val="000000"/>
                <w:szCs w:val="21"/>
              </w:rPr>
              <w:t>注册地址</w:t>
            </w:r>
          </w:p>
        </w:tc>
        <w:tc>
          <w:tcPr>
            <w:tcW w:w="3197" w:type="dxa"/>
            <w:gridSpan w:val="3"/>
            <w:tcBorders>
              <w:top w:val="single" w:color="auto" w:sz="4" w:space="0"/>
              <w:left w:val="single" w:color="auto" w:sz="4" w:space="0"/>
              <w:bottom w:val="single" w:color="auto" w:sz="4" w:space="0"/>
              <w:right w:val="single" w:color="auto" w:sz="4" w:space="0"/>
            </w:tcBorders>
            <w:vAlign w:val="center"/>
          </w:tcPr>
          <w:p w14:paraId="39947B4C">
            <w:pPr>
              <w:topLinePunct/>
              <w:spacing w:line="440" w:lineRule="exact"/>
              <w:jc w:val="center"/>
              <w:rPr>
                <w:rFonts w:hint="eastAsia" w:ascii="宋体" w:hAnsi="宋体" w:cs="宋体"/>
                <w:color w:val="000000"/>
                <w:szCs w:val="21"/>
              </w:rPr>
            </w:pPr>
          </w:p>
        </w:tc>
        <w:tc>
          <w:tcPr>
            <w:tcW w:w="1078" w:type="dxa"/>
            <w:gridSpan w:val="2"/>
            <w:tcBorders>
              <w:top w:val="single" w:color="auto" w:sz="4" w:space="0"/>
              <w:left w:val="single" w:color="auto" w:sz="4" w:space="0"/>
              <w:bottom w:val="single" w:color="auto" w:sz="4" w:space="0"/>
              <w:right w:val="single" w:color="auto" w:sz="4" w:space="0"/>
            </w:tcBorders>
            <w:vAlign w:val="center"/>
          </w:tcPr>
          <w:p w14:paraId="104AE3AF">
            <w:pPr>
              <w:topLinePunct/>
              <w:spacing w:line="440" w:lineRule="exact"/>
              <w:jc w:val="center"/>
              <w:rPr>
                <w:rFonts w:hint="eastAsia" w:ascii="宋体" w:hAnsi="宋体" w:cs="宋体"/>
                <w:color w:val="000000"/>
                <w:szCs w:val="21"/>
              </w:rPr>
            </w:pPr>
            <w:r>
              <w:rPr>
                <w:rFonts w:hint="eastAsia" w:ascii="宋体" w:hAnsi="宋体" w:cs="宋体"/>
                <w:color w:val="000000"/>
                <w:szCs w:val="21"/>
              </w:rPr>
              <w:t>企业类型</w:t>
            </w:r>
          </w:p>
        </w:tc>
        <w:tc>
          <w:tcPr>
            <w:tcW w:w="2813" w:type="dxa"/>
            <w:gridSpan w:val="3"/>
            <w:tcBorders>
              <w:top w:val="single" w:color="auto" w:sz="4" w:space="0"/>
              <w:left w:val="single" w:color="auto" w:sz="4" w:space="0"/>
              <w:bottom w:val="single" w:color="auto" w:sz="4" w:space="0"/>
              <w:right w:val="single" w:color="auto" w:sz="4" w:space="0"/>
            </w:tcBorders>
            <w:vAlign w:val="center"/>
          </w:tcPr>
          <w:p w14:paraId="240D7895">
            <w:pPr>
              <w:topLinePunct/>
              <w:spacing w:line="440" w:lineRule="exact"/>
              <w:jc w:val="center"/>
              <w:rPr>
                <w:rFonts w:hint="eastAsia" w:ascii="宋体" w:hAnsi="宋体" w:cs="宋体"/>
                <w:color w:val="000000"/>
                <w:szCs w:val="21"/>
              </w:rPr>
            </w:pPr>
          </w:p>
        </w:tc>
      </w:tr>
      <w:tr w14:paraId="01EFDB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14:paraId="75460A1F">
            <w:pPr>
              <w:topLinePunct/>
              <w:spacing w:line="440" w:lineRule="exact"/>
              <w:jc w:val="center"/>
              <w:rPr>
                <w:rFonts w:hint="eastAsia" w:ascii="宋体" w:hAnsi="宋体" w:cs="宋体"/>
                <w:color w:val="000000"/>
                <w:szCs w:val="21"/>
              </w:rPr>
            </w:pPr>
            <w:r>
              <w:rPr>
                <w:rFonts w:hint="eastAsia" w:ascii="宋体" w:hAnsi="宋体" w:cs="宋体"/>
                <w:color w:val="000000"/>
                <w:szCs w:val="21"/>
              </w:rPr>
              <w:t>法定代表人姓名</w:t>
            </w:r>
          </w:p>
        </w:tc>
        <w:tc>
          <w:tcPr>
            <w:tcW w:w="3197" w:type="dxa"/>
            <w:gridSpan w:val="3"/>
            <w:tcBorders>
              <w:top w:val="single" w:color="auto" w:sz="4" w:space="0"/>
              <w:left w:val="single" w:color="auto" w:sz="4" w:space="0"/>
              <w:bottom w:val="single" w:color="auto" w:sz="4" w:space="0"/>
              <w:right w:val="single" w:color="auto" w:sz="4" w:space="0"/>
            </w:tcBorders>
            <w:vAlign w:val="center"/>
          </w:tcPr>
          <w:p w14:paraId="1AFF2F6A">
            <w:pPr>
              <w:topLinePunct/>
              <w:spacing w:line="440" w:lineRule="exact"/>
              <w:jc w:val="center"/>
              <w:rPr>
                <w:rFonts w:hint="eastAsia" w:ascii="宋体" w:hAnsi="宋体" w:cs="宋体"/>
                <w:color w:val="000000"/>
                <w:szCs w:val="21"/>
              </w:rPr>
            </w:pPr>
          </w:p>
        </w:tc>
        <w:tc>
          <w:tcPr>
            <w:tcW w:w="1078" w:type="dxa"/>
            <w:gridSpan w:val="2"/>
            <w:tcBorders>
              <w:top w:val="single" w:color="auto" w:sz="4" w:space="0"/>
              <w:left w:val="single" w:color="auto" w:sz="4" w:space="0"/>
              <w:bottom w:val="single" w:color="auto" w:sz="4" w:space="0"/>
              <w:right w:val="single" w:color="auto" w:sz="4" w:space="0"/>
            </w:tcBorders>
            <w:vAlign w:val="center"/>
          </w:tcPr>
          <w:p w14:paraId="4ACABB91">
            <w:pPr>
              <w:topLinePunct/>
              <w:spacing w:line="440" w:lineRule="exact"/>
              <w:jc w:val="center"/>
              <w:rPr>
                <w:rFonts w:hint="eastAsia" w:ascii="宋体" w:hAnsi="宋体" w:cs="宋体"/>
                <w:color w:val="000000"/>
                <w:szCs w:val="21"/>
              </w:rPr>
            </w:pPr>
            <w:r>
              <w:rPr>
                <w:rFonts w:hint="eastAsia" w:ascii="宋体" w:hAnsi="宋体" w:cs="宋体"/>
                <w:color w:val="000000"/>
                <w:szCs w:val="21"/>
              </w:rPr>
              <w:t>电话</w:t>
            </w:r>
          </w:p>
        </w:tc>
        <w:tc>
          <w:tcPr>
            <w:tcW w:w="2813" w:type="dxa"/>
            <w:gridSpan w:val="3"/>
            <w:tcBorders>
              <w:top w:val="single" w:color="auto" w:sz="4" w:space="0"/>
              <w:left w:val="single" w:color="auto" w:sz="4" w:space="0"/>
              <w:bottom w:val="single" w:color="auto" w:sz="4" w:space="0"/>
              <w:right w:val="single" w:color="auto" w:sz="4" w:space="0"/>
            </w:tcBorders>
            <w:vAlign w:val="center"/>
          </w:tcPr>
          <w:p w14:paraId="5E8A7D25">
            <w:pPr>
              <w:topLinePunct/>
              <w:spacing w:line="440" w:lineRule="exact"/>
              <w:jc w:val="center"/>
              <w:rPr>
                <w:rFonts w:hint="eastAsia" w:ascii="宋体" w:hAnsi="宋体" w:cs="宋体"/>
                <w:color w:val="000000"/>
                <w:szCs w:val="21"/>
              </w:rPr>
            </w:pPr>
          </w:p>
        </w:tc>
      </w:tr>
      <w:tr w14:paraId="63164B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9039" w:type="dxa"/>
            <w:gridSpan w:val="10"/>
            <w:tcBorders>
              <w:top w:val="single" w:color="auto" w:sz="4" w:space="0"/>
              <w:left w:val="single" w:color="auto" w:sz="4" w:space="0"/>
              <w:bottom w:val="single" w:color="auto" w:sz="4" w:space="0"/>
              <w:right w:val="single" w:color="auto" w:sz="4" w:space="0"/>
            </w:tcBorders>
            <w:vAlign w:val="center"/>
          </w:tcPr>
          <w:p w14:paraId="69C91ACE">
            <w:pPr>
              <w:topLinePunct/>
              <w:spacing w:line="440" w:lineRule="exact"/>
              <w:jc w:val="center"/>
              <w:rPr>
                <w:rFonts w:hint="eastAsia" w:ascii="宋体" w:hAnsi="宋体" w:cs="宋体"/>
                <w:bCs/>
                <w:color w:val="000000"/>
                <w:szCs w:val="21"/>
              </w:rPr>
            </w:pPr>
            <w:r>
              <w:rPr>
                <w:rFonts w:hint="eastAsia" w:ascii="宋体" w:hAnsi="宋体" w:cs="宋体"/>
                <w:bCs/>
                <w:color w:val="000000"/>
                <w:szCs w:val="21"/>
              </w:rPr>
              <w:t>股东及出资信息</w:t>
            </w:r>
          </w:p>
        </w:tc>
      </w:tr>
      <w:tr w14:paraId="05AE57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696C5E19">
            <w:pPr>
              <w:topLinePunct/>
              <w:spacing w:line="440" w:lineRule="exact"/>
              <w:jc w:val="center"/>
              <w:rPr>
                <w:rFonts w:hint="eastAsia" w:ascii="宋体" w:hAnsi="宋体" w:cs="宋体"/>
                <w:bCs/>
                <w:color w:val="000000"/>
                <w:szCs w:val="21"/>
              </w:rPr>
            </w:pPr>
            <w:r>
              <w:rPr>
                <w:rFonts w:hint="eastAsia" w:ascii="宋体" w:hAnsi="宋体" w:cs="宋体"/>
                <w:bCs/>
                <w:color w:val="000000"/>
                <w:szCs w:val="21"/>
              </w:rPr>
              <w:t>序号</w:t>
            </w: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7D62E774">
            <w:pPr>
              <w:topLinePunct/>
              <w:spacing w:line="440" w:lineRule="exact"/>
              <w:jc w:val="center"/>
              <w:rPr>
                <w:rFonts w:hint="eastAsia" w:ascii="宋体" w:hAnsi="宋体" w:cs="宋体"/>
                <w:bCs/>
                <w:color w:val="000000"/>
                <w:szCs w:val="21"/>
              </w:rPr>
            </w:pPr>
            <w:r>
              <w:rPr>
                <w:rFonts w:hint="eastAsia" w:ascii="宋体" w:hAnsi="宋体" w:cs="宋体"/>
                <w:bCs/>
                <w:color w:val="000000"/>
                <w:szCs w:val="21"/>
              </w:rPr>
              <w:t>股东名称(姓名/股东全称)</w:t>
            </w:r>
          </w:p>
        </w:tc>
        <w:tc>
          <w:tcPr>
            <w:tcW w:w="1417" w:type="dxa"/>
            <w:tcBorders>
              <w:top w:val="single" w:color="auto" w:sz="4" w:space="0"/>
              <w:left w:val="single" w:color="auto" w:sz="4" w:space="0"/>
              <w:bottom w:val="single" w:color="auto" w:sz="4" w:space="0"/>
              <w:right w:val="single" w:color="auto" w:sz="4" w:space="0"/>
            </w:tcBorders>
            <w:vAlign w:val="center"/>
          </w:tcPr>
          <w:p w14:paraId="56564F71">
            <w:pPr>
              <w:topLinePunct/>
              <w:spacing w:line="440" w:lineRule="exact"/>
              <w:jc w:val="center"/>
              <w:rPr>
                <w:rFonts w:hint="eastAsia" w:ascii="宋体" w:hAnsi="宋体" w:cs="宋体"/>
                <w:bCs/>
                <w:color w:val="000000"/>
                <w:szCs w:val="21"/>
              </w:rPr>
            </w:pPr>
            <w:r>
              <w:rPr>
                <w:rFonts w:hint="eastAsia" w:ascii="宋体" w:hAnsi="宋体" w:cs="宋体"/>
                <w:bCs/>
                <w:color w:val="000000"/>
                <w:szCs w:val="21"/>
              </w:rPr>
              <w:t>股东类型</w:t>
            </w:r>
          </w:p>
          <w:p w14:paraId="48327718">
            <w:pPr>
              <w:topLinePunct/>
              <w:spacing w:line="440" w:lineRule="exact"/>
              <w:jc w:val="center"/>
              <w:rPr>
                <w:rFonts w:hint="eastAsia" w:ascii="宋体" w:hAnsi="宋体" w:cs="宋体"/>
                <w:bCs/>
                <w:color w:val="000000"/>
                <w:szCs w:val="21"/>
              </w:rPr>
            </w:pPr>
            <w:r>
              <w:rPr>
                <w:rFonts w:hint="eastAsia" w:ascii="宋体" w:hAnsi="宋体" w:cs="宋体"/>
                <w:bCs/>
                <w:color w:val="000000"/>
                <w:szCs w:val="21"/>
              </w:rPr>
              <w:t>(自然人股东/法人股东)</w:t>
            </w: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530FB3C7">
            <w:pPr>
              <w:topLinePunct/>
              <w:spacing w:line="440" w:lineRule="exact"/>
              <w:jc w:val="center"/>
              <w:rPr>
                <w:rFonts w:hint="eastAsia" w:ascii="宋体" w:hAnsi="宋体" w:cs="宋体"/>
                <w:bCs/>
                <w:color w:val="000000"/>
                <w:szCs w:val="21"/>
              </w:rPr>
            </w:pPr>
            <w:r>
              <w:rPr>
                <w:rFonts w:hint="eastAsia" w:ascii="宋体" w:hAnsi="宋体" w:cs="宋体"/>
                <w:bCs/>
                <w:color w:val="000000"/>
                <w:szCs w:val="21"/>
              </w:rPr>
              <w:t>身份证号</w:t>
            </w:r>
          </w:p>
          <w:p w14:paraId="1C70ADE4">
            <w:pPr>
              <w:topLinePunct/>
              <w:spacing w:line="440" w:lineRule="exact"/>
              <w:jc w:val="center"/>
              <w:rPr>
                <w:rFonts w:hint="eastAsia" w:ascii="宋体" w:hAnsi="宋体" w:cs="宋体"/>
                <w:bCs/>
                <w:color w:val="000000"/>
                <w:szCs w:val="21"/>
              </w:rPr>
            </w:pPr>
            <w:r>
              <w:rPr>
                <w:rFonts w:hint="eastAsia" w:ascii="宋体" w:hAnsi="宋体" w:cs="宋体"/>
                <w:bCs/>
                <w:color w:val="000000"/>
                <w:szCs w:val="21"/>
              </w:rPr>
              <w:t>/统一社会信用代码</w:t>
            </w: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29CBBA14">
            <w:pPr>
              <w:topLinePunct/>
              <w:spacing w:line="440" w:lineRule="exact"/>
              <w:jc w:val="center"/>
              <w:rPr>
                <w:rFonts w:hint="eastAsia" w:ascii="宋体" w:hAnsi="宋体" w:cs="宋体"/>
                <w:bCs/>
                <w:color w:val="000000"/>
                <w:szCs w:val="21"/>
              </w:rPr>
            </w:pPr>
            <w:r>
              <w:rPr>
                <w:rFonts w:hint="eastAsia" w:ascii="宋体" w:hAnsi="宋体" w:cs="宋体"/>
                <w:bCs/>
                <w:color w:val="000000"/>
                <w:szCs w:val="21"/>
              </w:rPr>
              <w:t>出资额(万元)</w:t>
            </w:r>
          </w:p>
        </w:tc>
        <w:tc>
          <w:tcPr>
            <w:tcW w:w="1134" w:type="dxa"/>
            <w:tcBorders>
              <w:top w:val="single" w:color="auto" w:sz="4" w:space="0"/>
              <w:left w:val="single" w:color="auto" w:sz="4" w:space="0"/>
              <w:bottom w:val="single" w:color="auto" w:sz="4" w:space="0"/>
              <w:right w:val="single" w:color="auto" w:sz="4" w:space="0"/>
            </w:tcBorders>
            <w:vAlign w:val="center"/>
          </w:tcPr>
          <w:p w14:paraId="07AE583A">
            <w:pPr>
              <w:topLinePunct/>
              <w:spacing w:line="440" w:lineRule="exact"/>
              <w:jc w:val="center"/>
              <w:rPr>
                <w:rFonts w:hint="eastAsia" w:ascii="宋体" w:hAnsi="宋体" w:cs="宋体"/>
                <w:bCs/>
                <w:color w:val="000000"/>
                <w:szCs w:val="21"/>
              </w:rPr>
            </w:pPr>
            <w:r>
              <w:rPr>
                <w:rFonts w:hint="eastAsia" w:ascii="宋体" w:hAnsi="宋体" w:cs="宋体"/>
                <w:bCs/>
                <w:color w:val="000000"/>
                <w:szCs w:val="21"/>
              </w:rPr>
              <w:t>出资方式</w:t>
            </w:r>
          </w:p>
        </w:tc>
        <w:tc>
          <w:tcPr>
            <w:tcW w:w="1134" w:type="dxa"/>
            <w:tcBorders>
              <w:top w:val="single" w:color="auto" w:sz="4" w:space="0"/>
              <w:left w:val="single" w:color="auto" w:sz="4" w:space="0"/>
              <w:bottom w:val="single" w:color="auto" w:sz="4" w:space="0"/>
              <w:right w:val="single" w:color="auto" w:sz="4" w:space="0"/>
            </w:tcBorders>
            <w:vAlign w:val="center"/>
          </w:tcPr>
          <w:p w14:paraId="467B5D12">
            <w:pPr>
              <w:topLinePunct/>
              <w:spacing w:line="440" w:lineRule="exact"/>
              <w:jc w:val="center"/>
              <w:rPr>
                <w:rFonts w:hint="eastAsia" w:ascii="宋体" w:hAnsi="宋体" w:cs="宋体"/>
                <w:bCs/>
                <w:color w:val="000000"/>
                <w:szCs w:val="21"/>
              </w:rPr>
            </w:pPr>
            <w:r>
              <w:rPr>
                <w:rFonts w:hint="eastAsia" w:ascii="宋体" w:hAnsi="宋体" w:cs="宋体"/>
                <w:bCs/>
                <w:color w:val="000000"/>
                <w:szCs w:val="21"/>
              </w:rPr>
              <w:t>占全部股份比例</w:t>
            </w:r>
          </w:p>
        </w:tc>
      </w:tr>
      <w:tr w14:paraId="64A08C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0C647809">
            <w:pPr>
              <w:topLinePunct/>
              <w:spacing w:line="440" w:lineRule="exact"/>
              <w:jc w:val="center"/>
              <w:rPr>
                <w:rFonts w:hint="eastAsia" w:ascii="宋体" w:hAnsi="宋体" w:cs="宋体"/>
                <w:color w:val="000000"/>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055D9BC2">
            <w:pPr>
              <w:topLinePunct/>
              <w:spacing w:line="440" w:lineRule="exact"/>
              <w:jc w:val="center"/>
              <w:rPr>
                <w:rFonts w:hint="eastAsia" w:ascii="宋体" w:hAnsi="宋体" w:cs="宋体"/>
                <w:color w:val="00000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14:paraId="732D1493">
            <w:pPr>
              <w:topLinePunct/>
              <w:spacing w:line="440" w:lineRule="exact"/>
              <w:jc w:val="center"/>
              <w:rPr>
                <w:rFonts w:hint="eastAsia" w:ascii="宋体" w:hAnsi="宋体" w:cs="宋体"/>
                <w:color w:val="000000"/>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237B46F6">
            <w:pPr>
              <w:topLinePunct/>
              <w:spacing w:line="440" w:lineRule="exact"/>
              <w:jc w:val="center"/>
              <w:rPr>
                <w:rFonts w:hint="eastAsia" w:ascii="宋体" w:hAnsi="宋体" w:cs="宋体"/>
                <w:color w:val="000000"/>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4B5E1313">
            <w:pPr>
              <w:topLinePunct/>
              <w:spacing w:line="440" w:lineRule="exact"/>
              <w:jc w:val="center"/>
              <w:rPr>
                <w:rFonts w:hint="eastAsia"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730E9338">
            <w:pPr>
              <w:topLinePunct/>
              <w:spacing w:line="440" w:lineRule="exact"/>
              <w:jc w:val="center"/>
              <w:rPr>
                <w:rFonts w:hint="eastAsia"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1132CAF3">
            <w:pPr>
              <w:topLinePunct/>
              <w:spacing w:line="440" w:lineRule="exact"/>
              <w:jc w:val="center"/>
              <w:rPr>
                <w:rFonts w:hint="eastAsia" w:ascii="宋体" w:hAnsi="宋体" w:cs="宋体"/>
                <w:color w:val="000000"/>
                <w:szCs w:val="21"/>
              </w:rPr>
            </w:pPr>
          </w:p>
        </w:tc>
      </w:tr>
      <w:tr w14:paraId="12AF9C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7E404A8A">
            <w:pPr>
              <w:topLinePunct/>
              <w:spacing w:line="440" w:lineRule="exact"/>
              <w:jc w:val="center"/>
              <w:rPr>
                <w:rFonts w:hint="eastAsia" w:ascii="宋体" w:hAnsi="宋体" w:cs="宋体"/>
                <w:color w:val="000000"/>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03787D9B">
            <w:pPr>
              <w:topLinePunct/>
              <w:spacing w:line="440" w:lineRule="exact"/>
              <w:jc w:val="center"/>
              <w:rPr>
                <w:rFonts w:hint="eastAsia" w:ascii="宋体" w:hAnsi="宋体" w:cs="宋体"/>
                <w:color w:val="00000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14:paraId="40776552">
            <w:pPr>
              <w:topLinePunct/>
              <w:spacing w:line="440" w:lineRule="exact"/>
              <w:jc w:val="center"/>
              <w:rPr>
                <w:rFonts w:hint="eastAsia" w:ascii="宋体" w:hAnsi="宋体" w:cs="宋体"/>
                <w:color w:val="000000"/>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3F76D59A">
            <w:pPr>
              <w:topLinePunct/>
              <w:spacing w:line="440" w:lineRule="exact"/>
              <w:jc w:val="center"/>
              <w:rPr>
                <w:rFonts w:hint="eastAsia" w:ascii="宋体" w:hAnsi="宋体" w:cs="宋体"/>
                <w:color w:val="000000"/>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4CED547A">
            <w:pPr>
              <w:topLinePunct/>
              <w:spacing w:line="440" w:lineRule="exact"/>
              <w:jc w:val="center"/>
              <w:rPr>
                <w:rFonts w:hint="eastAsia"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47CEBCDD">
            <w:pPr>
              <w:topLinePunct/>
              <w:spacing w:line="440" w:lineRule="exact"/>
              <w:jc w:val="center"/>
              <w:rPr>
                <w:rFonts w:hint="eastAsia"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61303D61">
            <w:pPr>
              <w:topLinePunct/>
              <w:spacing w:line="440" w:lineRule="exact"/>
              <w:jc w:val="center"/>
              <w:rPr>
                <w:rFonts w:hint="eastAsia" w:ascii="宋体" w:hAnsi="宋体" w:cs="宋体"/>
                <w:color w:val="000000"/>
                <w:szCs w:val="21"/>
              </w:rPr>
            </w:pPr>
          </w:p>
        </w:tc>
      </w:tr>
      <w:tr w14:paraId="6CAA12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76246FD6">
            <w:pPr>
              <w:topLinePunct/>
              <w:spacing w:line="440" w:lineRule="exact"/>
              <w:jc w:val="center"/>
              <w:rPr>
                <w:rFonts w:hint="eastAsia" w:ascii="宋体" w:hAnsi="宋体" w:cs="宋体"/>
                <w:color w:val="000000"/>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6EE35DF9">
            <w:pPr>
              <w:topLinePunct/>
              <w:spacing w:line="440" w:lineRule="exact"/>
              <w:jc w:val="center"/>
              <w:rPr>
                <w:rFonts w:hint="eastAsia" w:ascii="宋体" w:hAnsi="宋体" w:cs="宋体"/>
                <w:color w:val="00000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14:paraId="239915C4">
            <w:pPr>
              <w:topLinePunct/>
              <w:spacing w:line="440" w:lineRule="exact"/>
              <w:jc w:val="center"/>
              <w:rPr>
                <w:rFonts w:hint="eastAsia" w:ascii="宋体" w:hAnsi="宋体" w:cs="宋体"/>
                <w:color w:val="000000"/>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42E4C0DE">
            <w:pPr>
              <w:topLinePunct/>
              <w:spacing w:line="440" w:lineRule="exact"/>
              <w:jc w:val="center"/>
              <w:rPr>
                <w:rFonts w:hint="eastAsia" w:ascii="宋体" w:hAnsi="宋体" w:cs="宋体"/>
                <w:color w:val="000000"/>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5CC7D51F">
            <w:pPr>
              <w:topLinePunct/>
              <w:spacing w:line="440" w:lineRule="exact"/>
              <w:jc w:val="center"/>
              <w:rPr>
                <w:rFonts w:hint="eastAsia"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7947E33F">
            <w:pPr>
              <w:topLinePunct/>
              <w:spacing w:line="440" w:lineRule="exact"/>
              <w:jc w:val="center"/>
              <w:rPr>
                <w:rFonts w:hint="eastAsia"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55E5D1AF">
            <w:pPr>
              <w:topLinePunct/>
              <w:spacing w:line="440" w:lineRule="exact"/>
              <w:jc w:val="center"/>
              <w:rPr>
                <w:rFonts w:hint="eastAsia" w:ascii="宋体" w:hAnsi="宋体" w:cs="宋体"/>
                <w:color w:val="000000"/>
                <w:szCs w:val="21"/>
              </w:rPr>
            </w:pPr>
          </w:p>
        </w:tc>
      </w:tr>
      <w:tr w14:paraId="5EDCFE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539C14A0">
            <w:pPr>
              <w:topLinePunct/>
              <w:spacing w:line="440" w:lineRule="exact"/>
              <w:jc w:val="center"/>
              <w:rPr>
                <w:rFonts w:hint="eastAsia" w:ascii="宋体" w:hAnsi="宋体" w:cs="宋体"/>
                <w:color w:val="000000"/>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25D00F93">
            <w:pPr>
              <w:topLinePunct/>
              <w:spacing w:line="440" w:lineRule="exact"/>
              <w:jc w:val="center"/>
              <w:rPr>
                <w:rFonts w:hint="eastAsia" w:ascii="宋体" w:hAnsi="宋体" w:cs="宋体"/>
                <w:color w:val="00000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14:paraId="39F23EE3">
            <w:pPr>
              <w:topLinePunct/>
              <w:spacing w:line="440" w:lineRule="exact"/>
              <w:jc w:val="center"/>
              <w:rPr>
                <w:rFonts w:hint="eastAsia" w:ascii="宋体" w:hAnsi="宋体" w:cs="宋体"/>
                <w:color w:val="000000"/>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1D63650E">
            <w:pPr>
              <w:topLinePunct/>
              <w:spacing w:line="440" w:lineRule="exact"/>
              <w:jc w:val="center"/>
              <w:rPr>
                <w:rFonts w:hint="eastAsia" w:ascii="宋体" w:hAnsi="宋体" w:cs="宋体"/>
                <w:color w:val="000000"/>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092894B8">
            <w:pPr>
              <w:topLinePunct/>
              <w:spacing w:line="440" w:lineRule="exact"/>
              <w:jc w:val="center"/>
              <w:rPr>
                <w:rFonts w:hint="eastAsia"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74DE0705">
            <w:pPr>
              <w:topLinePunct/>
              <w:spacing w:line="440" w:lineRule="exact"/>
              <w:jc w:val="center"/>
              <w:rPr>
                <w:rFonts w:hint="eastAsia"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04C04328">
            <w:pPr>
              <w:topLinePunct/>
              <w:spacing w:line="440" w:lineRule="exact"/>
              <w:jc w:val="center"/>
              <w:rPr>
                <w:rFonts w:hint="eastAsia" w:ascii="宋体" w:hAnsi="宋体" w:cs="宋体"/>
                <w:color w:val="000000"/>
                <w:szCs w:val="21"/>
              </w:rPr>
            </w:pPr>
          </w:p>
        </w:tc>
      </w:tr>
      <w:tr w14:paraId="4217DB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5F117605">
            <w:pPr>
              <w:topLinePunct/>
              <w:spacing w:line="440" w:lineRule="exact"/>
              <w:jc w:val="center"/>
              <w:rPr>
                <w:rFonts w:hint="eastAsia" w:ascii="宋体" w:hAnsi="宋体" w:cs="宋体"/>
                <w:color w:val="000000"/>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3BE98930">
            <w:pPr>
              <w:topLinePunct/>
              <w:spacing w:line="440" w:lineRule="exact"/>
              <w:jc w:val="center"/>
              <w:rPr>
                <w:rFonts w:hint="eastAsia" w:ascii="宋体" w:hAnsi="宋体" w:cs="宋体"/>
                <w:color w:val="00000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14:paraId="0940DB72">
            <w:pPr>
              <w:topLinePunct/>
              <w:spacing w:line="440" w:lineRule="exact"/>
              <w:jc w:val="center"/>
              <w:rPr>
                <w:rFonts w:hint="eastAsia" w:ascii="宋体" w:hAnsi="宋体" w:cs="宋体"/>
                <w:color w:val="000000"/>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182F5233">
            <w:pPr>
              <w:topLinePunct/>
              <w:spacing w:line="440" w:lineRule="exact"/>
              <w:jc w:val="center"/>
              <w:rPr>
                <w:rFonts w:hint="eastAsia" w:ascii="宋体" w:hAnsi="宋体" w:cs="宋体"/>
                <w:color w:val="000000"/>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6A712154">
            <w:pPr>
              <w:topLinePunct/>
              <w:spacing w:line="440" w:lineRule="exact"/>
              <w:jc w:val="center"/>
              <w:rPr>
                <w:rFonts w:hint="eastAsia"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11187334">
            <w:pPr>
              <w:topLinePunct/>
              <w:spacing w:line="440" w:lineRule="exact"/>
              <w:jc w:val="center"/>
              <w:rPr>
                <w:rFonts w:hint="eastAsia"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720843A4">
            <w:pPr>
              <w:topLinePunct/>
              <w:spacing w:line="440" w:lineRule="exact"/>
              <w:jc w:val="center"/>
              <w:rPr>
                <w:rFonts w:hint="eastAsia" w:ascii="宋体" w:hAnsi="宋体" w:cs="宋体"/>
                <w:color w:val="000000"/>
                <w:szCs w:val="21"/>
              </w:rPr>
            </w:pPr>
          </w:p>
        </w:tc>
      </w:tr>
      <w:tr w14:paraId="473811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14:paraId="2857E645">
            <w:pPr>
              <w:topLinePunct/>
              <w:spacing w:line="440" w:lineRule="exact"/>
              <w:jc w:val="center"/>
              <w:rPr>
                <w:rFonts w:hint="eastAsia" w:ascii="宋体" w:hAnsi="宋体" w:cs="宋体"/>
                <w:color w:val="000000"/>
                <w:szCs w:val="21"/>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14:paraId="4F29B1A4">
            <w:pPr>
              <w:topLinePunct/>
              <w:spacing w:line="440" w:lineRule="exact"/>
              <w:jc w:val="center"/>
              <w:rPr>
                <w:rFonts w:hint="eastAsia" w:ascii="宋体" w:hAnsi="宋体" w:cs="宋体"/>
                <w:color w:val="00000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14:paraId="0D90D2D9">
            <w:pPr>
              <w:topLinePunct/>
              <w:spacing w:line="440" w:lineRule="exact"/>
              <w:jc w:val="center"/>
              <w:rPr>
                <w:rFonts w:hint="eastAsia" w:ascii="宋体" w:hAnsi="宋体" w:cs="宋体"/>
                <w:color w:val="000000"/>
                <w:szCs w:val="21"/>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14:paraId="07F58263">
            <w:pPr>
              <w:topLinePunct/>
              <w:spacing w:line="440" w:lineRule="exact"/>
              <w:jc w:val="center"/>
              <w:rPr>
                <w:rFonts w:hint="eastAsia" w:ascii="宋体" w:hAnsi="宋体" w:cs="宋体"/>
                <w:color w:val="000000"/>
                <w:szCs w:val="21"/>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14:paraId="7097C23D">
            <w:pPr>
              <w:topLinePunct/>
              <w:spacing w:line="440" w:lineRule="exact"/>
              <w:jc w:val="center"/>
              <w:rPr>
                <w:rFonts w:hint="eastAsia"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090399CC">
            <w:pPr>
              <w:topLinePunct/>
              <w:spacing w:line="440" w:lineRule="exact"/>
              <w:jc w:val="center"/>
              <w:rPr>
                <w:rFonts w:hint="eastAsia" w:ascii="宋体" w:hAnsi="宋体" w:cs="宋体"/>
                <w:color w:val="000000"/>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6A2FCF7E">
            <w:pPr>
              <w:topLinePunct/>
              <w:spacing w:line="440" w:lineRule="exact"/>
              <w:jc w:val="center"/>
              <w:rPr>
                <w:rFonts w:hint="eastAsia" w:ascii="宋体" w:hAnsi="宋体" w:cs="宋体"/>
                <w:color w:val="000000"/>
                <w:szCs w:val="21"/>
              </w:rPr>
            </w:pPr>
          </w:p>
        </w:tc>
      </w:tr>
    </w:tbl>
    <w:p w14:paraId="4CFCB2D4">
      <w:pPr>
        <w:shd w:val="clear" w:color="auto" w:fill="FFFFFF"/>
        <w:jc w:val="left"/>
        <w:rPr>
          <w:rFonts w:hint="eastAsia" w:ascii="仿宋_GB2312" w:hAnsi="华文仿宋" w:eastAsia="仿宋_GB2312" w:cs="华文仿宋"/>
          <w:szCs w:val="21"/>
        </w:rPr>
      </w:pPr>
    </w:p>
    <w:p w14:paraId="15655286">
      <w:pPr>
        <w:shd w:val="clear" w:color="auto" w:fill="FFFFFF"/>
        <w:adjustRightInd w:val="0"/>
        <w:snapToGrid w:val="0"/>
        <w:rPr>
          <w:rFonts w:hint="eastAsia" w:ascii="宋体" w:hAnsi="宋体" w:cs="华文仿宋"/>
          <w:szCs w:val="21"/>
        </w:rPr>
      </w:pPr>
      <w:r>
        <w:rPr>
          <w:rFonts w:hint="eastAsia" w:ascii="宋体" w:hAnsi="宋体" w:cs="华文仿宋"/>
          <w:szCs w:val="21"/>
        </w:rPr>
        <w:t>备注：</w:t>
      </w:r>
    </w:p>
    <w:p w14:paraId="6B1B9A8C">
      <w:pPr>
        <w:shd w:val="clear" w:color="auto" w:fill="FFFFFF"/>
        <w:adjustRightInd w:val="0"/>
        <w:snapToGrid w:val="0"/>
        <w:rPr>
          <w:rFonts w:hint="eastAsia" w:ascii="宋体" w:hAnsi="宋体" w:cs="华文仿宋"/>
          <w:szCs w:val="21"/>
        </w:rPr>
      </w:pPr>
      <w:r>
        <w:rPr>
          <w:rFonts w:hint="eastAsia" w:ascii="宋体" w:hAnsi="宋体" w:cs="华文仿宋"/>
          <w:szCs w:val="21"/>
        </w:rPr>
        <w:t>1.股东或出资人为自然人的，填写自然人姓名及身份证号；股东或出资人为法人的，填写法人企业全称及统一社会信用代码。出资方式填写：货物、实物、工艺产权和非专利技术、土地使用权等。</w:t>
      </w:r>
    </w:p>
    <w:p w14:paraId="1D04CBB9">
      <w:pPr>
        <w:shd w:val="clear" w:color="auto" w:fill="FFFFFF"/>
        <w:adjustRightInd w:val="0"/>
        <w:snapToGrid w:val="0"/>
        <w:rPr>
          <w:rFonts w:hint="eastAsia" w:ascii="宋体" w:hAnsi="宋体" w:cs="华文仿宋"/>
          <w:szCs w:val="21"/>
        </w:rPr>
      </w:pPr>
      <w:r>
        <w:rPr>
          <w:rFonts w:hint="eastAsia" w:ascii="宋体" w:hAnsi="宋体" w:cs="华文仿宋"/>
          <w:szCs w:val="21"/>
        </w:rPr>
        <w:t>2.响应人必须如实填写股东构成情况，具体信息情况须与“国家企业信用信息公示系统”网站查询的信息一致。</w:t>
      </w:r>
    </w:p>
    <w:p w14:paraId="5C082A2F">
      <w:pPr>
        <w:shd w:val="clear" w:color="auto" w:fill="FFFFFF"/>
        <w:rPr>
          <w:rFonts w:hint="eastAsia" w:ascii="仿宋_GB2312" w:hAnsi="华文仿宋" w:eastAsia="仿宋_GB2312" w:cs="华文仿宋"/>
          <w:bCs/>
          <w:szCs w:val="21"/>
        </w:rPr>
      </w:pPr>
    </w:p>
    <w:p w14:paraId="40472CD5">
      <w:pPr>
        <w:pStyle w:val="31"/>
        <w:ind w:firstLine="400"/>
        <w:rPr>
          <w:rFonts w:hint="eastAsia" w:ascii="仿宋_GB2312" w:hAnsi="华文仿宋" w:eastAsia="仿宋_GB2312" w:cs="华文仿宋"/>
          <w:bCs/>
          <w:szCs w:val="21"/>
        </w:rPr>
      </w:pPr>
    </w:p>
    <w:p w14:paraId="058FC678">
      <w:pPr>
        <w:pStyle w:val="31"/>
        <w:ind w:firstLine="400"/>
        <w:rPr>
          <w:rFonts w:hint="eastAsia" w:ascii="仿宋_GB2312" w:hAnsi="华文仿宋" w:eastAsia="仿宋_GB2312" w:cs="华文仿宋"/>
          <w:bCs/>
          <w:szCs w:val="21"/>
        </w:rPr>
      </w:pPr>
    </w:p>
    <w:p w14:paraId="77BD89F6">
      <w:pPr>
        <w:spacing w:line="360" w:lineRule="auto"/>
        <w:ind w:firstLine="480" w:firstLineChars="200"/>
        <w:rPr>
          <w:rFonts w:hint="eastAsia" w:ascii="宋体" w:hAnsi="宋体" w:cs="宋体"/>
          <w:sz w:val="24"/>
          <w:u w:val="single"/>
        </w:rPr>
      </w:pPr>
      <w:r>
        <w:rPr>
          <w:rFonts w:hint="eastAsia" w:ascii="宋体" w:hAnsi="宋体" w:cs="宋体"/>
          <w:sz w:val="24"/>
        </w:rPr>
        <w:t xml:space="preserve">                          响应人名称（盖公章）：</w:t>
      </w:r>
      <w:r>
        <w:rPr>
          <w:rFonts w:hint="eastAsia" w:ascii="宋体" w:hAnsi="宋体" w:cs="宋体"/>
          <w:sz w:val="24"/>
          <w:u w:val="single"/>
        </w:rPr>
        <w:t xml:space="preserve">                                </w:t>
      </w:r>
    </w:p>
    <w:p w14:paraId="3D628E31">
      <w:pPr>
        <w:spacing w:line="360" w:lineRule="auto"/>
        <w:ind w:firstLine="3600" w:firstLineChars="1500"/>
        <w:rPr>
          <w:rFonts w:hint="eastAsia"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14:paraId="08F5AFF7">
      <w:pPr>
        <w:spacing w:line="360" w:lineRule="auto"/>
        <w:jc w:val="center"/>
        <w:rPr>
          <w:rFonts w:hint="eastAsia"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46C591E">
      <w:pPr>
        <w:pStyle w:val="31"/>
        <w:ind w:firstLine="400"/>
        <w:rPr>
          <w:rFonts w:hint="eastAsia" w:ascii="宋体" w:hAnsi="宋体" w:cs="宋体"/>
          <w:szCs w:val="21"/>
          <w:lang w:val="en-GB"/>
        </w:rPr>
      </w:pPr>
    </w:p>
    <w:p w14:paraId="5BA3AB30">
      <w:pPr>
        <w:pStyle w:val="31"/>
        <w:ind w:firstLine="400"/>
      </w:pPr>
    </w:p>
    <w:p w14:paraId="30EB41BB">
      <w:pPr>
        <w:pStyle w:val="31"/>
        <w:ind w:firstLine="400"/>
      </w:pPr>
    </w:p>
    <w:p w14:paraId="4C456EFC">
      <w:pPr>
        <w:pStyle w:val="31"/>
        <w:ind w:firstLine="400"/>
      </w:pPr>
    </w:p>
    <w:p w14:paraId="1EBFA166">
      <w:pPr>
        <w:pStyle w:val="31"/>
        <w:ind w:firstLine="0" w:firstLineChars="0"/>
        <w:rPr>
          <w:rFonts w:hint="eastAsia" w:ascii="宋体" w:hAnsi="宋体" w:cs="宋体"/>
          <w:b/>
          <w:sz w:val="32"/>
          <w:szCs w:val="32"/>
        </w:rPr>
      </w:pPr>
    </w:p>
    <w:p w14:paraId="389F9674">
      <w:pPr>
        <w:pStyle w:val="31"/>
        <w:ind w:left="420" w:leftChars="200" w:firstLine="0" w:firstLineChars="0"/>
        <w:jc w:val="center"/>
        <w:rPr>
          <w:rFonts w:hint="eastAsia" w:ascii="仿宋" w:hAnsi="仿宋" w:eastAsia="仿宋" w:cs="仿宋"/>
          <w:b/>
          <w:sz w:val="32"/>
          <w:szCs w:val="32"/>
        </w:rPr>
      </w:pPr>
      <w:r>
        <w:rPr>
          <w:rFonts w:hint="eastAsia" w:ascii="仿宋" w:hAnsi="仿宋" w:eastAsia="仿宋" w:cs="仿宋"/>
          <w:b/>
          <w:sz w:val="32"/>
          <w:szCs w:val="32"/>
        </w:rPr>
        <w:t>3、获得的管理体系认证情况（如有）</w:t>
      </w:r>
    </w:p>
    <w:p w14:paraId="5D5BB628">
      <w:pPr>
        <w:pStyle w:val="31"/>
        <w:ind w:left="420" w:leftChars="200" w:firstLine="0" w:firstLineChars="0"/>
        <w:jc w:val="center"/>
        <w:rPr>
          <w:rFonts w:hint="eastAsia" w:ascii="仿宋" w:hAnsi="仿宋" w:eastAsia="仿宋" w:cs="仿宋"/>
          <w:b/>
          <w:sz w:val="32"/>
          <w:szCs w:val="32"/>
        </w:rPr>
      </w:pPr>
      <w:r>
        <w:rPr>
          <w:rFonts w:hint="eastAsia" w:ascii="仿宋" w:hAnsi="仿宋" w:eastAsia="仿宋" w:cs="仿宋"/>
          <w:b/>
          <w:sz w:val="22"/>
          <w:szCs w:val="22"/>
        </w:rPr>
        <w:t>（与软件开发相关的）</w:t>
      </w:r>
    </w:p>
    <w:tbl>
      <w:tblPr>
        <w:tblStyle w:val="24"/>
        <w:tblW w:w="9322" w:type="dxa"/>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1"/>
        <w:gridCol w:w="2552"/>
        <w:gridCol w:w="2409"/>
        <w:gridCol w:w="1276"/>
        <w:gridCol w:w="1134"/>
      </w:tblGrid>
      <w:tr w14:paraId="6F28D9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51" w:type="dxa"/>
          </w:tcPr>
          <w:p w14:paraId="22680A74">
            <w:pPr>
              <w:pStyle w:val="38"/>
              <w:spacing w:before="81"/>
              <w:ind w:left="474" w:right="467"/>
              <w:jc w:val="center"/>
              <w:rPr>
                <w:rFonts w:hint="eastAsia" w:ascii="仿宋" w:hAnsi="仿宋" w:eastAsia="仿宋" w:cs="仿宋"/>
                <w:sz w:val="24"/>
              </w:rPr>
            </w:pPr>
            <w:r>
              <w:rPr>
                <w:rFonts w:hint="eastAsia" w:ascii="仿宋" w:hAnsi="仿宋" w:eastAsia="仿宋" w:cs="仿宋"/>
                <w:sz w:val="24"/>
              </w:rPr>
              <w:t>颁发日期</w:t>
            </w:r>
          </w:p>
        </w:tc>
        <w:tc>
          <w:tcPr>
            <w:tcW w:w="2552" w:type="dxa"/>
          </w:tcPr>
          <w:p w14:paraId="0C65C987">
            <w:pPr>
              <w:pStyle w:val="38"/>
              <w:spacing w:before="81"/>
              <w:ind w:left="1014" w:right="1007"/>
              <w:jc w:val="center"/>
              <w:rPr>
                <w:rFonts w:hint="eastAsia" w:ascii="仿宋" w:hAnsi="仿宋" w:eastAsia="仿宋" w:cs="仿宋"/>
                <w:sz w:val="24"/>
              </w:rPr>
            </w:pPr>
            <w:r>
              <w:rPr>
                <w:rFonts w:hint="eastAsia" w:ascii="仿宋" w:hAnsi="仿宋" w:eastAsia="仿宋" w:cs="仿宋"/>
                <w:sz w:val="24"/>
              </w:rPr>
              <w:t>名称</w:t>
            </w:r>
          </w:p>
        </w:tc>
        <w:tc>
          <w:tcPr>
            <w:tcW w:w="2409" w:type="dxa"/>
          </w:tcPr>
          <w:p w14:paraId="37F0FB2A">
            <w:pPr>
              <w:pStyle w:val="38"/>
              <w:spacing w:before="81"/>
              <w:ind w:left="724"/>
              <w:rPr>
                <w:rFonts w:hint="eastAsia" w:ascii="仿宋" w:hAnsi="仿宋" w:eastAsia="仿宋" w:cs="仿宋"/>
                <w:sz w:val="24"/>
              </w:rPr>
            </w:pPr>
            <w:r>
              <w:rPr>
                <w:rFonts w:hint="eastAsia" w:ascii="仿宋" w:hAnsi="仿宋" w:eastAsia="仿宋" w:cs="仿宋"/>
                <w:sz w:val="24"/>
              </w:rPr>
              <w:t>颁发机构</w:t>
            </w:r>
          </w:p>
        </w:tc>
        <w:tc>
          <w:tcPr>
            <w:tcW w:w="1276" w:type="dxa"/>
          </w:tcPr>
          <w:p w14:paraId="32E039CC">
            <w:pPr>
              <w:pStyle w:val="38"/>
              <w:spacing w:before="81"/>
              <w:ind w:left="398"/>
              <w:rPr>
                <w:rFonts w:hint="eastAsia" w:ascii="仿宋" w:hAnsi="仿宋" w:eastAsia="仿宋" w:cs="仿宋"/>
                <w:sz w:val="24"/>
              </w:rPr>
            </w:pPr>
            <w:r>
              <w:rPr>
                <w:rFonts w:hint="eastAsia" w:ascii="仿宋" w:hAnsi="仿宋" w:eastAsia="仿宋" w:cs="仿宋"/>
                <w:sz w:val="24"/>
              </w:rPr>
              <w:t>等级</w:t>
            </w:r>
          </w:p>
        </w:tc>
        <w:tc>
          <w:tcPr>
            <w:tcW w:w="1134" w:type="dxa"/>
          </w:tcPr>
          <w:p w14:paraId="5F162225">
            <w:pPr>
              <w:pStyle w:val="38"/>
              <w:spacing w:before="81"/>
              <w:ind w:left="207"/>
              <w:rPr>
                <w:rFonts w:hint="eastAsia" w:ascii="仿宋" w:hAnsi="仿宋" w:eastAsia="仿宋" w:cs="仿宋"/>
                <w:sz w:val="24"/>
              </w:rPr>
            </w:pPr>
            <w:r>
              <w:rPr>
                <w:rFonts w:hint="eastAsia" w:ascii="仿宋" w:hAnsi="仿宋" w:eastAsia="仿宋" w:cs="仿宋"/>
                <w:sz w:val="24"/>
              </w:rPr>
              <w:t>有效期</w:t>
            </w:r>
          </w:p>
        </w:tc>
      </w:tr>
      <w:tr w14:paraId="170A64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14:paraId="0D3B70EC">
            <w:pPr>
              <w:pStyle w:val="38"/>
              <w:spacing w:before="80"/>
              <w:ind w:left="474" w:right="467"/>
              <w:jc w:val="center"/>
              <w:rPr>
                <w:rFonts w:hint="eastAsia" w:ascii="仿宋" w:hAnsi="仿宋" w:eastAsia="仿宋" w:cs="仿宋"/>
                <w:sz w:val="24"/>
              </w:rPr>
            </w:pPr>
            <w:r>
              <w:rPr>
                <w:rFonts w:hint="eastAsia" w:ascii="仿宋" w:hAnsi="仿宋" w:eastAsia="仿宋" w:cs="仿宋"/>
                <w:sz w:val="24"/>
              </w:rPr>
              <w:t>年月日</w:t>
            </w:r>
          </w:p>
        </w:tc>
        <w:tc>
          <w:tcPr>
            <w:tcW w:w="2552" w:type="dxa"/>
          </w:tcPr>
          <w:p w14:paraId="3C67BBAA">
            <w:pPr>
              <w:pStyle w:val="38"/>
              <w:rPr>
                <w:rFonts w:hint="eastAsia" w:ascii="仿宋" w:hAnsi="仿宋" w:eastAsia="仿宋" w:cs="仿宋"/>
                <w:sz w:val="22"/>
              </w:rPr>
            </w:pPr>
          </w:p>
        </w:tc>
        <w:tc>
          <w:tcPr>
            <w:tcW w:w="2409" w:type="dxa"/>
          </w:tcPr>
          <w:p w14:paraId="72974FDB">
            <w:pPr>
              <w:pStyle w:val="38"/>
              <w:rPr>
                <w:rFonts w:hint="eastAsia" w:ascii="仿宋" w:hAnsi="仿宋" w:eastAsia="仿宋" w:cs="仿宋"/>
                <w:sz w:val="22"/>
              </w:rPr>
            </w:pPr>
          </w:p>
        </w:tc>
        <w:tc>
          <w:tcPr>
            <w:tcW w:w="1276" w:type="dxa"/>
          </w:tcPr>
          <w:p w14:paraId="31DF825D">
            <w:pPr>
              <w:pStyle w:val="38"/>
              <w:rPr>
                <w:rFonts w:hint="eastAsia" w:ascii="仿宋" w:hAnsi="仿宋" w:eastAsia="仿宋" w:cs="仿宋"/>
                <w:sz w:val="22"/>
              </w:rPr>
            </w:pPr>
          </w:p>
        </w:tc>
        <w:tc>
          <w:tcPr>
            <w:tcW w:w="1134" w:type="dxa"/>
          </w:tcPr>
          <w:p w14:paraId="669902B9">
            <w:pPr>
              <w:pStyle w:val="38"/>
              <w:rPr>
                <w:rFonts w:hint="eastAsia" w:ascii="仿宋" w:hAnsi="仿宋" w:eastAsia="仿宋" w:cs="仿宋"/>
                <w:sz w:val="22"/>
              </w:rPr>
            </w:pPr>
          </w:p>
        </w:tc>
      </w:tr>
      <w:tr w14:paraId="67DFBE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14:paraId="04B88ED1">
            <w:pPr>
              <w:pStyle w:val="38"/>
              <w:spacing w:before="80"/>
              <w:ind w:left="474" w:right="467"/>
              <w:jc w:val="center"/>
              <w:rPr>
                <w:rFonts w:hint="eastAsia" w:ascii="仿宋" w:hAnsi="仿宋" w:eastAsia="仿宋" w:cs="仿宋"/>
                <w:sz w:val="24"/>
              </w:rPr>
            </w:pPr>
            <w:r>
              <w:rPr>
                <w:rFonts w:hint="eastAsia" w:ascii="仿宋" w:hAnsi="仿宋" w:eastAsia="仿宋" w:cs="仿宋"/>
                <w:sz w:val="24"/>
              </w:rPr>
              <w:t>年月日</w:t>
            </w:r>
          </w:p>
        </w:tc>
        <w:tc>
          <w:tcPr>
            <w:tcW w:w="2552" w:type="dxa"/>
          </w:tcPr>
          <w:p w14:paraId="374B8B4B">
            <w:pPr>
              <w:pStyle w:val="38"/>
              <w:rPr>
                <w:rFonts w:hint="eastAsia" w:ascii="仿宋" w:hAnsi="仿宋" w:eastAsia="仿宋" w:cs="仿宋"/>
                <w:sz w:val="22"/>
              </w:rPr>
            </w:pPr>
          </w:p>
        </w:tc>
        <w:tc>
          <w:tcPr>
            <w:tcW w:w="2409" w:type="dxa"/>
          </w:tcPr>
          <w:p w14:paraId="682B8BE5">
            <w:pPr>
              <w:pStyle w:val="38"/>
              <w:rPr>
                <w:rFonts w:hint="eastAsia" w:ascii="仿宋" w:hAnsi="仿宋" w:eastAsia="仿宋" w:cs="仿宋"/>
                <w:sz w:val="22"/>
              </w:rPr>
            </w:pPr>
          </w:p>
        </w:tc>
        <w:tc>
          <w:tcPr>
            <w:tcW w:w="1276" w:type="dxa"/>
          </w:tcPr>
          <w:p w14:paraId="69A2AD40">
            <w:pPr>
              <w:pStyle w:val="38"/>
              <w:rPr>
                <w:rFonts w:hint="eastAsia" w:ascii="仿宋" w:hAnsi="仿宋" w:eastAsia="仿宋" w:cs="仿宋"/>
                <w:sz w:val="22"/>
              </w:rPr>
            </w:pPr>
          </w:p>
        </w:tc>
        <w:tc>
          <w:tcPr>
            <w:tcW w:w="1134" w:type="dxa"/>
          </w:tcPr>
          <w:p w14:paraId="20DD6105">
            <w:pPr>
              <w:pStyle w:val="38"/>
              <w:rPr>
                <w:rFonts w:hint="eastAsia" w:ascii="仿宋" w:hAnsi="仿宋" w:eastAsia="仿宋" w:cs="仿宋"/>
                <w:sz w:val="22"/>
              </w:rPr>
            </w:pPr>
          </w:p>
        </w:tc>
      </w:tr>
      <w:tr w14:paraId="37777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14:paraId="0D9A467B">
            <w:pPr>
              <w:pStyle w:val="38"/>
              <w:spacing w:before="80"/>
              <w:ind w:left="474" w:right="467"/>
              <w:jc w:val="center"/>
              <w:rPr>
                <w:rFonts w:hint="eastAsia" w:ascii="仿宋" w:hAnsi="仿宋" w:eastAsia="仿宋" w:cs="仿宋"/>
                <w:sz w:val="24"/>
              </w:rPr>
            </w:pPr>
            <w:r>
              <w:rPr>
                <w:rFonts w:hint="eastAsia" w:ascii="仿宋" w:hAnsi="仿宋" w:eastAsia="仿宋" w:cs="仿宋"/>
                <w:sz w:val="24"/>
              </w:rPr>
              <w:t>年月日</w:t>
            </w:r>
          </w:p>
        </w:tc>
        <w:tc>
          <w:tcPr>
            <w:tcW w:w="2552" w:type="dxa"/>
          </w:tcPr>
          <w:p w14:paraId="728E8418">
            <w:pPr>
              <w:pStyle w:val="38"/>
              <w:rPr>
                <w:rFonts w:hint="eastAsia" w:ascii="仿宋" w:hAnsi="仿宋" w:eastAsia="仿宋" w:cs="仿宋"/>
                <w:sz w:val="22"/>
              </w:rPr>
            </w:pPr>
          </w:p>
        </w:tc>
        <w:tc>
          <w:tcPr>
            <w:tcW w:w="2409" w:type="dxa"/>
          </w:tcPr>
          <w:p w14:paraId="606E7B63">
            <w:pPr>
              <w:pStyle w:val="38"/>
              <w:rPr>
                <w:rFonts w:hint="eastAsia" w:ascii="仿宋" w:hAnsi="仿宋" w:eastAsia="仿宋" w:cs="仿宋"/>
                <w:sz w:val="22"/>
              </w:rPr>
            </w:pPr>
          </w:p>
        </w:tc>
        <w:tc>
          <w:tcPr>
            <w:tcW w:w="1276" w:type="dxa"/>
          </w:tcPr>
          <w:p w14:paraId="098069BF">
            <w:pPr>
              <w:pStyle w:val="38"/>
              <w:rPr>
                <w:rFonts w:hint="eastAsia" w:ascii="仿宋" w:hAnsi="仿宋" w:eastAsia="仿宋" w:cs="仿宋"/>
                <w:sz w:val="22"/>
              </w:rPr>
            </w:pPr>
          </w:p>
        </w:tc>
        <w:tc>
          <w:tcPr>
            <w:tcW w:w="1134" w:type="dxa"/>
          </w:tcPr>
          <w:p w14:paraId="1E6583A1">
            <w:pPr>
              <w:pStyle w:val="38"/>
              <w:rPr>
                <w:rFonts w:hint="eastAsia" w:ascii="仿宋" w:hAnsi="仿宋" w:eastAsia="仿宋" w:cs="仿宋"/>
                <w:sz w:val="22"/>
              </w:rPr>
            </w:pPr>
          </w:p>
        </w:tc>
      </w:tr>
      <w:tr w14:paraId="07A992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14:paraId="7D0FC339">
            <w:pPr>
              <w:pStyle w:val="38"/>
              <w:spacing w:before="82"/>
              <w:ind w:left="474" w:right="467"/>
              <w:jc w:val="center"/>
              <w:rPr>
                <w:rFonts w:hint="eastAsia" w:ascii="仿宋" w:hAnsi="仿宋" w:eastAsia="仿宋" w:cs="仿宋"/>
                <w:sz w:val="24"/>
              </w:rPr>
            </w:pPr>
            <w:r>
              <w:rPr>
                <w:rFonts w:hint="eastAsia" w:ascii="仿宋" w:hAnsi="仿宋" w:eastAsia="仿宋" w:cs="仿宋"/>
                <w:sz w:val="24"/>
              </w:rPr>
              <w:t>年月日</w:t>
            </w:r>
          </w:p>
        </w:tc>
        <w:tc>
          <w:tcPr>
            <w:tcW w:w="2552" w:type="dxa"/>
          </w:tcPr>
          <w:p w14:paraId="60C16AC0">
            <w:pPr>
              <w:pStyle w:val="38"/>
              <w:rPr>
                <w:rFonts w:hint="eastAsia" w:ascii="仿宋" w:hAnsi="仿宋" w:eastAsia="仿宋" w:cs="仿宋"/>
                <w:sz w:val="22"/>
              </w:rPr>
            </w:pPr>
          </w:p>
        </w:tc>
        <w:tc>
          <w:tcPr>
            <w:tcW w:w="2409" w:type="dxa"/>
          </w:tcPr>
          <w:p w14:paraId="77292A21">
            <w:pPr>
              <w:pStyle w:val="38"/>
              <w:rPr>
                <w:rFonts w:hint="eastAsia" w:ascii="仿宋" w:hAnsi="仿宋" w:eastAsia="仿宋" w:cs="仿宋"/>
                <w:sz w:val="22"/>
              </w:rPr>
            </w:pPr>
          </w:p>
        </w:tc>
        <w:tc>
          <w:tcPr>
            <w:tcW w:w="1276" w:type="dxa"/>
          </w:tcPr>
          <w:p w14:paraId="014220CA">
            <w:pPr>
              <w:pStyle w:val="38"/>
              <w:rPr>
                <w:rFonts w:hint="eastAsia" w:ascii="仿宋" w:hAnsi="仿宋" w:eastAsia="仿宋" w:cs="仿宋"/>
                <w:sz w:val="22"/>
              </w:rPr>
            </w:pPr>
          </w:p>
        </w:tc>
        <w:tc>
          <w:tcPr>
            <w:tcW w:w="1134" w:type="dxa"/>
          </w:tcPr>
          <w:p w14:paraId="60F08EF7">
            <w:pPr>
              <w:pStyle w:val="38"/>
              <w:rPr>
                <w:rFonts w:hint="eastAsia" w:ascii="仿宋" w:hAnsi="仿宋" w:eastAsia="仿宋" w:cs="仿宋"/>
                <w:sz w:val="22"/>
              </w:rPr>
            </w:pPr>
          </w:p>
        </w:tc>
      </w:tr>
      <w:tr w14:paraId="47E16E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51" w:type="dxa"/>
          </w:tcPr>
          <w:p w14:paraId="0F6C6F82">
            <w:pPr>
              <w:pStyle w:val="38"/>
              <w:spacing w:before="81"/>
              <w:ind w:left="474" w:right="467"/>
              <w:jc w:val="center"/>
              <w:rPr>
                <w:rFonts w:hint="eastAsia" w:ascii="仿宋" w:hAnsi="仿宋" w:eastAsia="仿宋" w:cs="仿宋"/>
                <w:sz w:val="24"/>
              </w:rPr>
            </w:pPr>
            <w:r>
              <w:rPr>
                <w:rFonts w:hint="eastAsia" w:ascii="仿宋" w:hAnsi="仿宋" w:eastAsia="仿宋" w:cs="仿宋"/>
                <w:sz w:val="24"/>
              </w:rPr>
              <w:t>……</w:t>
            </w:r>
          </w:p>
        </w:tc>
        <w:tc>
          <w:tcPr>
            <w:tcW w:w="2552" w:type="dxa"/>
          </w:tcPr>
          <w:p w14:paraId="4DFE8958">
            <w:pPr>
              <w:pStyle w:val="38"/>
              <w:rPr>
                <w:rFonts w:hint="eastAsia" w:ascii="仿宋" w:hAnsi="仿宋" w:eastAsia="仿宋" w:cs="仿宋"/>
                <w:sz w:val="22"/>
              </w:rPr>
            </w:pPr>
          </w:p>
        </w:tc>
        <w:tc>
          <w:tcPr>
            <w:tcW w:w="2409" w:type="dxa"/>
          </w:tcPr>
          <w:p w14:paraId="38E7DADF">
            <w:pPr>
              <w:pStyle w:val="38"/>
              <w:rPr>
                <w:rFonts w:hint="eastAsia" w:ascii="仿宋" w:hAnsi="仿宋" w:eastAsia="仿宋" w:cs="仿宋"/>
                <w:sz w:val="22"/>
              </w:rPr>
            </w:pPr>
          </w:p>
        </w:tc>
        <w:tc>
          <w:tcPr>
            <w:tcW w:w="1276" w:type="dxa"/>
          </w:tcPr>
          <w:p w14:paraId="31C4780D">
            <w:pPr>
              <w:pStyle w:val="38"/>
              <w:rPr>
                <w:rFonts w:hint="eastAsia" w:ascii="仿宋" w:hAnsi="仿宋" w:eastAsia="仿宋" w:cs="仿宋"/>
                <w:sz w:val="22"/>
              </w:rPr>
            </w:pPr>
          </w:p>
        </w:tc>
        <w:tc>
          <w:tcPr>
            <w:tcW w:w="1134" w:type="dxa"/>
          </w:tcPr>
          <w:p w14:paraId="593E58CC">
            <w:pPr>
              <w:pStyle w:val="38"/>
              <w:rPr>
                <w:rFonts w:hint="eastAsia" w:ascii="仿宋" w:hAnsi="仿宋" w:eastAsia="仿宋" w:cs="仿宋"/>
                <w:sz w:val="22"/>
              </w:rPr>
            </w:pPr>
          </w:p>
        </w:tc>
      </w:tr>
    </w:tbl>
    <w:p w14:paraId="2E50E11B">
      <w:pPr>
        <w:pStyle w:val="31"/>
        <w:rPr>
          <w:rFonts w:hint="eastAsia" w:ascii="仿宋" w:hAnsi="仿宋" w:eastAsia="仿宋" w:cs="仿宋"/>
          <w:bCs/>
          <w:sz w:val="21"/>
          <w:szCs w:val="21"/>
        </w:rPr>
      </w:pPr>
      <w:r>
        <w:rPr>
          <w:rFonts w:hint="eastAsia" w:ascii="仿宋" w:hAnsi="仿宋" w:eastAsia="仿宋" w:cs="仿宋"/>
          <w:bCs/>
          <w:sz w:val="21"/>
          <w:szCs w:val="21"/>
        </w:rPr>
        <w:t>注：1.响应人应如实填写获得的体系认证情况，不得弄虚作假；</w:t>
      </w:r>
    </w:p>
    <w:p w14:paraId="6FD88293">
      <w:pPr>
        <w:pStyle w:val="31"/>
        <w:rPr>
          <w:rFonts w:hint="eastAsia" w:ascii="仿宋" w:hAnsi="仿宋" w:eastAsia="仿宋" w:cs="仿宋"/>
          <w:bCs/>
          <w:sz w:val="21"/>
          <w:szCs w:val="21"/>
        </w:rPr>
      </w:pPr>
      <w:r>
        <w:rPr>
          <w:rFonts w:hint="eastAsia" w:ascii="仿宋" w:hAnsi="仿宋" w:eastAsia="仿宋" w:cs="仿宋"/>
          <w:bCs/>
          <w:sz w:val="21"/>
          <w:szCs w:val="21"/>
        </w:rPr>
        <w:t>2.如果响应人获得过管理体系认证证书，请在上表后附认证证书复印件并加盖公章；</w:t>
      </w:r>
    </w:p>
    <w:p w14:paraId="60164354">
      <w:pPr>
        <w:pStyle w:val="31"/>
        <w:rPr>
          <w:rFonts w:hint="eastAsia" w:ascii="仿宋" w:hAnsi="仿宋" w:eastAsia="仿宋" w:cs="仿宋"/>
          <w:b/>
          <w:sz w:val="32"/>
          <w:szCs w:val="32"/>
        </w:rPr>
      </w:pPr>
      <w:r>
        <w:rPr>
          <w:rFonts w:hint="eastAsia" w:ascii="仿宋" w:hAnsi="仿宋" w:eastAsia="仿宋" w:cs="仿宋"/>
          <w:bCs/>
          <w:sz w:val="21"/>
          <w:szCs w:val="21"/>
        </w:rPr>
        <w:t>3.凡证书认证范围与软件开发无关的，一律不得分。</w:t>
      </w:r>
    </w:p>
    <w:p w14:paraId="5121C628">
      <w:pPr>
        <w:pStyle w:val="31"/>
        <w:ind w:firstLine="643"/>
        <w:rPr>
          <w:rFonts w:hint="eastAsia" w:ascii="仿宋" w:hAnsi="仿宋" w:eastAsia="仿宋" w:cs="仿宋"/>
          <w:b/>
          <w:sz w:val="32"/>
          <w:szCs w:val="32"/>
        </w:rPr>
      </w:pPr>
    </w:p>
    <w:p w14:paraId="17BBC1CD">
      <w:pPr>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                          响应人名称（盖公章）：</w:t>
      </w:r>
      <w:r>
        <w:rPr>
          <w:rFonts w:hint="eastAsia" w:ascii="仿宋" w:hAnsi="仿宋" w:eastAsia="仿宋" w:cs="仿宋"/>
          <w:sz w:val="24"/>
          <w:u w:val="single"/>
        </w:rPr>
        <w:t xml:space="preserve">                                </w:t>
      </w:r>
    </w:p>
    <w:p w14:paraId="1906A413">
      <w:pPr>
        <w:spacing w:line="360" w:lineRule="auto"/>
        <w:ind w:firstLine="3600" w:firstLineChars="1500"/>
        <w:rPr>
          <w:rFonts w:hint="eastAsia" w:ascii="仿宋" w:hAnsi="仿宋" w:eastAsia="仿宋" w:cs="仿宋"/>
          <w:sz w:val="24"/>
          <w:u w:val="single"/>
        </w:rPr>
      </w:pPr>
      <w:r>
        <w:rPr>
          <w:rFonts w:hint="eastAsia" w:ascii="仿宋" w:hAnsi="仿宋" w:eastAsia="仿宋" w:cs="仿宋"/>
          <w:sz w:val="24"/>
        </w:rPr>
        <w:t>响应人法定代表人或法定授权代表（签字）：</w:t>
      </w:r>
      <w:r>
        <w:rPr>
          <w:rFonts w:hint="eastAsia" w:ascii="仿宋" w:hAnsi="仿宋" w:eastAsia="仿宋" w:cs="仿宋"/>
          <w:sz w:val="24"/>
          <w:u w:val="single"/>
        </w:rPr>
        <w:t xml:space="preserve">             </w:t>
      </w:r>
    </w:p>
    <w:p w14:paraId="2ED13522">
      <w:pPr>
        <w:spacing w:line="360" w:lineRule="auto"/>
        <w:jc w:val="center"/>
        <w:rPr>
          <w:rFonts w:hint="eastAsia" w:ascii="仿宋" w:hAnsi="仿宋" w:eastAsia="仿宋" w:cs="仿宋"/>
          <w:sz w:val="24"/>
        </w:rPr>
      </w:pPr>
      <w:r>
        <w:rPr>
          <w:rFonts w:hint="eastAsia" w:ascii="仿宋" w:hAnsi="仿宋" w:eastAsia="仿宋" w:cs="仿宋"/>
          <w:sz w:val="24"/>
        </w:rPr>
        <w:t xml:space="preserve">                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2AF03717">
      <w:pPr>
        <w:pStyle w:val="31"/>
        <w:ind w:firstLine="643"/>
        <w:jc w:val="center"/>
        <w:rPr>
          <w:rFonts w:hint="eastAsia" w:ascii="宋体" w:hAnsi="宋体" w:cs="宋体"/>
          <w:b/>
          <w:sz w:val="32"/>
          <w:szCs w:val="32"/>
        </w:rPr>
      </w:pPr>
    </w:p>
    <w:p w14:paraId="5C7E29BF">
      <w:pPr>
        <w:pStyle w:val="31"/>
        <w:ind w:firstLine="0" w:firstLineChars="0"/>
        <w:rPr>
          <w:rFonts w:hint="eastAsia" w:ascii="宋体" w:hAnsi="宋体" w:cs="宋体"/>
          <w:b/>
          <w:sz w:val="32"/>
          <w:szCs w:val="32"/>
        </w:rPr>
      </w:pPr>
    </w:p>
    <w:p w14:paraId="6F146DA9">
      <w:pPr>
        <w:pStyle w:val="31"/>
        <w:ind w:firstLine="0" w:firstLineChars="0"/>
        <w:rPr>
          <w:rFonts w:hint="eastAsia" w:ascii="宋体" w:hAnsi="宋体" w:cs="宋体"/>
          <w:b/>
          <w:sz w:val="32"/>
          <w:szCs w:val="32"/>
        </w:rPr>
      </w:pPr>
    </w:p>
    <w:p w14:paraId="7DBFCE19">
      <w:pPr>
        <w:pStyle w:val="31"/>
        <w:ind w:firstLine="643"/>
        <w:jc w:val="center"/>
        <w:rPr>
          <w:rFonts w:hint="eastAsia" w:ascii="仿宋" w:hAnsi="仿宋" w:eastAsia="仿宋" w:cs="仿宋"/>
          <w:b/>
          <w:sz w:val="32"/>
          <w:szCs w:val="32"/>
        </w:rPr>
      </w:pPr>
      <w:r>
        <w:rPr>
          <w:rFonts w:hint="eastAsia" w:ascii="仿宋" w:hAnsi="仿宋" w:eastAsia="仿宋" w:cs="仿宋"/>
          <w:b/>
          <w:sz w:val="32"/>
          <w:szCs w:val="32"/>
        </w:rPr>
        <w:t>4、同类项目业绩（如有）</w:t>
      </w:r>
    </w:p>
    <w:tbl>
      <w:tblPr>
        <w:tblStyle w:val="24"/>
        <w:tblpPr w:leftFromText="180" w:rightFromText="180" w:vertAnchor="text" w:horzAnchor="page" w:tblpX="730" w:tblpY="19"/>
        <w:tblOverlap w:val="never"/>
        <w:tblW w:w="10449"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28"/>
        <w:gridCol w:w="1491"/>
        <w:gridCol w:w="1331"/>
        <w:gridCol w:w="2398"/>
        <w:gridCol w:w="1260"/>
        <w:gridCol w:w="1260"/>
        <w:gridCol w:w="1881"/>
      </w:tblGrid>
      <w:tr w14:paraId="0835BFD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0" w:hRule="atLeast"/>
        </w:trPr>
        <w:tc>
          <w:tcPr>
            <w:tcW w:w="828" w:type="dxa"/>
            <w:tcBorders>
              <w:bottom w:val="single" w:color="000000" w:sz="6" w:space="0"/>
              <w:right w:val="single" w:color="000000" w:sz="6" w:space="0"/>
            </w:tcBorders>
          </w:tcPr>
          <w:p w14:paraId="42528FE4">
            <w:pPr>
              <w:pStyle w:val="38"/>
              <w:spacing w:before="105"/>
              <w:ind w:left="203"/>
              <w:rPr>
                <w:rFonts w:hint="eastAsia" w:ascii="仿宋" w:hAnsi="仿宋" w:eastAsia="仿宋" w:cs="仿宋"/>
                <w:b/>
                <w:sz w:val="24"/>
              </w:rPr>
            </w:pPr>
            <w:r>
              <w:rPr>
                <w:rFonts w:hint="eastAsia" w:ascii="仿宋" w:hAnsi="仿宋" w:eastAsia="仿宋" w:cs="仿宋"/>
                <w:b/>
                <w:sz w:val="24"/>
              </w:rPr>
              <w:t>序号</w:t>
            </w:r>
          </w:p>
        </w:tc>
        <w:tc>
          <w:tcPr>
            <w:tcW w:w="1491" w:type="dxa"/>
            <w:tcBorders>
              <w:left w:val="single" w:color="000000" w:sz="6" w:space="0"/>
              <w:bottom w:val="single" w:color="000000" w:sz="6" w:space="0"/>
              <w:right w:val="single" w:color="000000" w:sz="6" w:space="0"/>
            </w:tcBorders>
          </w:tcPr>
          <w:p w14:paraId="7466EC93">
            <w:pPr>
              <w:pStyle w:val="38"/>
              <w:spacing w:before="105"/>
              <w:jc w:val="center"/>
              <w:rPr>
                <w:rFonts w:hint="eastAsia" w:ascii="仿宋" w:hAnsi="仿宋" w:eastAsia="仿宋" w:cs="仿宋"/>
                <w:b/>
                <w:sz w:val="24"/>
                <w:lang w:val="en-US"/>
              </w:rPr>
            </w:pPr>
            <w:r>
              <w:rPr>
                <w:rFonts w:hint="eastAsia" w:ascii="仿宋" w:hAnsi="仿宋" w:eastAsia="仿宋" w:cs="仿宋"/>
                <w:b/>
                <w:sz w:val="24"/>
                <w:lang w:val="en-US"/>
              </w:rPr>
              <w:t>客户单位名称</w:t>
            </w:r>
          </w:p>
        </w:tc>
        <w:tc>
          <w:tcPr>
            <w:tcW w:w="1331" w:type="dxa"/>
            <w:tcBorders>
              <w:left w:val="single" w:color="000000" w:sz="6" w:space="0"/>
              <w:bottom w:val="single" w:color="000000" w:sz="6" w:space="0"/>
              <w:right w:val="single" w:color="000000" w:sz="6" w:space="0"/>
            </w:tcBorders>
          </w:tcPr>
          <w:p w14:paraId="2B8EBFEF">
            <w:pPr>
              <w:pStyle w:val="38"/>
              <w:spacing w:before="105"/>
              <w:jc w:val="center"/>
              <w:rPr>
                <w:rFonts w:hint="eastAsia" w:ascii="仿宋" w:hAnsi="仿宋" w:eastAsia="仿宋" w:cs="仿宋"/>
                <w:b/>
                <w:sz w:val="24"/>
                <w:lang w:val="en-US"/>
              </w:rPr>
            </w:pPr>
            <w:r>
              <w:rPr>
                <w:rFonts w:hint="eastAsia" w:ascii="仿宋" w:hAnsi="仿宋" w:eastAsia="仿宋" w:cs="仿宋"/>
                <w:b/>
                <w:sz w:val="24"/>
                <w:lang w:val="en-US"/>
              </w:rPr>
              <w:t>项目名称</w:t>
            </w:r>
          </w:p>
        </w:tc>
        <w:tc>
          <w:tcPr>
            <w:tcW w:w="2398" w:type="dxa"/>
            <w:tcBorders>
              <w:left w:val="single" w:color="000000" w:sz="6" w:space="0"/>
              <w:bottom w:val="single" w:color="000000" w:sz="6" w:space="0"/>
              <w:right w:val="single" w:color="000000" w:sz="6" w:space="0"/>
            </w:tcBorders>
          </w:tcPr>
          <w:p w14:paraId="1E660978">
            <w:pPr>
              <w:pStyle w:val="38"/>
              <w:spacing w:before="105"/>
              <w:jc w:val="center"/>
              <w:rPr>
                <w:rFonts w:hint="eastAsia" w:ascii="仿宋" w:hAnsi="仿宋" w:eastAsia="仿宋" w:cs="仿宋"/>
                <w:b/>
                <w:sz w:val="24"/>
              </w:rPr>
            </w:pPr>
            <w:r>
              <w:rPr>
                <w:rFonts w:hint="eastAsia" w:ascii="仿宋" w:hAnsi="仿宋" w:eastAsia="仿宋" w:cs="仿宋"/>
                <w:b/>
                <w:sz w:val="24"/>
              </w:rPr>
              <w:t>合同标的内容</w:t>
            </w:r>
          </w:p>
        </w:tc>
        <w:tc>
          <w:tcPr>
            <w:tcW w:w="1260" w:type="dxa"/>
            <w:tcBorders>
              <w:left w:val="single" w:color="000000" w:sz="6" w:space="0"/>
              <w:bottom w:val="single" w:color="000000" w:sz="6" w:space="0"/>
              <w:right w:val="single" w:color="000000" w:sz="6" w:space="0"/>
            </w:tcBorders>
          </w:tcPr>
          <w:p w14:paraId="4B860BAC">
            <w:pPr>
              <w:pStyle w:val="38"/>
              <w:spacing w:before="105"/>
              <w:ind w:left="216"/>
              <w:rPr>
                <w:rFonts w:hint="eastAsia" w:ascii="仿宋" w:hAnsi="仿宋" w:eastAsia="仿宋" w:cs="仿宋"/>
                <w:b/>
                <w:sz w:val="24"/>
                <w:lang w:val="en-US"/>
              </w:rPr>
            </w:pPr>
            <w:r>
              <w:rPr>
                <w:rFonts w:hint="eastAsia" w:ascii="仿宋" w:hAnsi="仿宋" w:eastAsia="仿宋" w:cs="仿宋"/>
                <w:b/>
                <w:sz w:val="24"/>
              </w:rPr>
              <w:t>签约日期</w:t>
            </w:r>
          </w:p>
        </w:tc>
        <w:tc>
          <w:tcPr>
            <w:tcW w:w="1260" w:type="dxa"/>
            <w:tcBorders>
              <w:left w:val="single" w:color="000000" w:sz="6" w:space="0"/>
              <w:bottom w:val="single" w:color="000000" w:sz="6" w:space="0"/>
              <w:right w:val="single" w:color="000000" w:sz="6" w:space="0"/>
            </w:tcBorders>
          </w:tcPr>
          <w:p w14:paraId="707A9F78">
            <w:pPr>
              <w:pStyle w:val="38"/>
              <w:spacing w:before="105"/>
              <w:ind w:left="216"/>
              <w:rPr>
                <w:rFonts w:hint="eastAsia" w:ascii="仿宋" w:hAnsi="仿宋" w:eastAsia="仿宋" w:cs="仿宋"/>
                <w:b/>
                <w:sz w:val="24"/>
              </w:rPr>
            </w:pPr>
            <w:r>
              <w:rPr>
                <w:rFonts w:hint="eastAsia" w:ascii="仿宋" w:hAnsi="仿宋" w:eastAsia="仿宋" w:cs="仿宋"/>
                <w:b/>
                <w:sz w:val="24"/>
              </w:rPr>
              <w:t>合同总价</w:t>
            </w:r>
          </w:p>
        </w:tc>
        <w:tc>
          <w:tcPr>
            <w:tcW w:w="1881" w:type="dxa"/>
            <w:tcBorders>
              <w:left w:val="single" w:color="000000" w:sz="6" w:space="0"/>
              <w:bottom w:val="single" w:color="000000" w:sz="6" w:space="0"/>
            </w:tcBorders>
          </w:tcPr>
          <w:p w14:paraId="2B44C491">
            <w:pPr>
              <w:pStyle w:val="38"/>
              <w:spacing w:before="105"/>
              <w:ind w:left="192"/>
              <w:jc w:val="center"/>
              <w:rPr>
                <w:rFonts w:hint="eastAsia" w:ascii="仿宋" w:hAnsi="仿宋" w:eastAsia="仿宋" w:cs="仿宋"/>
                <w:b/>
                <w:sz w:val="24"/>
              </w:rPr>
            </w:pPr>
            <w:r>
              <w:rPr>
                <w:rFonts w:hint="eastAsia" w:ascii="仿宋" w:hAnsi="仿宋" w:eastAsia="仿宋" w:cs="仿宋"/>
                <w:b/>
                <w:sz w:val="24"/>
                <w:lang w:val="en-US"/>
              </w:rPr>
              <w:t>联系人</w:t>
            </w:r>
            <w:r>
              <w:rPr>
                <w:rFonts w:hint="eastAsia" w:ascii="仿宋" w:hAnsi="仿宋" w:eastAsia="仿宋" w:cs="仿宋"/>
                <w:b/>
                <w:sz w:val="24"/>
              </w:rPr>
              <w:t>及电话</w:t>
            </w:r>
          </w:p>
        </w:tc>
      </w:tr>
      <w:tr w14:paraId="242B2ED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9" w:hRule="atLeast"/>
        </w:trPr>
        <w:tc>
          <w:tcPr>
            <w:tcW w:w="828" w:type="dxa"/>
            <w:tcBorders>
              <w:top w:val="single" w:color="000000" w:sz="6" w:space="0"/>
              <w:bottom w:val="single" w:color="000000" w:sz="6" w:space="0"/>
              <w:right w:val="single" w:color="000000" w:sz="6" w:space="0"/>
            </w:tcBorders>
          </w:tcPr>
          <w:p w14:paraId="110CD0A1">
            <w:pPr>
              <w:pStyle w:val="38"/>
              <w:rPr>
                <w:rFonts w:hint="eastAsia" w:ascii="仿宋" w:hAnsi="仿宋" w:eastAsia="仿宋" w:cs="仿宋"/>
                <w:sz w:val="24"/>
              </w:rPr>
            </w:pPr>
          </w:p>
        </w:tc>
        <w:tc>
          <w:tcPr>
            <w:tcW w:w="1491" w:type="dxa"/>
            <w:tcBorders>
              <w:top w:val="single" w:color="000000" w:sz="6" w:space="0"/>
              <w:left w:val="single" w:color="000000" w:sz="6" w:space="0"/>
              <w:bottom w:val="single" w:color="000000" w:sz="6" w:space="0"/>
              <w:right w:val="single" w:color="000000" w:sz="6" w:space="0"/>
            </w:tcBorders>
          </w:tcPr>
          <w:p w14:paraId="33AC7533">
            <w:pPr>
              <w:pStyle w:val="38"/>
              <w:rPr>
                <w:rFonts w:hint="eastAsia" w:ascii="仿宋" w:hAnsi="仿宋" w:eastAsia="仿宋" w:cs="仿宋"/>
                <w:sz w:val="24"/>
              </w:rPr>
            </w:pPr>
          </w:p>
        </w:tc>
        <w:tc>
          <w:tcPr>
            <w:tcW w:w="1331" w:type="dxa"/>
            <w:tcBorders>
              <w:top w:val="single" w:color="000000" w:sz="6" w:space="0"/>
              <w:left w:val="single" w:color="000000" w:sz="6" w:space="0"/>
              <w:bottom w:val="single" w:color="000000" w:sz="6" w:space="0"/>
              <w:right w:val="single" w:color="000000" w:sz="6" w:space="0"/>
            </w:tcBorders>
          </w:tcPr>
          <w:p w14:paraId="7A18EEA7">
            <w:pPr>
              <w:pStyle w:val="38"/>
              <w:rPr>
                <w:rFonts w:hint="eastAsia" w:ascii="仿宋" w:hAnsi="仿宋" w:eastAsia="仿宋" w:cs="仿宋"/>
                <w:sz w:val="24"/>
                <w:lang w:val="en-US"/>
              </w:rPr>
            </w:pPr>
          </w:p>
        </w:tc>
        <w:tc>
          <w:tcPr>
            <w:tcW w:w="2398" w:type="dxa"/>
            <w:tcBorders>
              <w:top w:val="single" w:color="000000" w:sz="6" w:space="0"/>
              <w:left w:val="single" w:color="000000" w:sz="6" w:space="0"/>
              <w:bottom w:val="single" w:color="000000" w:sz="6" w:space="0"/>
              <w:right w:val="single" w:color="000000" w:sz="6" w:space="0"/>
            </w:tcBorders>
          </w:tcPr>
          <w:p w14:paraId="298887A9">
            <w:pPr>
              <w:pStyle w:val="38"/>
              <w:rPr>
                <w:rFonts w:hint="eastAsia" w:ascii="仿宋" w:hAnsi="仿宋" w:eastAsia="仿宋" w:cs="仿宋"/>
                <w:sz w:val="24"/>
              </w:rPr>
            </w:pPr>
          </w:p>
        </w:tc>
        <w:tc>
          <w:tcPr>
            <w:tcW w:w="1260" w:type="dxa"/>
            <w:tcBorders>
              <w:top w:val="single" w:color="000000" w:sz="6" w:space="0"/>
              <w:left w:val="single" w:color="000000" w:sz="6" w:space="0"/>
              <w:bottom w:val="single" w:color="000000" w:sz="6" w:space="0"/>
              <w:right w:val="single" w:color="000000" w:sz="6" w:space="0"/>
            </w:tcBorders>
          </w:tcPr>
          <w:p w14:paraId="75C93622">
            <w:pPr>
              <w:pStyle w:val="38"/>
              <w:rPr>
                <w:rFonts w:hint="eastAsia" w:ascii="仿宋" w:hAnsi="仿宋" w:eastAsia="仿宋" w:cs="仿宋"/>
                <w:sz w:val="24"/>
              </w:rPr>
            </w:pPr>
          </w:p>
        </w:tc>
        <w:tc>
          <w:tcPr>
            <w:tcW w:w="1260" w:type="dxa"/>
            <w:tcBorders>
              <w:top w:val="single" w:color="000000" w:sz="6" w:space="0"/>
              <w:left w:val="single" w:color="000000" w:sz="6" w:space="0"/>
              <w:bottom w:val="single" w:color="000000" w:sz="6" w:space="0"/>
              <w:right w:val="single" w:color="000000" w:sz="6" w:space="0"/>
            </w:tcBorders>
          </w:tcPr>
          <w:p w14:paraId="432EAB17">
            <w:pPr>
              <w:pStyle w:val="38"/>
              <w:rPr>
                <w:rFonts w:hint="eastAsia" w:ascii="仿宋" w:hAnsi="仿宋" w:eastAsia="仿宋" w:cs="仿宋"/>
                <w:sz w:val="24"/>
              </w:rPr>
            </w:pPr>
          </w:p>
        </w:tc>
        <w:tc>
          <w:tcPr>
            <w:tcW w:w="1881" w:type="dxa"/>
            <w:tcBorders>
              <w:top w:val="single" w:color="000000" w:sz="6" w:space="0"/>
              <w:left w:val="single" w:color="000000" w:sz="6" w:space="0"/>
              <w:bottom w:val="single" w:color="000000" w:sz="6" w:space="0"/>
            </w:tcBorders>
          </w:tcPr>
          <w:p w14:paraId="70666B31">
            <w:pPr>
              <w:pStyle w:val="38"/>
              <w:rPr>
                <w:rFonts w:hint="eastAsia" w:ascii="仿宋" w:hAnsi="仿宋" w:eastAsia="仿宋" w:cs="仿宋"/>
                <w:sz w:val="24"/>
              </w:rPr>
            </w:pPr>
          </w:p>
        </w:tc>
      </w:tr>
      <w:tr w14:paraId="189175A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7" w:hRule="atLeast"/>
        </w:trPr>
        <w:tc>
          <w:tcPr>
            <w:tcW w:w="828" w:type="dxa"/>
            <w:tcBorders>
              <w:top w:val="single" w:color="000000" w:sz="6" w:space="0"/>
              <w:bottom w:val="single" w:color="000000" w:sz="6" w:space="0"/>
              <w:right w:val="single" w:color="000000" w:sz="6" w:space="0"/>
            </w:tcBorders>
          </w:tcPr>
          <w:p w14:paraId="27B0A149">
            <w:pPr>
              <w:pStyle w:val="38"/>
              <w:rPr>
                <w:rFonts w:hint="eastAsia" w:ascii="仿宋" w:hAnsi="仿宋" w:eastAsia="仿宋" w:cs="仿宋"/>
                <w:sz w:val="24"/>
              </w:rPr>
            </w:pPr>
          </w:p>
        </w:tc>
        <w:tc>
          <w:tcPr>
            <w:tcW w:w="1491" w:type="dxa"/>
            <w:tcBorders>
              <w:top w:val="single" w:color="000000" w:sz="6" w:space="0"/>
              <w:left w:val="single" w:color="000000" w:sz="6" w:space="0"/>
              <w:bottom w:val="single" w:color="000000" w:sz="6" w:space="0"/>
              <w:right w:val="single" w:color="000000" w:sz="6" w:space="0"/>
            </w:tcBorders>
          </w:tcPr>
          <w:p w14:paraId="3E282352">
            <w:pPr>
              <w:pStyle w:val="38"/>
              <w:rPr>
                <w:rFonts w:hint="eastAsia" w:ascii="仿宋" w:hAnsi="仿宋" w:eastAsia="仿宋" w:cs="仿宋"/>
                <w:sz w:val="24"/>
              </w:rPr>
            </w:pPr>
          </w:p>
        </w:tc>
        <w:tc>
          <w:tcPr>
            <w:tcW w:w="1331" w:type="dxa"/>
            <w:tcBorders>
              <w:top w:val="single" w:color="000000" w:sz="6" w:space="0"/>
              <w:left w:val="single" w:color="000000" w:sz="6" w:space="0"/>
              <w:bottom w:val="single" w:color="000000" w:sz="6" w:space="0"/>
              <w:right w:val="single" w:color="000000" w:sz="6" w:space="0"/>
            </w:tcBorders>
          </w:tcPr>
          <w:p w14:paraId="24DFC44D">
            <w:pPr>
              <w:pStyle w:val="38"/>
              <w:rPr>
                <w:rFonts w:hint="eastAsia" w:ascii="仿宋" w:hAnsi="仿宋" w:eastAsia="仿宋" w:cs="仿宋"/>
                <w:sz w:val="24"/>
              </w:rPr>
            </w:pPr>
          </w:p>
        </w:tc>
        <w:tc>
          <w:tcPr>
            <w:tcW w:w="2398" w:type="dxa"/>
            <w:tcBorders>
              <w:top w:val="single" w:color="000000" w:sz="6" w:space="0"/>
              <w:left w:val="single" w:color="000000" w:sz="6" w:space="0"/>
              <w:bottom w:val="single" w:color="000000" w:sz="6" w:space="0"/>
              <w:right w:val="single" w:color="000000" w:sz="6" w:space="0"/>
            </w:tcBorders>
          </w:tcPr>
          <w:p w14:paraId="377A8AB3">
            <w:pPr>
              <w:pStyle w:val="38"/>
              <w:rPr>
                <w:rFonts w:hint="eastAsia" w:ascii="仿宋" w:hAnsi="仿宋" w:eastAsia="仿宋" w:cs="仿宋"/>
                <w:sz w:val="24"/>
              </w:rPr>
            </w:pPr>
          </w:p>
        </w:tc>
        <w:tc>
          <w:tcPr>
            <w:tcW w:w="1260" w:type="dxa"/>
            <w:tcBorders>
              <w:top w:val="single" w:color="000000" w:sz="6" w:space="0"/>
              <w:left w:val="single" w:color="000000" w:sz="6" w:space="0"/>
              <w:bottom w:val="single" w:color="000000" w:sz="6" w:space="0"/>
              <w:right w:val="single" w:color="000000" w:sz="6" w:space="0"/>
            </w:tcBorders>
          </w:tcPr>
          <w:p w14:paraId="7327CEDD">
            <w:pPr>
              <w:pStyle w:val="38"/>
              <w:rPr>
                <w:rFonts w:hint="eastAsia" w:ascii="仿宋" w:hAnsi="仿宋" w:eastAsia="仿宋" w:cs="仿宋"/>
                <w:sz w:val="24"/>
              </w:rPr>
            </w:pPr>
          </w:p>
        </w:tc>
        <w:tc>
          <w:tcPr>
            <w:tcW w:w="1260" w:type="dxa"/>
            <w:tcBorders>
              <w:top w:val="single" w:color="000000" w:sz="6" w:space="0"/>
              <w:left w:val="single" w:color="000000" w:sz="6" w:space="0"/>
              <w:bottom w:val="single" w:color="000000" w:sz="6" w:space="0"/>
              <w:right w:val="single" w:color="000000" w:sz="6" w:space="0"/>
            </w:tcBorders>
          </w:tcPr>
          <w:p w14:paraId="5937EC52">
            <w:pPr>
              <w:pStyle w:val="38"/>
              <w:rPr>
                <w:rFonts w:hint="eastAsia" w:ascii="仿宋" w:hAnsi="仿宋" w:eastAsia="仿宋" w:cs="仿宋"/>
                <w:sz w:val="24"/>
              </w:rPr>
            </w:pPr>
          </w:p>
        </w:tc>
        <w:tc>
          <w:tcPr>
            <w:tcW w:w="1881" w:type="dxa"/>
            <w:tcBorders>
              <w:top w:val="single" w:color="000000" w:sz="6" w:space="0"/>
              <w:left w:val="single" w:color="000000" w:sz="6" w:space="0"/>
              <w:bottom w:val="single" w:color="000000" w:sz="6" w:space="0"/>
            </w:tcBorders>
          </w:tcPr>
          <w:p w14:paraId="5171DF54">
            <w:pPr>
              <w:pStyle w:val="38"/>
              <w:rPr>
                <w:rFonts w:hint="eastAsia" w:ascii="仿宋" w:hAnsi="仿宋" w:eastAsia="仿宋" w:cs="仿宋"/>
                <w:sz w:val="24"/>
              </w:rPr>
            </w:pPr>
          </w:p>
        </w:tc>
      </w:tr>
      <w:tr w14:paraId="2DBBEC6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14:paraId="1F5C57B9">
            <w:pPr>
              <w:pStyle w:val="38"/>
              <w:rPr>
                <w:rFonts w:hint="eastAsia" w:ascii="仿宋" w:hAnsi="仿宋" w:eastAsia="仿宋" w:cs="仿宋"/>
                <w:sz w:val="24"/>
              </w:rPr>
            </w:pPr>
          </w:p>
        </w:tc>
        <w:tc>
          <w:tcPr>
            <w:tcW w:w="1491" w:type="dxa"/>
            <w:tcBorders>
              <w:top w:val="single" w:color="000000" w:sz="6" w:space="0"/>
              <w:left w:val="single" w:color="000000" w:sz="6" w:space="0"/>
              <w:bottom w:val="single" w:color="000000" w:sz="6" w:space="0"/>
              <w:right w:val="single" w:color="000000" w:sz="6" w:space="0"/>
            </w:tcBorders>
          </w:tcPr>
          <w:p w14:paraId="349E20EF">
            <w:pPr>
              <w:pStyle w:val="38"/>
              <w:rPr>
                <w:rFonts w:hint="eastAsia" w:ascii="仿宋" w:hAnsi="仿宋" w:eastAsia="仿宋" w:cs="仿宋"/>
                <w:sz w:val="24"/>
              </w:rPr>
            </w:pPr>
          </w:p>
        </w:tc>
        <w:tc>
          <w:tcPr>
            <w:tcW w:w="1331" w:type="dxa"/>
            <w:tcBorders>
              <w:top w:val="single" w:color="000000" w:sz="6" w:space="0"/>
              <w:left w:val="single" w:color="000000" w:sz="6" w:space="0"/>
              <w:bottom w:val="single" w:color="000000" w:sz="6" w:space="0"/>
              <w:right w:val="single" w:color="000000" w:sz="6" w:space="0"/>
            </w:tcBorders>
          </w:tcPr>
          <w:p w14:paraId="31624AAA">
            <w:pPr>
              <w:rPr>
                <w:rFonts w:hint="eastAsia" w:ascii="仿宋" w:hAnsi="仿宋" w:eastAsia="仿宋" w:cs="仿宋"/>
                <w:sz w:val="24"/>
              </w:rPr>
            </w:pPr>
          </w:p>
        </w:tc>
        <w:tc>
          <w:tcPr>
            <w:tcW w:w="2398" w:type="dxa"/>
            <w:tcBorders>
              <w:top w:val="single" w:color="000000" w:sz="6" w:space="0"/>
              <w:left w:val="single" w:color="000000" w:sz="6" w:space="0"/>
              <w:bottom w:val="single" w:color="000000" w:sz="6" w:space="0"/>
              <w:right w:val="single" w:color="000000" w:sz="6" w:space="0"/>
            </w:tcBorders>
          </w:tcPr>
          <w:p w14:paraId="22D72D6F">
            <w:pPr>
              <w:pStyle w:val="38"/>
              <w:rPr>
                <w:rFonts w:hint="eastAsia" w:ascii="仿宋" w:hAnsi="仿宋" w:eastAsia="仿宋" w:cs="仿宋"/>
                <w:sz w:val="24"/>
              </w:rPr>
            </w:pPr>
          </w:p>
        </w:tc>
        <w:tc>
          <w:tcPr>
            <w:tcW w:w="1260" w:type="dxa"/>
            <w:tcBorders>
              <w:top w:val="single" w:color="000000" w:sz="6" w:space="0"/>
              <w:left w:val="single" w:color="000000" w:sz="6" w:space="0"/>
              <w:bottom w:val="single" w:color="000000" w:sz="6" w:space="0"/>
              <w:right w:val="single" w:color="000000" w:sz="6" w:space="0"/>
            </w:tcBorders>
          </w:tcPr>
          <w:p w14:paraId="33F6AE5A">
            <w:pPr>
              <w:pStyle w:val="38"/>
              <w:rPr>
                <w:rFonts w:hint="eastAsia" w:ascii="仿宋" w:hAnsi="仿宋" w:eastAsia="仿宋" w:cs="仿宋"/>
                <w:sz w:val="24"/>
              </w:rPr>
            </w:pPr>
          </w:p>
        </w:tc>
        <w:tc>
          <w:tcPr>
            <w:tcW w:w="1260" w:type="dxa"/>
            <w:tcBorders>
              <w:top w:val="single" w:color="000000" w:sz="6" w:space="0"/>
              <w:left w:val="single" w:color="000000" w:sz="6" w:space="0"/>
              <w:bottom w:val="single" w:color="000000" w:sz="6" w:space="0"/>
              <w:right w:val="single" w:color="000000" w:sz="6" w:space="0"/>
            </w:tcBorders>
          </w:tcPr>
          <w:p w14:paraId="198B80EC">
            <w:pPr>
              <w:pStyle w:val="38"/>
              <w:rPr>
                <w:rFonts w:hint="eastAsia" w:ascii="仿宋" w:hAnsi="仿宋" w:eastAsia="仿宋" w:cs="仿宋"/>
                <w:sz w:val="24"/>
              </w:rPr>
            </w:pPr>
          </w:p>
        </w:tc>
        <w:tc>
          <w:tcPr>
            <w:tcW w:w="1881" w:type="dxa"/>
            <w:tcBorders>
              <w:top w:val="single" w:color="000000" w:sz="6" w:space="0"/>
              <w:left w:val="single" w:color="000000" w:sz="6" w:space="0"/>
              <w:bottom w:val="single" w:color="000000" w:sz="6" w:space="0"/>
            </w:tcBorders>
          </w:tcPr>
          <w:p w14:paraId="17DDA97D">
            <w:pPr>
              <w:pStyle w:val="38"/>
              <w:rPr>
                <w:rFonts w:hint="eastAsia" w:ascii="仿宋" w:hAnsi="仿宋" w:eastAsia="仿宋" w:cs="仿宋"/>
                <w:sz w:val="24"/>
              </w:rPr>
            </w:pPr>
          </w:p>
        </w:tc>
      </w:tr>
      <w:tr w14:paraId="781FB68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14:paraId="1D6872D9">
            <w:pPr>
              <w:pStyle w:val="38"/>
              <w:rPr>
                <w:rFonts w:hint="eastAsia" w:ascii="仿宋" w:hAnsi="仿宋" w:eastAsia="仿宋" w:cs="仿宋"/>
                <w:sz w:val="24"/>
              </w:rPr>
            </w:pPr>
          </w:p>
        </w:tc>
        <w:tc>
          <w:tcPr>
            <w:tcW w:w="1491" w:type="dxa"/>
            <w:tcBorders>
              <w:top w:val="single" w:color="000000" w:sz="6" w:space="0"/>
              <w:left w:val="single" w:color="000000" w:sz="6" w:space="0"/>
              <w:bottom w:val="single" w:color="000000" w:sz="6" w:space="0"/>
              <w:right w:val="single" w:color="000000" w:sz="6" w:space="0"/>
            </w:tcBorders>
          </w:tcPr>
          <w:p w14:paraId="4B0AC35A">
            <w:pPr>
              <w:pStyle w:val="38"/>
              <w:rPr>
                <w:rFonts w:hint="eastAsia" w:ascii="仿宋" w:hAnsi="仿宋" w:eastAsia="仿宋" w:cs="仿宋"/>
                <w:sz w:val="24"/>
              </w:rPr>
            </w:pPr>
          </w:p>
        </w:tc>
        <w:tc>
          <w:tcPr>
            <w:tcW w:w="1331" w:type="dxa"/>
            <w:tcBorders>
              <w:top w:val="single" w:color="000000" w:sz="6" w:space="0"/>
              <w:left w:val="single" w:color="000000" w:sz="6" w:space="0"/>
              <w:bottom w:val="single" w:color="000000" w:sz="6" w:space="0"/>
              <w:right w:val="single" w:color="000000" w:sz="6" w:space="0"/>
            </w:tcBorders>
          </w:tcPr>
          <w:p w14:paraId="76F52956">
            <w:pPr>
              <w:pStyle w:val="38"/>
              <w:rPr>
                <w:rFonts w:hint="eastAsia" w:ascii="仿宋" w:hAnsi="仿宋" w:eastAsia="仿宋" w:cs="仿宋"/>
                <w:sz w:val="24"/>
              </w:rPr>
            </w:pPr>
          </w:p>
        </w:tc>
        <w:tc>
          <w:tcPr>
            <w:tcW w:w="2398" w:type="dxa"/>
            <w:tcBorders>
              <w:top w:val="single" w:color="000000" w:sz="6" w:space="0"/>
              <w:left w:val="single" w:color="000000" w:sz="6" w:space="0"/>
              <w:bottom w:val="single" w:color="000000" w:sz="6" w:space="0"/>
              <w:right w:val="single" w:color="000000" w:sz="6" w:space="0"/>
            </w:tcBorders>
          </w:tcPr>
          <w:p w14:paraId="363FB9AF">
            <w:pPr>
              <w:pStyle w:val="38"/>
              <w:rPr>
                <w:rFonts w:hint="eastAsia" w:ascii="仿宋" w:hAnsi="仿宋" w:eastAsia="仿宋" w:cs="仿宋"/>
                <w:sz w:val="24"/>
              </w:rPr>
            </w:pPr>
          </w:p>
        </w:tc>
        <w:tc>
          <w:tcPr>
            <w:tcW w:w="1260" w:type="dxa"/>
            <w:tcBorders>
              <w:top w:val="single" w:color="000000" w:sz="6" w:space="0"/>
              <w:left w:val="single" w:color="000000" w:sz="6" w:space="0"/>
              <w:bottom w:val="single" w:color="000000" w:sz="6" w:space="0"/>
              <w:right w:val="single" w:color="000000" w:sz="6" w:space="0"/>
            </w:tcBorders>
          </w:tcPr>
          <w:p w14:paraId="45C348B7">
            <w:pPr>
              <w:pStyle w:val="38"/>
              <w:rPr>
                <w:rFonts w:hint="eastAsia" w:ascii="仿宋" w:hAnsi="仿宋" w:eastAsia="仿宋" w:cs="仿宋"/>
                <w:sz w:val="24"/>
              </w:rPr>
            </w:pPr>
          </w:p>
        </w:tc>
        <w:tc>
          <w:tcPr>
            <w:tcW w:w="1260" w:type="dxa"/>
            <w:tcBorders>
              <w:top w:val="single" w:color="000000" w:sz="6" w:space="0"/>
              <w:left w:val="single" w:color="000000" w:sz="6" w:space="0"/>
              <w:bottom w:val="single" w:color="000000" w:sz="6" w:space="0"/>
              <w:right w:val="single" w:color="000000" w:sz="6" w:space="0"/>
            </w:tcBorders>
          </w:tcPr>
          <w:p w14:paraId="6FC95BA9">
            <w:pPr>
              <w:pStyle w:val="38"/>
              <w:rPr>
                <w:rFonts w:hint="eastAsia" w:ascii="仿宋" w:hAnsi="仿宋" w:eastAsia="仿宋" w:cs="仿宋"/>
                <w:sz w:val="24"/>
              </w:rPr>
            </w:pPr>
          </w:p>
        </w:tc>
        <w:tc>
          <w:tcPr>
            <w:tcW w:w="1881" w:type="dxa"/>
            <w:tcBorders>
              <w:top w:val="single" w:color="000000" w:sz="6" w:space="0"/>
              <w:left w:val="single" w:color="000000" w:sz="6" w:space="0"/>
              <w:bottom w:val="single" w:color="000000" w:sz="6" w:space="0"/>
            </w:tcBorders>
          </w:tcPr>
          <w:p w14:paraId="1ACE51AA">
            <w:pPr>
              <w:pStyle w:val="38"/>
              <w:rPr>
                <w:rFonts w:hint="eastAsia" w:ascii="仿宋" w:hAnsi="仿宋" w:eastAsia="仿宋" w:cs="仿宋"/>
                <w:sz w:val="24"/>
              </w:rPr>
            </w:pPr>
          </w:p>
        </w:tc>
      </w:tr>
      <w:tr w14:paraId="487AF6A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14:paraId="73AB5095">
            <w:pPr>
              <w:pStyle w:val="38"/>
              <w:rPr>
                <w:rFonts w:hint="eastAsia" w:ascii="仿宋" w:hAnsi="仿宋" w:eastAsia="仿宋" w:cs="仿宋"/>
                <w:sz w:val="24"/>
              </w:rPr>
            </w:pPr>
          </w:p>
        </w:tc>
        <w:tc>
          <w:tcPr>
            <w:tcW w:w="1491" w:type="dxa"/>
            <w:tcBorders>
              <w:top w:val="single" w:color="000000" w:sz="6" w:space="0"/>
              <w:left w:val="single" w:color="000000" w:sz="6" w:space="0"/>
              <w:bottom w:val="single" w:color="000000" w:sz="6" w:space="0"/>
              <w:right w:val="single" w:color="000000" w:sz="6" w:space="0"/>
            </w:tcBorders>
          </w:tcPr>
          <w:p w14:paraId="0E3F4CA8">
            <w:pPr>
              <w:pStyle w:val="38"/>
              <w:rPr>
                <w:rFonts w:hint="eastAsia" w:ascii="仿宋" w:hAnsi="仿宋" w:eastAsia="仿宋" w:cs="仿宋"/>
                <w:sz w:val="24"/>
              </w:rPr>
            </w:pPr>
          </w:p>
        </w:tc>
        <w:tc>
          <w:tcPr>
            <w:tcW w:w="1331" w:type="dxa"/>
            <w:tcBorders>
              <w:top w:val="single" w:color="000000" w:sz="6" w:space="0"/>
              <w:left w:val="single" w:color="000000" w:sz="6" w:space="0"/>
              <w:bottom w:val="single" w:color="000000" w:sz="6" w:space="0"/>
              <w:right w:val="single" w:color="000000" w:sz="6" w:space="0"/>
            </w:tcBorders>
          </w:tcPr>
          <w:p w14:paraId="2D6C8B7E">
            <w:pPr>
              <w:rPr>
                <w:rFonts w:hint="eastAsia" w:ascii="仿宋" w:hAnsi="仿宋" w:eastAsia="仿宋" w:cs="仿宋"/>
                <w:sz w:val="24"/>
              </w:rPr>
            </w:pPr>
          </w:p>
        </w:tc>
        <w:tc>
          <w:tcPr>
            <w:tcW w:w="2398" w:type="dxa"/>
            <w:tcBorders>
              <w:top w:val="single" w:color="000000" w:sz="6" w:space="0"/>
              <w:left w:val="single" w:color="000000" w:sz="6" w:space="0"/>
              <w:bottom w:val="single" w:color="000000" w:sz="6" w:space="0"/>
              <w:right w:val="single" w:color="000000" w:sz="6" w:space="0"/>
            </w:tcBorders>
          </w:tcPr>
          <w:p w14:paraId="38303F09">
            <w:pPr>
              <w:pStyle w:val="38"/>
              <w:rPr>
                <w:rFonts w:hint="eastAsia" w:ascii="仿宋" w:hAnsi="仿宋" w:eastAsia="仿宋" w:cs="仿宋"/>
                <w:sz w:val="24"/>
              </w:rPr>
            </w:pPr>
          </w:p>
        </w:tc>
        <w:tc>
          <w:tcPr>
            <w:tcW w:w="1260" w:type="dxa"/>
            <w:tcBorders>
              <w:top w:val="single" w:color="000000" w:sz="6" w:space="0"/>
              <w:left w:val="single" w:color="000000" w:sz="6" w:space="0"/>
              <w:bottom w:val="single" w:color="000000" w:sz="6" w:space="0"/>
              <w:right w:val="single" w:color="000000" w:sz="6" w:space="0"/>
            </w:tcBorders>
          </w:tcPr>
          <w:p w14:paraId="2DEF0314">
            <w:pPr>
              <w:pStyle w:val="38"/>
              <w:rPr>
                <w:rFonts w:hint="eastAsia" w:ascii="仿宋" w:hAnsi="仿宋" w:eastAsia="仿宋" w:cs="仿宋"/>
                <w:sz w:val="24"/>
              </w:rPr>
            </w:pPr>
          </w:p>
        </w:tc>
        <w:tc>
          <w:tcPr>
            <w:tcW w:w="1260" w:type="dxa"/>
            <w:tcBorders>
              <w:top w:val="single" w:color="000000" w:sz="6" w:space="0"/>
              <w:left w:val="single" w:color="000000" w:sz="6" w:space="0"/>
              <w:bottom w:val="single" w:color="000000" w:sz="6" w:space="0"/>
              <w:right w:val="single" w:color="000000" w:sz="6" w:space="0"/>
            </w:tcBorders>
          </w:tcPr>
          <w:p w14:paraId="4555E2B1">
            <w:pPr>
              <w:pStyle w:val="38"/>
              <w:rPr>
                <w:rFonts w:hint="eastAsia" w:ascii="仿宋" w:hAnsi="仿宋" w:eastAsia="仿宋" w:cs="仿宋"/>
                <w:sz w:val="24"/>
              </w:rPr>
            </w:pPr>
          </w:p>
        </w:tc>
        <w:tc>
          <w:tcPr>
            <w:tcW w:w="1881" w:type="dxa"/>
            <w:tcBorders>
              <w:top w:val="single" w:color="000000" w:sz="6" w:space="0"/>
              <w:left w:val="single" w:color="000000" w:sz="6" w:space="0"/>
              <w:bottom w:val="single" w:color="000000" w:sz="6" w:space="0"/>
            </w:tcBorders>
          </w:tcPr>
          <w:p w14:paraId="0AE684A2">
            <w:pPr>
              <w:pStyle w:val="38"/>
              <w:rPr>
                <w:rFonts w:hint="eastAsia" w:ascii="仿宋" w:hAnsi="仿宋" w:eastAsia="仿宋" w:cs="仿宋"/>
                <w:sz w:val="24"/>
              </w:rPr>
            </w:pPr>
          </w:p>
        </w:tc>
      </w:tr>
      <w:tr w14:paraId="4236749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right w:val="single" w:color="000000" w:sz="6" w:space="0"/>
            </w:tcBorders>
          </w:tcPr>
          <w:p w14:paraId="3054EFD5">
            <w:pPr>
              <w:pStyle w:val="38"/>
              <w:rPr>
                <w:rFonts w:hint="eastAsia" w:ascii="仿宋" w:hAnsi="仿宋" w:eastAsia="仿宋" w:cs="仿宋"/>
                <w:sz w:val="24"/>
              </w:rPr>
            </w:pPr>
          </w:p>
        </w:tc>
        <w:tc>
          <w:tcPr>
            <w:tcW w:w="1491" w:type="dxa"/>
            <w:tcBorders>
              <w:top w:val="single" w:color="000000" w:sz="6" w:space="0"/>
              <w:left w:val="single" w:color="000000" w:sz="6" w:space="0"/>
              <w:right w:val="single" w:color="000000" w:sz="6" w:space="0"/>
            </w:tcBorders>
          </w:tcPr>
          <w:p w14:paraId="45819AB1">
            <w:pPr>
              <w:pStyle w:val="38"/>
              <w:rPr>
                <w:rFonts w:hint="eastAsia" w:ascii="仿宋" w:hAnsi="仿宋" w:eastAsia="仿宋" w:cs="仿宋"/>
                <w:sz w:val="24"/>
              </w:rPr>
            </w:pPr>
          </w:p>
        </w:tc>
        <w:tc>
          <w:tcPr>
            <w:tcW w:w="1331" w:type="dxa"/>
            <w:tcBorders>
              <w:top w:val="single" w:color="000000" w:sz="6" w:space="0"/>
              <w:left w:val="single" w:color="000000" w:sz="6" w:space="0"/>
              <w:right w:val="single" w:color="000000" w:sz="6" w:space="0"/>
            </w:tcBorders>
          </w:tcPr>
          <w:p w14:paraId="181849C0">
            <w:pPr>
              <w:pStyle w:val="38"/>
              <w:rPr>
                <w:rFonts w:hint="eastAsia" w:ascii="仿宋" w:hAnsi="仿宋" w:eastAsia="仿宋" w:cs="仿宋"/>
                <w:sz w:val="24"/>
              </w:rPr>
            </w:pPr>
            <w:r>
              <w:rPr>
                <w:rFonts w:hint="eastAsia" w:ascii="仿宋" w:hAnsi="仿宋" w:eastAsia="仿宋" w:cs="仿宋"/>
                <w:sz w:val="24"/>
                <w:lang w:val="en-US"/>
              </w:rPr>
              <w:t xml:space="preserve">   </w:t>
            </w:r>
          </w:p>
        </w:tc>
        <w:tc>
          <w:tcPr>
            <w:tcW w:w="2398" w:type="dxa"/>
            <w:tcBorders>
              <w:top w:val="single" w:color="000000" w:sz="6" w:space="0"/>
              <w:left w:val="single" w:color="000000" w:sz="6" w:space="0"/>
              <w:right w:val="single" w:color="000000" w:sz="6" w:space="0"/>
            </w:tcBorders>
          </w:tcPr>
          <w:p w14:paraId="76D20F3B">
            <w:pPr>
              <w:pStyle w:val="38"/>
              <w:rPr>
                <w:rFonts w:hint="eastAsia" w:ascii="仿宋" w:hAnsi="仿宋" w:eastAsia="仿宋" w:cs="仿宋"/>
                <w:sz w:val="24"/>
              </w:rPr>
            </w:pPr>
          </w:p>
        </w:tc>
        <w:tc>
          <w:tcPr>
            <w:tcW w:w="1260" w:type="dxa"/>
            <w:tcBorders>
              <w:top w:val="single" w:color="000000" w:sz="6" w:space="0"/>
              <w:left w:val="single" w:color="000000" w:sz="6" w:space="0"/>
              <w:right w:val="single" w:color="000000" w:sz="6" w:space="0"/>
            </w:tcBorders>
          </w:tcPr>
          <w:p w14:paraId="739F4B62">
            <w:pPr>
              <w:pStyle w:val="38"/>
              <w:rPr>
                <w:rFonts w:hint="eastAsia" w:ascii="仿宋" w:hAnsi="仿宋" w:eastAsia="仿宋" w:cs="仿宋"/>
                <w:sz w:val="24"/>
              </w:rPr>
            </w:pPr>
          </w:p>
        </w:tc>
        <w:tc>
          <w:tcPr>
            <w:tcW w:w="1260" w:type="dxa"/>
            <w:tcBorders>
              <w:top w:val="single" w:color="000000" w:sz="6" w:space="0"/>
              <w:left w:val="single" w:color="000000" w:sz="6" w:space="0"/>
              <w:right w:val="single" w:color="000000" w:sz="6" w:space="0"/>
            </w:tcBorders>
          </w:tcPr>
          <w:p w14:paraId="411BDFAB">
            <w:pPr>
              <w:pStyle w:val="38"/>
              <w:rPr>
                <w:rFonts w:hint="eastAsia" w:ascii="仿宋" w:hAnsi="仿宋" w:eastAsia="仿宋" w:cs="仿宋"/>
                <w:sz w:val="24"/>
              </w:rPr>
            </w:pPr>
          </w:p>
        </w:tc>
        <w:tc>
          <w:tcPr>
            <w:tcW w:w="1881" w:type="dxa"/>
            <w:tcBorders>
              <w:top w:val="single" w:color="000000" w:sz="6" w:space="0"/>
              <w:left w:val="single" w:color="000000" w:sz="6" w:space="0"/>
            </w:tcBorders>
          </w:tcPr>
          <w:p w14:paraId="656080B4">
            <w:pPr>
              <w:pStyle w:val="38"/>
              <w:rPr>
                <w:rFonts w:hint="eastAsia" w:ascii="仿宋" w:hAnsi="仿宋" w:eastAsia="仿宋" w:cs="仿宋"/>
                <w:sz w:val="24"/>
              </w:rPr>
            </w:pPr>
          </w:p>
        </w:tc>
      </w:tr>
    </w:tbl>
    <w:p w14:paraId="3E22F68E">
      <w:pPr>
        <w:pStyle w:val="9"/>
        <w:adjustRightInd w:val="0"/>
        <w:snapToGrid w:val="0"/>
        <w:jc w:val="left"/>
        <w:rPr>
          <w:rFonts w:hint="eastAsia" w:ascii="仿宋" w:hAnsi="仿宋" w:eastAsia="仿宋" w:cs="仿宋"/>
        </w:rPr>
      </w:pPr>
      <w:r>
        <w:rPr>
          <w:rFonts w:hint="eastAsia" w:ascii="仿宋" w:hAnsi="仿宋" w:eastAsia="仿宋" w:cs="仿宋"/>
        </w:rPr>
        <w:t>注：1.响应人应如实填写同类项目业绩，不得弄虚作假；</w:t>
      </w:r>
    </w:p>
    <w:p w14:paraId="5E59868B">
      <w:pPr>
        <w:pStyle w:val="39"/>
        <w:tabs>
          <w:tab w:val="left" w:pos="840"/>
        </w:tabs>
        <w:adjustRightInd w:val="0"/>
        <w:snapToGrid w:val="0"/>
        <w:ind w:firstLine="456"/>
        <w:rPr>
          <w:rFonts w:hint="eastAsia" w:ascii="仿宋" w:hAnsi="仿宋" w:eastAsia="仿宋" w:cs="仿宋"/>
          <w:sz w:val="24"/>
          <w:szCs w:val="24"/>
        </w:rPr>
      </w:pPr>
      <w:r>
        <w:rPr>
          <w:rFonts w:hint="eastAsia" w:ascii="仿宋" w:hAnsi="仿宋" w:eastAsia="仿宋" w:cs="仿宋"/>
          <w:spacing w:val="-6"/>
          <w:sz w:val="24"/>
          <w:szCs w:val="24"/>
        </w:rPr>
        <w:t>2.提供自202</w:t>
      </w:r>
      <w:r>
        <w:rPr>
          <w:rFonts w:hint="eastAsia" w:ascii="仿宋" w:hAnsi="仿宋" w:eastAsia="仿宋" w:cs="仿宋"/>
          <w:spacing w:val="-6"/>
          <w:sz w:val="24"/>
          <w:szCs w:val="24"/>
          <w:lang w:val="en-US" w:eastAsia="zh-CN"/>
        </w:rPr>
        <w:t>2</w:t>
      </w:r>
      <w:r>
        <w:rPr>
          <w:rFonts w:hint="eastAsia" w:ascii="仿宋" w:hAnsi="仿宋" w:eastAsia="仿宋" w:cs="仿宋"/>
          <w:spacing w:val="-6"/>
          <w:sz w:val="24"/>
          <w:szCs w:val="24"/>
        </w:rPr>
        <w:t>年1月1日（以合同签订时间为准）以来，响应人承接同类项目业绩。提供合同关键页的复印件或扫描件作为证明材料（必须能够体现项目具体服务内容），加盖响应人公章。证明文件不符合要求或未提供不得分。</w:t>
      </w:r>
    </w:p>
    <w:p w14:paraId="2B8B5DFC">
      <w:pPr>
        <w:pStyle w:val="31"/>
        <w:ind w:firstLine="480"/>
        <w:rPr>
          <w:rFonts w:hint="eastAsia" w:ascii="仿宋" w:hAnsi="仿宋" w:eastAsia="仿宋" w:cs="仿宋"/>
          <w:sz w:val="24"/>
          <w:lang w:val="en-GB"/>
        </w:rPr>
      </w:pPr>
    </w:p>
    <w:p w14:paraId="1CA15E12">
      <w:pPr>
        <w:pStyle w:val="31"/>
        <w:ind w:firstLine="480"/>
        <w:rPr>
          <w:rFonts w:hint="eastAsia" w:ascii="仿宋" w:hAnsi="仿宋" w:eastAsia="仿宋" w:cs="仿宋"/>
          <w:sz w:val="24"/>
          <w:lang w:val="en-GB"/>
        </w:rPr>
      </w:pPr>
    </w:p>
    <w:p w14:paraId="75A2A3FD">
      <w:pPr>
        <w:pStyle w:val="31"/>
        <w:ind w:firstLine="480"/>
        <w:rPr>
          <w:rFonts w:hint="eastAsia" w:ascii="仿宋" w:hAnsi="仿宋" w:eastAsia="仿宋" w:cs="仿宋"/>
          <w:sz w:val="24"/>
          <w:lang w:val="en-GB"/>
        </w:rPr>
      </w:pPr>
    </w:p>
    <w:p w14:paraId="7B7A1DBD">
      <w:pPr>
        <w:pStyle w:val="31"/>
        <w:ind w:firstLine="480"/>
        <w:rPr>
          <w:rFonts w:hint="eastAsia" w:ascii="仿宋" w:hAnsi="仿宋" w:eastAsia="仿宋" w:cs="仿宋"/>
          <w:sz w:val="24"/>
          <w:lang w:val="en-GB"/>
        </w:rPr>
      </w:pPr>
    </w:p>
    <w:p w14:paraId="16D3CD2E">
      <w:pPr>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                          响应人名称（盖公章）：</w:t>
      </w:r>
      <w:r>
        <w:rPr>
          <w:rFonts w:hint="eastAsia" w:ascii="仿宋" w:hAnsi="仿宋" w:eastAsia="仿宋" w:cs="仿宋"/>
          <w:sz w:val="24"/>
          <w:u w:val="single"/>
        </w:rPr>
        <w:t xml:space="preserve">                                </w:t>
      </w:r>
    </w:p>
    <w:p w14:paraId="56731861">
      <w:pPr>
        <w:spacing w:line="360" w:lineRule="auto"/>
        <w:ind w:firstLine="3600" w:firstLineChars="1500"/>
        <w:rPr>
          <w:rFonts w:hint="eastAsia" w:ascii="仿宋" w:hAnsi="仿宋" w:eastAsia="仿宋" w:cs="仿宋"/>
          <w:sz w:val="24"/>
          <w:u w:val="single"/>
        </w:rPr>
      </w:pPr>
      <w:r>
        <w:rPr>
          <w:rFonts w:hint="eastAsia" w:ascii="仿宋" w:hAnsi="仿宋" w:eastAsia="仿宋" w:cs="仿宋"/>
          <w:sz w:val="24"/>
        </w:rPr>
        <w:t>响应人法定代表人或法定授权代表（签字）：</w:t>
      </w:r>
      <w:r>
        <w:rPr>
          <w:rFonts w:hint="eastAsia" w:ascii="仿宋" w:hAnsi="仿宋" w:eastAsia="仿宋" w:cs="仿宋"/>
          <w:sz w:val="24"/>
          <w:u w:val="single"/>
        </w:rPr>
        <w:t xml:space="preserve">             </w:t>
      </w:r>
    </w:p>
    <w:p w14:paraId="187B23B2">
      <w:pPr>
        <w:spacing w:line="360" w:lineRule="auto"/>
        <w:jc w:val="center"/>
        <w:rPr>
          <w:rFonts w:hint="eastAsia" w:ascii="仿宋" w:hAnsi="仿宋" w:eastAsia="仿宋" w:cs="仿宋"/>
          <w:sz w:val="24"/>
        </w:rPr>
      </w:pPr>
      <w:r>
        <w:rPr>
          <w:rFonts w:hint="eastAsia" w:ascii="仿宋" w:hAnsi="仿宋" w:eastAsia="仿宋" w:cs="仿宋"/>
          <w:sz w:val="24"/>
        </w:rPr>
        <w:t xml:space="preserve">                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7535721B">
      <w:pPr>
        <w:pStyle w:val="31"/>
        <w:ind w:firstLine="0" w:firstLineChars="0"/>
        <w:rPr>
          <w:rFonts w:hint="eastAsia" w:ascii="宋体" w:hAnsi="宋体" w:cs="宋体"/>
          <w:b/>
          <w:sz w:val="32"/>
          <w:szCs w:val="32"/>
        </w:rPr>
      </w:pPr>
    </w:p>
    <w:p w14:paraId="13082502">
      <w:pPr>
        <w:pStyle w:val="3"/>
        <w:jc w:val="center"/>
      </w:pPr>
      <w:r>
        <w:rPr>
          <w:rFonts w:hint="eastAsia"/>
        </w:rPr>
        <w:t>五、技术评审</w:t>
      </w:r>
    </w:p>
    <w:p w14:paraId="3A806A4F">
      <w:pPr>
        <w:shd w:val="clear" w:color="auto" w:fill="FFFFFF"/>
        <w:adjustRightInd w:val="0"/>
        <w:snapToGrid w:val="0"/>
        <w:spacing w:line="360" w:lineRule="auto"/>
        <w:jc w:val="center"/>
        <w:rPr>
          <w:rFonts w:hint="eastAsia" w:ascii="宋体" w:hAnsi="宋体" w:cs="华文仿宋"/>
          <w:b/>
          <w:bCs/>
          <w:sz w:val="36"/>
          <w:szCs w:val="36"/>
        </w:rPr>
      </w:pPr>
      <w:r>
        <w:rPr>
          <w:rFonts w:hint="eastAsia" w:ascii="宋体" w:hAnsi="宋体" w:cs="华文仿宋"/>
          <w:b/>
          <w:bCs/>
          <w:sz w:val="36"/>
          <w:szCs w:val="36"/>
        </w:rPr>
        <w:t>（一）技术评审自查表</w:t>
      </w:r>
    </w:p>
    <w:tbl>
      <w:tblPr>
        <w:tblStyle w:val="24"/>
        <w:tblW w:w="10385"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41"/>
        <w:gridCol w:w="1142"/>
        <w:gridCol w:w="5105"/>
        <w:gridCol w:w="1611"/>
        <w:gridCol w:w="1886"/>
      </w:tblGrid>
      <w:tr w14:paraId="347A023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1" w:type="dxa"/>
            <w:vAlign w:val="center"/>
          </w:tcPr>
          <w:p w14:paraId="6B7B3575">
            <w:pPr>
              <w:jc w:val="center"/>
              <w:rPr>
                <w:rFonts w:hint="eastAsia" w:ascii="宋体" w:hAnsi="宋体" w:cs="宋体"/>
                <w:bCs/>
                <w:szCs w:val="21"/>
              </w:rPr>
            </w:pPr>
            <w:r>
              <w:rPr>
                <w:rFonts w:hint="eastAsia" w:ascii="宋体" w:hAnsi="宋体" w:cs="宋体"/>
                <w:bCs/>
                <w:sz w:val="20"/>
                <w:szCs w:val="20"/>
              </w:rPr>
              <w:t>序号</w:t>
            </w:r>
          </w:p>
        </w:tc>
        <w:tc>
          <w:tcPr>
            <w:tcW w:w="1142" w:type="dxa"/>
            <w:vAlign w:val="center"/>
          </w:tcPr>
          <w:p w14:paraId="70BEC4C2">
            <w:pPr>
              <w:jc w:val="center"/>
              <w:rPr>
                <w:rFonts w:hint="eastAsia" w:ascii="宋体" w:hAnsi="宋体" w:cs="宋体"/>
                <w:bCs/>
                <w:szCs w:val="21"/>
              </w:rPr>
            </w:pPr>
            <w:r>
              <w:rPr>
                <w:rFonts w:hint="eastAsia" w:ascii="宋体" w:hAnsi="宋体" w:cs="宋体"/>
                <w:bCs/>
                <w:szCs w:val="21"/>
              </w:rPr>
              <w:t>评审指标</w:t>
            </w:r>
          </w:p>
        </w:tc>
        <w:tc>
          <w:tcPr>
            <w:tcW w:w="5105" w:type="dxa"/>
            <w:vAlign w:val="center"/>
          </w:tcPr>
          <w:p w14:paraId="618F3F09">
            <w:pPr>
              <w:jc w:val="center"/>
              <w:rPr>
                <w:rFonts w:hint="eastAsia" w:ascii="宋体" w:hAnsi="宋体" w:cs="宋体"/>
                <w:bCs/>
                <w:szCs w:val="21"/>
              </w:rPr>
            </w:pPr>
            <w:r>
              <w:rPr>
                <w:rFonts w:hint="eastAsia" w:ascii="宋体" w:hAnsi="宋体" w:cs="宋体"/>
                <w:bCs/>
                <w:szCs w:val="21"/>
              </w:rPr>
              <w:t>评审细则</w:t>
            </w:r>
          </w:p>
        </w:tc>
        <w:tc>
          <w:tcPr>
            <w:tcW w:w="1611" w:type="dxa"/>
            <w:vAlign w:val="center"/>
          </w:tcPr>
          <w:p w14:paraId="4F722026">
            <w:pPr>
              <w:jc w:val="center"/>
              <w:rPr>
                <w:rFonts w:hint="eastAsia" w:ascii="宋体" w:hAnsi="宋体" w:cs="宋体"/>
                <w:bCs/>
                <w:szCs w:val="21"/>
              </w:rPr>
            </w:pPr>
            <w:r>
              <w:rPr>
                <w:rFonts w:hint="eastAsia" w:ascii="宋体" w:hAnsi="宋体" w:cs="华文仿宋"/>
                <w:bCs/>
                <w:szCs w:val="21"/>
              </w:rPr>
              <w:t>提供情况</w:t>
            </w:r>
          </w:p>
        </w:tc>
        <w:tc>
          <w:tcPr>
            <w:tcW w:w="1886" w:type="dxa"/>
            <w:vAlign w:val="center"/>
          </w:tcPr>
          <w:p w14:paraId="68483083">
            <w:pPr>
              <w:jc w:val="center"/>
              <w:rPr>
                <w:rFonts w:hint="eastAsia" w:ascii="宋体" w:hAnsi="宋体" w:cs="宋体"/>
                <w:bCs/>
                <w:szCs w:val="21"/>
              </w:rPr>
            </w:pPr>
            <w:r>
              <w:rPr>
                <w:rFonts w:hint="eastAsia" w:ascii="宋体" w:hAnsi="宋体" w:cs="宋体"/>
                <w:bCs/>
                <w:szCs w:val="21"/>
              </w:rPr>
              <w:t>证明资料（如有）</w:t>
            </w:r>
          </w:p>
        </w:tc>
      </w:tr>
      <w:tr w14:paraId="66EB872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66" w:hRule="atLeast"/>
          <w:jc w:val="center"/>
        </w:trPr>
        <w:tc>
          <w:tcPr>
            <w:tcW w:w="641" w:type="dxa"/>
            <w:vAlign w:val="center"/>
          </w:tcPr>
          <w:p w14:paraId="47B38551">
            <w:pPr>
              <w:jc w:val="center"/>
              <w:rPr>
                <w:rFonts w:hint="eastAsia" w:ascii="宋体" w:hAnsi="宋体" w:cs="宋体"/>
                <w:szCs w:val="21"/>
              </w:rPr>
            </w:pPr>
            <w:r>
              <w:rPr>
                <w:rFonts w:hint="eastAsia" w:ascii="宋体" w:hAnsi="宋体" w:cs="宋体"/>
                <w:szCs w:val="21"/>
              </w:rPr>
              <w:t>1</w:t>
            </w:r>
          </w:p>
        </w:tc>
        <w:tc>
          <w:tcPr>
            <w:tcW w:w="1142" w:type="dxa"/>
            <w:vAlign w:val="center"/>
          </w:tcPr>
          <w:p w14:paraId="4D0E5B01">
            <w:pPr>
              <w:widowControl/>
              <w:jc w:val="center"/>
              <w:textAlignment w:val="center"/>
              <w:rPr>
                <w:rFonts w:hint="eastAsia"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对带“▲”重要技术参数的响应情况</w:t>
            </w:r>
          </w:p>
        </w:tc>
        <w:tc>
          <w:tcPr>
            <w:tcW w:w="5105" w:type="dxa"/>
            <w:vAlign w:val="center"/>
          </w:tcPr>
          <w:p w14:paraId="3AC60264">
            <w:r>
              <w:rPr>
                <w:rFonts w:hint="eastAsia"/>
                <w:sz w:val="22"/>
                <w:szCs w:val="20"/>
                <w:lang w:val="en-US" w:eastAsia="zh-CN"/>
              </w:rPr>
              <w:t>对第二章用户需求书</w:t>
            </w:r>
            <w:r>
              <w:rPr>
                <w:rFonts w:hint="eastAsia"/>
                <w:sz w:val="22"/>
                <w:szCs w:val="20"/>
                <w:lang w:eastAsia="zh-CN"/>
              </w:rPr>
              <w:t>“（一）技术参数要求</w:t>
            </w:r>
            <w:r>
              <w:rPr>
                <w:rFonts w:hint="eastAsia"/>
                <w:sz w:val="22"/>
                <w:szCs w:val="20"/>
              </w:rPr>
              <w:t>”中</w:t>
            </w:r>
            <w:r>
              <w:rPr>
                <w:sz w:val="22"/>
                <w:szCs w:val="20"/>
              </w:rPr>
              <w:t>重要技术参数</w:t>
            </w:r>
            <w:r>
              <w:rPr>
                <w:rFonts w:hint="eastAsia"/>
                <w:sz w:val="22"/>
                <w:szCs w:val="20"/>
              </w:rPr>
              <w:t>（标记为“▲”）</w:t>
            </w:r>
            <w:r>
              <w:rPr>
                <w:rFonts w:hint="eastAsia" w:ascii="仿宋" w:hAnsi="仿宋" w:eastAsia="仿宋" w:cs="仿宋"/>
                <w:bCs w:val="0"/>
                <w:color w:val="000000"/>
                <w:spacing w:val="0"/>
                <w:sz w:val="21"/>
                <w:szCs w:val="21"/>
                <w:lang w:bidi="ar"/>
              </w:rPr>
              <w:t>（</w:t>
            </w:r>
            <w:r>
              <w:rPr>
                <w:rFonts w:hint="eastAsia" w:ascii="仿宋" w:hAnsi="仿宋" w:eastAsia="仿宋" w:cs="仿宋"/>
                <w:bCs w:val="0"/>
                <w:color w:val="000000"/>
                <w:spacing w:val="0"/>
                <w:sz w:val="21"/>
                <w:szCs w:val="21"/>
                <w:lang w:val="en-US" w:eastAsia="zh-CN" w:bidi="ar"/>
              </w:rPr>
              <w:t>9</w:t>
            </w:r>
            <w:r>
              <w:rPr>
                <w:rFonts w:hint="eastAsia" w:ascii="仿宋" w:hAnsi="仿宋" w:eastAsia="仿宋" w:cs="仿宋"/>
                <w:bCs w:val="0"/>
                <w:color w:val="000000"/>
                <w:spacing w:val="0"/>
                <w:sz w:val="21"/>
                <w:szCs w:val="21"/>
                <w:highlight w:val="yellow"/>
                <w:lang w:bidi="ar"/>
              </w:rPr>
              <w:t>个</w:t>
            </w:r>
            <w:r>
              <w:rPr>
                <w:rFonts w:hint="eastAsia" w:ascii="仿宋" w:hAnsi="仿宋" w:eastAsia="仿宋" w:cs="仿宋"/>
                <w:bCs w:val="0"/>
                <w:color w:val="000000"/>
                <w:spacing w:val="0"/>
                <w:sz w:val="21"/>
                <w:szCs w:val="21"/>
                <w:lang w:bidi="ar"/>
              </w:rPr>
              <w:t>）</w:t>
            </w:r>
            <w:r>
              <w:rPr>
                <w:rFonts w:hint="eastAsia" w:ascii="仿宋" w:hAnsi="仿宋" w:eastAsia="仿宋" w:cs="仿宋"/>
                <w:bCs w:val="0"/>
                <w:color w:val="000000"/>
                <w:spacing w:val="0"/>
                <w:sz w:val="21"/>
                <w:szCs w:val="21"/>
                <w:lang w:val="en-US" w:eastAsia="zh-CN" w:bidi="ar"/>
              </w:rPr>
              <w:t>的响应程度进行评审：每提供1项</w:t>
            </w:r>
            <w:r>
              <w:rPr>
                <w:sz w:val="22"/>
                <w:szCs w:val="20"/>
              </w:rPr>
              <w:t>优于或完全满足技术要求的</w:t>
            </w:r>
            <w:r>
              <w:rPr>
                <w:rFonts w:hint="eastAsia" w:ascii="仿宋" w:hAnsi="仿宋" w:eastAsia="仿宋" w:cs="仿宋"/>
                <w:bCs w:val="0"/>
                <w:color w:val="000000"/>
                <w:spacing w:val="0"/>
                <w:sz w:val="21"/>
                <w:szCs w:val="21"/>
                <w:lang w:bidi="ar"/>
              </w:rPr>
              <w:t>得2分；</w:t>
            </w:r>
            <w:r>
              <w:rPr>
                <w:rFonts w:hint="eastAsia" w:ascii="仿宋" w:hAnsi="仿宋" w:eastAsia="仿宋" w:cs="仿宋"/>
                <w:bCs w:val="0"/>
                <w:color w:val="000000"/>
                <w:spacing w:val="0"/>
                <w:sz w:val="21"/>
                <w:szCs w:val="21"/>
                <w:lang w:val="en-US" w:eastAsia="zh-CN" w:bidi="ar"/>
              </w:rPr>
              <w:t>部分满足得1分；本项最高得18</w:t>
            </w:r>
            <w:r>
              <w:rPr>
                <w:rFonts w:hint="eastAsia" w:ascii="仿宋" w:hAnsi="仿宋" w:eastAsia="仿宋" w:cs="仿宋"/>
                <w:bCs w:val="0"/>
                <w:color w:val="000000"/>
                <w:spacing w:val="0"/>
                <w:sz w:val="21"/>
                <w:szCs w:val="21"/>
                <w:lang w:bidi="ar"/>
              </w:rPr>
              <w:t>分。（提供相关界面截图或出厂说明等佐证材料，并加盖公章）</w:t>
            </w:r>
          </w:p>
        </w:tc>
        <w:tc>
          <w:tcPr>
            <w:tcW w:w="1611" w:type="dxa"/>
            <w:vAlign w:val="center"/>
          </w:tcPr>
          <w:p w14:paraId="595685AD">
            <w:r>
              <w:rPr>
                <w:rFonts w:hint="eastAsia"/>
              </w:rPr>
              <w:t xml:space="preserve">  □有   □无</w:t>
            </w:r>
          </w:p>
          <w:p w14:paraId="67532565">
            <w:pPr>
              <w:pStyle w:val="31"/>
              <w:rPr>
                <w:rFonts w:hint="eastAsia" w:ascii="宋体" w:hAnsi="宋体" w:cs="宋体"/>
                <w:sz w:val="21"/>
                <w:szCs w:val="21"/>
              </w:rPr>
            </w:pPr>
          </w:p>
          <w:p w14:paraId="7BCE94F0">
            <w:pPr>
              <w:pStyle w:val="31"/>
              <w:ind w:firstLine="210" w:firstLineChars="100"/>
              <w:rPr>
                <w:rFonts w:hint="eastAsia" w:ascii="宋体" w:hAnsi="宋体" w:cs="宋体"/>
                <w:sz w:val="21"/>
                <w:szCs w:val="21"/>
              </w:rPr>
            </w:pPr>
            <w:r>
              <w:rPr>
                <w:rFonts w:hint="eastAsia" w:ascii="宋体" w:hAnsi="宋体" w:cs="宋体"/>
                <w:bCs/>
                <w:sz w:val="21"/>
                <w:szCs w:val="21"/>
              </w:rPr>
              <w:t>自评分（  ）</w:t>
            </w:r>
          </w:p>
        </w:tc>
        <w:tc>
          <w:tcPr>
            <w:tcW w:w="1886" w:type="dxa"/>
            <w:vAlign w:val="center"/>
          </w:tcPr>
          <w:p w14:paraId="3F34C80E">
            <w:pPr>
              <w:jc w:val="center"/>
              <w:rPr>
                <w:rFonts w:hint="eastAsia" w:ascii="宋体" w:hAnsi="宋体" w:cs="宋体"/>
                <w:szCs w:val="21"/>
              </w:rPr>
            </w:pPr>
            <w:r>
              <w:rPr>
                <w:rFonts w:hint="eastAsia" w:ascii="宋体" w:hAnsi="宋体" w:cs="宋体"/>
                <w:szCs w:val="21"/>
              </w:rPr>
              <w:t>见响应文件（  ）页</w:t>
            </w:r>
          </w:p>
        </w:tc>
      </w:tr>
      <w:tr w14:paraId="2AED73C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588" w:hRule="atLeast"/>
          <w:jc w:val="center"/>
        </w:trPr>
        <w:tc>
          <w:tcPr>
            <w:tcW w:w="641" w:type="dxa"/>
            <w:vAlign w:val="center"/>
          </w:tcPr>
          <w:p w14:paraId="74AC69E9">
            <w:pPr>
              <w:jc w:val="center"/>
              <w:rPr>
                <w:rFonts w:hint="eastAsia" w:ascii="宋体" w:hAnsi="宋体" w:cs="宋体"/>
                <w:szCs w:val="21"/>
              </w:rPr>
            </w:pPr>
            <w:r>
              <w:rPr>
                <w:rFonts w:hint="eastAsia" w:ascii="宋体" w:hAnsi="宋体" w:cs="宋体"/>
                <w:szCs w:val="21"/>
              </w:rPr>
              <w:t>2</w:t>
            </w:r>
          </w:p>
        </w:tc>
        <w:tc>
          <w:tcPr>
            <w:tcW w:w="1142" w:type="dxa"/>
            <w:vAlign w:val="center"/>
          </w:tcPr>
          <w:p w14:paraId="1567F6D3">
            <w:pPr>
              <w:widowControl/>
              <w:jc w:val="center"/>
              <w:textAlignment w:val="center"/>
            </w:pPr>
            <w:r>
              <w:rPr>
                <w:rFonts w:hint="eastAsia" w:ascii="宋体" w:hAnsi="宋体" w:cs="宋体"/>
                <w:color w:val="000000" w:themeColor="text1"/>
                <w:sz w:val="20"/>
                <w14:textFill>
                  <w14:solidFill>
                    <w14:schemeClr w14:val="tx1"/>
                  </w14:solidFill>
                </w14:textFill>
              </w:rPr>
              <w:t>对不带“▲”一般技术参数的响应情况</w:t>
            </w:r>
          </w:p>
        </w:tc>
        <w:tc>
          <w:tcPr>
            <w:tcW w:w="5105" w:type="dxa"/>
            <w:vAlign w:val="center"/>
          </w:tcPr>
          <w:p w14:paraId="457E0972">
            <w:pPr>
              <w:pStyle w:val="32"/>
              <w:rPr>
                <w:rFonts w:hint="eastAsia" w:ascii="仿宋" w:hAnsi="仿宋" w:eastAsia="仿宋" w:cs="仿宋"/>
                <w:bCs w:val="0"/>
                <w:color w:val="000000"/>
                <w:spacing w:val="0"/>
                <w:sz w:val="21"/>
                <w:szCs w:val="21"/>
                <w:lang w:bidi="ar"/>
              </w:rPr>
            </w:pPr>
            <w:r>
              <w:rPr>
                <w:rFonts w:hint="eastAsia"/>
                <w:sz w:val="22"/>
                <w:szCs w:val="20"/>
                <w:lang w:val="en-US" w:eastAsia="zh-CN"/>
              </w:rPr>
              <w:t>对第二章用户需求书</w:t>
            </w:r>
            <w:r>
              <w:rPr>
                <w:rFonts w:hint="eastAsia"/>
                <w:sz w:val="22"/>
                <w:szCs w:val="20"/>
                <w:lang w:eastAsia="zh-CN"/>
              </w:rPr>
              <w:t>“（一）技术参数要求”中</w:t>
            </w:r>
            <w:r>
              <w:rPr>
                <w:rFonts w:hint="eastAsia" w:ascii="仿宋" w:hAnsi="仿宋" w:eastAsia="仿宋" w:cs="仿宋"/>
                <w:bCs w:val="0"/>
                <w:color w:val="000000"/>
                <w:spacing w:val="0"/>
                <w:sz w:val="21"/>
                <w:szCs w:val="21"/>
                <w:lang w:bidi="ar"/>
              </w:rPr>
              <w:t>非“▲”的一般技术参数（</w:t>
            </w:r>
            <w:r>
              <w:rPr>
                <w:rFonts w:ascii="仿宋" w:hAnsi="仿宋" w:eastAsia="仿宋" w:cs="仿宋"/>
                <w:bCs w:val="0"/>
                <w:color w:val="000000"/>
                <w:spacing w:val="0"/>
                <w:sz w:val="21"/>
                <w:szCs w:val="21"/>
                <w:highlight w:val="yellow"/>
                <w:lang w:bidi="ar"/>
              </w:rPr>
              <w:t>2</w:t>
            </w:r>
            <w:r>
              <w:rPr>
                <w:rFonts w:hint="eastAsia" w:ascii="仿宋" w:hAnsi="仿宋" w:eastAsia="仿宋" w:cs="仿宋"/>
                <w:bCs w:val="0"/>
                <w:color w:val="000000"/>
                <w:spacing w:val="0"/>
                <w:sz w:val="21"/>
                <w:szCs w:val="21"/>
                <w:lang w:val="en-US" w:eastAsia="zh-CN" w:bidi="ar"/>
              </w:rPr>
              <w:t>0</w:t>
            </w:r>
            <w:r>
              <w:rPr>
                <w:rFonts w:hint="eastAsia" w:ascii="仿宋" w:hAnsi="仿宋" w:eastAsia="仿宋" w:cs="仿宋"/>
                <w:bCs w:val="0"/>
                <w:color w:val="000000"/>
                <w:spacing w:val="0"/>
                <w:sz w:val="21"/>
                <w:szCs w:val="21"/>
                <w:lang w:bidi="ar"/>
              </w:rPr>
              <w:t>个）</w:t>
            </w:r>
            <w:r>
              <w:rPr>
                <w:rFonts w:hint="eastAsia"/>
                <w:sz w:val="22"/>
                <w:szCs w:val="20"/>
                <w:lang w:val="en-US" w:eastAsia="zh-CN"/>
              </w:rPr>
              <w:t>的响应程度进行评审：</w:t>
            </w:r>
            <w:r>
              <w:rPr>
                <w:rFonts w:hint="eastAsia" w:ascii="仿宋" w:hAnsi="仿宋" w:eastAsia="仿宋" w:cs="仿宋"/>
                <w:bCs w:val="0"/>
                <w:color w:val="000000"/>
                <w:spacing w:val="0"/>
                <w:sz w:val="21"/>
                <w:szCs w:val="21"/>
                <w:lang w:bidi="ar"/>
              </w:rPr>
              <w:t>每</w:t>
            </w:r>
            <w:r>
              <w:rPr>
                <w:rFonts w:hint="eastAsia" w:ascii="仿宋" w:hAnsi="仿宋" w:eastAsia="仿宋" w:cs="仿宋"/>
                <w:bCs w:val="0"/>
                <w:color w:val="000000"/>
                <w:spacing w:val="0"/>
                <w:sz w:val="21"/>
                <w:szCs w:val="21"/>
                <w:lang w:val="en-US" w:eastAsia="zh-CN" w:bidi="ar"/>
              </w:rPr>
              <w:t>提供1项优于或完全</w:t>
            </w:r>
            <w:r>
              <w:rPr>
                <w:rFonts w:hint="eastAsia" w:ascii="仿宋" w:hAnsi="仿宋" w:eastAsia="仿宋" w:cs="仿宋"/>
                <w:bCs w:val="0"/>
                <w:color w:val="000000"/>
                <w:spacing w:val="0"/>
                <w:sz w:val="21"/>
                <w:szCs w:val="21"/>
                <w:lang w:bidi="ar"/>
              </w:rPr>
              <w:t>满足</w:t>
            </w:r>
            <w:r>
              <w:rPr>
                <w:rFonts w:hint="eastAsia" w:ascii="仿宋" w:hAnsi="仿宋" w:eastAsia="仿宋" w:cs="仿宋"/>
                <w:bCs w:val="0"/>
                <w:color w:val="000000"/>
                <w:spacing w:val="0"/>
                <w:sz w:val="21"/>
                <w:szCs w:val="21"/>
                <w:lang w:val="en-US" w:eastAsia="zh-CN" w:bidi="ar"/>
              </w:rPr>
              <w:t>技术要求的</w:t>
            </w:r>
            <w:r>
              <w:rPr>
                <w:rFonts w:hint="eastAsia" w:ascii="仿宋" w:hAnsi="仿宋" w:eastAsia="仿宋" w:cs="仿宋"/>
                <w:bCs w:val="0"/>
                <w:color w:val="000000"/>
                <w:spacing w:val="0"/>
                <w:sz w:val="21"/>
                <w:szCs w:val="21"/>
                <w:lang w:bidi="ar"/>
              </w:rPr>
              <w:t>得</w:t>
            </w:r>
            <w:r>
              <w:rPr>
                <w:rFonts w:ascii="仿宋" w:hAnsi="仿宋" w:eastAsia="仿宋" w:cs="仿宋"/>
                <w:bCs w:val="0"/>
                <w:color w:val="000000"/>
                <w:spacing w:val="0"/>
                <w:sz w:val="21"/>
                <w:szCs w:val="21"/>
                <w:lang w:bidi="ar"/>
              </w:rPr>
              <w:t>0.</w:t>
            </w:r>
            <w:r>
              <w:rPr>
                <w:rFonts w:hint="eastAsia" w:ascii="仿宋" w:hAnsi="仿宋" w:eastAsia="仿宋" w:cs="仿宋"/>
                <w:bCs w:val="0"/>
                <w:color w:val="000000"/>
                <w:spacing w:val="0"/>
                <w:sz w:val="21"/>
                <w:szCs w:val="21"/>
                <w:lang w:val="en-US" w:eastAsia="zh-CN" w:bidi="ar"/>
              </w:rPr>
              <w:t>6</w:t>
            </w:r>
            <w:r>
              <w:rPr>
                <w:rFonts w:hint="eastAsia" w:ascii="仿宋" w:hAnsi="仿宋" w:eastAsia="仿宋" w:cs="仿宋"/>
                <w:bCs w:val="0"/>
                <w:color w:val="000000"/>
                <w:spacing w:val="0"/>
                <w:sz w:val="21"/>
                <w:szCs w:val="21"/>
                <w:lang w:bidi="ar"/>
              </w:rPr>
              <w:t>分；</w:t>
            </w:r>
            <w:r>
              <w:rPr>
                <w:rFonts w:hint="eastAsia" w:ascii="仿宋" w:hAnsi="仿宋" w:eastAsia="仿宋" w:cs="仿宋"/>
                <w:bCs w:val="0"/>
                <w:color w:val="000000"/>
                <w:spacing w:val="0"/>
                <w:sz w:val="21"/>
                <w:szCs w:val="21"/>
                <w:lang w:val="en-US" w:eastAsia="zh-CN" w:bidi="ar"/>
              </w:rPr>
              <w:t>部分满足得0.3分；其他情况不得分，</w:t>
            </w:r>
            <w:r>
              <w:rPr>
                <w:rFonts w:hint="eastAsia" w:ascii="仿宋" w:hAnsi="仿宋" w:eastAsia="仿宋" w:cs="仿宋"/>
                <w:bCs w:val="0"/>
                <w:color w:val="000000"/>
                <w:spacing w:val="0"/>
                <w:sz w:val="21"/>
                <w:szCs w:val="21"/>
                <w:lang w:bidi="ar"/>
              </w:rPr>
              <w:t>满分</w:t>
            </w:r>
            <w:r>
              <w:rPr>
                <w:rFonts w:hint="eastAsia" w:ascii="仿宋" w:hAnsi="仿宋" w:eastAsia="仿宋" w:cs="仿宋"/>
                <w:bCs w:val="0"/>
                <w:color w:val="000000"/>
                <w:spacing w:val="0"/>
                <w:sz w:val="21"/>
                <w:szCs w:val="21"/>
                <w:highlight w:val="yellow"/>
                <w:lang w:val="en-US" w:eastAsia="zh-CN" w:bidi="ar"/>
              </w:rPr>
              <w:t>12</w:t>
            </w:r>
            <w:r>
              <w:rPr>
                <w:rFonts w:hint="eastAsia" w:ascii="仿宋" w:hAnsi="仿宋" w:eastAsia="仿宋" w:cs="仿宋"/>
                <w:bCs w:val="0"/>
                <w:color w:val="000000"/>
                <w:spacing w:val="0"/>
                <w:sz w:val="21"/>
                <w:szCs w:val="21"/>
                <w:lang w:bidi="ar"/>
              </w:rPr>
              <w:t>分。</w:t>
            </w:r>
          </w:p>
          <w:p w14:paraId="2E347E27">
            <w:r>
              <w:rPr>
                <w:rFonts w:hint="eastAsia" w:ascii="仿宋" w:hAnsi="仿宋" w:eastAsia="仿宋" w:cs="仿宋"/>
                <w:bCs w:val="0"/>
                <w:color w:val="000000"/>
                <w:spacing w:val="0"/>
                <w:sz w:val="21"/>
                <w:szCs w:val="21"/>
                <w:lang w:bidi="ar"/>
              </w:rPr>
              <w:t>注：如满足“</w:t>
            </w:r>
            <w:r>
              <w:rPr>
                <w:rFonts w:hint="eastAsia" w:ascii="仿宋" w:hAnsi="仿宋" w:eastAsia="仿宋" w:cs="仿宋"/>
                <w:bCs w:val="0"/>
                <w:color w:val="000000"/>
                <w:spacing w:val="0"/>
                <w:sz w:val="21"/>
                <w:szCs w:val="21"/>
                <w:lang w:val="en-US" w:eastAsia="zh-CN" w:bidi="ar"/>
              </w:rPr>
              <w:t>技术参数要求</w:t>
            </w:r>
            <w:r>
              <w:rPr>
                <w:rFonts w:hint="eastAsia" w:ascii="仿宋" w:hAnsi="仿宋" w:eastAsia="仿宋" w:cs="仿宋"/>
                <w:bCs w:val="0"/>
                <w:color w:val="000000"/>
                <w:spacing w:val="0"/>
                <w:sz w:val="21"/>
                <w:szCs w:val="21"/>
                <w:lang w:bidi="ar"/>
              </w:rPr>
              <w:t>”，响应人需提供加盖供应商公章的承诺函。</w:t>
            </w:r>
          </w:p>
        </w:tc>
        <w:tc>
          <w:tcPr>
            <w:tcW w:w="1611" w:type="dxa"/>
            <w:vAlign w:val="center"/>
          </w:tcPr>
          <w:p w14:paraId="2847EBA5">
            <w:r>
              <w:rPr>
                <w:rFonts w:hint="eastAsia"/>
              </w:rPr>
              <w:t xml:space="preserve">  □有   □无</w:t>
            </w:r>
          </w:p>
          <w:p w14:paraId="6A27D901">
            <w:pPr>
              <w:pStyle w:val="31"/>
              <w:rPr>
                <w:rFonts w:hint="eastAsia" w:ascii="宋体" w:hAnsi="宋体" w:cs="宋体"/>
                <w:sz w:val="21"/>
                <w:szCs w:val="21"/>
              </w:rPr>
            </w:pPr>
          </w:p>
          <w:p w14:paraId="15BCE0D2">
            <w:pPr>
              <w:pStyle w:val="31"/>
              <w:ind w:firstLine="210" w:firstLineChars="100"/>
              <w:rPr>
                <w:rFonts w:hint="eastAsia" w:ascii="宋体" w:hAnsi="宋体" w:cs="宋体"/>
                <w:sz w:val="21"/>
                <w:szCs w:val="21"/>
              </w:rPr>
            </w:pPr>
            <w:r>
              <w:rPr>
                <w:rFonts w:hint="eastAsia" w:ascii="宋体" w:hAnsi="宋体" w:cs="宋体"/>
                <w:bCs/>
                <w:sz w:val="21"/>
                <w:szCs w:val="21"/>
              </w:rPr>
              <w:t>自评分（  ）</w:t>
            </w:r>
          </w:p>
        </w:tc>
        <w:tc>
          <w:tcPr>
            <w:tcW w:w="1886" w:type="dxa"/>
            <w:vAlign w:val="center"/>
          </w:tcPr>
          <w:p w14:paraId="0A098985">
            <w:pPr>
              <w:jc w:val="center"/>
              <w:rPr>
                <w:rFonts w:hint="eastAsia" w:ascii="宋体" w:hAnsi="宋体" w:cs="宋体"/>
                <w:szCs w:val="21"/>
              </w:rPr>
            </w:pPr>
            <w:r>
              <w:rPr>
                <w:rFonts w:hint="eastAsia" w:ascii="宋体" w:hAnsi="宋体" w:cs="宋体"/>
                <w:szCs w:val="21"/>
              </w:rPr>
              <w:t>见响应文件（  ）页</w:t>
            </w:r>
          </w:p>
        </w:tc>
      </w:tr>
      <w:tr w14:paraId="78682E1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41" w:type="dxa"/>
            <w:vAlign w:val="center"/>
          </w:tcPr>
          <w:p w14:paraId="727E950B">
            <w:pPr>
              <w:jc w:val="center"/>
              <w:rPr>
                <w:rFonts w:hint="eastAsia" w:ascii="宋体" w:hAnsi="宋体" w:cs="宋体"/>
                <w:szCs w:val="21"/>
              </w:rPr>
            </w:pPr>
            <w:r>
              <w:rPr>
                <w:rFonts w:hint="eastAsia" w:ascii="宋体" w:hAnsi="宋体" w:cs="宋体"/>
                <w:szCs w:val="21"/>
              </w:rPr>
              <w:t>3</w:t>
            </w:r>
          </w:p>
        </w:tc>
        <w:tc>
          <w:tcPr>
            <w:tcW w:w="1142" w:type="dxa"/>
            <w:vAlign w:val="center"/>
          </w:tcPr>
          <w:p w14:paraId="7D28B058">
            <w:pPr>
              <w:rPr>
                <w:rFonts w:hint="eastAsia"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总体</w:t>
            </w:r>
            <w:r>
              <w:rPr>
                <w:rFonts w:hint="eastAsia" w:ascii="宋体" w:hAnsi="宋体" w:cs="宋体"/>
                <w:color w:val="000000" w:themeColor="text1"/>
                <w:kern w:val="0"/>
                <w:sz w:val="20"/>
                <w:szCs w:val="20"/>
                <w:lang w:val="en-US" w:eastAsia="zh-CN"/>
                <w14:textFill>
                  <w14:solidFill>
                    <w14:schemeClr w14:val="tx1"/>
                  </w14:solidFill>
                </w14:textFill>
              </w:rPr>
              <w:t>解决</w:t>
            </w:r>
            <w:r>
              <w:rPr>
                <w:rFonts w:hint="eastAsia" w:ascii="宋体" w:hAnsi="宋体" w:cs="宋体"/>
                <w:color w:val="000000" w:themeColor="text1"/>
                <w:kern w:val="0"/>
                <w:sz w:val="20"/>
                <w:szCs w:val="20"/>
                <w14:textFill>
                  <w14:solidFill>
                    <w14:schemeClr w14:val="tx1"/>
                  </w14:solidFill>
                </w14:textFill>
              </w:rPr>
              <w:t>方案</w:t>
            </w:r>
          </w:p>
        </w:tc>
        <w:tc>
          <w:tcPr>
            <w:tcW w:w="5105" w:type="dxa"/>
            <w:vAlign w:val="center"/>
          </w:tcPr>
          <w:p w14:paraId="1502F28E">
            <w:pPr>
              <w:wordWrap/>
              <w:spacing w:line="240" w:lineRule="auto"/>
              <w:jc w:val="left"/>
              <w:rPr>
                <w:rFonts w:hint="eastAsia"/>
                <w:sz w:val="22"/>
                <w:szCs w:val="20"/>
              </w:rPr>
            </w:pPr>
            <w:r>
              <w:rPr>
                <w:rFonts w:hint="eastAsia"/>
                <w:sz w:val="22"/>
                <w:szCs w:val="20"/>
              </w:rPr>
              <w:t>对供应商结合本项目的实际情况，所提出的</w:t>
            </w:r>
            <w:r>
              <w:rPr>
                <w:rFonts w:hint="eastAsia"/>
                <w:sz w:val="22"/>
                <w:szCs w:val="20"/>
                <w:lang w:val="en-US" w:eastAsia="zh-CN"/>
              </w:rPr>
              <w:t>总体解决方案</w:t>
            </w:r>
            <w:r>
              <w:rPr>
                <w:rFonts w:hint="eastAsia"/>
                <w:sz w:val="22"/>
                <w:szCs w:val="20"/>
              </w:rPr>
              <w:t>进行评审：</w:t>
            </w:r>
          </w:p>
          <w:p w14:paraId="18C7F214">
            <w:pPr>
              <w:wordWrap/>
              <w:spacing w:line="240" w:lineRule="auto"/>
              <w:jc w:val="left"/>
              <w:rPr>
                <w:rFonts w:hint="eastAsia"/>
                <w:sz w:val="22"/>
                <w:szCs w:val="20"/>
              </w:rPr>
            </w:pPr>
          </w:p>
          <w:p w14:paraId="10CECD4A">
            <w:pPr>
              <w:wordWrap/>
              <w:spacing w:line="240" w:lineRule="auto"/>
              <w:jc w:val="left"/>
              <w:rPr>
                <w:rFonts w:hint="eastAsia"/>
                <w:sz w:val="22"/>
                <w:szCs w:val="20"/>
              </w:rPr>
            </w:pPr>
            <w:r>
              <w:rPr>
                <w:rFonts w:hint="eastAsia"/>
                <w:sz w:val="22"/>
                <w:szCs w:val="20"/>
              </w:rPr>
              <w:t>1.共包含3项内容：</w:t>
            </w:r>
            <w:r>
              <w:rPr>
                <w:rFonts w:hint="eastAsia" w:ascii="宋体" w:hAnsi="宋体" w:cs="宋体"/>
                <w:sz w:val="22"/>
                <w:szCs w:val="20"/>
              </w:rPr>
              <w:t>①现状理解与需求分析②总体方案设计③</w:t>
            </w:r>
            <w:r>
              <w:rPr>
                <w:rFonts w:hint="eastAsia"/>
                <w:sz w:val="22"/>
                <w:szCs w:val="20"/>
              </w:rPr>
              <w:t>重点、难点问题分析及应对，每提供一项得</w:t>
            </w:r>
            <w:r>
              <w:rPr>
                <w:rFonts w:hint="eastAsia"/>
                <w:sz w:val="22"/>
                <w:szCs w:val="20"/>
                <w:lang w:val="en-US" w:eastAsia="zh-CN"/>
              </w:rPr>
              <w:t>1</w:t>
            </w:r>
            <w:r>
              <w:rPr>
                <w:rFonts w:hint="eastAsia"/>
                <w:sz w:val="22"/>
                <w:szCs w:val="20"/>
              </w:rPr>
              <w:t>分，满分</w:t>
            </w:r>
            <w:r>
              <w:rPr>
                <w:rFonts w:hint="eastAsia"/>
                <w:sz w:val="22"/>
                <w:szCs w:val="20"/>
                <w:lang w:val="en-US" w:eastAsia="zh-CN"/>
              </w:rPr>
              <w:t>3</w:t>
            </w:r>
            <w:r>
              <w:rPr>
                <w:rFonts w:hint="eastAsia"/>
                <w:sz w:val="22"/>
                <w:szCs w:val="20"/>
              </w:rPr>
              <w:t>分。</w:t>
            </w:r>
          </w:p>
          <w:p w14:paraId="62BDB4D9">
            <w:pPr>
              <w:widowControl/>
              <w:tabs>
                <w:tab w:val="left" w:pos="451"/>
              </w:tabs>
              <w:adjustRightInd w:val="0"/>
              <w:snapToGrid w:val="0"/>
              <w:spacing w:line="360" w:lineRule="auto"/>
              <w:jc w:val="left"/>
              <w:rPr>
                <w:rFonts w:hint="eastAsia" w:ascii="宋体" w:hAnsi="宋体" w:eastAsia="宋体" w:cs="宋体"/>
                <w:kern w:val="0"/>
                <w:szCs w:val="21"/>
              </w:rPr>
            </w:pPr>
            <w:r>
              <w:rPr>
                <w:rFonts w:hint="eastAsia" w:ascii="宋体" w:hAnsi="宋体" w:eastAsia="宋体" w:cs="宋体"/>
                <w:kern w:val="0"/>
                <w:szCs w:val="21"/>
              </w:rPr>
              <w:t>2、在完全包含上述内容的基础上（如有缺漏，本小项不得分）：</w:t>
            </w:r>
          </w:p>
          <w:p w14:paraId="2AA13617">
            <w:pPr>
              <w:wordWrap/>
              <w:spacing w:line="240" w:lineRule="auto"/>
              <w:jc w:val="left"/>
              <w:rPr>
                <w:rFonts w:hint="eastAsia"/>
                <w:sz w:val="22"/>
                <w:szCs w:val="20"/>
              </w:rPr>
            </w:pPr>
            <w:r>
              <w:rPr>
                <w:rFonts w:hint="eastAsia"/>
                <w:sz w:val="22"/>
                <w:szCs w:val="20"/>
              </w:rPr>
              <w:t>（1）总体解决方案内容全面、分析透彻，对项目现状与需求把握准确，方案设计科学合理、贴合实际，重点难点分析到位、应对措施有力，整体具备高度可行性且</w:t>
            </w:r>
            <w:r>
              <w:rPr>
                <w:rFonts w:hint="eastAsia"/>
                <w:sz w:val="22"/>
                <w:szCs w:val="20"/>
                <w:lang w:val="en-US" w:eastAsia="zh-CN"/>
              </w:rPr>
              <w:t>完全满足或</w:t>
            </w:r>
            <w:r>
              <w:rPr>
                <w:rFonts w:hint="eastAsia"/>
                <w:sz w:val="22"/>
                <w:szCs w:val="20"/>
              </w:rPr>
              <w:t>优于项目要求的，得</w:t>
            </w:r>
            <w:r>
              <w:rPr>
                <w:rFonts w:hint="eastAsia"/>
                <w:sz w:val="22"/>
                <w:szCs w:val="20"/>
                <w:lang w:val="en-US" w:eastAsia="zh-CN"/>
              </w:rPr>
              <w:t>10</w:t>
            </w:r>
            <w:r>
              <w:rPr>
                <w:rFonts w:hint="eastAsia"/>
                <w:sz w:val="22"/>
                <w:szCs w:val="20"/>
              </w:rPr>
              <w:t>分；</w:t>
            </w:r>
            <w:r>
              <w:rPr>
                <w:rFonts w:hint="eastAsia"/>
                <w:sz w:val="22"/>
                <w:szCs w:val="20"/>
              </w:rPr>
              <w:br w:type="textWrapping"/>
            </w:r>
            <w:r>
              <w:rPr>
                <w:rFonts w:hint="eastAsia"/>
                <w:sz w:val="22"/>
                <w:szCs w:val="20"/>
              </w:rPr>
              <w:t>（2）总体解决方案内容较为完整，对项目现状与需求理解基本准确，方案设计总体可行，重点难点分析及应对措施较为合理，基本满足项目要求的，得</w:t>
            </w:r>
            <w:r>
              <w:rPr>
                <w:rFonts w:hint="eastAsia"/>
                <w:sz w:val="22"/>
                <w:szCs w:val="20"/>
                <w:lang w:val="en-US" w:eastAsia="zh-CN"/>
              </w:rPr>
              <w:t>7</w:t>
            </w:r>
            <w:r>
              <w:rPr>
                <w:rFonts w:hint="eastAsia"/>
                <w:sz w:val="22"/>
                <w:szCs w:val="20"/>
              </w:rPr>
              <w:t>分；</w:t>
            </w:r>
            <w:r>
              <w:rPr>
                <w:rFonts w:hint="eastAsia"/>
                <w:sz w:val="22"/>
                <w:szCs w:val="20"/>
              </w:rPr>
              <w:br w:type="textWrapping"/>
            </w:r>
            <w:r>
              <w:rPr>
                <w:rFonts w:hint="eastAsia"/>
                <w:sz w:val="22"/>
                <w:szCs w:val="20"/>
              </w:rPr>
              <w:t>（3）总体解决方案内容不够完善，对项目现状与需求理解存在偏差，方案设计存在不足，重点难点分析不够深入或应对措施可行性不高，仅部分满足项目要求的，得</w:t>
            </w:r>
            <w:r>
              <w:rPr>
                <w:rFonts w:hint="eastAsia"/>
                <w:sz w:val="22"/>
                <w:szCs w:val="20"/>
                <w:lang w:val="en-US" w:eastAsia="zh-CN"/>
              </w:rPr>
              <w:t>4</w:t>
            </w:r>
            <w:r>
              <w:rPr>
                <w:rFonts w:hint="eastAsia"/>
                <w:sz w:val="22"/>
                <w:szCs w:val="20"/>
              </w:rPr>
              <w:t>分；</w:t>
            </w:r>
          </w:p>
          <w:p w14:paraId="3A5E2332">
            <w:pPr>
              <w:wordWrap/>
              <w:spacing w:line="240" w:lineRule="auto"/>
              <w:jc w:val="left"/>
              <w:rPr>
                <w:rFonts w:hint="eastAsia"/>
                <w:sz w:val="22"/>
                <w:szCs w:val="20"/>
              </w:rPr>
            </w:pPr>
            <w:r>
              <w:rPr>
                <w:rFonts w:hint="eastAsia"/>
                <w:sz w:val="22"/>
                <w:szCs w:val="20"/>
              </w:rPr>
              <w:br w:type="textWrapping"/>
            </w:r>
            <w:r>
              <w:rPr>
                <w:rFonts w:hint="eastAsia"/>
                <w:sz w:val="22"/>
                <w:szCs w:val="20"/>
              </w:rPr>
              <w:t>未提供总体解决方案，或方案内容严重欠缺、分析空洞、脱离项目实际，无法满足项目基本需求的，得0分。</w:t>
            </w:r>
          </w:p>
          <w:p w14:paraId="4549494B">
            <w:pPr>
              <w:wordWrap/>
              <w:spacing w:line="240" w:lineRule="auto"/>
              <w:jc w:val="left"/>
              <w:rPr>
                <w:rFonts w:hint="eastAsia" w:ascii="仿宋" w:hAnsi="仿宋" w:eastAsia="仿宋" w:cs="仿宋"/>
                <w:color w:val="000000"/>
                <w:kern w:val="0"/>
                <w:szCs w:val="21"/>
                <w:lang w:bidi="ar"/>
              </w:rPr>
            </w:pPr>
            <w:r>
              <w:rPr>
                <w:rFonts w:hint="eastAsia"/>
                <w:sz w:val="22"/>
                <w:szCs w:val="20"/>
                <w:lang w:val="en-US" w:eastAsia="zh-CN"/>
              </w:rPr>
              <w:t>本项合计最高得13分。</w:t>
            </w:r>
          </w:p>
        </w:tc>
        <w:tc>
          <w:tcPr>
            <w:tcW w:w="1611" w:type="dxa"/>
            <w:vAlign w:val="center"/>
          </w:tcPr>
          <w:p w14:paraId="72183214">
            <w:r>
              <w:rPr>
                <w:rFonts w:hint="eastAsia"/>
              </w:rPr>
              <w:t xml:space="preserve"> □有   □无</w:t>
            </w:r>
          </w:p>
          <w:p w14:paraId="25461D68">
            <w:pPr>
              <w:pStyle w:val="32"/>
            </w:pPr>
          </w:p>
          <w:p w14:paraId="0DE2E73E">
            <w:pPr>
              <w:pStyle w:val="32"/>
              <w:jc w:val="center"/>
              <w:rPr>
                <w:rFonts w:hint="eastAsia" w:ascii="宋体" w:hAnsi="宋体" w:cs="宋体"/>
                <w:sz w:val="21"/>
                <w:szCs w:val="21"/>
              </w:rPr>
            </w:pPr>
            <w:r>
              <w:rPr>
                <w:rFonts w:hint="eastAsia" w:ascii="宋体" w:hAnsi="宋体" w:cs="宋体"/>
                <w:sz w:val="21"/>
                <w:szCs w:val="21"/>
              </w:rPr>
              <w:t>自评分（  ）</w:t>
            </w:r>
          </w:p>
        </w:tc>
        <w:tc>
          <w:tcPr>
            <w:tcW w:w="1886" w:type="dxa"/>
            <w:vAlign w:val="center"/>
          </w:tcPr>
          <w:p w14:paraId="54CDDB70">
            <w:pPr>
              <w:jc w:val="center"/>
              <w:rPr>
                <w:rFonts w:hint="eastAsia" w:ascii="宋体" w:hAnsi="宋体" w:cs="宋体"/>
                <w:szCs w:val="21"/>
              </w:rPr>
            </w:pPr>
            <w:r>
              <w:rPr>
                <w:rFonts w:hint="eastAsia" w:ascii="宋体" w:hAnsi="宋体" w:cs="宋体"/>
                <w:szCs w:val="21"/>
              </w:rPr>
              <w:t>见响应文件（  ）页</w:t>
            </w:r>
          </w:p>
        </w:tc>
      </w:tr>
      <w:tr w14:paraId="6859F72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158" w:hRule="atLeast"/>
          <w:jc w:val="center"/>
        </w:trPr>
        <w:tc>
          <w:tcPr>
            <w:tcW w:w="641" w:type="dxa"/>
            <w:vAlign w:val="center"/>
          </w:tcPr>
          <w:p w14:paraId="6C639ACB">
            <w:pPr>
              <w:jc w:val="center"/>
              <w:rPr>
                <w:rFonts w:hint="eastAsia" w:ascii="宋体" w:hAnsi="宋体" w:eastAsia="宋体" w:cs="宋体"/>
                <w:szCs w:val="21"/>
                <w:lang w:val="en-US" w:eastAsia="zh-CN"/>
              </w:rPr>
            </w:pPr>
            <w:r>
              <w:rPr>
                <w:rFonts w:hint="eastAsia" w:ascii="宋体" w:hAnsi="宋体" w:cs="宋体"/>
                <w:szCs w:val="21"/>
                <w:lang w:val="en-US" w:eastAsia="zh-CN"/>
              </w:rPr>
              <w:t>4</w:t>
            </w:r>
          </w:p>
        </w:tc>
        <w:tc>
          <w:tcPr>
            <w:tcW w:w="1142" w:type="dxa"/>
            <w:vAlign w:val="center"/>
          </w:tcPr>
          <w:p w14:paraId="257069A8">
            <w:pPr>
              <w:jc w:val="center"/>
              <w:rPr>
                <w:rFonts w:hint="eastAsia"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项目实施方案</w:t>
            </w:r>
          </w:p>
        </w:tc>
        <w:tc>
          <w:tcPr>
            <w:tcW w:w="5105" w:type="dxa"/>
            <w:vAlign w:val="center"/>
          </w:tcPr>
          <w:p w14:paraId="0CEE4EBC">
            <w:pPr>
              <w:widowControl/>
              <w:tabs>
                <w:tab w:val="left" w:pos="451"/>
              </w:tabs>
              <w:adjustRightInd w:val="0"/>
              <w:snapToGrid w:val="0"/>
              <w:jc w:val="left"/>
              <w:rPr>
                <w:rFonts w:hint="eastAsia" w:ascii="宋体" w:hAnsi="宋体" w:eastAsia="宋体" w:cs="宋体"/>
                <w:b/>
                <w:bCs/>
                <w:kern w:val="0"/>
                <w:szCs w:val="21"/>
              </w:rPr>
            </w:pPr>
            <w:r>
              <w:rPr>
                <w:rFonts w:hint="eastAsia" w:ascii="宋体" w:hAnsi="宋体" w:eastAsia="宋体" w:cs="宋体"/>
                <w:b/>
                <w:bCs/>
                <w:kern w:val="0"/>
                <w:szCs w:val="21"/>
              </w:rPr>
              <w:t>评审标准：</w:t>
            </w:r>
          </w:p>
          <w:p w14:paraId="353181A1">
            <w:pPr>
              <w:widowControl/>
              <w:tabs>
                <w:tab w:val="left" w:pos="451"/>
              </w:tabs>
              <w:adjustRightInd w:val="0"/>
              <w:snapToGrid w:val="0"/>
              <w:jc w:val="left"/>
              <w:rPr>
                <w:rFonts w:hint="eastAsia" w:ascii="宋体" w:hAnsi="宋体" w:eastAsia="宋体" w:cs="宋体"/>
                <w:szCs w:val="21"/>
              </w:rPr>
            </w:pPr>
            <w:r>
              <w:rPr>
                <w:rFonts w:hint="eastAsia" w:ascii="宋体" w:hAnsi="宋体" w:eastAsia="宋体" w:cs="宋体"/>
                <w:szCs w:val="21"/>
              </w:rPr>
              <w:t>根据</w:t>
            </w:r>
            <w:r>
              <w:rPr>
                <w:rFonts w:hint="eastAsia" w:ascii="宋体" w:hAnsi="宋体" w:eastAsia="宋体" w:cs="宋体"/>
                <w:szCs w:val="21"/>
                <w:lang w:val="en-US" w:eastAsia="zh-CN"/>
              </w:rPr>
              <w:t>供应商</w:t>
            </w:r>
            <w:r>
              <w:rPr>
                <w:rFonts w:hint="eastAsia" w:ascii="宋体" w:hAnsi="宋体" w:eastAsia="宋体" w:cs="宋体"/>
                <w:szCs w:val="21"/>
              </w:rPr>
              <w:t>的实施方案作为评审依据，包括以下内容：</w:t>
            </w:r>
          </w:p>
          <w:p w14:paraId="55F572E7">
            <w:pPr>
              <w:tabs>
                <w:tab w:val="left" w:pos="451"/>
              </w:tabs>
              <w:adjustRightInd w:val="0"/>
              <w:snapToGrid w:val="0"/>
              <w:rPr>
                <w:rFonts w:hint="eastAsia" w:ascii="宋体" w:hAnsi="宋体" w:eastAsia="宋体" w:cs="宋体"/>
                <w:kern w:val="2"/>
                <w:sz w:val="21"/>
                <w:szCs w:val="21"/>
                <w:lang w:eastAsia="zh-CN"/>
              </w:rPr>
            </w:pPr>
            <w:r>
              <w:rPr>
                <w:rFonts w:hint="eastAsia" w:ascii="宋体" w:hAnsi="宋体" w:eastAsia="宋体" w:cs="宋体"/>
                <w:bCs w:val="0"/>
                <w:kern w:val="2"/>
                <w:szCs w:val="21"/>
              </w:rPr>
              <w:t>①</w:t>
            </w:r>
            <w:r>
              <w:rPr>
                <w:rFonts w:hint="eastAsia" w:ascii="宋体" w:hAnsi="宋体" w:eastAsia="宋体" w:cs="宋体"/>
                <w:kern w:val="2"/>
                <w:sz w:val="21"/>
                <w:szCs w:val="21"/>
              </w:rPr>
              <w:t>进度计划方案</w:t>
            </w:r>
            <w:r>
              <w:rPr>
                <w:rFonts w:hint="eastAsia" w:ascii="宋体" w:hAnsi="宋体" w:eastAsia="宋体" w:cs="宋体"/>
                <w:kern w:val="2"/>
                <w:sz w:val="21"/>
                <w:szCs w:val="21"/>
                <w:lang w:eastAsia="zh-CN"/>
              </w:rPr>
              <w:t>；</w:t>
            </w:r>
            <w:r>
              <w:rPr>
                <w:rFonts w:hint="eastAsia" w:ascii="宋体" w:hAnsi="宋体" w:eastAsia="宋体" w:cs="宋体"/>
                <w:bCs w:val="0"/>
                <w:kern w:val="2"/>
                <w:szCs w:val="21"/>
              </w:rPr>
              <w:t>②</w:t>
            </w:r>
            <w:r>
              <w:rPr>
                <w:rFonts w:hint="eastAsia" w:ascii="宋体" w:hAnsi="宋体" w:eastAsia="宋体" w:cs="宋体"/>
                <w:kern w:val="2"/>
                <w:sz w:val="21"/>
                <w:szCs w:val="21"/>
              </w:rPr>
              <w:t>人员配置方案</w:t>
            </w:r>
            <w:r>
              <w:rPr>
                <w:rFonts w:hint="eastAsia" w:ascii="宋体" w:hAnsi="宋体" w:eastAsia="宋体" w:cs="宋体"/>
                <w:kern w:val="2"/>
                <w:sz w:val="21"/>
                <w:szCs w:val="21"/>
                <w:lang w:eastAsia="zh-CN"/>
              </w:rPr>
              <w:t>；</w:t>
            </w:r>
            <w:r>
              <w:rPr>
                <w:rFonts w:hint="eastAsia" w:ascii="宋体" w:hAnsi="宋体" w:eastAsia="宋体" w:cs="宋体"/>
                <w:bCs w:val="0"/>
                <w:kern w:val="2"/>
                <w:szCs w:val="21"/>
              </w:rPr>
              <w:t>③</w:t>
            </w:r>
            <w:r>
              <w:rPr>
                <w:rFonts w:hint="eastAsia" w:ascii="宋体" w:hAnsi="宋体" w:eastAsia="宋体" w:cs="宋体"/>
                <w:kern w:val="2"/>
                <w:sz w:val="21"/>
                <w:szCs w:val="21"/>
              </w:rPr>
              <w:t>质量保障方案</w:t>
            </w:r>
            <w:r>
              <w:rPr>
                <w:rFonts w:hint="eastAsia" w:ascii="宋体" w:hAnsi="宋体" w:eastAsia="宋体" w:cs="宋体"/>
                <w:kern w:val="2"/>
                <w:sz w:val="21"/>
                <w:szCs w:val="21"/>
                <w:lang w:eastAsia="zh-CN"/>
              </w:rPr>
              <w:t>；</w:t>
            </w:r>
            <w:r>
              <w:rPr>
                <w:rFonts w:hint="eastAsia" w:ascii="宋体" w:hAnsi="宋体" w:eastAsia="宋体" w:cs="宋体"/>
                <w:bCs w:val="0"/>
                <w:kern w:val="2"/>
                <w:szCs w:val="21"/>
                <w:lang w:val="en-US" w:eastAsia="zh-CN"/>
              </w:rPr>
              <w:t>④</w:t>
            </w:r>
            <w:r>
              <w:rPr>
                <w:rFonts w:hint="eastAsia" w:ascii="宋体" w:hAnsi="宋体" w:eastAsia="宋体" w:cs="宋体"/>
                <w:kern w:val="2"/>
                <w:sz w:val="21"/>
                <w:szCs w:val="21"/>
              </w:rPr>
              <w:t>项目验收方案</w:t>
            </w:r>
            <w:r>
              <w:rPr>
                <w:rFonts w:hint="eastAsia" w:ascii="宋体" w:hAnsi="宋体" w:eastAsia="宋体" w:cs="宋体"/>
                <w:kern w:val="2"/>
                <w:sz w:val="21"/>
                <w:szCs w:val="21"/>
                <w:lang w:eastAsia="zh-CN"/>
              </w:rPr>
              <w:t>；</w:t>
            </w:r>
            <w:r>
              <w:rPr>
                <w:rFonts w:hint="eastAsia" w:ascii="宋体" w:hAnsi="宋体" w:eastAsia="宋体" w:cs="宋体"/>
                <w:kern w:val="2"/>
                <w:sz w:val="21"/>
                <w:szCs w:val="21"/>
              </w:rPr>
              <w:t>⑤风险管理方案</w:t>
            </w:r>
            <w:r>
              <w:rPr>
                <w:rFonts w:hint="eastAsia" w:ascii="宋体" w:hAnsi="宋体" w:eastAsia="宋体" w:cs="宋体"/>
                <w:kern w:val="2"/>
                <w:sz w:val="21"/>
                <w:szCs w:val="21"/>
                <w:lang w:eastAsia="zh-CN"/>
              </w:rPr>
              <w:t>。</w:t>
            </w:r>
          </w:p>
          <w:p w14:paraId="566A3169">
            <w:pPr>
              <w:widowControl/>
              <w:tabs>
                <w:tab w:val="left" w:pos="451"/>
              </w:tabs>
              <w:adjustRightInd w:val="0"/>
              <w:snapToGrid w:val="0"/>
              <w:jc w:val="left"/>
              <w:rPr>
                <w:rFonts w:hint="eastAsia" w:ascii="宋体" w:hAnsi="宋体" w:eastAsia="宋体" w:cs="宋体"/>
                <w:szCs w:val="21"/>
              </w:rPr>
            </w:pPr>
            <w:r>
              <w:rPr>
                <w:rFonts w:hint="eastAsia" w:ascii="宋体" w:hAnsi="宋体" w:eastAsia="宋体" w:cs="宋体"/>
                <w:szCs w:val="21"/>
              </w:rPr>
              <w:t>1、每提供1项方案内容，得</w:t>
            </w:r>
            <w:r>
              <w:rPr>
                <w:rFonts w:hint="eastAsia" w:ascii="宋体" w:hAnsi="宋体" w:cs="宋体"/>
                <w:szCs w:val="21"/>
                <w:lang w:val="en-US" w:eastAsia="zh-CN"/>
              </w:rPr>
              <w:t>1</w:t>
            </w:r>
            <w:r>
              <w:rPr>
                <w:rFonts w:hint="eastAsia" w:ascii="宋体" w:hAnsi="宋体" w:eastAsia="宋体" w:cs="宋体"/>
                <w:szCs w:val="21"/>
              </w:rPr>
              <w:t>分，满分</w:t>
            </w:r>
            <w:r>
              <w:rPr>
                <w:rFonts w:hint="eastAsia" w:ascii="宋体" w:hAnsi="宋体" w:cs="宋体"/>
                <w:szCs w:val="21"/>
                <w:lang w:val="en-US" w:eastAsia="zh-CN"/>
              </w:rPr>
              <w:t>5</w:t>
            </w:r>
            <w:r>
              <w:rPr>
                <w:rFonts w:hint="eastAsia" w:ascii="宋体" w:hAnsi="宋体" w:eastAsia="宋体" w:cs="宋体"/>
                <w:szCs w:val="21"/>
              </w:rPr>
              <w:t>分。</w:t>
            </w:r>
          </w:p>
          <w:p w14:paraId="798F93F6">
            <w:pPr>
              <w:widowControl/>
              <w:tabs>
                <w:tab w:val="left" w:pos="451"/>
              </w:tabs>
              <w:adjustRightInd w:val="0"/>
              <w:snapToGrid w:val="0"/>
              <w:jc w:val="left"/>
              <w:rPr>
                <w:rFonts w:hint="eastAsia" w:ascii="宋体" w:hAnsi="宋体" w:eastAsia="宋体" w:cs="宋体"/>
                <w:szCs w:val="21"/>
              </w:rPr>
            </w:pPr>
            <w:r>
              <w:rPr>
                <w:rFonts w:hint="eastAsia" w:ascii="宋体" w:hAnsi="宋体" w:eastAsia="宋体" w:cs="宋体"/>
                <w:szCs w:val="21"/>
              </w:rPr>
              <w:t>2、在完全包含上述内容的基础上（如有缺漏，本小项不得分）：</w:t>
            </w:r>
          </w:p>
          <w:p w14:paraId="4B1FF2BC">
            <w:pPr>
              <w:widowControl/>
              <w:tabs>
                <w:tab w:val="left" w:pos="451"/>
              </w:tabs>
              <w:adjustRightInd w:val="0"/>
              <w:snapToGrid w:val="0"/>
              <w:jc w:val="left"/>
              <w:rPr>
                <w:rFonts w:hint="eastAsia" w:ascii="宋体" w:hAnsi="宋体" w:eastAsia="宋体" w:cs="宋体"/>
                <w:szCs w:val="21"/>
              </w:rPr>
            </w:pPr>
            <w:r>
              <w:rPr>
                <w:rFonts w:hint="eastAsia" w:ascii="宋体" w:hAnsi="宋体" w:cs="宋体"/>
                <w:szCs w:val="21"/>
                <w:lang w:eastAsia="zh-CN"/>
              </w:rPr>
              <w:t>（</w:t>
            </w:r>
            <w:r>
              <w:rPr>
                <w:rFonts w:hint="eastAsia" w:ascii="宋体" w:hAnsi="宋体" w:cs="宋体"/>
                <w:szCs w:val="21"/>
                <w:lang w:val="en-US" w:eastAsia="zh-CN"/>
              </w:rPr>
              <w:t>1</w:t>
            </w:r>
            <w:r>
              <w:rPr>
                <w:rFonts w:hint="eastAsia" w:ascii="宋体" w:hAnsi="宋体" w:cs="宋体"/>
                <w:szCs w:val="21"/>
                <w:lang w:eastAsia="zh-CN"/>
              </w:rPr>
              <w:t>）</w:t>
            </w:r>
            <w:r>
              <w:rPr>
                <w:rFonts w:hint="eastAsia" w:ascii="宋体" w:hAnsi="宋体" w:eastAsia="宋体" w:cs="宋体"/>
                <w:szCs w:val="21"/>
              </w:rPr>
              <w:t>实施方案阐述详细全面，契合建设目标，针对性强，对项目需求理解深刻，安排合理，具体落实措施可行性高且针对性强，完全满足或优于项目需求的，得</w:t>
            </w:r>
            <w:r>
              <w:rPr>
                <w:rFonts w:hint="eastAsia" w:ascii="宋体" w:hAnsi="宋体" w:cs="宋体"/>
                <w:szCs w:val="21"/>
                <w:lang w:val="en-US" w:eastAsia="zh-CN"/>
              </w:rPr>
              <w:t>8</w:t>
            </w:r>
            <w:r>
              <w:rPr>
                <w:rFonts w:hint="eastAsia" w:ascii="宋体" w:hAnsi="宋体" w:eastAsia="宋体" w:cs="宋体"/>
                <w:szCs w:val="21"/>
              </w:rPr>
              <w:t>分；</w:t>
            </w:r>
          </w:p>
          <w:p w14:paraId="11152538">
            <w:pPr>
              <w:widowControl/>
              <w:tabs>
                <w:tab w:val="left" w:pos="451"/>
              </w:tabs>
              <w:adjustRightInd w:val="0"/>
              <w:snapToGrid w:val="0"/>
              <w:jc w:val="left"/>
              <w:rPr>
                <w:rFonts w:hint="eastAsia" w:ascii="宋体" w:hAnsi="宋体" w:eastAsia="宋体" w:cs="宋体"/>
                <w:szCs w:val="21"/>
              </w:rPr>
            </w:pPr>
            <w:r>
              <w:rPr>
                <w:rFonts w:hint="eastAsia" w:ascii="宋体" w:hAnsi="宋体" w:cs="宋体"/>
                <w:szCs w:val="21"/>
                <w:lang w:eastAsia="zh-CN"/>
              </w:rPr>
              <w:t>（</w:t>
            </w:r>
            <w:r>
              <w:rPr>
                <w:rFonts w:hint="eastAsia" w:ascii="宋体" w:hAnsi="宋体" w:cs="宋体"/>
                <w:szCs w:val="21"/>
                <w:lang w:val="en-US" w:eastAsia="zh-CN"/>
              </w:rPr>
              <w:t>2</w:t>
            </w:r>
            <w:r>
              <w:rPr>
                <w:rFonts w:hint="eastAsia" w:ascii="宋体" w:hAnsi="宋体" w:cs="宋体"/>
                <w:szCs w:val="21"/>
                <w:lang w:eastAsia="zh-CN"/>
              </w:rPr>
              <w:t>）</w:t>
            </w:r>
            <w:r>
              <w:rPr>
                <w:rFonts w:hint="eastAsia" w:ascii="宋体" w:hAnsi="宋体" w:eastAsia="宋体" w:cs="宋体"/>
                <w:szCs w:val="21"/>
              </w:rPr>
              <w:t>实施方案阐述较为详细全面，契合建设目标，但个别实施措施</w:t>
            </w:r>
            <w:r>
              <w:rPr>
                <w:rFonts w:hint="eastAsia" w:ascii="宋体" w:hAnsi="宋体" w:cs="宋体"/>
                <w:szCs w:val="21"/>
                <w:lang w:val="en-US" w:eastAsia="zh-CN"/>
              </w:rPr>
              <w:t>不够完善，基本满足项目需求的，</w:t>
            </w:r>
            <w:r>
              <w:rPr>
                <w:rFonts w:hint="eastAsia" w:ascii="宋体" w:hAnsi="宋体" w:eastAsia="宋体" w:cs="宋体"/>
                <w:szCs w:val="21"/>
              </w:rPr>
              <w:t>得</w:t>
            </w:r>
            <w:r>
              <w:rPr>
                <w:rFonts w:hint="eastAsia" w:ascii="宋体" w:hAnsi="宋体" w:cs="宋体"/>
                <w:szCs w:val="21"/>
                <w:lang w:val="en-US" w:eastAsia="zh-CN"/>
              </w:rPr>
              <w:t>5</w:t>
            </w:r>
            <w:r>
              <w:rPr>
                <w:rFonts w:hint="eastAsia" w:ascii="宋体" w:hAnsi="宋体" w:eastAsia="宋体" w:cs="宋体"/>
                <w:szCs w:val="21"/>
              </w:rPr>
              <w:t>分；</w:t>
            </w:r>
          </w:p>
          <w:p w14:paraId="0AB78725">
            <w:pPr>
              <w:widowControl/>
              <w:tabs>
                <w:tab w:val="left" w:pos="451"/>
              </w:tabs>
              <w:adjustRightInd w:val="0"/>
              <w:snapToGrid w:val="0"/>
              <w:jc w:val="left"/>
              <w:rPr>
                <w:rFonts w:hint="eastAsia" w:ascii="宋体" w:hAnsi="宋体" w:eastAsia="宋体" w:cs="宋体"/>
                <w:szCs w:val="21"/>
              </w:rPr>
            </w:pPr>
            <w:r>
              <w:rPr>
                <w:rFonts w:hint="eastAsia" w:ascii="宋体" w:hAnsi="宋体" w:cs="宋体"/>
                <w:szCs w:val="21"/>
                <w:lang w:val="en-US" w:eastAsia="zh-CN"/>
              </w:rPr>
              <w:t>（3）实施方案</w:t>
            </w:r>
            <w:r>
              <w:rPr>
                <w:rFonts w:hint="eastAsia" w:ascii="宋体" w:hAnsi="宋体" w:eastAsia="宋体" w:cs="宋体"/>
                <w:szCs w:val="21"/>
              </w:rPr>
              <w:t>针对性不强或可操作性不强，部分满足项目需求的，得</w:t>
            </w:r>
            <w:r>
              <w:rPr>
                <w:rFonts w:hint="eastAsia" w:ascii="宋体" w:hAnsi="宋体" w:cs="宋体"/>
                <w:szCs w:val="21"/>
                <w:lang w:val="en-US" w:eastAsia="zh-CN"/>
              </w:rPr>
              <w:t>2</w:t>
            </w:r>
            <w:r>
              <w:rPr>
                <w:rFonts w:hint="eastAsia" w:ascii="宋体" w:hAnsi="宋体" w:eastAsia="宋体" w:cs="宋体"/>
                <w:szCs w:val="21"/>
              </w:rPr>
              <w:t>分；</w:t>
            </w:r>
          </w:p>
          <w:p w14:paraId="0DA7ADFB">
            <w:pPr>
              <w:widowControl/>
              <w:jc w:val="left"/>
              <w:rPr>
                <w:rFonts w:hint="eastAsia" w:ascii="宋体" w:hAnsi="宋体" w:eastAsia="宋体" w:cs="宋体"/>
                <w:kern w:val="0"/>
                <w:szCs w:val="21"/>
              </w:rPr>
            </w:pPr>
            <w:r>
              <w:rPr>
                <w:rFonts w:hint="eastAsia" w:ascii="宋体" w:hAnsi="宋体" w:eastAsia="宋体" w:cs="宋体"/>
                <w:szCs w:val="21"/>
              </w:rPr>
              <w:t>有实施方案但考虑欠缺，针对性不强或可操作性不强，或者安排不合理、不科学，难以满足项目需求的，得0分</w:t>
            </w:r>
            <w:r>
              <w:rPr>
                <w:rFonts w:hint="eastAsia" w:ascii="宋体" w:hAnsi="宋体" w:eastAsia="宋体" w:cs="宋体"/>
                <w:kern w:val="0"/>
                <w:szCs w:val="21"/>
              </w:rPr>
              <w:t>。</w:t>
            </w:r>
          </w:p>
          <w:p w14:paraId="173EA215">
            <w:pPr>
              <w:wordWrap/>
              <w:spacing w:line="240" w:lineRule="auto"/>
              <w:jc w:val="left"/>
              <w:rPr>
                <w:rFonts w:hint="eastAsia"/>
                <w:sz w:val="22"/>
                <w:szCs w:val="20"/>
                <w:lang w:val="en-US" w:eastAsia="zh-CN"/>
              </w:rPr>
            </w:pPr>
            <w:r>
              <w:rPr>
                <w:rFonts w:hint="eastAsia"/>
                <w:sz w:val="22"/>
                <w:szCs w:val="20"/>
                <w:lang w:val="en-US" w:eastAsia="zh-CN"/>
              </w:rPr>
              <w:t>本项合计最高得13分。</w:t>
            </w:r>
          </w:p>
        </w:tc>
        <w:tc>
          <w:tcPr>
            <w:tcW w:w="1611" w:type="dxa"/>
            <w:vAlign w:val="center"/>
          </w:tcPr>
          <w:p w14:paraId="1F8231BE">
            <w:r>
              <w:rPr>
                <w:rFonts w:hint="eastAsia"/>
              </w:rPr>
              <w:t xml:space="preserve">  □有   □无</w:t>
            </w:r>
          </w:p>
          <w:p w14:paraId="1450F3EF">
            <w:pPr>
              <w:pStyle w:val="32"/>
            </w:pPr>
          </w:p>
          <w:p w14:paraId="1206FF31">
            <w:pPr>
              <w:pStyle w:val="32"/>
              <w:jc w:val="center"/>
              <w:rPr>
                <w:rFonts w:hint="eastAsia" w:ascii="宋体" w:hAnsi="宋体" w:cs="宋体"/>
                <w:sz w:val="21"/>
                <w:szCs w:val="21"/>
              </w:rPr>
            </w:pPr>
            <w:r>
              <w:rPr>
                <w:rFonts w:hint="eastAsia" w:ascii="宋体" w:hAnsi="宋体" w:cs="宋体"/>
                <w:sz w:val="21"/>
                <w:szCs w:val="21"/>
              </w:rPr>
              <w:t>自评分（  ）</w:t>
            </w:r>
          </w:p>
        </w:tc>
        <w:tc>
          <w:tcPr>
            <w:tcW w:w="1886" w:type="dxa"/>
            <w:vAlign w:val="center"/>
          </w:tcPr>
          <w:p w14:paraId="4F70AE8D">
            <w:pPr>
              <w:jc w:val="center"/>
              <w:rPr>
                <w:rFonts w:hint="eastAsia" w:ascii="宋体" w:hAnsi="宋体" w:cs="宋体"/>
                <w:szCs w:val="21"/>
              </w:rPr>
            </w:pPr>
            <w:r>
              <w:rPr>
                <w:rFonts w:hint="eastAsia" w:ascii="宋体" w:hAnsi="宋体" w:cs="宋体"/>
                <w:szCs w:val="21"/>
              </w:rPr>
              <w:t>见响应文件（  ）页</w:t>
            </w:r>
          </w:p>
        </w:tc>
      </w:tr>
      <w:tr w14:paraId="2975465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33" w:hRule="atLeast"/>
          <w:jc w:val="center"/>
        </w:trPr>
        <w:tc>
          <w:tcPr>
            <w:tcW w:w="641" w:type="dxa"/>
            <w:vAlign w:val="center"/>
          </w:tcPr>
          <w:p w14:paraId="4FBC9FAA">
            <w:pPr>
              <w:jc w:val="center"/>
              <w:rPr>
                <w:rFonts w:hint="eastAsia" w:ascii="宋体" w:hAnsi="宋体" w:eastAsia="宋体" w:cs="宋体"/>
                <w:szCs w:val="21"/>
                <w:lang w:eastAsia="zh-CN"/>
              </w:rPr>
            </w:pPr>
            <w:r>
              <w:rPr>
                <w:rFonts w:hint="eastAsia" w:ascii="宋体" w:hAnsi="宋体" w:cs="宋体"/>
                <w:szCs w:val="21"/>
                <w:lang w:val="en-US" w:eastAsia="zh-CN"/>
              </w:rPr>
              <w:t>5</w:t>
            </w:r>
          </w:p>
        </w:tc>
        <w:tc>
          <w:tcPr>
            <w:tcW w:w="1142" w:type="dxa"/>
            <w:vAlign w:val="center"/>
          </w:tcPr>
          <w:p w14:paraId="124613E7">
            <w:pPr>
              <w:jc w:val="center"/>
              <w:rPr>
                <w:rFonts w:hint="eastAsia" w:ascii="宋体" w:hAnsi="宋体" w:cs="宋体"/>
                <w:kern w:val="0"/>
                <w:sz w:val="20"/>
                <w:szCs w:val="20"/>
              </w:rPr>
            </w:pPr>
            <w:r>
              <w:rPr>
                <w:rFonts w:hint="eastAsia" w:ascii="宋体" w:hAnsi="宋体" w:cs="宋体"/>
                <w:color w:val="000000" w:themeColor="text1"/>
                <w:kern w:val="0"/>
                <w:sz w:val="20"/>
                <w:szCs w:val="20"/>
                <w14:textFill>
                  <w14:solidFill>
                    <w14:schemeClr w14:val="tx1"/>
                  </w14:solidFill>
                </w14:textFill>
              </w:rPr>
              <w:t>售后服务及培训方案</w:t>
            </w:r>
          </w:p>
        </w:tc>
        <w:tc>
          <w:tcPr>
            <w:tcW w:w="5105" w:type="dxa"/>
            <w:vAlign w:val="center"/>
          </w:tcPr>
          <w:p w14:paraId="6AAC0A85">
            <w:pPr>
              <w:widowControl/>
              <w:adjustRightInd w:val="0"/>
              <w:snapToGrid w:val="0"/>
              <w:jc w:val="left"/>
              <w:rPr>
                <w:rFonts w:hint="eastAsia" w:ascii="宋体" w:hAnsi="宋体" w:eastAsia="宋体" w:cs="宋体"/>
                <w:kern w:val="0"/>
                <w:szCs w:val="21"/>
              </w:rPr>
            </w:pPr>
            <w:r>
              <w:rPr>
                <w:rFonts w:hint="eastAsia" w:ascii="宋体" w:hAnsi="宋体" w:eastAsia="宋体" w:cs="宋体"/>
                <w:b/>
                <w:bCs/>
                <w:kern w:val="0"/>
                <w:szCs w:val="21"/>
              </w:rPr>
              <w:t>评审标准：</w:t>
            </w:r>
            <w:r>
              <w:rPr>
                <w:rFonts w:hint="eastAsia" w:ascii="宋体" w:hAnsi="宋体" w:eastAsia="宋体" w:cs="宋体"/>
                <w:kern w:val="0"/>
                <w:szCs w:val="21"/>
              </w:rPr>
              <w:t xml:space="preserve"> </w:t>
            </w:r>
          </w:p>
          <w:p w14:paraId="43E0E600">
            <w:pPr>
              <w:widowControl/>
              <w:tabs>
                <w:tab w:val="left" w:pos="451"/>
              </w:tabs>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根据</w:t>
            </w:r>
            <w:r>
              <w:rPr>
                <w:rFonts w:hint="eastAsia" w:ascii="宋体" w:hAnsi="宋体" w:eastAsia="宋体" w:cs="宋体"/>
                <w:kern w:val="0"/>
                <w:szCs w:val="21"/>
                <w:lang w:val="en-US" w:eastAsia="zh-CN"/>
              </w:rPr>
              <w:t>供应商</w:t>
            </w:r>
            <w:r>
              <w:rPr>
                <w:rFonts w:hint="eastAsia" w:ascii="宋体" w:hAnsi="宋体" w:eastAsia="宋体" w:cs="宋体"/>
                <w:kern w:val="0"/>
                <w:szCs w:val="21"/>
              </w:rPr>
              <w:t>的培训及售后服务方案作为评审依据，包括以下内容：</w:t>
            </w:r>
            <w:r>
              <w:rPr>
                <w:rFonts w:hint="eastAsia" w:ascii="宋体" w:hAnsi="宋体" w:eastAsia="宋体" w:cs="宋体"/>
                <w:bCs w:val="0"/>
                <w:kern w:val="0"/>
                <w:szCs w:val="21"/>
              </w:rPr>
              <w:t>①售后服务体系；②服务流程及响应时间；③服务</w:t>
            </w:r>
            <w:r>
              <w:rPr>
                <w:rFonts w:hint="eastAsia" w:ascii="宋体" w:hAnsi="宋体" w:eastAsia="宋体" w:cs="宋体"/>
                <w:bCs w:val="0"/>
                <w:kern w:val="0"/>
                <w:szCs w:val="21"/>
                <w:lang w:val="en-US" w:eastAsia="zh-CN"/>
              </w:rPr>
              <w:t>内容</w:t>
            </w:r>
            <w:r>
              <w:rPr>
                <w:rFonts w:hint="eastAsia" w:ascii="宋体" w:hAnsi="宋体" w:eastAsia="宋体" w:cs="宋体"/>
                <w:bCs w:val="0"/>
                <w:kern w:val="0"/>
                <w:szCs w:val="21"/>
              </w:rPr>
              <w:t>承诺及保障措施；</w:t>
            </w:r>
            <w:r>
              <w:rPr>
                <w:rFonts w:hint="eastAsia" w:ascii="宋体" w:hAnsi="宋体" w:eastAsia="宋体" w:cs="宋体"/>
                <w:bCs w:val="0"/>
                <w:kern w:val="0"/>
                <w:szCs w:val="21"/>
                <w:lang w:val="en-US" w:eastAsia="zh-CN"/>
              </w:rPr>
              <w:t>④培训对象、培训内容及计划安排</w:t>
            </w:r>
          </w:p>
          <w:p w14:paraId="65D00E4C">
            <w:pPr>
              <w:widowControl/>
              <w:tabs>
                <w:tab w:val="left" w:pos="451"/>
              </w:tabs>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1、每提供1项方案内容，得</w:t>
            </w:r>
            <w:r>
              <w:rPr>
                <w:rFonts w:hint="eastAsia" w:ascii="宋体" w:hAnsi="宋体" w:cs="宋体"/>
                <w:kern w:val="0"/>
                <w:szCs w:val="21"/>
                <w:lang w:val="en-US" w:eastAsia="zh-CN"/>
              </w:rPr>
              <w:t>0.5</w:t>
            </w:r>
            <w:r>
              <w:rPr>
                <w:rFonts w:hint="eastAsia" w:ascii="宋体" w:hAnsi="宋体" w:eastAsia="宋体" w:cs="宋体"/>
                <w:kern w:val="0"/>
                <w:szCs w:val="21"/>
              </w:rPr>
              <w:t>分，满分</w:t>
            </w:r>
            <w:r>
              <w:rPr>
                <w:rFonts w:hint="eastAsia" w:ascii="宋体" w:hAnsi="宋体" w:cs="宋体"/>
                <w:kern w:val="0"/>
                <w:szCs w:val="21"/>
                <w:lang w:val="en-US" w:eastAsia="zh-CN"/>
              </w:rPr>
              <w:t>2</w:t>
            </w:r>
            <w:r>
              <w:rPr>
                <w:rFonts w:hint="eastAsia" w:ascii="宋体" w:hAnsi="宋体" w:eastAsia="宋体" w:cs="宋体"/>
                <w:kern w:val="0"/>
                <w:szCs w:val="21"/>
              </w:rPr>
              <w:t>分。</w:t>
            </w:r>
          </w:p>
          <w:p w14:paraId="0C31B466">
            <w:pPr>
              <w:widowControl/>
              <w:tabs>
                <w:tab w:val="left" w:pos="451"/>
              </w:tabs>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2、在完全包含上述内容的基础上（如有缺漏，本小项不得分）：</w:t>
            </w:r>
          </w:p>
          <w:p w14:paraId="4865102E">
            <w:pPr>
              <w:widowControl/>
              <w:tabs>
                <w:tab w:val="left" w:pos="451"/>
              </w:tabs>
              <w:adjustRightInd w:val="0"/>
              <w:snapToGrid w:val="0"/>
              <w:jc w:val="left"/>
              <w:rPr>
                <w:rFonts w:hint="eastAsia" w:ascii="宋体" w:hAnsi="宋体" w:eastAsia="宋体" w:cs="宋体"/>
                <w:kern w:val="0"/>
                <w:szCs w:val="21"/>
              </w:rPr>
            </w:pPr>
            <w:r>
              <w:rPr>
                <w:rFonts w:hint="eastAsia" w:ascii="宋体" w:hAnsi="宋体" w:cs="宋体"/>
                <w:kern w:val="0"/>
                <w:szCs w:val="21"/>
                <w:lang w:eastAsia="zh-CN"/>
              </w:rPr>
              <w:t>（</w:t>
            </w:r>
            <w:r>
              <w:rPr>
                <w:rFonts w:hint="eastAsia" w:ascii="宋体" w:hAnsi="宋体" w:cs="宋体"/>
                <w:kern w:val="0"/>
                <w:szCs w:val="21"/>
                <w:lang w:val="en-US" w:eastAsia="zh-CN"/>
              </w:rPr>
              <w:t>1</w:t>
            </w:r>
            <w:r>
              <w:rPr>
                <w:rFonts w:hint="eastAsia" w:ascii="宋体" w:hAnsi="宋体" w:cs="宋体"/>
                <w:kern w:val="0"/>
                <w:szCs w:val="21"/>
                <w:lang w:eastAsia="zh-CN"/>
              </w:rPr>
              <w:t>）</w:t>
            </w:r>
            <w:r>
              <w:rPr>
                <w:rFonts w:hint="eastAsia" w:ascii="宋体" w:hAnsi="宋体" w:eastAsia="宋体" w:cs="宋体"/>
                <w:kern w:val="0"/>
                <w:szCs w:val="21"/>
              </w:rPr>
              <w:t>培训及售后服务方案阐述详细全面，售后承诺明确，交接保证措施全面，进度目标合理，处理时间计划合理，具体落实措施可行性高且针对性强，完全满足或优于项目需求的，</w:t>
            </w:r>
            <w:r>
              <w:rPr>
                <w:rFonts w:hint="eastAsia" w:ascii="宋体" w:hAnsi="宋体" w:eastAsia="宋体" w:cs="宋体"/>
                <w:kern w:val="0"/>
                <w:szCs w:val="21"/>
                <w:highlight w:val="yellow"/>
              </w:rPr>
              <w:t>得</w:t>
            </w:r>
            <w:r>
              <w:rPr>
                <w:rFonts w:hint="eastAsia" w:ascii="宋体" w:hAnsi="宋体" w:cs="宋体"/>
                <w:kern w:val="0"/>
                <w:szCs w:val="21"/>
                <w:highlight w:val="yellow"/>
                <w:lang w:val="en-US" w:eastAsia="zh-CN"/>
              </w:rPr>
              <w:t>7</w:t>
            </w:r>
            <w:r>
              <w:rPr>
                <w:rFonts w:hint="eastAsia" w:ascii="宋体" w:hAnsi="宋体" w:eastAsia="宋体" w:cs="宋体"/>
                <w:kern w:val="0"/>
                <w:szCs w:val="21"/>
                <w:highlight w:val="yellow"/>
              </w:rPr>
              <w:t>分</w:t>
            </w:r>
            <w:r>
              <w:rPr>
                <w:rFonts w:hint="eastAsia" w:ascii="宋体" w:hAnsi="宋体" w:eastAsia="宋体" w:cs="宋体"/>
                <w:kern w:val="0"/>
                <w:szCs w:val="21"/>
              </w:rPr>
              <w:t>；</w:t>
            </w:r>
          </w:p>
          <w:p w14:paraId="20C9AE2C">
            <w:pPr>
              <w:widowControl/>
              <w:tabs>
                <w:tab w:val="left" w:pos="451"/>
              </w:tabs>
              <w:adjustRightInd w:val="0"/>
              <w:snapToGrid w:val="0"/>
              <w:jc w:val="left"/>
              <w:rPr>
                <w:rFonts w:hint="default" w:ascii="宋体" w:hAnsi="宋体" w:eastAsia="宋体" w:cs="宋体"/>
                <w:kern w:val="0"/>
                <w:szCs w:val="21"/>
                <w:lang w:val="en-US" w:eastAsia="zh-CN"/>
              </w:rPr>
            </w:pPr>
            <w:r>
              <w:rPr>
                <w:rFonts w:hint="eastAsia" w:ascii="宋体" w:hAnsi="宋体" w:cs="宋体"/>
                <w:kern w:val="0"/>
                <w:szCs w:val="21"/>
                <w:lang w:eastAsia="zh-CN"/>
              </w:rPr>
              <w:t>（</w:t>
            </w:r>
            <w:r>
              <w:rPr>
                <w:rFonts w:hint="eastAsia" w:ascii="宋体" w:hAnsi="宋体" w:cs="宋体"/>
                <w:kern w:val="0"/>
                <w:szCs w:val="21"/>
                <w:lang w:val="en-US" w:eastAsia="zh-CN"/>
              </w:rPr>
              <w:t>2</w:t>
            </w:r>
            <w:r>
              <w:rPr>
                <w:rFonts w:hint="eastAsia" w:ascii="宋体" w:hAnsi="宋体" w:cs="宋体"/>
                <w:kern w:val="0"/>
                <w:szCs w:val="21"/>
                <w:lang w:eastAsia="zh-CN"/>
              </w:rPr>
              <w:t>）</w:t>
            </w:r>
            <w:r>
              <w:rPr>
                <w:rFonts w:hint="eastAsia" w:ascii="宋体" w:hAnsi="宋体" w:eastAsia="宋体" w:cs="宋体"/>
                <w:kern w:val="0"/>
                <w:szCs w:val="21"/>
              </w:rPr>
              <w:t>培训及售后服务方案阐述较为详细全面，售后承诺及交接保证措施较为全面，</w:t>
            </w:r>
            <w:r>
              <w:rPr>
                <w:rFonts w:hint="eastAsia" w:ascii="宋体" w:hAnsi="宋体" w:cs="宋体"/>
                <w:kern w:val="0"/>
                <w:szCs w:val="21"/>
                <w:lang w:val="en-US" w:eastAsia="zh-CN"/>
              </w:rPr>
              <w:t>基本满足项目需求的，得</w:t>
            </w:r>
            <w:r>
              <w:rPr>
                <w:rFonts w:hint="eastAsia" w:ascii="宋体" w:hAnsi="宋体" w:cs="宋体"/>
                <w:kern w:val="0"/>
                <w:szCs w:val="21"/>
                <w:highlight w:val="yellow"/>
                <w:lang w:val="en-US" w:eastAsia="zh-CN"/>
              </w:rPr>
              <w:t>5分</w:t>
            </w:r>
            <w:r>
              <w:rPr>
                <w:rFonts w:hint="eastAsia" w:ascii="宋体" w:hAnsi="宋体" w:cs="宋体"/>
                <w:kern w:val="0"/>
                <w:szCs w:val="21"/>
                <w:lang w:val="en-US" w:eastAsia="zh-CN"/>
              </w:rPr>
              <w:t>；</w:t>
            </w:r>
          </w:p>
          <w:p w14:paraId="32FD6C52">
            <w:pPr>
              <w:widowControl/>
              <w:tabs>
                <w:tab w:val="left" w:pos="451"/>
              </w:tabs>
              <w:adjustRightInd w:val="0"/>
              <w:snapToGrid w:val="0"/>
              <w:jc w:val="left"/>
              <w:rPr>
                <w:rFonts w:hint="eastAsia" w:ascii="宋体" w:hAnsi="宋体" w:eastAsia="宋体" w:cs="宋体"/>
                <w:kern w:val="0"/>
                <w:szCs w:val="21"/>
              </w:rPr>
            </w:pPr>
            <w:r>
              <w:rPr>
                <w:rFonts w:hint="eastAsia" w:ascii="宋体" w:hAnsi="宋体" w:cs="宋体"/>
                <w:kern w:val="0"/>
                <w:szCs w:val="21"/>
                <w:lang w:eastAsia="zh-CN"/>
              </w:rPr>
              <w:t>（</w:t>
            </w:r>
            <w:r>
              <w:rPr>
                <w:rFonts w:hint="eastAsia" w:ascii="宋体" w:hAnsi="宋体" w:cs="宋体"/>
                <w:kern w:val="0"/>
                <w:szCs w:val="21"/>
                <w:lang w:val="en-US" w:eastAsia="zh-CN"/>
              </w:rPr>
              <w:t>3</w:t>
            </w:r>
            <w:r>
              <w:rPr>
                <w:rFonts w:hint="eastAsia" w:ascii="宋体" w:hAnsi="宋体" w:cs="宋体"/>
                <w:kern w:val="0"/>
                <w:szCs w:val="21"/>
                <w:lang w:eastAsia="zh-CN"/>
              </w:rPr>
              <w:t>）</w:t>
            </w:r>
            <w:r>
              <w:rPr>
                <w:rFonts w:hint="eastAsia" w:ascii="宋体" w:hAnsi="宋体" w:eastAsia="宋体" w:cs="宋体"/>
                <w:kern w:val="0"/>
                <w:szCs w:val="21"/>
              </w:rPr>
              <w:t>培训及售后服务方案阐述</w:t>
            </w:r>
            <w:r>
              <w:rPr>
                <w:rFonts w:hint="eastAsia" w:ascii="宋体" w:hAnsi="宋体" w:cs="宋体"/>
                <w:kern w:val="0"/>
                <w:szCs w:val="21"/>
                <w:lang w:val="en-US" w:eastAsia="zh-CN"/>
              </w:rPr>
              <w:t>不够全面，</w:t>
            </w:r>
            <w:r>
              <w:rPr>
                <w:rFonts w:hint="eastAsia" w:ascii="宋体" w:hAnsi="宋体" w:eastAsia="宋体" w:cs="宋体"/>
                <w:kern w:val="0"/>
                <w:szCs w:val="21"/>
              </w:rPr>
              <w:t>落实措施针对性不强或可操作性不强，部分满足项目需求的，</w:t>
            </w:r>
            <w:r>
              <w:rPr>
                <w:rFonts w:hint="eastAsia" w:ascii="宋体" w:hAnsi="宋体" w:eastAsia="宋体" w:cs="宋体"/>
                <w:kern w:val="0"/>
                <w:szCs w:val="21"/>
                <w:highlight w:val="yellow"/>
              </w:rPr>
              <w:t>得</w:t>
            </w:r>
            <w:r>
              <w:rPr>
                <w:rFonts w:hint="eastAsia" w:ascii="宋体" w:hAnsi="宋体" w:cs="宋体"/>
                <w:kern w:val="0"/>
                <w:szCs w:val="21"/>
                <w:highlight w:val="yellow"/>
                <w:lang w:val="en-US" w:eastAsia="zh-CN"/>
              </w:rPr>
              <w:t>2</w:t>
            </w:r>
            <w:r>
              <w:rPr>
                <w:rFonts w:hint="eastAsia" w:ascii="宋体" w:hAnsi="宋体" w:eastAsia="宋体" w:cs="宋体"/>
                <w:kern w:val="0"/>
                <w:szCs w:val="21"/>
              </w:rPr>
              <w:t>分；</w:t>
            </w:r>
          </w:p>
          <w:p w14:paraId="6A9760DF">
            <w:pPr>
              <w:widowControl/>
              <w:jc w:val="left"/>
              <w:rPr>
                <w:rFonts w:hint="eastAsia" w:ascii="宋体" w:hAnsi="宋体" w:eastAsia="宋体" w:cs="宋体"/>
                <w:kern w:val="0"/>
                <w:szCs w:val="21"/>
              </w:rPr>
            </w:pPr>
            <w:r>
              <w:rPr>
                <w:rFonts w:hint="eastAsia" w:ascii="宋体" w:hAnsi="宋体" w:eastAsia="宋体" w:cs="宋体"/>
                <w:kern w:val="0"/>
                <w:szCs w:val="21"/>
              </w:rPr>
              <w:t>有培训及售后服务方案但考虑欠缺，针对性不强或可操作性不强，或者安排不合理、不科学，难以满足项目需求的，得0分。</w:t>
            </w:r>
          </w:p>
          <w:p w14:paraId="4A54605D">
            <w:pPr>
              <w:wordWrap/>
              <w:spacing w:line="240" w:lineRule="auto"/>
              <w:jc w:val="left"/>
              <w:rPr>
                <w:rFonts w:hint="default" w:eastAsia="宋体"/>
                <w:sz w:val="22"/>
                <w:szCs w:val="20"/>
                <w:lang w:val="en-US" w:eastAsia="zh-CN"/>
              </w:rPr>
            </w:pPr>
            <w:r>
              <w:rPr>
                <w:rFonts w:hint="eastAsia"/>
                <w:sz w:val="22"/>
                <w:szCs w:val="20"/>
                <w:lang w:val="en-US" w:eastAsia="zh-CN"/>
              </w:rPr>
              <w:t>本项合计最高得9分。</w:t>
            </w:r>
          </w:p>
          <w:p w14:paraId="340F36AE">
            <w:pPr>
              <w:wordWrap/>
              <w:spacing w:line="240" w:lineRule="auto"/>
              <w:jc w:val="left"/>
              <w:rPr>
                <w:rFonts w:hint="eastAsia" w:ascii="宋体" w:hAnsi="宋体" w:cs="宋体"/>
                <w:kern w:val="0"/>
                <w:szCs w:val="21"/>
              </w:rPr>
            </w:pPr>
          </w:p>
        </w:tc>
        <w:tc>
          <w:tcPr>
            <w:tcW w:w="1611" w:type="dxa"/>
            <w:vAlign w:val="center"/>
          </w:tcPr>
          <w:p w14:paraId="419987A0">
            <w:r>
              <w:rPr>
                <w:rFonts w:hint="eastAsia"/>
              </w:rPr>
              <w:t xml:space="preserve">  □有   □无</w:t>
            </w:r>
          </w:p>
          <w:p w14:paraId="39F4EDBA">
            <w:pPr>
              <w:pStyle w:val="32"/>
            </w:pPr>
          </w:p>
          <w:p w14:paraId="0450C1EE">
            <w:pPr>
              <w:pStyle w:val="32"/>
              <w:jc w:val="center"/>
            </w:pPr>
            <w:r>
              <w:rPr>
                <w:rFonts w:hint="eastAsia" w:ascii="宋体" w:hAnsi="宋体" w:cs="宋体"/>
                <w:sz w:val="21"/>
                <w:szCs w:val="21"/>
              </w:rPr>
              <w:t>自评分（  ）</w:t>
            </w:r>
          </w:p>
        </w:tc>
        <w:tc>
          <w:tcPr>
            <w:tcW w:w="1886" w:type="dxa"/>
            <w:vAlign w:val="center"/>
          </w:tcPr>
          <w:p w14:paraId="292C7445">
            <w:pPr>
              <w:jc w:val="center"/>
              <w:rPr>
                <w:rFonts w:hint="eastAsia" w:ascii="宋体" w:hAnsi="宋体" w:cs="宋体"/>
                <w:szCs w:val="21"/>
              </w:rPr>
            </w:pPr>
            <w:r>
              <w:rPr>
                <w:rFonts w:hint="eastAsia" w:ascii="宋体" w:hAnsi="宋体" w:cs="宋体"/>
                <w:szCs w:val="21"/>
              </w:rPr>
              <w:t>见响应文件（  ）页</w:t>
            </w:r>
          </w:p>
        </w:tc>
      </w:tr>
    </w:tbl>
    <w:p w14:paraId="4A31E2CD">
      <w:pPr>
        <w:adjustRightInd w:val="0"/>
        <w:snapToGrid w:val="0"/>
        <w:ind w:firstLine="422" w:firstLineChars="200"/>
        <w:rPr>
          <w:rFonts w:hint="eastAsia" w:ascii="宋体" w:hAnsi="宋体" w:cs="宋体"/>
          <w:b/>
          <w:bCs/>
          <w:szCs w:val="21"/>
        </w:rPr>
      </w:pPr>
      <w:r>
        <w:rPr>
          <w:rFonts w:hint="eastAsia" w:ascii="宋体" w:hAnsi="宋体" w:cs="宋体"/>
          <w:b/>
          <w:bCs/>
          <w:szCs w:val="21"/>
          <w:lang w:val="en-GB"/>
        </w:rPr>
        <w:t>响应人应根据《</w:t>
      </w:r>
      <w:r>
        <w:rPr>
          <w:rFonts w:hint="eastAsia" w:ascii="宋体" w:hAnsi="宋体" w:cs="宋体"/>
          <w:b/>
          <w:bCs/>
          <w:szCs w:val="21"/>
        </w:rPr>
        <w:t>技术</w:t>
      </w:r>
      <w:r>
        <w:rPr>
          <w:rFonts w:hint="eastAsia" w:ascii="宋体" w:hAnsi="宋体" w:cs="宋体"/>
          <w:b/>
          <w:bCs/>
          <w:szCs w:val="21"/>
          <w:lang w:val="en-GB"/>
        </w:rPr>
        <w:t>评审自查表》的各项内容填写此表，</w:t>
      </w:r>
      <w:r>
        <w:rPr>
          <w:rFonts w:hint="eastAsia" w:ascii="宋体" w:hAnsi="宋体" w:cs="宋体"/>
          <w:b/>
          <w:bCs/>
          <w:szCs w:val="21"/>
        </w:rPr>
        <w:t>并提供相应的证明资料及填写页码，如未提供，评审委员会有权认为不具备或不符合，并影响响应人的得分。</w:t>
      </w:r>
    </w:p>
    <w:p w14:paraId="76D6B154">
      <w:pPr>
        <w:adjustRightInd w:val="0"/>
        <w:snapToGrid w:val="0"/>
        <w:ind w:left="420" w:leftChars="200"/>
        <w:rPr>
          <w:rFonts w:hint="eastAsia" w:ascii="宋体" w:hAnsi="宋体" w:cs="宋体"/>
          <w:szCs w:val="21"/>
        </w:rPr>
      </w:pPr>
      <w:r>
        <w:rPr>
          <w:rFonts w:hint="eastAsia" w:ascii="宋体" w:hAnsi="宋体" w:cs="宋体"/>
          <w:szCs w:val="21"/>
        </w:rPr>
        <w:t>备注：</w:t>
      </w:r>
    </w:p>
    <w:p w14:paraId="255DE212">
      <w:pPr>
        <w:shd w:val="clear" w:color="auto" w:fill="FFFFFF"/>
        <w:ind w:firstLine="420" w:firstLineChars="200"/>
        <w:rPr>
          <w:rFonts w:hint="eastAsia" w:ascii="宋体" w:hAnsi="宋体" w:cs="宋体"/>
          <w:szCs w:val="21"/>
        </w:rPr>
      </w:pPr>
      <w:r>
        <w:rPr>
          <w:rFonts w:hint="eastAsia" w:ascii="宋体" w:hAnsi="宋体" w:cs="宋体"/>
          <w:szCs w:val="21"/>
        </w:rPr>
        <w:t>1、请在表格下方附上相关证明资料，提供所需证书（或证明文件）复印件且加盖公章方可得分，不提供不得分。</w:t>
      </w:r>
    </w:p>
    <w:p w14:paraId="1DB69E70">
      <w:pPr>
        <w:shd w:val="clear" w:color="auto" w:fill="FFFFFF"/>
        <w:ind w:firstLine="420" w:firstLineChars="200"/>
        <w:rPr>
          <w:rFonts w:hint="eastAsia" w:ascii="宋体" w:hAnsi="宋体" w:cs="宋体"/>
          <w:szCs w:val="21"/>
        </w:rPr>
      </w:pPr>
      <w:r>
        <w:rPr>
          <w:rFonts w:hint="eastAsia" w:ascii="宋体" w:hAnsi="宋体" w:cs="宋体"/>
          <w:szCs w:val="21"/>
        </w:rPr>
        <w:t>2、本表中所要求提交的与评分项目相关的各类证明文件或资料，需清晰反映相关的数据及印章等，如模糊不清无法辨别的，视为未按要求提交，该项评分不得分。</w:t>
      </w:r>
    </w:p>
    <w:p w14:paraId="01E8F69F">
      <w:pPr>
        <w:shd w:val="clear" w:color="auto" w:fill="FFFFFF"/>
        <w:ind w:firstLine="420" w:firstLineChars="200"/>
        <w:rPr>
          <w:rFonts w:hint="eastAsia" w:ascii="宋体" w:hAnsi="宋体" w:cs="宋体"/>
          <w:szCs w:val="21"/>
        </w:rPr>
      </w:pPr>
      <w:r>
        <w:rPr>
          <w:rFonts w:hint="eastAsia" w:ascii="宋体" w:hAnsi="宋体" w:cs="宋体"/>
          <w:szCs w:val="21"/>
        </w:rPr>
        <w:t>3、承诺以上响应情况属实，如有虚假响应，同意本项目一票否决，并列入采购人</w:t>
      </w:r>
      <w:r>
        <w:rPr>
          <w:rFonts w:hint="eastAsia" w:ascii="宋体" w:hAnsi="宋体" w:cs="宋体"/>
          <w:szCs w:val="21"/>
          <w:lang w:val="en-US" w:eastAsia="zh-CN"/>
        </w:rPr>
        <w:t>失信</w:t>
      </w:r>
      <w:r>
        <w:rPr>
          <w:rFonts w:hint="eastAsia" w:ascii="宋体" w:hAnsi="宋体" w:cs="宋体"/>
          <w:szCs w:val="21"/>
        </w:rPr>
        <w:t>供应商名单。</w:t>
      </w:r>
    </w:p>
    <w:p w14:paraId="6149F39F">
      <w:pPr>
        <w:pStyle w:val="31"/>
        <w:rPr>
          <w:rFonts w:hint="eastAsia" w:ascii="宋体" w:hAnsi="宋体" w:cs="宋体"/>
          <w:sz w:val="21"/>
          <w:szCs w:val="21"/>
        </w:rPr>
      </w:pPr>
      <w:r>
        <w:rPr>
          <w:rFonts w:hint="eastAsia" w:ascii="宋体" w:hAnsi="宋体" w:cs="宋体"/>
          <w:sz w:val="21"/>
          <w:szCs w:val="21"/>
        </w:rPr>
        <w:t>4、本自查表不得擅自删改。</w:t>
      </w:r>
    </w:p>
    <w:p w14:paraId="6D140E00">
      <w:pPr>
        <w:pStyle w:val="31"/>
        <w:ind w:firstLine="0" w:firstLineChars="0"/>
      </w:pPr>
    </w:p>
    <w:p w14:paraId="356A14C8">
      <w:pPr>
        <w:spacing w:line="360" w:lineRule="auto"/>
        <w:ind w:firstLine="480" w:firstLineChars="200"/>
        <w:rPr>
          <w:rFonts w:hint="eastAsia" w:ascii="宋体" w:hAnsi="宋体" w:cs="宋体"/>
          <w:sz w:val="24"/>
          <w:u w:val="single"/>
        </w:rPr>
      </w:pPr>
      <w:r>
        <w:rPr>
          <w:rFonts w:hint="eastAsia" w:ascii="宋体" w:hAnsi="宋体" w:cs="宋体"/>
          <w:sz w:val="24"/>
        </w:rPr>
        <w:t xml:space="preserve">                          响应人名称（盖公章）：</w:t>
      </w:r>
      <w:r>
        <w:rPr>
          <w:rFonts w:hint="eastAsia" w:ascii="宋体" w:hAnsi="宋体" w:cs="宋体"/>
          <w:sz w:val="24"/>
          <w:u w:val="single"/>
        </w:rPr>
        <w:t xml:space="preserve">                                </w:t>
      </w:r>
    </w:p>
    <w:p w14:paraId="41ABFD05">
      <w:pPr>
        <w:spacing w:line="360" w:lineRule="auto"/>
        <w:ind w:firstLine="3600" w:firstLineChars="1500"/>
        <w:rPr>
          <w:rFonts w:hint="eastAsia"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14:paraId="7E1683C7">
      <w:pPr>
        <w:spacing w:line="360" w:lineRule="auto"/>
        <w:jc w:val="center"/>
        <w:rPr>
          <w:rFonts w:hint="eastAsia"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40CA56C3">
      <w:pPr>
        <w:pStyle w:val="31"/>
        <w:ind w:firstLine="400"/>
      </w:pPr>
    </w:p>
    <w:p w14:paraId="2D6F5F37">
      <w:pPr>
        <w:shd w:val="clear" w:color="auto" w:fill="FFFFFF"/>
        <w:adjustRightInd w:val="0"/>
        <w:snapToGrid w:val="0"/>
        <w:spacing w:line="360" w:lineRule="auto"/>
        <w:rPr>
          <w:rFonts w:hint="eastAsia" w:ascii="宋体" w:hAnsi="宋体" w:cs="华文仿宋"/>
          <w:b/>
          <w:bCs/>
          <w:sz w:val="36"/>
          <w:szCs w:val="36"/>
        </w:rPr>
      </w:pPr>
    </w:p>
    <w:p w14:paraId="24A49BCC">
      <w:pPr>
        <w:numPr>
          <w:ilvl w:val="0"/>
          <w:numId w:val="44"/>
        </w:numPr>
        <w:shd w:val="clear" w:color="auto" w:fill="FFFFFF"/>
        <w:adjustRightInd w:val="0"/>
        <w:snapToGrid w:val="0"/>
        <w:spacing w:line="360" w:lineRule="auto"/>
        <w:jc w:val="center"/>
        <w:rPr>
          <w:rFonts w:hint="eastAsia" w:ascii="宋体" w:hAnsi="宋体" w:cs="宋体"/>
          <w:b/>
          <w:sz w:val="22"/>
          <w:szCs w:val="22"/>
        </w:rPr>
      </w:pPr>
      <w:r>
        <w:rPr>
          <w:rFonts w:hint="eastAsia" w:ascii="宋体" w:hAnsi="宋体" w:cs="华文仿宋"/>
          <w:b/>
          <w:bCs/>
          <w:sz w:val="36"/>
          <w:szCs w:val="36"/>
        </w:rPr>
        <w:t>技术评审证明资料</w:t>
      </w:r>
      <w:r>
        <w:rPr>
          <w:rFonts w:hint="eastAsia" w:ascii="宋体" w:hAnsi="宋体" w:cs="宋体"/>
          <w:b/>
          <w:sz w:val="22"/>
          <w:szCs w:val="22"/>
        </w:rPr>
        <w:t>（如有）</w:t>
      </w:r>
    </w:p>
    <w:p w14:paraId="59F99A47">
      <w:pPr>
        <w:adjustRightInd w:val="0"/>
        <w:snapToGrid w:val="0"/>
        <w:spacing w:line="360" w:lineRule="exact"/>
        <w:ind w:right="1327"/>
        <w:rPr>
          <w:b/>
          <w:sz w:val="32"/>
        </w:rPr>
      </w:pPr>
    </w:p>
    <w:p w14:paraId="57A08656">
      <w:pPr>
        <w:adjustRightInd w:val="0"/>
        <w:snapToGrid w:val="0"/>
        <w:jc w:val="center"/>
        <w:rPr>
          <w:b/>
          <w:sz w:val="32"/>
        </w:rPr>
      </w:pPr>
      <w:r>
        <w:rPr>
          <w:rFonts w:hint="eastAsia"/>
          <w:b/>
          <w:sz w:val="32"/>
        </w:rPr>
        <w:t>1、</w:t>
      </w:r>
      <w:r>
        <w:rPr>
          <w:b/>
          <w:sz w:val="32"/>
        </w:rPr>
        <w:t>响应人对</w:t>
      </w:r>
      <w:r>
        <w:rPr>
          <w:rFonts w:hint="eastAsia"/>
          <w:b/>
          <w:sz w:val="32"/>
        </w:rPr>
        <w:t>重要技术参数</w:t>
      </w:r>
      <w:r>
        <w:rPr>
          <w:b/>
          <w:sz w:val="32"/>
        </w:rPr>
        <w:t>的响应情况</w:t>
      </w:r>
    </w:p>
    <w:p w14:paraId="444E6456">
      <w:pPr>
        <w:pStyle w:val="31"/>
        <w:ind w:firstLine="0" w:firstLineChars="0"/>
        <w:rPr>
          <w:bCs/>
          <w:sz w:val="32"/>
        </w:rPr>
      </w:pPr>
    </w:p>
    <w:p w14:paraId="0E6C21F2">
      <w:pPr>
        <w:pStyle w:val="31"/>
        <w:adjustRightInd w:val="0"/>
        <w:snapToGrid w:val="0"/>
        <w:spacing w:line="360" w:lineRule="auto"/>
        <w:ind w:firstLine="0" w:firstLineChars="0"/>
        <w:rPr>
          <w:sz w:val="24"/>
        </w:rPr>
      </w:pPr>
      <w:r>
        <w:rPr>
          <w:sz w:val="24"/>
        </w:rPr>
        <w:t>致：中山大学孙逸仙纪念医院</w:t>
      </w:r>
    </w:p>
    <w:p w14:paraId="655EE733">
      <w:pPr>
        <w:pStyle w:val="31"/>
        <w:adjustRightInd w:val="0"/>
        <w:snapToGrid w:val="0"/>
        <w:spacing w:line="360" w:lineRule="auto"/>
        <w:ind w:firstLine="480"/>
        <w:rPr>
          <w:sz w:val="24"/>
        </w:rPr>
      </w:pPr>
      <w:r>
        <w:rPr>
          <w:sz w:val="24"/>
        </w:rPr>
        <w:t>我公司参加贵方组织的（项目名称/项目编号：       )的响应，我公司向贵方郑重承诺:我方承诺在“</w:t>
      </w:r>
      <w:r>
        <w:rPr>
          <w:rFonts w:hint="eastAsia" w:ascii="微软雅黑" w:hAnsi="微软雅黑" w:eastAsia="微软雅黑" w:cs="微软雅黑"/>
          <w:sz w:val="24"/>
        </w:rPr>
        <w:t>▲</w:t>
      </w:r>
      <w:r>
        <w:rPr>
          <w:rFonts w:hint="eastAsia"/>
          <w:sz w:val="24"/>
        </w:rPr>
        <w:t>重要技术参数的响应情况</w:t>
      </w:r>
      <w:r>
        <w:rPr>
          <w:sz w:val="24"/>
        </w:rPr>
        <w:t>自查表”里勾选的信息</w:t>
      </w:r>
      <w:r>
        <w:rPr>
          <w:rFonts w:hint="eastAsia"/>
          <w:sz w:val="24"/>
        </w:rPr>
        <w:t>及提供的证明材料</w:t>
      </w:r>
      <w:r>
        <w:rPr>
          <w:sz w:val="24"/>
        </w:rPr>
        <w:t>，均为真实和准确的，绝无任何虚假、伪造和夸大的成份，否则我公司须承担由此带来的法律责任和相关费用。</w:t>
      </w:r>
    </w:p>
    <w:tbl>
      <w:tblPr>
        <w:tblStyle w:val="24"/>
        <w:tblW w:w="4668" w:type="pct"/>
        <w:jc w:val="center"/>
        <w:tblLayout w:type="autofit"/>
        <w:tblCellMar>
          <w:top w:w="0" w:type="dxa"/>
          <w:left w:w="108" w:type="dxa"/>
          <w:bottom w:w="0" w:type="dxa"/>
          <w:right w:w="108" w:type="dxa"/>
        </w:tblCellMar>
      </w:tblPr>
      <w:tblGrid>
        <w:gridCol w:w="554"/>
        <w:gridCol w:w="1813"/>
        <w:gridCol w:w="4874"/>
        <w:gridCol w:w="1886"/>
      </w:tblGrid>
      <w:tr w14:paraId="73C70437">
        <w:tblPrEx>
          <w:tblCellMar>
            <w:top w:w="0" w:type="dxa"/>
            <w:left w:w="108" w:type="dxa"/>
            <w:bottom w:w="0" w:type="dxa"/>
            <w:right w:w="108" w:type="dxa"/>
          </w:tblCellMar>
        </w:tblPrEx>
        <w:trPr>
          <w:trHeight w:val="480" w:hRule="atLeast"/>
          <w:jc w:val="center"/>
        </w:trPr>
        <w:tc>
          <w:tcPr>
            <w:tcW w:w="5000" w:type="pct"/>
            <w:gridSpan w:val="4"/>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5FF565E">
            <w:pPr>
              <w:pStyle w:val="20"/>
              <w:snapToGrid w:val="0"/>
              <w:spacing w:beforeAutospacing="0" w:afterAutospacing="0" w:line="360" w:lineRule="auto"/>
              <w:jc w:val="center"/>
              <w:rPr>
                <w:bCs/>
                <w:kern w:val="2"/>
              </w:rPr>
            </w:pPr>
            <w:r>
              <w:rPr>
                <w:rFonts w:hint="eastAsia"/>
                <w:b/>
                <w:sz w:val="32"/>
              </w:rPr>
              <w:t>重要技术参数</w:t>
            </w:r>
            <w:r>
              <w:rPr>
                <w:b/>
                <w:sz w:val="32"/>
              </w:rPr>
              <w:t>的响应情况</w:t>
            </w:r>
            <w:r>
              <w:rPr>
                <w:rFonts w:hint="eastAsia"/>
                <w:b/>
                <w:sz w:val="32"/>
              </w:rPr>
              <w:t>自查表</w:t>
            </w:r>
          </w:p>
        </w:tc>
      </w:tr>
      <w:tr w14:paraId="457FD4AC">
        <w:tblPrEx>
          <w:tblCellMar>
            <w:top w:w="0" w:type="dxa"/>
            <w:left w:w="108" w:type="dxa"/>
            <w:bottom w:w="0" w:type="dxa"/>
            <w:right w:w="108" w:type="dxa"/>
          </w:tblCellMar>
        </w:tblPrEx>
        <w:trPr>
          <w:trHeight w:val="285" w:hRule="atLeast"/>
          <w:jc w:val="center"/>
        </w:trPr>
        <w:tc>
          <w:tcPr>
            <w:tcW w:w="304"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16C76D6">
            <w:pPr>
              <w:snapToGrid w:val="0"/>
              <w:spacing w:line="360" w:lineRule="auto"/>
              <w:jc w:val="center"/>
              <w:rPr>
                <w:sz w:val="24"/>
              </w:rPr>
            </w:pPr>
            <w:r>
              <w:rPr>
                <w:sz w:val="24"/>
              </w:rPr>
              <w:t>序号</w:t>
            </w:r>
          </w:p>
        </w:tc>
        <w:tc>
          <w:tcPr>
            <w:tcW w:w="99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3800C66A">
            <w:pPr>
              <w:jc w:val="left"/>
              <w:rPr>
                <w:rFonts w:hint="eastAsia" w:ascii="仿宋" w:hAnsi="仿宋" w:eastAsia="仿宋" w:cs="仿宋"/>
                <w:sz w:val="24"/>
              </w:rPr>
            </w:pPr>
            <w:r>
              <w:rPr>
                <w:rFonts w:hint="eastAsia" w:ascii="仿宋" w:hAnsi="仿宋" w:eastAsia="仿宋" w:cs="仿宋"/>
                <w:sz w:val="24"/>
              </w:rPr>
              <w:t>模块</w:t>
            </w:r>
          </w:p>
        </w:tc>
        <w:tc>
          <w:tcPr>
            <w:tcW w:w="267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6C22E33C">
            <w:pPr>
              <w:numPr>
                <w:ilvl w:val="255"/>
                <w:numId w:val="0"/>
              </w:numPr>
              <w:jc w:val="left"/>
              <w:rPr>
                <w:rFonts w:hint="eastAsia" w:ascii="仿宋" w:hAnsi="仿宋" w:eastAsia="仿宋" w:cs="仿宋"/>
                <w:sz w:val="24"/>
              </w:rPr>
            </w:pPr>
            <w:r>
              <w:rPr>
                <w:rFonts w:hint="eastAsia"/>
                <w:sz w:val="24"/>
              </w:rPr>
              <w:t>需求</w:t>
            </w:r>
            <w:r>
              <w:rPr>
                <w:sz w:val="24"/>
              </w:rPr>
              <w:t>内容</w:t>
            </w:r>
          </w:p>
        </w:tc>
        <w:tc>
          <w:tcPr>
            <w:tcW w:w="1032"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F445CD6">
            <w:pPr>
              <w:spacing w:line="360" w:lineRule="auto"/>
              <w:jc w:val="center"/>
              <w:rPr>
                <w:sz w:val="24"/>
              </w:rPr>
            </w:pPr>
            <w:r>
              <w:rPr>
                <w:bCs/>
              </w:rPr>
              <w:t>响应情况</w:t>
            </w:r>
          </w:p>
        </w:tc>
      </w:tr>
      <w:tr w14:paraId="57E85A85">
        <w:tblPrEx>
          <w:tblCellMar>
            <w:top w:w="0" w:type="dxa"/>
            <w:left w:w="108" w:type="dxa"/>
            <w:bottom w:w="0" w:type="dxa"/>
            <w:right w:w="108" w:type="dxa"/>
          </w:tblCellMar>
        </w:tblPrEx>
        <w:trPr>
          <w:trHeight w:val="285" w:hRule="atLeast"/>
          <w:jc w:val="center"/>
        </w:trPr>
        <w:tc>
          <w:tcPr>
            <w:tcW w:w="304"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3C193D0">
            <w:pPr>
              <w:snapToGrid w:val="0"/>
              <w:spacing w:line="360" w:lineRule="auto"/>
              <w:jc w:val="center"/>
              <w:rPr>
                <w:sz w:val="24"/>
              </w:rPr>
            </w:pPr>
            <w:r>
              <w:rPr>
                <w:sz w:val="24"/>
              </w:rPr>
              <w:t>1</w:t>
            </w:r>
          </w:p>
        </w:tc>
        <w:tc>
          <w:tcPr>
            <w:tcW w:w="99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678C589E">
            <w:pPr>
              <w:jc w:val="left"/>
              <w:rPr>
                <w:rFonts w:hint="eastAsia" w:ascii="仿宋" w:hAnsi="仿宋" w:eastAsia="仿宋" w:cs="仿宋"/>
                <w:sz w:val="24"/>
              </w:rPr>
            </w:pPr>
            <w:r>
              <w:rPr>
                <w:rFonts w:hint="eastAsia" w:ascii="仿宋" w:hAnsi="仿宋" w:eastAsia="仿宋" w:cs="仿宋"/>
                <w:sz w:val="24"/>
              </w:rPr>
              <w:t>▲系统设计合规</w:t>
            </w:r>
          </w:p>
          <w:p w14:paraId="469667E8">
            <w:pPr>
              <w:jc w:val="left"/>
              <w:rPr>
                <w:rFonts w:hint="eastAsia" w:ascii="仿宋" w:hAnsi="仿宋" w:eastAsia="仿宋" w:cs="仿宋"/>
                <w:sz w:val="24"/>
              </w:rPr>
            </w:pPr>
            <w:r>
              <w:rPr>
                <w:rFonts w:hint="eastAsia" w:ascii="仿宋" w:hAnsi="仿宋" w:eastAsia="仿宋" w:cs="仿宋"/>
                <w:sz w:val="24"/>
              </w:rPr>
              <w:t>（平台指标要求）</w:t>
            </w:r>
          </w:p>
        </w:tc>
        <w:tc>
          <w:tcPr>
            <w:tcW w:w="267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2F107120">
            <w:pPr>
              <w:numPr>
                <w:ilvl w:val="255"/>
                <w:numId w:val="0"/>
              </w:numPr>
              <w:rPr>
                <w:rFonts w:hint="eastAsia" w:ascii="仿宋" w:hAnsi="仿宋" w:eastAsia="仿宋" w:cs="仿宋"/>
                <w:sz w:val="24"/>
              </w:rPr>
            </w:pPr>
            <w:r>
              <w:rPr>
                <w:rFonts w:hint="eastAsia" w:ascii="仿宋" w:hAnsi="仿宋" w:eastAsia="仿宋" w:cs="仿宋"/>
                <w:sz w:val="24"/>
              </w:rPr>
              <w:t>1、逸仙医学教育平台教学科和研究生科系统二期项目应符合我院教学科、研究生科的相关培训政策和制度标准。</w:t>
            </w:r>
          </w:p>
          <w:p w14:paraId="58A0B5A6">
            <w:pPr>
              <w:numPr>
                <w:ilvl w:val="255"/>
                <w:numId w:val="0"/>
              </w:numPr>
              <w:jc w:val="left"/>
              <w:rPr>
                <w:rFonts w:hint="eastAsia" w:ascii="仿宋" w:hAnsi="仿宋" w:eastAsia="仿宋" w:cs="仿宋"/>
                <w:sz w:val="24"/>
              </w:rPr>
            </w:pPr>
            <w:r>
              <w:rPr>
                <w:rFonts w:hint="eastAsia" w:ascii="仿宋" w:hAnsi="仿宋" w:eastAsia="仿宋" w:cs="仿宋"/>
                <w:sz w:val="24"/>
              </w:rPr>
              <w:t>2、响应人向采购人提交的产品主要界面应使用采购人标识，产品中任何地方不能出现响应人标识。</w:t>
            </w:r>
          </w:p>
        </w:tc>
        <w:tc>
          <w:tcPr>
            <w:tcW w:w="1032"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9542119">
            <w:pPr>
              <w:spacing w:line="360" w:lineRule="auto"/>
              <w:jc w:val="center"/>
            </w:pPr>
            <w:r>
              <w:rPr/>
              <w:sym w:font="Wingdings 2" w:char="00A3"/>
            </w:r>
            <w:r>
              <w:t>响应</w:t>
            </w:r>
          </w:p>
          <w:p w14:paraId="7C742A01">
            <w:pPr>
              <w:spacing w:line="360" w:lineRule="auto"/>
              <w:jc w:val="center"/>
            </w:pPr>
            <w:r>
              <w:rPr/>
              <w:sym w:font="Wingdings 2" w:char="00A3"/>
            </w:r>
            <w:r>
              <w:t>不响应</w:t>
            </w:r>
          </w:p>
          <w:p w14:paraId="614B2AAB">
            <w:pPr>
              <w:pStyle w:val="2"/>
            </w:pPr>
            <w:r>
              <w:rPr>
                <w:rFonts w:hint="eastAsia" w:eastAsia="宋体"/>
                <w:b w:val="0"/>
                <w:bCs w:val="0"/>
                <w:color w:val="auto"/>
                <w:kern w:val="2"/>
                <w:sz w:val="21"/>
                <w:szCs w:val="24"/>
              </w:rPr>
              <w:t>证明材料见响应文件（  ）页</w:t>
            </w:r>
          </w:p>
        </w:tc>
      </w:tr>
      <w:tr w14:paraId="47B3D01B">
        <w:tblPrEx>
          <w:tblCellMar>
            <w:top w:w="0" w:type="dxa"/>
            <w:left w:w="108" w:type="dxa"/>
            <w:bottom w:w="0" w:type="dxa"/>
            <w:right w:w="108" w:type="dxa"/>
          </w:tblCellMar>
        </w:tblPrEx>
        <w:trPr>
          <w:trHeight w:val="285" w:hRule="atLeast"/>
          <w:jc w:val="center"/>
        </w:trPr>
        <w:tc>
          <w:tcPr>
            <w:tcW w:w="304"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C6B2B9E">
            <w:pPr>
              <w:snapToGrid w:val="0"/>
              <w:spacing w:line="360" w:lineRule="auto"/>
              <w:jc w:val="center"/>
              <w:rPr>
                <w:sz w:val="24"/>
              </w:rPr>
            </w:pPr>
            <w:r>
              <w:rPr>
                <w:rFonts w:hint="eastAsia"/>
                <w:sz w:val="24"/>
              </w:rPr>
              <w:t>2</w:t>
            </w:r>
          </w:p>
        </w:tc>
        <w:tc>
          <w:tcPr>
            <w:tcW w:w="99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3C79E9C7">
            <w:pPr>
              <w:jc w:val="left"/>
              <w:rPr>
                <w:rFonts w:hint="eastAsia" w:ascii="仿宋" w:hAnsi="仿宋" w:eastAsia="仿宋" w:cs="仿宋"/>
                <w:sz w:val="24"/>
              </w:rPr>
            </w:pPr>
            <w:r>
              <w:rPr>
                <w:rFonts w:hint="eastAsia" w:ascii="仿宋" w:hAnsi="仿宋" w:eastAsia="仿宋" w:cs="仿宋"/>
                <w:sz w:val="24"/>
              </w:rPr>
              <w:t>▲轮转排班</w:t>
            </w:r>
          </w:p>
          <w:p w14:paraId="315382CA">
            <w:pPr>
              <w:jc w:val="left"/>
              <w:rPr>
                <w:rFonts w:hint="eastAsia" w:ascii="仿宋" w:hAnsi="仿宋" w:eastAsia="仿宋" w:cs="仿宋"/>
                <w:sz w:val="24"/>
              </w:rPr>
            </w:pPr>
            <w:r>
              <w:rPr>
                <w:rFonts w:hint="eastAsia" w:ascii="仿宋" w:hAnsi="仿宋" w:eastAsia="仿宋" w:cs="仿宋"/>
                <w:sz w:val="24"/>
              </w:rPr>
              <w:t>（教学科管理系统）</w:t>
            </w:r>
          </w:p>
        </w:tc>
        <w:tc>
          <w:tcPr>
            <w:tcW w:w="267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67178997">
            <w:pPr>
              <w:numPr>
                <w:ilvl w:val="0"/>
                <w:numId w:val="45"/>
              </w:numPr>
              <w:jc w:val="left"/>
              <w:rPr>
                <w:rFonts w:hint="eastAsia" w:ascii="仿宋" w:hAnsi="仿宋" w:eastAsia="仿宋" w:cs="仿宋"/>
                <w:sz w:val="24"/>
              </w:rPr>
            </w:pPr>
            <w:r>
              <w:rPr>
                <w:rFonts w:hint="eastAsia" w:ascii="仿宋" w:hAnsi="仿宋" w:eastAsia="仿宋" w:cs="仿宋"/>
                <w:sz w:val="24"/>
                <w:highlight w:val="yellow"/>
              </w:rPr>
              <w:t>在现有轮转排班功能基础上进行优化/扩展。</w:t>
            </w:r>
          </w:p>
          <w:p w14:paraId="3328C857">
            <w:pPr>
              <w:numPr>
                <w:ilvl w:val="0"/>
                <w:numId w:val="45"/>
              </w:numPr>
              <w:jc w:val="left"/>
              <w:rPr>
                <w:sz w:val="24"/>
              </w:rPr>
            </w:pPr>
            <w:r>
              <w:rPr>
                <w:rFonts w:hint="eastAsia" w:ascii="仿宋" w:hAnsi="仿宋" w:eastAsia="仿宋" w:cs="仿宋"/>
                <w:sz w:val="24"/>
              </w:rPr>
              <w:t>升级查询功能，支持按招录专业、届别、学生类型、主科室、实习分组进行查询排班数据，支持按姓名或学号搜索学生排班数据。</w:t>
            </w:r>
          </w:p>
          <w:p w14:paraId="3142D75A">
            <w:pPr>
              <w:numPr>
                <w:ilvl w:val="0"/>
                <w:numId w:val="45"/>
              </w:numPr>
              <w:jc w:val="left"/>
              <w:rPr>
                <w:sz w:val="24"/>
              </w:rPr>
            </w:pPr>
            <w:r>
              <w:rPr>
                <w:rFonts w:hint="eastAsia" w:ascii="仿宋" w:hAnsi="仿宋" w:eastAsia="仿宋" w:cs="仿宋"/>
                <w:sz w:val="24"/>
              </w:rPr>
              <w:t>提供批量导入排班数据功能。</w:t>
            </w:r>
          </w:p>
          <w:p w14:paraId="53345B0E">
            <w:pPr>
              <w:jc w:val="left"/>
              <w:rPr>
                <w:rFonts w:hint="eastAsia" w:ascii="仿宋" w:hAnsi="仿宋" w:eastAsia="仿宋" w:cs="仿宋"/>
                <w:sz w:val="24"/>
              </w:rPr>
            </w:pPr>
            <w:r>
              <w:rPr>
                <w:rFonts w:hint="eastAsia" w:ascii="仿宋" w:hAnsi="仿宋" w:eastAsia="仿宋" w:cs="仿宋"/>
                <w:sz w:val="24"/>
              </w:rPr>
              <w:t>支持可视化表格新增和修改排班数据。</w:t>
            </w:r>
          </w:p>
        </w:tc>
        <w:tc>
          <w:tcPr>
            <w:tcW w:w="1032"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C9C18B3">
            <w:pPr>
              <w:spacing w:line="360" w:lineRule="auto"/>
              <w:jc w:val="center"/>
            </w:pPr>
            <w:r>
              <w:rPr/>
              <w:sym w:font="Wingdings 2" w:char="00A3"/>
            </w:r>
            <w:r>
              <w:t>响应</w:t>
            </w:r>
          </w:p>
          <w:p w14:paraId="4A04CF53">
            <w:pPr>
              <w:spacing w:line="360" w:lineRule="auto"/>
              <w:jc w:val="center"/>
            </w:pPr>
            <w:r>
              <w:rPr/>
              <w:sym w:font="Wingdings 2" w:char="00A3"/>
            </w:r>
            <w:r>
              <w:t>不响应</w:t>
            </w:r>
          </w:p>
          <w:p w14:paraId="4243FD9A">
            <w:pPr>
              <w:pStyle w:val="2"/>
            </w:pPr>
            <w:r>
              <w:rPr>
                <w:rFonts w:hint="eastAsia" w:eastAsia="宋体"/>
                <w:b w:val="0"/>
                <w:bCs w:val="0"/>
                <w:color w:val="auto"/>
                <w:kern w:val="2"/>
                <w:sz w:val="21"/>
                <w:szCs w:val="24"/>
              </w:rPr>
              <w:t>证明材料见响应文件（  ）页</w:t>
            </w:r>
          </w:p>
        </w:tc>
      </w:tr>
      <w:tr w14:paraId="13DA63C6">
        <w:tblPrEx>
          <w:tblCellMar>
            <w:top w:w="0" w:type="dxa"/>
            <w:left w:w="108" w:type="dxa"/>
            <w:bottom w:w="0" w:type="dxa"/>
            <w:right w:w="108" w:type="dxa"/>
          </w:tblCellMar>
        </w:tblPrEx>
        <w:trPr>
          <w:trHeight w:val="285" w:hRule="atLeast"/>
          <w:jc w:val="center"/>
        </w:trPr>
        <w:tc>
          <w:tcPr>
            <w:tcW w:w="304"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F717AA9">
            <w:pPr>
              <w:snapToGrid w:val="0"/>
              <w:spacing w:line="360" w:lineRule="auto"/>
              <w:jc w:val="center"/>
              <w:rPr>
                <w:sz w:val="24"/>
              </w:rPr>
            </w:pPr>
            <w:r>
              <w:rPr>
                <w:rFonts w:hint="eastAsia"/>
                <w:sz w:val="24"/>
              </w:rPr>
              <w:t>3</w:t>
            </w:r>
          </w:p>
        </w:tc>
        <w:tc>
          <w:tcPr>
            <w:tcW w:w="99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175EC232">
            <w:pPr>
              <w:jc w:val="left"/>
              <w:rPr>
                <w:rFonts w:hint="eastAsia" w:ascii="仿宋" w:hAnsi="仿宋" w:eastAsia="仿宋" w:cs="仿宋"/>
                <w:sz w:val="24"/>
              </w:rPr>
            </w:pPr>
            <w:r>
              <w:rPr>
                <w:rFonts w:hint="eastAsia" w:ascii="仿宋" w:hAnsi="仿宋" w:eastAsia="仿宋" w:cs="仿宋"/>
                <w:sz w:val="24"/>
              </w:rPr>
              <w:t>▲病历管理</w:t>
            </w:r>
          </w:p>
          <w:p w14:paraId="03CCEFF0">
            <w:pPr>
              <w:jc w:val="left"/>
              <w:rPr>
                <w:rFonts w:hint="eastAsia" w:ascii="宋体" w:hAnsi="宋体" w:cs="宋体"/>
                <w:szCs w:val="21"/>
              </w:rPr>
            </w:pPr>
            <w:r>
              <w:rPr>
                <w:rFonts w:hint="eastAsia" w:ascii="仿宋" w:hAnsi="仿宋" w:eastAsia="仿宋" w:cs="仿宋"/>
                <w:sz w:val="24"/>
              </w:rPr>
              <w:t>（教学科管理系统）</w:t>
            </w:r>
          </w:p>
        </w:tc>
        <w:tc>
          <w:tcPr>
            <w:tcW w:w="267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11BC238A">
            <w:pPr>
              <w:numPr>
                <w:ilvl w:val="0"/>
                <w:numId w:val="46"/>
              </w:numPr>
              <w:jc w:val="left"/>
              <w:rPr>
                <w:rFonts w:hint="eastAsia" w:ascii="仿宋" w:hAnsi="仿宋" w:eastAsia="仿宋" w:cs="仿宋"/>
                <w:sz w:val="24"/>
              </w:rPr>
            </w:pPr>
            <w:r>
              <w:rPr>
                <w:rFonts w:hint="eastAsia" w:ascii="仿宋" w:hAnsi="仿宋" w:eastAsia="仿宋" w:cs="仿宋"/>
                <w:sz w:val="24"/>
              </w:rPr>
              <w:t>提供按招录届别、学生类型、学生姓名、学号查询搜索实习生在整个实习期间书写病历情况，统计出书写病历科室比例、书写病历完成率。</w:t>
            </w:r>
          </w:p>
          <w:p w14:paraId="5E27CC27">
            <w:pPr>
              <w:numPr>
                <w:ilvl w:val="0"/>
                <w:numId w:val="46"/>
              </w:numPr>
              <w:jc w:val="left"/>
              <w:rPr>
                <w:rFonts w:hint="eastAsia" w:ascii="仿宋" w:hAnsi="仿宋" w:eastAsia="仿宋" w:cs="仿宋"/>
                <w:sz w:val="24"/>
              </w:rPr>
            </w:pPr>
            <w:r>
              <w:rPr>
                <w:rFonts w:hint="eastAsia" w:ascii="仿宋" w:hAnsi="仿宋" w:eastAsia="仿宋" w:cs="仿宋"/>
                <w:sz w:val="24"/>
              </w:rPr>
              <w:t>提供实习生在每个轮科中书写病历情况查看界面。</w:t>
            </w:r>
          </w:p>
          <w:p w14:paraId="599EF755">
            <w:pPr>
              <w:numPr>
                <w:ilvl w:val="0"/>
                <w:numId w:val="46"/>
              </w:numPr>
              <w:jc w:val="left"/>
              <w:rPr>
                <w:rFonts w:hint="eastAsia" w:ascii="仿宋" w:hAnsi="仿宋" w:eastAsia="仿宋" w:cs="仿宋"/>
                <w:sz w:val="24"/>
              </w:rPr>
            </w:pPr>
            <w:r>
              <w:rPr>
                <w:rFonts w:hint="eastAsia" w:ascii="仿宋" w:hAnsi="仿宋" w:eastAsia="仿宋" w:cs="仿宋"/>
                <w:sz w:val="24"/>
              </w:rPr>
              <w:t>提供在线书写病历功能，实现实时保存功能，并且禁止复制粘贴行为。</w:t>
            </w:r>
          </w:p>
          <w:p w14:paraId="7869423B">
            <w:pPr>
              <w:numPr>
                <w:ilvl w:val="0"/>
                <w:numId w:val="46"/>
              </w:numPr>
              <w:jc w:val="left"/>
              <w:rPr>
                <w:rFonts w:hint="eastAsia" w:ascii="仿宋" w:hAnsi="仿宋" w:eastAsia="仿宋" w:cs="仿宋"/>
                <w:sz w:val="24"/>
              </w:rPr>
            </w:pPr>
            <w:r>
              <w:rPr>
                <w:rFonts w:hint="eastAsia" w:ascii="仿宋" w:hAnsi="仿宋" w:eastAsia="仿宋" w:cs="仿宋"/>
                <w:sz w:val="24"/>
              </w:rPr>
              <w:t>支持导师在线批改病历，支持对文本添加标注备注和删除线标识。</w:t>
            </w:r>
          </w:p>
          <w:p w14:paraId="608F0EC9">
            <w:pPr>
              <w:numPr>
                <w:ilvl w:val="0"/>
                <w:numId w:val="46"/>
              </w:numPr>
              <w:jc w:val="left"/>
              <w:rPr>
                <w:sz w:val="24"/>
              </w:rPr>
            </w:pPr>
            <w:r>
              <w:rPr>
                <w:rFonts w:hint="eastAsia" w:ascii="仿宋" w:hAnsi="仿宋" w:eastAsia="仿宋" w:cs="仿宋"/>
                <w:sz w:val="24"/>
              </w:rPr>
              <w:t>支持教学区长审核病历。</w:t>
            </w:r>
          </w:p>
        </w:tc>
        <w:tc>
          <w:tcPr>
            <w:tcW w:w="1032"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F8F2150">
            <w:pPr>
              <w:spacing w:line="360" w:lineRule="auto"/>
              <w:jc w:val="center"/>
            </w:pPr>
            <w:r>
              <w:rPr/>
              <w:sym w:font="Wingdings 2" w:char="00A3"/>
            </w:r>
            <w:r>
              <w:t>响应</w:t>
            </w:r>
          </w:p>
          <w:p w14:paraId="2EE45D56">
            <w:pPr>
              <w:spacing w:line="360" w:lineRule="auto"/>
              <w:jc w:val="center"/>
            </w:pPr>
            <w:r>
              <w:rPr/>
              <w:sym w:font="Wingdings 2" w:char="00A3"/>
            </w:r>
            <w:r>
              <w:t>不响应</w:t>
            </w:r>
          </w:p>
          <w:p w14:paraId="4C3F4EAC">
            <w:pPr>
              <w:pStyle w:val="2"/>
            </w:pPr>
            <w:r>
              <w:rPr>
                <w:rFonts w:hint="eastAsia" w:eastAsia="宋体"/>
                <w:b w:val="0"/>
                <w:bCs w:val="0"/>
                <w:color w:val="auto"/>
                <w:kern w:val="2"/>
                <w:sz w:val="21"/>
                <w:szCs w:val="24"/>
              </w:rPr>
              <w:t>证明材料见响应文件（  ）页</w:t>
            </w:r>
          </w:p>
        </w:tc>
      </w:tr>
      <w:tr w14:paraId="6902C406">
        <w:tblPrEx>
          <w:tblCellMar>
            <w:top w:w="0" w:type="dxa"/>
            <w:left w:w="108" w:type="dxa"/>
            <w:bottom w:w="0" w:type="dxa"/>
            <w:right w:w="108" w:type="dxa"/>
          </w:tblCellMar>
        </w:tblPrEx>
        <w:trPr>
          <w:trHeight w:val="285" w:hRule="atLeast"/>
          <w:jc w:val="center"/>
        </w:trPr>
        <w:tc>
          <w:tcPr>
            <w:tcW w:w="304"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108AC56">
            <w:pPr>
              <w:snapToGrid w:val="0"/>
              <w:spacing w:line="360" w:lineRule="auto"/>
              <w:jc w:val="center"/>
              <w:rPr>
                <w:rFonts w:hint="eastAsia" w:eastAsia="宋体"/>
                <w:sz w:val="24"/>
                <w:lang w:val="en-US" w:eastAsia="zh-CN"/>
              </w:rPr>
            </w:pPr>
            <w:r>
              <w:rPr>
                <w:rFonts w:hint="eastAsia"/>
                <w:sz w:val="24"/>
                <w:lang w:val="en-US" w:eastAsia="zh-CN"/>
              </w:rPr>
              <w:t>4</w:t>
            </w:r>
          </w:p>
        </w:tc>
        <w:tc>
          <w:tcPr>
            <w:tcW w:w="99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top"/>
          </w:tcPr>
          <w:p w14:paraId="3BFA4D5D">
            <w:pPr>
              <w:jc w:val="left"/>
              <w:rPr>
                <w:rFonts w:hint="eastAsia" w:ascii="仿宋" w:hAnsi="仿宋" w:eastAsia="仿宋" w:cs="仿宋"/>
                <w:sz w:val="24"/>
              </w:rPr>
            </w:pPr>
            <w:r>
              <w:rPr>
                <w:rFonts w:hint="eastAsia" w:ascii="仿宋" w:hAnsi="仿宋" w:eastAsia="仿宋" w:cs="仿宋"/>
                <w:sz w:val="24"/>
              </w:rPr>
              <w:t>▲实习过程管理</w:t>
            </w:r>
          </w:p>
          <w:p w14:paraId="58444150">
            <w:pPr>
              <w:jc w:val="left"/>
              <w:rPr>
                <w:rFonts w:hint="eastAsia" w:ascii="仿宋" w:hAnsi="仿宋" w:eastAsia="仿宋" w:cs="仿宋"/>
                <w:sz w:val="24"/>
              </w:rPr>
            </w:pPr>
            <w:r>
              <w:rPr>
                <w:rFonts w:hint="eastAsia" w:ascii="仿宋" w:hAnsi="仿宋" w:eastAsia="仿宋" w:cs="仿宋"/>
                <w:sz w:val="24"/>
              </w:rPr>
              <w:t>（教学科管理系统）</w:t>
            </w:r>
          </w:p>
        </w:tc>
        <w:tc>
          <w:tcPr>
            <w:tcW w:w="267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top"/>
          </w:tcPr>
          <w:p w14:paraId="5B310AB4">
            <w:pPr>
              <w:numPr>
                <w:ilvl w:val="0"/>
                <w:numId w:val="47"/>
              </w:numPr>
              <w:jc w:val="left"/>
              <w:rPr>
                <w:rFonts w:hint="eastAsia" w:ascii="仿宋" w:hAnsi="仿宋" w:eastAsia="仿宋" w:cs="仿宋"/>
                <w:sz w:val="24"/>
              </w:rPr>
            </w:pPr>
            <w:r>
              <w:rPr>
                <w:rFonts w:hint="eastAsia" w:ascii="仿宋" w:hAnsi="仿宋" w:eastAsia="仿宋" w:cs="仿宋"/>
                <w:sz w:val="24"/>
              </w:rPr>
              <w:t>提供实习生填写、修改、删除实习日志功能，以及查看自己的实习日志列表功能。</w:t>
            </w:r>
          </w:p>
          <w:p w14:paraId="416A15CE">
            <w:pPr>
              <w:numPr>
                <w:ilvl w:val="0"/>
                <w:numId w:val="47"/>
              </w:numPr>
              <w:jc w:val="left"/>
              <w:rPr>
                <w:rFonts w:hint="eastAsia" w:ascii="仿宋" w:hAnsi="仿宋" w:eastAsia="仿宋" w:cs="仿宋"/>
                <w:sz w:val="24"/>
              </w:rPr>
            </w:pPr>
            <w:r>
              <w:rPr>
                <w:rFonts w:hint="eastAsia" w:ascii="仿宋" w:hAnsi="仿宋" w:eastAsia="仿宋" w:cs="仿宋"/>
                <w:sz w:val="24"/>
              </w:rPr>
              <w:t>提供导师或管理员按届别、姓名、学号等条件查看实习生实习日志功能。</w:t>
            </w:r>
          </w:p>
          <w:p w14:paraId="38B5AA6D">
            <w:pPr>
              <w:numPr>
                <w:ilvl w:val="0"/>
                <w:numId w:val="47"/>
              </w:numPr>
              <w:jc w:val="left"/>
              <w:rPr>
                <w:rFonts w:hint="eastAsia" w:ascii="仿宋" w:hAnsi="仿宋" w:eastAsia="仿宋" w:cs="仿宋"/>
                <w:sz w:val="24"/>
              </w:rPr>
            </w:pPr>
            <w:r>
              <w:rPr>
                <w:rFonts w:hint="eastAsia" w:ascii="仿宋" w:hAnsi="仿宋" w:eastAsia="仿宋" w:cs="仿宋"/>
                <w:sz w:val="24"/>
              </w:rPr>
              <w:t>提供实习生填写、修改、删除周记功能，以及查看自己的周记列表功能。</w:t>
            </w:r>
          </w:p>
          <w:p w14:paraId="3D4F5432">
            <w:pPr>
              <w:numPr>
                <w:ilvl w:val="0"/>
                <w:numId w:val="47"/>
              </w:numPr>
              <w:jc w:val="left"/>
              <w:rPr>
                <w:rFonts w:hint="eastAsia" w:ascii="仿宋" w:hAnsi="仿宋" w:eastAsia="仿宋" w:cs="仿宋"/>
                <w:sz w:val="24"/>
              </w:rPr>
            </w:pPr>
            <w:r>
              <w:rPr>
                <w:rFonts w:hint="eastAsia" w:ascii="仿宋" w:hAnsi="仿宋" w:eastAsia="仿宋" w:cs="仿宋"/>
                <w:sz w:val="24"/>
              </w:rPr>
              <w:t>提供导师或管理员按届别、姓名、学号等条件查看实习生周记功能。</w:t>
            </w:r>
          </w:p>
          <w:p w14:paraId="6D89B1FF">
            <w:pPr>
              <w:numPr>
                <w:ilvl w:val="0"/>
                <w:numId w:val="47"/>
              </w:numPr>
              <w:jc w:val="left"/>
              <w:rPr>
                <w:rFonts w:hint="eastAsia" w:ascii="仿宋" w:hAnsi="仿宋" w:eastAsia="仿宋" w:cs="仿宋"/>
                <w:sz w:val="24"/>
              </w:rPr>
            </w:pPr>
            <w:r>
              <w:rPr>
                <w:rFonts w:hint="eastAsia" w:ascii="仿宋" w:hAnsi="仿宋" w:eastAsia="仿宋" w:cs="仿宋"/>
                <w:sz w:val="24"/>
              </w:rPr>
              <w:t>提供实习生填写、修改、删除出科总结功能，以及查看自己每个轮科的出科总结功能。</w:t>
            </w:r>
          </w:p>
          <w:p w14:paraId="6D3EBB03">
            <w:pPr>
              <w:numPr>
                <w:ilvl w:val="0"/>
                <w:numId w:val="47"/>
              </w:numPr>
              <w:jc w:val="left"/>
              <w:rPr>
                <w:rFonts w:hint="eastAsia" w:ascii="仿宋" w:hAnsi="仿宋" w:eastAsia="仿宋" w:cs="仿宋"/>
                <w:sz w:val="24"/>
              </w:rPr>
            </w:pPr>
            <w:r>
              <w:rPr>
                <w:rFonts w:hint="eastAsia" w:ascii="仿宋" w:hAnsi="仿宋" w:eastAsia="仿宋" w:cs="仿宋"/>
                <w:sz w:val="24"/>
              </w:rPr>
              <w:t>提供导师或管理员按届别、姓名、学号等条件查看实习生出科总结功能。</w:t>
            </w:r>
          </w:p>
          <w:p w14:paraId="5C0A1468">
            <w:pPr>
              <w:numPr>
                <w:ilvl w:val="0"/>
                <w:numId w:val="47"/>
              </w:numPr>
              <w:jc w:val="left"/>
              <w:rPr>
                <w:rFonts w:hint="eastAsia" w:ascii="仿宋" w:hAnsi="仿宋" w:eastAsia="仿宋" w:cs="仿宋"/>
                <w:sz w:val="24"/>
              </w:rPr>
            </w:pPr>
            <w:r>
              <w:rPr>
                <w:rFonts w:hint="eastAsia" w:ascii="仿宋" w:hAnsi="仿宋" w:eastAsia="仿宋" w:cs="仿宋"/>
                <w:sz w:val="24"/>
              </w:rPr>
              <w:t>导师对实习生提交的出科总结进行审批功能。</w:t>
            </w:r>
          </w:p>
        </w:tc>
        <w:tc>
          <w:tcPr>
            <w:tcW w:w="1032"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31A5721">
            <w:pPr>
              <w:spacing w:line="360" w:lineRule="auto"/>
              <w:jc w:val="center"/>
            </w:pPr>
            <w:r>
              <w:rPr/>
              <w:sym w:font="Wingdings 2" w:char="00A3"/>
            </w:r>
            <w:r>
              <w:t>响应</w:t>
            </w:r>
          </w:p>
          <w:p w14:paraId="0B077825">
            <w:pPr>
              <w:spacing w:line="360" w:lineRule="auto"/>
              <w:jc w:val="center"/>
            </w:pPr>
            <w:r>
              <w:rPr/>
              <w:sym w:font="Wingdings 2" w:char="00A3"/>
            </w:r>
            <w:r>
              <w:t>不响应</w:t>
            </w:r>
          </w:p>
          <w:p w14:paraId="16B77FC1">
            <w:pPr>
              <w:pStyle w:val="2"/>
              <w:rPr>
                <w:rFonts w:hint="eastAsia" w:eastAsia="宋体"/>
                <w:b w:val="0"/>
                <w:bCs w:val="0"/>
                <w:color w:val="auto"/>
                <w:kern w:val="2"/>
                <w:sz w:val="21"/>
                <w:szCs w:val="24"/>
              </w:rPr>
            </w:pPr>
            <w:r>
              <w:rPr>
                <w:rFonts w:hint="eastAsia" w:eastAsia="宋体"/>
                <w:b w:val="0"/>
                <w:bCs w:val="0"/>
                <w:color w:val="auto"/>
                <w:kern w:val="2"/>
                <w:sz w:val="21"/>
                <w:szCs w:val="24"/>
              </w:rPr>
              <w:t>证明材料见响应文件（  ）页</w:t>
            </w:r>
          </w:p>
        </w:tc>
      </w:tr>
      <w:tr w14:paraId="1FE468A0">
        <w:tblPrEx>
          <w:tblCellMar>
            <w:top w:w="0" w:type="dxa"/>
            <w:left w:w="108" w:type="dxa"/>
            <w:bottom w:w="0" w:type="dxa"/>
            <w:right w:w="108" w:type="dxa"/>
          </w:tblCellMar>
        </w:tblPrEx>
        <w:trPr>
          <w:trHeight w:val="285" w:hRule="atLeast"/>
          <w:jc w:val="center"/>
        </w:trPr>
        <w:tc>
          <w:tcPr>
            <w:tcW w:w="304"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C7D766C">
            <w:pPr>
              <w:snapToGrid w:val="0"/>
              <w:spacing w:line="360" w:lineRule="auto"/>
              <w:jc w:val="center"/>
              <w:rPr>
                <w:rFonts w:hint="eastAsia" w:eastAsia="宋体"/>
                <w:sz w:val="24"/>
                <w:lang w:eastAsia="zh-CN"/>
              </w:rPr>
            </w:pPr>
            <w:r>
              <w:rPr>
                <w:rFonts w:hint="eastAsia"/>
                <w:sz w:val="24"/>
                <w:lang w:val="en-US" w:eastAsia="zh-CN"/>
              </w:rPr>
              <w:t>5</w:t>
            </w:r>
          </w:p>
        </w:tc>
        <w:tc>
          <w:tcPr>
            <w:tcW w:w="99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4F48097C">
            <w:pPr>
              <w:jc w:val="left"/>
              <w:rPr>
                <w:rFonts w:hint="eastAsia" w:ascii="仿宋" w:hAnsi="仿宋" w:eastAsia="仿宋" w:cs="仿宋"/>
                <w:sz w:val="24"/>
              </w:rPr>
            </w:pPr>
            <w:r>
              <w:rPr>
                <w:rFonts w:hint="eastAsia" w:ascii="仿宋" w:hAnsi="仿宋" w:eastAsia="仿宋" w:cs="仿宋"/>
                <w:sz w:val="24"/>
              </w:rPr>
              <w:t>▲学生信息管理</w:t>
            </w:r>
          </w:p>
          <w:p w14:paraId="59FAF8AC">
            <w:pPr>
              <w:jc w:val="left"/>
              <w:rPr>
                <w:rFonts w:hint="eastAsia" w:ascii="宋体" w:hAnsi="宋体" w:eastAsia="仿宋" w:cs="宋体"/>
                <w:szCs w:val="21"/>
              </w:rPr>
            </w:pPr>
            <w:r>
              <w:rPr>
                <w:rFonts w:hint="eastAsia" w:ascii="仿宋" w:hAnsi="仿宋" w:eastAsia="仿宋" w:cs="仿宋"/>
                <w:sz w:val="24"/>
              </w:rPr>
              <w:t>（研究生科管理系统）</w:t>
            </w:r>
          </w:p>
        </w:tc>
        <w:tc>
          <w:tcPr>
            <w:tcW w:w="267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044102C5">
            <w:pPr>
              <w:numPr>
                <w:ilvl w:val="0"/>
                <w:numId w:val="48"/>
              </w:numPr>
              <w:jc w:val="left"/>
              <w:rPr>
                <w:rFonts w:hint="eastAsia" w:ascii="仿宋" w:hAnsi="仿宋" w:eastAsia="仿宋" w:cs="仿宋"/>
                <w:sz w:val="24"/>
              </w:rPr>
            </w:pPr>
            <w:r>
              <w:rPr>
                <w:rFonts w:hint="eastAsia" w:ascii="仿宋" w:hAnsi="仿宋" w:eastAsia="仿宋" w:cs="仿宋"/>
                <w:sz w:val="24"/>
                <w:highlight w:val="yellow"/>
              </w:rPr>
              <w:t>在现有学生信息管理功能基础上进行优化/扩展。</w:t>
            </w:r>
          </w:p>
          <w:p w14:paraId="613990B3">
            <w:pPr>
              <w:numPr>
                <w:ilvl w:val="0"/>
                <w:numId w:val="48"/>
              </w:numPr>
              <w:jc w:val="left"/>
              <w:rPr>
                <w:rFonts w:hint="eastAsia" w:ascii="仿宋" w:hAnsi="仿宋" w:eastAsia="仿宋" w:cs="仿宋"/>
                <w:sz w:val="24"/>
              </w:rPr>
            </w:pPr>
            <w:r>
              <w:rPr>
                <w:rFonts w:hint="eastAsia" w:ascii="仿宋" w:hAnsi="仿宋" w:eastAsia="仿宋" w:cs="仿宋"/>
                <w:sz w:val="24"/>
              </w:rPr>
              <w:t>保留现有复试登记复试审核流程。增加一套快捷导入招录流程，支持批量导入复试登记信息，升级学员填写入学报到功能。</w:t>
            </w:r>
          </w:p>
          <w:p w14:paraId="5E12FFB7">
            <w:pPr>
              <w:numPr>
                <w:ilvl w:val="0"/>
                <w:numId w:val="48"/>
              </w:numPr>
              <w:jc w:val="left"/>
              <w:rPr>
                <w:rFonts w:hint="eastAsia" w:ascii="仿宋" w:hAnsi="仿宋" w:eastAsia="仿宋" w:cs="仿宋"/>
                <w:sz w:val="24"/>
              </w:rPr>
            </w:pPr>
            <w:r>
              <w:rPr>
                <w:rFonts w:hint="eastAsia" w:ascii="仿宋" w:hAnsi="仿宋" w:eastAsia="仿宋" w:cs="仿宋"/>
                <w:sz w:val="24"/>
              </w:rPr>
              <w:t>保留现学生信息字段，增加字段拓展，包含报基本信息拓展字段、报名信息拓展字段、个人联系信息、工作教育经历、家庭成员等。</w:t>
            </w:r>
          </w:p>
          <w:p w14:paraId="5590AB44">
            <w:pPr>
              <w:numPr>
                <w:ilvl w:val="0"/>
                <w:numId w:val="48"/>
              </w:numPr>
              <w:jc w:val="left"/>
              <w:rPr>
                <w:rFonts w:hint="eastAsia" w:ascii="仿宋" w:hAnsi="仿宋" w:eastAsia="仿宋" w:cs="仿宋"/>
                <w:sz w:val="24"/>
              </w:rPr>
            </w:pPr>
            <w:r>
              <w:rPr>
                <w:rFonts w:hint="eastAsia" w:ascii="仿宋" w:hAnsi="仿宋" w:eastAsia="仿宋" w:cs="仿宋"/>
                <w:sz w:val="24"/>
              </w:rPr>
              <w:t>提供批量导出学生信息功能，支持自定义选择导出字段。</w:t>
            </w:r>
          </w:p>
          <w:p w14:paraId="6B74906B">
            <w:pPr>
              <w:numPr>
                <w:ilvl w:val="0"/>
                <w:numId w:val="48"/>
              </w:numPr>
              <w:jc w:val="left"/>
              <w:rPr>
                <w:rFonts w:hint="eastAsia" w:ascii="仿宋" w:hAnsi="仿宋" w:eastAsia="仿宋" w:cs="仿宋"/>
                <w:sz w:val="24"/>
              </w:rPr>
            </w:pPr>
            <w:r>
              <w:rPr>
                <w:rFonts w:hint="eastAsia" w:ascii="仿宋" w:hAnsi="仿宋" w:eastAsia="仿宋" w:cs="仿宋"/>
                <w:sz w:val="24"/>
              </w:rPr>
              <w:t>对接人事系统，实时更新学生信息。</w:t>
            </w:r>
          </w:p>
          <w:p w14:paraId="7879B0ED">
            <w:pPr>
              <w:numPr>
                <w:ilvl w:val="0"/>
                <w:numId w:val="48"/>
              </w:numPr>
              <w:jc w:val="left"/>
              <w:rPr>
                <w:rFonts w:hint="eastAsia" w:ascii="仿宋" w:hAnsi="仿宋" w:eastAsia="仿宋" w:cs="仿宋"/>
                <w:sz w:val="24"/>
              </w:rPr>
            </w:pPr>
            <w:r>
              <w:rPr>
                <w:rFonts w:hint="eastAsia" w:ascii="仿宋" w:hAnsi="仿宋" w:eastAsia="仿宋" w:cs="仿宋"/>
                <w:sz w:val="24"/>
              </w:rPr>
              <w:t>支持毕业后自动离院功能。</w:t>
            </w:r>
          </w:p>
          <w:p w14:paraId="7C6D60C2">
            <w:pPr>
              <w:numPr>
                <w:ilvl w:val="0"/>
                <w:numId w:val="48"/>
              </w:numPr>
              <w:jc w:val="left"/>
              <w:rPr>
                <w:sz w:val="24"/>
              </w:rPr>
            </w:pPr>
            <w:r>
              <w:rPr>
                <w:rFonts w:hint="eastAsia" w:ascii="仿宋" w:hAnsi="仿宋" w:eastAsia="仿宋" w:cs="仿宋"/>
                <w:sz w:val="24"/>
              </w:rPr>
              <w:t>学生信息更新提醒功能（短信、微信小程序信息推送）。</w:t>
            </w:r>
          </w:p>
        </w:tc>
        <w:tc>
          <w:tcPr>
            <w:tcW w:w="1032"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26D86F3">
            <w:pPr>
              <w:spacing w:line="360" w:lineRule="auto"/>
              <w:jc w:val="center"/>
            </w:pPr>
            <w:r>
              <w:rPr/>
              <w:sym w:font="Wingdings 2" w:char="00A3"/>
            </w:r>
            <w:r>
              <w:t>响应</w:t>
            </w:r>
          </w:p>
          <w:p w14:paraId="1EB05805">
            <w:pPr>
              <w:spacing w:line="360" w:lineRule="auto"/>
              <w:jc w:val="center"/>
            </w:pPr>
            <w:r>
              <w:rPr/>
              <w:sym w:font="Wingdings 2" w:char="00A3"/>
            </w:r>
            <w:r>
              <w:t>不响应</w:t>
            </w:r>
          </w:p>
          <w:p w14:paraId="2DCD3D6C">
            <w:pPr>
              <w:pStyle w:val="2"/>
            </w:pPr>
            <w:r>
              <w:rPr>
                <w:rFonts w:hint="eastAsia" w:eastAsia="宋体"/>
                <w:b w:val="0"/>
                <w:bCs w:val="0"/>
                <w:color w:val="auto"/>
                <w:kern w:val="2"/>
                <w:sz w:val="21"/>
                <w:szCs w:val="24"/>
              </w:rPr>
              <w:t>证明材料见响应文件（  ）页</w:t>
            </w:r>
          </w:p>
        </w:tc>
      </w:tr>
      <w:tr w14:paraId="6CC9A3A8">
        <w:tblPrEx>
          <w:tblCellMar>
            <w:top w:w="0" w:type="dxa"/>
            <w:left w:w="108" w:type="dxa"/>
            <w:bottom w:w="0" w:type="dxa"/>
            <w:right w:w="108" w:type="dxa"/>
          </w:tblCellMar>
        </w:tblPrEx>
        <w:trPr>
          <w:trHeight w:val="285" w:hRule="atLeast"/>
          <w:jc w:val="center"/>
        </w:trPr>
        <w:tc>
          <w:tcPr>
            <w:tcW w:w="304"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848424D">
            <w:pPr>
              <w:snapToGrid w:val="0"/>
              <w:spacing w:line="360" w:lineRule="auto"/>
              <w:jc w:val="center"/>
              <w:rPr>
                <w:rFonts w:hint="eastAsia" w:eastAsia="宋体"/>
                <w:sz w:val="24"/>
                <w:lang w:eastAsia="zh-CN"/>
              </w:rPr>
            </w:pPr>
            <w:r>
              <w:rPr>
                <w:rFonts w:hint="eastAsia"/>
                <w:sz w:val="24"/>
                <w:lang w:val="en-US" w:eastAsia="zh-CN"/>
              </w:rPr>
              <w:t>6</w:t>
            </w:r>
          </w:p>
        </w:tc>
        <w:tc>
          <w:tcPr>
            <w:tcW w:w="99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393EC273">
            <w:pPr>
              <w:jc w:val="left"/>
              <w:rPr>
                <w:rFonts w:hint="eastAsia" w:ascii="仿宋" w:hAnsi="仿宋" w:eastAsia="仿宋" w:cs="仿宋"/>
                <w:sz w:val="24"/>
              </w:rPr>
            </w:pPr>
            <w:r>
              <w:rPr>
                <w:rFonts w:hint="eastAsia" w:ascii="仿宋" w:hAnsi="仿宋" w:eastAsia="仿宋" w:cs="仿宋"/>
                <w:sz w:val="24"/>
              </w:rPr>
              <w:t>▲通用问卷调查功能</w:t>
            </w:r>
          </w:p>
          <w:p w14:paraId="01D132DF">
            <w:pPr>
              <w:jc w:val="left"/>
              <w:rPr>
                <w:rFonts w:hint="eastAsia" w:ascii="宋体" w:hAnsi="宋体" w:cs="宋体"/>
                <w:szCs w:val="21"/>
                <w:lang w:bidi="ar"/>
              </w:rPr>
            </w:pPr>
            <w:r>
              <w:rPr>
                <w:rFonts w:hint="eastAsia" w:ascii="仿宋" w:hAnsi="仿宋" w:eastAsia="仿宋" w:cs="仿宋"/>
                <w:sz w:val="24"/>
              </w:rPr>
              <w:t>（研究生科管理系统）</w:t>
            </w:r>
          </w:p>
        </w:tc>
        <w:tc>
          <w:tcPr>
            <w:tcW w:w="267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4776369F">
            <w:pPr>
              <w:numPr>
                <w:ilvl w:val="0"/>
                <w:numId w:val="49"/>
              </w:numPr>
              <w:jc w:val="left"/>
              <w:rPr>
                <w:rFonts w:hint="eastAsia" w:ascii="仿宋" w:hAnsi="仿宋" w:eastAsia="仿宋" w:cs="仿宋"/>
                <w:sz w:val="24"/>
              </w:rPr>
            </w:pPr>
            <w:r>
              <w:rPr>
                <w:rFonts w:hint="eastAsia" w:ascii="仿宋" w:hAnsi="仿宋" w:eastAsia="仿宋" w:cs="仿宋"/>
                <w:sz w:val="24"/>
              </w:rPr>
              <w:t>支持在线创建问卷调查，支持单选、多选、判断、填空、表格等多种题型。</w:t>
            </w:r>
          </w:p>
          <w:p w14:paraId="73DAAFCF">
            <w:pPr>
              <w:numPr>
                <w:ilvl w:val="0"/>
                <w:numId w:val="49"/>
              </w:numPr>
              <w:jc w:val="left"/>
              <w:rPr>
                <w:rFonts w:hint="eastAsia" w:ascii="仿宋" w:hAnsi="仿宋" w:eastAsia="仿宋" w:cs="仿宋"/>
                <w:sz w:val="24"/>
              </w:rPr>
            </w:pPr>
            <w:r>
              <w:rPr>
                <w:rFonts w:hint="eastAsia" w:ascii="仿宋" w:hAnsi="仿宋" w:eastAsia="仿宋" w:cs="仿宋"/>
                <w:sz w:val="24"/>
              </w:rPr>
              <w:t>支持对问卷进行规则设置，如时间控制、答题密码、作答次数限制等。</w:t>
            </w:r>
          </w:p>
          <w:p w14:paraId="69B02AD0">
            <w:pPr>
              <w:numPr>
                <w:ilvl w:val="0"/>
                <w:numId w:val="49"/>
              </w:numPr>
              <w:jc w:val="left"/>
              <w:rPr>
                <w:rFonts w:hint="eastAsia" w:ascii="仿宋" w:hAnsi="仿宋" w:eastAsia="仿宋" w:cs="仿宋"/>
                <w:sz w:val="24"/>
              </w:rPr>
            </w:pPr>
            <w:r>
              <w:rPr>
                <w:rFonts w:hint="eastAsia" w:ascii="仿宋" w:hAnsi="仿宋" w:eastAsia="仿宋" w:cs="仿宋"/>
                <w:sz w:val="24"/>
              </w:rPr>
              <w:t>支持在线答题，可支持二维码扫码答题。</w:t>
            </w:r>
          </w:p>
          <w:p w14:paraId="75B1068D">
            <w:pPr>
              <w:numPr>
                <w:ilvl w:val="0"/>
                <w:numId w:val="49"/>
              </w:numPr>
              <w:jc w:val="left"/>
              <w:rPr>
                <w:sz w:val="24"/>
              </w:rPr>
            </w:pPr>
            <w:r>
              <w:rPr>
                <w:rFonts w:hint="eastAsia" w:ascii="仿宋" w:hAnsi="仿宋" w:eastAsia="仿宋" w:cs="仿宋"/>
                <w:sz w:val="24"/>
              </w:rPr>
              <w:t>对数据进行自动分析，生成数据报表。</w:t>
            </w:r>
          </w:p>
        </w:tc>
        <w:tc>
          <w:tcPr>
            <w:tcW w:w="1032"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EF92465">
            <w:pPr>
              <w:spacing w:line="360" w:lineRule="auto"/>
              <w:jc w:val="center"/>
            </w:pPr>
            <w:r>
              <w:rPr/>
              <w:sym w:font="Wingdings 2" w:char="00A3"/>
            </w:r>
            <w:r>
              <w:t>响应</w:t>
            </w:r>
          </w:p>
          <w:p w14:paraId="428C296E">
            <w:pPr>
              <w:spacing w:line="360" w:lineRule="auto"/>
              <w:jc w:val="center"/>
            </w:pPr>
            <w:r>
              <w:rPr/>
              <w:sym w:font="Wingdings 2" w:char="00A3"/>
            </w:r>
            <w:r>
              <w:t>不响应</w:t>
            </w:r>
          </w:p>
          <w:p w14:paraId="560EFD87">
            <w:pPr>
              <w:pStyle w:val="2"/>
            </w:pPr>
            <w:r>
              <w:rPr>
                <w:rFonts w:hint="eastAsia" w:eastAsia="宋体"/>
                <w:b w:val="0"/>
                <w:bCs w:val="0"/>
                <w:color w:val="auto"/>
                <w:kern w:val="2"/>
                <w:sz w:val="21"/>
                <w:szCs w:val="24"/>
              </w:rPr>
              <w:t>证明材料见响应文件（  ）页</w:t>
            </w:r>
          </w:p>
        </w:tc>
      </w:tr>
      <w:tr w14:paraId="49336DB9">
        <w:tblPrEx>
          <w:tblCellMar>
            <w:top w:w="0" w:type="dxa"/>
            <w:left w:w="108" w:type="dxa"/>
            <w:bottom w:w="0" w:type="dxa"/>
            <w:right w:w="108" w:type="dxa"/>
          </w:tblCellMar>
        </w:tblPrEx>
        <w:trPr>
          <w:trHeight w:val="283" w:hRule="atLeast"/>
          <w:jc w:val="center"/>
        </w:trPr>
        <w:tc>
          <w:tcPr>
            <w:tcW w:w="304"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7B06E50">
            <w:pPr>
              <w:snapToGrid w:val="0"/>
              <w:spacing w:line="360" w:lineRule="auto"/>
              <w:jc w:val="center"/>
              <w:rPr>
                <w:rFonts w:hint="default"/>
                <w:sz w:val="24"/>
                <w:lang w:val="en-US" w:eastAsia="zh-CN"/>
              </w:rPr>
            </w:pPr>
            <w:r>
              <w:rPr>
                <w:rFonts w:hint="eastAsia"/>
                <w:sz w:val="24"/>
                <w:lang w:val="en-US" w:eastAsia="zh-CN"/>
              </w:rPr>
              <w:t>7</w:t>
            </w:r>
          </w:p>
        </w:tc>
        <w:tc>
          <w:tcPr>
            <w:tcW w:w="99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top"/>
          </w:tcPr>
          <w:p w14:paraId="2AA5E27A">
            <w:pPr>
              <w:jc w:val="left"/>
              <w:rPr>
                <w:rFonts w:hint="eastAsia" w:ascii="仿宋" w:hAnsi="仿宋" w:eastAsia="仿宋" w:cs="仿宋"/>
                <w:sz w:val="24"/>
              </w:rPr>
            </w:pPr>
            <w:r>
              <w:rPr>
                <w:rFonts w:hint="eastAsia" w:ascii="仿宋" w:hAnsi="仿宋" w:eastAsia="仿宋" w:cs="仿宋"/>
                <w:sz w:val="24"/>
              </w:rPr>
              <w:t>▲宿舍管理</w:t>
            </w:r>
          </w:p>
          <w:p w14:paraId="61812A21">
            <w:pPr>
              <w:jc w:val="left"/>
              <w:rPr>
                <w:rFonts w:hint="eastAsia" w:ascii="仿宋" w:hAnsi="仿宋" w:eastAsia="仿宋" w:cs="仿宋"/>
                <w:sz w:val="24"/>
              </w:rPr>
            </w:pPr>
            <w:r>
              <w:rPr>
                <w:rFonts w:hint="eastAsia" w:ascii="仿宋" w:hAnsi="仿宋" w:eastAsia="仿宋" w:cs="仿宋"/>
                <w:sz w:val="24"/>
              </w:rPr>
              <w:t>（研究生科管理系统）</w:t>
            </w:r>
          </w:p>
        </w:tc>
        <w:tc>
          <w:tcPr>
            <w:tcW w:w="267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top"/>
          </w:tcPr>
          <w:p w14:paraId="66CE6069">
            <w:pPr>
              <w:numPr>
                <w:ilvl w:val="0"/>
                <w:numId w:val="28"/>
              </w:numPr>
              <w:jc w:val="left"/>
              <w:rPr>
                <w:rFonts w:hint="eastAsia" w:ascii="仿宋" w:hAnsi="仿宋" w:eastAsia="仿宋" w:cs="仿宋"/>
                <w:sz w:val="24"/>
              </w:rPr>
            </w:pPr>
            <w:r>
              <w:rPr>
                <w:rFonts w:hint="eastAsia" w:ascii="仿宋" w:hAnsi="仿宋" w:eastAsia="仿宋" w:cs="仿宋"/>
                <w:sz w:val="24"/>
              </w:rPr>
              <w:t>提供宿舍区域管理、宿舍房间管理、床号管理。</w:t>
            </w:r>
          </w:p>
          <w:p w14:paraId="197AFB40">
            <w:pPr>
              <w:numPr>
                <w:ilvl w:val="0"/>
                <w:numId w:val="28"/>
              </w:numPr>
              <w:jc w:val="left"/>
              <w:rPr>
                <w:sz w:val="24"/>
              </w:rPr>
            </w:pPr>
            <w:r>
              <w:rPr>
                <w:rFonts w:hint="eastAsia" w:ascii="仿宋" w:hAnsi="仿宋" w:eastAsia="仿宋" w:cs="仿宋"/>
                <w:sz w:val="24"/>
              </w:rPr>
              <w:t>提供学员入住分配功能、临时调宿功能、退宿功能。</w:t>
            </w:r>
          </w:p>
          <w:p w14:paraId="38B18CCB">
            <w:pPr>
              <w:numPr>
                <w:ilvl w:val="0"/>
                <w:numId w:val="28"/>
              </w:numPr>
              <w:jc w:val="left"/>
              <w:rPr>
                <w:rFonts w:hint="eastAsia" w:ascii="仿宋" w:hAnsi="仿宋" w:eastAsia="仿宋" w:cs="仿宋"/>
                <w:sz w:val="24"/>
              </w:rPr>
            </w:pPr>
            <w:r>
              <w:rPr>
                <w:rFonts w:hint="eastAsia" w:ascii="仿宋" w:hAnsi="仿宋" w:eastAsia="仿宋" w:cs="仿宋"/>
                <w:sz w:val="24"/>
              </w:rPr>
              <w:t>支持批量导入未入学学员（即暂无账号的学员），后期自动根据身份证关联学员信息，实现与系统原有学生信息互通。。</w:t>
            </w:r>
          </w:p>
          <w:p w14:paraId="5C0A1A81">
            <w:pPr>
              <w:numPr>
                <w:ilvl w:val="0"/>
                <w:numId w:val="28"/>
              </w:numPr>
              <w:jc w:val="left"/>
              <w:rPr>
                <w:rFonts w:hint="eastAsia" w:ascii="仿宋" w:hAnsi="仿宋" w:eastAsia="仿宋" w:cs="仿宋"/>
                <w:sz w:val="24"/>
              </w:rPr>
            </w:pPr>
            <w:r>
              <w:rPr>
                <w:rFonts w:hint="eastAsia" w:ascii="仿宋" w:hAnsi="仿宋" w:eastAsia="仿宋" w:cs="仿宋"/>
                <w:sz w:val="24"/>
              </w:rPr>
              <w:t>提供安全巡检日志登记功能，对存在安全隐患的宿舍进行登记。</w:t>
            </w:r>
          </w:p>
          <w:p w14:paraId="56BD0FBD">
            <w:pPr>
              <w:numPr>
                <w:ilvl w:val="0"/>
                <w:numId w:val="28"/>
              </w:numPr>
              <w:jc w:val="left"/>
              <w:rPr>
                <w:rFonts w:hint="eastAsia" w:ascii="仿宋" w:hAnsi="仿宋" w:eastAsia="仿宋" w:cs="仿宋"/>
                <w:sz w:val="24"/>
              </w:rPr>
            </w:pPr>
            <w:r>
              <w:rPr>
                <w:rFonts w:hint="eastAsia" w:ascii="仿宋" w:hAnsi="仿宋" w:eastAsia="仿宋" w:cs="仿宋"/>
                <w:sz w:val="24"/>
              </w:rPr>
              <w:t>提供报修单填写功能，提供管理员查看保修记录。</w:t>
            </w:r>
          </w:p>
        </w:tc>
        <w:tc>
          <w:tcPr>
            <w:tcW w:w="1032"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2B2CAB7">
            <w:pPr>
              <w:spacing w:line="360" w:lineRule="auto"/>
              <w:jc w:val="center"/>
            </w:pPr>
            <w:r>
              <w:rPr/>
              <w:sym w:font="Wingdings 2" w:char="00A3"/>
            </w:r>
            <w:r>
              <w:t>响应</w:t>
            </w:r>
          </w:p>
          <w:p w14:paraId="5C544A56">
            <w:pPr>
              <w:spacing w:line="360" w:lineRule="auto"/>
              <w:jc w:val="center"/>
            </w:pPr>
            <w:r>
              <w:rPr/>
              <w:sym w:font="Wingdings 2" w:char="00A3"/>
            </w:r>
            <w:r>
              <w:t>不响应</w:t>
            </w:r>
          </w:p>
          <w:p w14:paraId="05209033">
            <w:pPr>
              <w:pStyle w:val="2"/>
              <w:rPr>
                <w:rFonts w:hint="eastAsia" w:eastAsia="宋体"/>
                <w:b w:val="0"/>
                <w:bCs w:val="0"/>
                <w:color w:val="auto"/>
                <w:kern w:val="2"/>
                <w:sz w:val="21"/>
                <w:szCs w:val="24"/>
              </w:rPr>
            </w:pPr>
            <w:r>
              <w:rPr>
                <w:rFonts w:hint="eastAsia" w:eastAsia="宋体"/>
                <w:b w:val="0"/>
                <w:bCs w:val="0"/>
                <w:color w:val="auto"/>
                <w:kern w:val="2"/>
                <w:sz w:val="21"/>
                <w:szCs w:val="24"/>
              </w:rPr>
              <w:t>证明材料见响应文件（  ）页</w:t>
            </w:r>
          </w:p>
        </w:tc>
      </w:tr>
      <w:tr w14:paraId="3C81A644">
        <w:tblPrEx>
          <w:tblCellMar>
            <w:top w:w="0" w:type="dxa"/>
            <w:left w:w="108" w:type="dxa"/>
            <w:bottom w:w="0" w:type="dxa"/>
            <w:right w:w="108" w:type="dxa"/>
          </w:tblCellMar>
        </w:tblPrEx>
        <w:trPr>
          <w:trHeight w:val="283" w:hRule="atLeast"/>
          <w:jc w:val="center"/>
        </w:trPr>
        <w:tc>
          <w:tcPr>
            <w:tcW w:w="304"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DBCB89A">
            <w:pPr>
              <w:snapToGrid w:val="0"/>
              <w:spacing w:line="360" w:lineRule="auto"/>
              <w:jc w:val="center"/>
              <w:rPr>
                <w:rFonts w:hint="eastAsia" w:eastAsia="宋体"/>
                <w:sz w:val="24"/>
                <w:lang w:eastAsia="zh-CN"/>
              </w:rPr>
            </w:pPr>
            <w:r>
              <w:rPr>
                <w:rFonts w:hint="eastAsia"/>
                <w:sz w:val="24"/>
                <w:lang w:val="en-US" w:eastAsia="zh-CN"/>
              </w:rPr>
              <w:t>8</w:t>
            </w:r>
          </w:p>
        </w:tc>
        <w:tc>
          <w:tcPr>
            <w:tcW w:w="99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2D867EF5">
            <w:pPr>
              <w:jc w:val="left"/>
              <w:rPr>
                <w:rFonts w:hint="eastAsia" w:ascii="仿宋" w:hAnsi="仿宋" w:eastAsia="仿宋" w:cs="仿宋"/>
                <w:sz w:val="24"/>
              </w:rPr>
            </w:pPr>
            <w:r>
              <w:rPr>
                <w:rFonts w:hint="eastAsia" w:ascii="仿宋" w:hAnsi="仿宋" w:eastAsia="仿宋" w:cs="仿宋"/>
                <w:sz w:val="24"/>
              </w:rPr>
              <w:t>▲人员信息对接</w:t>
            </w:r>
          </w:p>
          <w:p w14:paraId="7D680C76">
            <w:pPr>
              <w:jc w:val="left"/>
              <w:rPr>
                <w:rFonts w:hint="eastAsia" w:ascii="宋体" w:hAnsi="宋体" w:eastAsia="仿宋" w:cs="宋体"/>
                <w:szCs w:val="21"/>
                <w:lang w:bidi="ar"/>
              </w:rPr>
            </w:pPr>
            <w:r>
              <w:rPr>
                <w:rFonts w:hint="eastAsia" w:ascii="仿宋" w:hAnsi="仿宋" w:eastAsia="仿宋" w:cs="仿宋"/>
                <w:sz w:val="24"/>
              </w:rPr>
              <w:t>（信息系统对接管理系统）</w:t>
            </w:r>
          </w:p>
        </w:tc>
        <w:tc>
          <w:tcPr>
            <w:tcW w:w="267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3E8A64F1">
            <w:pPr>
              <w:jc w:val="left"/>
              <w:rPr>
                <w:sz w:val="24"/>
              </w:rPr>
            </w:pPr>
            <w:r>
              <w:rPr>
                <w:rFonts w:hint="eastAsia" w:ascii="仿宋" w:hAnsi="仿宋" w:eastAsia="仿宋" w:cs="仿宋"/>
                <w:sz w:val="24"/>
              </w:rPr>
              <w:t>对接我院新数据中心平台，实现与花都院区各种人员信息全面对接，确保人员信息的准确流转与实时更新，实现跨平台数据的高效共享与业务协同，保障数据一致性与系统互联互通。</w:t>
            </w:r>
          </w:p>
        </w:tc>
        <w:tc>
          <w:tcPr>
            <w:tcW w:w="1032"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E844D38">
            <w:pPr>
              <w:spacing w:line="360" w:lineRule="auto"/>
              <w:jc w:val="center"/>
            </w:pPr>
            <w:r>
              <w:rPr/>
              <w:sym w:font="Wingdings 2" w:char="00A3"/>
            </w:r>
            <w:r>
              <w:t>响应</w:t>
            </w:r>
          </w:p>
          <w:p w14:paraId="7D1B9B81">
            <w:pPr>
              <w:spacing w:line="360" w:lineRule="auto"/>
              <w:jc w:val="center"/>
            </w:pPr>
            <w:r>
              <w:rPr/>
              <w:sym w:font="Wingdings 2" w:char="00A3"/>
            </w:r>
            <w:r>
              <w:t>不响应</w:t>
            </w:r>
          </w:p>
          <w:p w14:paraId="562DAE1C">
            <w:pPr>
              <w:pStyle w:val="2"/>
            </w:pPr>
            <w:r>
              <w:rPr>
                <w:rFonts w:hint="eastAsia" w:eastAsia="宋体"/>
                <w:b w:val="0"/>
                <w:bCs w:val="0"/>
                <w:color w:val="auto"/>
                <w:kern w:val="2"/>
                <w:sz w:val="21"/>
                <w:szCs w:val="24"/>
              </w:rPr>
              <w:t>证明材料见响应文件（  ）页</w:t>
            </w:r>
          </w:p>
        </w:tc>
      </w:tr>
      <w:tr w14:paraId="1DF50163">
        <w:tblPrEx>
          <w:tblCellMar>
            <w:top w:w="0" w:type="dxa"/>
            <w:left w:w="108" w:type="dxa"/>
            <w:bottom w:w="0" w:type="dxa"/>
            <w:right w:w="108" w:type="dxa"/>
          </w:tblCellMar>
        </w:tblPrEx>
        <w:trPr>
          <w:trHeight w:val="285" w:hRule="atLeast"/>
          <w:jc w:val="center"/>
        </w:trPr>
        <w:tc>
          <w:tcPr>
            <w:tcW w:w="304"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523CF0A">
            <w:pPr>
              <w:snapToGrid w:val="0"/>
              <w:spacing w:line="360" w:lineRule="auto"/>
              <w:jc w:val="center"/>
              <w:rPr>
                <w:rFonts w:hint="eastAsia" w:eastAsia="宋体"/>
                <w:sz w:val="24"/>
                <w:lang w:eastAsia="zh-CN"/>
              </w:rPr>
            </w:pPr>
            <w:r>
              <w:rPr>
                <w:rFonts w:hint="eastAsia"/>
                <w:sz w:val="24"/>
                <w:lang w:val="en-US" w:eastAsia="zh-CN"/>
              </w:rPr>
              <w:t>9</w:t>
            </w:r>
          </w:p>
        </w:tc>
        <w:tc>
          <w:tcPr>
            <w:tcW w:w="99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75F4E7E1">
            <w:pPr>
              <w:jc w:val="left"/>
              <w:rPr>
                <w:rFonts w:hint="eastAsia" w:ascii="仿宋" w:hAnsi="仿宋" w:eastAsia="仿宋" w:cs="仿宋"/>
                <w:sz w:val="24"/>
              </w:rPr>
            </w:pPr>
            <w:r>
              <w:rPr>
                <w:rFonts w:hint="eastAsia" w:ascii="仿宋" w:hAnsi="仿宋" w:eastAsia="仿宋" w:cs="仿宋"/>
                <w:sz w:val="24"/>
              </w:rPr>
              <w:t>▲人事系统对接</w:t>
            </w:r>
          </w:p>
          <w:p w14:paraId="3D312B4E">
            <w:pPr>
              <w:jc w:val="left"/>
              <w:rPr>
                <w:rFonts w:hint="eastAsia" w:ascii="宋体" w:hAnsi="宋体" w:eastAsia="仿宋" w:cs="宋体"/>
                <w:szCs w:val="21"/>
                <w:lang w:bidi="ar"/>
              </w:rPr>
            </w:pPr>
            <w:r>
              <w:rPr>
                <w:rFonts w:hint="eastAsia" w:ascii="仿宋" w:hAnsi="仿宋" w:eastAsia="仿宋" w:cs="仿宋"/>
                <w:sz w:val="24"/>
              </w:rPr>
              <w:t>（信息系统对接管理系统）</w:t>
            </w:r>
          </w:p>
        </w:tc>
        <w:tc>
          <w:tcPr>
            <w:tcW w:w="267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3DC09CC5">
            <w:pPr>
              <w:pStyle w:val="31"/>
              <w:ind w:firstLine="0" w:firstLineChars="0"/>
              <w:rPr>
                <w:sz w:val="24"/>
              </w:rPr>
            </w:pPr>
            <w:r>
              <w:rPr>
                <w:rFonts w:hint="eastAsia" w:ascii="仿宋" w:hAnsi="仿宋" w:eastAsia="仿宋" w:cs="仿宋"/>
                <w:sz w:val="24"/>
              </w:rPr>
              <w:t>同步完成规培生、进修生等人员信息向新人事系统的数据推送，确保人员信息的准确流转与实时更新，实现跨平台数据的高效共享与业务协同，保障数据一致性与系统互联互通。</w:t>
            </w:r>
          </w:p>
        </w:tc>
        <w:tc>
          <w:tcPr>
            <w:tcW w:w="1032"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D97EE35">
            <w:pPr>
              <w:spacing w:line="360" w:lineRule="auto"/>
              <w:jc w:val="center"/>
            </w:pPr>
            <w:r>
              <w:rPr/>
              <w:sym w:font="Wingdings 2" w:char="00A3"/>
            </w:r>
            <w:r>
              <w:t>响应</w:t>
            </w:r>
          </w:p>
          <w:p w14:paraId="224CD3AB">
            <w:pPr>
              <w:spacing w:line="360" w:lineRule="auto"/>
              <w:jc w:val="center"/>
            </w:pPr>
            <w:r>
              <w:rPr/>
              <w:sym w:font="Wingdings 2" w:char="00A3"/>
            </w:r>
            <w:r>
              <w:t>不响应</w:t>
            </w:r>
          </w:p>
          <w:p w14:paraId="553EBBD6">
            <w:pPr>
              <w:pStyle w:val="2"/>
            </w:pPr>
            <w:r>
              <w:rPr>
                <w:rFonts w:hint="eastAsia" w:eastAsia="宋体"/>
                <w:b w:val="0"/>
                <w:bCs w:val="0"/>
                <w:color w:val="auto"/>
                <w:kern w:val="2"/>
                <w:sz w:val="21"/>
                <w:szCs w:val="24"/>
              </w:rPr>
              <w:t>证明材料见响应文件（  ）页</w:t>
            </w:r>
          </w:p>
        </w:tc>
      </w:tr>
    </w:tbl>
    <w:p w14:paraId="60A15881">
      <w:pPr>
        <w:pStyle w:val="31"/>
        <w:ind w:firstLine="480"/>
        <w:rPr>
          <w:rFonts w:hint="eastAsia" w:ascii="宋体" w:hAnsi="宋体" w:cs="宋体"/>
          <w:sz w:val="24"/>
        </w:rPr>
      </w:pPr>
    </w:p>
    <w:p w14:paraId="31B85F21">
      <w:pPr>
        <w:pStyle w:val="31"/>
        <w:ind w:firstLine="480"/>
        <w:rPr>
          <w:rFonts w:hint="eastAsia" w:ascii="宋体" w:hAnsi="宋体" w:cs="宋体"/>
          <w:sz w:val="24"/>
        </w:rPr>
      </w:pPr>
    </w:p>
    <w:p w14:paraId="09263D4C">
      <w:pPr>
        <w:pStyle w:val="31"/>
        <w:ind w:firstLine="0" w:firstLineChars="0"/>
        <w:rPr>
          <w:szCs w:val="21"/>
          <w:lang w:val="en-GB"/>
        </w:rPr>
      </w:pPr>
    </w:p>
    <w:p w14:paraId="1B0A4AF4">
      <w:pPr>
        <w:pStyle w:val="31"/>
        <w:ind w:firstLine="400"/>
        <w:rPr>
          <w:szCs w:val="21"/>
          <w:lang w:val="en-GB"/>
        </w:rPr>
      </w:pPr>
    </w:p>
    <w:p w14:paraId="74EA2AE9">
      <w:pPr>
        <w:spacing w:line="360" w:lineRule="auto"/>
        <w:ind w:firstLine="2976" w:firstLineChars="1240"/>
        <w:rPr>
          <w:sz w:val="24"/>
          <w:u w:val="single"/>
        </w:rPr>
      </w:pPr>
      <w:r>
        <w:rPr>
          <w:sz w:val="24"/>
        </w:rPr>
        <w:t>响应人名称（盖公章）：</w:t>
      </w:r>
      <w:r>
        <w:rPr>
          <w:sz w:val="24"/>
          <w:u w:val="single"/>
        </w:rPr>
        <w:t xml:space="preserve">                                </w:t>
      </w:r>
    </w:p>
    <w:p w14:paraId="567D164B">
      <w:pPr>
        <w:spacing w:line="360" w:lineRule="auto"/>
        <w:ind w:firstLine="2976" w:firstLineChars="1240"/>
        <w:rPr>
          <w:sz w:val="24"/>
          <w:u w:val="single"/>
        </w:rPr>
      </w:pPr>
      <w:r>
        <w:rPr>
          <w:sz w:val="24"/>
        </w:rPr>
        <w:t>响应人法定代表人或法定授权代表（签字）：</w:t>
      </w:r>
      <w:r>
        <w:rPr>
          <w:sz w:val="24"/>
          <w:u w:val="single"/>
        </w:rPr>
        <w:t xml:space="preserve">             </w:t>
      </w:r>
    </w:p>
    <w:p w14:paraId="17CD1995">
      <w:pPr>
        <w:spacing w:line="360" w:lineRule="auto"/>
        <w:ind w:firstLine="3456" w:firstLineChars="1440"/>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14:paraId="325B36E8">
      <w:pPr>
        <w:pStyle w:val="31"/>
        <w:ind w:firstLine="480"/>
        <w:rPr>
          <w:sz w:val="24"/>
        </w:rPr>
      </w:pPr>
    </w:p>
    <w:p w14:paraId="70562A96">
      <w:pPr>
        <w:adjustRightInd w:val="0"/>
        <w:snapToGrid w:val="0"/>
        <w:jc w:val="center"/>
        <w:rPr>
          <w:b/>
          <w:sz w:val="32"/>
        </w:rPr>
      </w:pPr>
    </w:p>
    <w:p w14:paraId="34ACA132">
      <w:pPr>
        <w:adjustRightInd w:val="0"/>
        <w:snapToGrid w:val="0"/>
        <w:jc w:val="center"/>
        <w:rPr>
          <w:b/>
          <w:sz w:val="32"/>
        </w:rPr>
      </w:pPr>
    </w:p>
    <w:p w14:paraId="5DB0D9CC">
      <w:pPr>
        <w:adjustRightInd w:val="0"/>
        <w:snapToGrid w:val="0"/>
        <w:jc w:val="center"/>
        <w:rPr>
          <w:b/>
          <w:sz w:val="32"/>
        </w:rPr>
      </w:pPr>
    </w:p>
    <w:p w14:paraId="64A050C2">
      <w:pPr>
        <w:pStyle w:val="32"/>
        <w:numPr>
          <w:ilvl w:val="255"/>
          <w:numId w:val="0"/>
        </w:numPr>
      </w:pPr>
    </w:p>
    <w:p w14:paraId="754700A9">
      <w:pPr>
        <w:adjustRightInd w:val="0"/>
        <w:snapToGrid w:val="0"/>
        <w:ind w:left="1191" w:right="1327"/>
        <w:jc w:val="center"/>
        <w:rPr>
          <w:rFonts w:hint="eastAsia" w:ascii="宋体" w:hAnsi="宋体" w:cs="宋体"/>
          <w:b/>
          <w:sz w:val="32"/>
        </w:rPr>
      </w:pPr>
    </w:p>
    <w:p w14:paraId="3FF13999">
      <w:pPr>
        <w:adjustRightInd w:val="0"/>
        <w:snapToGrid w:val="0"/>
        <w:spacing w:line="360" w:lineRule="exact"/>
        <w:ind w:left="1191" w:right="1327"/>
        <w:jc w:val="center"/>
        <w:rPr>
          <w:rFonts w:hint="eastAsia" w:ascii="宋体" w:hAnsi="宋体" w:cs="宋体"/>
          <w:b/>
          <w:sz w:val="32"/>
        </w:rPr>
      </w:pPr>
    </w:p>
    <w:p w14:paraId="243B7322">
      <w:pPr>
        <w:adjustRightInd w:val="0"/>
        <w:snapToGrid w:val="0"/>
        <w:jc w:val="center"/>
        <w:rPr>
          <w:b/>
          <w:sz w:val="32"/>
        </w:rPr>
      </w:pPr>
      <w:r>
        <w:rPr>
          <w:rFonts w:hint="eastAsia"/>
          <w:b/>
          <w:sz w:val="32"/>
        </w:rPr>
        <w:t>2、</w:t>
      </w:r>
      <w:r>
        <w:rPr>
          <w:b/>
          <w:sz w:val="32"/>
        </w:rPr>
        <w:t>响应人对</w:t>
      </w:r>
      <w:r>
        <w:rPr>
          <w:rFonts w:hint="eastAsia"/>
          <w:b/>
          <w:sz w:val="32"/>
        </w:rPr>
        <w:t>一般技术参数</w:t>
      </w:r>
      <w:r>
        <w:rPr>
          <w:b/>
          <w:sz w:val="32"/>
        </w:rPr>
        <w:t>的响应情况</w:t>
      </w:r>
    </w:p>
    <w:p w14:paraId="17BC9CF2">
      <w:pPr>
        <w:pStyle w:val="31"/>
        <w:ind w:firstLine="0" w:firstLineChars="0"/>
        <w:rPr>
          <w:bCs/>
          <w:sz w:val="32"/>
        </w:rPr>
      </w:pPr>
    </w:p>
    <w:p w14:paraId="39DDAF3B">
      <w:pPr>
        <w:pStyle w:val="31"/>
        <w:adjustRightInd w:val="0"/>
        <w:snapToGrid w:val="0"/>
        <w:spacing w:line="360" w:lineRule="auto"/>
        <w:ind w:firstLine="0" w:firstLineChars="0"/>
        <w:rPr>
          <w:sz w:val="24"/>
        </w:rPr>
      </w:pPr>
      <w:r>
        <w:rPr>
          <w:sz w:val="24"/>
        </w:rPr>
        <w:t>致：中山大学孙逸仙纪念医院</w:t>
      </w:r>
    </w:p>
    <w:p w14:paraId="08983092">
      <w:pPr>
        <w:pStyle w:val="31"/>
        <w:adjustRightInd w:val="0"/>
        <w:snapToGrid w:val="0"/>
        <w:spacing w:line="360" w:lineRule="auto"/>
        <w:ind w:firstLine="480"/>
        <w:rPr>
          <w:sz w:val="24"/>
        </w:rPr>
      </w:pPr>
      <w:r>
        <w:rPr>
          <w:sz w:val="24"/>
        </w:rPr>
        <w:t>我公司参加贵方组织的（项目名称/项目编号：       )的响应，我公司向贵方郑重承诺:我方承诺在“</w:t>
      </w:r>
      <w:r>
        <w:rPr>
          <w:rFonts w:hint="eastAsia"/>
          <w:sz w:val="24"/>
        </w:rPr>
        <w:t>一般技术参数的响应情况</w:t>
      </w:r>
      <w:r>
        <w:rPr>
          <w:sz w:val="24"/>
        </w:rPr>
        <w:t>自查表”里勾选的信息</w:t>
      </w:r>
      <w:r>
        <w:rPr>
          <w:rFonts w:hint="eastAsia"/>
          <w:sz w:val="24"/>
        </w:rPr>
        <w:t>及提供的证明材料</w:t>
      </w:r>
      <w:r>
        <w:rPr>
          <w:sz w:val="24"/>
        </w:rPr>
        <w:t>，均为真实和准确的，绝无任何虚假、伪造和夸大的成份，否则我公司须承担由此带来的法律责任和相关费用。</w:t>
      </w:r>
    </w:p>
    <w:tbl>
      <w:tblPr>
        <w:tblStyle w:val="24"/>
        <w:tblpPr w:leftFromText="180" w:rightFromText="180" w:vertAnchor="text" w:tblpXSpec="center" w:tblpY="1"/>
        <w:tblOverlap w:val="never"/>
        <w:tblW w:w="4668" w:type="pct"/>
        <w:jc w:val="center"/>
        <w:tblLayout w:type="autofit"/>
        <w:tblCellMar>
          <w:top w:w="0" w:type="dxa"/>
          <w:left w:w="108" w:type="dxa"/>
          <w:bottom w:w="0" w:type="dxa"/>
          <w:right w:w="108" w:type="dxa"/>
        </w:tblCellMar>
      </w:tblPr>
      <w:tblGrid>
        <w:gridCol w:w="527"/>
        <w:gridCol w:w="1813"/>
        <w:gridCol w:w="4874"/>
        <w:gridCol w:w="1913"/>
      </w:tblGrid>
      <w:tr w14:paraId="12BE7FDB">
        <w:tblPrEx>
          <w:tblCellMar>
            <w:top w:w="0" w:type="dxa"/>
            <w:left w:w="108" w:type="dxa"/>
            <w:bottom w:w="0" w:type="dxa"/>
            <w:right w:w="108" w:type="dxa"/>
          </w:tblCellMar>
        </w:tblPrEx>
        <w:trPr>
          <w:trHeight w:val="480" w:hRule="atLeast"/>
          <w:jc w:val="center"/>
        </w:trPr>
        <w:tc>
          <w:tcPr>
            <w:tcW w:w="5000" w:type="pct"/>
            <w:gridSpan w:val="4"/>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BF400FC">
            <w:pPr>
              <w:pStyle w:val="20"/>
              <w:snapToGrid w:val="0"/>
              <w:spacing w:beforeAutospacing="0" w:afterAutospacing="0" w:line="360" w:lineRule="auto"/>
              <w:jc w:val="center"/>
              <w:rPr>
                <w:bCs/>
                <w:kern w:val="2"/>
              </w:rPr>
            </w:pPr>
            <w:r>
              <w:rPr>
                <w:rFonts w:hint="eastAsia"/>
                <w:b/>
                <w:sz w:val="32"/>
              </w:rPr>
              <w:t>一般技术参数</w:t>
            </w:r>
            <w:r>
              <w:rPr>
                <w:b/>
                <w:sz w:val="32"/>
              </w:rPr>
              <w:t>的响应情况</w:t>
            </w:r>
            <w:r>
              <w:rPr>
                <w:rFonts w:hint="eastAsia"/>
                <w:b/>
                <w:sz w:val="32"/>
              </w:rPr>
              <w:t>自查表</w:t>
            </w:r>
          </w:p>
        </w:tc>
      </w:tr>
      <w:tr w14:paraId="3FCA3E21">
        <w:tblPrEx>
          <w:tblCellMar>
            <w:top w:w="0" w:type="dxa"/>
            <w:left w:w="108" w:type="dxa"/>
            <w:bottom w:w="0" w:type="dxa"/>
            <w:right w:w="108" w:type="dxa"/>
          </w:tblCellMar>
        </w:tblPrEx>
        <w:trPr>
          <w:trHeight w:val="285" w:hRule="atLeast"/>
          <w:jc w:val="center"/>
        </w:trPr>
        <w:tc>
          <w:tcPr>
            <w:tcW w:w="289"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815F471">
            <w:pPr>
              <w:snapToGrid w:val="0"/>
              <w:spacing w:line="360" w:lineRule="auto"/>
              <w:jc w:val="center"/>
              <w:rPr>
                <w:sz w:val="24"/>
              </w:rPr>
            </w:pPr>
            <w:r>
              <w:rPr>
                <w:sz w:val="24"/>
              </w:rPr>
              <w:t>序号</w:t>
            </w:r>
          </w:p>
        </w:tc>
        <w:tc>
          <w:tcPr>
            <w:tcW w:w="99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7F3DC315">
            <w:pPr>
              <w:jc w:val="left"/>
              <w:rPr>
                <w:rFonts w:hint="eastAsia" w:ascii="仿宋" w:hAnsi="仿宋" w:eastAsia="仿宋" w:cs="仿宋"/>
                <w:sz w:val="24"/>
              </w:rPr>
            </w:pPr>
            <w:r>
              <w:rPr>
                <w:rFonts w:hint="eastAsia" w:ascii="仿宋" w:hAnsi="仿宋" w:eastAsia="仿宋" w:cs="仿宋"/>
                <w:sz w:val="24"/>
              </w:rPr>
              <w:t>模块</w:t>
            </w:r>
          </w:p>
        </w:tc>
        <w:tc>
          <w:tcPr>
            <w:tcW w:w="267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3C0EC7FF">
            <w:pPr>
              <w:numPr>
                <w:ilvl w:val="255"/>
                <w:numId w:val="0"/>
              </w:numPr>
              <w:jc w:val="left"/>
              <w:rPr>
                <w:rFonts w:hint="eastAsia" w:ascii="仿宋" w:hAnsi="仿宋" w:eastAsia="仿宋" w:cs="仿宋"/>
                <w:sz w:val="24"/>
              </w:rPr>
            </w:pPr>
            <w:r>
              <w:rPr>
                <w:rFonts w:hint="eastAsia"/>
                <w:sz w:val="24"/>
              </w:rPr>
              <w:t>需求</w:t>
            </w:r>
            <w:r>
              <w:rPr>
                <w:sz w:val="24"/>
              </w:rPr>
              <w:t>内容</w:t>
            </w:r>
          </w:p>
        </w:tc>
        <w:tc>
          <w:tcPr>
            <w:tcW w:w="1046"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915775F">
            <w:pPr>
              <w:spacing w:line="360" w:lineRule="auto"/>
              <w:jc w:val="center"/>
              <w:rPr>
                <w:sz w:val="24"/>
              </w:rPr>
            </w:pPr>
            <w:r>
              <w:rPr>
                <w:bCs/>
              </w:rPr>
              <w:t>响应情况</w:t>
            </w:r>
          </w:p>
        </w:tc>
      </w:tr>
      <w:tr w14:paraId="2925AD3A">
        <w:tblPrEx>
          <w:tblCellMar>
            <w:top w:w="0" w:type="dxa"/>
            <w:left w:w="108" w:type="dxa"/>
            <w:bottom w:w="0" w:type="dxa"/>
            <w:right w:w="108" w:type="dxa"/>
          </w:tblCellMar>
        </w:tblPrEx>
        <w:trPr>
          <w:trHeight w:val="283" w:hRule="atLeast"/>
          <w:jc w:val="center"/>
        </w:trPr>
        <w:tc>
          <w:tcPr>
            <w:tcW w:w="289"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0BE0D99">
            <w:pPr>
              <w:snapToGrid w:val="0"/>
              <w:spacing w:line="360" w:lineRule="auto"/>
              <w:jc w:val="center"/>
              <w:rPr>
                <w:sz w:val="24"/>
              </w:rPr>
            </w:pPr>
            <w:r>
              <w:rPr>
                <w:sz w:val="24"/>
              </w:rPr>
              <w:t>1</w:t>
            </w:r>
          </w:p>
        </w:tc>
        <w:tc>
          <w:tcPr>
            <w:tcW w:w="99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3CE46A45">
            <w:pPr>
              <w:jc w:val="left"/>
              <w:rPr>
                <w:rFonts w:hint="eastAsia" w:ascii="仿宋" w:hAnsi="仿宋" w:eastAsia="仿宋" w:cs="仿宋"/>
                <w:sz w:val="24"/>
              </w:rPr>
            </w:pPr>
            <w:r>
              <w:rPr>
                <w:rFonts w:hint="eastAsia" w:ascii="仿宋" w:hAnsi="仿宋" w:eastAsia="仿宋" w:cs="仿宋"/>
                <w:sz w:val="24"/>
              </w:rPr>
              <w:t>功能和数据兼容要求</w:t>
            </w:r>
          </w:p>
          <w:p w14:paraId="40E96A02">
            <w:pPr>
              <w:jc w:val="left"/>
              <w:rPr>
                <w:rFonts w:hint="eastAsia" w:ascii="仿宋" w:hAnsi="仿宋" w:eastAsia="仿宋" w:cs="仿宋"/>
                <w:sz w:val="24"/>
              </w:rPr>
            </w:pPr>
            <w:r>
              <w:rPr>
                <w:rFonts w:hint="eastAsia" w:ascii="仿宋" w:hAnsi="仿宋" w:eastAsia="仿宋" w:cs="仿宋"/>
                <w:sz w:val="24"/>
              </w:rPr>
              <w:t>（平台指标要求）</w:t>
            </w:r>
          </w:p>
        </w:tc>
        <w:tc>
          <w:tcPr>
            <w:tcW w:w="267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17C00475">
            <w:pPr>
              <w:pStyle w:val="12"/>
              <w:adjustRightInd w:val="0"/>
              <w:snapToGrid w:val="0"/>
              <w:spacing w:line="360" w:lineRule="exact"/>
              <w:jc w:val="left"/>
              <w:rPr>
                <w:rFonts w:hint="eastAsia" w:ascii="仿宋" w:hAnsi="仿宋" w:eastAsia="仿宋" w:cs="仿宋"/>
                <w:sz w:val="24"/>
                <w:szCs w:val="24"/>
              </w:rPr>
            </w:pPr>
            <w:r>
              <w:rPr>
                <w:rFonts w:hint="eastAsia" w:ascii="仿宋" w:hAnsi="仿宋" w:eastAsia="仿宋" w:cs="仿宋"/>
                <w:sz w:val="24"/>
                <w:szCs w:val="24"/>
              </w:rPr>
              <w:t>1.所有（包含Web版本和微信小程序版本）修改、新增功能必须兼容现有</w:t>
            </w:r>
            <w:r>
              <w:rPr>
                <w:rFonts w:hint="eastAsia" w:ascii="仿宋" w:hAnsi="仿宋" w:eastAsia="仿宋" w:cs="仿宋"/>
                <w:sz w:val="24"/>
                <w:szCs w:val="24"/>
                <w:lang w:val="zh-CN"/>
              </w:rPr>
              <w:t>逸仙医学教育平台</w:t>
            </w:r>
            <w:r>
              <w:rPr>
                <w:rFonts w:hint="eastAsia" w:ascii="仿宋" w:hAnsi="仿宋" w:eastAsia="仿宋" w:cs="仿宋"/>
                <w:sz w:val="24"/>
              </w:rPr>
              <w:t>教学科和研究生</w:t>
            </w:r>
            <w:r>
              <w:rPr>
                <w:rFonts w:hint="eastAsia" w:ascii="仿宋" w:hAnsi="仿宋" w:eastAsia="仿宋" w:cs="仿宋"/>
                <w:sz w:val="24"/>
                <w:szCs w:val="24"/>
                <w:lang w:val="zh-CN"/>
              </w:rPr>
              <w:t>系统的基础功能，在</w:t>
            </w:r>
            <w:r>
              <w:rPr>
                <w:rFonts w:hint="eastAsia" w:ascii="仿宋" w:hAnsi="仿宋" w:eastAsia="仿宋" w:cs="仿宋"/>
                <w:sz w:val="24"/>
                <w:szCs w:val="24"/>
              </w:rPr>
              <w:t>现</w:t>
            </w:r>
            <w:r>
              <w:rPr>
                <w:rFonts w:hint="eastAsia" w:ascii="仿宋" w:hAnsi="仿宋" w:eastAsia="仿宋" w:cs="仿宋"/>
                <w:sz w:val="24"/>
                <w:szCs w:val="24"/>
                <w:lang w:val="zh-CN"/>
              </w:rPr>
              <w:t>有功能上进行二次设计、开发</w:t>
            </w:r>
            <w:r>
              <w:rPr>
                <w:rFonts w:hint="eastAsia" w:ascii="仿宋" w:hAnsi="仿宋" w:eastAsia="仿宋" w:cs="仿宋"/>
                <w:sz w:val="24"/>
                <w:szCs w:val="24"/>
              </w:rPr>
              <w:t>。</w:t>
            </w:r>
          </w:p>
          <w:p w14:paraId="7B91222D">
            <w:pPr>
              <w:pStyle w:val="12"/>
              <w:adjustRightInd w:val="0"/>
              <w:snapToGrid w:val="0"/>
              <w:spacing w:line="360" w:lineRule="exact"/>
              <w:jc w:val="left"/>
              <w:rPr>
                <w:rFonts w:hint="eastAsia" w:ascii="仿宋" w:hAnsi="仿宋" w:eastAsia="仿宋" w:cs="仿宋"/>
                <w:sz w:val="24"/>
                <w:szCs w:val="24"/>
                <w:lang w:val="zh-CN"/>
              </w:rPr>
            </w:pPr>
            <w:r>
              <w:rPr>
                <w:rFonts w:hint="eastAsia" w:ascii="仿宋" w:hAnsi="仿宋" w:eastAsia="仿宋" w:cs="仿宋"/>
                <w:sz w:val="24"/>
                <w:szCs w:val="24"/>
              </w:rPr>
              <w:t>2.所有数据结构和数据库数据必须兼容现有</w:t>
            </w:r>
            <w:r>
              <w:rPr>
                <w:rFonts w:hint="eastAsia" w:ascii="仿宋" w:hAnsi="仿宋" w:eastAsia="仿宋" w:cs="仿宋"/>
                <w:sz w:val="24"/>
                <w:szCs w:val="24"/>
                <w:lang w:val="zh-CN"/>
              </w:rPr>
              <w:t>逸仙医学教育平台</w:t>
            </w:r>
            <w:r>
              <w:rPr>
                <w:rFonts w:hint="eastAsia" w:ascii="仿宋" w:hAnsi="仿宋" w:eastAsia="仿宋" w:cs="仿宋"/>
                <w:sz w:val="24"/>
              </w:rPr>
              <w:t>教学科、研究生科</w:t>
            </w:r>
            <w:r>
              <w:rPr>
                <w:rFonts w:hint="eastAsia" w:ascii="仿宋" w:hAnsi="仿宋" w:eastAsia="仿宋" w:cs="仿宋"/>
                <w:sz w:val="24"/>
                <w:szCs w:val="24"/>
                <w:lang w:val="zh-CN"/>
              </w:rPr>
              <w:t>系统的基础功能，在</w:t>
            </w:r>
            <w:r>
              <w:rPr>
                <w:rFonts w:hint="eastAsia" w:ascii="仿宋" w:hAnsi="仿宋" w:eastAsia="仿宋" w:cs="仿宋"/>
                <w:sz w:val="24"/>
                <w:szCs w:val="24"/>
              </w:rPr>
              <w:t>现</w:t>
            </w:r>
            <w:r>
              <w:rPr>
                <w:rFonts w:hint="eastAsia" w:ascii="仿宋" w:hAnsi="仿宋" w:eastAsia="仿宋" w:cs="仿宋"/>
                <w:sz w:val="24"/>
                <w:szCs w:val="24"/>
                <w:lang w:val="zh-CN"/>
              </w:rPr>
              <w:t>有功能上进行二次设计、开发。</w:t>
            </w:r>
          </w:p>
          <w:p w14:paraId="148F719F">
            <w:pPr>
              <w:pStyle w:val="12"/>
              <w:adjustRightInd w:val="0"/>
              <w:snapToGrid w:val="0"/>
              <w:spacing w:line="360" w:lineRule="exact"/>
              <w:jc w:val="left"/>
              <w:rPr>
                <w:rFonts w:hint="eastAsia" w:ascii="仿宋" w:hAnsi="仿宋" w:eastAsia="仿宋" w:cs="仿宋"/>
                <w:sz w:val="24"/>
                <w:szCs w:val="24"/>
                <w:lang w:val="zh-CN"/>
              </w:rPr>
            </w:pPr>
            <w:r>
              <w:rPr>
                <w:rFonts w:hint="eastAsia" w:ascii="仿宋" w:hAnsi="仿宋" w:eastAsia="仿宋" w:cs="仿宋"/>
                <w:sz w:val="24"/>
                <w:szCs w:val="24"/>
                <w:lang w:val="zh-CN"/>
              </w:rPr>
              <w:t>3.软件客户端必须实现Web端、手机微信小程序版本支持，兼容</w:t>
            </w:r>
            <w:r>
              <w:rPr>
                <w:rFonts w:hint="eastAsia" w:ascii="仿宋" w:hAnsi="仿宋" w:eastAsia="仿宋" w:cs="仿宋"/>
                <w:sz w:val="24"/>
                <w:szCs w:val="24"/>
              </w:rPr>
              <w:t>现</w:t>
            </w:r>
            <w:r>
              <w:rPr>
                <w:rFonts w:hint="eastAsia" w:ascii="仿宋" w:hAnsi="仿宋" w:eastAsia="仿宋" w:cs="仿宋"/>
                <w:sz w:val="24"/>
                <w:szCs w:val="24"/>
                <w:lang w:val="zh-CN"/>
              </w:rPr>
              <w:t>有的功能。</w:t>
            </w:r>
          </w:p>
          <w:p w14:paraId="6AEAB022">
            <w:pPr>
              <w:pStyle w:val="12"/>
              <w:adjustRightInd w:val="0"/>
              <w:snapToGrid w:val="0"/>
              <w:spacing w:line="360" w:lineRule="exact"/>
              <w:jc w:val="left"/>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val="zh-CN"/>
              </w:rPr>
              <w:t>提供的软件具备良好的可维护性和可扩展性，可以与医院其他系统数据接口进行对接</w:t>
            </w:r>
            <w:r>
              <w:rPr>
                <w:rFonts w:hint="eastAsia" w:ascii="仿宋" w:hAnsi="仿宋" w:eastAsia="仿宋" w:cs="仿宋"/>
                <w:sz w:val="24"/>
                <w:szCs w:val="24"/>
              </w:rPr>
              <w:t>,如临床人事信息系统等对接，完成实习人员管理培训工作。</w:t>
            </w:r>
          </w:p>
        </w:tc>
        <w:tc>
          <w:tcPr>
            <w:tcW w:w="1046"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7756D9C">
            <w:pPr>
              <w:spacing w:line="360" w:lineRule="auto"/>
              <w:jc w:val="center"/>
            </w:pPr>
            <w:r>
              <w:rPr/>
              <w:sym w:font="Wingdings 2" w:char="00A3"/>
            </w:r>
            <w:r>
              <w:t>响应</w:t>
            </w:r>
          </w:p>
          <w:p w14:paraId="152C5C4B">
            <w:pPr>
              <w:spacing w:line="360" w:lineRule="auto"/>
              <w:jc w:val="center"/>
            </w:pPr>
            <w:r>
              <w:rPr/>
              <w:sym w:font="Wingdings 2" w:char="00A3"/>
            </w:r>
            <w:r>
              <w:t>不响应</w:t>
            </w:r>
          </w:p>
          <w:p w14:paraId="43FABF68">
            <w:pPr>
              <w:pStyle w:val="2"/>
            </w:pPr>
          </w:p>
        </w:tc>
      </w:tr>
      <w:tr w14:paraId="11FD618C">
        <w:tblPrEx>
          <w:tblCellMar>
            <w:top w:w="0" w:type="dxa"/>
            <w:left w:w="108" w:type="dxa"/>
            <w:bottom w:w="0" w:type="dxa"/>
            <w:right w:w="108" w:type="dxa"/>
          </w:tblCellMar>
        </w:tblPrEx>
        <w:trPr>
          <w:trHeight w:val="283" w:hRule="atLeast"/>
          <w:jc w:val="center"/>
        </w:trPr>
        <w:tc>
          <w:tcPr>
            <w:tcW w:w="289"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375F8C4">
            <w:pPr>
              <w:snapToGrid w:val="0"/>
              <w:spacing w:line="360" w:lineRule="auto"/>
              <w:jc w:val="center"/>
              <w:rPr>
                <w:sz w:val="24"/>
              </w:rPr>
            </w:pPr>
            <w:r>
              <w:rPr>
                <w:rFonts w:hint="eastAsia"/>
                <w:sz w:val="24"/>
              </w:rPr>
              <w:t>2</w:t>
            </w:r>
          </w:p>
        </w:tc>
        <w:tc>
          <w:tcPr>
            <w:tcW w:w="99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6C8B29D0">
            <w:pPr>
              <w:jc w:val="left"/>
              <w:rPr>
                <w:rFonts w:hint="eastAsia" w:ascii="仿宋" w:hAnsi="仿宋" w:eastAsia="仿宋" w:cs="仿宋"/>
                <w:sz w:val="24"/>
              </w:rPr>
            </w:pPr>
            <w:r>
              <w:rPr>
                <w:rFonts w:hint="eastAsia" w:ascii="仿宋" w:hAnsi="仿宋" w:eastAsia="仿宋" w:cs="仿宋"/>
                <w:sz w:val="24"/>
              </w:rPr>
              <w:t>其他要求</w:t>
            </w:r>
          </w:p>
          <w:p w14:paraId="22AF97AE">
            <w:pPr>
              <w:jc w:val="left"/>
              <w:rPr>
                <w:rFonts w:hint="eastAsia" w:ascii="仿宋" w:hAnsi="仿宋" w:eastAsia="仿宋" w:cs="仿宋"/>
                <w:sz w:val="24"/>
              </w:rPr>
            </w:pPr>
            <w:r>
              <w:rPr>
                <w:rFonts w:hint="eastAsia" w:ascii="仿宋" w:hAnsi="仿宋" w:eastAsia="仿宋" w:cs="仿宋"/>
                <w:sz w:val="24"/>
              </w:rPr>
              <w:t>（平台指标要求）</w:t>
            </w:r>
          </w:p>
        </w:tc>
        <w:tc>
          <w:tcPr>
            <w:tcW w:w="267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6C77682B">
            <w:pPr>
              <w:pStyle w:val="12"/>
              <w:numPr>
                <w:ilvl w:val="0"/>
                <w:numId w:val="50"/>
              </w:numPr>
              <w:adjustRightInd w:val="0"/>
              <w:snapToGrid w:val="0"/>
              <w:spacing w:line="360" w:lineRule="exact"/>
              <w:jc w:val="left"/>
              <w:rPr>
                <w:rFonts w:hint="eastAsia" w:ascii="仿宋" w:hAnsi="仿宋" w:eastAsia="仿宋" w:cs="仿宋"/>
                <w:sz w:val="24"/>
                <w:szCs w:val="24"/>
                <w:lang w:val="zh-CN"/>
              </w:rPr>
            </w:pPr>
            <w:r>
              <w:rPr>
                <w:rFonts w:hint="eastAsia" w:ascii="仿宋" w:hAnsi="仿宋" w:eastAsia="仿宋" w:cs="仿宋"/>
                <w:sz w:val="24"/>
                <w:szCs w:val="24"/>
                <w:lang w:val="zh-CN"/>
              </w:rPr>
              <w:t>有效利用数据以支持决策并确保工作流程的正确性，同时保障数据信息安全。</w:t>
            </w:r>
          </w:p>
          <w:p w14:paraId="7C67479B">
            <w:pPr>
              <w:pStyle w:val="12"/>
              <w:numPr>
                <w:ilvl w:val="0"/>
                <w:numId w:val="50"/>
              </w:numPr>
              <w:adjustRightInd w:val="0"/>
              <w:snapToGrid w:val="0"/>
              <w:spacing w:line="360" w:lineRule="exact"/>
              <w:jc w:val="left"/>
              <w:rPr>
                <w:rFonts w:hint="eastAsia" w:ascii="仿宋" w:hAnsi="仿宋" w:eastAsia="仿宋" w:cs="仿宋"/>
                <w:sz w:val="24"/>
                <w:szCs w:val="24"/>
                <w:lang w:val="zh-CN"/>
              </w:rPr>
            </w:pPr>
            <w:r>
              <w:rPr>
                <w:rFonts w:hint="eastAsia" w:ascii="仿宋" w:hAnsi="仿宋" w:eastAsia="仿宋" w:cs="仿宋"/>
                <w:sz w:val="24"/>
                <w:szCs w:val="24"/>
                <w:lang w:val="zh-CN"/>
              </w:rPr>
              <w:t>软件系统运行后台应使用主流数据库系统，符合关系型数据库要求，具备企业级服务要求，具备跨平台能力，能够在Windows、Linux、Unix</w:t>
            </w:r>
            <w:r>
              <w:rPr>
                <w:rFonts w:hint="eastAsia" w:ascii="仿宋" w:hAnsi="仿宋" w:eastAsia="仿宋" w:cs="仿宋"/>
                <w:sz w:val="24"/>
                <w:szCs w:val="24"/>
              </w:rPr>
              <w:t>或</w:t>
            </w:r>
            <w:r>
              <w:rPr>
                <w:rFonts w:hint="eastAsia" w:ascii="仿宋" w:hAnsi="仿宋" w:eastAsia="仿宋" w:cs="仿宋"/>
                <w:sz w:val="24"/>
                <w:szCs w:val="24"/>
                <w:lang w:val="zh-CN"/>
              </w:rPr>
              <w:t>MacOS系统上运行。数据库具有较高的可靠性、稳定性以及高容灾性，支持快速恢复机制。</w:t>
            </w:r>
          </w:p>
          <w:p w14:paraId="4E8CDF0C">
            <w:pPr>
              <w:pStyle w:val="12"/>
              <w:numPr>
                <w:ilvl w:val="0"/>
                <w:numId w:val="50"/>
              </w:numPr>
              <w:adjustRightInd w:val="0"/>
              <w:snapToGrid w:val="0"/>
              <w:spacing w:line="360" w:lineRule="exact"/>
              <w:jc w:val="left"/>
              <w:rPr>
                <w:rFonts w:hint="eastAsia" w:ascii="仿宋" w:hAnsi="仿宋" w:eastAsia="仿宋" w:cs="仿宋"/>
                <w:sz w:val="24"/>
              </w:rPr>
            </w:pPr>
            <w:r>
              <w:rPr>
                <w:rFonts w:hint="eastAsia" w:ascii="仿宋" w:hAnsi="仿宋" w:eastAsia="仿宋" w:cs="仿宋"/>
                <w:sz w:val="24"/>
                <w:szCs w:val="24"/>
                <w:lang w:val="zh-CN"/>
              </w:rPr>
              <w:t>组建信息化基础网络，保证所配置的软件系统运行稳定并实现预期的流程。</w:t>
            </w:r>
          </w:p>
        </w:tc>
        <w:tc>
          <w:tcPr>
            <w:tcW w:w="1046"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2831CF6">
            <w:pPr>
              <w:spacing w:line="360" w:lineRule="auto"/>
              <w:jc w:val="center"/>
            </w:pPr>
            <w:r>
              <w:rPr/>
              <w:sym w:font="Wingdings 2" w:char="00A3"/>
            </w:r>
            <w:r>
              <w:t>响应</w:t>
            </w:r>
          </w:p>
          <w:p w14:paraId="3CC35B92">
            <w:pPr>
              <w:spacing w:line="360" w:lineRule="auto"/>
              <w:jc w:val="center"/>
            </w:pPr>
            <w:r>
              <w:rPr/>
              <w:sym w:font="Wingdings 2" w:char="00A3"/>
            </w:r>
            <w:r>
              <w:t>不响应</w:t>
            </w:r>
          </w:p>
          <w:p w14:paraId="37C3482E">
            <w:pPr>
              <w:pStyle w:val="2"/>
            </w:pPr>
          </w:p>
        </w:tc>
      </w:tr>
      <w:tr w14:paraId="35E8D764">
        <w:tblPrEx>
          <w:tblCellMar>
            <w:top w:w="0" w:type="dxa"/>
            <w:left w:w="108" w:type="dxa"/>
            <w:bottom w:w="0" w:type="dxa"/>
            <w:right w:w="108" w:type="dxa"/>
          </w:tblCellMar>
        </w:tblPrEx>
        <w:trPr>
          <w:trHeight w:val="283" w:hRule="atLeast"/>
          <w:jc w:val="center"/>
        </w:trPr>
        <w:tc>
          <w:tcPr>
            <w:tcW w:w="289"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1C849E5">
            <w:pPr>
              <w:snapToGrid w:val="0"/>
              <w:spacing w:line="360" w:lineRule="auto"/>
              <w:jc w:val="center"/>
              <w:rPr>
                <w:sz w:val="24"/>
              </w:rPr>
            </w:pPr>
            <w:r>
              <w:rPr>
                <w:rFonts w:hint="eastAsia"/>
                <w:sz w:val="24"/>
              </w:rPr>
              <w:t>3</w:t>
            </w:r>
          </w:p>
        </w:tc>
        <w:tc>
          <w:tcPr>
            <w:tcW w:w="99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4562036A">
            <w:pPr>
              <w:jc w:val="left"/>
              <w:rPr>
                <w:rFonts w:hint="eastAsia" w:ascii="仿宋" w:hAnsi="仿宋" w:eastAsia="仿宋" w:cs="仿宋"/>
                <w:sz w:val="24"/>
              </w:rPr>
            </w:pPr>
            <w:r>
              <w:rPr>
                <w:rFonts w:hint="eastAsia" w:ascii="仿宋" w:hAnsi="仿宋" w:eastAsia="仿宋" w:cs="仿宋"/>
                <w:sz w:val="24"/>
              </w:rPr>
              <w:t>学生信息管理</w:t>
            </w:r>
          </w:p>
          <w:p w14:paraId="6D400AC3">
            <w:pPr>
              <w:jc w:val="left"/>
              <w:rPr>
                <w:rFonts w:hint="eastAsia" w:ascii="仿宋" w:hAnsi="仿宋" w:eastAsia="仿宋" w:cs="仿宋"/>
                <w:sz w:val="24"/>
              </w:rPr>
            </w:pPr>
            <w:r>
              <w:rPr>
                <w:rFonts w:hint="eastAsia" w:ascii="仿宋" w:hAnsi="仿宋" w:eastAsia="仿宋" w:cs="仿宋"/>
                <w:sz w:val="24"/>
              </w:rPr>
              <w:t>（教学科管理系统）</w:t>
            </w:r>
          </w:p>
        </w:tc>
        <w:tc>
          <w:tcPr>
            <w:tcW w:w="267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493985E3">
            <w:pPr>
              <w:numPr>
                <w:ilvl w:val="0"/>
                <w:numId w:val="51"/>
              </w:numPr>
              <w:jc w:val="left"/>
              <w:rPr>
                <w:rFonts w:hint="eastAsia" w:ascii="仿宋" w:hAnsi="仿宋" w:eastAsia="仿宋" w:cs="仿宋"/>
                <w:sz w:val="24"/>
              </w:rPr>
            </w:pPr>
            <w:r>
              <w:rPr>
                <w:rFonts w:hint="eastAsia" w:ascii="仿宋" w:hAnsi="仿宋" w:eastAsia="仿宋" w:cs="仿宋"/>
                <w:sz w:val="24"/>
                <w:highlight w:val="yellow"/>
              </w:rPr>
              <w:t>在现有学生信息管理功能基础上进行优化/扩展。</w:t>
            </w:r>
          </w:p>
          <w:p w14:paraId="3FB86B67">
            <w:pPr>
              <w:numPr>
                <w:ilvl w:val="0"/>
                <w:numId w:val="51"/>
              </w:numPr>
              <w:jc w:val="left"/>
              <w:rPr>
                <w:rFonts w:hint="eastAsia" w:ascii="仿宋" w:hAnsi="仿宋" w:eastAsia="仿宋" w:cs="仿宋"/>
                <w:sz w:val="24"/>
              </w:rPr>
            </w:pPr>
            <w:r>
              <w:rPr>
                <w:rFonts w:hint="eastAsia" w:ascii="仿宋" w:hAnsi="仿宋" w:eastAsia="仿宋" w:cs="仿宋"/>
                <w:sz w:val="24"/>
              </w:rPr>
              <w:t>提供批量导入学生信息功能，并且自动生成学生账号。</w:t>
            </w:r>
          </w:p>
          <w:p w14:paraId="08980D22">
            <w:pPr>
              <w:numPr>
                <w:ilvl w:val="0"/>
                <w:numId w:val="51"/>
              </w:numPr>
              <w:jc w:val="left"/>
              <w:rPr>
                <w:rFonts w:hint="eastAsia" w:ascii="仿宋" w:hAnsi="仿宋" w:eastAsia="仿宋" w:cs="仿宋"/>
                <w:sz w:val="24"/>
              </w:rPr>
            </w:pPr>
            <w:r>
              <w:rPr>
                <w:rFonts w:hint="eastAsia" w:ascii="仿宋" w:hAnsi="仿宋" w:eastAsia="仿宋" w:cs="仿宋"/>
                <w:sz w:val="24"/>
              </w:rPr>
              <w:t>提供批量导出学生信息功能，支持自定义选择导出字段。</w:t>
            </w:r>
          </w:p>
          <w:p w14:paraId="0C780048">
            <w:pPr>
              <w:numPr>
                <w:ilvl w:val="0"/>
                <w:numId w:val="51"/>
              </w:numPr>
              <w:jc w:val="left"/>
              <w:rPr>
                <w:sz w:val="24"/>
              </w:rPr>
            </w:pPr>
            <w:r>
              <w:rPr>
                <w:rFonts w:hint="eastAsia" w:ascii="仿宋" w:hAnsi="仿宋" w:eastAsia="仿宋" w:cs="仿宋"/>
                <w:sz w:val="24"/>
              </w:rPr>
              <w:t>升级查询功能，支持按招录届别、姓名、工号进行查询学生信息。</w:t>
            </w:r>
          </w:p>
          <w:p w14:paraId="42F3CF47">
            <w:pPr>
              <w:numPr>
                <w:ilvl w:val="0"/>
                <w:numId w:val="51"/>
              </w:numPr>
              <w:jc w:val="left"/>
              <w:rPr>
                <w:rFonts w:hint="eastAsia" w:ascii="仿宋" w:hAnsi="仿宋" w:eastAsia="仿宋" w:cs="仿宋"/>
              </w:rPr>
            </w:pPr>
            <w:r>
              <w:rPr>
                <w:rFonts w:hint="eastAsia" w:ascii="仿宋" w:hAnsi="仿宋" w:eastAsia="仿宋" w:cs="仿宋"/>
                <w:sz w:val="24"/>
              </w:rPr>
              <w:t>增加实习生实习分组功能，支持区分组长、普通组员。</w:t>
            </w:r>
          </w:p>
        </w:tc>
        <w:tc>
          <w:tcPr>
            <w:tcW w:w="1046"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D033E9E">
            <w:pPr>
              <w:spacing w:line="360" w:lineRule="auto"/>
              <w:jc w:val="center"/>
            </w:pPr>
            <w:r>
              <w:rPr/>
              <w:sym w:font="Wingdings 2" w:char="00A3"/>
            </w:r>
            <w:r>
              <w:t>响应</w:t>
            </w:r>
          </w:p>
          <w:p w14:paraId="5CDA81CC">
            <w:pPr>
              <w:spacing w:line="360" w:lineRule="auto"/>
              <w:jc w:val="center"/>
            </w:pPr>
            <w:r>
              <w:rPr/>
              <w:sym w:font="Wingdings 2" w:char="00A3"/>
            </w:r>
            <w:r>
              <w:t>不响应</w:t>
            </w:r>
          </w:p>
          <w:p w14:paraId="60DA6E9A">
            <w:pPr>
              <w:pStyle w:val="2"/>
              <w:rPr>
                <w:rFonts w:eastAsia="宋体"/>
                <w:b w:val="0"/>
                <w:bCs w:val="0"/>
                <w:color w:val="auto"/>
                <w:kern w:val="2"/>
                <w:sz w:val="21"/>
                <w:szCs w:val="24"/>
              </w:rPr>
            </w:pPr>
          </w:p>
        </w:tc>
      </w:tr>
      <w:tr w14:paraId="7796ECA8">
        <w:tblPrEx>
          <w:tblCellMar>
            <w:top w:w="0" w:type="dxa"/>
            <w:left w:w="108" w:type="dxa"/>
            <w:bottom w:w="0" w:type="dxa"/>
            <w:right w:w="108" w:type="dxa"/>
          </w:tblCellMar>
        </w:tblPrEx>
        <w:trPr>
          <w:trHeight w:val="285" w:hRule="atLeast"/>
          <w:jc w:val="center"/>
        </w:trPr>
        <w:tc>
          <w:tcPr>
            <w:tcW w:w="289"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EEC1BF0">
            <w:pPr>
              <w:snapToGrid w:val="0"/>
              <w:spacing w:line="360" w:lineRule="auto"/>
              <w:jc w:val="center"/>
              <w:rPr>
                <w:sz w:val="24"/>
              </w:rPr>
            </w:pPr>
            <w:r>
              <w:rPr>
                <w:rFonts w:hint="eastAsia"/>
                <w:sz w:val="24"/>
              </w:rPr>
              <w:t>4</w:t>
            </w:r>
          </w:p>
        </w:tc>
        <w:tc>
          <w:tcPr>
            <w:tcW w:w="99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7D2725EC">
            <w:pPr>
              <w:jc w:val="left"/>
              <w:rPr>
                <w:rFonts w:hint="eastAsia" w:ascii="仿宋" w:hAnsi="仿宋" w:eastAsia="仿宋" w:cs="仿宋"/>
                <w:sz w:val="24"/>
              </w:rPr>
            </w:pPr>
            <w:r>
              <w:rPr>
                <w:rFonts w:hint="eastAsia" w:ascii="仿宋" w:hAnsi="仿宋" w:eastAsia="仿宋" w:cs="仿宋"/>
                <w:sz w:val="24"/>
              </w:rPr>
              <w:t>指导老师配置管理</w:t>
            </w:r>
          </w:p>
          <w:p w14:paraId="40A4AFC2">
            <w:pPr>
              <w:jc w:val="left"/>
              <w:rPr>
                <w:rFonts w:hint="eastAsia" w:ascii="仿宋" w:hAnsi="仿宋" w:eastAsia="仿宋" w:cs="仿宋"/>
                <w:sz w:val="24"/>
              </w:rPr>
            </w:pPr>
            <w:r>
              <w:rPr>
                <w:rFonts w:hint="eastAsia" w:ascii="仿宋" w:hAnsi="仿宋" w:eastAsia="仿宋" w:cs="仿宋"/>
                <w:sz w:val="24"/>
              </w:rPr>
              <w:t>（教学科管理系统）</w:t>
            </w:r>
          </w:p>
        </w:tc>
        <w:tc>
          <w:tcPr>
            <w:tcW w:w="267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038CA552">
            <w:pPr>
              <w:numPr>
                <w:ilvl w:val="0"/>
                <w:numId w:val="52"/>
              </w:numPr>
              <w:jc w:val="left"/>
              <w:rPr>
                <w:rFonts w:hint="eastAsia" w:ascii="仿宋" w:hAnsi="仿宋" w:eastAsia="仿宋" w:cs="仿宋"/>
                <w:sz w:val="24"/>
                <w:lang w:val="zh-CN"/>
              </w:rPr>
            </w:pPr>
            <w:r>
              <w:rPr>
                <w:rFonts w:hint="eastAsia" w:ascii="仿宋" w:hAnsi="仿宋" w:eastAsia="仿宋" w:cs="仿宋"/>
                <w:sz w:val="24"/>
              </w:rPr>
              <w:t>此版块</w:t>
            </w:r>
            <w:r>
              <w:rPr>
                <w:rFonts w:hint="eastAsia" w:ascii="仿宋" w:hAnsi="仿宋" w:eastAsia="仿宋" w:cs="仿宋"/>
                <w:sz w:val="24"/>
                <w:lang w:val="zh-CN"/>
              </w:rPr>
              <w:t>默认界面展示当年</w:t>
            </w:r>
            <w:r>
              <w:rPr>
                <w:rFonts w:hint="eastAsia" w:ascii="仿宋" w:hAnsi="仿宋" w:eastAsia="仿宋" w:cs="仿宋"/>
                <w:sz w:val="24"/>
              </w:rPr>
              <w:t>对应届别</w:t>
            </w:r>
            <w:r>
              <w:rPr>
                <w:rFonts w:hint="eastAsia" w:ascii="仿宋" w:hAnsi="仿宋" w:eastAsia="仿宋" w:cs="仿宋"/>
                <w:sz w:val="24"/>
                <w:lang w:val="zh-CN"/>
              </w:rPr>
              <w:t>的</w:t>
            </w:r>
            <w:r>
              <w:rPr>
                <w:rFonts w:hint="eastAsia" w:ascii="仿宋" w:hAnsi="仿宋" w:eastAsia="仿宋" w:cs="仿宋"/>
                <w:sz w:val="24"/>
              </w:rPr>
              <w:t>学员名单以及配置指导老师情况</w:t>
            </w:r>
            <w:r>
              <w:rPr>
                <w:rFonts w:hint="eastAsia" w:ascii="仿宋" w:hAnsi="仿宋" w:eastAsia="仿宋" w:cs="仿宋"/>
                <w:sz w:val="24"/>
                <w:lang w:val="zh-CN"/>
              </w:rPr>
              <w:t>。</w:t>
            </w:r>
            <w:r>
              <w:rPr>
                <w:rFonts w:hint="eastAsia" w:ascii="仿宋" w:hAnsi="仿宋" w:eastAsia="仿宋" w:cs="仿宋"/>
                <w:sz w:val="24"/>
              </w:rPr>
              <w:t>学员</w:t>
            </w:r>
            <w:r>
              <w:rPr>
                <w:rFonts w:hint="eastAsia" w:ascii="仿宋" w:hAnsi="仿宋" w:eastAsia="仿宋" w:cs="仿宋"/>
                <w:sz w:val="24"/>
                <w:lang w:val="zh-CN"/>
              </w:rPr>
              <w:t>进入后显示个人的</w:t>
            </w:r>
            <w:r>
              <w:rPr>
                <w:rFonts w:hint="eastAsia" w:ascii="仿宋" w:hAnsi="仿宋" w:eastAsia="仿宋" w:cs="仿宋"/>
                <w:sz w:val="24"/>
              </w:rPr>
              <w:t>轮科科室列表以及指导老师配置情况</w:t>
            </w:r>
            <w:r>
              <w:rPr>
                <w:rFonts w:hint="eastAsia" w:ascii="仿宋" w:hAnsi="仿宋" w:eastAsia="仿宋" w:cs="仿宋"/>
                <w:sz w:val="24"/>
                <w:lang w:val="zh-CN"/>
              </w:rPr>
              <w:t>，管理人员进入后显示</w:t>
            </w:r>
            <w:r>
              <w:rPr>
                <w:rFonts w:hint="eastAsia" w:ascii="仿宋" w:hAnsi="仿宋" w:eastAsia="仿宋" w:cs="仿宋"/>
                <w:sz w:val="24"/>
              </w:rPr>
              <w:t>其</w:t>
            </w:r>
            <w:r>
              <w:rPr>
                <w:rFonts w:hint="eastAsia" w:ascii="仿宋" w:hAnsi="仿宋" w:eastAsia="仿宋" w:cs="仿宋"/>
                <w:sz w:val="24"/>
                <w:lang w:val="zh-CN"/>
              </w:rPr>
              <w:t>所管辖科室的</w:t>
            </w:r>
            <w:r>
              <w:rPr>
                <w:rFonts w:hint="eastAsia" w:ascii="仿宋" w:hAnsi="仿宋" w:eastAsia="仿宋" w:cs="仿宋"/>
                <w:sz w:val="24"/>
              </w:rPr>
              <w:t>学员名单以及配置指导老师情况</w:t>
            </w:r>
            <w:r>
              <w:rPr>
                <w:rFonts w:hint="eastAsia" w:ascii="仿宋" w:hAnsi="仿宋" w:eastAsia="仿宋" w:cs="仿宋"/>
                <w:sz w:val="24"/>
                <w:lang w:val="zh-CN"/>
              </w:rPr>
              <w:t>。</w:t>
            </w:r>
          </w:p>
          <w:p w14:paraId="7E7DFF90">
            <w:pPr>
              <w:numPr>
                <w:ilvl w:val="0"/>
                <w:numId w:val="52"/>
              </w:numPr>
              <w:jc w:val="left"/>
              <w:rPr>
                <w:rFonts w:hint="eastAsia" w:ascii="仿宋" w:hAnsi="仿宋" w:eastAsia="仿宋" w:cs="仿宋"/>
                <w:sz w:val="24"/>
              </w:rPr>
            </w:pPr>
            <w:r>
              <w:rPr>
                <w:rFonts w:hint="eastAsia" w:ascii="仿宋" w:hAnsi="仿宋" w:eastAsia="仿宋" w:cs="仿宋"/>
                <w:sz w:val="24"/>
              </w:rPr>
              <w:t>支持按照招录届别、学生类型、学生姓名、学生学号搜索指导老师配置情况。</w:t>
            </w:r>
          </w:p>
          <w:p w14:paraId="1D546725">
            <w:pPr>
              <w:numPr>
                <w:ilvl w:val="0"/>
                <w:numId w:val="52"/>
              </w:numPr>
              <w:jc w:val="left"/>
              <w:rPr>
                <w:rFonts w:hint="eastAsia" w:ascii="仿宋" w:hAnsi="仿宋" w:eastAsia="仿宋" w:cs="仿宋"/>
                <w:sz w:val="24"/>
              </w:rPr>
            </w:pPr>
            <w:r>
              <w:rPr>
                <w:rFonts w:hint="eastAsia" w:ascii="仿宋" w:hAnsi="仿宋" w:eastAsia="仿宋" w:cs="仿宋"/>
                <w:sz w:val="24"/>
              </w:rPr>
              <w:t>支持给每个学员每个轮科添加指导老师，支持修改指导老师。</w:t>
            </w:r>
          </w:p>
          <w:p w14:paraId="64D88256">
            <w:pPr>
              <w:numPr>
                <w:ilvl w:val="0"/>
                <w:numId w:val="52"/>
              </w:numPr>
              <w:jc w:val="left"/>
              <w:rPr>
                <w:rFonts w:hint="eastAsia" w:ascii="仿宋" w:hAnsi="仿宋" w:eastAsia="仿宋" w:cs="仿宋"/>
                <w:sz w:val="24"/>
              </w:rPr>
            </w:pPr>
            <w:r>
              <w:rPr>
                <w:rFonts w:hint="eastAsia" w:ascii="仿宋" w:hAnsi="仿宋" w:eastAsia="仿宋" w:cs="仿宋"/>
                <w:sz w:val="24"/>
              </w:rPr>
              <w:t>支持批量导入轮科指导老师</w:t>
            </w:r>
            <w:r>
              <w:rPr>
                <w:rFonts w:hint="eastAsia" w:ascii="仿宋" w:hAnsi="仿宋" w:eastAsia="仿宋" w:cs="仿宋"/>
                <w:sz w:val="24"/>
                <w:lang w:val="zh-CN"/>
              </w:rPr>
              <w:t>。</w:t>
            </w:r>
          </w:p>
        </w:tc>
        <w:tc>
          <w:tcPr>
            <w:tcW w:w="1046"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DBB71D2">
            <w:pPr>
              <w:spacing w:line="360" w:lineRule="auto"/>
              <w:jc w:val="center"/>
            </w:pPr>
            <w:r>
              <w:rPr/>
              <w:sym w:font="Wingdings 2" w:char="00A3"/>
            </w:r>
            <w:r>
              <w:t>响应</w:t>
            </w:r>
          </w:p>
          <w:p w14:paraId="74BFFBC7">
            <w:pPr>
              <w:spacing w:line="360" w:lineRule="auto"/>
              <w:jc w:val="center"/>
            </w:pPr>
            <w:r>
              <w:rPr/>
              <w:sym w:font="Wingdings 2" w:char="00A3"/>
            </w:r>
            <w:r>
              <w:t>不响应</w:t>
            </w:r>
          </w:p>
          <w:p w14:paraId="40AA7FA3">
            <w:pPr>
              <w:pStyle w:val="2"/>
              <w:rPr>
                <w:rFonts w:eastAsia="宋体"/>
                <w:b w:val="0"/>
                <w:bCs w:val="0"/>
                <w:color w:val="auto"/>
                <w:kern w:val="2"/>
                <w:sz w:val="21"/>
                <w:szCs w:val="24"/>
              </w:rPr>
            </w:pPr>
          </w:p>
        </w:tc>
      </w:tr>
      <w:tr w14:paraId="6FF4729A">
        <w:tblPrEx>
          <w:tblCellMar>
            <w:top w:w="0" w:type="dxa"/>
            <w:left w:w="108" w:type="dxa"/>
            <w:bottom w:w="0" w:type="dxa"/>
            <w:right w:w="108" w:type="dxa"/>
          </w:tblCellMar>
        </w:tblPrEx>
        <w:trPr>
          <w:trHeight w:val="283" w:hRule="atLeast"/>
          <w:jc w:val="center"/>
        </w:trPr>
        <w:tc>
          <w:tcPr>
            <w:tcW w:w="289"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871BEEA">
            <w:pPr>
              <w:snapToGrid w:val="0"/>
              <w:spacing w:line="360" w:lineRule="auto"/>
              <w:jc w:val="center"/>
              <w:rPr>
                <w:sz w:val="24"/>
              </w:rPr>
            </w:pPr>
            <w:r>
              <w:rPr>
                <w:rFonts w:hint="eastAsia"/>
                <w:sz w:val="24"/>
              </w:rPr>
              <w:t>5</w:t>
            </w:r>
          </w:p>
        </w:tc>
        <w:tc>
          <w:tcPr>
            <w:tcW w:w="99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607F61E7">
            <w:pPr>
              <w:jc w:val="left"/>
              <w:rPr>
                <w:rFonts w:hint="eastAsia" w:ascii="仿宋" w:hAnsi="仿宋" w:eastAsia="仿宋" w:cs="仿宋"/>
                <w:sz w:val="24"/>
              </w:rPr>
            </w:pPr>
            <w:r>
              <w:rPr>
                <w:rFonts w:hint="eastAsia" w:ascii="仿宋" w:hAnsi="仿宋" w:eastAsia="仿宋" w:cs="仿宋"/>
                <w:sz w:val="24"/>
              </w:rPr>
              <w:t>实习生考勤签到</w:t>
            </w:r>
          </w:p>
          <w:p w14:paraId="4A5217FC">
            <w:pPr>
              <w:jc w:val="left"/>
              <w:rPr>
                <w:rFonts w:hint="eastAsia" w:ascii="仿宋" w:hAnsi="仿宋" w:eastAsia="仿宋" w:cs="仿宋"/>
                <w:sz w:val="24"/>
              </w:rPr>
            </w:pPr>
            <w:r>
              <w:rPr>
                <w:rFonts w:hint="eastAsia" w:ascii="仿宋" w:hAnsi="仿宋" w:eastAsia="仿宋" w:cs="仿宋"/>
                <w:sz w:val="24"/>
              </w:rPr>
              <w:t>（教学科管理系统）</w:t>
            </w:r>
          </w:p>
        </w:tc>
        <w:tc>
          <w:tcPr>
            <w:tcW w:w="267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6A6C3993">
            <w:pPr>
              <w:numPr>
                <w:ilvl w:val="0"/>
                <w:numId w:val="53"/>
              </w:numPr>
              <w:jc w:val="left"/>
              <w:rPr>
                <w:rFonts w:hint="eastAsia" w:ascii="仿宋" w:hAnsi="仿宋" w:eastAsia="仿宋" w:cs="仿宋"/>
                <w:sz w:val="24"/>
              </w:rPr>
            </w:pPr>
            <w:r>
              <w:rPr>
                <w:rFonts w:hint="eastAsia" w:ascii="仿宋" w:hAnsi="仿宋" w:eastAsia="仿宋" w:cs="仿宋"/>
                <w:sz w:val="24"/>
              </w:rPr>
              <w:t>提供考勤二维码查看界面，查看每个子科室生成考勤二维码情况，以及启动考勤时间。并且支持根据主科室、子科室搜索查询。</w:t>
            </w:r>
          </w:p>
          <w:p w14:paraId="1749C65A">
            <w:pPr>
              <w:numPr>
                <w:ilvl w:val="0"/>
                <w:numId w:val="53"/>
              </w:numPr>
              <w:jc w:val="left"/>
              <w:rPr>
                <w:rFonts w:hint="eastAsia" w:ascii="仿宋" w:hAnsi="仿宋" w:eastAsia="仿宋" w:cs="仿宋"/>
                <w:sz w:val="24"/>
              </w:rPr>
            </w:pPr>
            <w:r>
              <w:rPr>
                <w:rFonts w:hint="eastAsia" w:ascii="仿宋" w:hAnsi="仿宋" w:eastAsia="仿宋" w:cs="仿宋"/>
                <w:sz w:val="24"/>
              </w:rPr>
              <w:t>支持科室生成考勤签到二维码，并且获取科室所在位置定位。</w:t>
            </w:r>
          </w:p>
          <w:p w14:paraId="38AB9862">
            <w:pPr>
              <w:numPr>
                <w:ilvl w:val="0"/>
                <w:numId w:val="53"/>
              </w:numPr>
              <w:jc w:val="left"/>
              <w:rPr>
                <w:rFonts w:hint="eastAsia" w:ascii="仿宋" w:hAnsi="仿宋" w:eastAsia="仿宋" w:cs="仿宋"/>
                <w:sz w:val="24"/>
              </w:rPr>
            </w:pPr>
            <w:r>
              <w:rPr>
                <w:rFonts w:hint="eastAsia" w:ascii="仿宋" w:hAnsi="仿宋" w:eastAsia="仿宋" w:cs="仿宋"/>
                <w:sz w:val="24"/>
              </w:rPr>
              <w:t>支持设置启动考勤签到时间。</w:t>
            </w:r>
          </w:p>
          <w:p w14:paraId="42FDE787">
            <w:pPr>
              <w:numPr>
                <w:ilvl w:val="0"/>
                <w:numId w:val="53"/>
              </w:numPr>
              <w:jc w:val="left"/>
              <w:rPr>
                <w:rFonts w:hint="eastAsia" w:ascii="仿宋" w:hAnsi="仿宋" w:eastAsia="仿宋" w:cs="仿宋"/>
                <w:sz w:val="24"/>
              </w:rPr>
            </w:pPr>
            <w:r>
              <w:rPr>
                <w:rFonts w:hint="eastAsia" w:ascii="仿宋" w:hAnsi="仿宋" w:eastAsia="仿宋" w:cs="仿宋"/>
                <w:sz w:val="24"/>
              </w:rPr>
              <w:t>支持学员使用手机扫码进行考勤签到，系统自动抓取学员所在位置，判断是否在考勤签到范围内，并且实时更新学员位置。</w:t>
            </w:r>
          </w:p>
          <w:p w14:paraId="1AFDF616">
            <w:pPr>
              <w:numPr>
                <w:ilvl w:val="0"/>
                <w:numId w:val="53"/>
              </w:numPr>
              <w:jc w:val="left"/>
              <w:rPr>
                <w:rFonts w:hint="eastAsia" w:ascii="仿宋" w:hAnsi="仿宋" w:eastAsia="仿宋" w:cs="仿宋"/>
                <w:sz w:val="24"/>
              </w:rPr>
            </w:pPr>
            <w:r>
              <w:rPr>
                <w:rFonts w:hint="eastAsia" w:ascii="仿宋" w:hAnsi="仿宋" w:eastAsia="仿宋" w:cs="仿宋"/>
                <w:sz w:val="24"/>
              </w:rPr>
              <w:t>统计学生在整个实习过程中考勤情况。</w:t>
            </w:r>
          </w:p>
          <w:p w14:paraId="442C25E2">
            <w:pPr>
              <w:numPr>
                <w:ilvl w:val="0"/>
                <w:numId w:val="53"/>
              </w:numPr>
              <w:jc w:val="left"/>
              <w:rPr>
                <w:rFonts w:hint="eastAsia" w:ascii="仿宋" w:hAnsi="仿宋" w:eastAsia="仿宋" w:cs="仿宋"/>
                <w:sz w:val="24"/>
              </w:rPr>
            </w:pPr>
            <w:r>
              <w:rPr>
                <w:rFonts w:hint="eastAsia" w:ascii="仿宋" w:hAnsi="仿宋" w:eastAsia="仿宋" w:cs="仿宋"/>
                <w:sz w:val="24"/>
              </w:rPr>
              <w:t>统计学生在每个轮科过程中考勤情况。</w:t>
            </w:r>
          </w:p>
          <w:p w14:paraId="387B2309">
            <w:pPr>
              <w:numPr>
                <w:ilvl w:val="0"/>
                <w:numId w:val="53"/>
              </w:numPr>
              <w:jc w:val="left"/>
              <w:rPr>
                <w:rFonts w:hint="eastAsia" w:ascii="仿宋" w:hAnsi="仿宋" w:eastAsia="仿宋" w:cs="仿宋"/>
                <w:sz w:val="24"/>
              </w:rPr>
            </w:pPr>
            <w:r>
              <w:rPr>
                <w:rFonts w:hint="eastAsia" w:ascii="仿宋" w:hAnsi="仿宋" w:eastAsia="仿宋" w:cs="仿宋"/>
                <w:sz w:val="24"/>
              </w:rPr>
              <w:t>支持按月份、主科室、子科室统计每个学员的考勤情况。</w:t>
            </w:r>
          </w:p>
        </w:tc>
        <w:tc>
          <w:tcPr>
            <w:tcW w:w="1046"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8755354">
            <w:pPr>
              <w:spacing w:line="360" w:lineRule="auto"/>
              <w:jc w:val="center"/>
            </w:pPr>
            <w:r>
              <w:rPr/>
              <w:sym w:font="Wingdings 2" w:char="00A3"/>
            </w:r>
            <w:r>
              <w:t>响应</w:t>
            </w:r>
          </w:p>
          <w:p w14:paraId="4FD3F4F8">
            <w:pPr>
              <w:spacing w:line="360" w:lineRule="auto"/>
              <w:jc w:val="center"/>
            </w:pPr>
            <w:r>
              <w:rPr/>
              <w:sym w:font="Wingdings 2" w:char="00A3"/>
            </w:r>
            <w:r>
              <w:t>不响应</w:t>
            </w:r>
          </w:p>
          <w:p w14:paraId="07E6FADE">
            <w:pPr>
              <w:pStyle w:val="2"/>
              <w:rPr>
                <w:rFonts w:eastAsia="宋体"/>
                <w:b w:val="0"/>
                <w:bCs w:val="0"/>
                <w:color w:val="auto"/>
                <w:kern w:val="2"/>
                <w:sz w:val="21"/>
                <w:szCs w:val="24"/>
              </w:rPr>
            </w:pPr>
          </w:p>
        </w:tc>
      </w:tr>
      <w:tr w14:paraId="6D0845CC">
        <w:tblPrEx>
          <w:tblCellMar>
            <w:top w:w="0" w:type="dxa"/>
            <w:left w:w="108" w:type="dxa"/>
            <w:bottom w:w="0" w:type="dxa"/>
            <w:right w:w="108" w:type="dxa"/>
          </w:tblCellMar>
        </w:tblPrEx>
        <w:trPr>
          <w:trHeight w:val="283" w:hRule="atLeast"/>
          <w:jc w:val="center"/>
        </w:trPr>
        <w:tc>
          <w:tcPr>
            <w:tcW w:w="289"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AA07C7F">
            <w:pPr>
              <w:snapToGrid w:val="0"/>
              <w:spacing w:line="360" w:lineRule="auto"/>
              <w:jc w:val="center"/>
              <w:rPr>
                <w:sz w:val="24"/>
              </w:rPr>
            </w:pPr>
            <w:r>
              <w:rPr>
                <w:rFonts w:hint="eastAsia"/>
                <w:sz w:val="24"/>
              </w:rPr>
              <w:t>6</w:t>
            </w:r>
          </w:p>
        </w:tc>
        <w:tc>
          <w:tcPr>
            <w:tcW w:w="99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0FB86C9A">
            <w:pPr>
              <w:jc w:val="left"/>
              <w:rPr>
                <w:rFonts w:hint="eastAsia" w:ascii="仿宋" w:hAnsi="仿宋" w:eastAsia="仿宋" w:cs="仿宋"/>
                <w:sz w:val="24"/>
              </w:rPr>
            </w:pPr>
            <w:r>
              <w:rPr>
                <w:rFonts w:hint="eastAsia" w:ascii="仿宋" w:hAnsi="仿宋" w:eastAsia="仿宋" w:cs="仿宋"/>
                <w:sz w:val="24"/>
              </w:rPr>
              <w:t>请假审批</w:t>
            </w:r>
          </w:p>
          <w:p w14:paraId="2980964C">
            <w:pPr>
              <w:jc w:val="left"/>
              <w:rPr>
                <w:rFonts w:hint="eastAsia" w:ascii="仿宋" w:hAnsi="仿宋" w:eastAsia="仿宋" w:cs="仿宋"/>
                <w:sz w:val="24"/>
              </w:rPr>
            </w:pPr>
            <w:r>
              <w:rPr>
                <w:rFonts w:hint="eastAsia" w:ascii="仿宋" w:hAnsi="仿宋" w:eastAsia="仿宋" w:cs="仿宋"/>
                <w:sz w:val="24"/>
              </w:rPr>
              <w:t>（教学科管理系统）</w:t>
            </w:r>
          </w:p>
        </w:tc>
        <w:tc>
          <w:tcPr>
            <w:tcW w:w="267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3FFC57FD">
            <w:pPr>
              <w:numPr>
                <w:ilvl w:val="0"/>
                <w:numId w:val="54"/>
              </w:numPr>
              <w:jc w:val="left"/>
              <w:rPr>
                <w:rFonts w:hint="eastAsia" w:ascii="仿宋" w:hAnsi="仿宋" w:eastAsia="仿宋" w:cs="仿宋"/>
                <w:sz w:val="24"/>
              </w:rPr>
            </w:pPr>
            <w:r>
              <w:rPr>
                <w:rFonts w:hint="eastAsia" w:ascii="仿宋" w:hAnsi="仿宋" w:eastAsia="仿宋" w:cs="仿宋"/>
                <w:sz w:val="24"/>
              </w:rPr>
              <w:t>提供按年份、月份、请假类型、请假状态查询请假数据，支持按学生姓名、学号搜索请假数据。</w:t>
            </w:r>
          </w:p>
          <w:p w14:paraId="29DC4A98">
            <w:pPr>
              <w:numPr>
                <w:ilvl w:val="0"/>
                <w:numId w:val="54"/>
              </w:numPr>
              <w:jc w:val="left"/>
              <w:rPr>
                <w:rFonts w:hint="eastAsia" w:ascii="仿宋" w:hAnsi="仿宋" w:eastAsia="仿宋" w:cs="仿宋"/>
                <w:sz w:val="24"/>
              </w:rPr>
            </w:pPr>
            <w:r>
              <w:rPr>
                <w:rFonts w:hint="eastAsia" w:ascii="仿宋" w:hAnsi="仿宋" w:eastAsia="仿宋" w:cs="仿宋"/>
                <w:sz w:val="24"/>
              </w:rPr>
              <w:t>提供实习生填写请假申请，并且填写请假期间出行情况、上传请假证明文件图片，提供学员查看审核老师，并且提供二维码，学生把二维码发送给老师，老师说明即可便捷审批。</w:t>
            </w:r>
          </w:p>
          <w:p w14:paraId="3F3C655C">
            <w:pPr>
              <w:numPr>
                <w:ilvl w:val="0"/>
                <w:numId w:val="54"/>
              </w:numPr>
              <w:jc w:val="left"/>
              <w:rPr>
                <w:rFonts w:hint="eastAsia" w:ascii="仿宋" w:hAnsi="仿宋" w:eastAsia="仿宋" w:cs="仿宋"/>
                <w:sz w:val="24"/>
              </w:rPr>
            </w:pPr>
            <w:r>
              <w:rPr>
                <w:rFonts w:hint="eastAsia" w:ascii="仿宋" w:hAnsi="仿宋" w:eastAsia="仿宋" w:cs="仿宋"/>
                <w:sz w:val="24"/>
              </w:rPr>
              <w:t>提供纸质扫码登记请假信息。</w:t>
            </w:r>
          </w:p>
          <w:p w14:paraId="2E2E6A48">
            <w:pPr>
              <w:numPr>
                <w:ilvl w:val="0"/>
                <w:numId w:val="54"/>
              </w:numPr>
              <w:jc w:val="left"/>
              <w:rPr>
                <w:rFonts w:hint="eastAsia" w:ascii="仿宋" w:hAnsi="仿宋" w:eastAsia="仿宋" w:cs="仿宋"/>
                <w:sz w:val="24"/>
              </w:rPr>
            </w:pPr>
            <w:r>
              <w:rPr>
                <w:rFonts w:hint="eastAsia" w:ascii="仿宋" w:hAnsi="仿宋" w:eastAsia="仿宋" w:cs="仿宋"/>
                <w:sz w:val="24"/>
              </w:rPr>
              <w:t>提供销假功能，学员销假申请，老师审批功能。</w:t>
            </w:r>
          </w:p>
          <w:p w14:paraId="11336733">
            <w:pPr>
              <w:numPr>
                <w:ilvl w:val="0"/>
                <w:numId w:val="54"/>
              </w:numPr>
              <w:jc w:val="left"/>
              <w:rPr>
                <w:rFonts w:hint="eastAsia" w:ascii="仿宋" w:hAnsi="仿宋" w:eastAsia="仿宋" w:cs="仿宋"/>
                <w:sz w:val="24"/>
              </w:rPr>
            </w:pPr>
            <w:r>
              <w:rPr>
                <w:rFonts w:hint="eastAsia" w:ascii="仿宋" w:hAnsi="仿宋" w:eastAsia="仿宋" w:cs="仿宋"/>
                <w:sz w:val="24"/>
              </w:rPr>
              <w:t>提供考勤查询功能，展示学生每一天考勤情况，支持手动添加考勤记录。</w:t>
            </w:r>
          </w:p>
        </w:tc>
        <w:tc>
          <w:tcPr>
            <w:tcW w:w="1046"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0964C79">
            <w:pPr>
              <w:spacing w:line="360" w:lineRule="auto"/>
              <w:jc w:val="center"/>
            </w:pPr>
            <w:r>
              <w:rPr/>
              <w:sym w:font="Wingdings 2" w:char="00A3"/>
            </w:r>
            <w:r>
              <w:t>响应</w:t>
            </w:r>
          </w:p>
          <w:p w14:paraId="33803152">
            <w:pPr>
              <w:spacing w:line="360" w:lineRule="auto"/>
              <w:jc w:val="center"/>
            </w:pPr>
            <w:r>
              <w:rPr/>
              <w:sym w:font="Wingdings 2" w:char="00A3"/>
            </w:r>
            <w:r>
              <w:t>不响应</w:t>
            </w:r>
          </w:p>
          <w:p w14:paraId="2EF3FEFE">
            <w:pPr>
              <w:spacing w:line="360" w:lineRule="auto"/>
              <w:jc w:val="center"/>
            </w:pPr>
          </w:p>
        </w:tc>
      </w:tr>
      <w:tr w14:paraId="7FA3C88E">
        <w:tblPrEx>
          <w:tblCellMar>
            <w:top w:w="0" w:type="dxa"/>
            <w:left w:w="108" w:type="dxa"/>
            <w:bottom w:w="0" w:type="dxa"/>
            <w:right w:w="108" w:type="dxa"/>
          </w:tblCellMar>
        </w:tblPrEx>
        <w:trPr>
          <w:trHeight w:val="283" w:hRule="atLeast"/>
          <w:jc w:val="center"/>
        </w:trPr>
        <w:tc>
          <w:tcPr>
            <w:tcW w:w="289"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0D9100E">
            <w:pPr>
              <w:snapToGrid w:val="0"/>
              <w:spacing w:line="360" w:lineRule="auto"/>
              <w:jc w:val="center"/>
              <w:rPr>
                <w:sz w:val="24"/>
              </w:rPr>
            </w:pPr>
            <w:r>
              <w:rPr>
                <w:rFonts w:hint="eastAsia"/>
                <w:sz w:val="24"/>
              </w:rPr>
              <w:t>7</w:t>
            </w:r>
          </w:p>
        </w:tc>
        <w:tc>
          <w:tcPr>
            <w:tcW w:w="99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647A761B">
            <w:pPr>
              <w:jc w:val="left"/>
              <w:rPr>
                <w:rFonts w:hint="eastAsia" w:ascii="仿宋" w:hAnsi="仿宋" w:eastAsia="仿宋" w:cs="仿宋"/>
                <w:sz w:val="24"/>
              </w:rPr>
            </w:pPr>
            <w:r>
              <w:rPr>
                <w:rFonts w:hint="eastAsia" w:ascii="仿宋" w:hAnsi="仿宋" w:eastAsia="仿宋" w:cs="仿宋"/>
                <w:sz w:val="24"/>
              </w:rPr>
              <w:t>入科教育</w:t>
            </w:r>
          </w:p>
          <w:p w14:paraId="2A2B91FA">
            <w:pPr>
              <w:jc w:val="left"/>
              <w:rPr>
                <w:rFonts w:hint="eastAsia" w:ascii="仿宋" w:hAnsi="仿宋" w:eastAsia="仿宋" w:cs="仿宋"/>
                <w:sz w:val="24"/>
              </w:rPr>
            </w:pPr>
            <w:r>
              <w:rPr>
                <w:rFonts w:hint="eastAsia" w:ascii="仿宋" w:hAnsi="仿宋" w:eastAsia="仿宋" w:cs="仿宋"/>
                <w:sz w:val="24"/>
              </w:rPr>
              <w:t>（教学科管理系统）</w:t>
            </w:r>
          </w:p>
        </w:tc>
        <w:tc>
          <w:tcPr>
            <w:tcW w:w="267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00C5ECDE">
            <w:pPr>
              <w:numPr>
                <w:ilvl w:val="0"/>
                <w:numId w:val="55"/>
              </w:numPr>
              <w:jc w:val="left"/>
              <w:rPr>
                <w:rFonts w:hint="eastAsia" w:ascii="仿宋" w:hAnsi="仿宋" w:eastAsia="仿宋" w:cs="仿宋"/>
                <w:sz w:val="24"/>
              </w:rPr>
            </w:pPr>
            <w:r>
              <w:rPr>
                <w:rFonts w:hint="eastAsia" w:ascii="仿宋" w:hAnsi="仿宋" w:eastAsia="仿宋" w:cs="仿宋"/>
                <w:sz w:val="24"/>
              </w:rPr>
              <w:t>提供管理员维护入科教育资料库，支持按基地、主科室、子科室等模糊搜索入科教育资料。</w:t>
            </w:r>
          </w:p>
          <w:p w14:paraId="6B94A643">
            <w:pPr>
              <w:numPr>
                <w:ilvl w:val="0"/>
                <w:numId w:val="55"/>
              </w:numPr>
              <w:jc w:val="left"/>
              <w:rPr>
                <w:sz w:val="24"/>
              </w:rPr>
            </w:pPr>
            <w:r>
              <w:rPr>
                <w:rFonts w:hint="eastAsia" w:ascii="仿宋" w:hAnsi="仿宋" w:eastAsia="仿宋" w:cs="仿宋"/>
                <w:sz w:val="24"/>
              </w:rPr>
              <w:t>提供对入科教育资料上传、在线预览、编辑、删除下载功能。</w:t>
            </w:r>
          </w:p>
          <w:p w14:paraId="1B99F67F">
            <w:pPr>
              <w:numPr>
                <w:ilvl w:val="0"/>
                <w:numId w:val="55"/>
              </w:numPr>
              <w:jc w:val="left"/>
              <w:rPr>
                <w:rFonts w:hint="eastAsia" w:ascii="仿宋" w:hAnsi="仿宋" w:eastAsia="仿宋" w:cs="仿宋"/>
                <w:sz w:val="24"/>
              </w:rPr>
            </w:pPr>
            <w:r>
              <w:rPr>
                <w:rFonts w:hint="eastAsia" w:ascii="仿宋" w:hAnsi="仿宋" w:eastAsia="仿宋" w:cs="仿宋"/>
                <w:sz w:val="24"/>
              </w:rPr>
              <w:t>提供学员入科教育总体完成情况页面，支持按招录届别、基地、主科室查询信息。</w:t>
            </w:r>
          </w:p>
          <w:p w14:paraId="234B7535">
            <w:pPr>
              <w:numPr>
                <w:ilvl w:val="0"/>
                <w:numId w:val="55"/>
              </w:numPr>
              <w:jc w:val="left"/>
              <w:rPr>
                <w:rFonts w:hint="eastAsia" w:ascii="仿宋" w:hAnsi="仿宋" w:eastAsia="仿宋" w:cs="仿宋"/>
                <w:sz w:val="24"/>
              </w:rPr>
            </w:pPr>
            <w:r>
              <w:rPr>
                <w:rFonts w:hint="eastAsia" w:ascii="仿宋" w:hAnsi="仿宋" w:eastAsia="仿宋" w:cs="仿宋"/>
                <w:sz w:val="24"/>
              </w:rPr>
              <w:t>提供查看学员每个轮科入科教育状态，查看入科资料，并且支持签到。</w:t>
            </w:r>
          </w:p>
        </w:tc>
        <w:tc>
          <w:tcPr>
            <w:tcW w:w="1046"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B6E9C27">
            <w:pPr>
              <w:spacing w:line="360" w:lineRule="auto"/>
              <w:jc w:val="center"/>
            </w:pPr>
            <w:r>
              <w:rPr/>
              <w:sym w:font="Wingdings 2" w:char="00A3"/>
            </w:r>
            <w:r>
              <w:t>响应</w:t>
            </w:r>
          </w:p>
          <w:p w14:paraId="1D6946A2">
            <w:pPr>
              <w:spacing w:line="360" w:lineRule="auto"/>
              <w:jc w:val="center"/>
            </w:pPr>
            <w:r>
              <w:rPr/>
              <w:sym w:font="Wingdings 2" w:char="00A3"/>
            </w:r>
            <w:r>
              <w:t>不响应</w:t>
            </w:r>
          </w:p>
          <w:p w14:paraId="6AC76CBF">
            <w:pPr>
              <w:spacing w:line="360" w:lineRule="auto"/>
              <w:jc w:val="center"/>
            </w:pPr>
          </w:p>
        </w:tc>
      </w:tr>
      <w:tr w14:paraId="2450640F">
        <w:tblPrEx>
          <w:tblCellMar>
            <w:top w:w="0" w:type="dxa"/>
            <w:left w:w="108" w:type="dxa"/>
            <w:bottom w:w="0" w:type="dxa"/>
            <w:right w:w="108" w:type="dxa"/>
          </w:tblCellMar>
        </w:tblPrEx>
        <w:trPr>
          <w:trHeight w:val="283" w:hRule="atLeast"/>
          <w:jc w:val="center"/>
        </w:trPr>
        <w:tc>
          <w:tcPr>
            <w:tcW w:w="289"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8613094">
            <w:pPr>
              <w:snapToGrid w:val="0"/>
              <w:spacing w:line="360" w:lineRule="auto"/>
              <w:jc w:val="center"/>
              <w:rPr>
                <w:sz w:val="24"/>
              </w:rPr>
            </w:pPr>
            <w:r>
              <w:rPr>
                <w:rFonts w:hint="eastAsia"/>
                <w:sz w:val="24"/>
              </w:rPr>
              <w:t>8</w:t>
            </w:r>
          </w:p>
        </w:tc>
        <w:tc>
          <w:tcPr>
            <w:tcW w:w="99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1BE42C24">
            <w:pPr>
              <w:jc w:val="left"/>
              <w:rPr>
                <w:rFonts w:hint="eastAsia" w:ascii="仿宋" w:hAnsi="仿宋" w:eastAsia="仿宋" w:cs="仿宋"/>
                <w:sz w:val="24"/>
              </w:rPr>
            </w:pPr>
            <w:r>
              <w:rPr>
                <w:rFonts w:hint="eastAsia" w:ascii="仿宋" w:hAnsi="仿宋" w:eastAsia="仿宋" w:cs="仿宋"/>
                <w:sz w:val="24"/>
              </w:rPr>
              <w:t>管床安排</w:t>
            </w:r>
          </w:p>
          <w:p w14:paraId="66892389">
            <w:pPr>
              <w:jc w:val="left"/>
              <w:rPr>
                <w:rFonts w:hint="eastAsia" w:ascii="仿宋" w:hAnsi="仿宋" w:eastAsia="仿宋" w:cs="仿宋"/>
                <w:sz w:val="24"/>
              </w:rPr>
            </w:pPr>
            <w:r>
              <w:rPr>
                <w:rFonts w:hint="eastAsia" w:ascii="仿宋" w:hAnsi="仿宋" w:eastAsia="仿宋" w:cs="仿宋"/>
                <w:sz w:val="24"/>
              </w:rPr>
              <w:t>（教学科管理系统）</w:t>
            </w:r>
          </w:p>
        </w:tc>
        <w:tc>
          <w:tcPr>
            <w:tcW w:w="267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7EFAEBAE">
            <w:pPr>
              <w:numPr>
                <w:ilvl w:val="0"/>
                <w:numId w:val="56"/>
              </w:numPr>
              <w:jc w:val="left"/>
              <w:rPr>
                <w:rFonts w:hint="eastAsia" w:ascii="仿宋" w:hAnsi="仿宋" w:eastAsia="仿宋" w:cs="仿宋"/>
                <w:sz w:val="24"/>
              </w:rPr>
            </w:pPr>
            <w:r>
              <w:rPr>
                <w:rFonts w:hint="eastAsia" w:ascii="仿宋" w:hAnsi="仿宋" w:eastAsia="仿宋" w:cs="仿宋"/>
                <w:sz w:val="24"/>
              </w:rPr>
              <w:t>提供宿舍区域管理、宿舍房间管理、床号管理。</w:t>
            </w:r>
          </w:p>
          <w:p w14:paraId="160E1E40">
            <w:pPr>
              <w:numPr>
                <w:ilvl w:val="0"/>
                <w:numId w:val="56"/>
              </w:numPr>
              <w:jc w:val="left"/>
              <w:rPr>
                <w:sz w:val="24"/>
              </w:rPr>
            </w:pPr>
            <w:r>
              <w:rPr>
                <w:rFonts w:hint="eastAsia" w:ascii="仿宋" w:hAnsi="仿宋" w:eastAsia="仿宋" w:cs="仿宋"/>
                <w:sz w:val="24"/>
              </w:rPr>
              <w:t>提供学员入住分配功能、临时调宿功能、退宿功能。</w:t>
            </w:r>
          </w:p>
          <w:p w14:paraId="10AB6589">
            <w:pPr>
              <w:numPr>
                <w:ilvl w:val="0"/>
                <w:numId w:val="56"/>
              </w:numPr>
              <w:jc w:val="left"/>
              <w:rPr>
                <w:rFonts w:hint="eastAsia" w:ascii="仿宋" w:hAnsi="仿宋" w:eastAsia="仿宋" w:cs="仿宋"/>
                <w:sz w:val="24"/>
              </w:rPr>
            </w:pPr>
            <w:r>
              <w:rPr>
                <w:rFonts w:hint="eastAsia" w:ascii="仿宋" w:hAnsi="仿宋" w:eastAsia="仿宋" w:cs="仿宋"/>
                <w:sz w:val="24"/>
              </w:rPr>
              <w:t>支持批量导入未入学学员（即暂无账号的学员），后期自动根据身份证关联学员信息，实现与系统原有学生信息互通。。</w:t>
            </w:r>
          </w:p>
          <w:p w14:paraId="667041F4">
            <w:pPr>
              <w:numPr>
                <w:ilvl w:val="0"/>
                <w:numId w:val="56"/>
              </w:numPr>
              <w:jc w:val="left"/>
              <w:rPr>
                <w:rFonts w:hint="eastAsia" w:ascii="仿宋" w:hAnsi="仿宋" w:eastAsia="仿宋" w:cs="仿宋"/>
                <w:sz w:val="24"/>
              </w:rPr>
            </w:pPr>
            <w:r>
              <w:rPr>
                <w:rFonts w:hint="eastAsia" w:ascii="仿宋" w:hAnsi="仿宋" w:eastAsia="仿宋" w:cs="仿宋"/>
                <w:sz w:val="24"/>
              </w:rPr>
              <w:t>提供安全巡检日志登记功能，对存在安全隐患的宿舍进行登记。</w:t>
            </w:r>
          </w:p>
          <w:p w14:paraId="2788D79B">
            <w:pPr>
              <w:numPr>
                <w:ilvl w:val="0"/>
                <w:numId w:val="56"/>
              </w:numPr>
              <w:jc w:val="left"/>
              <w:rPr>
                <w:rFonts w:hint="eastAsia" w:ascii="仿宋" w:hAnsi="仿宋" w:eastAsia="仿宋" w:cs="仿宋"/>
                <w:sz w:val="24"/>
              </w:rPr>
            </w:pPr>
            <w:r>
              <w:rPr>
                <w:rFonts w:hint="eastAsia" w:ascii="仿宋" w:hAnsi="仿宋" w:eastAsia="仿宋" w:cs="仿宋"/>
                <w:sz w:val="24"/>
              </w:rPr>
              <w:t>提供报修单填写功能，提供管理员查看保修记录。</w:t>
            </w:r>
          </w:p>
        </w:tc>
        <w:tc>
          <w:tcPr>
            <w:tcW w:w="1046"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3151890">
            <w:pPr>
              <w:spacing w:line="360" w:lineRule="auto"/>
              <w:jc w:val="center"/>
            </w:pPr>
            <w:r>
              <w:rPr/>
              <w:sym w:font="Wingdings 2" w:char="00A3"/>
            </w:r>
            <w:r>
              <w:t>响应</w:t>
            </w:r>
          </w:p>
          <w:p w14:paraId="3EADD1A7">
            <w:pPr>
              <w:spacing w:line="360" w:lineRule="auto"/>
              <w:jc w:val="center"/>
            </w:pPr>
            <w:r>
              <w:rPr/>
              <w:sym w:font="Wingdings 2" w:char="00A3"/>
            </w:r>
            <w:r>
              <w:t>不响应</w:t>
            </w:r>
          </w:p>
          <w:p w14:paraId="6131E192">
            <w:pPr>
              <w:spacing w:line="360" w:lineRule="auto"/>
              <w:jc w:val="center"/>
            </w:pPr>
          </w:p>
        </w:tc>
      </w:tr>
      <w:tr w14:paraId="3D40979A">
        <w:tblPrEx>
          <w:tblCellMar>
            <w:top w:w="0" w:type="dxa"/>
            <w:left w:w="108" w:type="dxa"/>
            <w:bottom w:w="0" w:type="dxa"/>
            <w:right w:w="108" w:type="dxa"/>
          </w:tblCellMar>
        </w:tblPrEx>
        <w:trPr>
          <w:trHeight w:val="283" w:hRule="atLeast"/>
          <w:jc w:val="center"/>
        </w:trPr>
        <w:tc>
          <w:tcPr>
            <w:tcW w:w="289"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EB8F887">
            <w:pPr>
              <w:snapToGrid w:val="0"/>
              <w:spacing w:line="360" w:lineRule="auto"/>
              <w:jc w:val="center"/>
              <w:rPr>
                <w:rFonts w:hint="eastAsia" w:eastAsia="宋体"/>
                <w:sz w:val="24"/>
                <w:lang w:eastAsia="zh-CN"/>
              </w:rPr>
            </w:pPr>
            <w:r>
              <w:rPr>
                <w:rFonts w:hint="eastAsia"/>
                <w:sz w:val="24"/>
                <w:lang w:val="en-US" w:eastAsia="zh-CN"/>
              </w:rPr>
              <w:t>9</w:t>
            </w:r>
          </w:p>
        </w:tc>
        <w:tc>
          <w:tcPr>
            <w:tcW w:w="99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67FE994C">
            <w:pPr>
              <w:jc w:val="left"/>
              <w:rPr>
                <w:rFonts w:hint="eastAsia" w:ascii="仿宋" w:hAnsi="仿宋" w:eastAsia="仿宋" w:cs="仿宋"/>
                <w:sz w:val="24"/>
              </w:rPr>
            </w:pPr>
            <w:r>
              <w:rPr>
                <w:rFonts w:hint="eastAsia" w:ascii="仿宋" w:hAnsi="仿宋" w:eastAsia="仿宋" w:cs="仿宋"/>
                <w:color w:val="000000"/>
                <w:sz w:val="24"/>
              </w:rPr>
              <w:t>奖助学金管理</w:t>
            </w:r>
          </w:p>
          <w:p w14:paraId="56E27323">
            <w:pPr>
              <w:jc w:val="left"/>
              <w:rPr>
                <w:rFonts w:hint="eastAsia" w:ascii="仿宋" w:hAnsi="仿宋" w:eastAsia="仿宋" w:cs="仿宋"/>
                <w:sz w:val="24"/>
              </w:rPr>
            </w:pPr>
            <w:r>
              <w:rPr>
                <w:rFonts w:hint="eastAsia" w:ascii="仿宋" w:hAnsi="仿宋" w:eastAsia="仿宋" w:cs="仿宋"/>
                <w:sz w:val="24"/>
              </w:rPr>
              <w:t>（研究生科管理系统）</w:t>
            </w:r>
          </w:p>
        </w:tc>
        <w:tc>
          <w:tcPr>
            <w:tcW w:w="267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36E4BBE0">
            <w:pPr>
              <w:numPr>
                <w:ilvl w:val="0"/>
                <w:numId w:val="57"/>
              </w:numPr>
              <w:jc w:val="left"/>
              <w:rPr>
                <w:rFonts w:hint="eastAsia" w:ascii="仿宋" w:hAnsi="仿宋" w:eastAsia="仿宋" w:cs="仿宋"/>
                <w:sz w:val="24"/>
              </w:rPr>
            </w:pPr>
            <w:r>
              <w:rPr>
                <w:rFonts w:hint="eastAsia" w:ascii="仿宋" w:hAnsi="仿宋" w:eastAsia="仿宋" w:cs="仿宋"/>
                <w:sz w:val="24"/>
                <w:highlight w:val="yellow"/>
              </w:rPr>
              <w:t>在现有奖助学金管理功能基础上进行优化/扩展，保留现有国资助、资助金管理功能。</w:t>
            </w:r>
          </w:p>
          <w:p w14:paraId="402B776B">
            <w:pPr>
              <w:numPr>
                <w:ilvl w:val="0"/>
                <w:numId w:val="57"/>
              </w:numPr>
              <w:jc w:val="left"/>
              <w:rPr>
                <w:rFonts w:hint="eastAsia" w:ascii="仿宋" w:hAnsi="仿宋" w:eastAsia="仿宋" w:cs="仿宋"/>
                <w:sz w:val="24"/>
              </w:rPr>
            </w:pPr>
            <w:r>
              <w:rPr>
                <w:rFonts w:hint="eastAsia" w:ascii="仿宋" w:hAnsi="仿宋" w:eastAsia="仿宋" w:cs="仿宋"/>
                <w:sz w:val="24"/>
              </w:rPr>
              <w:t>提供按年度、奖学金类型、奖学金名搜索奖助学金记录。</w:t>
            </w:r>
          </w:p>
          <w:p w14:paraId="407C2694">
            <w:pPr>
              <w:numPr>
                <w:ilvl w:val="0"/>
                <w:numId w:val="57"/>
              </w:numPr>
              <w:jc w:val="left"/>
              <w:rPr>
                <w:rFonts w:hint="eastAsia" w:ascii="仿宋" w:hAnsi="仿宋" w:eastAsia="仿宋" w:cs="仿宋"/>
                <w:sz w:val="24"/>
              </w:rPr>
            </w:pPr>
            <w:r>
              <w:rPr>
                <w:rFonts w:hint="eastAsia" w:ascii="仿宋" w:hAnsi="仿宋" w:eastAsia="仿宋" w:cs="仿宋"/>
                <w:sz w:val="24"/>
              </w:rPr>
              <w:t>提供学员添加、查看、删除奖助学金记录。</w:t>
            </w:r>
          </w:p>
          <w:p w14:paraId="72D7AC17">
            <w:pPr>
              <w:numPr>
                <w:ilvl w:val="0"/>
                <w:numId w:val="57"/>
              </w:numPr>
              <w:jc w:val="left"/>
              <w:rPr>
                <w:rFonts w:hint="eastAsia" w:ascii="仿宋" w:hAnsi="仿宋" w:eastAsia="仿宋" w:cs="仿宋"/>
                <w:sz w:val="24"/>
              </w:rPr>
            </w:pPr>
            <w:r>
              <w:rPr>
                <w:rFonts w:hint="eastAsia" w:ascii="仿宋" w:hAnsi="仿宋" w:eastAsia="仿宋" w:cs="仿宋"/>
                <w:sz w:val="24"/>
              </w:rPr>
              <w:t>提供批量导入奖助学金记录。</w:t>
            </w:r>
          </w:p>
          <w:p w14:paraId="67DDEB48">
            <w:pPr>
              <w:numPr>
                <w:ilvl w:val="0"/>
                <w:numId w:val="57"/>
              </w:numPr>
              <w:jc w:val="left"/>
              <w:rPr>
                <w:rFonts w:hint="eastAsia" w:ascii="仿宋" w:hAnsi="仿宋" w:eastAsia="仿宋" w:cs="仿宋"/>
                <w:sz w:val="24"/>
              </w:rPr>
            </w:pPr>
            <w:r>
              <w:rPr>
                <w:rFonts w:hint="eastAsia" w:ascii="仿宋" w:hAnsi="仿宋" w:eastAsia="仿宋" w:cs="仿宋"/>
                <w:sz w:val="24"/>
              </w:rPr>
              <w:t>提供按条件批量导出奖助学金记录。</w:t>
            </w:r>
          </w:p>
        </w:tc>
        <w:tc>
          <w:tcPr>
            <w:tcW w:w="1046"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1F8A712">
            <w:pPr>
              <w:spacing w:line="360" w:lineRule="auto"/>
              <w:jc w:val="center"/>
            </w:pPr>
            <w:r>
              <w:rPr/>
              <w:sym w:font="Wingdings 2" w:char="00A3"/>
            </w:r>
            <w:r>
              <w:t>响应</w:t>
            </w:r>
          </w:p>
          <w:p w14:paraId="76677089">
            <w:pPr>
              <w:spacing w:line="360" w:lineRule="auto"/>
              <w:jc w:val="center"/>
            </w:pPr>
            <w:r>
              <w:rPr/>
              <w:sym w:font="Wingdings 2" w:char="00A3"/>
            </w:r>
            <w:r>
              <w:t>不响应</w:t>
            </w:r>
          </w:p>
          <w:p w14:paraId="2D6AEEF8">
            <w:pPr>
              <w:pStyle w:val="2"/>
              <w:rPr>
                <w:rFonts w:eastAsia="宋体"/>
                <w:b w:val="0"/>
                <w:bCs w:val="0"/>
                <w:color w:val="auto"/>
                <w:kern w:val="2"/>
                <w:sz w:val="21"/>
                <w:szCs w:val="24"/>
              </w:rPr>
            </w:pPr>
          </w:p>
        </w:tc>
      </w:tr>
      <w:tr w14:paraId="421B7A0C">
        <w:tblPrEx>
          <w:tblCellMar>
            <w:top w:w="0" w:type="dxa"/>
            <w:left w:w="108" w:type="dxa"/>
            <w:bottom w:w="0" w:type="dxa"/>
            <w:right w:w="108" w:type="dxa"/>
          </w:tblCellMar>
        </w:tblPrEx>
        <w:trPr>
          <w:trHeight w:val="283" w:hRule="atLeast"/>
          <w:jc w:val="center"/>
        </w:trPr>
        <w:tc>
          <w:tcPr>
            <w:tcW w:w="289"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97446BC">
            <w:pPr>
              <w:snapToGrid w:val="0"/>
              <w:spacing w:line="360" w:lineRule="auto"/>
              <w:jc w:val="center"/>
              <w:rPr>
                <w:rFonts w:hint="eastAsia" w:eastAsia="宋体"/>
                <w:sz w:val="24"/>
                <w:lang w:eastAsia="zh-CN"/>
              </w:rPr>
            </w:pPr>
            <w:r>
              <w:rPr>
                <w:rFonts w:hint="eastAsia"/>
                <w:sz w:val="24"/>
              </w:rPr>
              <w:t>1</w:t>
            </w:r>
            <w:r>
              <w:rPr>
                <w:rFonts w:hint="eastAsia"/>
                <w:sz w:val="24"/>
                <w:lang w:val="en-US" w:eastAsia="zh-CN"/>
              </w:rPr>
              <w:t>0</w:t>
            </w:r>
          </w:p>
        </w:tc>
        <w:tc>
          <w:tcPr>
            <w:tcW w:w="99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41E86F5E">
            <w:pPr>
              <w:jc w:val="left"/>
              <w:rPr>
                <w:rFonts w:hint="eastAsia" w:ascii="仿宋" w:hAnsi="仿宋" w:eastAsia="仿宋" w:cs="仿宋"/>
                <w:sz w:val="24"/>
              </w:rPr>
            </w:pPr>
            <w:r>
              <w:rPr>
                <w:rFonts w:hint="eastAsia" w:ascii="仿宋" w:hAnsi="仿宋" w:eastAsia="仿宋" w:cs="仿宋"/>
                <w:sz w:val="24"/>
              </w:rPr>
              <w:t>执业医信息管理</w:t>
            </w:r>
          </w:p>
          <w:p w14:paraId="13854E0D">
            <w:pPr>
              <w:jc w:val="left"/>
              <w:rPr>
                <w:rFonts w:hint="eastAsia" w:ascii="仿宋" w:hAnsi="仿宋" w:eastAsia="仿宋" w:cs="仿宋"/>
                <w:sz w:val="24"/>
              </w:rPr>
            </w:pPr>
            <w:r>
              <w:rPr>
                <w:rFonts w:hint="eastAsia" w:ascii="仿宋" w:hAnsi="仿宋" w:eastAsia="仿宋" w:cs="仿宋"/>
                <w:sz w:val="24"/>
              </w:rPr>
              <w:t>（研究生科管理系统）</w:t>
            </w:r>
          </w:p>
        </w:tc>
        <w:tc>
          <w:tcPr>
            <w:tcW w:w="267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14398BAB">
            <w:pPr>
              <w:numPr>
                <w:ilvl w:val="0"/>
                <w:numId w:val="58"/>
              </w:numPr>
              <w:jc w:val="left"/>
              <w:rPr>
                <w:rFonts w:hint="eastAsia" w:ascii="仿宋" w:hAnsi="仿宋" w:eastAsia="仿宋" w:cs="仿宋"/>
                <w:sz w:val="24"/>
              </w:rPr>
            </w:pPr>
            <w:r>
              <w:rPr>
                <w:rFonts w:hint="eastAsia" w:ascii="仿宋" w:hAnsi="仿宋" w:eastAsia="仿宋" w:cs="仿宋"/>
                <w:sz w:val="24"/>
              </w:rPr>
              <w:t>提供按年级、注册状态查询搜索执业医师注册信息。</w:t>
            </w:r>
          </w:p>
          <w:p w14:paraId="0EA35C42">
            <w:pPr>
              <w:numPr>
                <w:ilvl w:val="0"/>
                <w:numId w:val="58"/>
              </w:numPr>
              <w:jc w:val="left"/>
              <w:rPr>
                <w:rFonts w:hint="eastAsia" w:ascii="仿宋" w:hAnsi="仿宋" w:eastAsia="仿宋" w:cs="仿宋"/>
                <w:sz w:val="24"/>
              </w:rPr>
            </w:pPr>
            <w:r>
              <w:rPr>
                <w:rFonts w:hint="eastAsia" w:ascii="仿宋" w:hAnsi="仿宋" w:eastAsia="仿宋" w:cs="仿宋"/>
                <w:sz w:val="24"/>
              </w:rPr>
              <w:t>提供学员添加、查看、删除执业医师注册信息。</w:t>
            </w:r>
          </w:p>
          <w:p w14:paraId="6F2E96D5">
            <w:pPr>
              <w:numPr>
                <w:ilvl w:val="0"/>
                <w:numId w:val="58"/>
              </w:numPr>
              <w:jc w:val="left"/>
              <w:rPr>
                <w:rFonts w:hint="eastAsia" w:ascii="仿宋" w:hAnsi="仿宋" w:eastAsia="仿宋" w:cs="仿宋"/>
                <w:sz w:val="24"/>
              </w:rPr>
            </w:pPr>
            <w:r>
              <w:rPr>
                <w:rFonts w:hint="eastAsia" w:ascii="仿宋" w:hAnsi="仿宋" w:eastAsia="仿宋" w:cs="仿宋"/>
                <w:sz w:val="24"/>
              </w:rPr>
              <w:t>提供批量导入执业医师注册信息。</w:t>
            </w:r>
          </w:p>
          <w:p w14:paraId="7FE68148">
            <w:pPr>
              <w:numPr>
                <w:ilvl w:val="0"/>
                <w:numId w:val="58"/>
              </w:numPr>
              <w:jc w:val="left"/>
              <w:rPr>
                <w:rFonts w:hint="eastAsia" w:ascii="仿宋" w:hAnsi="仿宋" w:eastAsia="仿宋" w:cs="仿宋"/>
                <w:sz w:val="24"/>
              </w:rPr>
            </w:pPr>
            <w:r>
              <w:rPr>
                <w:rFonts w:hint="eastAsia" w:ascii="仿宋" w:hAnsi="仿宋" w:eastAsia="仿宋" w:cs="仿宋"/>
                <w:sz w:val="24"/>
              </w:rPr>
              <w:t>提供按条件批量导出执业医师注册信息。</w:t>
            </w:r>
          </w:p>
          <w:p w14:paraId="2B11FF5D">
            <w:pPr>
              <w:numPr>
                <w:ilvl w:val="0"/>
                <w:numId w:val="58"/>
              </w:numPr>
              <w:jc w:val="left"/>
              <w:rPr>
                <w:rFonts w:hint="eastAsia" w:ascii="仿宋" w:hAnsi="仿宋" w:eastAsia="仿宋" w:cs="仿宋"/>
                <w:sz w:val="24"/>
              </w:rPr>
            </w:pPr>
            <w:r>
              <w:rPr>
                <w:rFonts w:hint="eastAsia" w:ascii="仿宋" w:hAnsi="仿宋" w:eastAsia="仿宋" w:cs="仿宋"/>
                <w:sz w:val="24"/>
              </w:rPr>
              <w:t>提供打包下载证书照片。</w:t>
            </w:r>
          </w:p>
        </w:tc>
        <w:tc>
          <w:tcPr>
            <w:tcW w:w="1046"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B1BB093">
            <w:pPr>
              <w:spacing w:line="360" w:lineRule="auto"/>
              <w:jc w:val="center"/>
            </w:pPr>
            <w:r>
              <w:rPr/>
              <w:sym w:font="Wingdings 2" w:char="00A3"/>
            </w:r>
            <w:r>
              <w:t>响应</w:t>
            </w:r>
          </w:p>
          <w:p w14:paraId="378F34B4">
            <w:pPr>
              <w:spacing w:line="360" w:lineRule="auto"/>
              <w:jc w:val="center"/>
            </w:pPr>
            <w:r>
              <w:rPr/>
              <w:sym w:font="Wingdings 2" w:char="00A3"/>
            </w:r>
            <w:r>
              <w:t>不响应</w:t>
            </w:r>
          </w:p>
          <w:p w14:paraId="2BE9B380">
            <w:pPr>
              <w:spacing w:line="360" w:lineRule="auto"/>
              <w:jc w:val="center"/>
            </w:pPr>
          </w:p>
        </w:tc>
      </w:tr>
      <w:tr w14:paraId="4A1C34E1">
        <w:tblPrEx>
          <w:tblCellMar>
            <w:top w:w="0" w:type="dxa"/>
            <w:left w:w="108" w:type="dxa"/>
            <w:bottom w:w="0" w:type="dxa"/>
            <w:right w:w="108" w:type="dxa"/>
          </w:tblCellMar>
        </w:tblPrEx>
        <w:trPr>
          <w:trHeight w:val="283" w:hRule="atLeast"/>
          <w:jc w:val="center"/>
        </w:trPr>
        <w:tc>
          <w:tcPr>
            <w:tcW w:w="289"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C1B6589">
            <w:pPr>
              <w:snapToGrid w:val="0"/>
              <w:spacing w:line="360" w:lineRule="auto"/>
              <w:jc w:val="center"/>
              <w:rPr>
                <w:rFonts w:hint="eastAsia" w:eastAsia="宋体"/>
                <w:sz w:val="24"/>
                <w:lang w:eastAsia="zh-CN"/>
              </w:rPr>
            </w:pPr>
            <w:r>
              <w:rPr>
                <w:rFonts w:hint="eastAsia"/>
                <w:sz w:val="24"/>
              </w:rPr>
              <w:t>1</w:t>
            </w:r>
            <w:r>
              <w:rPr>
                <w:rFonts w:hint="eastAsia"/>
                <w:sz w:val="24"/>
                <w:lang w:val="en-US" w:eastAsia="zh-CN"/>
              </w:rPr>
              <w:t>1</w:t>
            </w:r>
          </w:p>
        </w:tc>
        <w:tc>
          <w:tcPr>
            <w:tcW w:w="99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449C0CBE">
            <w:pPr>
              <w:jc w:val="left"/>
              <w:rPr>
                <w:rFonts w:hint="eastAsia" w:ascii="仿宋" w:hAnsi="仿宋" w:eastAsia="仿宋" w:cs="仿宋"/>
                <w:sz w:val="24"/>
              </w:rPr>
            </w:pPr>
            <w:r>
              <w:rPr>
                <w:rFonts w:hint="eastAsia" w:ascii="仿宋" w:hAnsi="仿宋" w:eastAsia="仿宋" w:cs="仿宋"/>
                <w:sz w:val="24"/>
              </w:rPr>
              <w:t>师资信息管理</w:t>
            </w:r>
          </w:p>
          <w:p w14:paraId="3BC65251">
            <w:pPr>
              <w:jc w:val="left"/>
              <w:rPr>
                <w:rFonts w:hint="eastAsia" w:ascii="仿宋" w:hAnsi="仿宋" w:eastAsia="仿宋" w:cs="仿宋"/>
                <w:sz w:val="24"/>
              </w:rPr>
            </w:pPr>
            <w:r>
              <w:rPr>
                <w:rFonts w:hint="eastAsia" w:ascii="仿宋" w:hAnsi="仿宋" w:eastAsia="仿宋" w:cs="仿宋"/>
                <w:sz w:val="24"/>
              </w:rPr>
              <w:t>（研究生科管理系统）</w:t>
            </w:r>
          </w:p>
        </w:tc>
        <w:tc>
          <w:tcPr>
            <w:tcW w:w="267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0FB24292">
            <w:pPr>
              <w:numPr>
                <w:ilvl w:val="0"/>
                <w:numId w:val="59"/>
              </w:numPr>
              <w:jc w:val="left"/>
              <w:rPr>
                <w:rFonts w:hint="eastAsia" w:ascii="仿宋" w:hAnsi="仿宋" w:eastAsia="仿宋" w:cs="仿宋"/>
                <w:sz w:val="24"/>
              </w:rPr>
            </w:pPr>
            <w:r>
              <w:rPr>
                <w:rFonts w:hint="eastAsia" w:ascii="仿宋" w:hAnsi="仿宋" w:eastAsia="仿宋" w:cs="仿宋"/>
                <w:sz w:val="24"/>
                <w:highlight w:val="yellow"/>
              </w:rPr>
              <w:t>在现有师资信息管理功能基础上进行优化/扩展。</w:t>
            </w:r>
          </w:p>
          <w:p w14:paraId="73076502">
            <w:pPr>
              <w:numPr>
                <w:ilvl w:val="0"/>
                <w:numId w:val="59"/>
              </w:numPr>
              <w:jc w:val="left"/>
              <w:rPr>
                <w:rFonts w:hint="eastAsia" w:ascii="仿宋" w:hAnsi="仿宋" w:eastAsia="仿宋" w:cs="仿宋"/>
                <w:sz w:val="24"/>
              </w:rPr>
            </w:pPr>
            <w:r>
              <w:rPr>
                <w:rFonts w:hint="eastAsia" w:ascii="仿宋" w:hAnsi="仿宋" w:eastAsia="仿宋" w:cs="仿宋"/>
                <w:sz w:val="24"/>
              </w:rPr>
              <w:t>拓展代表性论著、代表性成果、简介、邮箱等字段。</w:t>
            </w:r>
          </w:p>
          <w:p w14:paraId="321D8E2C">
            <w:pPr>
              <w:numPr>
                <w:ilvl w:val="0"/>
                <w:numId w:val="59"/>
              </w:numPr>
              <w:jc w:val="left"/>
              <w:rPr>
                <w:rFonts w:hint="eastAsia" w:ascii="仿宋" w:hAnsi="仿宋" w:eastAsia="仿宋" w:cs="仿宋"/>
                <w:sz w:val="24"/>
              </w:rPr>
            </w:pPr>
            <w:r>
              <w:rPr>
                <w:rFonts w:hint="eastAsia" w:ascii="仿宋" w:hAnsi="仿宋" w:eastAsia="仿宋" w:cs="仿宋"/>
                <w:sz w:val="24"/>
              </w:rPr>
              <w:t>对接人事系统，实时更新师资信息。</w:t>
            </w:r>
          </w:p>
          <w:p w14:paraId="39EF3EB0">
            <w:pPr>
              <w:numPr>
                <w:ilvl w:val="0"/>
                <w:numId w:val="59"/>
              </w:numPr>
              <w:jc w:val="left"/>
              <w:rPr>
                <w:rFonts w:hint="eastAsia" w:ascii="仿宋" w:hAnsi="仿宋" w:eastAsia="仿宋" w:cs="仿宋"/>
                <w:sz w:val="24"/>
              </w:rPr>
            </w:pPr>
            <w:r>
              <w:rPr>
                <w:rFonts w:hint="eastAsia" w:ascii="仿宋" w:hAnsi="仿宋" w:eastAsia="仿宋" w:cs="仿宋"/>
                <w:sz w:val="24"/>
              </w:rPr>
              <w:t>升级归类对外展示信息，支持按职称、姓名、专业、基地搜索名医名师，支持查看名医名师详细信息。</w:t>
            </w:r>
          </w:p>
        </w:tc>
        <w:tc>
          <w:tcPr>
            <w:tcW w:w="1046"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5F7DD6CD">
            <w:pPr>
              <w:spacing w:line="360" w:lineRule="auto"/>
              <w:jc w:val="center"/>
            </w:pPr>
            <w:r>
              <w:rPr/>
              <w:sym w:font="Wingdings 2" w:char="00A3"/>
            </w:r>
            <w:r>
              <w:t>响应</w:t>
            </w:r>
          </w:p>
          <w:p w14:paraId="39A58B3D">
            <w:pPr>
              <w:spacing w:line="360" w:lineRule="auto"/>
              <w:jc w:val="center"/>
            </w:pPr>
            <w:r>
              <w:rPr/>
              <w:sym w:font="Wingdings 2" w:char="00A3"/>
            </w:r>
            <w:r>
              <w:t>不响应</w:t>
            </w:r>
          </w:p>
          <w:p w14:paraId="0AB9B57F">
            <w:pPr>
              <w:spacing w:line="360" w:lineRule="auto"/>
              <w:jc w:val="center"/>
            </w:pPr>
          </w:p>
        </w:tc>
      </w:tr>
      <w:tr w14:paraId="577D93A7">
        <w:tblPrEx>
          <w:tblCellMar>
            <w:top w:w="0" w:type="dxa"/>
            <w:left w:w="108" w:type="dxa"/>
            <w:bottom w:w="0" w:type="dxa"/>
            <w:right w:w="108" w:type="dxa"/>
          </w:tblCellMar>
        </w:tblPrEx>
        <w:trPr>
          <w:trHeight w:val="283" w:hRule="atLeast"/>
          <w:jc w:val="center"/>
        </w:trPr>
        <w:tc>
          <w:tcPr>
            <w:tcW w:w="289"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3E0F4C6">
            <w:pPr>
              <w:snapToGrid w:val="0"/>
              <w:spacing w:line="360" w:lineRule="auto"/>
              <w:jc w:val="center"/>
              <w:rPr>
                <w:rFonts w:hint="eastAsia" w:eastAsia="宋体"/>
                <w:sz w:val="24"/>
                <w:lang w:eastAsia="zh-CN"/>
              </w:rPr>
            </w:pPr>
            <w:r>
              <w:rPr>
                <w:rFonts w:hint="eastAsia"/>
                <w:sz w:val="24"/>
              </w:rPr>
              <w:t>1</w:t>
            </w:r>
            <w:r>
              <w:rPr>
                <w:rFonts w:hint="eastAsia"/>
                <w:sz w:val="24"/>
                <w:lang w:val="en-US" w:eastAsia="zh-CN"/>
              </w:rPr>
              <w:t>2</w:t>
            </w:r>
          </w:p>
        </w:tc>
        <w:tc>
          <w:tcPr>
            <w:tcW w:w="99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386CB977">
            <w:pPr>
              <w:jc w:val="left"/>
              <w:rPr>
                <w:rFonts w:hint="eastAsia" w:ascii="仿宋" w:hAnsi="仿宋" w:eastAsia="仿宋" w:cs="仿宋"/>
                <w:sz w:val="24"/>
              </w:rPr>
            </w:pPr>
            <w:r>
              <w:rPr>
                <w:rFonts w:hint="eastAsia" w:ascii="仿宋" w:hAnsi="仿宋" w:eastAsia="仿宋" w:cs="仿宋"/>
                <w:sz w:val="24"/>
              </w:rPr>
              <w:t>开题答辩前审核管理</w:t>
            </w:r>
          </w:p>
          <w:p w14:paraId="6BE4B911">
            <w:pPr>
              <w:jc w:val="left"/>
              <w:rPr>
                <w:rFonts w:hint="eastAsia" w:ascii="仿宋" w:hAnsi="仿宋" w:eastAsia="仿宋" w:cs="仿宋"/>
                <w:sz w:val="24"/>
              </w:rPr>
            </w:pPr>
            <w:r>
              <w:rPr>
                <w:rFonts w:hint="eastAsia" w:ascii="仿宋" w:hAnsi="仿宋" w:eastAsia="仿宋" w:cs="仿宋"/>
                <w:sz w:val="24"/>
              </w:rPr>
              <w:t>（研究生科管理系统）</w:t>
            </w:r>
          </w:p>
        </w:tc>
        <w:tc>
          <w:tcPr>
            <w:tcW w:w="267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40967E25">
            <w:pPr>
              <w:numPr>
                <w:ilvl w:val="0"/>
                <w:numId w:val="60"/>
              </w:numPr>
              <w:jc w:val="left"/>
              <w:rPr>
                <w:rFonts w:hint="eastAsia" w:ascii="仿宋" w:hAnsi="仿宋" w:eastAsia="仿宋" w:cs="仿宋"/>
                <w:sz w:val="24"/>
              </w:rPr>
            </w:pPr>
            <w:r>
              <w:rPr>
                <w:rFonts w:hint="eastAsia" w:ascii="仿宋" w:hAnsi="仿宋" w:eastAsia="仿宋" w:cs="仿宋"/>
                <w:sz w:val="24"/>
              </w:rPr>
              <w:t>实现开题答辩信息资料功能、按届别、学生姓名、学号查询搜索开题答辩信息资料。</w:t>
            </w:r>
          </w:p>
          <w:p w14:paraId="068ACB06">
            <w:pPr>
              <w:numPr>
                <w:ilvl w:val="0"/>
                <w:numId w:val="60"/>
              </w:numPr>
              <w:jc w:val="left"/>
              <w:rPr>
                <w:rFonts w:hint="eastAsia" w:ascii="仿宋" w:hAnsi="仿宋" w:eastAsia="仿宋" w:cs="仿宋"/>
                <w:sz w:val="24"/>
              </w:rPr>
            </w:pPr>
            <w:r>
              <w:rPr>
                <w:rFonts w:hint="eastAsia" w:ascii="仿宋" w:hAnsi="仿宋" w:eastAsia="仿宋" w:cs="仿宋"/>
                <w:sz w:val="24"/>
              </w:rPr>
              <w:t>支持学生添加、查看、删除开题答辩信息资料。</w:t>
            </w:r>
          </w:p>
          <w:p w14:paraId="46471340">
            <w:pPr>
              <w:numPr>
                <w:ilvl w:val="0"/>
                <w:numId w:val="60"/>
              </w:numPr>
              <w:jc w:val="left"/>
              <w:rPr>
                <w:rFonts w:hint="eastAsia" w:ascii="仿宋" w:hAnsi="仿宋" w:eastAsia="仿宋" w:cs="仿宋"/>
                <w:sz w:val="24"/>
              </w:rPr>
            </w:pPr>
            <w:r>
              <w:rPr>
                <w:rFonts w:hint="eastAsia" w:ascii="仿宋" w:hAnsi="仿宋" w:eastAsia="仿宋" w:cs="仿宋"/>
                <w:sz w:val="24"/>
              </w:rPr>
              <w:t>导师审核开题答辩信息资料。</w:t>
            </w:r>
          </w:p>
        </w:tc>
        <w:tc>
          <w:tcPr>
            <w:tcW w:w="1046"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BA5EE23">
            <w:pPr>
              <w:spacing w:line="360" w:lineRule="auto"/>
              <w:jc w:val="center"/>
            </w:pPr>
            <w:r>
              <w:rPr/>
              <w:sym w:font="Wingdings 2" w:char="00A3"/>
            </w:r>
            <w:r>
              <w:t>响应</w:t>
            </w:r>
          </w:p>
          <w:p w14:paraId="25866F7A">
            <w:pPr>
              <w:spacing w:line="360" w:lineRule="auto"/>
              <w:jc w:val="center"/>
            </w:pPr>
            <w:r>
              <w:rPr/>
              <w:sym w:font="Wingdings 2" w:char="00A3"/>
            </w:r>
            <w:r>
              <w:t>不响应</w:t>
            </w:r>
          </w:p>
          <w:p w14:paraId="74812BCF">
            <w:pPr>
              <w:spacing w:line="360" w:lineRule="auto"/>
              <w:jc w:val="center"/>
            </w:pPr>
          </w:p>
        </w:tc>
      </w:tr>
      <w:tr w14:paraId="19ECFEE8">
        <w:tblPrEx>
          <w:tblCellMar>
            <w:top w:w="0" w:type="dxa"/>
            <w:left w:w="108" w:type="dxa"/>
            <w:bottom w:w="0" w:type="dxa"/>
            <w:right w:w="108" w:type="dxa"/>
          </w:tblCellMar>
        </w:tblPrEx>
        <w:trPr>
          <w:trHeight w:val="283" w:hRule="atLeast"/>
          <w:jc w:val="center"/>
        </w:trPr>
        <w:tc>
          <w:tcPr>
            <w:tcW w:w="289"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EC826AA">
            <w:pPr>
              <w:snapToGrid w:val="0"/>
              <w:spacing w:line="360" w:lineRule="auto"/>
              <w:jc w:val="center"/>
              <w:rPr>
                <w:rFonts w:hint="eastAsia" w:eastAsia="宋体"/>
                <w:sz w:val="24"/>
                <w:lang w:eastAsia="zh-CN"/>
              </w:rPr>
            </w:pPr>
            <w:r>
              <w:rPr>
                <w:rFonts w:hint="eastAsia"/>
                <w:sz w:val="24"/>
              </w:rPr>
              <w:t>1</w:t>
            </w:r>
            <w:r>
              <w:rPr>
                <w:rFonts w:hint="eastAsia"/>
                <w:sz w:val="24"/>
                <w:lang w:val="en-US" w:eastAsia="zh-CN"/>
              </w:rPr>
              <w:t>3</w:t>
            </w:r>
          </w:p>
        </w:tc>
        <w:tc>
          <w:tcPr>
            <w:tcW w:w="99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0C1C11A1">
            <w:pPr>
              <w:jc w:val="left"/>
              <w:rPr>
                <w:rFonts w:hint="eastAsia" w:ascii="仿宋" w:hAnsi="仿宋" w:eastAsia="仿宋" w:cs="仿宋"/>
                <w:sz w:val="24"/>
              </w:rPr>
            </w:pPr>
            <w:r>
              <w:rPr>
                <w:rFonts w:hint="eastAsia" w:ascii="仿宋" w:hAnsi="仿宋" w:eastAsia="仿宋" w:cs="仿宋"/>
                <w:sz w:val="24"/>
              </w:rPr>
              <w:t>通用审批流程功能</w:t>
            </w:r>
          </w:p>
          <w:p w14:paraId="7E1703D5">
            <w:pPr>
              <w:jc w:val="left"/>
              <w:rPr>
                <w:rFonts w:hint="eastAsia" w:ascii="仿宋" w:hAnsi="仿宋" w:eastAsia="仿宋" w:cs="仿宋"/>
                <w:sz w:val="24"/>
              </w:rPr>
            </w:pPr>
            <w:r>
              <w:rPr>
                <w:rFonts w:hint="eastAsia" w:ascii="仿宋" w:hAnsi="仿宋" w:eastAsia="仿宋" w:cs="仿宋"/>
                <w:sz w:val="24"/>
              </w:rPr>
              <w:t>（研究生科管理系统）</w:t>
            </w:r>
          </w:p>
        </w:tc>
        <w:tc>
          <w:tcPr>
            <w:tcW w:w="267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2871D8FE">
            <w:pPr>
              <w:numPr>
                <w:ilvl w:val="0"/>
                <w:numId w:val="61"/>
              </w:numPr>
              <w:jc w:val="left"/>
              <w:rPr>
                <w:rFonts w:hint="eastAsia" w:ascii="仿宋" w:hAnsi="仿宋" w:eastAsia="仿宋" w:cs="仿宋"/>
                <w:sz w:val="24"/>
              </w:rPr>
            </w:pPr>
            <w:r>
              <w:rPr>
                <w:rFonts w:hint="eastAsia" w:ascii="仿宋" w:hAnsi="仿宋" w:eastAsia="仿宋" w:cs="仿宋"/>
                <w:sz w:val="24"/>
              </w:rPr>
              <w:t>支持创建通用审批流程。</w:t>
            </w:r>
          </w:p>
          <w:p w14:paraId="6DD96F08">
            <w:pPr>
              <w:numPr>
                <w:ilvl w:val="0"/>
                <w:numId w:val="61"/>
              </w:numPr>
              <w:jc w:val="left"/>
              <w:rPr>
                <w:rFonts w:hint="eastAsia" w:ascii="仿宋" w:hAnsi="仿宋" w:eastAsia="仿宋" w:cs="仿宋"/>
                <w:sz w:val="24"/>
              </w:rPr>
            </w:pPr>
            <w:r>
              <w:rPr>
                <w:rFonts w:hint="eastAsia" w:ascii="仿宋" w:hAnsi="仿宋" w:eastAsia="仿宋" w:cs="仿宋"/>
                <w:sz w:val="24"/>
              </w:rPr>
              <w:t>支持动态编辑审批流程表单。</w:t>
            </w:r>
          </w:p>
          <w:p w14:paraId="6D11ED91">
            <w:pPr>
              <w:numPr>
                <w:ilvl w:val="0"/>
                <w:numId w:val="61"/>
              </w:numPr>
              <w:jc w:val="left"/>
              <w:rPr>
                <w:rFonts w:hint="eastAsia" w:ascii="仿宋" w:hAnsi="仿宋" w:eastAsia="仿宋" w:cs="仿宋"/>
                <w:sz w:val="24"/>
              </w:rPr>
            </w:pPr>
            <w:r>
              <w:rPr>
                <w:rFonts w:hint="eastAsia" w:ascii="仿宋" w:hAnsi="仿宋" w:eastAsia="仿宋" w:cs="仿宋"/>
                <w:sz w:val="24"/>
              </w:rPr>
              <w:t>支持动态设置每个环节的审批人员。</w:t>
            </w:r>
          </w:p>
          <w:p w14:paraId="1909AB2F">
            <w:pPr>
              <w:numPr>
                <w:ilvl w:val="0"/>
                <w:numId w:val="61"/>
              </w:numPr>
              <w:jc w:val="left"/>
              <w:rPr>
                <w:rFonts w:hint="eastAsia" w:ascii="仿宋" w:hAnsi="仿宋" w:eastAsia="仿宋" w:cs="仿宋"/>
                <w:sz w:val="24"/>
              </w:rPr>
            </w:pPr>
            <w:r>
              <w:rPr>
                <w:rFonts w:hint="eastAsia" w:ascii="仿宋" w:hAnsi="仿宋" w:eastAsia="仿宋" w:cs="仿宋"/>
                <w:sz w:val="24"/>
              </w:rPr>
              <w:t>支持对审批流程查看、编辑、删除操作。</w:t>
            </w:r>
          </w:p>
        </w:tc>
        <w:tc>
          <w:tcPr>
            <w:tcW w:w="1046"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55F689B">
            <w:pPr>
              <w:spacing w:line="360" w:lineRule="auto"/>
              <w:jc w:val="center"/>
            </w:pPr>
            <w:r>
              <w:rPr/>
              <w:sym w:font="Wingdings 2" w:char="00A3"/>
            </w:r>
            <w:r>
              <w:t>响应</w:t>
            </w:r>
          </w:p>
          <w:p w14:paraId="662791F7">
            <w:pPr>
              <w:spacing w:line="360" w:lineRule="auto"/>
              <w:jc w:val="center"/>
            </w:pPr>
            <w:r>
              <w:rPr/>
              <w:sym w:font="Wingdings 2" w:char="00A3"/>
            </w:r>
            <w:r>
              <w:t>不响应</w:t>
            </w:r>
          </w:p>
          <w:p w14:paraId="648944CA">
            <w:pPr>
              <w:spacing w:line="360" w:lineRule="auto"/>
              <w:jc w:val="center"/>
            </w:pPr>
          </w:p>
        </w:tc>
      </w:tr>
      <w:tr w14:paraId="43776AE9">
        <w:tblPrEx>
          <w:tblCellMar>
            <w:top w:w="0" w:type="dxa"/>
            <w:left w:w="108" w:type="dxa"/>
            <w:bottom w:w="0" w:type="dxa"/>
            <w:right w:w="108" w:type="dxa"/>
          </w:tblCellMar>
        </w:tblPrEx>
        <w:trPr>
          <w:trHeight w:val="283" w:hRule="atLeast"/>
          <w:jc w:val="center"/>
        </w:trPr>
        <w:tc>
          <w:tcPr>
            <w:tcW w:w="289"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5AD09C8">
            <w:pPr>
              <w:snapToGrid w:val="0"/>
              <w:spacing w:line="360" w:lineRule="auto"/>
              <w:jc w:val="center"/>
              <w:rPr>
                <w:rFonts w:hint="eastAsia" w:eastAsia="宋体"/>
                <w:sz w:val="24"/>
                <w:lang w:eastAsia="zh-CN"/>
              </w:rPr>
            </w:pPr>
            <w:r>
              <w:rPr>
                <w:rFonts w:hint="eastAsia"/>
                <w:sz w:val="24"/>
              </w:rPr>
              <w:t>1</w:t>
            </w:r>
            <w:r>
              <w:rPr>
                <w:rFonts w:hint="eastAsia"/>
                <w:sz w:val="24"/>
                <w:lang w:val="en-US" w:eastAsia="zh-CN"/>
              </w:rPr>
              <w:t>4</w:t>
            </w:r>
          </w:p>
        </w:tc>
        <w:tc>
          <w:tcPr>
            <w:tcW w:w="99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16EA4CD2">
            <w:pPr>
              <w:jc w:val="left"/>
              <w:rPr>
                <w:rFonts w:hint="eastAsia" w:ascii="仿宋" w:hAnsi="仿宋" w:eastAsia="仿宋" w:cs="仿宋"/>
                <w:sz w:val="24"/>
              </w:rPr>
            </w:pPr>
            <w:r>
              <w:rPr>
                <w:rFonts w:hint="eastAsia" w:ascii="仿宋" w:hAnsi="仿宋" w:eastAsia="仿宋" w:cs="仿宋"/>
                <w:sz w:val="24"/>
              </w:rPr>
              <w:t>统计分析</w:t>
            </w:r>
          </w:p>
          <w:p w14:paraId="4086ADFC">
            <w:pPr>
              <w:jc w:val="left"/>
              <w:rPr>
                <w:rFonts w:hint="eastAsia" w:ascii="仿宋" w:hAnsi="仿宋" w:eastAsia="仿宋" w:cs="仿宋"/>
                <w:sz w:val="24"/>
              </w:rPr>
            </w:pPr>
            <w:r>
              <w:rPr>
                <w:rFonts w:hint="eastAsia" w:ascii="仿宋" w:hAnsi="仿宋" w:eastAsia="仿宋" w:cs="仿宋"/>
                <w:sz w:val="24"/>
              </w:rPr>
              <w:t>（研究生科管理系统）</w:t>
            </w:r>
          </w:p>
        </w:tc>
        <w:tc>
          <w:tcPr>
            <w:tcW w:w="267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725E4E73">
            <w:pPr>
              <w:numPr>
                <w:ilvl w:val="0"/>
                <w:numId w:val="62"/>
              </w:numPr>
              <w:jc w:val="left"/>
              <w:rPr>
                <w:rFonts w:hint="eastAsia" w:ascii="仿宋" w:hAnsi="仿宋" w:eastAsia="仿宋" w:cs="仿宋"/>
                <w:sz w:val="24"/>
              </w:rPr>
            </w:pPr>
            <w:r>
              <w:rPr>
                <w:rFonts w:hint="eastAsia" w:ascii="仿宋" w:hAnsi="仿宋" w:eastAsia="仿宋" w:cs="仿宋"/>
                <w:sz w:val="24"/>
              </w:rPr>
              <w:t>大数据面板：提供一个大的数据展示板，用于统计各年度整体情况如学员人数、登录次数、考核总条目数、视频总数/新增数，课件总数/新增数，各基地、各科室、各类型考核分布等情况，并形成可视化图表展示，可导出电子版文档。</w:t>
            </w:r>
          </w:p>
          <w:p w14:paraId="49089CDE">
            <w:pPr>
              <w:numPr>
                <w:ilvl w:val="0"/>
                <w:numId w:val="62"/>
              </w:numPr>
              <w:jc w:val="left"/>
              <w:rPr>
                <w:rFonts w:hint="eastAsia" w:ascii="仿宋" w:hAnsi="仿宋" w:eastAsia="仿宋" w:cs="仿宋"/>
                <w:sz w:val="24"/>
              </w:rPr>
            </w:pPr>
            <w:r>
              <w:rPr>
                <w:rFonts w:hint="eastAsia" w:ascii="仿宋" w:hAnsi="仿宋" w:eastAsia="仿宋" w:cs="仿宋"/>
                <w:sz w:val="24"/>
              </w:rPr>
              <w:t>学员统计：提供对学员人员各专业分布的统计数据查询及导出，并做成可视化图表展示的功能。</w:t>
            </w:r>
          </w:p>
          <w:p w14:paraId="215B247A">
            <w:pPr>
              <w:numPr>
                <w:ilvl w:val="0"/>
                <w:numId w:val="62"/>
              </w:numPr>
              <w:jc w:val="left"/>
              <w:rPr>
                <w:rFonts w:hint="eastAsia" w:ascii="仿宋" w:hAnsi="仿宋" w:eastAsia="仿宋" w:cs="仿宋"/>
                <w:sz w:val="24"/>
              </w:rPr>
            </w:pPr>
            <w:r>
              <w:rPr>
                <w:rFonts w:hint="eastAsia" w:ascii="仿宋" w:hAnsi="仿宋" w:eastAsia="仿宋" w:cs="仿宋"/>
                <w:sz w:val="24"/>
              </w:rPr>
              <w:t>专业统计：提供对各专业的学员人数分布的统计数据查询及导出，并做成可视化图表展示的功能。</w:t>
            </w:r>
          </w:p>
          <w:p w14:paraId="6908A24C">
            <w:pPr>
              <w:numPr>
                <w:ilvl w:val="0"/>
                <w:numId w:val="62"/>
              </w:numPr>
              <w:jc w:val="left"/>
              <w:rPr>
                <w:rFonts w:hint="eastAsia" w:ascii="仿宋" w:hAnsi="仿宋" w:eastAsia="仿宋" w:cs="仿宋"/>
                <w:sz w:val="24"/>
              </w:rPr>
            </w:pPr>
            <w:r>
              <w:rPr>
                <w:rFonts w:hint="eastAsia" w:ascii="仿宋" w:hAnsi="仿宋" w:eastAsia="仿宋" w:cs="仿宋"/>
                <w:sz w:val="24"/>
              </w:rPr>
              <w:t>导师统计：提供对导师的职称人数分布的统计数据查询及导出，并做成可视化图表展示的功能。</w:t>
            </w:r>
          </w:p>
          <w:p w14:paraId="43C24F34">
            <w:pPr>
              <w:numPr>
                <w:ilvl w:val="0"/>
                <w:numId w:val="62"/>
              </w:numPr>
              <w:jc w:val="left"/>
              <w:rPr>
                <w:rFonts w:hint="eastAsia" w:ascii="仿宋" w:hAnsi="仿宋" w:eastAsia="仿宋" w:cs="仿宋"/>
                <w:sz w:val="24"/>
              </w:rPr>
            </w:pPr>
            <w:r>
              <w:rPr>
                <w:rFonts w:hint="eastAsia" w:ascii="仿宋" w:hAnsi="仿宋" w:eastAsia="仿宋" w:cs="仿宋"/>
                <w:sz w:val="24"/>
              </w:rPr>
              <w:t>轮科统计：提供对各科室的轮转人数分布的统计数据查询及导出，并做成可视化图表展示的功能。</w:t>
            </w:r>
          </w:p>
          <w:p w14:paraId="4F8CE57D">
            <w:pPr>
              <w:numPr>
                <w:ilvl w:val="0"/>
                <w:numId w:val="62"/>
              </w:numPr>
              <w:jc w:val="left"/>
              <w:rPr>
                <w:rFonts w:hint="eastAsia" w:ascii="仿宋" w:hAnsi="仿宋" w:eastAsia="仿宋" w:cs="仿宋"/>
                <w:sz w:val="24"/>
              </w:rPr>
            </w:pPr>
            <w:r>
              <w:rPr>
                <w:rFonts w:hint="eastAsia" w:ascii="仿宋" w:hAnsi="仿宋" w:eastAsia="仿宋" w:cs="仿宋"/>
                <w:sz w:val="24"/>
              </w:rPr>
              <w:t>考勤统计：提供查询科室排班情况及学员培训期间各种班次情况及休假情况的功能。</w:t>
            </w:r>
          </w:p>
        </w:tc>
        <w:tc>
          <w:tcPr>
            <w:tcW w:w="1046"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CED7E92">
            <w:pPr>
              <w:spacing w:line="360" w:lineRule="auto"/>
              <w:jc w:val="center"/>
            </w:pPr>
            <w:r>
              <w:rPr/>
              <w:sym w:font="Wingdings 2" w:char="00A3"/>
            </w:r>
            <w:r>
              <w:t>响应</w:t>
            </w:r>
          </w:p>
          <w:p w14:paraId="1DD626F0">
            <w:pPr>
              <w:spacing w:line="360" w:lineRule="auto"/>
              <w:jc w:val="center"/>
            </w:pPr>
            <w:r>
              <w:rPr/>
              <w:sym w:font="Wingdings 2" w:char="00A3"/>
            </w:r>
            <w:r>
              <w:t>不响应</w:t>
            </w:r>
          </w:p>
          <w:p w14:paraId="49FCAA57">
            <w:pPr>
              <w:spacing w:line="360" w:lineRule="auto"/>
              <w:jc w:val="center"/>
            </w:pPr>
          </w:p>
        </w:tc>
      </w:tr>
      <w:tr w14:paraId="161AECF4">
        <w:tblPrEx>
          <w:tblCellMar>
            <w:top w:w="0" w:type="dxa"/>
            <w:left w:w="108" w:type="dxa"/>
            <w:bottom w:w="0" w:type="dxa"/>
            <w:right w:w="108" w:type="dxa"/>
          </w:tblCellMar>
        </w:tblPrEx>
        <w:trPr>
          <w:trHeight w:val="283" w:hRule="atLeast"/>
          <w:jc w:val="center"/>
        </w:trPr>
        <w:tc>
          <w:tcPr>
            <w:tcW w:w="289"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C5A280D">
            <w:pPr>
              <w:snapToGrid w:val="0"/>
              <w:spacing w:line="360" w:lineRule="auto"/>
              <w:jc w:val="center"/>
              <w:rPr>
                <w:rFonts w:hint="eastAsia" w:eastAsia="宋体"/>
                <w:sz w:val="24"/>
                <w:lang w:eastAsia="zh-CN"/>
              </w:rPr>
            </w:pPr>
            <w:r>
              <w:rPr>
                <w:rFonts w:hint="eastAsia"/>
                <w:sz w:val="24"/>
              </w:rPr>
              <w:t>1</w:t>
            </w:r>
            <w:r>
              <w:rPr>
                <w:rFonts w:hint="eastAsia"/>
                <w:sz w:val="24"/>
                <w:lang w:val="en-US" w:eastAsia="zh-CN"/>
              </w:rPr>
              <w:t>5</w:t>
            </w:r>
          </w:p>
        </w:tc>
        <w:tc>
          <w:tcPr>
            <w:tcW w:w="99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193951F1">
            <w:pPr>
              <w:jc w:val="left"/>
              <w:rPr>
                <w:rFonts w:hint="eastAsia" w:ascii="仿宋" w:hAnsi="仿宋" w:eastAsia="仿宋" w:cs="仿宋"/>
                <w:sz w:val="24"/>
              </w:rPr>
            </w:pPr>
            <w:r>
              <w:rPr>
                <w:rFonts w:hint="eastAsia" w:ascii="仿宋" w:hAnsi="仿宋" w:eastAsia="仿宋" w:cs="仿宋"/>
                <w:sz w:val="24"/>
              </w:rPr>
              <w:t>考勤管理</w:t>
            </w:r>
          </w:p>
          <w:p w14:paraId="0EB88DBB">
            <w:pPr>
              <w:jc w:val="left"/>
              <w:rPr>
                <w:rFonts w:hint="eastAsia" w:ascii="仿宋" w:hAnsi="仿宋" w:eastAsia="仿宋" w:cs="仿宋"/>
                <w:sz w:val="24"/>
              </w:rPr>
            </w:pPr>
            <w:r>
              <w:rPr>
                <w:rFonts w:hint="eastAsia" w:ascii="仿宋" w:hAnsi="仿宋" w:eastAsia="仿宋" w:cs="仿宋"/>
                <w:sz w:val="24"/>
              </w:rPr>
              <w:t>（研究生科管理系统）</w:t>
            </w:r>
          </w:p>
        </w:tc>
        <w:tc>
          <w:tcPr>
            <w:tcW w:w="267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2262491E">
            <w:pPr>
              <w:numPr>
                <w:ilvl w:val="0"/>
                <w:numId w:val="63"/>
              </w:numPr>
              <w:jc w:val="left"/>
              <w:rPr>
                <w:rFonts w:hint="eastAsia" w:ascii="仿宋" w:hAnsi="仿宋" w:eastAsia="仿宋" w:cs="仿宋"/>
                <w:sz w:val="24"/>
              </w:rPr>
            </w:pPr>
            <w:r>
              <w:rPr>
                <w:rFonts w:hint="eastAsia" w:ascii="仿宋" w:hAnsi="仿宋" w:eastAsia="仿宋" w:cs="仿宋"/>
                <w:sz w:val="24"/>
                <w:highlight w:val="yellow"/>
              </w:rPr>
              <w:t>在现有学生请假功能基础上进行优化/扩展</w:t>
            </w:r>
            <w:r>
              <w:rPr>
                <w:rFonts w:hint="eastAsia" w:ascii="仿宋" w:hAnsi="仿宋" w:eastAsia="仿宋" w:cs="仿宋"/>
                <w:sz w:val="24"/>
              </w:rPr>
              <w:t>。</w:t>
            </w:r>
          </w:p>
          <w:p w14:paraId="0D6F2B08">
            <w:pPr>
              <w:numPr>
                <w:ilvl w:val="0"/>
                <w:numId w:val="63"/>
              </w:numPr>
              <w:jc w:val="left"/>
              <w:rPr>
                <w:rFonts w:hint="eastAsia" w:ascii="仿宋" w:hAnsi="仿宋" w:eastAsia="仿宋" w:cs="仿宋"/>
                <w:sz w:val="24"/>
              </w:rPr>
            </w:pPr>
            <w:r>
              <w:rPr>
                <w:rFonts w:hint="eastAsia" w:ascii="仿宋" w:hAnsi="仿宋" w:eastAsia="仿宋" w:cs="仿宋"/>
                <w:sz w:val="24"/>
              </w:rPr>
              <w:t>提供学生填写请假申请，并且填写请假期间出行情况、上传请假证明文件图片，提供学员查看审核老师，并且提供二维码，学生把二维码发送给老师，老师说明即可便捷审批。</w:t>
            </w:r>
          </w:p>
          <w:p w14:paraId="3C1A35C5">
            <w:pPr>
              <w:numPr>
                <w:ilvl w:val="0"/>
                <w:numId w:val="63"/>
              </w:numPr>
              <w:jc w:val="left"/>
              <w:rPr>
                <w:rFonts w:hint="eastAsia" w:ascii="仿宋" w:hAnsi="仿宋" w:eastAsia="仿宋" w:cs="仿宋"/>
                <w:sz w:val="24"/>
              </w:rPr>
            </w:pPr>
            <w:r>
              <w:rPr>
                <w:rFonts w:hint="eastAsia" w:ascii="仿宋" w:hAnsi="仿宋" w:eastAsia="仿宋" w:cs="仿宋"/>
                <w:sz w:val="24"/>
              </w:rPr>
              <w:t>提供纸质扫码登记请假信息。</w:t>
            </w:r>
          </w:p>
          <w:p w14:paraId="707006D6">
            <w:pPr>
              <w:numPr>
                <w:ilvl w:val="0"/>
                <w:numId w:val="63"/>
              </w:numPr>
              <w:jc w:val="left"/>
              <w:rPr>
                <w:rFonts w:hint="eastAsia" w:ascii="仿宋" w:hAnsi="仿宋" w:eastAsia="仿宋" w:cs="仿宋"/>
                <w:sz w:val="24"/>
              </w:rPr>
            </w:pPr>
            <w:r>
              <w:rPr>
                <w:rFonts w:hint="eastAsia" w:ascii="仿宋" w:hAnsi="仿宋" w:eastAsia="仿宋" w:cs="仿宋"/>
                <w:sz w:val="24"/>
              </w:rPr>
              <w:t>提供销假功能，学员销假申请，老师审批功能。</w:t>
            </w:r>
          </w:p>
          <w:p w14:paraId="53026DC5">
            <w:pPr>
              <w:numPr>
                <w:ilvl w:val="0"/>
                <w:numId w:val="63"/>
              </w:numPr>
              <w:jc w:val="left"/>
              <w:rPr>
                <w:rFonts w:hint="eastAsia" w:ascii="仿宋" w:hAnsi="仿宋" w:eastAsia="仿宋" w:cs="仿宋"/>
                <w:sz w:val="24"/>
              </w:rPr>
            </w:pPr>
            <w:r>
              <w:rPr>
                <w:rFonts w:hint="eastAsia" w:ascii="仿宋" w:hAnsi="仿宋" w:eastAsia="仿宋" w:cs="仿宋"/>
                <w:sz w:val="24"/>
              </w:rPr>
              <w:t>提供考勤查询功能，展示学生每一天考勤情况，支持手动添加考勤记录。</w:t>
            </w:r>
          </w:p>
        </w:tc>
        <w:tc>
          <w:tcPr>
            <w:tcW w:w="1046"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07D4CA4A">
            <w:pPr>
              <w:spacing w:line="360" w:lineRule="auto"/>
              <w:jc w:val="center"/>
            </w:pPr>
            <w:r>
              <w:rPr/>
              <w:sym w:font="Wingdings 2" w:char="00A3"/>
            </w:r>
            <w:r>
              <w:t>响应</w:t>
            </w:r>
          </w:p>
          <w:p w14:paraId="490F763B">
            <w:pPr>
              <w:spacing w:line="360" w:lineRule="auto"/>
              <w:jc w:val="center"/>
            </w:pPr>
            <w:r>
              <w:rPr/>
              <w:sym w:font="Wingdings 2" w:char="00A3"/>
            </w:r>
            <w:r>
              <w:t>不响应</w:t>
            </w:r>
          </w:p>
          <w:p w14:paraId="4FE96B31">
            <w:pPr>
              <w:pStyle w:val="2"/>
              <w:rPr>
                <w:rFonts w:eastAsia="宋体"/>
                <w:b w:val="0"/>
                <w:bCs w:val="0"/>
                <w:color w:val="auto"/>
                <w:kern w:val="2"/>
                <w:sz w:val="21"/>
                <w:szCs w:val="24"/>
              </w:rPr>
            </w:pPr>
          </w:p>
        </w:tc>
      </w:tr>
      <w:tr w14:paraId="1D7844A7">
        <w:tblPrEx>
          <w:tblCellMar>
            <w:top w:w="0" w:type="dxa"/>
            <w:left w:w="108" w:type="dxa"/>
            <w:bottom w:w="0" w:type="dxa"/>
            <w:right w:w="108" w:type="dxa"/>
          </w:tblCellMar>
        </w:tblPrEx>
        <w:trPr>
          <w:trHeight w:val="285" w:hRule="atLeast"/>
          <w:jc w:val="center"/>
        </w:trPr>
        <w:tc>
          <w:tcPr>
            <w:tcW w:w="289"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BA0794D">
            <w:pPr>
              <w:snapToGrid w:val="0"/>
              <w:spacing w:line="360" w:lineRule="auto"/>
              <w:jc w:val="center"/>
              <w:rPr>
                <w:rFonts w:hint="default" w:eastAsia="宋体"/>
                <w:sz w:val="24"/>
                <w:lang w:val="en-US" w:eastAsia="zh-CN"/>
              </w:rPr>
            </w:pPr>
            <w:r>
              <w:rPr>
                <w:rFonts w:hint="eastAsia"/>
                <w:sz w:val="24"/>
                <w:lang w:val="en-US" w:eastAsia="zh-CN"/>
              </w:rPr>
              <w:t>16</w:t>
            </w:r>
          </w:p>
        </w:tc>
        <w:tc>
          <w:tcPr>
            <w:tcW w:w="99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4A0E2641">
            <w:pPr>
              <w:jc w:val="left"/>
              <w:rPr>
                <w:rFonts w:hint="eastAsia" w:ascii="仿宋" w:hAnsi="仿宋" w:eastAsia="仿宋" w:cs="仿宋"/>
                <w:sz w:val="24"/>
              </w:rPr>
            </w:pPr>
            <w:r>
              <w:rPr>
                <w:rFonts w:hint="eastAsia" w:ascii="仿宋" w:hAnsi="仿宋" w:eastAsia="仿宋" w:cs="仿宋"/>
                <w:sz w:val="24"/>
              </w:rPr>
              <w:t>心理咨询预约</w:t>
            </w:r>
          </w:p>
          <w:p w14:paraId="6D3CCE02">
            <w:pPr>
              <w:jc w:val="left"/>
              <w:rPr>
                <w:rFonts w:hint="eastAsia" w:ascii="仿宋" w:hAnsi="仿宋" w:eastAsia="仿宋" w:cs="仿宋"/>
                <w:sz w:val="24"/>
              </w:rPr>
            </w:pPr>
            <w:r>
              <w:rPr>
                <w:rFonts w:hint="eastAsia" w:ascii="仿宋" w:hAnsi="仿宋" w:eastAsia="仿宋" w:cs="仿宋"/>
                <w:sz w:val="24"/>
              </w:rPr>
              <w:t>（研究生科管理系统）</w:t>
            </w:r>
          </w:p>
        </w:tc>
        <w:tc>
          <w:tcPr>
            <w:tcW w:w="267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586F7FF5">
            <w:pPr>
              <w:numPr>
                <w:ilvl w:val="0"/>
                <w:numId w:val="64"/>
              </w:numPr>
              <w:jc w:val="left"/>
              <w:rPr>
                <w:rFonts w:hint="eastAsia" w:ascii="仿宋" w:hAnsi="仿宋" w:eastAsia="仿宋" w:cs="仿宋"/>
                <w:sz w:val="24"/>
              </w:rPr>
            </w:pPr>
            <w:r>
              <w:rPr>
                <w:rFonts w:hint="eastAsia" w:ascii="仿宋" w:hAnsi="仿宋" w:eastAsia="仿宋" w:cs="仿宋"/>
                <w:sz w:val="24"/>
              </w:rPr>
              <w:t>实现按届别、学生姓名、学号查询心理咨询预约信息。</w:t>
            </w:r>
          </w:p>
          <w:p w14:paraId="2D25F9A0">
            <w:pPr>
              <w:numPr>
                <w:ilvl w:val="0"/>
                <w:numId w:val="64"/>
              </w:numPr>
              <w:jc w:val="left"/>
              <w:rPr>
                <w:rFonts w:hint="eastAsia" w:ascii="仿宋" w:hAnsi="仿宋" w:eastAsia="仿宋" w:cs="仿宋"/>
                <w:sz w:val="24"/>
              </w:rPr>
            </w:pPr>
            <w:r>
              <w:rPr>
                <w:rFonts w:hint="eastAsia" w:ascii="仿宋" w:hAnsi="仿宋" w:eastAsia="仿宋" w:cs="仿宋"/>
                <w:sz w:val="24"/>
              </w:rPr>
              <w:t>支持学生添加、查看、删除心理咨询预约功能。</w:t>
            </w:r>
          </w:p>
          <w:p w14:paraId="11532EDF">
            <w:pPr>
              <w:numPr>
                <w:ilvl w:val="0"/>
                <w:numId w:val="64"/>
              </w:numPr>
              <w:jc w:val="left"/>
              <w:rPr>
                <w:rFonts w:hint="eastAsia" w:ascii="仿宋" w:hAnsi="仿宋" w:eastAsia="仿宋" w:cs="仿宋"/>
                <w:sz w:val="24"/>
              </w:rPr>
            </w:pPr>
            <w:r>
              <w:rPr>
                <w:rFonts w:hint="eastAsia" w:ascii="仿宋" w:hAnsi="仿宋" w:eastAsia="仿宋" w:cs="仿宋"/>
                <w:sz w:val="24"/>
              </w:rPr>
              <w:t>支持管理员修改心理咨询预约状态。</w:t>
            </w:r>
          </w:p>
        </w:tc>
        <w:tc>
          <w:tcPr>
            <w:tcW w:w="1046"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9372355">
            <w:pPr>
              <w:spacing w:line="360" w:lineRule="auto"/>
              <w:jc w:val="center"/>
            </w:pPr>
            <w:r>
              <w:rPr/>
              <w:sym w:font="Wingdings 2" w:char="00A3"/>
            </w:r>
            <w:r>
              <w:t>响应</w:t>
            </w:r>
          </w:p>
          <w:p w14:paraId="3FC57935">
            <w:pPr>
              <w:spacing w:line="360" w:lineRule="auto"/>
              <w:jc w:val="center"/>
            </w:pPr>
            <w:r>
              <w:rPr/>
              <w:sym w:font="Wingdings 2" w:char="00A3"/>
            </w:r>
            <w:r>
              <w:t>不响应</w:t>
            </w:r>
          </w:p>
          <w:p w14:paraId="5841EDCD">
            <w:pPr>
              <w:spacing w:line="360" w:lineRule="auto"/>
              <w:jc w:val="center"/>
            </w:pPr>
          </w:p>
        </w:tc>
      </w:tr>
      <w:tr w14:paraId="446610C9">
        <w:tblPrEx>
          <w:tblCellMar>
            <w:top w:w="0" w:type="dxa"/>
            <w:left w:w="108" w:type="dxa"/>
            <w:bottom w:w="0" w:type="dxa"/>
            <w:right w:w="108" w:type="dxa"/>
          </w:tblCellMar>
        </w:tblPrEx>
        <w:trPr>
          <w:trHeight w:val="285" w:hRule="atLeast"/>
          <w:jc w:val="center"/>
        </w:trPr>
        <w:tc>
          <w:tcPr>
            <w:tcW w:w="289"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9D77225">
            <w:pPr>
              <w:snapToGrid w:val="0"/>
              <w:spacing w:line="360" w:lineRule="auto"/>
              <w:jc w:val="center"/>
              <w:rPr>
                <w:rFonts w:hint="default" w:eastAsia="宋体"/>
                <w:sz w:val="24"/>
                <w:lang w:val="en-US" w:eastAsia="zh-CN"/>
              </w:rPr>
            </w:pPr>
            <w:r>
              <w:rPr>
                <w:rFonts w:hint="eastAsia"/>
                <w:sz w:val="24"/>
                <w:lang w:val="en-US" w:eastAsia="zh-CN"/>
              </w:rPr>
              <w:t>17</w:t>
            </w:r>
          </w:p>
        </w:tc>
        <w:tc>
          <w:tcPr>
            <w:tcW w:w="99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16782271">
            <w:pPr>
              <w:jc w:val="left"/>
              <w:rPr>
                <w:rFonts w:hint="eastAsia" w:ascii="仿宋" w:hAnsi="仿宋" w:eastAsia="仿宋" w:cs="仿宋"/>
                <w:sz w:val="24"/>
              </w:rPr>
            </w:pPr>
            <w:r>
              <w:rPr>
                <w:rFonts w:hint="eastAsia" w:ascii="仿宋" w:hAnsi="仿宋" w:eastAsia="仿宋" w:cs="仿宋"/>
                <w:sz w:val="24"/>
              </w:rPr>
              <w:t>科室架构对接</w:t>
            </w:r>
          </w:p>
          <w:p w14:paraId="25842EC2">
            <w:pPr>
              <w:jc w:val="left"/>
              <w:rPr>
                <w:rFonts w:hint="eastAsia" w:ascii="仿宋" w:hAnsi="仿宋" w:eastAsia="仿宋" w:cs="仿宋"/>
                <w:sz w:val="24"/>
              </w:rPr>
            </w:pPr>
            <w:r>
              <w:rPr>
                <w:rFonts w:hint="eastAsia" w:ascii="仿宋" w:hAnsi="仿宋" w:eastAsia="仿宋" w:cs="仿宋"/>
                <w:sz w:val="24"/>
              </w:rPr>
              <w:t>（信息系统对接管理系统）</w:t>
            </w:r>
          </w:p>
        </w:tc>
        <w:tc>
          <w:tcPr>
            <w:tcW w:w="267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10B06812">
            <w:pPr>
              <w:jc w:val="left"/>
              <w:rPr>
                <w:rFonts w:hint="eastAsia" w:ascii="仿宋" w:hAnsi="仿宋" w:eastAsia="仿宋" w:cs="仿宋"/>
                <w:sz w:val="24"/>
              </w:rPr>
            </w:pPr>
            <w:r>
              <w:rPr>
                <w:rFonts w:hint="eastAsia" w:ascii="仿宋" w:hAnsi="仿宋" w:eastAsia="仿宋" w:cs="仿宋"/>
                <w:sz w:val="24"/>
              </w:rPr>
              <w:t>对接我院新数据中心平台，实现与花都院区科室架构全面对接，确保科室架构的准确流转与实时更新，实现跨平台数据的高效共享与业务协同，保障数据一致性与系统互联互通。</w:t>
            </w:r>
          </w:p>
        </w:tc>
        <w:tc>
          <w:tcPr>
            <w:tcW w:w="1046"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E7479DE">
            <w:pPr>
              <w:spacing w:line="360" w:lineRule="auto"/>
              <w:jc w:val="center"/>
            </w:pPr>
            <w:r>
              <w:rPr/>
              <w:sym w:font="Wingdings 2" w:char="00A3"/>
            </w:r>
            <w:r>
              <w:t>响应</w:t>
            </w:r>
          </w:p>
          <w:p w14:paraId="57980A5D">
            <w:pPr>
              <w:spacing w:line="360" w:lineRule="auto"/>
              <w:jc w:val="center"/>
            </w:pPr>
            <w:r>
              <w:rPr/>
              <w:sym w:font="Wingdings 2" w:char="00A3"/>
            </w:r>
            <w:r>
              <w:t>不响应</w:t>
            </w:r>
          </w:p>
          <w:p w14:paraId="316BF5D9">
            <w:pPr>
              <w:spacing w:line="360" w:lineRule="auto"/>
              <w:jc w:val="center"/>
            </w:pPr>
          </w:p>
        </w:tc>
      </w:tr>
      <w:tr w14:paraId="083A9B8A">
        <w:tblPrEx>
          <w:tblCellMar>
            <w:top w:w="0" w:type="dxa"/>
            <w:left w:w="108" w:type="dxa"/>
            <w:bottom w:w="0" w:type="dxa"/>
            <w:right w:w="108" w:type="dxa"/>
          </w:tblCellMar>
        </w:tblPrEx>
        <w:trPr>
          <w:trHeight w:val="285" w:hRule="atLeast"/>
          <w:jc w:val="center"/>
        </w:trPr>
        <w:tc>
          <w:tcPr>
            <w:tcW w:w="289"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D9084CC">
            <w:pPr>
              <w:snapToGrid w:val="0"/>
              <w:spacing w:line="360" w:lineRule="auto"/>
              <w:jc w:val="center"/>
              <w:rPr>
                <w:rFonts w:hint="default" w:eastAsia="宋体"/>
                <w:sz w:val="24"/>
                <w:lang w:val="en-US" w:eastAsia="zh-CN"/>
              </w:rPr>
            </w:pPr>
            <w:r>
              <w:rPr>
                <w:rFonts w:hint="eastAsia"/>
                <w:sz w:val="24"/>
                <w:lang w:val="en-US" w:eastAsia="zh-CN"/>
              </w:rPr>
              <w:t>18</w:t>
            </w:r>
          </w:p>
        </w:tc>
        <w:tc>
          <w:tcPr>
            <w:tcW w:w="99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13D0D692">
            <w:pPr>
              <w:jc w:val="left"/>
              <w:rPr>
                <w:rFonts w:hint="eastAsia" w:ascii="仿宋" w:hAnsi="仿宋" w:eastAsia="仿宋" w:cs="仿宋"/>
                <w:sz w:val="24"/>
              </w:rPr>
            </w:pPr>
            <w:r>
              <w:rPr>
                <w:rFonts w:hint="eastAsia" w:ascii="仿宋" w:hAnsi="仿宋" w:eastAsia="仿宋" w:cs="仿宋"/>
                <w:sz w:val="24"/>
              </w:rPr>
              <w:t>数据字典对接</w:t>
            </w:r>
          </w:p>
          <w:p w14:paraId="2559BEDA">
            <w:pPr>
              <w:jc w:val="left"/>
              <w:rPr>
                <w:rFonts w:hint="eastAsia" w:ascii="仿宋" w:hAnsi="仿宋" w:eastAsia="仿宋" w:cs="仿宋"/>
                <w:sz w:val="24"/>
              </w:rPr>
            </w:pPr>
            <w:r>
              <w:rPr>
                <w:rFonts w:hint="eastAsia" w:ascii="仿宋" w:hAnsi="仿宋" w:eastAsia="仿宋" w:cs="仿宋"/>
                <w:sz w:val="24"/>
              </w:rPr>
              <w:t>（信息系统对接管理系统）</w:t>
            </w:r>
          </w:p>
        </w:tc>
        <w:tc>
          <w:tcPr>
            <w:tcW w:w="267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29B335BB">
            <w:pPr>
              <w:jc w:val="left"/>
              <w:rPr>
                <w:rFonts w:hint="eastAsia" w:ascii="仿宋" w:hAnsi="仿宋" w:eastAsia="仿宋" w:cs="仿宋"/>
                <w:sz w:val="24"/>
              </w:rPr>
            </w:pPr>
            <w:r>
              <w:rPr>
                <w:rFonts w:hint="eastAsia" w:ascii="仿宋" w:hAnsi="仿宋" w:eastAsia="仿宋" w:cs="仿宋"/>
                <w:sz w:val="24"/>
              </w:rPr>
              <w:t>对接我院新数据中心平台，实现与花都院区数据字典全面对接。</w:t>
            </w:r>
          </w:p>
        </w:tc>
        <w:tc>
          <w:tcPr>
            <w:tcW w:w="1046"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4F65D20C">
            <w:pPr>
              <w:spacing w:line="360" w:lineRule="auto"/>
              <w:jc w:val="center"/>
            </w:pPr>
            <w:r>
              <w:rPr/>
              <w:sym w:font="Wingdings 2" w:char="00A3"/>
            </w:r>
            <w:r>
              <w:t>响应</w:t>
            </w:r>
          </w:p>
          <w:p w14:paraId="65485985">
            <w:pPr>
              <w:spacing w:line="360" w:lineRule="auto"/>
              <w:jc w:val="center"/>
            </w:pPr>
            <w:r>
              <w:rPr/>
              <w:sym w:font="Wingdings 2" w:char="00A3"/>
            </w:r>
            <w:r>
              <w:t>不响应</w:t>
            </w:r>
          </w:p>
          <w:p w14:paraId="48B41113">
            <w:pPr>
              <w:spacing w:line="360" w:lineRule="auto"/>
              <w:jc w:val="center"/>
            </w:pPr>
          </w:p>
        </w:tc>
      </w:tr>
      <w:tr w14:paraId="5863BB6D">
        <w:tblPrEx>
          <w:tblCellMar>
            <w:top w:w="0" w:type="dxa"/>
            <w:left w:w="108" w:type="dxa"/>
            <w:bottom w:w="0" w:type="dxa"/>
            <w:right w:w="108" w:type="dxa"/>
          </w:tblCellMar>
        </w:tblPrEx>
        <w:trPr>
          <w:trHeight w:val="285" w:hRule="atLeast"/>
          <w:jc w:val="center"/>
        </w:trPr>
        <w:tc>
          <w:tcPr>
            <w:tcW w:w="289"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8039A73">
            <w:pPr>
              <w:snapToGrid w:val="0"/>
              <w:spacing w:line="360" w:lineRule="auto"/>
              <w:jc w:val="center"/>
              <w:rPr>
                <w:rFonts w:hint="default" w:eastAsia="宋体"/>
                <w:sz w:val="24"/>
                <w:lang w:val="en-US" w:eastAsia="zh-CN"/>
              </w:rPr>
            </w:pPr>
            <w:r>
              <w:rPr>
                <w:rFonts w:hint="eastAsia"/>
                <w:sz w:val="24"/>
                <w:lang w:val="en-US" w:eastAsia="zh-CN"/>
              </w:rPr>
              <w:t>19</w:t>
            </w:r>
          </w:p>
        </w:tc>
        <w:tc>
          <w:tcPr>
            <w:tcW w:w="99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13CE7C30">
            <w:pPr>
              <w:jc w:val="left"/>
              <w:rPr>
                <w:rFonts w:hint="eastAsia" w:ascii="仿宋" w:hAnsi="仿宋" w:eastAsia="仿宋" w:cs="仿宋"/>
                <w:sz w:val="24"/>
              </w:rPr>
            </w:pPr>
            <w:r>
              <w:rPr>
                <w:rFonts w:hint="eastAsia" w:ascii="仿宋" w:hAnsi="仿宋" w:eastAsia="仿宋" w:cs="仿宋"/>
                <w:sz w:val="24"/>
              </w:rPr>
              <w:t>教学科管理</w:t>
            </w:r>
          </w:p>
          <w:p w14:paraId="46A668C8">
            <w:pPr>
              <w:jc w:val="left"/>
              <w:rPr>
                <w:rFonts w:hint="eastAsia" w:ascii="仿宋" w:hAnsi="仿宋" w:eastAsia="仿宋" w:cs="仿宋"/>
                <w:sz w:val="24"/>
              </w:rPr>
            </w:pPr>
            <w:r>
              <w:rPr>
                <w:rFonts w:hint="eastAsia" w:ascii="仿宋" w:hAnsi="仿宋" w:eastAsia="仿宋" w:cs="仿宋"/>
                <w:sz w:val="24"/>
              </w:rPr>
              <w:t>（手机端微信小程序）</w:t>
            </w:r>
          </w:p>
        </w:tc>
        <w:tc>
          <w:tcPr>
            <w:tcW w:w="267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55052A64">
            <w:pPr>
              <w:jc w:val="left"/>
              <w:rPr>
                <w:rFonts w:hint="eastAsia" w:ascii="仿宋" w:hAnsi="仿宋" w:eastAsia="仿宋" w:cs="仿宋"/>
                <w:sz w:val="24"/>
              </w:rPr>
            </w:pPr>
            <w:r>
              <w:rPr>
                <w:rFonts w:hint="eastAsia" w:ascii="仿宋" w:hAnsi="仿宋" w:eastAsia="仿宋" w:cs="仿宋"/>
                <w:sz w:val="24"/>
              </w:rPr>
              <w:t>支持上述教学科管理Web版本的相关功能，包括：</w:t>
            </w:r>
          </w:p>
          <w:p w14:paraId="79F8719C">
            <w:pPr>
              <w:numPr>
                <w:ilvl w:val="0"/>
                <w:numId w:val="65"/>
              </w:numPr>
              <w:jc w:val="left"/>
              <w:rPr>
                <w:rFonts w:hint="eastAsia" w:ascii="仿宋" w:hAnsi="仿宋" w:eastAsia="仿宋" w:cs="仿宋"/>
                <w:sz w:val="24"/>
              </w:rPr>
            </w:pPr>
            <w:r>
              <w:rPr>
                <w:rFonts w:hint="eastAsia" w:ascii="仿宋" w:hAnsi="仿宋" w:eastAsia="仿宋" w:cs="仿宋"/>
                <w:sz w:val="24"/>
              </w:rPr>
              <w:t>学员信息管理：支持管理员可查询、编辑学员的学籍资料，重置密码和导出学员信息。</w:t>
            </w:r>
          </w:p>
          <w:p w14:paraId="03F2A5F9">
            <w:pPr>
              <w:numPr>
                <w:ilvl w:val="0"/>
                <w:numId w:val="65"/>
              </w:numPr>
              <w:jc w:val="left"/>
              <w:rPr>
                <w:rFonts w:hint="eastAsia" w:ascii="仿宋" w:hAnsi="仿宋" w:eastAsia="仿宋" w:cs="仿宋"/>
                <w:sz w:val="24"/>
              </w:rPr>
            </w:pPr>
            <w:r>
              <w:rPr>
                <w:rFonts w:hint="eastAsia" w:ascii="仿宋" w:hAnsi="仿宋" w:eastAsia="仿宋" w:cs="仿宋"/>
                <w:sz w:val="24"/>
              </w:rPr>
              <w:t>教学活动：支持可查询、编辑教学活动，教学活动可提前预设提交，活动当天现场扫码签到，结束后上传现场图片。</w:t>
            </w:r>
          </w:p>
          <w:p w14:paraId="78DBDE82">
            <w:pPr>
              <w:numPr>
                <w:ilvl w:val="0"/>
                <w:numId w:val="65"/>
              </w:numPr>
              <w:jc w:val="left"/>
              <w:rPr>
                <w:rFonts w:hint="eastAsia" w:ascii="仿宋" w:hAnsi="仿宋" w:eastAsia="仿宋" w:cs="仿宋"/>
                <w:sz w:val="24"/>
              </w:rPr>
            </w:pPr>
            <w:r>
              <w:rPr>
                <w:rFonts w:hint="eastAsia" w:ascii="仿宋" w:hAnsi="仿宋" w:eastAsia="仿宋" w:cs="仿宋"/>
                <w:sz w:val="24"/>
              </w:rPr>
              <w:t>公开课程：支持公开课程管理与报名预约。</w:t>
            </w:r>
          </w:p>
          <w:p w14:paraId="7F57C6D7">
            <w:pPr>
              <w:numPr>
                <w:ilvl w:val="0"/>
                <w:numId w:val="65"/>
              </w:numPr>
              <w:jc w:val="left"/>
              <w:rPr>
                <w:rFonts w:hint="eastAsia" w:ascii="仿宋" w:hAnsi="仿宋" w:eastAsia="仿宋" w:cs="仿宋"/>
                <w:sz w:val="24"/>
              </w:rPr>
            </w:pPr>
            <w:r>
              <w:rPr>
                <w:rFonts w:hint="eastAsia" w:ascii="仿宋" w:hAnsi="仿宋" w:eastAsia="仿宋" w:cs="仿宋"/>
                <w:sz w:val="24"/>
              </w:rPr>
              <w:t>课程进度表：支持课程进度表制定与课程表内容管理，支持支持课程进度表审核。</w:t>
            </w:r>
          </w:p>
          <w:p w14:paraId="56FFA6C3">
            <w:pPr>
              <w:numPr>
                <w:ilvl w:val="0"/>
                <w:numId w:val="65"/>
              </w:numPr>
              <w:jc w:val="left"/>
              <w:rPr>
                <w:rFonts w:hint="eastAsia" w:ascii="仿宋" w:hAnsi="仿宋" w:eastAsia="仿宋" w:cs="仿宋"/>
                <w:sz w:val="24"/>
              </w:rPr>
            </w:pPr>
            <w:r>
              <w:rPr>
                <w:rFonts w:hint="eastAsia" w:ascii="仿宋" w:hAnsi="仿宋" w:eastAsia="仿宋" w:cs="仿宋"/>
                <w:sz w:val="24"/>
              </w:rPr>
              <w:t>实习计划：支持学员可快捷查询每一轮回科室的实习计划。</w:t>
            </w:r>
          </w:p>
          <w:p w14:paraId="34BB0386">
            <w:pPr>
              <w:numPr>
                <w:ilvl w:val="0"/>
                <w:numId w:val="65"/>
              </w:numPr>
              <w:jc w:val="left"/>
              <w:rPr>
                <w:rFonts w:hint="eastAsia" w:ascii="仿宋" w:hAnsi="仿宋" w:eastAsia="仿宋" w:cs="仿宋"/>
                <w:sz w:val="24"/>
              </w:rPr>
            </w:pPr>
            <w:r>
              <w:rPr>
                <w:rFonts w:hint="eastAsia" w:ascii="仿宋" w:hAnsi="仿宋" w:eastAsia="仿宋" w:cs="仿宋"/>
                <w:sz w:val="24"/>
              </w:rPr>
              <w:t>指导老师配置：支持可在线配置/查询实习生的轮转科室指导老师。</w:t>
            </w:r>
          </w:p>
          <w:p w14:paraId="50F2EACA">
            <w:pPr>
              <w:numPr>
                <w:ilvl w:val="0"/>
                <w:numId w:val="65"/>
              </w:numPr>
              <w:jc w:val="left"/>
              <w:rPr>
                <w:rFonts w:hint="eastAsia" w:ascii="仿宋" w:hAnsi="仿宋" w:eastAsia="仿宋" w:cs="仿宋"/>
                <w:sz w:val="24"/>
              </w:rPr>
            </w:pPr>
            <w:r>
              <w:rPr>
                <w:rFonts w:hint="eastAsia" w:ascii="仿宋" w:hAnsi="仿宋" w:eastAsia="仿宋" w:cs="仿宋"/>
                <w:sz w:val="24"/>
              </w:rPr>
              <w:t>考试考核：支持理论考试、技能考试资料在线查看。</w:t>
            </w:r>
          </w:p>
          <w:p w14:paraId="5B421402">
            <w:pPr>
              <w:numPr>
                <w:ilvl w:val="0"/>
                <w:numId w:val="65"/>
              </w:numPr>
              <w:jc w:val="left"/>
              <w:rPr>
                <w:rFonts w:hint="eastAsia" w:ascii="仿宋" w:hAnsi="仿宋" w:eastAsia="仿宋" w:cs="仿宋"/>
                <w:sz w:val="24"/>
              </w:rPr>
            </w:pPr>
            <w:r>
              <w:rPr>
                <w:rFonts w:hint="eastAsia" w:ascii="仿宋" w:hAnsi="仿宋" w:eastAsia="仿宋" w:cs="仿宋"/>
                <w:sz w:val="24"/>
              </w:rPr>
              <w:t>病历管理：支持病历查看与审批。</w:t>
            </w:r>
          </w:p>
          <w:p w14:paraId="31762A1C">
            <w:pPr>
              <w:numPr>
                <w:ilvl w:val="0"/>
                <w:numId w:val="65"/>
              </w:numPr>
              <w:jc w:val="left"/>
              <w:rPr>
                <w:rFonts w:hint="eastAsia" w:ascii="仿宋" w:hAnsi="仿宋" w:eastAsia="仿宋" w:cs="仿宋"/>
                <w:sz w:val="24"/>
              </w:rPr>
            </w:pPr>
            <w:r>
              <w:rPr>
                <w:rFonts w:hint="eastAsia" w:ascii="仿宋" w:hAnsi="仿宋" w:eastAsia="仿宋" w:cs="仿宋"/>
                <w:sz w:val="24"/>
              </w:rPr>
              <w:t>教学资源：支持观看教学视频、教学课件。</w:t>
            </w:r>
          </w:p>
          <w:p w14:paraId="735D8B7F">
            <w:pPr>
              <w:numPr>
                <w:ilvl w:val="0"/>
                <w:numId w:val="65"/>
              </w:numPr>
              <w:jc w:val="left"/>
              <w:rPr>
                <w:rFonts w:hint="eastAsia" w:ascii="仿宋" w:hAnsi="仿宋" w:eastAsia="仿宋" w:cs="仿宋"/>
                <w:sz w:val="24"/>
              </w:rPr>
            </w:pPr>
            <w:r>
              <w:rPr>
                <w:rFonts w:hint="eastAsia" w:ascii="仿宋" w:hAnsi="仿宋" w:eastAsia="仿宋" w:cs="仿宋"/>
                <w:sz w:val="24"/>
              </w:rPr>
              <w:t>课程思政：支持观看课程思政公告、课程思政视频、课程思政课件。</w:t>
            </w:r>
          </w:p>
          <w:p w14:paraId="505B3FDF">
            <w:pPr>
              <w:numPr>
                <w:ilvl w:val="0"/>
                <w:numId w:val="65"/>
              </w:numPr>
              <w:jc w:val="left"/>
              <w:rPr>
                <w:rFonts w:hint="eastAsia" w:ascii="仿宋" w:hAnsi="仿宋" w:eastAsia="仿宋" w:cs="仿宋"/>
                <w:sz w:val="24"/>
              </w:rPr>
            </w:pPr>
            <w:r>
              <w:rPr>
                <w:rFonts w:hint="eastAsia" w:ascii="仿宋" w:hAnsi="仿宋" w:eastAsia="仿宋" w:cs="仿宋"/>
                <w:sz w:val="24"/>
              </w:rPr>
              <w:t>教学评价：支持老师评教、学生意见反馈。</w:t>
            </w:r>
          </w:p>
          <w:p w14:paraId="23173B60">
            <w:pPr>
              <w:numPr>
                <w:ilvl w:val="0"/>
                <w:numId w:val="65"/>
              </w:numPr>
              <w:jc w:val="left"/>
              <w:rPr>
                <w:rFonts w:hint="eastAsia" w:ascii="仿宋" w:hAnsi="仿宋" w:eastAsia="仿宋" w:cs="仿宋"/>
                <w:sz w:val="24"/>
              </w:rPr>
            </w:pPr>
            <w:r>
              <w:rPr>
                <w:rFonts w:hint="eastAsia" w:ascii="仿宋" w:hAnsi="仿宋" w:eastAsia="仿宋" w:cs="仿宋"/>
                <w:sz w:val="24"/>
              </w:rPr>
              <w:t>考勤管理：支持学生可请假、销假，科室和管理员可审批。支持创建考勤签到二维码，支持在线考勤签到，支持查看学员轮科考勤统计。</w:t>
            </w:r>
          </w:p>
          <w:p w14:paraId="5054109D">
            <w:pPr>
              <w:numPr>
                <w:ilvl w:val="0"/>
                <w:numId w:val="65"/>
              </w:numPr>
              <w:jc w:val="left"/>
              <w:rPr>
                <w:rFonts w:hint="eastAsia" w:ascii="仿宋" w:hAnsi="仿宋" w:eastAsia="仿宋" w:cs="仿宋"/>
                <w:sz w:val="24"/>
              </w:rPr>
            </w:pPr>
            <w:r>
              <w:rPr>
                <w:rFonts w:hint="eastAsia" w:ascii="仿宋" w:hAnsi="仿宋" w:eastAsia="仿宋" w:cs="仿宋"/>
                <w:sz w:val="24"/>
              </w:rPr>
              <w:t>入科考核：支持查看入科教育资料。</w:t>
            </w:r>
          </w:p>
          <w:p w14:paraId="6E94E0FA">
            <w:pPr>
              <w:numPr>
                <w:ilvl w:val="0"/>
                <w:numId w:val="65"/>
              </w:numPr>
              <w:jc w:val="left"/>
              <w:rPr>
                <w:rFonts w:hint="eastAsia" w:ascii="仿宋" w:hAnsi="仿宋" w:eastAsia="仿宋" w:cs="仿宋"/>
                <w:sz w:val="24"/>
              </w:rPr>
            </w:pPr>
            <w:r>
              <w:rPr>
                <w:rFonts w:hint="eastAsia" w:ascii="仿宋" w:hAnsi="仿宋" w:eastAsia="仿宋" w:cs="仿宋"/>
                <w:sz w:val="24"/>
              </w:rPr>
              <w:t>实习过程管理：支持对实习日志、周记的编写、编辑、删除，支持填写出科总结，导师审批。</w:t>
            </w:r>
          </w:p>
          <w:p w14:paraId="22ECC38C">
            <w:pPr>
              <w:numPr>
                <w:ilvl w:val="0"/>
                <w:numId w:val="65"/>
              </w:numPr>
              <w:jc w:val="left"/>
              <w:rPr>
                <w:rFonts w:hint="eastAsia" w:ascii="仿宋" w:hAnsi="仿宋" w:eastAsia="仿宋" w:cs="仿宋"/>
                <w:sz w:val="24"/>
              </w:rPr>
            </w:pPr>
            <w:r>
              <w:rPr>
                <w:rFonts w:hint="eastAsia" w:ascii="仿宋" w:hAnsi="仿宋" w:eastAsia="仿宋" w:cs="仿宋"/>
                <w:sz w:val="24"/>
              </w:rPr>
              <w:t>支持查看学员住宿情况。</w:t>
            </w:r>
          </w:p>
        </w:tc>
        <w:tc>
          <w:tcPr>
            <w:tcW w:w="1046"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B622B20">
            <w:pPr>
              <w:spacing w:line="360" w:lineRule="auto"/>
              <w:jc w:val="center"/>
            </w:pPr>
            <w:r>
              <w:rPr/>
              <w:sym w:font="Wingdings 2" w:char="00A3"/>
            </w:r>
            <w:r>
              <w:t>响应</w:t>
            </w:r>
          </w:p>
          <w:p w14:paraId="7EA328E0">
            <w:pPr>
              <w:spacing w:line="360" w:lineRule="auto"/>
              <w:jc w:val="center"/>
            </w:pPr>
            <w:r>
              <w:rPr/>
              <w:sym w:font="Wingdings 2" w:char="00A3"/>
            </w:r>
            <w:r>
              <w:t>不响应</w:t>
            </w:r>
          </w:p>
          <w:p w14:paraId="793DB8A6">
            <w:pPr>
              <w:spacing w:line="360" w:lineRule="auto"/>
              <w:jc w:val="center"/>
            </w:pPr>
          </w:p>
        </w:tc>
      </w:tr>
      <w:tr w14:paraId="6C11EC30">
        <w:tblPrEx>
          <w:tblCellMar>
            <w:top w:w="0" w:type="dxa"/>
            <w:left w:w="108" w:type="dxa"/>
            <w:bottom w:w="0" w:type="dxa"/>
            <w:right w:w="108" w:type="dxa"/>
          </w:tblCellMar>
        </w:tblPrEx>
        <w:trPr>
          <w:trHeight w:val="285" w:hRule="atLeast"/>
          <w:jc w:val="center"/>
        </w:trPr>
        <w:tc>
          <w:tcPr>
            <w:tcW w:w="289"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76ABB8A2">
            <w:pPr>
              <w:snapToGrid w:val="0"/>
              <w:spacing w:line="360" w:lineRule="auto"/>
              <w:jc w:val="center"/>
              <w:rPr>
                <w:rFonts w:hint="eastAsia" w:eastAsia="宋体"/>
                <w:sz w:val="24"/>
                <w:lang w:eastAsia="zh-CN"/>
              </w:rPr>
            </w:pPr>
            <w:r>
              <w:rPr>
                <w:rFonts w:hint="eastAsia"/>
                <w:sz w:val="24"/>
              </w:rPr>
              <w:t>2</w:t>
            </w:r>
            <w:r>
              <w:rPr>
                <w:rFonts w:hint="eastAsia"/>
                <w:sz w:val="24"/>
                <w:lang w:val="en-US" w:eastAsia="zh-CN"/>
              </w:rPr>
              <w:t>0</w:t>
            </w:r>
          </w:p>
        </w:tc>
        <w:tc>
          <w:tcPr>
            <w:tcW w:w="993"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52B69486">
            <w:pPr>
              <w:jc w:val="left"/>
              <w:rPr>
                <w:rFonts w:hint="eastAsia" w:ascii="仿宋" w:hAnsi="仿宋" w:eastAsia="仿宋" w:cs="仿宋"/>
                <w:sz w:val="24"/>
              </w:rPr>
            </w:pPr>
            <w:r>
              <w:rPr>
                <w:rFonts w:hint="eastAsia" w:ascii="仿宋" w:hAnsi="仿宋" w:eastAsia="仿宋" w:cs="仿宋"/>
                <w:sz w:val="24"/>
              </w:rPr>
              <w:t>研究生科管理</w:t>
            </w:r>
          </w:p>
          <w:p w14:paraId="724FF382">
            <w:pPr>
              <w:jc w:val="left"/>
              <w:rPr>
                <w:rFonts w:hint="eastAsia" w:ascii="仿宋" w:hAnsi="仿宋" w:eastAsia="仿宋" w:cs="仿宋"/>
                <w:sz w:val="24"/>
              </w:rPr>
            </w:pPr>
            <w:r>
              <w:rPr>
                <w:rFonts w:hint="eastAsia" w:ascii="仿宋" w:hAnsi="仿宋" w:eastAsia="仿宋" w:cs="仿宋"/>
                <w:sz w:val="24"/>
              </w:rPr>
              <w:t>（手机端微信小程序）</w:t>
            </w:r>
          </w:p>
        </w:tc>
        <w:tc>
          <w:tcPr>
            <w:tcW w:w="2670"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tcPr>
          <w:p w14:paraId="44E5BB6F">
            <w:pPr>
              <w:jc w:val="left"/>
              <w:rPr>
                <w:rFonts w:hint="eastAsia" w:ascii="仿宋" w:hAnsi="仿宋" w:eastAsia="仿宋" w:cs="仿宋"/>
                <w:sz w:val="24"/>
              </w:rPr>
            </w:pPr>
            <w:r>
              <w:rPr>
                <w:rFonts w:hint="eastAsia" w:ascii="仿宋" w:hAnsi="仿宋" w:eastAsia="仿宋" w:cs="仿宋"/>
                <w:sz w:val="24"/>
              </w:rPr>
              <w:t>支持上述研究生科管理Web版本的相关功能，包括：</w:t>
            </w:r>
          </w:p>
          <w:p w14:paraId="3DDD1C6E">
            <w:pPr>
              <w:pStyle w:val="47"/>
              <w:widowControl/>
              <w:numPr>
                <w:ilvl w:val="0"/>
                <w:numId w:val="66"/>
              </w:numPr>
              <w:jc w:val="left"/>
              <w:rPr>
                <w:rFonts w:hint="eastAsia" w:ascii="仿宋" w:hAnsi="仿宋" w:eastAsia="仿宋" w:cs="仿宋"/>
                <w:color w:val="auto"/>
                <w:sz w:val="24"/>
                <w:szCs w:val="24"/>
              </w:rPr>
            </w:pPr>
            <w:r>
              <w:rPr>
                <w:rFonts w:hint="eastAsia" w:ascii="仿宋" w:hAnsi="仿宋" w:eastAsia="仿宋" w:cs="仿宋"/>
                <w:color w:val="auto"/>
                <w:sz w:val="24"/>
                <w:szCs w:val="24"/>
              </w:rPr>
              <w:t>学员基本信息：支持管理员可查询、编辑学员的学籍资料，重置密码。</w:t>
            </w:r>
          </w:p>
          <w:p w14:paraId="25C452ED">
            <w:pPr>
              <w:pStyle w:val="47"/>
              <w:widowControl/>
              <w:numPr>
                <w:ilvl w:val="0"/>
                <w:numId w:val="66"/>
              </w:numPr>
              <w:jc w:val="left"/>
              <w:rPr>
                <w:rFonts w:hint="eastAsia" w:ascii="仿宋" w:hAnsi="仿宋" w:eastAsia="仿宋" w:cs="仿宋"/>
                <w:color w:val="auto"/>
                <w:sz w:val="24"/>
                <w:szCs w:val="24"/>
              </w:rPr>
            </w:pPr>
            <w:r>
              <w:rPr>
                <w:rFonts w:hint="eastAsia" w:ascii="仿宋" w:hAnsi="仿宋" w:eastAsia="仿宋" w:cs="仿宋"/>
                <w:color w:val="auto"/>
                <w:sz w:val="24"/>
                <w:szCs w:val="24"/>
              </w:rPr>
              <w:t>学生科研情况：支持填写学生科研信息，管理员审批。</w:t>
            </w:r>
          </w:p>
          <w:p w14:paraId="1BB1E05B">
            <w:pPr>
              <w:pStyle w:val="47"/>
              <w:widowControl/>
              <w:numPr>
                <w:ilvl w:val="0"/>
                <w:numId w:val="66"/>
              </w:numPr>
              <w:jc w:val="left"/>
              <w:rPr>
                <w:rFonts w:hint="eastAsia" w:ascii="仿宋" w:hAnsi="仿宋" w:eastAsia="仿宋" w:cs="仿宋"/>
                <w:color w:val="auto"/>
                <w:sz w:val="24"/>
                <w:szCs w:val="24"/>
              </w:rPr>
            </w:pPr>
            <w:r>
              <w:rPr>
                <w:rFonts w:hint="eastAsia" w:ascii="仿宋" w:hAnsi="仿宋" w:eastAsia="仿宋" w:cs="仿宋"/>
                <w:color w:val="auto"/>
                <w:sz w:val="24"/>
                <w:szCs w:val="24"/>
              </w:rPr>
              <w:t>学生延期管理：支持学生延期申请，管理员审批。</w:t>
            </w:r>
          </w:p>
          <w:p w14:paraId="51AC66D4">
            <w:pPr>
              <w:pStyle w:val="47"/>
              <w:widowControl/>
              <w:numPr>
                <w:ilvl w:val="0"/>
                <w:numId w:val="66"/>
              </w:numPr>
              <w:jc w:val="left"/>
              <w:rPr>
                <w:rFonts w:hint="eastAsia" w:ascii="仿宋" w:hAnsi="仿宋" w:eastAsia="仿宋" w:cs="仿宋"/>
                <w:color w:val="auto"/>
                <w:sz w:val="24"/>
                <w:szCs w:val="24"/>
              </w:rPr>
            </w:pPr>
            <w:r>
              <w:rPr>
                <w:rFonts w:hint="eastAsia" w:ascii="仿宋" w:hAnsi="仿宋" w:eastAsia="仿宋" w:cs="仿宋"/>
                <w:color w:val="auto"/>
                <w:sz w:val="24"/>
                <w:szCs w:val="24"/>
              </w:rPr>
              <w:t>奖助学金：支持查看奖助学金资料。</w:t>
            </w:r>
          </w:p>
          <w:p w14:paraId="33F65D6C">
            <w:pPr>
              <w:pStyle w:val="47"/>
              <w:widowControl/>
              <w:numPr>
                <w:ilvl w:val="0"/>
                <w:numId w:val="66"/>
              </w:numPr>
              <w:jc w:val="left"/>
              <w:rPr>
                <w:rFonts w:hint="eastAsia" w:ascii="仿宋" w:hAnsi="仿宋" w:eastAsia="仿宋" w:cs="仿宋"/>
                <w:color w:val="auto"/>
                <w:sz w:val="24"/>
                <w:szCs w:val="24"/>
              </w:rPr>
            </w:pPr>
            <w:r>
              <w:rPr>
                <w:rFonts w:hint="eastAsia" w:ascii="仿宋" w:hAnsi="仿宋" w:eastAsia="仿宋" w:cs="仿宋"/>
                <w:sz w:val="24"/>
              </w:rPr>
              <w:t>教学活动：支持可查询、编辑教学活动，教学活动可提前预设提交，活动当天现场扫码签到，结束后上传现场图片。</w:t>
            </w:r>
          </w:p>
          <w:p w14:paraId="75AD89EA">
            <w:pPr>
              <w:pStyle w:val="47"/>
              <w:widowControl/>
              <w:numPr>
                <w:ilvl w:val="0"/>
                <w:numId w:val="66"/>
              </w:numPr>
              <w:jc w:val="left"/>
              <w:rPr>
                <w:rFonts w:hint="eastAsia" w:ascii="仿宋" w:hAnsi="仿宋" w:eastAsia="仿宋" w:cs="仿宋"/>
                <w:color w:val="auto"/>
                <w:sz w:val="24"/>
                <w:szCs w:val="24"/>
              </w:rPr>
            </w:pPr>
            <w:r>
              <w:rPr>
                <w:rFonts w:hint="eastAsia" w:ascii="仿宋" w:hAnsi="仿宋" w:eastAsia="仿宋" w:cs="仿宋"/>
                <w:sz w:val="24"/>
              </w:rPr>
              <w:t>公开课程：支持公开课程管理与报名预约。</w:t>
            </w:r>
          </w:p>
          <w:p w14:paraId="2C5DF0B4">
            <w:pPr>
              <w:pStyle w:val="47"/>
              <w:widowControl/>
              <w:numPr>
                <w:ilvl w:val="0"/>
                <w:numId w:val="66"/>
              </w:numPr>
              <w:jc w:val="left"/>
              <w:rPr>
                <w:rFonts w:hint="eastAsia" w:ascii="仿宋" w:hAnsi="仿宋" w:eastAsia="仿宋" w:cs="仿宋"/>
                <w:color w:val="auto"/>
                <w:sz w:val="24"/>
                <w:szCs w:val="24"/>
              </w:rPr>
            </w:pPr>
            <w:r>
              <w:rPr>
                <w:rFonts w:hint="eastAsia" w:ascii="仿宋" w:hAnsi="仿宋" w:eastAsia="仿宋" w:cs="仿宋"/>
                <w:sz w:val="24"/>
              </w:rPr>
              <w:t>固定课程：支持固定课程管理与报名预约。</w:t>
            </w:r>
          </w:p>
          <w:p w14:paraId="0DA618CC">
            <w:pPr>
              <w:pStyle w:val="47"/>
              <w:widowControl/>
              <w:numPr>
                <w:ilvl w:val="0"/>
                <w:numId w:val="66"/>
              </w:numPr>
              <w:jc w:val="left"/>
              <w:rPr>
                <w:rFonts w:hint="eastAsia" w:ascii="仿宋" w:hAnsi="仿宋" w:eastAsia="仿宋" w:cs="仿宋"/>
                <w:color w:val="auto"/>
                <w:sz w:val="24"/>
                <w:szCs w:val="24"/>
              </w:rPr>
            </w:pPr>
            <w:r>
              <w:rPr>
                <w:rFonts w:hint="eastAsia" w:ascii="仿宋" w:hAnsi="仿宋" w:eastAsia="仿宋" w:cs="仿宋"/>
                <w:sz w:val="24"/>
              </w:rPr>
              <w:t>轮科计划：支持学员可快捷查询轮科计划。</w:t>
            </w:r>
          </w:p>
          <w:p w14:paraId="3B26B655">
            <w:pPr>
              <w:pStyle w:val="47"/>
              <w:widowControl/>
              <w:numPr>
                <w:ilvl w:val="0"/>
                <w:numId w:val="66"/>
              </w:numPr>
              <w:jc w:val="left"/>
              <w:rPr>
                <w:rFonts w:hint="eastAsia" w:ascii="仿宋" w:hAnsi="仿宋" w:eastAsia="仿宋" w:cs="仿宋"/>
                <w:color w:val="auto"/>
                <w:sz w:val="24"/>
                <w:szCs w:val="24"/>
              </w:rPr>
            </w:pPr>
            <w:r>
              <w:rPr>
                <w:rFonts w:hint="eastAsia" w:ascii="仿宋" w:hAnsi="仿宋" w:eastAsia="仿宋" w:cs="仿宋"/>
                <w:sz w:val="24"/>
                <w:szCs w:val="24"/>
              </w:rPr>
              <w:t>考试考核：</w:t>
            </w:r>
            <w:r>
              <w:rPr>
                <w:rFonts w:hint="eastAsia" w:ascii="仿宋" w:hAnsi="仿宋" w:eastAsia="仿宋" w:cs="仿宋"/>
                <w:sz w:val="24"/>
              </w:rPr>
              <w:t>支持临床技能考试、专业课考试、小课考试资料在线查看。</w:t>
            </w:r>
          </w:p>
          <w:p w14:paraId="32F500BC">
            <w:pPr>
              <w:pStyle w:val="47"/>
              <w:widowControl/>
              <w:numPr>
                <w:ilvl w:val="0"/>
                <w:numId w:val="66"/>
              </w:numPr>
              <w:jc w:val="left"/>
              <w:rPr>
                <w:rFonts w:hint="eastAsia" w:ascii="仿宋" w:hAnsi="仿宋" w:eastAsia="仿宋" w:cs="仿宋"/>
                <w:color w:val="auto"/>
                <w:sz w:val="24"/>
                <w:szCs w:val="24"/>
              </w:rPr>
            </w:pPr>
            <w:r>
              <w:rPr>
                <w:rFonts w:hint="eastAsia" w:ascii="仿宋" w:hAnsi="仿宋" w:eastAsia="仿宋" w:cs="仿宋"/>
                <w:color w:val="auto"/>
                <w:sz w:val="24"/>
                <w:szCs w:val="24"/>
              </w:rPr>
              <w:t>开题答辩前审核管理：支持开题答辩资料录入、管理员审核。</w:t>
            </w:r>
          </w:p>
          <w:p w14:paraId="4C797F33">
            <w:pPr>
              <w:pStyle w:val="47"/>
              <w:widowControl/>
              <w:numPr>
                <w:ilvl w:val="0"/>
                <w:numId w:val="66"/>
              </w:numPr>
              <w:jc w:val="left"/>
              <w:rPr>
                <w:rFonts w:hint="eastAsia" w:ascii="仿宋" w:hAnsi="仿宋" w:eastAsia="仿宋" w:cs="仿宋"/>
                <w:color w:val="auto"/>
                <w:sz w:val="24"/>
                <w:szCs w:val="24"/>
              </w:rPr>
            </w:pPr>
            <w:r>
              <w:rPr>
                <w:rFonts w:hint="eastAsia" w:ascii="仿宋" w:hAnsi="仿宋" w:eastAsia="仿宋" w:cs="仿宋"/>
                <w:color w:val="auto"/>
                <w:sz w:val="24"/>
                <w:szCs w:val="24"/>
              </w:rPr>
              <w:t>执业医信息管理：支持执业医信息查看、填写。</w:t>
            </w:r>
          </w:p>
          <w:p w14:paraId="70119A81">
            <w:pPr>
              <w:pStyle w:val="47"/>
              <w:widowControl/>
              <w:numPr>
                <w:ilvl w:val="0"/>
                <w:numId w:val="66"/>
              </w:numPr>
              <w:jc w:val="left"/>
              <w:rPr>
                <w:rFonts w:hint="eastAsia" w:ascii="仿宋" w:hAnsi="仿宋" w:eastAsia="仿宋" w:cs="仿宋"/>
                <w:color w:val="auto"/>
                <w:sz w:val="24"/>
                <w:szCs w:val="24"/>
              </w:rPr>
            </w:pPr>
            <w:r>
              <w:rPr>
                <w:rFonts w:hint="eastAsia" w:ascii="仿宋" w:hAnsi="仿宋" w:eastAsia="仿宋" w:cs="仿宋"/>
                <w:color w:val="auto"/>
                <w:sz w:val="24"/>
                <w:szCs w:val="24"/>
              </w:rPr>
              <w:t>问卷调查：支持参与问卷调查，查看问卷调查结果。</w:t>
            </w:r>
          </w:p>
          <w:p w14:paraId="24A4DD1D">
            <w:pPr>
              <w:pStyle w:val="47"/>
              <w:widowControl/>
              <w:numPr>
                <w:ilvl w:val="0"/>
                <w:numId w:val="66"/>
              </w:numPr>
              <w:jc w:val="left"/>
              <w:rPr>
                <w:rFonts w:hint="eastAsia" w:ascii="仿宋" w:hAnsi="仿宋" w:eastAsia="仿宋" w:cs="仿宋"/>
                <w:color w:val="auto"/>
                <w:sz w:val="24"/>
                <w:szCs w:val="24"/>
              </w:rPr>
            </w:pPr>
            <w:r>
              <w:rPr>
                <w:rFonts w:hint="eastAsia" w:ascii="仿宋" w:hAnsi="仿宋" w:eastAsia="仿宋" w:cs="仿宋"/>
                <w:sz w:val="24"/>
              </w:rPr>
              <w:t>教学资源：支持观看教学视频、教学课件</w:t>
            </w:r>
            <w:r>
              <w:rPr>
                <w:rFonts w:hint="eastAsia" w:ascii="仿宋" w:hAnsi="仿宋" w:eastAsia="仿宋" w:cs="仿宋"/>
                <w:color w:val="auto"/>
                <w:sz w:val="24"/>
                <w:szCs w:val="24"/>
              </w:rPr>
              <w:t>。</w:t>
            </w:r>
          </w:p>
          <w:p w14:paraId="2B4738DF">
            <w:pPr>
              <w:pStyle w:val="47"/>
              <w:widowControl/>
              <w:numPr>
                <w:ilvl w:val="0"/>
                <w:numId w:val="66"/>
              </w:numPr>
              <w:jc w:val="left"/>
              <w:rPr>
                <w:rFonts w:hint="eastAsia" w:ascii="仿宋" w:hAnsi="仿宋" w:eastAsia="仿宋" w:cs="仿宋"/>
                <w:color w:val="auto"/>
                <w:sz w:val="24"/>
                <w:szCs w:val="24"/>
              </w:rPr>
            </w:pPr>
            <w:r>
              <w:rPr>
                <w:rFonts w:hint="eastAsia" w:ascii="仿宋" w:hAnsi="仿宋" w:eastAsia="仿宋" w:cs="仿宋"/>
                <w:sz w:val="24"/>
              </w:rPr>
              <w:t>教学评价：支持老师对学生学生、病人对学生评价、学生对教学评价。</w:t>
            </w:r>
          </w:p>
          <w:p w14:paraId="2DC53598">
            <w:pPr>
              <w:pStyle w:val="47"/>
              <w:widowControl/>
              <w:numPr>
                <w:ilvl w:val="0"/>
                <w:numId w:val="66"/>
              </w:numPr>
              <w:jc w:val="left"/>
              <w:rPr>
                <w:rFonts w:hint="eastAsia" w:ascii="仿宋" w:hAnsi="仿宋" w:eastAsia="仿宋" w:cs="仿宋"/>
                <w:color w:val="auto"/>
                <w:sz w:val="24"/>
                <w:szCs w:val="24"/>
              </w:rPr>
            </w:pPr>
            <w:r>
              <w:rPr>
                <w:rFonts w:hint="eastAsia" w:ascii="仿宋" w:hAnsi="仿宋" w:eastAsia="仿宋" w:cs="仿宋"/>
                <w:sz w:val="24"/>
              </w:rPr>
              <w:t>考勤管理：</w:t>
            </w:r>
            <w:r>
              <w:rPr>
                <w:rFonts w:hint="eastAsia" w:ascii="仿宋" w:hAnsi="仿宋" w:eastAsia="仿宋" w:cs="仿宋"/>
                <w:sz w:val="24"/>
                <w:szCs w:val="24"/>
              </w:rPr>
              <w:t>支持学生可请假、销假，科室和管理员可审批</w:t>
            </w:r>
            <w:r>
              <w:rPr>
                <w:rFonts w:hint="eastAsia" w:ascii="仿宋" w:hAnsi="仿宋" w:eastAsia="仿宋" w:cs="仿宋"/>
                <w:sz w:val="24"/>
              </w:rPr>
              <w:t>。</w:t>
            </w:r>
          </w:p>
          <w:p w14:paraId="4C78D596">
            <w:pPr>
              <w:pStyle w:val="47"/>
              <w:widowControl/>
              <w:numPr>
                <w:ilvl w:val="0"/>
                <w:numId w:val="66"/>
              </w:numPr>
              <w:jc w:val="left"/>
              <w:rPr>
                <w:rFonts w:hint="eastAsia" w:ascii="仿宋" w:hAnsi="仿宋" w:eastAsia="仿宋" w:cs="仿宋"/>
                <w:color w:val="auto"/>
                <w:sz w:val="24"/>
                <w:szCs w:val="24"/>
              </w:rPr>
            </w:pPr>
            <w:r>
              <w:rPr>
                <w:rFonts w:hint="eastAsia" w:ascii="仿宋" w:hAnsi="仿宋" w:eastAsia="仿宋" w:cs="仿宋"/>
                <w:color w:val="auto"/>
                <w:sz w:val="24"/>
                <w:szCs w:val="24"/>
              </w:rPr>
              <w:t>师资信息管理：支持师资信息录入、师资信息查看、编辑。重置密码。</w:t>
            </w:r>
          </w:p>
          <w:p w14:paraId="387F22F3">
            <w:pPr>
              <w:pStyle w:val="47"/>
              <w:widowControl/>
              <w:numPr>
                <w:ilvl w:val="0"/>
                <w:numId w:val="66"/>
              </w:numPr>
              <w:jc w:val="left"/>
              <w:rPr>
                <w:rFonts w:hint="eastAsia" w:ascii="仿宋" w:hAnsi="仿宋" w:eastAsia="仿宋" w:cs="仿宋"/>
                <w:color w:val="auto"/>
                <w:sz w:val="24"/>
                <w:szCs w:val="24"/>
              </w:rPr>
            </w:pPr>
            <w:r>
              <w:rPr>
                <w:rFonts w:hint="eastAsia" w:ascii="仿宋" w:hAnsi="仿宋" w:eastAsia="仿宋" w:cs="仿宋"/>
                <w:color w:val="auto"/>
                <w:sz w:val="24"/>
                <w:szCs w:val="24"/>
              </w:rPr>
              <w:t>心理咨询预约：支持心理咨询预约、管理员跟进修改状态。</w:t>
            </w:r>
          </w:p>
          <w:p w14:paraId="1544793E">
            <w:pPr>
              <w:pStyle w:val="47"/>
              <w:widowControl/>
              <w:numPr>
                <w:ilvl w:val="0"/>
                <w:numId w:val="66"/>
              </w:numPr>
              <w:jc w:val="left"/>
              <w:rPr>
                <w:rFonts w:hint="eastAsia" w:ascii="仿宋" w:hAnsi="仿宋" w:eastAsia="仿宋" w:cs="仿宋"/>
                <w:sz w:val="24"/>
              </w:rPr>
            </w:pPr>
            <w:r>
              <w:rPr>
                <w:rFonts w:hint="eastAsia" w:ascii="仿宋" w:hAnsi="仿宋" w:eastAsia="仿宋" w:cs="仿宋"/>
                <w:sz w:val="24"/>
              </w:rPr>
              <w:t>支持查看学员住宿情况</w:t>
            </w:r>
            <w:r>
              <w:rPr>
                <w:rFonts w:hint="eastAsia" w:ascii="仿宋" w:hAnsi="仿宋" w:eastAsia="仿宋" w:cs="仿宋"/>
                <w:color w:val="auto"/>
                <w:sz w:val="24"/>
                <w:szCs w:val="24"/>
              </w:rPr>
              <w:t>。</w:t>
            </w:r>
          </w:p>
        </w:tc>
        <w:tc>
          <w:tcPr>
            <w:tcW w:w="1046" w:type="pct"/>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6612E52">
            <w:pPr>
              <w:spacing w:line="360" w:lineRule="auto"/>
              <w:jc w:val="center"/>
            </w:pPr>
            <w:r>
              <w:rPr/>
              <w:sym w:font="Wingdings 2" w:char="00A3"/>
            </w:r>
            <w:r>
              <w:t>响应</w:t>
            </w:r>
          </w:p>
          <w:p w14:paraId="3F0ED521">
            <w:pPr>
              <w:spacing w:line="360" w:lineRule="auto"/>
              <w:jc w:val="center"/>
            </w:pPr>
            <w:r>
              <w:rPr/>
              <w:sym w:font="Wingdings 2" w:char="00A3"/>
            </w:r>
            <w:r>
              <w:t>不响应</w:t>
            </w:r>
          </w:p>
          <w:p w14:paraId="0DD225D9">
            <w:pPr>
              <w:spacing w:line="360" w:lineRule="auto"/>
              <w:jc w:val="center"/>
            </w:pPr>
          </w:p>
        </w:tc>
      </w:tr>
    </w:tbl>
    <w:p w14:paraId="03210410">
      <w:pPr>
        <w:pStyle w:val="31"/>
        <w:ind w:firstLine="0" w:firstLineChars="0"/>
        <w:rPr>
          <w:szCs w:val="21"/>
          <w:lang w:val="en-GB"/>
        </w:rPr>
      </w:pPr>
    </w:p>
    <w:p w14:paraId="795592A5">
      <w:pPr>
        <w:pStyle w:val="31"/>
        <w:ind w:firstLine="480"/>
        <w:rPr>
          <w:rFonts w:hint="eastAsia" w:ascii="宋体" w:hAnsi="宋体" w:cs="宋体"/>
          <w:sz w:val="24"/>
        </w:rPr>
      </w:pPr>
    </w:p>
    <w:p w14:paraId="62E7B30F">
      <w:pPr>
        <w:pStyle w:val="31"/>
        <w:ind w:firstLine="480"/>
        <w:rPr>
          <w:rFonts w:hint="eastAsia" w:ascii="宋体" w:hAnsi="宋体" w:cs="宋体"/>
          <w:sz w:val="24"/>
        </w:rPr>
      </w:pPr>
    </w:p>
    <w:p w14:paraId="6DCD2EAC">
      <w:pPr>
        <w:adjustRightInd w:val="0"/>
        <w:snapToGrid w:val="0"/>
        <w:spacing w:line="360" w:lineRule="exact"/>
        <w:ind w:right="1327"/>
        <w:rPr>
          <w:rFonts w:hint="eastAsia" w:ascii="仿宋" w:hAnsi="仿宋" w:eastAsia="仿宋" w:cs="仿宋"/>
          <w:b/>
          <w:sz w:val="32"/>
        </w:rPr>
      </w:pPr>
    </w:p>
    <w:p w14:paraId="73846FB9">
      <w:pPr>
        <w:spacing w:line="360" w:lineRule="auto"/>
        <w:ind w:firstLine="480" w:firstLineChars="200"/>
        <w:rPr>
          <w:rFonts w:hint="eastAsia" w:ascii="宋体" w:hAnsi="宋体" w:cs="宋体"/>
          <w:sz w:val="24"/>
          <w:u w:val="single"/>
        </w:rPr>
      </w:pPr>
      <w:r>
        <w:rPr>
          <w:rFonts w:hint="eastAsia" w:ascii="宋体" w:hAnsi="宋体" w:cs="宋体"/>
          <w:sz w:val="24"/>
        </w:rPr>
        <w:t xml:space="preserve">                       响应人名称（盖公章）：</w:t>
      </w:r>
      <w:r>
        <w:rPr>
          <w:rFonts w:hint="eastAsia" w:ascii="宋体" w:hAnsi="宋体" w:cs="宋体"/>
          <w:sz w:val="24"/>
          <w:u w:val="single"/>
        </w:rPr>
        <w:t xml:space="preserve">                                </w:t>
      </w:r>
    </w:p>
    <w:p w14:paraId="3ABEF422">
      <w:pPr>
        <w:spacing w:line="360" w:lineRule="auto"/>
        <w:ind w:firstLine="3600" w:firstLineChars="1500"/>
        <w:rPr>
          <w:rFonts w:hint="eastAsia"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14:paraId="4AA893CB">
      <w:pPr>
        <w:spacing w:line="360" w:lineRule="auto"/>
        <w:jc w:val="center"/>
        <w:rPr>
          <w:rFonts w:hint="eastAsia"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403AAB9D">
      <w:pPr>
        <w:adjustRightInd w:val="0"/>
        <w:snapToGrid w:val="0"/>
        <w:spacing w:line="360" w:lineRule="exact"/>
        <w:ind w:left="1191" w:right="1327"/>
        <w:jc w:val="center"/>
        <w:rPr>
          <w:rFonts w:hint="eastAsia" w:ascii="仿宋" w:hAnsi="仿宋" w:eastAsia="仿宋" w:cs="仿宋"/>
          <w:b/>
          <w:sz w:val="32"/>
        </w:rPr>
      </w:pPr>
    </w:p>
    <w:p w14:paraId="25D669D9">
      <w:pPr>
        <w:adjustRightInd w:val="0"/>
        <w:snapToGrid w:val="0"/>
        <w:spacing w:line="360" w:lineRule="exact"/>
        <w:ind w:left="1191" w:right="1327"/>
        <w:jc w:val="center"/>
        <w:rPr>
          <w:rFonts w:hint="eastAsia" w:ascii="仿宋" w:hAnsi="仿宋" w:eastAsia="仿宋" w:cs="仿宋"/>
          <w:b/>
          <w:sz w:val="32"/>
        </w:rPr>
      </w:pPr>
    </w:p>
    <w:p w14:paraId="2DA76C12">
      <w:pPr>
        <w:pStyle w:val="31"/>
        <w:ind w:left="-199" w:leftChars="-95" w:firstLine="0" w:firstLineChars="0"/>
        <w:jc w:val="center"/>
        <w:rPr>
          <w:rFonts w:hint="eastAsia" w:ascii="仿宋" w:hAnsi="仿宋" w:eastAsia="仿宋" w:cs="仿宋"/>
          <w:b/>
          <w:sz w:val="32"/>
        </w:rPr>
      </w:pPr>
      <w:r>
        <w:rPr>
          <w:rFonts w:hint="eastAsia" w:ascii="仿宋" w:hAnsi="仿宋" w:eastAsia="仿宋" w:cs="仿宋"/>
          <w:b/>
          <w:sz w:val="32"/>
        </w:rPr>
        <w:t>3、总体</w:t>
      </w:r>
      <w:r>
        <w:rPr>
          <w:rFonts w:hint="eastAsia" w:ascii="仿宋" w:hAnsi="仿宋" w:eastAsia="仿宋" w:cs="仿宋"/>
          <w:b/>
          <w:sz w:val="32"/>
          <w:lang w:val="en-US" w:eastAsia="zh-CN"/>
        </w:rPr>
        <w:t>解决</w:t>
      </w:r>
      <w:r>
        <w:rPr>
          <w:rFonts w:hint="eastAsia" w:ascii="仿宋" w:hAnsi="仿宋" w:eastAsia="仿宋" w:cs="仿宋"/>
          <w:b/>
          <w:sz w:val="32"/>
        </w:rPr>
        <w:t>方案</w:t>
      </w:r>
    </w:p>
    <w:p w14:paraId="0AE9B7E6">
      <w:pPr>
        <w:adjustRightInd w:val="0"/>
        <w:snapToGrid w:val="0"/>
        <w:spacing w:line="360" w:lineRule="exact"/>
        <w:ind w:left="1191" w:right="1327"/>
        <w:jc w:val="center"/>
        <w:rPr>
          <w:rFonts w:hint="eastAsia" w:ascii="仿宋" w:hAnsi="仿宋" w:eastAsia="仿宋" w:cs="仿宋"/>
          <w:bCs/>
          <w:sz w:val="22"/>
          <w:szCs w:val="20"/>
        </w:rPr>
      </w:pPr>
      <w:r>
        <w:rPr>
          <w:rFonts w:hint="eastAsia" w:ascii="仿宋" w:hAnsi="仿宋" w:eastAsia="仿宋" w:cs="仿宋"/>
          <w:bCs/>
          <w:sz w:val="22"/>
          <w:szCs w:val="20"/>
        </w:rPr>
        <w:t>（格式内容自拟）</w:t>
      </w:r>
    </w:p>
    <w:p w14:paraId="43409F5D">
      <w:pPr>
        <w:pStyle w:val="31"/>
        <w:ind w:firstLine="480"/>
        <w:jc w:val="left"/>
        <w:rPr>
          <w:rFonts w:hint="eastAsia" w:ascii="仿宋" w:hAnsi="仿宋" w:eastAsia="仿宋" w:cs="仿宋"/>
          <w:sz w:val="24"/>
          <w:szCs w:val="28"/>
        </w:rPr>
      </w:pPr>
      <w:r>
        <w:rPr>
          <w:rFonts w:hint="eastAsia" w:ascii="仿宋" w:hAnsi="仿宋" w:eastAsia="仿宋" w:cs="仿宋"/>
          <w:sz w:val="24"/>
          <w:szCs w:val="28"/>
        </w:rPr>
        <w:t>包含但不限于</w:t>
      </w:r>
      <w:r>
        <w:rPr>
          <w:rFonts w:hint="eastAsia" w:ascii="宋体" w:hAnsi="宋体" w:cs="宋体"/>
          <w:sz w:val="22"/>
          <w:szCs w:val="20"/>
        </w:rPr>
        <w:t>①现状理解与需求分析②总体方案设计③</w:t>
      </w:r>
      <w:r>
        <w:rPr>
          <w:rFonts w:hint="eastAsia"/>
          <w:sz w:val="22"/>
          <w:szCs w:val="20"/>
        </w:rPr>
        <w:t>重点、难点问题分析及应对</w:t>
      </w:r>
    </w:p>
    <w:p w14:paraId="212E7E17">
      <w:pPr>
        <w:pStyle w:val="31"/>
        <w:ind w:left="420" w:leftChars="200" w:firstLine="0" w:firstLineChars="0"/>
        <w:jc w:val="center"/>
        <w:rPr>
          <w:rFonts w:hint="eastAsia" w:ascii="宋体" w:hAnsi="宋体" w:cs="宋体"/>
          <w:b/>
          <w:sz w:val="32"/>
          <w:szCs w:val="32"/>
        </w:rPr>
      </w:pPr>
    </w:p>
    <w:p w14:paraId="0FA800E4">
      <w:pPr>
        <w:pStyle w:val="31"/>
        <w:ind w:left="420" w:leftChars="200" w:firstLine="0" w:firstLineChars="0"/>
        <w:jc w:val="center"/>
        <w:rPr>
          <w:rFonts w:hint="eastAsia" w:ascii="宋体" w:hAnsi="宋体" w:cs="宋体"/>
          <w:b/>
          <w:sz w:val="32"/>
          <w:szCs w:val="32"/>
        </w:rPr>
      </w:pPr>
    </w:p>
    <w:p w14:paraId="3B36D7B6">
      <w:pPr>
        <w:pStyle w:val="31"/>
        <w:ind w:left="420" w:leftChars="200" w:firstLine="0" w:firstLineChars="0"/>
        <w:jc w:val="center"/>
        <w:rPr>
          <w:rFonts w:hint="eastAsia" w:ascii="宋体" w:hAnsi="宋体" w:cs="宋体"/>
          <w:b/>
          <w:sz w:val="32"/>
          <w:szCs w:val="32"/>
        </w:rPr>
      </w:pPr>
    </w:p>
    <w:p w14:paraId="41FE3363">
      <w:pPr>
        <w:spacing w:line="360" w:lineRule="auto"/>
        <w:ind w:firstLine="480" w:firstLineChars="200"/>
        <w:rPr>
          <w:rFonts w:hint="eastAsia" w:ascii="宋体" w:hAnsi="宋体" w:cs="宋体"/>
          <w:sz w:val="24"/>
          <w:u w:val="single"/>
        </w:rPr>
      </w:pPr>
      <w:r>
        <w:rPr>
          <w:rFonts w:hint="eastAsia" w:ascii="宋体" w:hAnsi="宋体" w:cs="宋体"/>
          <w:sz w:val="24"/>
        </w:rPr>
        <w:t xml:space="preserve">                          响应人名称（盖公章）：</w:t>
      </w:r>
      <w:r>
        <w:rPr>
          <w:rFonts w:hint="eastAsia" w:ascii="宋体" w:hAnsi="宋体" w:cs="宋体"/>
          <w:sz w:val="24"/>
          <w:u w:val="single"/>
        </w:rPr>
        <w:t xml:space="preserve">                                </w:t>
      </w:r>
    </w:p>
    <w:p w14:paraId="500647BD">
      <w:pPr>
        <w:spacing w:line="360" w:lineRule="auto"/>
        <w:ind w:firstLine="3600" w:firstLineChars="1500"/>
        <w:rPr>
          <w:rFonts w:hint="eastAsia" w:ascii="宋体" w:hAnsi="宋体" w:cs="宋体"/>
          <w:sz w:val="24"/>
          <w:u w:val="single"/>
        </w:rPr>
      </w:pPr>
      <w:r>
        <w:rPr>
          <w:rFonts w:hint="eastAsia" w:ascii="宋体" w:hAnsi="宋体" w:cs="宋体"/>
          <w:sz w:val="24"/>
        </w:rPr>
        <w:t>响应人法定代表人或法定授权代表（签字）：</w:t>
      </w:r>
      <w:r>
        <w:rPr>
          <w:rFonts w:hint="eastAsia" w:ascii="宋体" w:hAnsi="宋体" w:cs="宋体"/>
          <w:sz w:val="24"/>
          <w:u w:val="single"/>
        </w:rPr>
        <w:t xml:space="preserve">             </w:t>
      </w:r>
    </w:p>
    <w:p w14:paraId="1BFAF148">
      <w:pPr>
        <w:spacing w:line="360" w:lineRule="auto"/>
        <w:jc w:val="center"/>
        <w:rPr>
          <w:rFonts w:hint="eastAsia"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050725E9"/>
    <w:p w14:paraId="7E460B72">
      <w:pPr>
        <w:adjustRightInd w:val="0"/>
        <w:snapToGrid w:val="0"/>
        <w:spacing w:line="360" w:lineRule="exact"/>
        <w:ind w:left="1191" w:right="1327"/>
        <w:jc w:val="center"/>
        <w:rPr>
          <w:rFonts w:hint="eastAsia" w:ascii="仿宋" w:hAnsi="仿宋" w:eastAsia="仿宋" w:cs="仿宋"/>
          <w:b/>
          <w:sz w:val="32"/>
        </w:rPr>
      </w:pPr>
    </w:p>
    <w:p w14:paraId="60321045">
      <w:pPr>
        <w:adjustRightInd w:val="0"/>
        <w:snapToGrid w:val="0"/>
        <w:spacing w:line="360" w:lineRule="exact"/>
        <w:ind w:left="1191" w:right="1327"/>
        <w:jc w:val="center"/>
        <w:rPr>
          <w:rFonts w:hint="eastAsia" w:ascii="仿宋" w:hAnsi="仿宋" w:eastAsia="仿宋" w:cs="仿宋"/>
          <w:b/>
          <w:sz w:val="32"/>
        </w:rPr>
      </w:pPr>
      <w:r>
        <w:rPr>
          <w:rFonts w:hint="eastAsia" w:ascii="仿宋" w:hAnsi="仿宋" w:eastAsia="仿宋" w:cs="仿宋"/>
          <w:b/>
          <w:sz w:val="32"/>
        </w:rPr>
        <w:t>4、实施方案</w:t>
      </w:r>
    </w:p>
    <w:p w14:paraId="7BA70AA5">
      <w:pPr>
        <w:adjustRightInd w:val="0"/>
        <w:snapToGrid w:val="0"/>
        <w:spacing w:line="360" w:lineRule="exact"/>
        <w:ind w:left="1191" w:right="1327"/>
        <w:jc w:val="center"/>
        <w:rPr>
          <w:rFonts w:hint="eastAsia" w:ascii="仿宋" w:hAnsi="仿宋" w:eastAsia="仿宋" w:cs="仿宋"/>
          <w:bCs/>
          <w:sz w:val="22"/>
          <w:szCs w:val="20"/>
        </w:rPr>
      </w:pPr>
      <w:r>
        <w:rPr>
          <w:rFonts w:hint="eastAsia" w:ascii="仿宋" w:hAnsi="仿宋" w:eastAsia="仿宋" w:cs="仿宋"/>
          <w:bCs/>
          <w:sz w:val="22"/>
          <w:szCs w:val="20"/>
        </w:rPr>
        <w:t>（格式内容自拟）</w:t>
      </w:r>
    </w:p>
    <w:p w14:paraId="52504524">
      <w:pPr>
        <w:pStyle w:val="31"/>
        <w:ind w:firstLine="400"/>
        <w:rPr>
          <w:rFonts w:hint="eastAsia" w:ascii="仿宋" w:hAnsi="仿宋" w:eastAsia="仿宋" w:cs="仿宋"/>
          <w:szCs w:val="21"/>
        </w:rPr>
      </w:pPr>
    </w:p>
    <w:p w14:paraId="6C7950D0">
      <w:pPr>
        <w:tabs>
          <w:tab w:val="left" w:pos="451"/>
        </w:tabs>
        <w:adjustRightInd w:val="0"/>
        <w:snapToGrid w:val="0"/>
        <w:rPr>
          <w:rFonts w:hint="eastAsia" w:ascii="仿宋" w:hAnsi="仿宋" w:eastAsia="仿宋" w:cs="仿宋"/>
          <w:sz w:val="24"/>
          <w:szCs w:val="28"/>
        </w:rPr>
      </w:pPr>
      <w:r>
        <w:rPr>
          <w:rFonts w:hint="eastAsia" w:ascii="仿宋" w:hAnsi="仿宋" w:eastAsia="仿宋" w:cs="仿宋"/>
          <w:sz w:val="24"/>
          <w:szCs w:val="28"/>
        </w:rPr>
        <w:t>针对本项目的需求制定实施方案，</w:t>
      </w:r>
      <w:r>
        <w:rPr>
          <w:rFonts w:hint="eastAsia" w:ascii="仿宋" w:hAnsi="仿宋" w:eastAsia="仿宋" w:cs="仿宋"/>
          <w:b/>
          <w:bCs/>
          <w:sz w:val="24"/>
          <w:szCs w:val="28"/>
          <w:u w:val="single"/>
        </w:rPr>
        <w:t>按照实际情况自行拟写</w:t>
      </w:r>
      <w:r>
        <w:rPr>
          <w:rFonts w:hint="eastAsia" w:ascii="仿宋" w:hAnsi="仿宋" w:eastAsia="仿宋" w:cs="仿宋"/>
          <w:sz w:val="24"/>
          <w:szCs w:val="28"/>
        </w:rPr>
        <w:t>，</w:t>
      </w:r>
      <w:r>
        <w:rPr>
          <w:rFonts w:hint="eastAsia" w:ascii="仿宋" w:hAnsi="仿宋" w:eastAsia="仿宋" w:cs="仿宋"/>
          <w:color w:val="000000"/>
          <w:kern w:val="0"/>
          <w:szCs w:val="20"/>
          <w:lang w:bidi="ar"/>
        </w:rPr>
        <w:t>内容包括但不限于项目</w:t>
      </w:r>
      <w:r>
        <w:rPr>
          <w:rFonts w:hint="eastAsia" w:ascii="宋体" w:hAnsi="宋体" w:eastAsia="宋体" w:cs="宋体"/>
          <w:bCs w:val="0"/>
          <w:kern w:val="2"/>
          <w:szCs w:val="21"/>
        </w:rPr>
        <w:t>①</w:t>
      </w:r>
      <w:r>
        <w:rPr>
          <w:rFonts w:hint="eastAsia" w:ascii="宋体" w:hAnsi="宋体" w:eastAsia="宋体" w:cs="宋体"/>
          <w:kern w:val="2"/>
          <w:sz w:val="21"/>
          <w:szCs w:val="21"/>
        </w:rPr>
        <w:t>进度计划方案</w:t>
      </w:r>
      <w:r>
        <w:rPr>
          <w:rFonts w:hint="eastAsia" w:ascii="宋体" w:hAnsi="宋体" w:eastAsia="宋体" w:cs="宋体"/>
          <w:kern w:val="2"/>
          <w:sz w:val="21"/>
          <w:szCs w:val="21"/>
          <w:lang w:eastAsia="zh-CN"/>
        </w:rPr>
        <w:t>；</w:t>
      </w:r>
      <w:r>
        <w:rPr>
          <w:rFonts w:hint="eastAsia" w:ascii="宋体" w:hAnsi="宋体" w:eastAsia="宋体" w:cs="宋体"/>
          <w:bCs w:val="0"/>
          <w:kern w:val="2"/>
          <w:szCs w:val="21"/>
        </w:rPr>
        <w:t>②</w:t>
      </w:r>
      <w:r>
        <w:rPr>
          <w:rFonts w:hint="eastAsia" w:ascii="宋体" w:hAnsi="宋体" w:eastAsia="宋体" w:cs="宋体"/>
          <w:kern w:val="2"/>
          <w:sz w:val="21"/>
          <w:szCs w:val="21"/>
        </w:rPr>
        <w:t>人员配置方案</w:t>
      </w:r>
      <w:r>
        <w:rPr>
          <w:rFonts w:hint="eastAsia" w:ascii="宋体" w:hAnsi="宋体" w:eastAsia="宋体" w:cs="宋体"/>
          <w:kern w:val="2"/>
          <w:sz w:val="21"/>
          <w:szCs w:val="21"/>
          <w:lang w:eastAsia="zh-CN"/>
        </w:rPr>
        <w:t>；</w:t>
      </w:r>
      <w:r>
        <w:rPr>
          <w:rFonts w:hint="eastAsia" w:ascii="宋体" w:hAnsi="宋体" w:eastAsia="宋体" w:cs="宋体"/>
          <w:bCs w:val="0"/>
          <w:kern w:val="2"/>
          <w:szCs w:val="21"/>
        </w:rPr>
        <w:t>③</w:t>
      </w:r>
      <w:r>
        <w:rPr>
          <w:rFonts w:hint="eastAsia" w:ascii="宋体" w:hAnsi="宋体" w:eastAsia="宋体" w:cs="宋体"/>
          <w:kern w:val="2"/>
          <w:sz w:val="21"/>
          <w:szCs w:val="21"/>
        </w:rPr>
        <w:t>质量保障方案</w:t>
      </w:r>
      <w:r>
        <w:rPr>
          <w:rFonts w:hint="eastAsia" w:ascii="宋体" w:hAnsi="宋体" w:eastAsia="宋体" w:cs="宋体"/>
          <w:kern w:val="2"/>
          <w:sz w:val="21"/>
          <w:szCs w:val="21"/>
          <w:lang w:eastAsia="zh-CN"/>
        </w:rPr>
        <w:t>；</w:t>
      </w:r>
      <w:r>
        <w:rPr>
          <w:rFonts w:hint="eastAsia" w:ascii="宋体" w:hAnsi="宋体" w:eastAsia="宋体" w:cs="宋体"/>
          <w:bCs w:val="0"/>
          <w:kern w:val="2"/>
          <w:szCs w:val="21"/>
          <w:lang w:val="en-US" w:eastAsia="zh-CN"/>
        </w:rPr>
        <w:t>④</w:t>
      </w:r>
      <w:r>
        <w:rPr>
          <w:rFonts w:hint="eastAsia" w:ascii="宋体" w:hAnsi="宋体" w:eastAsia="宋体" w:cs="宋体"/>
          <w:kern w:val="2"/>
          <w:sz w:val="21"/>
          <w:szCs w:val="21"/>
        </w:rPr>
        <w:t>项目验收方案</w:t>
      </w:r>
      <w:r>
        <w:rPr>
          <w:rFonts w:hint="eastAsia" w:ascii="宋体" w:hAnsi="宋体" w:eastAsia="宋体" w:cs="宋体"/>
          <w:kern w:val="2"/>
          <w:sz w:val="21"/>
          <w:szCs w:val="21"/>
          <w:lang w:eastAsia="zh-CN"/>
        </w:rPr>
        <w:t>；</w:t>
      </w:r>
      <w:r>
        <w:rPr>
          <w:rFonts w:hint="eastAsia" w:ascii="宋体" w:hAnsi="宋体" w:eastAsia="宋体" w:cs="宋体"/>
          <w:kern w:val="2"/>
          <w:sz w:val="21"/>
          <w:szCs w:val="21"/>
        </w:rPr>
        <w:t>⑤风险管理方案</w:t>
      </w:r>
      <w:r>
        <w:rPr>
          <w:rFonts w:hint="eastAsia" w:ascii="仿宋" w:hAnsi="仿宋" w:eastAsia="仿宋" w:cs="仿宋"/>
          <w:color w:val="000000"/>
          <w:kern w:val="0"/>
          <w:szCs w:val="20"/>
          <w:lang w:bidi="ar"/>
        </w:rPr>
        <w:t>等内容</w:t>
      </w:r>
    </w:p>
    <w:p w14:paraId="051E3A7F">
      <w:pPr>
        <w:pStyle w:val="31"/>
        <w:ind w:firstLine="0" w:firstLineChars="0"/>
        <w:rPr>
          <w:rFonts w:hint="eastAsia" w:ascii="仿宋" w:hAnsi="仿宋" w:eastAsia="仿宋" w:cs="仿宋"/>
          <w:sz w:val="24"/>
        </w:rPr>
      </w:pPr>
    </w:p>
    <w:p w14:paraId="73B6C238">
      <w:pPr>
        <w:pStyle w:val="31"/>
        <w:ind w:firstLine="480"/>
        <w:rPr>
          <w:rFonts w:hint="eastAsia" w:ascii="仿宋" w:hAnsi="仿宋" w:eastAsia="仿宋" w:cs="仿宋"/>
          <w:sz w:val="24"/>
        </w:rPr>
      </w:pPr>
    </w:p>
    <w:p w14:paraId="4545E55D">
      <w:pPr>
        <w:adjustRightInd w:val="0"/>
        <w:snapToGrid w:val="0"/>
        <w:spacing w:line="360" w:lineRule="exact"/>
        <w:ind w:left="1191" w:right="1327"/>
        <w:jc w:val="center"/>
        <w:rPr>
          <w:rFonts w:hint="eastAsia" w:ascii="仿宋" w:hAnsi="仿宋" w:eastAsia="仿宋" w:cs="仿宋"/>
          <w:b/>
          <w:sz w:val="32"/>
        </w:rPr>
      </w:pPr>
    </w:p>
    <w:p w14:paraId="257D06EA">
      <w:pPr>
        <w:adjustRightInd w:val="0"/>
        <w:snapToGrid w:val="0"/>
        <w:spacing w:line="360" w:lineRule="exact"/>
        <w:ind w:left="1191" w:right="1327"/>
        <w:jc w:val="center"/>
        <w:rPr>
          <w:rFonts w:hint="eastAsia" w:ascii="仿宋" w:hAnsi="仿宋" w:eastAsia="仿宋" w:cs="仿宋"/>
          <w:b/>
          <w:sz w:val="32"/>
        </w:rPr>
      </w:pPr>
    </w:p>
    <w:p w14:paraId="487F0896">
      <w:pPr>
        <w:adjustRightInd w:val="0"/>
        <w:snapToGrid w:val="0"/>
        <w:spacing w:line="360" w:lineRule="exact"/>
        <w:ind w:left="1191" w:right="1327"/>
        <w:jc w:val="center"/>
        <w:rPr>
          <w:rFonts w:hint="eastAsia" w:ascii="仿宋" w:hAnsi="仿宋" w:eastAsia="仿宋" w:cs="仿宋"/>
          <w:b/>
          <w:sz w:val="32"/>
        </w:rPr>
      </w:pPr>
    </w:p>
    <w:p w14:paraId="4C794A91">
      <w:pPr>
        <w:adjustRightInd w:val="0"/>
        <w:snapToGrid w:val="0"/>
        <w:spacing w:line="360" w:lineRule="exact"/>
        <w:ind w:left="1191" w:right="1327"/>
        <w:jc w:val="center"/>
        <w:rPr>
          <w:rFonts w:hint="eastAsia" w:ascii="仿宋" w:hAnsi="仿宋" w:eastAsia="仿宋" w:cs="仿宋"/>
          <w:b/>
          <w:sz w:val="32"/>
        </w:rPr>
      </w:pPr>
    </w:p>
    <w:p w14:paraId="642E81FA">
      <w:pPr>
        <w:adjustRightInd w:val="0"/>
        <w:snapToGrid w:val="0"/>
        <w:spacing w:line="360" w:lineRule="exact"/>
        <w:ind w:left="1191" w:right="1327"/>
        <w:jc w:val="center"/>
        <w:rPr>
          <w:rFonts w:hint="eastAsia" w:ascii="仿宋" w:hAnsi="仿宋" w:eastAsia="仿宋" w:cs="仿宋"/>
          <w:b/>
          <w:sz w:val="32"/>
        </w:rPr>
      </w:pPr>
    </w:p>
    <w:p w14:paraId="673D43D6">
      <w:pPr>
        <w:adjustRightInd w:val="0"/>
        <w:snapToGrid w:val="0"/>
        <w:spacing w:line="360" w:lineRule="exact"/>
        <w:ind w:left="1191" w:right="1327"/>
        <w:jc w:val="center"/>
        <w:rPr>
          <w:rFonts w:hint="eastAsia" w:ascii="仿宋" w:hAnsi="仿宋" w:eastAsia="仿宋" w:cs="仿宋"/>
          <w:b/>
          <w:sz w:val="32"/>
        </w:rPr>
      </w:pPr>
    </w:p>
    <w:p w14:paraId="346057C9">
      <w:pPr>
        <w:adjustRightInd w:val="0"/>
        <w:snapToGrid w:val="0"/>
        <w:spacing w:line="360" w:lineRule="exact"/>
        <w:ind w:left="1191" w:right="1327"/>
        <w:jc w:val="center"/>
        <w:rPr>
          <w:rFonts w:hint="eastAsia" w:ascii="仿宋" w:hAnsi="仿宋" w:eastAsia="仿宋" w:cs="仿宋"/>
          <w:b/>
          <w:sz w:val="32"/>
        </w:rPr>
      </w:pPr>
      <w:r>
        <w:rPr>
          <w:rFonts w:hint="eastAsia" w:ascii="仿宋" w:hAnsi="仿宋" w:eastAsia="仿宋" w:cs="仿宋"/>
          <w:b/>
          <w:sz w:val="32"/>
        </w:rPr>
        <w:t>5、售后服务及培训方案</w:t>
      </w:r>
    </w:p>
    <w:p w14:paraId="6F149B33">
      <w:pPr>
        <w:adjustRightInd w:val="0"/>
        <w:snapToGrid w:val="0"/>
        <w:spacing w:line="360" w:lineRule="exact"/>
        <w:ind w:left="1191" w:right="1327"/>
        <w:jc w:val="center"/>
        <w:rPr>
          <w:rFonts w:hint="eastAsia" w:ascii="仿宋" w:hAnsi="仿宋" w:eastAsia="仿宋" w:cs="仿宋"/>
          <w:bCs/>
          <w:sz w:val="22"/>
          <w:szCs w:val="20"/>
        </w:rPr>
      </w:pPr>
      <w:r>
        <w:rPr>
          <w:rFonts w:hint="eastAsia" w:ascii="仿宋" w:hAnsi="仿宋" w:eastAsia="仿宋" w:cs="仿宋"/>
          <w:bCs/>
          <w:sz w:val="22"/>
          <w:szCs w:val="20"/>
        </w:rPr>
        <w:t>（格式内容自拟）</w:t>
      </w:r>
    </w:p>
    <w:p w14:paraId="0492E3EC">
      <w:pPr>
        <w:pStyle w:val="31"/>
        <w:ind w:firstLine="400"/>
        <w:rPr>
          <w:rFonts w:hint="eastAsia" w:ascii="仿宋" w:hAnsi="仿宋" w:eastAsia="仿宋" w:cs="仿宋"/>
          <w:szCs w:val="21"/>
        </w:rPr>
      </w:pPr>
    </w:p>
    <w:p w14:paraId="123E99E5">
      <w:pPr>
        <w:pStyle w:val="31"/>
        <w:ind w:firstLine="480"/>
        <w:jc w:val="left"/>
        <w:rPr>
          <w:rFonts w:hint="eastAsia" w:ascii="仿宋" w:hAnsi="仿宋" w:eastAsia="仿宋" w:cs="仿宋"/>
          <w:sz w:val="24"/>
          <w:szCs w:val="28"/>
        </w:rPr>
      </w:pPr>
      <w:r>
        <w:rPr>
          <w:rFonts w:hint="eastAsia" w:ascii="仿宋" w:hAnsi="仿宋" w:eastAsia="仿宋" w:cs="仿宋"/>
          <w:sz w:val="24"/>
          <w:szCs w:val="28"/>
        </w:rPr>
        <w:t>针对本项目的需求制定售后服务及培训方案，</w:t>
      </w:r>
      <w:r>
        <w:rPr>
          <w:rFonts w:hint="eastAsia" w:ascii="仿宋" w:hAnsi="仿宋" w:eastAsia="仿宋" w:cs="仿宋"/>
          <w:b/>
          <w:bCs/>
          <w:sz w:val="24"/>
          <w:szCs w:val="28"/>
          <w:u w:val="single"/>
        </w:rPr>
        <w:t>按照实际情况自行拟写</w:t>
      </w:r>
      <w:r>
        <w:rPr>
          <w:rFonts w:hint="eastAsia" w:ascii="仿宋" w:hAnsi="仿宋" w:eastAsia="仿宋" w:cs="仿宋"/>
          <w:sz w:val="24"/>
          <w:szCs w:val="28"/>
        </w:rPr>
        <w:t>，内容包括：①售后服务体系；②服务流程及响应时间；③服务</w:t>
      </w:r>
      <w:r>
        <w:rPr>
          <w:rFonts w:hint="eastAsia" w:ascii="仿宋" w:hAnsi="仿宋" w:eastAsia="仿宋" w:cs="仿宋"/>
          <w:sz w:val="24"/>
          <w:szCs w:val="28"/>
          <w:lang w:val="en-US" w:eastAsia="zh-CN"/>
        </w:rPr>
        <w:t>内容</w:t>
      </w:r>
      <w:r>
        <w:rPr>
          <w:rFonts w:hint="eastAsia" w:ascii="仿宋" w:hAnsi="仿宋" w:eastAsia="仿宋" w:cs="仿宋"/>
          <w:sz w:val="24"/>
          <w:szCs w:val="28"/>
        </w:rPr>
        <w:t>承诺及保障措施；</w:t>
      </w:r>
      <w:r>
        <w:rPr>
          <w:rFonts w:hint="eastAsia" w:ascii="仿宋" w:hAnsi="仿宋" w:eastAsia="仿宋" w:cs="仿宋"/>
          <w:sz w:val="24"/>
          <w:szCs w:val="28"/>
          <w:lang w:val="en-US" w:eastAsia="zh-CN"/>
        </w:rPr>
        <w:t>④培训对象、培训内容及计划安排</w:t>
      </w:r>
      <w:r>
        <w:rPr>
          <w:rFonts w:hint="eastAsia" w:ascii="仿宋" w:hAnsi="仿宋" w:eastAsia="仿宋" w:cs="仿宋"/>
          <w:sz w:val="24"/>
          <w:szCs w:val="28"/>
        </w:rPr>
        <w:t>等。</w:t>
      </w:r>
    </w:p>
    <w:p w14:paraId="06A2B2C6">
      <w:pPr>
        <w:pStyle w:val="31"/>
        <w:ind w:firstLine="480"/>
        <w:rPr>
          <w:rFonts w:hint="eastAsia" w:ascii="仿宋" w:hAnsi="仿宋" w:eastAsia="仿宋" w:cs="仿宋"/>
          <w:sz w:val="24"/>
          <w:szCs w:val="28"/>
        </w:rPr>
      </w:pPr>
    </w:p>
    <w:p w14:paraId="2AB0FB78">
      <w:pPr>
        <w:pStyle w:val="31"/>
        <w:ind w:firstLine="400"/>
        <w:rPr>
          <w:rFonts w:hint="eastAsia" w:ascii="仿宋" w:hAnsi="仿宋" w:eastAsia="仿宋" w:cs="仿宋"/>
        </w:rPr>
      </w:pPr>
    </w:p>
    <w:p w14:paraId="62AC0482">
      <w:pPr>
        <w:pStyle w:val="31"/>
        <w:ind w:firstLine="400"/>
        <w:rPr>
          <w:rFonts w:hint="eastAsia" w:ascii="仿宋" w:hAnsi="仿宋" w:eastAsia="仿宋" w:cs="仿宋"/>
        </w:rPr>
      </w:pPr>
    </w:p>
    <w:p w14:paraId="7C35C7DD">
      <w:pPr>
        <w:pStyle w:val="31"/>
        <w:ind w:firstLine="400"/>
        <w:rPr>
          <w:rFonts w:hint="eastAsia" w:ascii="仿宋" w:hAnsi="仿宋" w:eastAsia="仿宋" w:cs="仿宋"/>
        </w:rPr>
      </w:pPr>
    </w:p>
    <w:p w14:paraId="364164EB">
      <w:pPr>
        <w:pStyle w:val="31"/>
        <w:ind w:firstLine="400"/>
        <w:rPr>
          <w:rFonts w:hint="eastAsia" w:ascii="仿宋" w:hAnsi="仿宋" w:eastAsia="仿宋" w:cs="仿宋"/>
        </w:rPr>
      </w:pPr>
    </w:p>
    <w:p w14:paraId="05C95A20">
      <w:pPr>
        <w:pStyle w:val="31"/>
        <w:ind w:firstLine="400"/>
        <w:rPr>
          <w:rFonts w:hint="eastAsia" w:ascii="仿宋" w:hAnsi="仿宋" w:eastAsia="仿宋" w:cs="仿宋"/>
        </w:rPr>
      </w:pPr>
    </w:p>
    <w:p w14:paraId="18932D6F">
      <w:pPr>
        <w:pStyle w:val="31"/>
        <w:ind w:firstLine="400"/>
        <w:rPr>
          <w:rFonts w:hint="eastAsia" w:ascii="仿宋" w:hAnsi="仿宋" w:eastAsia="仿宋" w:cs="仿宋"/>
        </w:rPr>
      </w:pPr>
    </w:p>
    <w:p w14:paraId="6142AA74">
      <w:pPr>
        <w:pStyle w:val="31"/>
        <w:ind w:firstLine="400"/>
        <w:rPr>
          <w:rFonts w:hint="eastAsia" w:ascii="仿宋" w:hAnsi="仿宋" w:eastAsia="仿宋" w:cs="仿宋"/>
        </w:rPr>
      </w:pPr>
    </w:p>
    <w:p w14:paraId="559207A5">
      <w:pPr>
        <w:pStyle w:val="31"/>
        <w:ind w:firstLine="400"/>
        <w:rPr>
          <w:rFonts w:hint="eastAsia" w:ascii="仿宋" w:hAnsi="仿宋" w:eastAsia="仿宋" w:cs="仿宋"/>
        </w:rPr>
      </w:pPr>
    </w:p>
    <w:p w14:paraId="5E3C272C">
      <w:pPr>
        <w:pStyle w:val="31"/>
        <w:ind w:firstLine="400"/>
        <w:rPr>
          <w:rFonts w:hint="eastAsia" w:ascii="仿宋" w:hAnsi="仿宋" w:eastAsia="仿宋" w:cs="仿宋"/>
        </w:rPr>
      </w:pPr>
    </w:p>
    <w:p w14:paraId="44B7A1D8">
      <w:pPr>
        <w:pStyle w:val="31"/>
        <w:ind w:firstLine="400"/>
        <w:rPr>
          <w:rFonts w:hint="eastAsia" w:ascii="仿宋" w:hAnsi="仿宋" w:eastAsia="仿宋" w:cs="仿宋"/>
        </w:rPr>
      </w:pPr>
    </w:p>
    <w:p w14:paraId="53C8B3A9">
      <w:pPr>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                       响应人名称（盖公章）：</w:t>
      </w:r>
      <w:r>
        <w:rPr>
          <w:rFonts w:hint="eastAsia" w:ascii="仿宋" w:hAnsi="仿宋" w:eastAsia="仿宋" w:cs="仿宋"/>
          <w:sz w:val="24"/>
          <w:u w:val="single"/>
        </w:rPr>
        <w:t xml:space="preserve">                                </w:t>
      </w:r>
    </w:p>
    <w:p w14:paraId="55A12C37">
      <w:pPr>
        <w:spacing w:line="360" w:lineRule="auto"/>
        <w:ind w:firstLine="3600" w:firstLineChars="1500"/>
        <w:rPr>
          <w:rFonts w:hint="eastAsia" w:ascii="仿宋" w:hAnsi="仿宋" w:eastAsia="仿宋" w:cs="仿宋"/>
          <w:sz w:val="24"/>
          <w:u w:val="single"/>
        </w:rPr>
      </w:pPr>
      <w:r>
        <w:rPr>
          <w:rFonts w:hint="eastAsia" w:ascii="仿宋" w:hAnsi="仿宋" w:eastAsia="仿宋" w:cs="仿宋"/>
          <w:sz w:val="24"/>
        </w:rPr>
        <w:t>响应人法定代表人或法定授权代表（签字）：</w:t>
      </w:r>
      <w:r>
        <w:rPr>
          <w:rFonts w:hint="eastAsia" w:ascii="仿宋" w:hAnsi="仿宋" w:eastAsia="仿宋" w:cs="仿宋"/>
          <w:sz w:val="24"/>
          <w:u w:val="single"/>
        </w:rPr>
        <w:t xml:space="preserve">             </w:t>
      </w:r>
    </w:p>
    <w:p w14:paraId="232A214F">
      <w:pPr>
        <w:spacing w:line="360" w:lineRule="auto"/>
        <w:jc w:val="center"/>
        <w:rPr>
          <w:rFonts w:hint="eastAsia" w:ascii="仿宋" w:hAnsi="仿宋" w:eastAsia="仿宋" w:cs="仿宋"/>
          <w:sz w:val="24"/>
        </w:rPr>
      </w:pPr>
      <w:r>
        <w:rPr>
          <w:rFonts w:hint="eastAsia" w:ascii="仿宋" w:hAnsi="仿宋" w:eastAsia="仿宋" w:cs="仿宋"/>
          <w:sz w:val="24"/>
        </w:rPr>
        <w:t xml:space="preserve">                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224C99AF">
      <w:pPr>
        <w:pStyle w:val="31"/>
        <w:ind w:firstLine="480"/>
        <w:rPr>
          <w:rFonts w:hint="eastAsia" w:ascii="宋体" w:hAnsi="宋体" w:cs="宋体"/>
          <w:sz w:val="24"/>
        </w:rPr>
      </w:pPr>
    </w:p>
    <w:p w14:paraId="6FB09B13">
      <w:pPr>
        <w:pStyle w:val="31"/>
        <w:ind w:firstLine="480"/>
        <w:rPr>
          <w:rFonts w:hint="eastAsia" w:ascii="宋体" w:hAnsi="宋体" w:cs="宋体"/>
          <w:sz w:val="24"/>
        </w:rPr>
      </w:pPr>
    </w:p>
    <w:p w14:paraId="653A1333">
      <w:pPr>
        <w:pStyle w:val="31"/>
        <w:ind w:firstLine="480"/>
        <w:rPr>
          <w:rFonts w:hint="eastAsia" w:ascii="宋体" w:hAnsi="宋体" w:cs="宋体"/>
          <w:sz w:val="24"/>
        </w:rPr>
      </w:pPr>
    </w:p>
    <w:p w14:paraId="7FFF698F">
      <w:pPr>
        <w:pStyle w:val="31"/>
        <w:ind w:firstLine="0" w:firstLineChars="0"/>
        <w:rPr>
          <w:rFonts w:hint="eastAsia" w:ascii="微软雅黑" w:hAnsi="微软雅黑" w:eastAsia="微软雅黑" w:cs="微软雅黑"/>
          <w:color w:val="000000" w:themeColor="text1"/>
          <w14:textFill>
            <w14:solidFill>
              <w14:schemeClr w14:val="tx1"/>
            </w14:solidFill>
          </w14:textFill>
        </w:rPr>
      </w:pPr>
    </w:p>
    <w:p w14:paraId="04819195"/>
    <w:p w14:paraId="79BAB3B4"/>
    <w:sectPr>
      <w:footerReference r:id="rId4"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A7A1A59-6922-47E8-8DB1-F286A52E9B6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2" w:fontKey="{E0EECA31-969A-4712-9E83-76417DD558B6}"/>
  </w:font>
  <w:font w:name="方正仿宋_GBK">
    <w:altName w:val="微软雅黑"/>
    <w:panose1 w:val="00000000000000000000"/>
    <w:charset w:val="86"/>
    <w:family w:val="auto"/>
    <w:pitch w:val="default"/>
    <w:sig w:usb0="00000000" w:usb1="00000000" w:usb2="00082016" w:usb3="00000000" w:csb0="00040001" w:csb1="00000000"/>
  </w:font>
  <w:font w:name="微软雅黑">
    <w:panose1 w:val="020B0503020204020204"/>
    <w:charset w:val="86"/>
    <w:family w:val="swiss"/>
    <w:pitch w:val="default"/>
    <w:sig w:usb0="80000287" w:usb1="2ACF3C50" w:usb2="00000016" w:usb3="00000000" w:csb0="0004001F" w:csb1="00000000"/>
    <w:embedRegular r:id="rId3" w:fontKey="{CB55274B-0E40-4DD4-9D21-EB95B050D772}"/>
  </w:font>
  <w:font w:name="Cambria">
    <w:panose1 w:val="02040503050406030204"/>
    <w:charset w:val="00"/>
    <w:family w:val="roman"/>
    <w:pitch w:val="default"/>
    <w:sig w:usb0="E00006FF" w:usb1="420024FF" w:usb2="02000000" w:usb3="00000000" w:csb0="2000019F" w:csb1="00000000"/>
  </w:font>
  <w:font w:name="仿宋_GB2312">
    <w:altName w:val="微软雅黑"/>
    <w:panose1 w:val="02010609030101010101"/>
    <w:charset w:val="86"/>
    <w:family w:val="modern"/>
    <w:pitch w:val="default"/>
    <w:sig w:usb0="00000001" w:usb1="080E0000" w:usb2="00000000" w:usb3="00000000" w:csb0="00040000" w:csb1="00000000"/>
    <w:embedRegular r:id="rId4" w:fontKey="{71D6C496-D078-42B5-810A-76E499E1BA3D}"/>
  </w:font>
  <w:font w:name="Arial Unicode MS">
    <w:panose1 w:val="020B0604020202020204"/>
    <w:charset w:val="86"/>
    <w:family w:val="roman"/>
    <w:pitch w:val="default"/>
    <w:sig w:usb0="FFFFFFFF" w:usb1="E9FFFFFF" w:usb2="0000003F" w:usb3="00000000" w:csb0="603F01FF" w:csb1="FFFF0000"/>
  </w:font>
  <w:font w:name="华文中宋">
    <w:panose1 w:val="02010600040101010101"/>
    <w:charset w:val="86"/>
    <w:family w:val="auto"/>
    <w:pitch w:val="default"/>
    <w:sig w:usb0="00000287" w:usb1="080F0000" w:usb2="00000000" w:usb3="00000000" w:csb0="0004009F" w:csb1="DFD70000"/>
    <w:embedRegular r:id="rId5" w:fontKey="{622ED56E-8C3E-4B81-BFF4-4924282DE94A}"/>
  </w:font>
  <w:font w:name="华文仿宋">
    <w:panose1 w:val="02010600040101010101"/>
    <w:charset w:val="86"/>
    <w:family w:val="auto"/>
    <w:pitch w:val="default"/>
    <w:sig w:usb0="00000287" w:usb1="080F0000" w:usb2="00000000" w:usb3="00000000" w:csb0="0004009F" w:csb1="DFD70000"/>
    <w:embedRegular r:id="rId6" w:fontKey="{11800773-BB59-4003-8BEA-72183F75A44D}"/>
  </w:font>
  <w:font w:name="仿宋">
    <w:panose1 w:val="02010609060101010101"/>
    <w:charset w:val="86"/>
    <w:family w:val="modern"/>
    <w:pitch w:val="default"/>
    <w:sig w:usb0="800002BF" w:usb1="38CF7CFA" w:usb2="00000016" w:usb3="00000000" w:csb0="00040001" w:csb1="00000000"/>
    <w:embedRegular r:id="rId7" w:fontKey="{6FEC3D80-6DDF-4BA2-AF4A-A3CC512F7D6F}"/>
  </w:font>
  <w:font w:name="Calibri Light">
    <w:panose1 w:val="020F0302020204030204"/>
    <w:charset w:val="00"/>
    <w:family w:val="swiss"/>
    <w:pitch w:val="default"/>
    <w:sig w:usb0="E0002AFF" w:usb1="C000247B" w:usb2="00000009" w:usb3="00000000" w:csb0="200001FF" w:csb1="00000000"/>
    <w:embedRegular r:id="rId8" w:fontKey="{31044472-DA2A-49D0-AAE2-72C404E1B90F}"/>
  </w:font>
  <w:font w:name="Wingdings 2">
    <w:panose1 w:val="05020102010507070707"/>
    <w:charset w:val="02"/>
    <w:family w:val="roman"/>
    <w:pitch w:val="default"/>
    <w:sig w:usb0="00000000" w:usb1="00000000" w:usb2="00000000" w:usb3="00000000" w:csb0="80000000" w:csb1="00000000"/>
    <w:embedRegular r:id="rId9" w:fontKey="{66967373-12A1-4E8F-84CE-6CA60843EBD2}"/>
  </w:font>
  <w:font w:name="WPSEMBED13">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1795A">
    <w:pPr>
      <w:pStyle w:val="15"/>
    </w:pPr>
  </w:p>
  <w:p w14:paraId="072928FF">
    <w:pPr>
      <w:pStyle w:val="15"/>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E136CBF">
                          <w:pPr>
                            <w:pStyle w:val="15"/>
                          </w:pPr>
                          <w:r>
                            <w:t xml:space="preserve">第 </w:t>
                          </w:r>
                          <w:r>
                            <w:fldChar w:fldCharType="begin"/>
                          </w:r>
                          <w:r>
                            <w:instrText xml:space="preserve"> PAGE  \* MERGEFORMAT </w:instrText>
                          </w:r>
                          <w:r>
                            <w:fldChar w:fldCharType="separate"/>
                          </w:r>
                          <w:r>
                            <w:t>9</w:t>
                          </w:r>
                          <w:r>
                            <w:fldChar w:fldCharType="end"/>
                          </w:r>
                          <w:r>
                            <w:t xml:space="preserve"> 页 共 </w:t>
                          </w:r>
                          <w:r>
                            <w:fldChar w:fldCharType="begin"/>
                          </w:r>
                          <w:r>
                            <w:instrText xml:space="preserve"> NUMPAGES  \* MERGEFORMAT </w:instrText>
                          </w:r>
                          <w:r>
                            <w:fldChar w:fldCharType="separate"/>
                          </w:r>
                          <w:r>
                            <w:t>80</w:t>
                          </w:r>
                          <w:r>
                            <w:fldChar w:fldCharType="end"/>
                          </w:r>
                          <w:r>
                            <w:t xml:space="preserve"> 页</w:t>
                          </w:r>
                        </w:p>
                      </w:txbxContent>
                    </wps:txbx>
                    <wps:bodyPr vert="horz" wrap="none" lIns="0" tIns="0" rIns="0" bIns="0" anchor="t">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XW5UtAAAAAFAQAADwAAAAAAAAABACAAAAAiAAAAZHJzL2Rvd25yZXYueG1s&#10;UEsBAhQAFAAAAAgAh07iQH2FlmjHAQAAjwMAAA4AAAAAAAAAAQAgAAAAHwEAAGRycy9lMm9Eb2Mu&#10;eG1sUEsFBgAAAAAGAAYAWQEAAFgFAAAAAA==&#10;">
              <v:fill on="f" focussize="0,0"/>
              <v:stroke on="f"/>
              <v:imagedata o:title=""/>
              <o:lock v:ext="edit" aspectratio="f"/>
              <v:textbox inset="0mm,0mm,0mm,0mm" style="mso-fit-shape-to-text:t;">
                <w:txbxContent>
                  <w:p w14:paraId="1E136CBF">
                    <w:pPr>
                      <w:pStyle w:val="15"/>
                    </w:pPr>
                    <w:r>
                      <w:t xml:space="preserve">第 </w:t>
                    </w:r>
                    <w:r>
                      <w:fldChar w:fldCharType="begin"/>
                    </w:r>
                    <w:r>
                      <w:instrText xml:space="preserve"> PAGE  \* MERGEFORMAT </w:instrText>
                    </w:r>
                    <w:r>
                      <w:fldChar w:fldCharType="separate"/>
                    </w:r>
                    <w:r>
                      <w:t>9</w:t>
                    </w:r>
                    <w:r>
                      <w:fldChar w:fldCharType="end"/>
                    </w:r>
                    <w:r>
                      <w:t xml:space="preserve"> 页 共 </w:t>
                    </w:r>
                    <w:r>
                      <w:fldChar w:fldCharType="begin"/>
                    </w:r>
                    <w:r>
                      <w:instrText xml:space="preserve"> NUMPAGES  \* MERGEFORMAT </w:instrText>
                    </w:r>
                    <w:r>
                      <w:fldChar w:fldCharType="separate"/>
                    </w:r>
                    <w:r>
                      <w:t>80</w:t>
                    </w:r>
                    <w:r>
                      <w:fldChar w:fldCharType="end"/>
                    </w:r>
                    <w:r>
                      <w:t xml:space="preserve"> 页</w:t>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F50D8">
    <w:pPr>
      <w:pStyle w:val="15"/>
    </w:pPr>
  </w:p>
  <w:p w14:paraId="7A7D4FCC">
    <w:pPr>
      <w:pStyle w:val="15"/>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9"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8660BC3">
                          <w:pPr>
                            <w:pStyle w:val="15"/>
                          </w:pPr>
                          <w:r>
                            <w:t xml:space="preserve">第 </w:t>
                          </w:r>
                          <w:r>
                            <w:fldChar w:fldCharType="begin"/>
                          </w:r>
                          <w:r>
                            <w:instrText xml:space="preserve"> PAGE  \* MERGEFORMAT </w:instrText>
                          </w:r>
                          <w:r>
                            <w:fldChar w:fldCharType="separate"/>
                          </w:r>
                          <w:r>
                            <w:t>80</w:t>
                          </w:r>
                          <w:r>
                            <w:fldChar w:fldCharType="end"/>
                          </w:r>
                          <w:r>
                            <w:t xml:space="preserve"> 页 共 </w:t>
                          </w:r>
                          <w:r>
                            <w:fldChar w:fldCharType="begin"/>
                          </w:r>
                          <w:r>
                            <w:instrText xml:space="preserve"> NUMPAGES  \* MERGEFORMAT </w:instrText>
                          </w:r>
                          <w:r>
                            <w:fldChar w:fldCharType="separate"/>
                          </w:r>
                          <w:r>
                            <w:t>80</w:t>
                          </w:r>
                          <w:r>
                            <w:fldChar w:fldCharType="end"/>
                          </w:r>
                          <w:r>
                            <w:t xml:space="preserve"> 页</w:t>
                          </w:r>
                        </w:p>
                      </w:txbxContent>
                    </wps:txbx>
                    <wps:bodyPr vert="horz" wrap="none" lIns="0" tIns="0" rIns="0" bIns="0" anchor="t">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EC8bAPKAQAAkgMAAA4AAAAAAAAAAQAgAAAAHwEAAGRycy9lMm9E&#10;b2MueG1sUEsFBgAAAAAGAAYAWQEAAFsFAAAAAA==&#10;">
              <v:fill on="f" focussize="0,0"/>
              <v:stroke on="f"/>
              <v:imagedata o:title=""/>
              <o:lock v:ext="edit" aspectratio="f"/>
              <v:textbox inset="0mm,0mm,0mm,0mm" style="mso-fit-shape-to-text:t;">
                <w:txbxContent>
                  <w:p w14:paraId="28660BC3">
                    <w:pPr>
                      <w:pStyle w:val="15"/>
                    </w:pPr>
                    <w:r>
                      <w:t xml:space="preserve">第 </w:t>
                    </w:r>
                    <w:r>
                      <w:fldChar w:fldCharType="begin"/>
                    </w:r>
                    <w:r>
                      <w:instrText xml:space="preserve"> PAGE  \* MERGEFORMAT </w:instrText>
                    </w:r>
                    <w:r>
                      <w:fldChar w:fldCharType="separate"/>
                    </w:r>
                    <w:r>
                      <w:t>80</w:t>
                    </w:r>
                    <w:r>
                      <w:fldChar w:fldCharType="end"/>
                    </w:r>
                    <w:r>
                      <w:t xml:space="preserve"> 页 共 </w:t>
                    </w:r>
                    <w:r>
                      <w:fldChar w:fldCharType="begin"/>
                    </w:r>
                    <w:r>
                      <w:instrText xml:space="preserve"> NUMPAGES  \* MERGEFORMAT </w:instrText>
                    </w:r>
                    <w:r>
                      <w:fldChar w:fldCharType="separate"/>
                    </w:r>
                    <w:r>
                      <w:t>80</w:t>
                    </w:r>
                    <w:r>
                      <w:fldChar w:fldCharType="end"/>
                    </w:r>
                    <w:r>
                      <w:t xml:space="preserve"> 页</w:t>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56C1F0"/>
    <w:multiLevelType w:val="singleLevel"/>
    <w:tmpl w:val="8356C1F0"/>
    <w:lvl w:ilvl="0" w:tentative="0">
      <w:start w:val="1"/>
      <w:numFmt w:val="decimal"/>
      <w:lvlText w:val="%1."/>
      <w:lvlJc w:val="left"/>
      <w:pPr>
        <w:tabs>
          <w:tab w:val="left" w:pos="312"/>
        </w:tabs>
      </w:pPr>
    </w:lvl>
  </w:abstractNum>
  <w:abstractNum w:abstractNumId="1">
    <w:nsid w:val="8AA9419F"/>
    <w:multiLevelType w:val="singleLevel"/>
    <w:tmpl w:val="8AA9419F"/>
    <w:lvl w:ilvl="0" w:tentative="0">
      <w:start w:val="1"/>
      <w:numFmt w:val="decimal"/>
      <w:lvlText w:val="%1."/>
      <w:lvlJc w:val="left"/>
      <w:pPr>
        <w:tabs>
          <w:tab w:val="left" w:pos="312"/>
        </w:tabs>
      </w:pPr>
    </w:lvl>
  </w:abstractNum>
  <w:abstractNum w:abstractNumId="2">
    <w:nsid w:val="8B7E595D"/>
    <w:multiLevelType w:val="singleLevel"/>
    <w:tmpl w:val="8B7E595D"/>
    <w:lvl w:ilvl="0" w:tentative="0">
      <w:start w:val="1"/>
      <w:numFmt w:val="decimal"/>
      <w:lvlText w:val="%1."/>
      <w:lvlJc w:val="left"/>
      <w:pPr>
        <w:tabs>
          <w:tab w:val="left" w:pos="312"/>
        </w:tabs>
      </w:pPr>
    </w:lvl>
  </w:abstractNum>
  <w:abstractNum w:abstractNumId="3">
    <w:nsid w:val="A6B43B28"/>
    <w:multiLevelType w:val="singleLevel"/>
    <w:tmpl w:val="A6B43B28"/>
    <w:lvl w:ilvl="0" w:tentative="0">
      <w:start w:val="1"/>
      <w:numFmt w:val="decimal"/>
      <w:lvlText w:val="%1."/>
      <w:lvlJc w:val="left"/>
      <w:pPr>
        <w:tabs>
          <w:tab w:val="left" w:pos="312"/>
        </w:tabs>
      </w:pPr>
      <w:rPr>
        <w:rFonts w:hint="default"/>
        <w:strike w:val="0"/>
        <w:dstrike w:val="0"/>
      </w:rPr>
    </w:lvl>
  </w:abstractNum>
  <w:abstractNum w:abstractNumId="4">
    <w:nsid w:val="A9F55E3C"/>
    <w:multiLevelType w:val="singleLevel"/>
    <w:tmpl w:val="A9F55E3C"/>
    <w:lvl w:ilvl="0" w:tentative="0">
      <w:start w:val="1"/>
      <w:numFmt w:val="decimal"/>
      <w:lvlText w:val="%1."/>
      <w:lvlJc w:val="left"/>
      <w:pPr>
        <w:tabs>
          <w:tab w:val="left" w:pos="312"/>
        </w:tabs>
      </w:pPr>
    </w:lvl>
  </w:abstractNum>
  <w:abstractNum w:abstractNumId="5">
    <w:nsid w:val="AAEF4312"/>
    <w:multiLevelType w:val="multilevel"/>
    <w:tmpl w:val="AAEF4312"/>
    <w:lvl w:ilvl="0" w:tentative="0">
      <w:start w:val="1"/>
      <w:numFmt w:val="bullet"/>
      <w:lvlText w:val=""/>
      <w:lvlJc w:val="left"/>
      <w:pPr>
        <w:ind w:left="420" w:hanging="420"/>
      </w:pPr>
      <w:rPr>
        <w:rFonts w:hint="default" w:ascii="Wingdings" w:hAnsi="Wingdings" w:cs="Wingdings"/>
      </w:rPr>
    </w:lvl>
    <w:lvl w:ilvl="1" w:tentative="0">
      <w:start w:val="1"/>
      <w:numFmt w:val="decimal"/>
      <w:lvlText w:val="%2)"/>
      <w:lvlJc w:val="left"/>
      <w:pPr>
        <w:ind w:left="840" w:hanging="420"/>
      </w:pPr>
    </w:lvl>
    <w:lvl w:ilvl="2" w:tentative="0">
      <w:start w:val="1"/>
      <w:numFmt w:val="bullet"/>
      <w:lvlText w:val=""/>
      <w:lvlJc w:val="left"/>
      <w:pPr>
        <w:ind w:left="1260" w:hanging="420"/>
      </w:pPr>
      <w:rPr>
        <w:rFonts w:hint="default" w:ascii="Wingdings" w:hAnsi="Wingdings" w:cs="Wingdings"/>
      </w:rPr>
    </w:lvl>
    <w:lvl w:ilvl="3" w:tentative="0">
      <w:start w:val="1"/>
      <w:numFmt w:val="bullet"/>
      <w:lvlText w:val=""/>
      <w:lvlJc w:val="left"/>
      <w:pPr>
        <w:ind w:left="1680" w:hanging="420"/>
      </w:pPr>
      <w:rPr>
        <w:rFonts w:hint="default" w:ascii="Wingdings" w:hAnsi="Wingdings" w:cs="Wingdings"/>
      </w:rPr>
    </w:lvl>
    <w:lvl w:ilvl="4" w:tentative="0">
      <w:start w:val="1"/>
      <w:numFmt w:val="bullet"/>
      <w:lvlText w:val=""/>
      <w:lvlJc w:val="left"/>
      <w:pPr>
        <w:ind w:left="2100" w:hanging="420"/>
      </w:pPr>
      <w:rPr>
        <w:rFonts w:hint="default" w:ascii="Wingdings" w:hAnsi="Wingdings" w:cs="Wingdings"/>
      </w:rPr>
    </w:lvl>
    <w:lvl w:ilvl="5" w:tentative="0">
      <w:start w:val="1"/>
      <w:numFmt w:val="bullet"/>
      <w:lvlText w:val=""/>
      <w:lvlJc w:val="left"/>
      <w:pPr>
        <w:ind w:left="2520" w:hanging="420"/>
      </w:pPr>
      <w:rPr>
        <w:rFonts w:hint="default" w:ascii="Wingdings" w:hAnsi="Wingdings" w:cs="Wingdings"/>
      </w:rPr>
    </w:lvl>
    <w:lvl w:ilvl="6" w:tentative="0">
      <w:start w:val="1"/>
      <w:numFmt w:val="bullet"/>
      <w:lvlText w:val=""/>
      <w:lvlJc w:val="left"/>
      <w:pPr>
        <w:ind w:left="2940" w:hanging="420"/>
      </w:pPr>
      <w:rPr>
        <w:rFonts w:hint="default" w:ascii="Wingdings" w:hAnsi="Wingdings" w:cs="Wingdings"/>
      </w:rPr>
    </w:lvl>
    <w:lvl w:ilvl="7" w:tentative="0">
      <w:start w:val="1"/>
      <w:numFmt w:val="bullet"/>
      <w:lvlText w:val=""/>
      <w:lvlJc w:val="left"/>
      <w:pPr>
        <w:ind w:left="3360" w:hanging="420"/>
      </w:pPr>
      <w:rPr>
        <w:rFonts w:hint="default" w:ascii="Wingdings" w:hAnsi="Wingdings" w:cs="Wingdings"/>
      </w:rPr>
    </w:lvl>
    <w:lvl w:ilvl="8" w:tentative="0">
      <w:start w:val="1"/>
      <w:numFmt w:val="bullet"/>
      <w:lvlText w:val=""/>
      <w:lvlJc w:val="left"/>
      <w:pPr>
        <w:ind w:left="3780" w:hanging="420"/>
      </w:pPr>
      <w:rPr>
        <w:rFonts w:hint="default" w:ascii="Wingdings" w:hAnsi="Wingdings" w:cs="Wingdings"/>
      </w:rPr>
    </w:lvl>
  </w:abstractNum>
  <w:abstractNum w:abstractNumId="6">
    <w:nsid w:val="ACBD5EA5"/>
    <w:multiLevelType w:val="singleLevel"/>
    <w:tmpl w:val="ACBD5EA5"/>
    <w:lvl w:ilvl="0" w:tentative="0">
      <w:start w:val="3"/>
      <w:numFmt w:val="decimal"/>
      <w:suff w:val="nothing"/>
      <w:lvlText w:val="（%1）"/>
      <w:lvlJc w:val="left"/>
    </w:lvl>
  </w:abstractNum>
  <w:abstractNum w:abstractNumId="7">
    <w:nsid w:val="AD012798"/>
    <w:multiLevelType w:val="singleLevel"/>
    <w:tmpl w:val="AD012798"/>
    <w:lvl w:ilvl="0" w:tentative="0">
      <w:start w:val="1"/>
      <w:numFmt w:val="decimal"/>
      <w:lvlText w:val="%1."/>
      <w:lvlJc w:val="left"/>
      <w:pPr>
        <w:tabs>
          <w:tab w:val="left" w:pos="312"/>
        </w:tabs>
      </w:pPr>
    </w:lvl>
  </w:abstractNum>
  <w:abstractNum w:abstractNumId="8">
    <w:nsid w:val="AD77BA37"/>
    <w:multiLevelType w:val="singleLevel"/>
    <w:tmpl w:val="AD77BA37"/>
    <w:lvl w:ilvl="0" w:tentative="0">
      <w:start w:val="1"/>
      <w:numFmt w:val="decimal"/>
      <w:lvlText w:val="%1."/>
      <w:lvlJc w:val="left"/>
      <w:pPr>
        <w:tabs>
          <w:tab w:val="left" w:pos="312"/>
        </w:tabs>
      </w:pPr>
      <w:rPr>
        <w:rFonts w:hint="default"/>
        <w:strike w:val="0"/>
        <w:dstrike w:val="0"/>
      </w:rPr>
    </w:lvl>
  </w:abstractNum>
  <w:abstractNum w:abstractNumId="9">
    <w:nsid w:val="AF49969B"/>
    <w:multiLevelType w:val="singleLevel"/>
    <w:tmpl w:val="AF49969B"/>
    <w:lvl w:ilvl="0" w:tentative="0">
      <w:start w:val="1"/>
      <w:numFmt w:val="decimal"/>
      <w:lvlText w:val="%1."/>
      <w:lvlJc w:val="left"/>
      <w:pPr>
        <w:tabs>
          <w:tab w:val="left" w:pos="312"/>
        </w:tabs>
      </w:pPr>
    </w:lvl>
  </w:abstractNum>
  <w:abstractNum w:abstractNumId="10">
    <w:nsid w:val="B2D653D9"/>
    <w:multiLevelType w:val="singleLevel"/>
    <w:tmpl w:val="B2D653D9"/>
    <w:lvl w:ilvl="0" w:tentative="0">
      <w:start w:val="1"/>
      <w:numFmt w:val="decimal"/>
      <w:lvlText w:val="%1."/>
      <w:lvlJc w:val="left"/>
      <w:pPr>
        <w:tabs>
          <w:tab w:val="left" w:pos="312"/>
        </w:tabs>
      </w:pPr>
      <w:rPr>
        <w:rFonts w:hint="default"/>
        <w:strike w:val="0"/>
        <w:dstrike w:val="0"/>
      </w:rPr>
    </w:lvl>
  </w:abstractNum>
  <w:abstractNum w:abstractNumId="11">
    <w:nsid w:val="BAC2ED26"/>
    <w:multiLevelType w:val="singleLevel"/>
    <w:tmpl w:val="BAC2ED26"/>
    <w:lvl w:ilvl="0" w:tentative="0">
      <w:start w:val="1"/>
      <w:numFmt w:val="decimal"/>
      <w:lvlText w:val="%1."/>
      <w:lvlJc w:val="left"/>
      <w:pPr>
        <w:tabs>
          <w:tab w:val="left" w:pos="312"/>
        </w:tabs>
      </w:pPr>
    </w:lvl>
  </w:abstractNum>
  <w:abstractNum w:abstractNumId="12">
    <w:nsid w:val="BB09555D"/>
    <w:multiLevelType w:val="singleLevel"/>
    <w:tmpl w:val="BB09555D"/>
    <w:lvl w:ilvl="0" w:tentative="0">
      <w:start w:val="1"/>
      <w:numFmt w:val="decimal"/>
      <w:lvlText w:val="%1."/>
      <w:lvlJc w:val="left"/>
      <w:pPr>
        <w:tabs>
          <w:tab w:val="left" w:pos="312"/>
        </w:tabs>
      </w:pPr>
    </w:lvl>
  </w:abstractNum>
  <w:abstractNum w:abstractNumId="13">
    <w:nsid w:val="BDBD22F1"/>
    <w:multiLevelType w:val="singleLevel"/>
    <w:tmpl w:val="BDBD22F1"/>
    <w:lvl w:ilvl="0" w:tentative="0">
      <w:start w:val="1"/>
      <w:numFmt w:val="decimal"/>
      <w:lvlText w:val="%1."/>
      <w:lvlJc w:val="left"/>
      <w:pPr>
        <w:tabs>
          <w:tab w:val="left" w:pos="312"/>
        </w:tabs>
      </w:pPr>
    </w:lvl>
  </w:abstractNum>
  <w:abstractNum w:abstractNumId="14">
    <w:nsid w:val="BFB59CB7"/>
    <w:multiLevelType w:val="singleLevel"/>
    <w:tmpl w:val="BFB59CB7"/>
    <w:lvl w:ilvl="0" w:tentative="0">
      <w:start w:val="1"/>
      <w:numFmt w:val="decimal"/>
      <w:lvlText w:val="%1."/>
      <w:lvlJc w:val="left"/>
      <w:pPr>
        <w:tabs>
          <w:tab w:val="left" w:pos="312"/>
        </w:tabs>
      </w:pPr>
      <w:rPr>
        <w:rFonts w:hint="default"/>
        <w:strike w:val="0"/>
        <w:dstrike w:val="0"/>
      </w:rPr>
    </w:lvl>
  </w:abstractNum>
  <w:abstractNum w:abstractNumId="15">
    <w:nsid w:val="C1E2828D"/>
    <w:multiLevelType w:val="singleLevel"/>
    <w:tmpl w:val="C1E2828D"/>
    <w:lvl w:ilvl="0" w:tentative="0">
      <w:start w:val="1"/>
      <w:numFmt w:val="decimal"/>
      <w:lvlText w:val="%1."/>
      <w:lvlJc w:val="left"/>
      <w:pPr>
        <w:tabs>
          <w:tab w:val="left" w:pos="312"/>
        </w:tabs>
      </w:pPr>
      <w:rPr>
        <w:rFonts w:hint="default"/>
        <w:strike w:val="0"/>
        <w:dstrike w:val="0"/>
      </w:rPr>
    </w:lvl>
  </w:abstractNum>
  <w:abstractNum w:abstractNumId="16">
    <w:nsid w:val="C34D601F"/>
    <w:multiLevelType w:val="singleLevel"/>
    <w:tmpl w:val="C34D601F"/>
    <w:lvl w:ilvl="0" w:tentative="0">
      <w:start w:val="1"/>
      <w:numFmt w:val="chineseCounting"/>
      <w:suff w:val="nothing"/>
      <w:lvlText w:val="%1、"/>
      <w:lvlJc w:val="left"/>
      <w:rPr>
        <w:rFonts w:hint="eastAsia"/>
      </w:rPr>
    </w:lvl>
  </w:abstractNum>
  <w:abstractNum w:abstractNumId="17">
    <w:nsid w:val="CA837DDE"/>
    <w:multiLevelType w:val="singleLevel"/>
    <w:tmpl w:val="CA837DDE"/>
    <w:lvl w:ilvl="0" w:tentative="0">
      <w:start w:val="1"/>
      <w:numFmt w:val="decimal"/>
      <w:lvlText w:val="%1."/>
      <w:lvlJc w:val="left"/>
      <w:pPr>
        <w:tabs>
          <w:tab w:val="left" w:pos="312"/>
        </w:tabs>
      </w:pPr>
      <w:rPr>
        <w:rFonts w:hint="default"/>
        <w:strike w:val="0"/>
        <w:dstrike w:val="0"/>
      </w:rPr>
    </w:lvl>
  </w:abstractNum>
  <w:abstractNum w:abstractNumId="18">
    <w:nsid w:val="D1F83DAF"/>
    <w:multiLevelType w:val="singleLevel"/>
    <w:tmpl w:val="D1F83DAF"/>
    <w:lvl w:ilvl="0" w:tentative="0">
      <w:start w:val="1"/>
      <w:numFmt w:val="decimal"/>
      <w:lvlText w:val="%1."/>
      <w:lvlJc w:val="left"/>
      <w:pPr>
        <w:tabs>
          <w:tab w:val="left" w:pos="312"/>
        </w:tabs>
      </w:pPr>
    </w:lvl>
  </w:abstractNum>
  <w:abstractNum w:abstractNumId="19">
    <w:nsid w:val="D6ECFE78"/>
    <w:multiLevelType w:val="singleLevel"/>
    <w:tmpl w:val="D6ECFE78"/>
    <w:lvl w:ilvl="0" w:tentative="0">
      <w:start w:val="2"/>
      <w:numFmt w:val="chineseCounting"/>
      <w:suff w:val="nothing"/>
      <w:lvlText w:val="（%1）"/>
      <w:lvlJc w:val="left"/>
      <w:rPr>
        <w:rFonts w:hint="eastAsia"/>
      </w:rPr>
    </w:lvl>
  </w:abstractNum>
  <w:abstractNum w:abstractNumId="20">
    <w:nsid w:val="E5026E93"/>
    <w:multiLevelType w:val="singleLevel"/>
    <w:tmpl w:val="E5026E93"/>
    <w:lvl w:ilvl="0" w:tentative="0">
      <w:start w:val="1"/>
      <w:numFmt w:val="decimal"/>
      <w:lvlText w:val="%1."/>
      <w:lvlJc w:val="left"/>
      <w:pPr>
        <w:tabs>
          <w:tab w:val="left" w:pos="312"/>
        </w:tabs>
      </w:pPr>
      <w:rPr>
        <w:rFonts w:hint="default"/>
        <w:strike w:val="0"/>
        <w:dstrike w:val="0"/>
      </w:rPr>
    </w:lvl>
  </w:abstractNum>
  <w:abstractNum w:abstractNumId="21">
    <w:nsid w:val="E516EABF"/>
    <w:multiLevelType w:val="singleLevel"/>
    <w:tmpl w:val="E516EABF"/>
    <w:lvl w:ilvl="0" w:tentative="0">
      <w:start w:val="1"/>
      <w:numFmt w:val="decimal"/>
      <w:lvlText w:val="%1."/>
      <w:lvlJc w:val="left"/>
      <w:pPr>
        <w:tabs>
          <w:tab w:val="left" w:pos="312"/>
        </w:tabs>
      </w:pPr>
    </w:lvl>
  </w:abstractNum>
  <w:abstractNum w:abstractNumId="22">
    <w:nsid w:val="F2215C12"/>
    <w:multiLevelType w:val="multilevel"/>
    <w:tmpl w:val="F2215C12"/>
    <w:lvl w:ilvl="0" w:tentative="0">
      <w:start w:val="1"/>
      <w:numFmt w:val="decimal"/>
      <w:lvlText w:val="%1)"/>
      <w:lvlJc w:val="left"/>
      <w:pPr>
        <w:tabs>
          <w:tab w:val="left" w:pos="0"/>
        </w:tabs>
        <w:ind w:left="420" w:hanging="420"/>
      </w:pPr>
    </w:lvl>
    <w:lvl w:ilvl="1" w:tentative="0">
      <w:start w:val="1"/>
      <w:numFmt w:val="lowerLetter"/>
      <w:lvlText w:val="%2)"/>
      <w:lvlJc w:val="left"/>
      <w:pPr>
        <w:tabs>
          <w:tab w:val="left" w:pos="0"/>
        </w:tabs>
        <w:ind w:left="-11" w:hanging="420"/>
      </w:pPr>
    </w:lvl>
    <w:lvl w:ilvl="2" w:tentative="0">
      <w:start w:val="1"/>
      <w:numFmt w:val="lowerRoman"/>
      <w:lvlText w:val="%3."/>
      <w:lvlJc w:val="right"/>
      <w:pPr>
        <w:tabs>
          <w:tab w:val="left" w:pos="0"/>
        </w:tabs>
        <w:ind w:left="409" w:hanging="420"/>
      </w:pPr>
    </w:lvl>
    <w:lvl w:ilvl="3" w:tentative="0">
      <w:start w:val="1"/>
      <w:numFmt w:val="decimal"/>
      <w:lvlText w:val="%4."/>
      <w:lvlJc w:val="left"/>
      <w:pPr>
        <w:tabs>
          <w:tab w:val="left" w:pos="0"/>
        </w:tabs>
        <w:ind w:left="829" w:hanging="420"/>
      </w:pPr>
    </w:lvl>
    <w:lvl w:ilvl="4" w:tentative="0">
      <w:start w:val="1"/>
      <w:numFmt w:val="lowerLetter"/>
      <w:lvlText w:val="%5)"/>
      <w:lvlJc w:val="left"/>
      <w:pPr>
        <w:tabs>
          <w:tab w:val="left" w:pos="0"/>
        </w:tabs>
        <w:ind w:left="1249" w:hanging="420"/>
      </w:pPr>
    </w:lvl>
    <w:lvl w:ilvl="5" w:tentative="0">
      <w:start w:val="1"/>
      <w:numFmt w:val="lowerRoman"/>
      <w:lvlText w:val="%6."/>
      <w:lvlJc w:val="right"/>
      <w:pPr>
        <w:tabs>
          <w:tab w:val="left" w:pos="0"/>
        </w:tabs>
        <w:ind w:left="1669" w:hanging="420"/>
      </w:pPr>
    </w:lvl>
    <w:lvl w:ilvl="6" w:tentative="0">
      <w:start w:val="1"/>
      <w:numFmt w:val="decimal"/>
      <w:lvlText w:val="%7."/>
      <w:lvlJc w:val="left"/>
      <w:pPr>
        <w:tabs>
          <w:tab w:val="left" w:pos="0"/>
        </w:tabs>
        <w:ind w:left="2089" w:hanging="420"/>
      </w:pPr>
    </w:lvl>
    <w:lvl w:ilvl="7" w:tentative="0">
      <w:start w:val="1"/>
      <w:numFmt w:val="lowerLetter"/>
      <w:lvlText w:val="%8)"/>
      <w:lvlJc w:val="left"/>
      <w:pPr>
        <w:tabs>
          <w:tab w:val="left" w:pos="0"/>
        </w:tabs>
        <w:ind w:left="2509" w:hanging="420"/>
      </w:pPr>
    </w:lvl>
    <w:lvl w:ilvl="8" w:tentative="0">
      <w:start w:val="1"/>
      <w:numFmt w:val="lowerRoman"/>
      <w:lvlText w:val="%9."/>
      <w:lvlJc w:val="right"/>
      <w:pPr>
        <w:tabs>
          <w:tab w:val="left" w:pos="0"/>
        </w:tabs>
        <w:ind w:left="2929" w:hanging="420"/>
      </w:pPr>
    </w:lvl>
  </w:abstractNum>
  <w:abstractNum w:abstractNumId="23">
    <w:nsid w:val="F4AAACC4"/>
    <w:multiLevelType w:val="singleLevel"/>
    <w:tmpl w:val="F4AAACC4"/>
    <w:lvl w:ilvl="0" w:tentative="0">
      <w:start w:val="1"/>
      <w:numFmt w:val="decimal"/>
      <w:lvlText w:val="%1."/>
      <w:lvlJc w:val="left"/>
      <w:pPr>
        <w:tabs>
          <w:tab w:val="left" w:pos="312"/>
        </w:tabs>
      </w:pPr>
      <w:rPr>
        <w:rFonts w:hint="default"/>
        <w:strike w:val="0"/>
        <w:dstrike w:val="0"/>
      </w:rPr>
    </w:lvl>
  </w:abstractNum>
  <w:abstractNum w:abstractNumId="24">
    <w:nsid w:val="F7A56B8A"/>
    <w:multiLevelType w:val="singleLevel"/>
    <w:tmpl w:val="F7A56B8A"/>
    <w:lvl w:ilvl="0" w:tentative="0">
      <w:start w:val="1"/>
      <w:numFmt w:val="decimal"/>
      <w:lvlText w:val="%1."/>
      <w:lvlJc w:val="left"/>
      <w:pPr>
        <w:tabs>
          <w:tab w:val="left" w:pos="312"/>
        </w:tabs>
      </w:pPr>
    </w:lvl>
  </w:abstractNum>
  <w:abstractNum w:abstractNumId="25">
    <w:nsid w:val="F92833AC"/>
    <w:multiLevelType w:val="singleLevel"/>
    <w:tmpl w:val="F92833AC"/>
    <w:lvl w:ilvl="0" w:tentative="0">
      <w:start w:val="2"/>
      <w:numFmt w:val="decimal"/>
      <w:suff w:val="nothing"/>
      <w:lvlText w:val="（%1）"/>
      <w:lvlJc w:val="left"/>
    </w:lvl>
  </w:abstractNum>
  <w:abstractNum w:abstractNumId="26">
    <w:nsid w:val="FA8A3C98"/>
    <w:multiLevelType w:val="singleLevel"/>
    <w:tmpl w:val="FA8A3C98"/>
    <w:lvl w:ilvl="0" w:tentative="0">
      <w:start w:val="1"/>
      <w:numFmt w:val="decimal"/>
      <w:lvlText w:val="%1."/>
      <w:lvlJc w:val="left"/>
      <w:pPr>
        <w:tabs>
          <w:tab w:val="left" w:pos="312"/>
        </w:tabs>
      </w:pPr>
      <w:rPr>
        <w:rFonts w:hint="default"/>
        <w:strike w:val="0"/>
        <w:dstrike w:val="0"/>
      </w:rPr>
    </w:lvl>
  </w:abstractNum>
  <w:abstractNum w:abstractNumId="27">
    <w:nsid w:val="00000002"/>
    <w:multiLevelType w:val="singleLevel"/>
    <w:tmpl w:val="00000002"/>
    <w:lvl w:ilvl="0" w:tentative="0">
      <w:start w:val="2"/>
      <w:numFmt w:val="decimal"/>
      <w:lvlText w:val="%1."/>
      <w:lvlJc w:val="left"/>
      <w:pPr>
        <w:tabs>
          <w:tab w:val="left" w:pos="312"/>
        </w:tabs>
      </w:pPr>
    </w:lvl>
  </w:abstractNum>
  <w:abstractNum w:abstractNumId="28">
    <w:nsid w:val="00000006"/>
    <w:multiLevelType w:val="multilevel"/>
    <w:tmpl w:val="00000006"/>
    <w:lvl w:ilvl="0" w:tentative="0">
      <w:start w:val="1"/>
      <w:numFmt w:val="decimal"/>
      <w:suff w:val="nothing"/>
      <w:lvlText w:val="%1、"/>
      <w:lvlJc w:val="left"/>
    </w:lvl>
    <w:lvl w:ilvl="1" w:tentative="0">
      <w:start w:val="1"/>
      <w:numFmt w:val="decimal"/>
      <w:lvlText w:val="%2."/>
      <w:lvlJc w:val="left"/>
      <w:pPr>
        <w:tabs>
          <w:tab w:val="left" w:pos="1440"/>
        </w:tabs>
        <w:ind w:left="1440" w:hanging="360"/>
      </w:pPr>
      <w:rPr>
        <w:rFonts w:hint="eastAsia" w:ascii="Times New Roman" w:hAnsi="Times New Roman" w:eastAsia="Times New Roman" w:cs="Times New Roman"/>
        <w:u w:val="none"/>
      </w:rPr>
    </w:lvl>
    <w:lvl w:ilvl="2" w:tentative="0">
      <w:start w:val="1"/>
      <w:numFmt w:val="decimal"/>
      <w:lvlText w:val="%3."/>
      <w:lvlJc w:val="left"/>
      <w:pPr>
        <w:tabs>
          <w:tab w:val="left" w:pos="2160"/>
        </w:tabs>
        <w:ind w:left="2160" w:hanging="360"/>
      </w:pPr>
      <w:rPr>
        <w:rFonts w:hint="eastAsia" w:ascii="Times New Roman" w:hAnsi="Times New Roman" w:eastAsia="Times New Roman" w:cs="Times New Roman"/>
        <w:u w:val="none"/>
      </w:rPr>
    </w:lvl>
    <w:lvl w:ilvl="3" w:tentative="0">
      <w:start w:val="1"/>
      <w:numFmt w:val="decimal"/>
      <w:lvlText w:val="%4."/>
      <w:lvlJc w:val="left"/>
      <w:pPr>
        <w:tabs>
          <w:tab w:val="left" w:pos="2880"/>
        </w:tabs>
        <w:ind w:left="2880" w:hanging="360"/>
      </w:pPr>
      <w:rPr>
        <w:rFonts w:hint="eastAsia" w:ascii="Times New Roman" w:hAnsi="Times New Roman" w:eastAsia="Times New Roman" w:cs="Times New Roman"/>
        <w:u w:val="none"/>
      </w:rPr>
    </w:lvl>
    <w:lvl w:ilvl="4" w:tentative="0">
      <w:start w:val="1"/>
      <w:numFmt w:val="decimal"/>
      <w:lvlText w:val="%5."/>
      <w:lvlJc w:val="left"/>
      <w:pPr>
        <w:tabs>
          <w:tab w:val="left" w:pos="3600"/>
        </w:tabs>
        <w:ind w:left="3600" w:hanging="360"/>
      </w:pPr>
      <w:rPr>
        <w:rFonts w:hint="eastAsia" w:ascii="Times New Roman" w:hAnsi="Times New Roman" w:eastAsia="Times New Roman" w:cs="Times New Roman"/>
        <w:u w:val="none"/>
      </w:rPr>
    </w:lvl>
    <w:lvl w:ilvl="5" w:tentative="0">
      <w:start w:val="1"/>
      <w:numFmt w:val="decimal"/>
      <w:lvlText w:val="%6."/>
      <w:lvlJc w:val="left"/>
      <w:pPr>
        <w:tabs>
          <w:tab w:val="left" w:pos="4320"/>
        </w:tabs>
        <w:ind w:left="4320" w:hanging="360"/>
      </w:pPr>
      <w:rPr>
        <w:rFonts w:hint="eastAsia" w:ascii="Times New Roman" w:hAnsi="Times New Roman" w:eastAsia="Times New Roman" w:cs="Times New Roman"/>
        <w:u w:val="none"/>
      </w:rPr>
    </w:lvl>
    <w:lvl w:ilvl="6" w:tentative="0">
      <w:start w:val="1"/>
      <w:numFmt w:val="decimal"/>
      <w:lvlText w:val="%7."/>
      <w:lvlJc w:val="left"/>
      <w:pPr>
        <w:tabs>
          <w:tab w:val="left" w:pos="5040"/>
        </w:tabs>
        <w:ind w:left="5040" w:hanging="360"/>
      </w:pPr>
      <w:rPr>
        <w:rFonts w:hint="eastAsia" w:ascii="Times New Roman" w:hAnsi="Times New Roman" w:eastAsia="Times New Roman" w:cs="Times New Roman"/>
        <w:u w:val="none"/>
      </w:rPr>
    </w:lvl>
    <w:lvl w:ilvl="7" w:tentative="0">
      <w:start w:val="1"/>
      <w:numFmt w:val="decimal"/>
      <w:lvlText w:val="%8."/>
      <w:lvlJc w:val="left"/>
      <w:pPr>
        <w:tabs>
          <w:tab w:val="left" w:pos="5760"/>
        </w:tabs>
        <w:ind w:left="5760" w:hanging="360"/>
      </w:pPr>
      <w:rPr>
        <w:rFonts w:hint="eastAsia" w:ascii="Times New Roman" w:hAnsi="Times New Roman" w:eastAsia="Times New Roman" w:cs="Times New Roman"/>
        <w:u w:val="none"/>
      </w:rPr>
    </w:lvl>
    <w:lvl w:ilvl="8" w:tentative="0">
      <w:start w:val="1"/>
      <w:numFmt w:val="decimal"/>
      <w:lvlText w:val="%9."/>
      <w:lvlJc w:val="left"/>
      <w:pPr>
        <w:tabs>
          <w:tab w:val="left" w:pos="6480"/>
        </w:tabs>
        <w:ind w:left="6480" w:hanging="360"/>
      </w:pPr>
      <w:rPr>
        <w:rFonts w:hint="eastAsia" w:ascii="Times New Roman" w:hAnsi="Times New Roman" w:eastAsia="Times New Roman" w:cs="Times New Roman"/>
        <w:u w:val="none"/>
      </w:rPr>
    </w:lvl>
  </w:abstractNum>
  <w:abstractNum w:abstractNumId="29">
    <w:nsid w:val="00000007"/>
    <w:multiLevelType w:val="singleLevel"/>
    <w:tmpl w:val="00000007"/>
    <w:lvl w:ilvl="0" w:tentative="0">
      <w:start w:val="1"/>
      <w:numFmt w:val="decimal"/>
      <w:suff w:val="nothing"/>
      <w:lvlText w:val="%1．"/>
      <w:lvlJc w:val="left"/>
      <w:pPr>
        <w:ind w:left="0" w:firstLine="400"/>
      </w:pPr>
      <w:rPr>
        <w:rFonts w:hint="default" w:ascii="宋体" w:hAnsi="宋体" w:eastAsia="宋体" w:cs="宋体"/>
        <w:sz w:val="24"/>
        <w:szCs w:val="24"/>
      </w:rPr>
    </w:lvl>
  </w:abstractNum>
  <w:abstractNum w:abstractNumId="30">
    <w:nsid w:val="00000009"/>
    <w:multiLevelType w:val="multilevel"/>
    <w:tmpl w:val="00000009"/>
    <w:lvl w:ilvl="0" w:tentative="0">
      <w:start w:val="1"/>
      <w:numFmt w:val="decimal"/>
      <w:lvlText w:val="(%1)"/>
      <w:lvlJc w:val="left"/>
      <w:pPr>
        <w:ind w:left="425" w:hanging="425"/>
      </w:pPr>
      <w:rPr>
        <w:rFonts w:hint="default"/>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31">
    <w:nsid w:val="00000010"/>
    <w:multiLevelType w:val="singleLevel"/>
    <w:tmpl w:val="00000010"/>
    <w:lvl w:ilvl="0" w:tentative="0">
      <w:start w:val="1"/>
      <w:numFmt w:val="decimal"/>
      <w:suff w:val="nothing"/>
      <w:lvlText w:val="%1、"/>
      <w:lvlJc w:val="left"/>
    </w:lvl>
  </w:abstractNum>
  <w:abstractNum w:abstractNumId="32">
    <w:nsid w:val="0000001B"/>
    <w:multiLevelType w:val="singleLevel"/>
    <w:tmpl w:val="0000001B"/>
    <w:lvl w:ilvl="0" w:tentative="0">
      <w:start w:val="1"/>
      <w:numFmt w:val="decimal"/>
      <w:suff w:val="nothing"/>
      <w:lvlText w:val="%1、"/>
      <w:lvlJc w:val="left"/>
    </w:lvl>
  </w:abstractNum>
  <w:abstractNum w:abstractNumId="33">
    <w:nsid w:val="03E3F716"/>
    <w:multiLevelType w:val="singleLevel"/>
    <w:tmpl w:val="03E3F716"/>
    <w:lvl w:ilvl="0" w:tentative="0">
      <w:start w:val="1"/>
      <w:numFmt w:val="decimal"/>
      <w:lvlText w:val="%1."/>
      <w:lvlJc w:val="left"/>
      <w:pPr>
        <w:tabs>
          <w:tab w:val="left" w:pos="312"/>
        </w:tabs>
      </w:pPr>
    </w:lvl>
  </w:abstractNum>
  <w:abstractNum w:abstractNumId="34">
    <w:nsid w:val="1AB14494"/>
    <w:multiLevelType w:val="singleLevel"/>
    <w:tmpl w:val="1AB14494"/>
    <w:lvl w:ilvl="0" w:tentative="0">
      <w:start w:val="1"/>
      <w:numFmt w:val="decimal"/>
      <w:lvlText w:val="%1."/>
      <w:lvlJc w:val="left"/>
      <w:pPr>
        <w:tabs>
          <w:tab w:val="left" w:pos="312"/>
        </w:tabs>
      </w:pPr>
    </w:lvl>
  </w:abstractNum>
  <w:abstractNum w:abstractNumId="35">
    <w:nsid w:val="1C0D12A7"/>
    <w:multiLevelType w:val="singleLevel"/>
    <w:tmpl w:val="1C0D12A7"/>
    <w:lvl w:ilvl="0" w:tentative="0">
      <w:start w:val="1"/>
      <w:numFmt w:val="decimal"/>
      <w:lvlText w:val="%1."/>
      <w:lvlJc w:val="left"/>
      <w:pPr>
        <w:tabs>
          <w:tab w:val="left" w:pos="312"/>
        </w:tabs>
      </w:pPr>
      <w:rPr>
        <w:rFonts w:hint="default"/>
        <w:strike w:val="0"/>
        <w:dstrike w:val="0"/>
      </w:rPr>
    </w:lvl>
  </w:abstractNum>
  <w:abstractNum w:abstractNumId="36">
    <w:nsid w:val="21220A40"/>
    <w:multiLevelType w:val="singleLevel"/>
    <w:tmpl w:val="21220A40"/>
    <w:lvl w:ilvl="0" w:tentative="0">
      <w:start w:val="1"/>
      <w:numFmt w:val="chineseCounting"/>
      <w:suff w:val="nothing"/>
      <w:lvlText w:val="%1、"/>
      <w:lvlJc w:val="left"/>
      <w:rPr>
        <w:rFonts w:hint="eastAsia"/>
      </w:rPr>
    </w:lvl>
  </w:abstractNum>
  <w:abstractNum w:abstractNumId="37">
    <w:nsid w:val="248967E7"/>
    <w:multiLevelType w:val="multilevel"/>
    <w:tmpl w:val="248967E7"/>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8">
    <w:nsid w:val="2741EB9D"/>
    <w:multiLevelType w:val="singleLevel"/>
    <w:tmpl w:val="2741EB9D"/>
    <w:lvl w:ilvl="0" w:tentative="0">
      <w:start w:val="3"/>
      <w:numFmt w:val="chineseCounting"/>
      <w:suff w:val="nothing"/>
      <w:lvlText w:val="（%1）"/>
      <w:lvlJc w:val="left"/>
      <w:rPr>
        <w:rFonts w:hint="eastAsia"/>
      </w:rPr>
    </w:lvl>
  </w:abstractNum>
  <w:abstractNum w:abstractNumId="39">
    <w:nsid w:val="2B592C26"/>
    <w:multiLevelType w:val="singleLevel"/>
    <w:tmpl w:val="2B592C26"/>
    <w:lvl w:ilvl="0" w:tentative="0">
      <w:start w:val="1"/>
      <w:numFmt w:val="decimal"/>
      <w:lvlText w:val="%1."/>
      <w:lvlJc w:val="left"/>
      <w:pPr>
        <w:tabs>
          <w:tab w:val="left" w:pos="312"/>
        </w:tabs>
      </w:pPr>
    </w:lvl>
  </w:abstractNum>
  <w:abstractNum w:abstractNumId="40">
    <w:nsid w:val="2BA4BEE8"/>
    <w:multiLevelType w:val="singleLevel"/>
    <w:tmpl w:val="2BA4BEE8"/>
    <w:lvl w:ilvl="0" w:tentative="0">
      <w:start w:val="1"/>
      <w:numFmt w:val="decimal"/>
      <w:lvlText w:val="%1."/>
      <w:lvlJc w:val="left"/>
      <w:pPr>
        <w:tabs>
          <w:tab w:val="left" w:pos="312"/>
        </w:tabs>
      </w:pPr>
    </w:lvl>
  </w:abstractNum>
  <w:abstractNum w:abstractNumId="41">
    <w:nsid w:val="2E609AA1"/>
    <w:multiLevelType w:val="singleLevel"/>
    <w:tmpl w:val="2E609AA1"/>
    <w:lvl w:ilvl="0" w:tentative="0">
      <w:start w:val="1"/>
      <w:numFmt w:val="decimal"/>
      <w:lvlText w:val="%1."/>
      <w:lvlJc w:val="left"/>
      <w:pPr>
        <w:tabs>
          <w:tab w:val="left" w:pos="312"/>
        </w:tabs>
      </w:pPr>
    </w:lvl>
  </w:abstractNum>
  <w:abstractNum w:abstractNumId="42">
    <w:nsid w:val="337FFEBE"/>
    <w:multiLevelType w:val="singleLevel"/>
    <w:tmpl w:val="337FFEBE"/>
    <w:lvl w:ilvl="0" w:tentative="0">
      <w:start w:val="1"/>
      <w:numFmt w:val="decimal"/>
      <w:lvlText w:val="%1."/>
      <w:lvlJc w:val="left"/>
      <w:pPr>
        <w:tabs>
          <w:tab w:val="left" w:pos="312"/>
        </w:tabs>
      </w:pPr>
      <w:rPr>
        <w:rFonts w:hint="default"/>
        <w:strike w:val="0"/>
        <w:dstrike w:val="0"/>
      </w:rPr>
    </w:lvl>
  </w:abstractNum>
  <w:abstractNum w:abstractNumId="43">
    <w:nsid w:val="39A81C0D"/>
    <w:multiLevelType w:val="singleLevel"/>
    <w:tmpl w:val="39A81C0D"/>
    <w:lvl w:ilvl="0" w:tentative="0">
      <w:start w:val="1"/>
      <w:numFmt w:val="decimal"/>
      <w:lvlText w:val="%1."/>
      <w:lvlJc w:val="left"/>
      <w:pPr>
        <w:tabs>
          <w:tab w:val="left" w:pos="312"/>
        </w:tabs>
      </w:pPr>
    </w:lvl>
  </w:abstractNum>
  <w:abstractNum w:abstractNumId="44">
    <w:nsid w:val="42DDA458"/>
    <w:multiLevelType w:val="singleLevel"/>
    <w:tmpl w:val="42DDA458"/>
    <w:lvl w:ilvl="0" w:tentative="0">
      <w:start w:val="1"/>
      <w:numFmt w:val="decimal"/>
      <w:lvlText w:val="%1."/>
      <w:lvlJc w:val="left"/>
      <w:pPr>
        <w:tabs>
          <w:tab w:val="left" w:pos="312"/>
        </w:tabs>
      </w:pPr>
      <w:rPr>
        <w:rFonts w:hint="default"/>
        <w:strike w:val="0"/>
        <w:dstrike w:val="0"/>
      </w:rPr>
    </w:lvl>
  </w:abstractNum>
  <w:abstractNum w:abstractNumId="45">
    <w:nsid w:val="455AB350"/>
    <w:multiLevelType w:val="singleLevel"/>
    <w:tmpl w:val="455AB350"/>
    <w:lvl w:ilvl="0" w:tentative="0">
      <w:start w:val="1"/>
      <w:numFmt w:val="decimal"/>
      <w:lvlText w:val="%1."/>
      <w:lvlJc w:val="left"/>
      <w:pPr>
        <w:tabs>
          <w:tab w:val="left" w:pos="312"/>
        </w:tabs>
      </w:pPr>
    </w:lvl>
  </w:abstractNum>
  <w:abstractNum w:abstractNumId="46">
    <w:nsid w:val="4797C88B"/>
    <w:multiLevelType w:val="singleLevel"/>
    <w:tmpl w:val="4797C88B"/>
    <w:lvl w:ilvl="0" w:tentative="0">
      <w:start w:val="1"/>
      <w:numFmt w:val="decimal"/>
      <w:lvlText w:val="%1."/>
      <w:lvlJc w:val="left"/>
      <w:pPr>
        <w:tabs>
          <w:tab w:val="left" w:pos="312"/>
        </w:tabs>
      </w:pPr>
      <w:rPr>
        <w:rFonts w:hint="default"/>
        <w:strike w:val="0"/>
        <w:dstrike w:val="0"/>
      </w:rPr>
    </w:lvl>
  </w:abstractNum>
  <w:abstractNum w:abstractNumId="47">
    <w:nsid w:val="481AEBD5"/>
    <w:multiLevelType w:val="singleLevel"/>
    <w:tmpl w:val="481AEBD5"/>
    <w:lvl w:ilvl="0" w:tentative="0">
      <w:start w:val="1"/>
      <w:numFmt w:val="decimal"/>
      <w:suff w:val="nothing"/>
      <w:lvlText w:val="%1、"/>
      <w:lvlJc w:val="left"/>
    </w:lvl>
  </w:abstractNum>
  <w:abstractNum w:abstractNumId="48">
    <w:nsid w:val="49FB9D10"/>
    <w:multiLevelType w:val="singleLevel"/>
    <w:tmpl w:val="49FB9D10"/>
    <w:lvl w:ilvl="0" w:tentative="0">
      <w:start w:val="1"/>
      <w:numFmt w:val="decimal"/>
      <w:lvlText w:val="%1."/>
      <w:lvlJc w:val="left"/>
      <w:pPr>
        <w:tabs>
          <w:tab w:val="left" w:pos="312"/>
        </w:tabs>
      </w:pPr>
    </w:lvl>
  </w:abstractNum>
  <w:abstractNum w:abstractNumId="49">
    <w:nsid w:val="4D150E77"/>
    <w:multiLevelType w:val="singleLevel"/>
    <w:tmpl w:val="4D150E77"/>
    <w:lvl w:ilvl="0" w:tentative="0">
      <w:start w:val="1"/>
      <w:numFmt w:val="decimal"/>
      <w:lvlText w:val="%1."/>
      <w:lvlJc w:val="left"/>
      <w:pPr>
        <w:tabs>
          <w:tab w:val="left" w:pos="312"/>
        </w:tabs>
      </w:pPr>
      <w:rPr>
        <w:rFonts w:hint="default"/>
        <w:strike w:val="0"/>
        <w:dstrike w:val="0"/>
      </w:rPr>
    </w:lvl>
  </w:abstractNum>
  <w:abstractNum w:abstractNumId="50">
    <w:nsid w:val="4F043F18"/>
    <w:multiLevelType w:val="singleLevel"/>
    <w:tmpl w:val="4F043F18"/>
    <w:lvl w:ilvl="0" w:tentative="0">
      <w:start w:val="1"/>
      <w:numFmt w:val="decimal"/>
      <w:lvlText w:val="%1."/>
      <w:lvlJc w:val="left"/>
      <w:pPr>
        <w:tabs>
          <w:tab w:val="left" w:pos="312"/>
        </w:tabs>
      </w:pPr>
    </w:lvl>
  </w:abstractNum>
  <w:abstractNum w:abstractNumId="51">
    <w:nsid w:val="52348E69"/>
    <w:multiLevelType w:val="singleLevel"/>
    <w:tmpl w:val="52348E69"/>
    <w:lvl w:ilvl="0" w:tentative="0">
      <w:start w:val="1"/>
      <w:numFmt w:val="decimal"/>
      <w:lvlText w:val="%1."/>
      <w:lvlJc w:val="left"/>
      <w:pPr>
        <w:tabs>
          <w:tab w:val="left" w:pos="312"/>
        </w:tabs>
      </w:pPr>
    </w:lvl>
  </w:abstractNum>
  <w:abstractNum w:abstractNumId="52">
    <w:nsid w:val="52E87966"/>
    <w:multiLevelType w:val="singleLevel"/>
    <w:tmpl w:val="52E87966"/>
    <w:lvl w:ilvl="0" w:tentative="0">
      <w:start w:val="1"/>
      <w:numFmt w:val="decimal"/>
      <w:lvlText w:val="%1."/>
      <w:lvlJc w:val="left"/>
      <w:pPr>
        <w:tabs>
          <w:tab w:val="left" w:pos="312"/>
        </w:tabs>
      </w:pPr>
    </w:lvl>
  </w:abstractNum>
  <w:abstractNum w:abstractNumId="53">
    <w:nsid w:val="5F8CD81D"/>
    <w:multiLevelType w:val="singleLevel"/>
    <w:tmpl w:val="5F8CD81D"/>
    <w:lvl w:ilvl="0" w:tentative="0">
      <w:start w:val="1"/>
      <w:numFmt w:val="decimal"/>
      <w:lvlText w:val="%1."/>
      <w:lvlJc w:val="left"/>
      <w:pPr>
        <w:tabs>
          <w:tab w:val="left" w:pos="312"/>
        </w:tabs>
      </w:pPr>
    </w:lvl>
  </w:abstractNum>
  <w:abstractNum w:abstractNumId="54">
    <w:nsid w:val="60F0060C"/>
    <w:multiLevelType w:val="singleLevel"/>
    <w:tmpl w:val="60F0060C"/>
    <w:lvl w:ilvl="0" w:tentative="0">
      <w:start w:val="1"/>
      <w:numFmt w:val="decimal"/>
      <w:lvlText w:val="%1."/>
      <w:lvlJc w:val="left"/>
      <w:pPr>
        <w:tabs>
          <w:tab w:val="left" w:pos="312"/>
        </w:tabs>
      </w:pPr>
    </w:lvl>
  </w:abstractNum>
  <w:abstractNum w:abstractNumId="55">
    <w:nsid w:val="6199E9D3"/>
    <w:multiLevelType w:val="singleLevel"/>
    <w:tmpl w:val="6199E9D3"/>
    <w:lvl w:ilvl="0" w:tentative="0">
      <w:start w:val="1"/>
      <w:numFmt w:val="decimal"/>
      <w:lvlText w:val="%1."/>
      <w:lvlJc w:val="left"/>
      <w:pPr>
        <w:tabs>
          <w:tab w:val="left" w:pos="312"/>
        </w:tabs>
      </w:pPr>
    </w:lvl>
  </w:abstractNum>
  <w:abstractNum w:abstractNumId="56">
    <w:nsid w:val="66671EE9"/>
    <w:multiLevelType w:val="singleLevel"/>
    <w:tmpl w:val="66671EE9"/>
    <w:lvl w:ilvl="0" w:tentative="0">
      <w:start w:val="1"/>
      <w:numFmt w:val="decimal"/>
      <w:lvlText w:val="%1."/>
      <w:lvlJc w:val="left"/>
      <w:pPr>
        <w:tabs>
          <w:tab w:val="left" w:pos="312"/>
        </w:tabs>
      </w:pPr>
    </w:lvl>
  </w:abstractNum>
  <w:abstractNum w:abstractNumId="57">
    <w:nsid w:val="66AF8DC2"/>
    <w:multiLevelType w:val="singleLevel"/>
    <w:tmpl w:val="66AF8DC2"/>
    <w:lvl w:ilvl="0" w:tentative="0">
      <w:start w:val="1"/>
      <w:numFmt w:val="decimal"/>
      <w:lvlText w:val="%1."/>
      <w:lvlJc w:val="left"/>
      <w:pPr>
        <w:tabs>
          <w:tab w:val="left" w:pos="312"/>
        </w:tabs>
      </w:pPr>
      <w:rPr>
        <w:rFonts w:hint="default"/>
        <w:strike w:val="0"/>
        <w:dstrike w:val="0"/>
      </w:rPr>
    </w:lvl>
  </w:abstractNum>
  <w:abstractNum w:abstractNumId="58">
    <w:nsid w:val="6EADD666"/>
    <w:multiLevelType w:val="singleLevel"/>
    <w:tmpl w:val="6EADD666"/>
    <w:lvl w:ilvl="0" w:tentative="0">
      <w:start w:val="1"/>
      <w:numFmt w:val="decimal"/>
      <w:lvlText w:val="%1."/>
      <w:lvlJc w:val="left"/>
      <w:pPr>
        <w:tabs>
          <w:tab w:val="left" w:pos="312"/>
        </w:tabs>
      </w:pPr>
      <w:rPr>
        <w:rFonts w:hint="default"/>
        <w:strike w:val="0"/>
        <w:dstrike w:val="0"/>
      </w:rPr>
    </w:lvl>
  </w:abstractNum>
  <w:abstractNum w:abstractNumId="59">
    <w:nsid w:val="72BCDC04"/>
    <w:multiLevelType w:val="singleLevel"/>
    <w:tmpl w:val="72BCDC04"/>
    <w:lvl w:ilvl="0" w:tentative="0">
      <w:start w:val="1"/>
      <w:numFmt w:val="decimal"/>
      <w:lvlText w:val="%1."/>
      <w:lvlJc w:val="left"/>
      <w:pPr>
        <w:tabs>
          <w:tab w:val="left" w:pos="312"/>
        </w:tabs>
      </w:pPr>
    </w:lvl>
  </w:abstractNum>
  <w:abstractNum w:abstractNumId="60">
    <w:nsid w:val="7467E7B8"/>
    <w:multiLevelType w:val="singleLevel"/>
    <w:tmpl w:val="7467E7B8"/>
    <w:lvl w:ilvl="0" w:tentative="0">
      <w:start w:val="1"/>
      <w:numFmt w:val="decimal"/>
      <w:suff w:val="nothing"/>
      <w:lvlText w:val="%1、"/>
      <w:lvlJc w:val="left"/>
    </w:lvl>
  </w:abstractNum>
  <w:abstractNum w:abstractNumId="61">
    <w:nsid w:val="75D7B0EA"/>
    <w:multiLevelType w:val="multilevel"/>
    <w:tmpl w:val="75D7B0EA"/>
    <w:lvl w:ilvl="0" w:tentative="0">
      <w:start w:val="1"/>
      <w:numFmt w:val="decimal"/>
      <w:suff w:val="nothing"/>
      <w:lvlText w:val="%1、"/>
      <w:lvlJc w:val="left"/>
    </w:lvl>
    <w:lvl w:ilvl="1" w:tentative="0">
      <w:start w:val="1"/>
      <w:numFmt w:val="decimal"/>
      <w:lvlText w:val="%2."/>
      <w:lvlJc w:val="left"/>
      <w:pPr>
        <w:tabs>
          <w:tab w:val="left" w:pos="1440"/>
        </w:tabs>
        <w:ind w:left="1440" w:hanging="360"/>
      </w:pPr>
      <w:rPr>
        <w:rFonts w:hint="eastAsia" w:ascii="Times New Roman" w:hAnsi="Times New Roman" w:eastAsia="Times New Roman" w:cs="Times New Roman"/>
        <w:u w:val="none"/>
      </w:rPr>
    </w:lvl>
    <w:lvl w:ilvl="2" w:tentative="0">
      <w:start w:val="1"/>
      <w:numFmt w:val="decimal"/>
      <w:lvlText w:val="%3."/>
      <w:lvlJc w:val="left"/>
      <w:pPr>
        <w:tabs>
          <w:tab w:val="left" w:pos="2160"/>
        </w:tabs>
        <w:ind w:left="2160" w:hanging="360"/>
      </w:pPr>
      <w:rPr>
        <w:rFonts w:hint="eastAsia" w:ascii="Times New Roman" w:hAnsi="Times New Roman" w:eastAsia="Times New Roman" w:cs="Times New Roman"/>
        <w:u w:val="none"/>
      </w:rPr>
    </w:lvl>
    <w:lvl w:ilvl="3" w:tentative="0">
      <w:start w:val="1"/>
      <w:numFmt w:val="decimal"/>
      <w:lvlText w:val="%4."/>
      <w:lvlJc w:val="left"/>
      <w:pPr>
        <w:tabs>
          <w:tab w:val="left" w:pos="2880"/>
        </w:tabs>
        <w:ind w:left="2880" w:hanging="360"/>
      </w:pPr>
      <w:rPr>
        <w:rFonts w:hint="eastAsia" w:ascii="Times New Roman" w:hAnsi="Times New Roman" w:eastAsia="Times New Roman" w:cs="Times New Roman"/>
        <w:u w:val="none"/>
      </w:rPr>
    </w:lvl>
    <w:lvl w:ilvl="4" w:tentative="0">
      <w:start w:val="1"/>
      <w:numFmt w:val="decimal"/>
      <w:lvlText w:val="%5."/>
      <w:lvlJc w:val="left"/>
      <w:pPr>
        <w:tabs>
          <w:tab w:val="left" w:pos="3600"/>
        </w:tabs>
        <w:ind w:left="3600" w:hanging="360"/>
      </w:pPr>
      <w:rPr>
        <w:rFonts w:hint="eastAsia" w:ascii="Times New Roman" w:hAnsi="Times New Roman" w:eastAsia="Times New Roman" w:cs="Times New Roman"/>
        <w:u w:val="none"/>
      </w:rPr>
    </w:lvl>
    <w:lvl w:ilvl="5" w:tentative="0">
      <w:start w:val="1"/>
      <w:numFmt w:val="decimal"/>
      <w:lvlText w:val="%6."/>
      <w:lvlJc w:val="left"/>
      <w:pPr>
        <w:tabs>
          <w:tab w:val="left" w:pos="4320"/>
        </w:tabs>
        <w:ind w:left="4320" w:hanging="360"/>
      </w:pPr>
      <w:rPr>
        <w:rFonts w:hint="eastAsia" w:ascii="Times New Roman" w:hAnsi="Times New Roman" w:eastAsia="Times New Roman" w:cs="Times New Roman"/>
        <w:u w:val="none"/>
      </w:rPr>
    </w:lvl>
    <w:lvl w:ilvl="6" w:tentative="0">
      <w:start w:val="1"/>
      <w:numFmt w:val="decimal"/>
      <w:lvlText w:val="%7."/>
      <w:lvlJc w:val="left"/>
      <w:pPr>
        <w:tabs>
          <w:tab w:val="left" w:pos="5040"/>
        </w:tabs>
        <w:ind w:left="5040" w:hanging="360"/>
      </w:pPr>
      <w:rPr>
        <w:rFonts w:hint="eastAsia" w:ascii="Times New Roman" w:hAnsi="Times New Roman" w:eastAsia="Times New Roman" w:cs="Times New Roman"/>
        <w:u w:val="none"/>
      </w:rPr>
    </w:lvl>
    <w:lvl w:ilvl="7" w:tentative="0">
      <w:start w:val="1"/>
      <w:numFmt w:val="decimal"/>
      <w:lvlText w:val="%8."/>
      <w:lvlJc w:val="left"/>
      <w:pPr>
        <w:tabs>
          <w:tab w:val="left" w:pos="5760"/>
        </w:tabs>
        <w:ind w:left="5760" w:hanging="360"/>
      </w:pPr>
      <w:rPr>
        <w:rFonts w:hint="eastAsia" w:ascii="Times New Roman" w:hAnsi="Times New Roman" w:eastAsia="Times New Roman" w:cs="Times New Roman"/>
        <w:u w:val="none"/>
      </w:rPr>
    </w:lvl>
    <w:lvl w:ilvl="8" w:tentative="0">
      <w:start w:val="1"/>
      <w:numFmt w:val="decimal"/>
      <w:lvlText w:val="%9."/>
      <w:lvlJc w:val="left"/>
      <w:pPr>
        <w:tabs>
          <w:tab w:val="left" w:pos="6480"/>
        </w:tabs>
        <w:ind w:left="6480" w:hanging="360"/>
      </w:pPr>
      <w:rPr>
        <w:rFonts w:hint="eastAsia" w:ascii="Times New Roman" w:hAnsi="Times New Roman" w:eastAsia="Times New Roman" w:cs="Times New Roman"/>
        <w:u w:val="none"/>
      </w:rPr>
    </w:lvl>
  </w:abstractNum>
  <w:abstractNum w:abstractNumId="62">
    <w:nsid w:val="76EE5930"/>
    <w:multiLevelType w:val="singleLevel"/>
    <w:tmpl w:val="76EE5930"/>
    <w:lvl w:ilvl="0" w:tentative="0">
      <w:start w:val="1"/>
      <w:numFmt w:val="decimal"/>
      <w:lvlText w:val="%1."/>
      <w:lvlJc w:val="left"/>
      <w:pPr>
        <w:tabs>
          <w:tab w:val="left" w:pos="312"/>
        </w:tabs>
      </w:pPr>
    </w:lvl>
  </w:abstractNum>
  <w:abstractNum w:abstractNumId="63">
    <w:nsid w:val="7908E12B"/>
    <w:multiLevelType w:val="singleLevel"/>
    <w:tmpl w:val="7908E12B"/>
    <w:lvl w:ilvl="0" w:tentative="0">
      <w:start w:val="1"/>
      <w:numFmt w:val="decimal"/>
      <w:lvlText w:val="%1."/>
      <w:lvlJc w:val="left"/>
      <w:pPr>
        <w:tabs>
          <w:tab w:val="left" w:pos="312"/>
        </w:tabs>
      </w:pPr>
      <w:rPr>
        <w:rFonts w:hint="default"/>
        <w:strike w:val="0"/>
        <w:dstrike w:val="0"/>
      </w:rPr>
    </w:lvl>
  </w:abstractNum>
  <w:abstractNum w:abstractNumId="64">
    <w:nsid w:val="7949151F"/>
    <w:multiLevelType w:val="singleLevel"/>
    <w:tmpl w:val="7949151F"/>
    <w:lvl w:ilvl="0" w:tentative="0">
      <w:start w:val="1"/>
      <w:numFmt w:val="decimal"/>
      <w:lvlText w:val="%1."/>
      <w:lvlJc w:val="left"/>
      <w:pPr>
        <w:tabs>
          <w:tab w:val="left" w:pos="312"/>
        </w:tabs>
      </w:pPr>
    </w:lvl>
  </w:abstractNum>
  <w:abstractNum w:abstractNumId="65">
    <w:nsid w:val="7ADB1FE5"/>
    <w:multiLevelType w:val="singleLevel"/>
    <w:tmpl w:val="7ADB1FE5"/>
    <w:lvl w:ilvl="0" w:tentative="0">
      <w:start w:val="1"/>
      <w:numFmt w:val="decimal"/>
      <w:lvlText w:val="%1."/>
      <w:lvlJc w:val="left"/>
      <w:pPr>
        <w:tabs>
          <w:tab w:val="left" w:pos="312"/>
        </w:tabs>
      </w:pPr>
    </w:lvl>
  </w:abstractNum>
  <w:num w:numId="1">
    <w:abstractNumId w:val="47"/>
  </w:num>
  <w:num w:numId="2">
    <w:abstractNumId w:val="36"/>
  </w:num>
  <w:num w:numId="3">
    <w:abstractNumId w:val="32"/>
  </w:num>
  <w:num w:numId="4">
    <w:abstractNumId w:val="16"/>
  </w:num>
  <w:num w:numId="5">
    <w:abstractNumId w:val="38"/>
  </w:num>
  <w:num w:numId="6">
    <w:abstractNumId w:val="53"/>
  </w:num>
  <w:num w:numId="7">
    <w:abstractNumId w:val="2"/>
  </w:num>
  <w:num w:numId="8">
    <w:abstractNumId w:val="33"/>
  </w:num>
  <w:num w:numId="9">
    <w:abstractNumId w:val="18"/>
  </w:num>
  <w:num w:numId="10">
    <w:abstractNumId w:val="23"/>
  </w:num>
  <w:num w:numId="11">
    <w:abstractNumId w:val="10"/>
  </w:num>
  <w:num w:numId="12">
    <w:abstractNumId w:val="56"/>
  </w:num>
  <w:num w:numId="13">
    <w:abstractNumId w:val="35"/>
  </w:num>
  <w:num w:numId="14">
    <w:abstractNumId w:val="17"/>
  </w:num>
  <w:num w:numId="15">
    <w:abstractNumId w:val="15"/>
  </w:num>
  <w:num w:numId="16">
    <w:abstractNumId w:val="58"/>
  </w:num>
  <w:num w:numId="17">
    <w:abstractNumId w:val="46"/>
  </w:num>
  <w:num w:numId="18">
    <w:abstractNumId w:val="0"/>
  </w:num>
  <w:num w:numId="19">
    <w:abstractNumId w:val="6"/>
  </w:num>
  <w:num w:numId="20">
    <w:abstractNumId w:val="52"/>
  </w:num>
  <w:num w:numId="21">
    <w:abstractNumId w:val="43"/>
  </w:num>
  <w:num w:numId="22">
    <w:abstractNumId w:val="64"/>
  </w:num>
  <w:num w:numId="23">
    <w:abstractNumId w:val="1"/>
  </w:num>
  <w:num w:numId="24">
    <w:abstractNumId w:val="21"/>
  </w:num>
  <w:num w:numId="25">
    <w:abstractNumId w:val="7"/>
  </w:num>
  <w:num w:numId="26">
    <w:abstractNumId w:val="11"/>
  </w:num>
  <w:num w:numId="27">
    <w:abstractNumId w:val="39"/>
  </w:num>
  <w:num w:numId="28">
    <w:abstractNumId w:val="57"/>
  </w:num>
  <w:num w:numId="29">
    <w:abstractNumId w:val="63"/>
  </w:num>
  <w:num w:numId="30">
    <w:abstractNumId w:val="45"/>
  </w:num>
  <w:num w:numId="31">
    <w:abstractNumId w:val="54"/>
  </w:num>
  <w:num w:numId="32">
    <w:abstractNumId w:val="24"/>
  </w:num>
  <w:num w:numId="33">
    <w:abstractNumId w:val="27"/>
  </w:num>
  <w:num w:numId="34">
    <w:abstractNumId w:val="28"/>
  </w:num>
  <w:num w:numId="35">
    <w:abstractNumId w:val="30"/>
  </w:num>
  <w:num w:numId="36">
    <w:abstractNumId w:val="29"/>
  </w:num>
  <w:num w:numId="37">
    <w:abstractNumId w:val="37"/>
  </w:num>
  <w:num w:numId="38">
    <w:abstractNumId w:val="60"/>
  </w:num>
  <w:num w:numId="39">
    <w:abstractNumId w:val="5"/>
  </w:num>
  <w:num w:numId="40">
    <w:abstractNumId w:val="22"/>
  </w:num>
  <w:num w:numId="41">
    <w:abstractNumId w:val="25"/>
  </w:num>
  <w:num w:numId="42">
    <w:abstractNumId w:val="61"/>
  </w:num>
  <w:num w:numId="43">
    <w:abstractNumId w:val="31"/>
  </w:num>
  <w:num w:numId="44">
    <w:abstractNumId w:val="19"/>
  </w:num>
  <w:num w:numId="45">
    <w:abstractNumId w:val="20"/>
  </w:num>
  <w:num w:numId="46">
    <w:abstractNumId w:val="3"/>
  </w:num>
  <w:num w:numId="47">
    <w:abstractNumId w:val="41"/>
  </w:num>
  <w:num w:numId="48">
    <w:abstractNumId w:val="65"/>
  </w:num>
  <w:num w:numId="49">
    <w:abstractNumId w:val="13"/>
  </w:num>
  <w:num w:numId="50">
    <w:abstractNumId w:val="62"/>
  </w:num>
  <w:num w:numId="51">
    <w:abstractNumId w:val="44"/>
  </w:num>
  <w:num w:numId="52">
    <w:abstractNumId w:val="4"/>
  </w:num>
  <w:num w:numId="53">
    <w:abstractNumId w:val="26"/>
  </w:num>
  <w:num w:numId="54">
    <w:abstractNumId w:val="14"/>
  </w:num>
  <w:num w:numId="55">
    <w:abstractNumId w:val="8"/>
  </w:num>
  <w:num w:numId="56">
    <w:abstractNumId w:val="42"/>
  </w:num>
  <w:num w:numId="57">
    <w:abstractNumId w:val="51"/>
  </w:num>
  <w:num w:numId="58">
    <w:abstractNumId w:val="9"/>
  </w:num>
  <w:num w:numId="59">
    <w:abstractNumId w:val="34"/>
  </w:num>
  <w:num w:numId="60">
    <w:abstractNumId w:val="50"/>
  </w:num>
  <w:num w:numId="61">
    <w:abstractNumId w:val="48"/>
  </w:num>
  <w:num w:numId="62">
    <w:abstractNumId w:val="12"/>
  </w:num>
  <w:num w:numId="63">
    <w:abstractNumId w:val="49"/>
  </w:num>
  <w:num w:numId="64">
    <w:abstractNumId w:val="40"/>
  </w:num>
  <w:num w:numId="65">
    <w:abstractNumId w:val="59"/>
  </w:num>
  <w:num w:numId="66">
    <w:abstractNumId w:val="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ViNjU4YzZkNDVjYTFiNTNjNDhjZjY3ZmEyZDVhZjUifQ=="/>
  </w:docVars>
  <w:rsids>
    <w:rsidRoot w:val="009A2507"/>
    <w:rsid w:val="000077D4"/>
    <w:rsid w:val="000118A6"/>
    <w:rsid w:val="00044AEC"/>
    <w:rsid w:val="00096D35"/>
    <w:rsid w:val="000A66DF"/>
    <w:rsid w:val="000C3DA7"/>
    <w:rsid w:val="000E29CA"/>
    <w:rsid w:val="000F57C9"/>
    <w:rsid w:val="000F6174"/>
    <w:rsid w:val="00134612"/>
    <w:rsid w:val="00154F31"/>
    <w:rsid w:val="001570FF"/>
    <w:rsid w:val="00172E78"/>
    <w:rsid w:val="00191203"/>
    <w:rsid w:val="001A1331"/>
    <w:rsid w:val="001B309E"/>
    <w:rsid w:val="001D3198"/>
    <w:rsid w:val="00225489"/>
    <w:rsid w:val="00236CCE"/>
    <w:rsid w:val="002A0D73"/>
    <w:rsid w:val="002B06D1"/>
    <w:rsid w:val="002C4449"/>
    <w:rsid w:val="002D35E1"/>
    <w:rsid w:val="002E1F6F"/>
    <w:rsid w:val="002E5C2D"/>
    <w:rsid w:val="0031207B"/>
    <w:rsid w:val="00315C4D"/>
    <w:rsid w:val="00327CB1"/>
    <w:rsid w:val="00335F0F"/>
    <w:rsid w:val="00341776"/>
    <w:rsid w:val="00355AA0"/>
    <w:rsid w:val="00362449"/>
    <w:rsid w:val="003A6B66"/>
    <w:rsid w:val="003B2FBD"/>
    <w:rsid w:val="003B4147"/>
    <w:rsid w:val="003F5BD2"/>
    <w:rsid w:val="003F7DF4"/>
    <w:rsid w:val="00446E5F"/>
    <w:rsid w:val="00472924"/>
    <w:rsid w:val="004A7BD3"/>
    <w:rsid w:val="004B65F5"/>
    <w:rsid w:val="004E0863"/>
    <w:rsid w:val="004E2611"/>
    <w:rsid w:val="004F1897"/>
    <w:rsid w:val="00533235"/>
    <w:rsid w:val="00541E7D"/>
    <w:rsid w:val="0055357D"/>
    <w:rsid w:val="00581CAE"/>
    <w:rsid w:val="005B53A9"/>
    <w:rsid w:val="005C088A"/>
    <w:rsid w:val="005E0AA6"/>
    <w:rsid w:val="006140F3"/>
    <w:rsid w:val="00647207"/>
    <w:rsid w:val="00650205"/>
    <w:rsid w:val="00660600"/>
    <w:rsid w:val="006A1D80"/>
    <w:rsid w:val="006A5077"/>
    <w:rsid w:val="006E05BE"/>
    <w:rsid w:val="007009C5"/>
    <w:rsid w:val="007026B6"/>
    <w:rsid w:val="00715412"/>
    <w:rsid w:val="00731292"/>
    <w:rsid w:val="0073313B"/>
    <w:rsid w:val="00745508"/>
    <w:rsid w:val="007862D1"/>
    <w:rsid w:val="00787C92"/>
    <w:rsid w:val="007B55BA"/>
    <w:rsid w:val="007C4678"/>
    <w:rsid w:val="007E4CA5"/>
    <w:rsid w:val="007F0A1D"/>
    <w:rsid w:val="007F27CB"/>
    <w:rsid w:val="00814A98"/>
    <w:rsid w:val="00831973"/>
    <w:rsid w:val="00837E89"/>
    <w:rsid w:val="00865637"/>
    <w:rsid w:val="00877911"/>
    <w:rsid w:val="0089158C"/>
    <w:rsid w:val="008A0164"/>
    <w:rsid w:val="008A110C"/>
    <w:rsid w:val="008C5B02"/>
    <w:rsid w:val="008C6C96"/>
    <w:rsid w:val="008E0885"/>
    <w:rsid w:val="00923A5D"/>
    <w:rsid w:val="00924BA1"/>
    <w:rsid w:val="009269A2"/>
    <w:rsid w:val="00936276"/>
    <w:rsid w:val="00950F99"/>
    <w:rsid w:val="00955077"/>
    <w:rsid w:val="00957846"/>
    <w:rsid w:val="00976133"/>
    <w:rsid w:val="009A2507"/>
    <w:rsid w:val="009C337D"/>
    <w:rsid w:val="009D0E2F"/>
    <w:rsid w:val="00A10993"/>
    <w:rsid w:val="00A10BF5"/>
    <w:rsid w:val="00A33B34"/>
    <w:rsid w:val="00A44648"/>
    <w:rsid w:val="00A6525A"/>
    <w:rsid w:val="00A8767C"/>
    <w:rsid w:val="00A9335C"/>
    <w:rsid w:val="00A95A9A"/>
    <w:rsid w:val="00AA3CEC"/>
    <w:rsid w:val="00AA71E1"/>
    <w:rsid w:val="00AB23D8"/>
    <w:rsid w:val="00AB7A64"/>
    <w:rsid w:val="00B04856"/>
    <w:rsid w:val="00B11939"/>
    <w:rsid w:val="00B16D5E"/>
    <w:rsid w:val="00B32474"/>
    <w:rsid w:val="00B523B2"/>
    <w:rsid w:val="00B561ED"/>
    <w:rsid w:val="00B63F13"/>
    <w:rsid w:val="00B70A22"/>
    <w:rsid w:val="00B860CC"/>
    <w:rsid w:val="00B93F2F"/>
    <w:rsid w:val="00BA1A55"/>
    <w:rsid w:val="00BA1CB1"/>
    <w:rsid w:val="00BB3D69"/>
    <w:rsid w:val="00BB680A"/>
    <w:rsid w:val="00BC58AA"/>
    <w:rsid w:val="00C1048E"/>
    <w:rsid w:val="00C2406F"/>
    <w:rsid w:val="00C255B2"/>
    <w:rsid w:val="00C310B5"/>
    <w:rsid w:val="00C36B5B"/>
    <w:rsid w:val="00C41824"/>
    <w:rsid w:val="00C43157"/>
    <w:rsid w:val="00C52D18"/>
    <w:rsid w:val="00C74926"/>
    <w:rsid w:val="00CF3752"/>
    <w:rsid w:val="00CF428A"/>
    <w:rsid w:val="00D06BDF"/>
    <w:rsid w:val="00D07E95"/>
    <w:rsid w:val="00D26D69"/>
    <w:rsid w:val="00D31FA1"/>
    <w:rsid w:val="00D33652"/>
    <w:rsid w:val="00D524B7"/>
    <w:rsid w:val="00D64AE1"/>
    <w:rsid w:val="00D721AD"/>
    <w:rsid w:val="00D77824"/>
    <w:rsid w:val="00DD77BC"/>
    <w:rsid w:val="00DE3995"/>
    <w:rsid w:val="00E17B96"/>
    <w:rsid w:val="00E84E20"/>
    <w:rsid w:val="00E87F61"/>
    <w:rsid w:val="00EA05DF"/>
    <w:rsid w:val="00EA40E8"/>
    <w:rsid w:val="00EC1555"/>
    <w:rsid w:val="00ED1E2A"/>
    <w:rsid w:val="00ED38AD"/>
    <w:rsid w:val="00EF01D0"/>
    <w:rsid w:val="00EF39BC"/>
    <w:rsid w:val="00EF3F9C"/>
    <w:rsid w:val="00F028D4"/>
    <w:rsid w:val="00F211EF"/>
    <w:rsid w:val="00F22F9D"/>
    <w:rsid w:val="00F46D15"/>
    <w:rsid w:val="00F63E00"/>
    <w:rsid w:val="00FB3786"/>
    <w:rsid w:val="00FF76C8"/>
    <w:rsid w:val="010333FC"/>
    <w:rsid w:val="01057174"/>
    <w:rsid w:val="010F1DA1"/>
    <w:rsid w:val="01101675"/>
    <w:rsid w:val="011078C7"/>
    <w:rsid w:val="01323CE1"/>
    <w:rsid w:val="01374E54"/>
    <w:rsid w:val="0141128E"/>
    <w:rsid w:val="014C6B51"/>
    <w:rsid w:val="014F219D"/>
    <w:rsid w:val="01695955"/>
    <w:rsid w:val="0176597C"/>
    <w:rsid w:val="01822573"/>
    <w:rsid w:val="018C1895"/>
    <w:rsid w:val="01A4698D"/>
    <w:rsid w:val="01A52705"/>
    <w:rsid w:val="01A7647D"/>
    <w:rsid w:val="01B42948"/>
    <w:rsid w:val="01C26E13"/>
    <w:rsid w:val="01C506B1"/>
    <w:rsid w:val="01C56903"/>
    <w:rsid w:val="01CE3A0A"/>
    <w:rsid w:val="01D109E9"/>
    <w:rsid w:val="01E7687A"/>
    <w:rsid w:val="01EB5B24"/>
    <w:rsid w:val="01F01BD2"/>
    <w:rsid w:val="01F9035B"/>
    <w:rsid w:val="01FA65AD"/>
    <w:rsid w:val="020236B3"/>
    <w:rsid w:val="02080F1A"/>
    <w:rsid w:val="020E0113"/>
    <w:rsid w:val="02110B3C"/>
    <w:rsid w:val="021358C1"/>
    <w:rsid w:val="02145195"/>
    <w:rsid w:val="022B2C0A"/>
    <w:rsid w:val="0236335D"/>
    <w:rsid w:val="02385327"/>
    <w:rsid w:val="024261A6"/>
    <w:rsid w:val="024B3F16"/>
    <w:rsid w:val="025F0B06"/>
    <w:rsid w:val="025F28B4"/>
    <w:rsid w:val="026223A4"/>
    <w:rsid w:val="026B3007"/>
    <w:rsid w:val="026D3223"/>
    <w:rsid w:val="027345B1"/>
    <w:rsid w:val="02750329"/>
    <w:rsid w:val="027F2F56"/>
    <w:rsid w:val="029267B7"/>
    <w:rsid w:val="029A38EC"/>
    <w:rsid w:val="02A429BD"/>
    <w:rsid w:val="02A93B2F"/>
    <w:rsid w:val="02AE7397"/>
    <w:rsid w:val="02B04479"/>
    <w:rsid w:val="02B26E88"/>
    <w:rsid w:val="02B50726"/>
    <w:rsid w:val="02C866AB"/>
    <w:rsid w:val="02CB1CF7"/>
    <w:rsid w:val="02D36DFE"/>
    <w:rsid w:val="02D519DB"/>
    <w:rsid w:val="02D52B76"/>
    <w:rsid w:val="02D74B40"/>
    <w:rsid w:val="02D908B8"/>
    <w:rsid w:val="02ED6112"/>
    <w:rsid w:val="02F05C02"/>
    <w:rsid w:val="030D2310"/>
    <w:rsid w:val="03231B33"/>
    <w:rsid w:val="03241BDA"/>
    <w:rsid w:val="03353615"/>
    <w:rsid w:val="0337738D"/>
    <w:rsid w:val="0345600F"/>
    <w:rsid w:val="034877EC"/>
    <w:rsid w:val="034C108A"/>
    <w:rsid w:val="034D1562"/>
    <w:rsid w:val="034D6BB0"/>
    <w:rsid w:val="0350044F"/>
    <w:rsid w:val="035644BB"/>
    <w:rsid w:val="03595555"/>
    <w:rsid w:val="035F40DD"/>
    <w:rsid w:val="03633EEE"/>
    <w:rsid w:val="036E42B8"/>
    <w:rsid w:val="0370464D"/>
    <w:rsid w:val="037134CF"/>
    <w:rsid w:val="03773C2D"/>
    <w:rsid w:val="0378063E"/>
    <w:rsid w:val="03870314"/>
    <w:rsid w:val="038A1BB2"/>
    <w:rsid w:val="038A570F"/>
    <w:rsid w:val="038D3451"/>
    <w:rsid w:val="03996D1D"/>
    <w:rsid w:val="039D7B38"/>
    <w:rsid w:val="03A26EFC"/>
    <w:rsid w:val="03A72764"/>
    <w:rsid w:val="03A762C0"/>
    <w:rsid w:val="03B1713F"/>
    <w:rsid w:val="03B579E1"/>
    <w:rsid w:val="03BB618D"/>
    <w:rsid w:val="03BD4AF9"/>
    <w:rsid w:val="03D66504"/>
    <w:rsid w:val="03D96696"/>
    <w:rsid w:val="03DB41BC"/>
    <w:rsid w:val="03E433A7"/>
    <w:rsid w:val="03EC461B"/>
    <w:rsid w:val="0410030A"/>
    <w:rsid w:val="04175703"/>
    <w:rsid w:val="04221DEB"/>
    <w:rsid w:val="04446205"/>
    <w:rsid w:val="04455AD9"/>
    <w:rsid w:val="044C0E69"/>
    <w:rsid w:val="044C50BA"/>
    <w:rsid w:val="044E519E"/>
    <w:rsid w:val="0458580D"/>
    <w:rsid w:val="045A1585"/>
    <w:rsid w:val="045F4DED"/>
    <w:rsid w:val="04624FED"/>
    <w:rsid w:val="046917C8"/>
    <w:rsid w:val="047343F5"/>
    <w:rsid w:val="047D3A97"/>
    <w:rsid w:val="04842AA6"/>
    <w:rsid w:val="04844854"/>
    <w:rsid w:val="04854128"/>
    <w:rsid w:val="04874775"/>
    <w:rsid w:val="049C1B9D"/>
    <w:rsid w:val="049D2596"/>
    <w:rsid w:val="049D76C3"/>
    <w:rsid w:val="04A42800"/>
    <w:rsid w:val="04B50EB1"/>
    <w:rsid w:val="04CD7FA9"/>
    <w:rsid w:val="04CF0B25"/>
    <w:rsid w:val="04D550AF"/>
    <w:rsid w:val="04DD3F64"/>
    <w:rsid w:val="04DF1A8A"/>
    <w:rsid w:val="04FB22F3"/>
    <w:rsid w:val="04FE4C0B"/>
    <w:rsid w:val="05092FAB"/>
    <w:rsid w:val="050D4849"/>
    <w:rsid w:val="050F6813"/>
    <w:rsid w:val="051536FE"/>
    <w:rsid w:val="051A0D14"/>
    <w:rsid w:val="051B308A"/>
    <w:rsid w:val="05264356"/>
    <w:rsid w:val="05410997"/>
    <w:rsid w:val="054B5371"/>
    <w:rsid w:val="054D733B"/>
    <w:rsid w:val="05502988"/>
    <w:rsid w:val="05542478"/>
    <w:rsid w:val="05545FD4"/>
    <w:rsid w:val="057523EE"/>
    <w:rsid w:val="0576747B"/>
    <w:rsid w:val="05883ED0"/>
    <w:rsid w:val="058D14E6"/>
    <w:rsid w:val="05900FD6"/>
    <w:rsid w:val="0598573B"/>
    <w:rsid w:val="05AB7BBE"/>
    <w:rsid w:val="05B178CA"/>
    <w:rsid w:val="05B72A07"/>
    <w:rsid w:val="05B81D48"/>
    <w:rsid w:val="05BD626F"/>
    <w:rsid w:val="05C0366A"/>
    <w:rsid w:val="05C3315A"/>
    <w:rsid w:val="05CF5FA2"/>
    <w:rsid w:val="05D110F3"/>
    <w:rsid w:val="05DB04A3"/>
    <w:rsid w:val="05E80E12"/>
    <w:rsid w:val="05E97064"/>
    <w:rsid w:val="05EA06E6"/>
    <w:rsid w:val="05F477B7"/>
    <w:rsid w:val="060F2843"/>
    <w:rsid w:val="06112117"/>
    <w:rsid w:val="06113EC5"/>
    <w:rsid w:val="06141C07"/>
    <w:rsid w:val="06184C7F"/>
    <w:rsid w:val="06320A4A"/>
    <w:rsid w:val="06345E06"/>
    <w:rsid w:val="064029FC"/>
    <w:rsid w:val="06420522"/>
    <w:rsid w:val="064918B1"/>
    <w:rsid w:val="064A387B"/>
    <w:rsid w:val="065E2E82"/>
    <w:rsid w:val="066C4727"/>
    <w:rsid w:val="06700432"/>
    <w:rsid w:val="067006CE"/>
    <w:rsid w:val="06712BB6"/>
    <w:rsid w:val="0671705A"/>
    <w:rsid w:val="067526A6"/>
    <w:rsid w:val="0680104B"/>
    <w:rsid w:val="068943A3"/>
    <w:rsid w:val="0696086E"/>
    <w:rsid w:val="06976AC0"/>
    <w:rsid w:val="06A439BA"/>
    <w:rsid w:val="06AE3E0A"/>
    <w:rsid w:val="06B86A37"/>
    <w:rsid w:val="06BA27AF"/>
    <w:rsid w:val="06C74378"/>
    <w:rsid w:val="06CE055A"/>
    <w:rsid w:val="06E65352"/>
    <w:rsid w:val="06EB0BBA"/>
    <w:rsid w:val="06F1723A"/>
    <w:rsid w:val="06F21F49"/>
    <w:rsid w:val="06F33FA6"/>
    <w:rsid w:val="06FA0DFD"/>
    <w:rsid w:val="06FB0FF7"/>
    <w:rsid w:val="06FC588F"/>
    <w:rsid w:val="07047ECE"/>
    <w:rsid w:val="07061550"/>
    <w:rsid w:val="07091040"/>
    <w:rsid w:val="07146D7A"/>
    <w:rsid w:val="07293490"/>
    <w:rsid w:val="072A7934"/>
    <w:rsid w:val="072B0FB7"/>
    <w:rsid w:val="07416A2C"/>
    <w:rsid w:val="074402CA"/>
    <w:rsid w:val="07487DBA"/>
    <w:rsid w:val="075A7AEE"/>
    <w:rsid w:val="075E75DE"/>
    <w:rsid w:val="07610759"/>
    <w:rsid w:val="076D15CF"/>
    <w:rsid w:val="076F5347"/>
    <w:rsid w:val="07854B6B"/>
    <w:rsid w:val="0788465B"/>
    <w:rsid w:val="07921036"/>
    <w:rsid w:val="079F3753"/>
    <w:rsid w:val="07A4199C"/>
    <w:rsid w:val="07A64AE1"/>
    <w:rsid w:val="07AF57F2"/>
    <w:rsid w:val="07B635C9"/>
    <w:rsid w:val="07B94814"/>
    <w:rsid w:val="07BE62CF"/>
    <w:rsid w:val="07CA4C73"/>
    <w:rsid w:val="07DB62FC"/>
    <w:rsid w:val="07DE24CD"/>
    <w:rsid w:val="07ED2710"/>
    <w:rsid w:val="07F7533D"/>
    <w:rsid w:val="07F76E9E"/>
    <w:rsid w:val="08123F24"/>
    <w:rsid w:val="0822060B"/>
    <w:rsid w:val="082F0F7A"/>
    <w:rsid w:val="08470072"/>
    <w:rsid w:val="08484B64"/>
    <w:rsid w:val="084A5DB4"/>
    <w:rsid w:val="084C7436"/>
    <w:rsid w:val="085207C5"/>
    <w:rsid w:val="08536A17"/>
    <w:rsid w:val="08640C24"/>
    <w:rsid w:val="08646E76"/>
    <w:rsid w:val="0869448C"/>
    <w:rsid w:val="0878105A"/>
    <w:rsid w:val="087D3A94"/>
    <w:rsid w:val="089A2898"/>
    <w:rsid w:val="08A70B11"/>
    <w:rsid w:val="08A74FB5"/>
    <w:rsid w:val="08AC4379"/>
    <w:rsid w:val="08B408D6"/>
    <w:rsid w:val="08BA0844"/>
    <w:rsid w:val="08BF5E5A"/>
    <w:rsid w:val="08C17437"/>
    <w:rsid w:val="08D15B8E"/>
    <w:rsid w:val="08D71AB9"/>
    <w:rsid w:val="08D8516E"/>
    <w:rsid w:val="08DA0EE6"/>
    <w:rsid w:val="08DB6A0C"/>
    <w:rsid w:val="08DD1D27"/>
    <w:rsid w:val="08E21B49"/>
    <w:rsid w:val="08E73603"/>
    <w:rsid w:val="08EE6740"/>
    <w:rsid w:val="08F024B8"/>
    <w:rsid w:val="08F24482"/>
    <w:rsid w:val="090D12BC"/>
    <w:rsid w:val="09181A0E"/>
    <w:rsid w:val="09182AE2"/>
    <w:rsid w:val="091F4B4B"/>
    <w:rsid w:val="0922041D"/>
    <w:rsid w:val="0926412B"/>
    <w:rsid w:val="09371E95"/>
    <w:rsid w:val="09440A55"/>
    <w:rsid w:val="09473B2C"/>
    <w:rsid w:val="094D790A"/>
    <w:rsid w:val="0950709B"/>
    <w:rsid w:val="095F28AF"/>
    <w:rsid w:val="095F3199"/>
    <w:rsid w:val="096133B5"/>
    <w:rsid w:val="09615163"/>
    <w:rsid w:val="097D074F"/>
    <w:rsid w:val="09840E52"/>
    <w:rsid w:val="098B2719"/>
    <w:rsid w:val="098D41AA"/>
    <w:rsid w:val="09975029"/>
    <w:rsid w:val="099E3CC2"/>
    <w:rsid w:val="099F4DD9"/>
    <w:rsid w:val="09A1628C"/>
    <w:rsid w:val="09A7737B"/>
    <w:rsid w:val="09AD48E1"/>
    <w:rsid w:val="09C85467"/>
    <w:rsid w:val="09CA2E47"/>
    <w:rsid w:val="09CB082F"/>
    <w:rsid w:val="09D65B51"/>
    <w:rsid w:val="09D771D4"/>
    <w:rsid w:val="09D92F4C"/>
    <w:rsid w:val="09DC2A3C"/>
    <w:rsid w:val="09DF42DA"/>
    <w:rsid w:val="09E0077E"/>
    <w:rsid w:val="09E3201C"/>
    <w:rsid w:val="09EA6F07"/>
    <w:rsid w:val="09EB0ED1"/>
    <w:rsid w:val="09F7248D"/>
    <w:rsid w:val="09FC30DE"/>
    <w:rsid w:val="0A026946"/>
    <w:rsid w:val="0A030A89"/>
    <w:rsid w:val="0A195A3E"/>
    <w:rsid w:val="0A1B17B6"/>
    <w:rsid w:val="0A331D26"/>
    <w:rsid w:val="0A36039E"/>
    <w:rsid w:val="0A3E7253"/>
    <w:rsid w:val="0A426D43"/>
    <w:rsid w:val="0A4D7496"/>
    <w:rsid w:val="0A51342A"/>
    <w:rsid w:val="0A5E78F5"/>
    <w:rsid w:val="0A5F1064"/>
    <w:rsid w:val="0A652A31"/>
    <w:rsid w:val="0A6749FB"/>
    <w:rsid w:val="0A6A0048"/>
    <w:rsid w:val="0A801619"/>
    <w:rsid w:val="0A83110A"/>
    <w:rsid w:val="0A8E1F88"/>
    <w:rsid w:val="0A96708F"/>
    <w:rsid w:val="0A982E07"/>
    <w:rsid w:val="0A9F23E7"/>
    <w:rsid w:val="0AA3355A"/>
    <w:rsid w:val="0AAC240E"/>
    <w:rsid w:val="0AAE43D8"/>
    <w:rsid w:val="0AB1211B"/>
    <w:rsid w:val="0AC55419"/>
    <w:rsid w:val="0ACB3C87"/>
    <w:rsid w:val="0AD32091"/>
    <w:rsid w:val="0ADA114D"/>
    <w:rsid w:val="0AE0655C"/>
    <w:rsid w:val="0AE75B3C"/>
    <w:rsid w:val="0B0C2B4C"/>
    <w:rsid w:val="0B163D2C"/>
    <w:rsid w:val="0B2621C1"/>
    <w:rsid w:val="0B27202A"/>
    <w:rsid w:val="0B297F03"/>
    <w:rsid w:val="0B2B3C7B"/>
    <w:rsid w:val="0B3568A8"/>
    <w:rsid w:val="0B3F7726"/>
    <w:rsid w:val="0B470389"/>
    <w:rsid w:val="0B5807E8"/>
    <w:rsid w:val="0B633415"/>
    <w:rsid w:val="0B674587"/>
    <w:rsid w:val="0B84338B"/>
    <w:rsid w:val="0B8769D7"/>
    <w:rsid w:val="0B906D1E"/>
    <w:rsid w:val="0B9C06D5"/>
    <w:rsid w:val="0BA16207"/>
    <w:rsid w:val="0BA457DB"/>
    <w:rsid w:val="0BB93035"/>
    <w:rsid w:val="0BC70130"/>
    <w:rsid w:val="0BD31C1D"/>
    <w:rsid w:val="0BDC223B"/>
    <w:rsid w:val="0BE43BB7"/>
    <w:rsid w:val="0BF40511"/>
    <w:rsid w:val="0C032502"/>
    <w:rsid w:val="0C177D5B"/>
    <w:rsid w:val="0C1A1278"/>
    <w:rsid w:val="0C1B5A9E"/>
    <w:rsid w:val="0C3471D4"/>
    <w:rsid w:val="0C3721AC"/>
    <w:rsid w:val="0C4A375E"/>
    <w:rsid w:val="0C4F5747"/>
    <w:rsid w:val="0C580AA0"/>
    <w:rsid w:val="0C5965C6"/>
    <w:rsid w:val="0C62191E"/>
    <w:rsid w:val="0C6460E3"/>
    <w:rsid w:val="0C655A5E"/>
    <w:rsid w:val="0C684A5B"/>
    <w:rsid w:val="0C6C62F9"/>
    <w:rsid w:val="0C724AF9"/>
    <w:rsid w:val="0C741652"/>
    <w:rsid w:val="0C7451AE"/>
    <w:rsid w:val="0C963376"/>
    <w:rsid w:val="0CA47203"/>
    <w:rsid w:val="0CA57A5D"/>
    <w:rsid w:val="0CB16402"/>
    <w:rsid w:val="0CB63A18"/>
    <w:rsid w:val="0CDA487C"/>
    <w:rsid w:val="0CE916F8"/>
    <w:rsid w:val="0CF34325"/>
    <w:rsid w:val="0CF354CA"/>
    <w:rsid w:val="0CF83908"/>
    <w:rsid w:val="0CFD24DF"/>
    <w:rsid w:val="0D1959BC"/>
    <w:rsid w:val="0D197B03"/>
    <w:rsid w:val="0D2210AE"/>
    <w:rsid w:val="0D241B28"/>
    <w:rsid w:val="0D244915"/>
    <w:rsid w:val="0D2B61B4"/>
    <w:rsid w:val="0D3A63F7"/>
    <w:rsid w:val="0D3B5CCB"/>
    <w:rsid w:val="0D5079C9"/>
    <w:rsid w:val="0D5C636E"/>
    <w:rsid w:val="0D735465"/>
    <w:rsid w:val="0D766D04"/>
    <w:rsid w:val="0D7D0092"/>
    <w:rsid w:val="0D817B82"/>
    <w:rsid w:val="0D857E27"/>
    <w:rsid w:val="0D8B27AF"/>
    <w:rsid w:val="0DA77262"/>
    <w:rsid w:val="0DAB2E51"/>
    <w:rsid w:val="0DB066B9"/>
    <w:rsid w:val="0DC161D1"/>
    <w:rsid w:val="0DCD2DC7"/>
    <w:rsid w:val="0DD028B8"/>
    <w:rsid w:val="0DF02F5A"/>
    <w:rsid w:val="0DF90060"/>
    <w:rsid w:val="0DFC18FF"/>
    <w:rsid w:val="0E06452B"/>
    <w:rsid w:val="0E08610B"/>
    <w:rsid w:val="0E0F33E0"/>
    <w:rsid w:val="0E122ED0"/>
    <w:rsid w:val="0E1C3D4F"/>
    <w:rsid w:val="0E2826F4"/>
    <w:rsid w:val="0E5057A7"/>
    <w:rsid w:val="0E527771"/>
    <w:rsid w:val="0E56100F"/>
    <w:rsid w:val="0E5D6419"/>
    <w:rsid w:val="0E625C06"/>
    <w:rsid w:val="0E666B26"/>
    <w:rsid w:val="0E6B438E"/>
    <w:rsid w:val="0E7019A5"/>
    <w:rsid w:val="0E87741A"/>
    <w:rsid w:val="0E8F4521"/>
    <w:rsid w:val="0E963B01"/>
    <w:rsid w:val="0EB67D00"/>
    <w:rsid w:val="0EC0292C"/>
    <w:rsid w:val="0EC248F6"/>
    <w:rsid w:val="0EC3241C"/>
    <w:rsid w:val="0EC817E1"/>
    <w:rsid w:val="0ECA7307"/>
    <w:rsid w:val="0ECC12D1"/>
    <w:rsid w:val="0EE02FCE"/>
    <w:rsid w:val="0EE26D46"/>
    <w:rsid w:val="0EEE7499"/>
    <w:rsid w:val="0F16079E"/>
    <w:rsid w:val="0F2C6214"/>
    <w:rsid w:val="0F31382A"/>
    <w:rsid w:val="0F3F7CF5"/>
    <w:rsid w:val="0F501F02"/>
    <w:rsid w:val="0F705E90"/>
    <w:rsid w:val="0F786D63"/>
    <w:rsid w:val="0F7A2ADB"/>
    <w:rsid w:val="0F7B2C92"/>
    <w:rsid w:val="0F7F00F1"/>
    <w:rsid w:val="0F84395A"/>
    <w:rsid w:val="0F8971C2"/>
    <w:rsid w:val="0F977B31"/>
    <w:rsid w:val="0F9F2542"/>
    <w:rsid w:val="0FA72A17"/>
    <w:rsid w:val="0FAE6C29"/>
    <w:rsid w:val="0FB0474F"/>
    <w:rsid w:val="0FB6788B"/>
    <w:rsid w:val="0FB71F81"/>
    <w:rsid w:val="0FD04DF1"/>
    <w:rsid w:val="0FD348E1"/>
    <w:rsid w:val="0FDA5C70"/>
    <w:rsid w:val="0FEE7FEB"/>
    <w:rsid w:val="0FFF56D6"/>
    <w:rsid w:val="0FFF7484"/>
    <w:rsid w:val="100920B1"/>
    <w:rsid w:val="10141182"/>
    <w:rsid w:val="101A42BE"/>
    <w:rsid w:val="10284C2D"/>
    <w:rsid w:val="102B2027"/>
    <w:rsid w:val="103233B6"/>
    <w:rsid w:val="10394744"/>
    <w:rsid w:val="10417A9D"/>
    <w:rsid w:val="10521CAA"/>
    <w:rsid w:val="10613C9B"/>
    <w:rsid w:val="10686DD7"/>
    <w:rsid w:val="10771710"/>
    <w:rsid w:val="107F4121"/>
    <w:rsid w:val="10857989"/>
    <w:rsid w:val="10961B97"/>
    <w:rsid w:val="109951E3"/>
    <w:rsid w:val="109F4FB0"/>
    <w:rsid w:val="10A51DDA"/>
    <w:rsid w:val="10A87B1C"/>
    <w:rsid w:val="10B65D95"/>
    <w:rsid w:val="10C04E65"/>
    <w:rsid w:val="10C61728"/>
    <w:rsid w:val="10CD30DE"/>
    <w:rsid w:val="10D12BCF"/>
    <w:rsid w:val="10D4446D"/>
    <w:rsid w:val="10DC51DB"/>
    <w:rsid w:val="10EA1EE2"/>
    <w:rsid w:val="10EB7E81"/>
    <w:rsid w:val="10FD39C4"/>
    <w:rsid w:val="1109680C"/>
    <w:rsid w:val="110F1949"/>
    <w:rsid w:val="111B02EE"/>
    <w:rsid w:val="11205904"/>
    <w:rsid w:val="1121081D"/>
    <w:rsid w:val="11270A41"/>
    <w:rsid w:val="112F3D99"/>
    <w:rsid w:val="113373E5"/>
    <w:rsid w:val="11366ED6"/>
    <w:rsid w:val="113B0990"/>
    <w:rsid w:val="114F1D45"/>
    <w:rsid w:val="115D0906"/>
    <w:rsid w:val="11641C95"/>
    <w:rsid w:val="116F4196"/>
    <w:rsid w:val="11717F10"/>
    <w:rsid w:val="118045F5"/>
    <w:rsid w:val="1182036D"/>
    <w:rsid w:val="11847AFA"/>
    <w:rsid w:val="11847C41"/>
    <w:rsid w:val="11963E18"/>
    <w:rsid w:val="11A044E2"/>
    <w:rsid w:val="11A46535"/>
    <w:rsid w:val="11A958FA"/>
    <w:rsid w:val="11BD58B2"/>
    <w:rsid w:val="11BF6ECB"/>
    <w:rsid w:val="11C72224"/>
    <w:rsid w:val="11DC5CCF"/>
    <w:rsid w:val="11E3705D"/>
    <w:rsid w:val="11E701D0"/>
    <w:rsid w:val="11EC0DDF"/>
    <w:rsid w:val="11F03528"/>
    <w:rsid w:val="12080872"/>
    <w:rsid w:val="120D40DA"/>
    <w:rsid w:val="120E1C01"/>
    <w:rsid w:val="12154D3D"/>
    <w:rsid w:val="121C60CC"/>
    <w:rsid w:val="121F5BBC"/>
    <w:rsid w:val="121F796A"/>
    <w:rsid w:val="12260CF8"/>
    <w:rsid w:val="12363D9F"/>
    <w:rsid w:val="124B4C03"/>
    <w:rsid w:val="12525F91"/>
    <w:rsid w:val="125735A8"/>
    <w:rsid w:val="126637EB"/>
    <w:rsid w:val="128D0D77"/>
    <w:rsid w:val="129465AA"/>
    <w:rsid w:val="129E2F84"/>
    <w:rsid w:val="12A06CFD"/>
    <w:rsid w:val="12A367ED"/>
    <w:rsid w:val="12B24C82"/>
    <w:rsid w:val="12C14EC5"/>
    <w:rsid w:val="12C30C3D"/>
    <w:rsid w:val="12CD386A"/>
    <w:rsid w:val="12DC585B"/>
    <w:rsid w:val="12EE79A7"/>
    <w:rsid w:val="12EF1A32"/>
    <w:rsid w:val="12F42BA4"/>
    <w:rsid w:val="12F91259"/>
    <w:rsid w:val="13064DC7"/>
    <w:rsid w:val="1312127D"/>
    <w:rsid w:val="131236AE"/>
    <w:rsid w:val="131C20FB"/>
    <w:rsid w:val="13345697"/>
    <w:rsid w:val="1359297F"/>
    <w:rsid w:val="135E44C2"/>
    <w:rsid w:val="135F18E9"/>
    <w:rsid w:val="136441CE"/>
    <w:rsid w:val="136E6DFB"/>
    <w:rsid w:val="138C102F"/>
    <w:rsid w:val="139A6975"/>
    <w:rsid w:val="13A91BE1"/>
    <w:rsid w:val="13B011C1"/>
    <w:rsid w:val="13B14F39"/>
    <w:rsid w:val="13B356B8"/>
    <w:rsid w:val="13B50586"/>
    <w:rsid w:val="13BB1914"/>
    <w:rsid w:val="13BC0EC1"/>
    <w:rsid w:val="13BF31B2"/>
    <w:rsid w:val="13E470BD"/>
    <w:rsid w:val="13FB7F63"/>
    <w:rsid w:val="13FC61B5"/>
    <w:rsid w:val="13FD3CDB"/>
    <w:rsid w:val="14071815"/>
    <w:rsid w:val="140C2170"/>
    <w:rsid w:val="140E7C96"/>
    <w:rsid w:val="14223741"/>
    <w:rsid w:val="14237BE5"/>
    <w:rsid w:val="143516C6"/>
    <w:rsid w:val="14383989"/>
    <w:rsid w:val="14467430"/>
    <w:rsid w:val="144943FF"/>
    <w:rsid w:val="144C07BE"/>
    <w:rsid w:val="144E4536"/>
    <w:rsid w:val="145558C5"/>
    <w:rsid w:val="145A112D"/>
    <w:rsid w:val="145C6C53"/>
    <w:rsid w:val="14634486"/>
    <w:rsid w:val="14711388"/>
    <w:rsid w:val="147F2942"/>
    <w:rsid w:val="149363ED"/>
    <w:rsid w:val="14A10B0A"/>
    <w:rsid w:val="14A34882"/>
    <w:rsid w:val="14AB43DC"/>
    <w:rsid w:val="14BA0BCF"/>
    <w:rsid w:val="14BD50C7"/>
    <w:rsid w:val="14BE790E"/>
    <w:rsid w:val="14D40EDF"/>
    <w:rsid w:val="14D62EA9"/>
    <w:rsid w:val="14DC1B42"/>
    <w:rsid w:val="14E629C1"/>
    <w:rsid w:val="14E7013D"/>
    <w:rsid w:val="14EE79C4"/>
    <w:rsid w:val="1505553D"/>
    <w:rsid w:val="150712B5"/>
    <w:rsid w:val="15082937"/>
    <w:rsid w:val="151D2886"/>
    <w:rsid w:val="151E533F"/>
    <w:rsid w:val="15204125"/>
    <w:rsid w:val="153E45AB"/>
    <w:rsid w:val="15436065"/>
    <w:rsid w:val="154C4F1A"/>
    <w:rsid w:val="155A11AC"/>
    <w:rsid w:val="15604521"/>
    <w:rsid w:val="15627B30"/>
    <w:rsid w:val="156A1844"/>
    <w:rsid w:val="156C736A"/>
    <w:rsid w:val="1595035C"/>
    <w:rsid w:val="159863B1"/>
    <w:rsid w:val="15A46B04"/>
    <w:rsid w:val="15B036FB"/>
    <w:rsid w:val="15BD1974"/>
    <w:rsid w:val="15C01464"/>
    <w:rsid w:val="15CA5E3E"/>
    <w:rsid w:val="15CC7E09"/>
    <w:rsid w:val="15D419A2"/>
    <w:rsid w:val="15DF7B3C"/>
    <w:rsid w:val="15E213DA"/>
    <w:rsid w:val="15E21563"/>
    <w:rsid w:val="16070E41"/>
    <w:rsid w:val="16142713"/>
    <w:rsid w:val="162109F2"/>
    <w:rsid w:val="162639BD"/>
    <w:rsid w:val="16315EBE"/>
    <w:rsid w:val="16331B60"/>
    <w:rsid w:val="16353C00"/>
    <w:rsid w:val="164125A5"/>
    <w:rsid w:val="164B3423"/>
    <w:rsid w:val="165D6CB3"/>
    <w:rsid w:val="1666200B"/>
    <w:rsid w:val="16663DB9"/>
    <w:rsid w:val="1675224E"/>
    <w:rsid w:val="16765C80"/>
    <w:rsid w:val="16897AA8"/>
    <w:rsid w:val="168A3DB3"/>
    <w:rsid w:val="168E5B5C"/>
    <w:rsid w:val="16976668"/>
    <w:rsid w:val="169A3A63"/>
    <w:rsid w:val="169D3553"/>
    <w:rsid w:val="16B67A8B"/>
    <w:rsid w:val="16B72867"/>
    <w:rsid w:val="16B94831"/>
    <w:rsid w:val="16BE1E47"/>
    <w:rsid w:val="16CB4564"/>
    <w:rsid w:val="16D8458B"/>
    <w:rsid w:val="16DB5746"/>
    <w:rsid w:val="16E42F30"/>
    <w:rsid w:val="16E64EFA"/>
    <w:rsid w:val="16E82A20"/>
    <w:rsid w:val="16E96798"/>
    <w:rsid w:val="16ED13DF"/>
    <w:rsid w:val="16EF2001"/>
    <w:rsid w:val="16FA09A5"/>
    <w:rsid w:val="16FE3FF2"/>
    <w:rsid w:val="17017F86"/>
    <w:rsid w:val="17033CFE"/>
    <w:rsid w:val="1703785A"/>
    <w:rsid w:val="170830C2"/>
    <w:rsid w:val="170D06D9"/>
    <w:rsid w:val="1719707D"/>
    <w:rsid w:val="17365E81"/>
    <w:rsid w:val="173B5246"/>
    <w:rsid w:val="173E0892"/>
    <w:rsid w:val="1743234C"/>
    <w:rsid w:val="174658D3"/>
    <w:rsid w:val="17516817"/>
    <w:rsid w:val="175207E1"/>
    <w:rsid w:val="175A4366"/>
    <w:rsid w:val="1787549C"/>
    <w:rsid w:val="178A7F7B"/>
    <w:rsid w:val="1791130A"/>
    <w:rsid w:val="17975410"/>
    <w:rsid w:val="17A0154D"/>
    <w:rsid w:val="17A032FB"/>
    <w:rsid w:val="17A10E21"/>
    <w:rsid w:val="17B1375A"/>
    <w:rsid w:val="17B172B6"/>
    <w:rsid w:val="17B374D2"/>
    <w:rsid w:val="17C70888"/>
    <w:rsid w:val="17CE79B2"/>
    <w:rsid w:val="17DB07D7"/>
    <w:rsid w:val="17DD00AB"/>
    <w:rsid w:val="17DD5C37"/>
    <w:rsid w:val="17E1088B"/>
    <w:rsid w:val="17E7717C"/>
    <w:rsid w:val="17EC4792"/>
    <w:rsid w:val="17F128C1"/>
    <w:rsid w:val="17F378CF"/>
    <w:rsid w:val="17FF6273"/>
    <w:rsid w:val="18047D2E"/>
    <w:rsid w:val="180A4C18"/>
    <w:rsid w:val="180C273E"/>
    <w:rsid w:val="180C6BE2"/>
    <w:rsid w:val="18133ACD"/>
    <w:rsid w:val="1821268E"/>
    <w:rsid w:val="182201B4"/>
    <w:rsid w:val="182E4DAB"/>
    <w:rsid w:val="183C74C7"/>
    <w:rsid w:val="183D3240"/>
    <w:rsid w:val="184243B2"/>
    <w:rsid w:val="18441ED8"/>
    <w:rsid w:val="18495740"/>
    <w:rsid w:val="18510A99"/>
    <w:rsid w:val="1869193F"/>
    <w:rsid w:val="18695DE3"/>
    <w:rsid w:val="186D58D3"/>
    <w:rsid w:val="186E33F9"/>
    <w:rsid w:val="18707171"/>
    <w:rsid w:val="187A7192"/>
    <w:rsid w:val="188449CB"/>
    <w:rsid w:val="188624F1"/>
    <w:rsid w:val="189746FE"/>
    <w:rsid w:val="18982224"/>
    <w:rsid w:val="18A1557C"/>
    <w:rsid w:val="18A230A3"/>
    <w:rsid w:val="18C63235"/>
    <w:rsid w:val="18CB084B"/>
    <w:rsid w:val="18CE5C46"/>
    <w:rsid w:val="18D45102"/>
    <w:rsid w:val="18D771F0"/>
    <w:rsid w:val="18D81BA2"/>
    <w:rsid w:val="18F03E0E"/>
    <w:rsid w:val="18F57676"/>
    <w:rsid w:val="18FC0A05"/>
    <w:rsid w:val="18FE29CF"/>
    <w:rsid w:val="18FF4051"/>
    <w:rsid w:val="19061883"/>
    <w:rsid w:val="190D66B1"/>
    <w:rsid w:val="19344C4A"/>
    <w:rsid w:val="193C34F7"/>
    <w:rsid w:val="195C14A3"/>
    <w:rsid w:val="195E6FCA"/>
    <w:rsid w:val="19662322"/>
    <w:rsid w:val="196D1903"/>
    <w:rsid w:val="196F6D39"/>
    <w:rsid w:val="1977008B"/>
    <w:rsid w:val="197C1B46"/>
    <w:rsid w:val="19810F0A"/>
    <w:rsid w:val="19882298"/>
    <w:rsid w:val="198B0CFD"/>
    <w:rsid w:val="198F1879"/>
    <w:rsid w:val="19962C07"/>
    <w:rsid w:val="19A54BF8"/>
    <w:rsid w:val="19AD1CFF"/>
    <w:rsid w:val="19AF5817"/>
    <w:rsid w:val="19B412DF"/>
    <w:rsid w:val="19B65058"/>
    <w:rsid w:val="19CC03D7"/>
    <w:rsid w:val="19CC487B"/>
    <w:rsid w:val="19D35C0A"/>
    <w:rsid w:val="19D96F98"/>
    <w:rsid w:val="19E41BC5"/>
    <w:rsid w:val="19E716B5"/>
    <w:rsid w:val="19F811CC"/>
    <w:rsid w:val="1A02029D"/>
    <w:rsid w:val="1A046A31"/>
    <w:rsid w:val="1A0E7590"/>
    <w:rsid w:val="1A0F131C"/>
    <w:rsid w:val="1A0F4768"/>
    <w:rsid w:val="1A1324AA"/>
    <w:rsid w:val="1A255D39"/>
    <w:rsid w:val="1A262A10"/>
    <w:rsid w:val="1A366198"/>
    <w:rsid w:val="1A381F10"/>
    <w:rsid w:val="1A3B37AF"/>
    <w:rsid w:val="1A3F329F"/>
    <w:rsid w:val="1A404921"/>
    <w:rsid w:val="1A4C59BC"/>
    <w:rsid w:val="1A516B2E"/>
    <w:rsid w:val="1A5F124B"/>
    <w:rsid w:val="1A6C6398"/>
    <w:rsid w:val="1A703458"/>
    <w:rsid w:val="1A7648C7"/>
    <w:rsid w:val="1A815666"/>
    <w:rsid w:val="1A872550"/>
    <w:rsid w:val="1A8C5A32"/>
    <w:rsid w:val="1A907657"/>
    <w:rsid w:val="1A9A6727"/>
    <w:rsid w:val="1AA03612"/>
    <w:rsid w:val="1AA247A1"/>
    <w:rsid w:val="1AA749A0"/>
    <w:rsid w:val="1AA80E44"/>
    <w:rsid w:val="1AB33511"/>
    <w:rsid w:val="1AC90DBB"/>
    <w:rsid w:val="1ADA2FC8"/>
    <w:rsid w:val="1AE16104"/>
    <w:rsid w:val="1AE654C9"/>
    <w:rsid w:val="1AFF47DC"/>
    <w:rsid w:val="1B0D514B"/>
    <w:rsid w:val="1B1C0EEA"/>
    <w:rsid w:val="1B267FBB"/>
    <w:rsid w:val="1B2D1349"/>
    <w:rsid w:val="1B3A3A66"/>
    <w:rsid w:val="1B481CDF"/>
    <w:rsid w:val="1B5508A0"/>
    <w:rsid w:val="1B55264E"/>
    <w:rsid w:val="1B5A1702"/>
    <w:rsid w:val="1B742AD4"/>
    <w:rsid w:val="1B771694"/>
    <w:rsid w:val="1B79458F"/>
    <w:rsid w:val="1B7E1BA5"/>
    <w:rsid w:val="1B7F1479"/>
    <w:rsid w:val="1B80591D"/>
    <w:rsid w:val="1B8371BB"/>
    <w:rsid w:val="1B852F33"/>
    <w:rsid w:val="1B8D003A"/>
    <w:rsid w:val="1B944F25"/>
    <w:rsid w:val="1BAB226E"/>
    <w:rsid w:val="1BC30756"/>
    <w:rsid w:val="1BCC7421"/>
    <w:rsid w:val="1BD6553D"/>
    <w:rsid w:val="1BD96DDB"/>
    <w:rsid w:val="1BDB0DA5"/>
    <w:rsid w:val="1BDB2B53"/>
    <w:rsid w:val="1BDB6FF7"/>
    <w:rsid w:val="1BE13EE2"/>
    <w:rsid w:val="1BEA74D5"/>
    <w:rsid w:val="1BED2999"/>
    <w:rsid w:val="1BEF65FF"/>
    <w:rsid w:val="1BF9747E"/>
    <w:rsid w:val="1BFB1448"/>
    <w:rsid w:val="1C026332"/>
    <w:rsid w:val="1C1442B7"/>
    <w:rsid w:val="1C2564C4"/>
    <w:rsid w:val="1C27223D"/>
    <w:rsid w:val="1C281B11"/>
    <w:rsid w:val="1C2D183A"/>
    <w:rsid w:val="1C2F10F1"/>
    <w:rsid w:val="1C316C17"/>
    <w:rsid w:val="1C3B1844"/>
    <w:rsid w:val="1C3B7A96"/>
    <w:rsid w:val="1C422BD3"/>
    <w:rsid w:val="1C56667E"/>
    <w:rsid w:val="1C5D17BA"/>
    <w:rsid w:val="1C6C5EA1"/>
    <w:rsid w:val="1C7B60E4"/>
    <w:rsid w:val="1C844F99"/>
    <w:rsid w:val="1C850D11"/>
    <w:rsid w:val="1C8651B5"/>
    <w:rsid w:val="1C8B457A"/>
    <w:rsid w:val="1C9571A6"/>
    <w:rsid w:val="1C9F1DD3"/>
    <w:rsid w:val="1CA53161"/>
    <w:rsid w:val="1CB87339"/>
    <w:rsid w:val="1CC655B2"/>
    <w:rsid w:val="1CD001DE"/>
    <w:rsid w:val="1CDA2E0B"/>
    <w:rsid w:val="1CE123EB"/>
    <w:rsid w:val="1CE26164"/>
    <w:rsid w:val="1CE31517"/>
    <w:rsid w:val="1CEB2BD7"/>
    <w:rsid w:val="1CEC0D90"/>
    <w:rsid w:val="1CEF4C47"/>
    <w:rsid w:val="1CF0262F"/>
    <w:rsid w:val="1CF10155"/>
    <w:rsid w:val="1CF739BD"/>
    <w:rsid w:val="1CF86C27"/>
    <w:rsid w:val="1CFF2872"/>
    <w:rsid w:val="1D036806"/>
    <w:rsid w:val="1D047E88"/>
    <w:rsid w:val="1D063C00"/>
    <w:rsid w:val="1D1565AF"/>
    <w:rsid w:val="1D1B312E"/>
    <w:rsid w:val="1D24677C"/>
    <w:rsid w:val="1D266050"/>
    <w:rsid w:val="1D2D73DF"/>
    <w:rsid w:val="1D2F75FB"/>
    <w:rsid w:val="1D37200B"/>
    <w:rsid w:val="1D440BCC"/>
    <w:rsid w:val="1D444728"/>
    <w:rsid w:val="1D54446B"/>
    <w:rsid w:val="1D596426"/>
    <w:rsid w:val="1D61352C"/>
    <w:rsid w:val="1D644DCB"/>
    <w:rsid w:val="1D65301C"/>
    <w:rsid w:val="1D7E5E8C"/>
    <w:rsid w:val="1D840FC9"/>
    <w:rsid w:val="1D951428"/>
    <w:rsid w:val="1D980AE6"/>
    <w:rsid w:val="1D985D1B"/>
    <w:rsid w:val="1DC87107"/>
    <w:rsid w:val="1DE71C83"/>
    <w:rsid w:val="1DEA18CD"/>
    <w:rsid w:val="1DEC729A"/>
    <w:rsid w:val="1E036392"/>
    <w:rsid w:val="1E075E82"/>
    <w:rsid w:val="1E112536"/>
    <w:rsid w:val="1E164317"/>
    <w:rsid w:val="1E1862E1"/>
    <w:rsid w:val="1E195BB5"/>
    <w:rsid w:val="1E2C0B70"/>
    <w:rsid w:val="1E3173A3"/>
    <w:rsid w:val="1E336BB6"/>
    <w:rsid w:val="1E34479D"/>
    <w:rsid w:val="1E4659C7"/>
    <w:rsid w:val="1E4D6B9A"/>
    <w:rsid w:val="1E5170FD"/>
    <w:rsid w:val="1E5D2ADE"/>
    <w:rsid w:val="1E62130A"/>
    <w:rsid w:val="1E635082"/>
    <w:rsid w:val="1E65704C"/>
    <w:rsid w:val="1E6E14C1"/>
    <w:rsid w:val="1E74728F"/>
    <w:rsid w:val="1E780B2E"/>
    <w:rsid w:val="1E7A2AF8"/>
    <w:rsid w:val="1E803E86"/>
    <w:rsid w:val="1E830E4F"/>
    <w:rsid w:val="1E8A0861"/>
    <w:rsid w:val="1E8C282B"/>
    <w:rsid w:val="1E8E0351"/>
    <w:rsid w:val="1E9439C2"/>
    <w:rsid w:val="1E9516DF"/>
    <w:rsid w:val="1E957931"/>
    <w:rsid w:val="1EAF54E3"/>
    <w:rsid w:val="1EB12291"/>
    <w:rsid w:val="1EB37DB8"/>
    <w:rsid w:val="1EB53B30"/>
    <w:rsid w:val="1EB63404"/>
    <w:rsid w:val="1EC43D73"/>
    <w:rsid w:val="1EC51899"/>
    <w:rsid w:val="1EC65D3D"/>
    <w:rsid w:val="1EE91A2B"/>
    <w:rsid w:val="1EE95587"/>
    <w:rsid w:val="1EEC5025"/>
    <w:rsid w:val="1EF74148"/>
    <w:rsid w:val="1EFF4DAB"/>
    <w:rsid w:val="1F073C5F"/>
    <w:rsid w:val="1F0A5C0F"/>
    <w:rsid w:val="1F10520A"/>
    <w:rsid w:val="1F122D30"/>
    <w:rsid w:val="1F15445B"/>
    <w:rsid w:val="1F1B770B"/>
    <w:rsid w:val="1F204D21"/>
    <w:rsid w:val="1F264A2D"/>
    <w:rsid w:val="1F2B3DF2"/>
    <w:rsid w:val="1F30519D"/>
    <w:rsid w:val="1F3F14C9"/>
    <w:rsid w:val="1F3F789D"/>
    <w:rsid w:val="1F43738D"/>
    <w:rsid w:val="1F470500"/>
    <w:rsid w:val="1F5275D0"/>
    <w:rsid w:val="1F552C1D"/>
    <w:rsid w:val="1F59095F"/>
    <w:rsid w:val="1F5F1CED"/>
    <w:rsid w:val="1F615A66"/>
    <w:rsid w:val="1F686DF4"/>
    <w:rsid w:val="1F6E3CDF"/>
    <w:rsid w:val="1F705CA9"/>
    <w:rsid w:val="1F707A57"/>
    <w:rsid w:val="1F72557D"/>
    <w:rsid w:val="1F833C2E"/>
    <w:rsid w:val="1F90634B"/>
    <w:rsid w:val="1F9C6A9E"/>
    <w:rsid w:val="1F9F0974"/>
    <w:rsid w:val="1FB5190D"/>
    <w:rsid w:val="1FBC2C9C"/>
    <w:rsid w:val="1FBC3495"/>
    <w:rsid w:val="1FBD490B"/>
    <w:rsid w:val="1FC009DE"/>
    <w:rsid w:val="1FC3227C"/>
    <w:rsid w:val="1FC55FF4"/>
    <w:rsid w:val="1FC61D6D"/>
    <w:rsid w:val="1FD516E8"/>
    <w:rsid w:val="1FD55B0C"/>
    <w:rsid w:val="1FD71884"/>
    <w:rsid w:val="1FE65558"/>
    <w:rsid w:val="1FEA15B7"/>
    <w:rsid w:val="20021403"/>
    <w:rsid w:val="2007660D"/>
    <w:rsid w:val="200F101E"/>
    <w:rsid w:val="200F4073"/>
    <w:rsid w:val="20142AD8"/>
    <w:rsid w:val="201725C8"/>
    <w:rsid w:val="201900EE"/>
    <w:rsid w:val="2020322B"/>
    <w:rsid w:val="20234AC9"/>
    <w:rsid w:val="202A22FB"/>
    <w:rsid w:val="202C7E22"/>
    <w:rsid w:val="203211B0"/>
    <w:rsid w:val="20340A84"/>
    <w:rsid w:val="20401B1F"/>
    <w:rsid w:val="205904EB"/>
    <w:rsid w:val="20621A95"/>
    <w:rsid w:val="20684BD2"/>
    <w:rsid w:val="206D3F96"/>
    <w:rsid w:val="206E238A"/>
    <w:rsid w:val="207812B9"/>
    <w:rsid w:val="20912906"/>
    <w:rsid w:val="20992FDD"/>
    <w:rsid w:val="20A0436C"/>
    <w:rsid w:val="20B87907"/>
    <w:rsid w:val="20C20786"/>
    <w:rsid w:val="20C52165"/>
    <w:rsid w:val="20CE44D5"/>
    <w:rsid w:val="20CE712B"/>
    <w:rsid w:val="20F20A6A"/>
    <w:rsid w:val="20F42080"/>
    <w:rsid w:val="21090163"/>
    <w:rsid w:val="210E7527"/>
    <w:rsid w:val="211A411E"/>
    <w:rsid w:val="212163FE"/>
    <w:rsid w:val="21224D81"/>
    <w:rsid w:val="2130091A"/>
    <w:rsid w:val="21313216"/>
    <w:rsid w:val="21330813"/>
    <w:rsid w:val="214B077B"/>
    <w:rsid w:val="215238B8"/>
    <w:rsid w:val="215D76E0"/>
    <w:rsid w:val="21621621"/>
    <w:rsid w:val="21635AC5"/>
    <w:rsid w:val="217355DC"/>
    <w:rsid w:val="21771570"/>
    <w:rsid w:val="21787096"/>
    <w:rsid w:val="217C6B87"/>
    <w:rsid w:val="21843D08"/>
    <w:rsid w:val="21845A3B"/>
    <w:rsid w:val="21863561"/>
    <w:rsid w:val="21882B31"/>
    <w:rsid w:val="21893052"/>
    <w:rsid w:val="218E0668"/>
    <w:rsid w:val="2197751D"/>
    <w:rsid w:val="21A1493D"/>
    <w:rsid w:val="21A249E6"/>
    <w:rsid w:val="21A53C34"/>
    <w:rsid w:val="21B856E5"/>
    <w:rsid w:val="21BC51D5"/>
    <w:rsid w:val="21CA5B44"/>
    <w:rsid w:val="21CA7061"/>
    <w:rsid w:val="21D06ED2"/>
    <w:rsid w:val="21D7200F"/>
    <w:rsid w:val="21E12E8E"/>
    <w:rsid w:val="21E309B4"/>
    <w:rsid w:val="21E32762"/>
    <w:rsid w:val="21F506E7"/>
    <w:rsid w:val="22034BB2"/>
    <w:rsid w:val="2208666C"/>
    <w:rsid w:val="220A4192"/>
    <w:rsid w:val="222F3BF9"/>
    <w:rsid w:val="22372AAE"/>
    <w:rsid w:val="2247129B"/>
    <w:rsid w:val="22477195"/>
    <w:rsid w:val="224A27E1"/>
    <w:rsid w:val="22543660"/>
    <w:rsid w:val="2254540E"/>
    <w:rsid w:val="22576CAC"/>
    <w:rsid w:val="22673393"/>
    <w:rsid w:val="229879F0"/>
    <w:rsid w:val="229F18F8"/>
    <w:rsid w:val="22BD1158"/>
    <w:rsid w:val="22C205C9"/>
    <w:rsid w:val="22C75BE0"/>
    <w:rsid w:val="22C95DFC"/>
    <w:rsid w:val="22CC58EC"/>
    <w:rsid w:val="22D93B65"/>
    <w:rsid w:val="22E06CA1"/>
    <w:rsid w:val="22E20C6B"/>
    <w:rsid w:val="22E25ADE"/>
    <w:rsid w:val="22E5075C"/>
    <w:rsid w:val="22E569AE"/>
    <w:rsid w:val="22E9024C"/>
    <w:rsid w:val="22EF5136"/>
    <w:rsid w:val="22F04DED"/>
    <w:rsid w:val="22F15352"/>
    <w:rsid w:val="22F62969"/>
    <w:rsid w:val="22F91274"/>
    <w:rsid w:val="22F95FB5"/>
    <w:rsid w:val="23083532"/>
    <w:rsid w:val="230D784D"/>
    <w:rsid w:val="230E2790"/>
    <w:rsid w:val="23386ADD"/>
    <w:rsid w:val="233D2346"/>
    <w:rsid w:val="233F1C1A"/>
    <w:rsid w:val="2342170A"/>
    <w:rsid w:val="23446AB7"/>
    <w:rsid w:val="234E6E5A"/>
    <w:rsid w:val="2350337E"/>
    <w:rsid w:val="23537803"/>
    <w:rsid w:val="235F406A"/>
    <w:rsid w:val="236B0C61"/>
    <w:rsid w:val="236D2C2B"/>
    <w:rsid w:val="23733FB9"/>
    <w:rsid w:val="237613B4"/>
    <w:rsid w:val="237B69CA"/>
    <w:rsid w:val="237C4C1C"/>
    <w:rsid w:val="237F295E"/>
    <w:rsid w:val="238B30B1"/>
    <w:rsid w:val="238D507B"/>
    <w:rsid w:val="239006C7"/>
    <w:rsid w:val="23931F66"/>
    <w:rsid w:val="23963804"/>
    <w:rsid w:val="23A83E72"/>
    <w:rsid w:val="23BE709A"/>
    <w:rsid w:val="23C71C0F"/>
    <w:rsid w:val="23D507D0"/>
    <w:rsid w:val="23DE58D7"/>
    <w:rsid w:val="23F23130"/>
    <w:rsid w:val="23F95D45"/>
    <w:rsid w:val="23FA3D93"/>
    <w:rsid w:val="2406098A"/>
    <w:rsid w:val="240B41F2"/>
    <w:rsid w:val="240F5A90"/>
    <w:rsid w:val="242B03F0"/>
    <w:rsid w:val="242D4168"/>
    <w:rsid w:val="242F6132"/>
    <w:rsid w:val="243876A6"/>
    <w:rsid w:val="243A0633"/>
    <w:rsid w:val="243C25FD"/>
    <w:rsid w:val="24466FD8"/>
    <w:rsid w:val="244A2F6C"/>
    <w:rsid w:val="244F40DF"/>
    <w:rsid w:val="245B6889"/>
    <w:rsid w:val="245C4768"/>
    <w:rsid w:val="245E4322"/>
    <w:rsid w:val="246062EC"/>
    <w:rsid w:val="246504B1"/>
    <w:rsid w:val="246D0A09"/>
    <w:rsid w:val="24727DCD"/>
    <w:rsid w:val="2483022C"/>
    <w:rsid w:val="248A5117"/>
    <w:rsid w:val="248C5333"/>
    <w:rsid w:val="2492046F"/>
    <w:rsid w:val="249266C1"/>
    <w:rsid w:val="24AF4B7D"/>
    <w:rsid w:val="24B91EA0"/>
    <w:rsid w:val="24B959FC"/>
    <w:rsid w:val="24BB79C6"/>
    <w:rsid w:val="24C26FA6"/>
    <w:rsid w:val="24C85C3F"/>
    <w:rsid w:val="24CC1BD3"/>
    <w:rsid w:val="24D36044"/>
    <w:rsid w:val="24D46CDA"/>
    <w:rsid w:val="24D97E4C"/>
    <w:rsid w:val="24DB3BC4"/>
    <w:rsid w:val="24DD793C"/>
    <w:rsid w:val="24E34405"/>
    <w:rsid w:val="24F15196"/>
    <w:rsid w:val="24F20F0E"/>
    <w:rsid w:val="24F353B2"/>
    <w:rsid w:val="24F9477D"/>
    <w:rsid w:val="25042435"/>
    <w:rsid w:val="25070E5D"/>
    <w:rsid w:val="251315B0"/>
    <w:rsid w:val="251610A0"/>
    <w:rsid w:val="251827E2"/>
    <w:rsid w:val="25213A11"/>
    <w:rsid w:val="252437BD"/>
    <w:rsid w:val="252512E3"/>
    <w:rsid w:val="2534745A"/>
    <w:rsid w:val="253D662D"/>
    <w:rsid w:val="253F23A5"/>
    <w:rsid w:val="254259F1"/>
    <w:rsid w:val="25493224"/>
    <w:rsid w:val="25643BBA"/>
    <w:rsid w:val="25714529"/>
    <w:rsid w:val="2573204F"/>
    <w:rsid w:val="25791A6C"/>
    <w:rsid w:val="257F6C45"/>
    <w:rsid w:val="25865660"/>
    <w:rsid w:val="25873D4C"/>
    <w:rsid w:val="25922771"/>
    <w:rsid w:val="259721E1"/>
    <w:rsid w:val="259A75DB"/>
    <w:rsid w:val="25B74631"/>
    <w:rsid w:val="25C44658"/>
    <w:rsid w:val="25C603D0"/>
    <w:rsid w:val="25D16D75"/>
    <w:rsid w:val="25D23219"/>
    <w:rsid w:val="25D52A1A"/>
    <w:rsid w:val="25D52D09"/>
    <w:rsid w:val="25D86356"/>
    <w:rsid w:val="25DD35B1"/>
    <w:rsid w:val="25DF1492"/>
    <w:rsid w:val="25F50CB6"/>
    <w:rsid w:val="26037930"/>
    <w:rsid w:val="26040EF9"/>
    <w:rsid w:val="26103D41"/>
    <w:rsid w:val="26211AAB"/>
    <w:rsid w:val="26226E44"/>
    <w:rsid w:val="26263565"/>
    <w:rsid w:val="2652435A"/>
    <w:rsid w:val="2674607E"/>
    <w:rsid w:val="26867B60"/>
    <w:rsid w:val="26971D6D"/>
    <w:rsid w:val="269B6D08"/>
    <w:rsid w:val="26A36964"/>
    <w:rsid w:val="26AB75C6"/>
    <w:rsid w:val="26AF43F0"/>
    <w:rsid w:val="26B02E2F"/>
    <w:rsid w:val="26B446CD"/>
    <w:rsid w:val="26B50445"/>
    <w:rsid w:val="26C37006"/>
    <w:rsid w:val="26CF7759"/>
    <w:rsid w:val="26D751C9"/>
    <w:rsid w:val="27017F84"/>
    <w:rsid w:val="270218DC"/>
    <w:rsid w:val="27070CA1"/>
    <w:rsid w:val="270A253F"/>
    <w:rsid w:val="271E423C"/>
    <w:rsid w:val="272337D0"/>
    <w:rsid w:val="27257379"/>
    <w:rsid w:val="273852FE"/>
    <w:rsid w:val="273870AC"/>
    <w:rsid w:val="274E68CF"/>
    <w:rsid w:val="275163C0"/>
    <w:rsid w:val="2762237B"/>
    <w:rsid w:val="276A45A0"/>
    <w:rsid w:val="276B2414"/>
    <w:rsid w:val="276C4FA7"/>
    <w:rsid w:val="276E2ACE"/>
    <w:rsid w:val="27806CA5"/>
    <w:rsid w:val="27826579"/>
    <w:rsid w:val="278739E8"/>
    <w:rsid w:val="27932534"/>
    <w:rsid w:val="279F537D"/>
    <w:rsid w:val="27A85F06"/>
    <w:rsid w:val="27A97FAA"/>
    <w:rsid w:val="27B7194D"/>
    <w:rsid w:val="27C2106B"/>
    <w:rsid w:val="27D524AA"/>
    <w:rsid w:val="27D843EB"/>
    <w:rsid w:val="27EE3C0E"/>
    <w:rsid w:val="280451E0"/>
    <w:rsid w:val="28060F58"/>
    <w:rsid w:val="28096C9A"/>
    <w:rsid w:val="280B2281"/>
    <w:rsid w:val="280B3FC1"/>
    <w:rsid w:val="280D678A"/>
    <w:rsid w:val="28187326"/>
    <w:rsid w:val="28271DBD"/>
    <w:rsid w:val="28305FD5"/>
    <w:rsid w:val="28412427"/>
    <w:rsid w:val="28447CD2"/>
    <w:rsid w:val="28500425"/>
    <w:rsid w:val="28551EE0"/>
    <w:rsid w:val="28656B50"/>
    <w:rsid w:val="28667C49"/>
    <w:rsid w:val="28687E65"/>
    <w:rsid w:val="288307FB"/>
    <w:rsid w:val="288726D8"/>
    <w:rsid w:val="28873F8F"/>
    <w:rsid w:val="28A013AD"/>
    <w:rsid w:val="28A80261"/>
    <w:rsid w:val="28A8200F"/>
    <w:rsid w:val="28AB1AFF"/>
    <w:rsid w:val="28AB7D51"/>
    <w:rsid w:val="28BC3D0D"/>
    <w:rsid w:val="28C055AB"/>
    <w:rsid w:val="28C332ED"/>
    <w:rsid w:val="28D23530"/>
    <w:rsid w:val="28D42E04"/>
    <w:rsid w:val="28DC43AF"/>
    <w:rsid w:val="28DD7E7C"/>
    <w:rsid w:val="28E868B0"/>
    <w:rsid w:val="28E91A51"/>
    <w:rsid w:val="28F25980"/>
    <w:rsid w:val="28F90ABD"/>
    <w:rsid w:val="28FC235B"/>
    <w:rsid w:val="28FD30BD"/>
    <w:rsid w:val="290336EA"/>
    <w:rsid w:val="29040DC8"/>
    <w:rsid w:val="290731DA"/>
    <w:rsid w:val="290A4A78"/>
    <w:rsid w:val="290F02E0"/>
    <w:rsid w:val="29192F0D"/>
    <w:rsid w:val="29194CBB"/>
    <w:rsid w:val="29231FDE"/>
    <w:rsid w:val="2926314A"/>
    <w:rsid w:val="292A511A"/>
    <w:rsid w:val="292C49EE"/>
    <w:rsid w:val="292F44DF"/>
    <w:rsid w:val="293146FB"/>
    <w:rsid w:val="29452A6C"/>
    <w:rsid w:val="294A1318"/>
    <w:rsid w:val="294A30C6"/>
    <w:rsid w:val="29542197"/>
    <w:rsid w:val="295D104C"/>
    <w:rsid w:val="296A5517"/>
    <w:rsid w:val="29715A77"/>
    <w:rsid w:val="29752839"/>
    <w:rsid w:val="297840D8"/>
    <w:rsid w:val="297B7724"/>
    <w:rsid w:val="297D16EE"/>
    <w:rsid w:val="297E0FC2"/>
    <w:rsid w:val="2980630F"/>
    <w:rsid w:val="29824F56"/>
    <w:rsid w:val="298F1421"/>
    <w:rsid w:val="29A529F3"/>
    <w:rsid w:val="29AE7AF9"/>
    <w:rsid w:val="29B72179"/>
    <w:rsid w:val="29B97BE1"/>
    <w:rsid w:val="29BB2216"/>
    <w:rsid w:val="29BB3A51"/>
    <w:rsid w:val="29C63095"/>
    <w:rsid w:val="29CB7425"/>
    <w:rsid w:val="29CC61D1"/>
    <w:rsid w:val="29CE019B"/>
    <w:rsid w:val="29D15596"/>
    <w:rsid w:val="29E452C9"/>
    <w:rsid w:val="29E8213C"/>
    <w:rsid w:val="29EF3D8C"/>
    <w:rsid w:val="29F23E8A"/>
    <w:rsid w:val="29F319B0"/>
    <w:rsid w:val="2A070FB7"/>
    <w:rsid w:val="2A091F98"/>
    <w:rsid w:val="2A1831C5"/>
    <w:rsid w:val="2A196319"/>
    <w:rsid w:val="2A293624"/>
    <w:rsid w:val="2A297180"/>
    <w:rsid w:val="2A314286"/>
    <w:rsid w:val="2A3A76D6"/>
    <w:rsid w:val="2A756869"/>
    <w:rsid w:val="2A9860B3"/>
    <w:rsid w:val="2AA1765E"/>
    <w:rsid w:val="2ABD1ECB"/>
    <w:rsid w:val="2AC1385C"/>
    <w:rsid w:val="2AE15CAC"/>
    <w:rsid w:val="2AE5579D"/>
    <w:rsid w:val="2AE9092A"/>
    <w:rsid w:val="2AF459E0"/>
    <w:rsid w:val="2AFB3F7D"/>
    <w:rsid w:val="2AFE060C"/>
    <w:rsid w:val="2B02634F"/>
    <w:rsid w:val="2B033E75"/>
    <w:rsid w:val="2B12230A"/>
    <w:rsid w:val="2B1716CE"/>
    <w:rsid w:val="2B271A58"/>
    <w:rsid w:val="2B295CF0"/>
    <w:rsid w:val="2B4045F8"/>
    <w:rsid w:val="2B430715"/>
    <w:rsid w:val="2B5841C1"/>
    <w:rsid w:val="2B5C5333"/>
    <w:rsid w:val="2B601BC1"/>
    <w:rsid w:val="2B631DDB"/>
    <w:rsid w:val="2B632B65"/>
    <w:rsid w:val="2B6A3EF4"/>
    <w:rsid w:val="2B710DDE"/>
    <w:rsid w:val="2B7663F5"/>
    <w:rsid w:val="2B77216D"/>
    <w:rsid w:val="2B812105"/>
    <w:rsid w:val="2B8925CC"/>
    <w:rsid w:val="2B9351F9"/>
    <w:rsid w:val="2B937115"/>
    <w:rsid w:val="2B944ACD"/>
    <w:rsid w:val="2B960845"/>
    <w:rsid w:val="2B990335"/>
    <w:rsid w:val="2B9920E3"/>
    <w:rsid w:val="2B9D7E25"/>
    <w:rsid w:val="2BA96195"/>
    <w:rsid w:val="2BAB0158"/>
    <w:rsid w:val="2BAF1907"/>
    <w:rsid w:val="2BB313F7"/>
    <w:rsid w:val="2BBD04C8"/>
    <w:rsid w:val="2BC90C1A"/>
    <w:rsid w:val="2BD22673"/>
    <w:rsid w:val="2BE772F2"/>
    <w:rsid w:val="2BEA293F"/>
    <w:rsid w:val="2BED6380"/>
    <w:rsid w:val="2BEF7F55"/>
    <w:rsid w:val="2BF33EE9"/>
    <w:rsid w:val="2BF64D32"/>
    <w:rsid w:val="2BF81500"/>
    <w:rsid w:val="2BFA0DD4"/>
    <w:rsid w:val="2BFF63EA"/>
    <w:rsid w:val="2C027C88"/>
    <w:rsid w:val="2C0B1233"/>
    <w:rsid w:val="2C0E487F"/>
    <w:rsid w:val="2C153E60"/>
    <w:rsid w:val="2C1B0D4A"/>
    <w:rsid w:val="2C251BC9"/>
    <w:rsid w:val="2C4058C7"/>
    <w:rsid w:val="2C4E2ECE"/>
    <w:rsid w:val="2C523C1A"/>
    <w:rsid w:val="2C6D3C9C"/>
    <w:rsid w:val="2C73502A"/>
    <w:rsid w:val="2C7566AC"/>
    <w:rsid w:val="2C792640"/>
    <w:rsid w:val="2C7F752B"/>
    <w:rsid w:val="2C8114F5"/>
    <w:rsid w:val="2C820DC9"/>
    <w:rsid w:val="2C842D93"/>
    <w:rsid w:val="2C8A0192"/>
    <w:rsid w:val="2C9A25B7"/>
    <w:rsid w:val="2C9A4365"/>
    <w:rsid w:val="2C9E20A7"/>
    <w:rsid w:val="2CA3146B"/>
    <w:rsid w:val="2CB01DDA"/>
    <w:rsid w:val="2CB573F1"/>
    <w:rsid w:val="2CB76CC5"/>
    <w:rsid w:val="2CB80FAF"/>
    <w:rsid w:val="2CBF33D6"/>
    <w:rsid w:val="2CC82C80"/>
    <w:rsid w:val="2CCE2260"/>
    <w:rsid w:val="2CEF46B1"/>
    <w:rsid w:val="2CFA3055"/>
    <w:rsid w:val="2D047A30"/>
    <w:rsid w:val="2D053ED4"/>
    <w:rsid w:val="2D087520"/>
    <w:rsid w:val="2D0B0DBF"/>
    <w:rsid w:val="2D197980"/>
    <w:rsid w:val="2D1C2FCC"/>
    <w:rsid w:val="2D1E750A"/>
    <w:rsid w:val="2D2307FE"/>
    <w:rsid w:val="2D283624"/>
    <w:rsid w:val="2D287BC3"/>
    <w:rsid w:val="2D320A41"/>
    <w:rsid w:val="2D450775"/>
    <w:rsid w:val="2D482013"/>
    <w:rsid w:val="2D550D9D"/>
    <w:rsid w:val="2D654973"/>
    <w:rsid w:val="2D6718BA"/>
    <w:rsid w:val="2D69103B"/>
    <w:rsid w:val="2D6A07AF"/>
    <w:rsid w:val="2D6A1F89"/>
    <w:rsid w:val="2D713318"/>
    <w:rsid w:val="2D746EF7"/>
    <w:rsid w:val="2D7E3C87"/>
    <w:rsid w:val="2D9214E0"/>
    <w:rsid w:val="2D9E7E85"/>
    <w:rsid w:val="2DA336ED"/>
    <w:rsid w:val="2DAF2092"/>
    <w:rsid w:val="2DAF6E35"/>
    <w:rsid w:val="2DB9081B"/>
    <w:rsid w:val="2DBB0A37"/>
    <w:rsid w:val="2DC72F38"/>
    <w:rsid w:val="2DCC054E"/>
    <w:rsid w:val="2DCE2518"/>
    <w:rsid w:val="2DD702D0"/>
    <w:rsid w:val="2DDB2E87"/>
    <w:rsid w:val="2DDF56D2"/>
    <w:rsid w:val="2DE24215"/>
    <w:rsid w:val="2DE97E33"/>
    <w:rsid w:val="2DEE2BBA"/>
    <w:rsid w:val="2E00469C"/>
    <w:rsid w:val="2E0E6DB8"/>
    <w:rsid w:val="2E0F2B31"/>
    <w:rsid w:val="2E405189"/>
    <w:rsid w:val="2E440A2C"/>
    <w:rsid w:val="2E4C5B33"/>
    <w:rsid w:val="2E514A0F"/>
    <w:rsid w:val="2E532A1D"/>
    <w:rsid w:val="2E5C5D76"/>
    <w:rsid w:val="2E5F5866"/>
    <w:rsid w:val="2E76670C"/>
    <w:rsid w:val="2E7F1A64"/>
    <w:rsid w:val="2E864BA1"/>
    <w:rsid w:val="2E903C71"/>
    <w:rsid w:val="2EB540B0"/>
    <w:rsid w:val="2EB95B78"/>
    <w:rsid w:val="2EBA6EE4"/>
    <w:rsid w:val="2ED2428A"/>
    <w:rsid w:val="2ED973C6"/>
    <w:rsid w:val="2EE1627B"/>
    <w:rsid w:val="2EE67D35"/>
    <w:rsid w:val="2EF04710"/>
    <w:rsid w:val="2EF835C5"/>
    <w:rsid w:val="2F034443"/>
    <w:rsid w:val="2F05640D"/>
    <w:rsid w:val="2F065CE2"/>
    <w:rsid w:val="2F0F2DE8"/>
    <w:rsid w:val="2F1F6DA3"/>
    <w:rsid w:val="2F212B1B"/>
    <w:rsid w:val="2F322210"/>
    <w:rsid w:val="2F3445FD"/>
    <w:rsid w:val="2F3C1703"/>
    <w:rsid w:val="2F454D87"/>
    <w:rsid w:val="2F4607D4"/>
    <w:rsid w:val="2F4F7689"/>
    <w:rsid w:val="2F58693C"/>
    <w:rsid w:val="2F5C3B54"/>
    <w:rsid w:val="2F642A08"/>
    <w:rsid w:val="2F656EAC"/>
    <w:rsid w:val="2F794705"/>
    <w:rsid w:val="2F8135BA"/>
    <w:rsid w:val="2F854E58"/>
    <w:rsid w:val="2F884949"/>
    <w:rsid w:val="2F8C268B"/>
    <w:rsid w:val="2F8D01B1"/>
    <w:rsid w:val="2F8D6403"/>
    <w:rsid w:val="2FA15A0A"/>
    <w:rsid w:val="2FB63264"/>
    <w:rsid w:val="2FBC4D4D"/>
    <w:rsid w:val="2FBE480E"/>
    <w:rsid w:val="2FCC6F2B"/>
    <w:rsid w:val="2FCD67FF"/>
    <w:rsid w:val="2FD933F6"/>
    <w:rsid w:val="2FDC182C"/>
    <w:rsid w:val="2FF37192"/>
    <w:rsid w:val="2FF41FDE"/>
    <w:rsid w:val="30055F99"/>
    <w:rsid w:val="300634F7"/>
    <w:rsid w:val="30093CDB"/>
    <w:rsid w:val="30166D14"/>
    <w:rsid w:val="30185CCC"/>
    <w:rsid w:val="30240B15"/>
    <w:rsid w:val="302A3C52"/>
    <w:rsid w:val="303348B4"/>
    <w:rsid w:val="303D3985"/>
    <w:rsid w:val="303F76FD"/>
    <w:rsid w:val="3057620E"/>
    <w:rsid w:val="305D5DD5"/>
    <w:rsid w:val="3062519A"/>
    <w:rsid w:val="306B6744"/>
    <w:rsid w:val="306D1203"/>
    <w:rsid w:val="306E1D90"/>
    <w:rsid w:val="30786C91"/>
    <w:rsid w:val="307D0225"/>
    <w:rsid w:val="30823A8E"/>
    <w:rsid w:val="30894E1C"/>
    <w:rsid w:val="30896BCA"/>
    <w:rsid w:val="309E25D0"/>
    <w:rsid w:val="30A92DC8"/>
    <w:rsid w:val="30C10112"/>
    <w:rsid w:val="30C4724F"/>
    <w:rsid w:val="30CC4D09"/>
    <w:rsid w:val="30CE06A3"/>
    <w:rsid w:val="30D332BD"/>
    <w:rsid w:val="30DC4FCD"/>
    <w:rsid w:val="30DF67EA"/>
    <w:rsid w:val="30ED4814"/>
    <w:rsid w:val="30ED53AB"/>
    <w:rsid w:val="30EE1123"/>
    <w:rsid w:val="30F57DBC"/>
    <w:rsid w:val="30F93D50"/>
    <w:rsid w:val="30FE1366"/>
    <w:rsid w:val="310149B3"/>
    <w:rsid w:val="31053EFA"/>
    <w:rsid w:val="310C0A57"/>
    <w:rsid w:val="310C2E74"/>
    <w:rsid w:val="310D15A9"/>
    <w:rsid w:val="31140B8A"/>
    <w:rsid w:val="311F5018"/>
    <w:rsid w:val="31295CB7"/>
    <w:rsid w:val="312C49B4"/>
    <w:rsid w:val="31336B36"/>
    <w:rsid w:val="313A5EF2"/>
    <w:rsid w:val="31523460"/>
    <w:rsid w:val="31532D34"/>
    <w:rsid w:val="315E1E05"/>
    <w:rsid w:val="31653193"/>
    <w:rsid w:val="31822DA4"/>
    <w:rsid w:val="31837ABD"/>
    <w:rsid w:val="318A0E4C"/>
    <w:rsid w:val="31A517E2"/>
    <w:rsid w:val="31AE289D"/>
    <w:rsid w:val="31AF4C91"/>
    <w:rsid w:val="31B60A94"/>
    <w:rsid w:val="31B9528D"/>
    <w:rsid w:val="31CB6D6E"/>
    <w:rsid w:val="31DC0F7C"/>
    <w:rsid w:val="31EE13DB"/>
    <w:rsid w:val="31EF6F01"/>
    <w:rsid w:val="31F13370"/>
    <w:rsid w:val="31F2254D"/>
    <w:rsid w:val="31F75DB5"/>
    <w:rsid w:val="320209E2"/>
    <w:rsid w:val="32026C34"/>
    <w:rsid w:val="320A7897"/>
    <w:rsid w:val="320B7BFA"/>
    <w:rsid w:val="321D3A6E"/>
    <w:rsid w:val="321E1594"/>
    <w:rsid w:val="322070BA"/>
    <w:rsid w:val="322272D6"/>
    <w:rsid w:val="322C3CB1"/>
    <w:rsid w:val="322E7A29"/>
    <w:rsid w:val="32333292"/>
    <w:rsid w:val="323C01B5"/>
    <w:rsid w:val="324F174E"/>
    <w:rsid w:val="32546D64"/>
    <w:rsid w:val="32586854"/>
    <w:rsid w:val="325F76B6"/>
    <w:rsid w:val="326D510A"/>
    <w:rsid w:val="32715D6C"/>
    <w:rsid w:val="32717916"/>
    <w:rsid w:val="32755658"/>
    <w:rsid w:val="327613D0"/>
    <w:rsid w:val="32806966"/>
    <w:rsid w:val="32847649"/>
    <w:rsid w:val="328533C1"/>
    <w:rsid w:val="32892EB1"/>
    <w:rsid w:val="32911D66"/>
    <w:rsid w:val="32957AA8"/>
    <w:rsid w:val="329F26D5"/>
    <w:rsid w:val="32A36868"/>
    <w:rsid w:val="32A41A99"/>
    <w:rsid w:val="32AB107A"/>
    <w:rsid w:val="32BA306B"/>
    <w:rsid w:val="32C4213C"/>
    <w:rsid w:val="32C97752"/>
    <w:rsid w:val="32CE4D68"/>
    <w:rsid w:val="32DA195F"/>
    <w:rsid w:val="32DF2AD1"/>
    <w:rsid w:val="32F37B20"/>
    <w:rsid w:val="32F56799"/>
    <w:rsid w:val="33042538"/>
    <w:rsid w:val="33044C2E"/>
    <w:rsid w:val="3316004C"/>
    <w:rsid w:val="331C5AD4"/>
    <w:rsid w:val="332901F1"/>
    <w:rsid w:val="333C6176"/>
    <w:rsid w:val="33466FF4"/>
    <w:rsid w:val="334A26CA"/>
    <w:rsid w:val="334B63B9"/>
    <w:rsid w:val="33525999"/>
    <w:rsid w:val="335B2532"/>
    <w:rsid w:val="33641229"/>
    <w:rsid w:val="336E1415"/>
    <w:rsid w:val="337218E7"/>
    <w:rsid w:val="337A0A4C"/>
    <w:rsid w:val="33813B89"/>
    <w:rsid w:val="33837901"/>
    <w:rsid w:val="338813BB"/>
    <w:rsid w:val="339A10EE"/>
    <w:rsid w:val="339C4E66"/>
    <w:rsid w:val="33A87724"/>
    <w:rsid w:val="33AD2BD0"/>
    <w:rsid w:val="33D20888"/>
    <w:rsid w:val="33F20F2A"/>
    <w:rsid w:val="33F22CD8"/>
    <w:rsid w:val="33F46A50"/>
    <w:rsid w:val="33F91161"/>
    <w:rsid w:val="33F971D5"/>
    <w:rsid w:val="341113B0"/>
    <w:rsid w:val="341B3FDD"/>
    <w:rsid w:val="34200762"/>
    <w:rsid w:val="34254E5C"/>
    <w:rsid w:val="342A4220"/>
    <w:rsid w:val="342E7327"/>
    <w:rsid w:val="34313801"/>
    <w:rsid w:val="343D21A6"/>
    <w:rsid w:val="34457D69"/>
    <w:rsid w:val="344F012B"/>
    <w:rsid w:val="34545741"/>
    <w:rsid w:val="346314E0"/>
    <w:rsid w:val="346911EC"/>
    <w:rsid w:val="346C2A8B"/>
    <w:rsid w:val="34833930"/>
    <w:rsid w:val="34871673"/>
    <w:rsid w:val="34873421"/>
    <w:rsid w:val="3489363D"/>
    <w:rsid w:val="34943D90"/>
    <w:rsid w:val="349D49F2"/>
    <w:rsid w:val="34B8182C"/>
    <w:rsid w:val="34D10B40"/>
    <w:rsid w:val="34FD36E3"/>
    <w:rsid w:val="3502519D"/>
    <w:rsid w:val="352E5F92"/>
    <w:rsid w:val="353006C9"/>
    <w:rsid w:val="35350F5A"/>
    <w:rsid w:val="35373099"/>
    <w:rsid w:val="354041AE"/>
    <w:rsid w:val="35417A73"/>
    <w:rsid w:val="35494B7A"/>
    <w:rsid w:val="354F3D36"/>
    <w:rsid w:val="355377A7"/>
    <w:rsid w:val="355552CD"/>
    <w:rsid w:val="355D7667"/>
    <w:rsid w:val="35627BF5"/>
    <w:rsid w:val="357716E7"/>
    <w:rsid w:val="357D65D2"/>
    <w:rsid w:val="35820EC3"/>
    <w:rsid w:val="35954DCB"/>
    <w:rsid w:val="359C73A0"/>
    <w:rsid w:val="35A63D7A"/>
    <w:rsid w:val="35AC1918"/>
    <w:rsid w:val="35AE2C2F"/>
    <w:rsid w:val="35B5357D"/>
    <w:rsid w:val="35C91817"/>
    <w:rsid w:val="35DB2DC8"/>
    <w:rsid w:val="35DC2B5B"/>
    <w:rsid w:val="35E33745"/>
    <w:rsid w:val="35EF127D"/>
    <w:rsid w:val="35FA5E74"/>
    <w:rsid w:val="35FC3C10"/>
    <w:rsid w:val="36001716"/>
    <w:rsid w:val="3600792F"/>
    <w:rsid w:val="36046C01"/>
    <w:rsid w:val="36221D4D"/>
    <w:rsid w:val="36222D3D"/>
    <w:rsid w:val="3627310D"/>
    <w:rsid w:val="362A675A"/>
    <w:rsid w:val="362C0724"/>
    <w:rsid w:val="36315D3A"/>
    <w:rsid w:val="36370E76"/>
    <w:rsid w:val="363D46DF"/>
    <w:rsid w:val="36401AD9"/>
    <w:rsid w:val="3641794D"/>
    <w:rsid w:val="3643781B"/>
    <w:rsid w:val="364610BA"/>
    <w:rsid w:val="364A0BAA"/>
    <w:rsid w:val="3651018A"/>
    <w:rsid w:val="36525CB0"/>
    <w:rsid w:val="3656754F"/>
    <w:rsid w:val="36583325"/>
    <w:rsid w:val="36590DED"/>
    <w:rsid w:val="365D08DD"/>
    <w:rsid w:val="365D6B2F"/>
    <w:rsid w:val="36617CA1"/>
    <w:rsid w:val="36721EAF"/>
    <w:rsid w:val="36785717"/>
    <w:rsid w:val="36794FEB"/>
    <w:rsid w:val="367E0853"/>
    <w:rsid w:val="36831A56"/>
    <w:rsid w:val="36940077"/>
    <w:rsid w:val="369D517D"/>
    <w:rsid w:val="36A06A1C"/>
    <w:rsid w:val="36AD67F0"/>
    <w:rsid w:val="36AE738B"/>
    <w:rsid w:val="36B13233"/>
    <w:rsid w:val="36B808A5"/>
    <w:rsid w:val="36C97D20"/>
    <w:rsid w:val="36CA488B"/>
    <w:rsid w:val="36D861B6"/>
    <w:rsid w:val="36EA7C97"/>
    <w:rsid w:val="36EE211E"/>
    <w:rsid w:val="36EF34FF"/>
    <w:rsid w:val="36F34D9D"/>
    <w:rsid w:val="3701195B"/>
    <w:rsid w:val="37074CED"/>
    <w:rsid w:val="370C2303"/>
    <w:rsid w:val="37110E4F"/>
    <w:rsid w:val="371371EE"/>
    <w:rsid w:val="371861FD"/>
    <w:rsid w:val="37217B5C"/>
    <w:rsid w:val="3727713D"/>
    <w:rsid w:val="373158C6"/>
    <w:rsid w:val="373A0C1E"/>
    <w:rsid w:val="373E4F03"/>
    <w:rsid w:val="374101FF"/>
    <w:rsid w:val="374B4BD9"/>
    <w:rsid w:val="37533A8E"/>
    <w:rsid w:val="37550ED6"/>
    <w:rsid w:val="37557806"/>
    <w:rsid w:val="3756532C"/>
    <w:rsid w:val="375D2B5F"/>
    <w:rsid w:val="375F2913"/>
    <w:rsid w:val="37661A13"/>
    <w:rsid w:val="377063EE"/>
    <w:rsid w:val="377203B8"/>
    <w:rsid w:val="377F4883"/>
    <w:rsid w:val="378123A9"/>
    <w:rsid w:val="378400EB"/>
    <w:rsid w:val="37920A5A"/>
    <w:rsid w:val="37936580"/>
    <w:rsid w:val="37952B33"/>
    <w:rsid w:val="37977E1F"/>
    <w:rsid w:val="37B41B04"/>
    <w:rsid w:val="37CB1876"/>
    <w:rsid w:val="37CE54B5"/>
    <w:rsid w:val="37D42E21"/>
    <w:rsid w:val="37DE3C9F"/>
    <w:rsid w:val="37E56DDC"/>
    <w:rsid w:val="37E8067A"/>
    <w:rsid w:val="37F25055"/>
    <w:rsid w:val="37F4235E"/>
    <w:rsid w:val="38037F01"/>
    <w:rsid w:val="3805122C"/>
    <w:rsid w:val="380A6843"/>
    <w:rsid w:val="380F3E59"/>
    <w:rsid w:val="381256F7"/>
    <w:rsid w:val="381766DF"/>
    <w:rsid w:val="381F3ECB"/>
    <w:rsid w:val="38292433"/>
    <w:rsid w:val="382947EF"/>
    <w:rsid w:val="382D0783"/>
    <w:rsid w:val="38303DCF"/>
    <w:rsid w:val="3837515E"/>
    <w:rsid w:val="38507FCD"/>
    <w:rsid w:val="3851621F"/>
    <w:rsid w:val="38523D46"/>
    <w:rsid w:val="38635F53"/>
    <w:rsid w:val="38637D01"/>
    <w:rsid w:val="386A5533"/>
    <w:rsid w:val="386D5023"/>
    <w:rsid w:val="387A419F"/>
    <w:rsid w:val="388365F5"/>
    <w:rsid w:val="3885236D"/>
    <w:rsid w:val="388C36FB"/>
    <w:rsid w:val="388D4D7E"/>
    <w:rsid w:val="3894610C"/>
    <w:rsid w:val="38961E84"/>
    <w:rsid w:val="38997BC6"/>
    <w:rsid w:val="38A722E3"/>
    <w:rsid w:val="38B30C88"/>
    <w:rsid w:val="38B95B73"/>
    <w:rsid w:val="38C33918"/>
    <w:rsid w:val="38CA5FD2"/>
    <w:rsid w:val="38CC58A6"/>
    <w:rsid w:val="38CF5396"/>
    <w:rsid w:val="38D86941"/>
    <w:rsid w:val="38EC7CF6"/>
    <w:rsid w:val="38EF1B03"/>
    <w:rsid w:val="38F8669B"/>
    <w:rsid w:val="38FA0C66"/>
    <w:rsid w:val="38FD1F03"/>
    <w:rsid w:val="39070FD4"/>
    <w:rsid w:val="390B0AC4"/>
    <w:rsid w:val="390C2146"/>
    <w:rsid w:val="391D25A6"/>
    <w:rsid w:val="391E1E7A"/>
    <w:rsid w:val="39253208"/>
    <w:rsid w:val="392B4CC2"/>
    <w:rsid w:val="392E47B3"/>
    <w:rsid w:val="392E6561"/>
    <w:rsid w:val="39327A13"/>
    <w:rsid w:val="394713D0"/>
    <w:rsid w:val="39553AED"/>
    <w:rsid w:val="39573A81"/>
    <w:rsid w:val="395C6741"/>
    <w:rsid w:val="39822409"/>
    <w:rsid w:val="398919E9"/>
    <w:rsid w:val="398C3287"/>
    <w:rsid w:val="39A5191F"/>
    <w:rsid w:val="39A67113"/>
    <w:rsid w:val="39A84565"/>
    <w:rsid w:val="39B06F76"/>
    <w:rsid w:val="39B27192"/>
    <w:rsid w:val="39C42A21"/>
    <w:rsid w:val="39C90037"/>
    <w:rsid w:val="39F2758E"/>
    <w:rsid w:val="39FC21BB"/>
    <w:rsid w:val="3A0F20F6"/>
    <w:rsid w:val="3A184B1B"/>
    <w:rsid w:val="3A192D6D"/>
    <w:rsid w:val="3A2160C5"/>
    <w:rsid w:val="3A231E3E"/>
    <w:rsid w:val="3A233BEC"/>
    <w:rsid w:val="3A267238"/>
    <w:rsid w:val="3A2B2AA0"/>
    <w:rsid w:val="3A306308"/>
    <w:rsid w:val="3A382F2F"/>
    <w:rsid w:val="3A4122C4"/>
    <w:rsid w:val="3A441235"/>
    <w:rsid w:val="3A490D14"/>
    <w:rsid w:val="3A4C1F57"/>
    <w:rsid w:val="3A543DA5"/>
    <w:rsid w:val="3A612966"/>
    <w:rsid w:val="3A793787"/>
    <w:rsid w:val="3A80517E"/>
    <w:rsid w:val="3A8F1281"/>
    <w:rsid w:val="3A946897"/>
    <w:rsid w:val="3AA47D0C"/>
    <w:rsid w:val="3AAA7E69"/>
    <w:rsid w:val="3AC84793"/>
    <w:rsid w:val="3ACC4283"/>
    <w:rsid w:val="3AE07D2F"/>
    <w:rsid w:val="3AE315CD"/>
    <w:rsid w:val="3AE528A0"/>
    <w:rsid w:val="3AF9494C"/>
    <w:rsid w:val="3B005CDB"/>
    <w:rsid w:val="3B077069"/>
    <w:rsid w:val="3B0F5F1E"/>
    <w:rsid w:val="3B1D063B"/>
    <w:rsid w:val="3B1D688D"/>
    <w:rsid w:val="3B243C5A"/>
    <w:rsid w:val="3B27770B"/>
    <w:rsid w:val="3B2C6AD0"/>
    <w:rsid w:val="3B365BA1"/>
    <w:rsid w:val="3B4846E0"/>
    <w:rsid w:val="3B4B164C"/>
    <w:rsid w:val="3B4C2CCE"/>
    <w:rsid w:val="3B4E6A46"/>
    <w:rsid w:val="3B5D312D"/>
    <w:rsid w:val="3B60677A"/>
    <w:rsid w:val="3B653D90"/>
    <w:rsid w:val="3B732951"/>
    <w:rsid w:val="3B742225"/>
    <w:rsid w:val="3B762441"/>
    <w:rsid w:val="3B7C3893"/>
    <w:rsid w:val="3B842468"/>
    <w:rsid w:val="3B8C57C0"/>
    <w:rsid w:val="3B971F62"/>
    <w:rsid w:val="3BA725FA"/>
    <w:rsid w:val="3BB07701"/>
    <w:rsid w:val="3BB15227"/>
    <w:rsid w:val="3BC27434"/>
    <w:rsid w:val="3BD3519D"/>
    <w:rsid w:val="3BDB6C39"/>
    <w:rsid w:val="3BDD601C"/>
    <w:rsid w:val="3BFD75DF"/>
    <w:rsid w:val="3C017F5D"/>
    <w:rsid w:val="3C177780"/>
    <w:rsid w:val="3C1C6B44"/>
    <w:rsid w:val="3C1F4887"/>
    <w:rsid w:val="3C24419A"/>
    <w:rsid w:val="3C3A6FCB"/>
    <w:rsid w:val="3C430575"/>
    <w:rsid w:val="3C4542ED"/>
    <w:rsid w:val="3C4D6CFE"/>
    <w:rsid w:val="3C522566"/>
    <w:rsid w:val="3C5A766D"/>
    <w:rsid w:val="3C7249B6"/>
    <w:rsid w:val="3C797AF3"/>
    <w:rsid w:val="3C7C75E3"/>
    <w:rsid w:val="3C7C7A06"/>
    <w:rsid w:val="3C85293C"/>
    <w:rsid w:val="3C8B5A78"/>
    <w:rsid w:val="3C991F43"/>
    <w:rsid w:val="3C9E1C4F"/>
    <w:rsid w:val="3CA11D44"/>
    <w:rsid w:val="3CAA23A2"/>
    <w:rsid w:val="3CAF5C0A"/>
    <w:rsid w:val="3CB23005"/>
    <w:rsid w:val="3CC03974"/>
    <w:rsid w:val="3CCB40C7"/>
    <w:rsid w:val="3CD64F45"/>
    <w:rsid w:val="3CD70CBD"/>
    <w:rsid w:val="3CDD2778"/>
    <w:rsid w:val="3CED04E1"/>
    <w:rsid w:val="3CEF24AB"/>
    <w:rsid w:val="3CF17FD1"/>
    <w:rsid w:val="3CF4361D"/>
    <w:rsid w:val="3CFD6976"/>
    <w:rsid w:val="3CFE449C"/>
    <w:rsid w:val="3D014BA4"/>
    <w:rsid w:val="3D0715A3"/>
    <w:rsid w:val="3D18555E"/>
    <w:rsid w:val="3D193084"/>
    <w:rsid w:val="3D1D35B4"/>
    <w:rsid w:val="3D22018A"/>
    <w:rsid w:val="3D2462CF"/>
    <w:rsid w:val="3D2C725B"/>
    <w:rsid w:val="3D2D1F6F"/>
    <w:rsid w:val="3D393726"/>
    <w:rsid w:val="3D4F6AA6"/>
    <w:rsid w:val="3D600CB3"/>
    <w:rsid w:val="3D6267D9"/>
    <w:rsid w:val="3D6A38DF"/>
    <w:rsid w:val="3D6B6EF6"/>
    <w:rsid w:val="3D6E1071"/>
    <w:rsid w:val="3D70539A"/>
    <w:rsid w:val="3D7529B0"/>
    <w:rsid w:val="3D7D3613"/>
    <w:rsid w:val="3D9170BE"/>
    <w:rsid w:val="3D9B618F"/>
    <w:rsid w:val="3DA07301"/>
    <w:rsid w:val="3DA60DBB"/>
    <w:rsid w:val="3DB66B25"/>
    <w:rsid w:val="3DBF1E7D"/>
    <w:rsid w:val="3DC86411"/>
    <w:rsid w:val="3DC96858"/>
    <w:rsid w:val="3DE43692"/>
    <w:rsid w:val="3DEB4A20"/>
    <w:rsid w:val="3DF17B5D"/>
    <w:rsid w:val="3DF53AF1"/>
    <w:rsid w:val="3DFA4C63"/>
    <w:rsid w:val="3E03620E"/>
    <w:rsid w:val="3E0B0C1F"/>
    <w:rsid w:val="3E1675C3"/>
    <w:rsid w:val="3E1D4DF6"/>
    <w:rsid w:val="3E42660A"/>
    <w:rsid w:val="3E426CB3"/>
    <w:rsid w:val="3E432AAE"/>
    <w:rsid w:val="3E442382"/>
    <w:rsid w:val="3E4660FB"/>
    <w:rsid w:val="3E546A69"/>
    <w:rsid w:val="3E5F71BC"/>
    <w:rsid w:val="3E602049"/>
    <w:rsid w:val="3E69098D"/>
    <w:rsid w:val="3E7551CA"/>
    <w:rsid w:val="3E772758"/>
    <w:rsid w:val="3E7762B4"/>
    <w:rsid w:val="3E7E3AE6"/>
    <w:rsid w:val="3E860BED"/>
    <w:rsid w:val="3E937FBA"/>
    <w:rsid w:val="3E99447C"/>
    <w:rsid w:val="3EAF1EF2"/>
    <w:rsid w:val="3EB47508"/>
    <w:rsid w:val="3EC139D3"/>
    <w:rsid w:val="3EC6723B"/>
    <w:rsid w:val="3ED731F7"/>
    <w:rsid w:val="3EDE4585"/>
    <w:rsid w:val="3EE17BD1"/>
    <w:rsid w:val="3EE76456"/>
    <w:rsid w:val="3EE85404"/>
    <w:rsid w:val="3EEC4EF4"/>
    <w:rsid w:val="3EF01E51"/>
    <w:rsid w:val="3EF0207B"/>
    <w:rsid w:val="3EF73899"/>
    <w:rsid w:val="3EF82941"/>
    <w:rsid w:val="3EFD1561"/>
    <w:rsid w:val="3EFE0783"/>
    <w:rsid w:val="3F057D64"/>
    <w:rsid w:val="3F147FA7"/>
    <w:rsid w:val="3F1E2BD3"/>
    <w:rsid w:val="3F3146B5"/>
    <w:rsid w:val="3F381EE7"/>
    <w:rsid w:val="3F3D74FE"/>
    <w:rsid w:val="3F47037C"/>
    <w:rsid w:val="3F490DEA"/>
    <w:rsid w:val="3F536D21"/>
    <w:rsid w:val="3F636838"/>
    <w:rsid w:val="3F6E5909"/>
    <w:rsid w:val="3F750F05"/>
    <w:rsid w:val="3F80513D"/>
    <w:rsid w:val="3F8C3FE1"/>
    <w:rsid w:val="3F9966FE"/>
    <w:rsid w:val="3F9D1D4A"/>
    <w:rsid w:val="3F9D7F9C"/>
    <w:rsid w:val="3FB456CB"/>
    <w:rsid w:val="3FC1769D"/>
    <w:rsid w:val="3FCE7FB1"/>
    <w:rsid w:val="3FD12AA3"/>
    <w:rsid w:val="3FD15E98"/>
    <w:rsid w:val="3FE23C01"/>
    <w:rsid w:val="3FEA0D08"/>
    <w:rsid w:val="3FEC2CD2"/>
    <w:rsid w:val="400651BB"/>
    <w:rsid w:val="40204729"/>
    <w:rsid w:val="402406BD"/>
    <w:rsid w:val="4024421A"/>
    <w:rsid w:val="40271F5C"/>
    <w:rsid w:val="402E6E46"/>
    <w:rsid w:val="40316936"/>
    <w:rsid w:val="404137B4"/>
    <w:rsid w:val="404B17A6"/>
    <w:rsid w:val="404C3770"/>
    <w:rsid w:val="406356BE"/>
    <w:rsid w:val="40644F5E"/>
    <w:rsid w:val="40692574"/>
    <w:rsid w:val="406B3BF6"/>
    <w:rsid w:val="407451A1"/>
    <w:rsid w:val="40755194"/>
    <w:rsid w:val="407A208B"/>
    <w:rsid w:val="407F3B46"/>
    <w:rsid w:val="408353E4"/>
    <w:rsid w:val="408614D6"/>
    <w:rsid w:val="4093139F"/>
    <w:rsid w:val="40A13ABC"/>
    <w:rsid w:val="40A4450D"/>
    <w:rsid w:val="40B03CFF"/>
    <w:rsid w:val="40BF77BE"/>
    <w:rsid w:val="40C17CBA"/>
    <w:rsid w:val="40E51BFB"/>
    <w:rsid w:val="40E63BC5"/>
    <w:rsid w:val="40F57964"/>
    <w:rsid w:val="40FC6D92"/>
    <w:rsid w:val="40FD4530"/>
    <w:rsid w:val="40FE2CBD"/>
    <w:rsid w:val="411424E0"/>
    <w:rsid w:val="41210759"/>
    <w:rsid w:val="412726B3"/>
    <w:rsid w:val="413E259D"/>
    <w:rsid w:val="414508EB"/>
    <w:rsid w:val="41461CA1"/>
    <w:rsid w:val="414D1E51"/>
    <w:rsid w:val="41560D69"/>
    <w:rsid w:val="41606B88"/>
    <w:rsid w:val="41614FF9"/>
    <w:rsid w:val="41782A6F"/>
    <w:rsid w:val="4182569C"/>
    <w:rsid w:val="41896BB3"/>
    <w:rsid w:val="418C651A"/>
    <w:rsid w:val="41A03D74"/>
    <w:rsid w:val="41A73354"/>
    <w:rsid w:val="41B33AA7"/>
    <w:rsid w:val="41B45A71"/>
    <w:rsid w:val="41BC63C0"/>
    <w:rsid w:val="41C932CA"/>
    <w:rsid w:val="41D43A1D"/>
    <w:rsid w:val="41D63C39"/>
    <w:rsid w:val="41DD2513"/>
    <w:rsid w:val="41E710BD"/>
    <w:rsid w:val="41E719A3"/>
    <w:rsid w:val="41EE2D31"/>
    <w:rsid w:val="42002A64"/>
    <w:rsid w:val="42022339"/>
    <w:rsid w:val="420A743F"/>
    <w:rsid w:val="421107CE"/>
    <w:rsid w:val="42116A20"/>
    <w:rsid w:val="421F113C"/>
    <w:rsid w:val="42276243"/>
    <w:rsid w:val="42332E3A"/>
    <w:rsid w:val="423F358D"/>
    <w:rsid w:val="42442951"/>
    <w:rsid w:val="42453B41"/>
    <w:rsid w:val="424566C9"/>
    <w:rsid w:val="4250579A"/>
    <w:rsid w:val="42562684"/>
    <w:rsid w:val="4258464E"/>
    <w:rsid w:val="425D3A13"/>
    <w:rsid w:val="426B4382"/>
    <w:rsid w:val="426E3E72"/>
    <w:rsid w:val="42701998"/>
    <w:rsid w:val="42703746"/>
    <w:rsid w:val="427174BE"/>
    <w:rsid w:val="42746795"/>
    <w:rsid w:val="42775191"/>
    <w:rsid w:val="427E5F3E"/>
    <w:rsid w:val="427F7E2D"/>
    <w:rsid w:val="428471F1"/>
    <w:rsid w:val="42884F34"/>
    <w:rsid w:val="429338D8"/>
    <w:rsid w:val="42A41642"/>
    <w:rsid w:val="42A56E2C"/>
    <w:rsid w:val="42A67B0A"/>
    <w:rsid w:val="42AC34C9"/>
    <w:rsid w:val="42AD499A"/>
    <w:rsid w:val="42B35550"/>
    <w:rsid w:val="42B5384F"/>
    <w:rsid w:val="42BD2703"/>
    <w:rsid w:val="42BE0955"/>
    <w:rsid w:val="42C24D65"/>
    <w:rsid w:val="42C27D1A"/>
    <w:rsid w:val="42C910A8"/>
    <w:rsid w:val="42CE4911"/>
    <w:rsid w:val="42D00689"/>
    <w:rsid w:val="42D67262"/>
    <w:rsid w:val="42D737C5"/>
    <w:rsid w:val="42DC0DDB"/>
    <w:rsid w:val="42DD6902"/>
    <w:rsid w:val="42DF6B1E"/>
    <w:rsid w:val="42E12896"/>
    <w:rsid w:val="42E163F2"/>
    <w:rsid w:val="42EA174A"/>
    <w:rsid w:val="42EF4FB3"/>
    <w:rsid w:val="42EF6D61"/>
    <w:rsid w:val="42F223AD"/>
    <w:rsid w:val="42F629C9"/>
    <w:rsid w:val="42FB3958"/>
    <w:rsid w:val="42FE51F6"/>
    <w:rsid w:val="430345BA"/>
    <w:rsid w:val="430622FC"/>
    <w:rsid w:val="43086074"/>
    <w:rsid w:val="430D5439"/>
    <w:rsid w:val="430F5BCF"/>
    <w:rsid w:val="43144A19"/>
    <w:rsid w:val="43211A9B"/>
    <w:rsid w:val="43284021"/>
    <w:rsid w:val="432B3B11"/>
    <w:rsid w:val="432E5A45"/>
    <w:rsid w:val="433724B6"/>
    <w:rsid w:val="43394480"/>
    <w:rsid w:val="433B01F8"/>
    <w:rsid w:val="433E1A96"/>
    <w:rsid w:val="43455505"/>
    <w:rsid w:val="434D1CD9"/>
    <w:rsid w:val="435117C9"/>
    <w:rsid w:val="43585810"/>
    <w:rsid w:val="43597729"/>
    <w:rsid w:val="43667A95"/>
    <w:rsid w:val="43670FED"/>
    <w:rsid w:val="436A4639"/>
    <w:rsid w:val="436A5E7E"/>
    <w:rsid w:val="43790D20"/>
    <w:rsid w:val="43815FFB"/>
    <w:rsid w:val="43882D11"/>
    <w:rsid w:val="4391606A"/>
    <w:rsid w:val="43A55671"/>
    <w:rsid w:val="43B733E1"/>
    <w:rsid w:val="43BB30E7"/>
    <w:rsid w:val="43C224F2"/>
    <w:rsid w:val="43D16466"/>
    <w:rsid w:val="43D61CCF"/>
    <w:rsid w:val="43D67F21"/>
    <w:rsid w:val="43E23597"/>
    <w:rsid w:val="43EA39CC"/>
    <w:rsid w:val="43EE526A"/>
    <w:rsid w:val="43F16B09"/>
    <w:rsid w:val="44071E88"/>
    <w:rsid w:val="440A7BCA"/>
    <w:rsid w:val="441F3676"/>
    <w:rsid w:val="44211221"/>
    <w:rsid w:val="442C18EF"/>
    <w:rsid w:val="443A04B0"/>
    <w:rsid w:val="443E272C"/>
    <w:rsid w:val="444810D2"/>
    <w:rsid w:val="44531FA9"/>
    <w:rsid w:val="4453331F"/>
    <w:rsid w:val="445D419E"/>
    <w:rsid w:val="447762E8"/>
    <w:rsid w:val="447B4624"/>
    <w:rsid w:val="447C0AC8"/>
    <w:rsid w:val="44901E7E"/>
    <w:rsid w:val="4492209A"/>
    <w:rsid w:val="44A122DD"/>
    <w:rsid w:val="44A41DCD"/>
    <w:rsid w:val="44A75419"/>
    <w:rsid w:val="44B33299"/>
    <w:rsid w:val="44BA15F0"/>
    <w:rsid w:val="44C47D79"/>
    <w:rsid w:val="44CB55AC"/>
    <w:rsid w:val="44CC6C2E"/>
    <w:rsid w:val="44CE2167"/>
    <w:rsid w:val="44CE29A6"/>
    <w:rsid w:val="44DA134B"/>
    <w:rsid w:val="44DF1057"/>
    <w:rsid w:val="44EE4DF6"/>
    <w:rsid w:val="44F52628"/>
    <w:rsid w:val="44F87A23"/>
    <w:rsid w:val="44FF7003"/>
    <w:rsid w:val="45050ABD"/>
    <w:rsid w:val="45102FBE"/>
    <w:rsid w:val="451C3BB0"/>
    <w:rsid w:val="45244099"/>
    <w:rsid w:val="45280308"/>
    <w:rsid w:val="452A0524"/>
    <w:rsid w:val="452C6E87"/>
    <w:rsid w:val="4530540F"/>
    <w:rsid w:val="4541761C"/>
    <w:rsid w:val="455B0481"/>
    <w:rsid w:val="45617CBE"/>
    <w:rsid w:val="45633A36"/>
    <w:rsid w:val="456A0921"/>
    <w:rsid w:val="456D6663"/>
    <w:rsid w:val="45877901"/>
    <w:rsid w:val="459B4F7E"/>
    <w:rsid w:val="459B7FA8"/>
    <w:rsid w:val="45A1630C"/>
    <w:rsid w:val="45A92AE9"/>
    <w:rsid w:val="45B918A8"/>
    <w:rsid w:val="45C142B9"/>
    <w:rsid w:val="45C34FBF"/>
    <w:rsid w:val="45CB7ED7"/>
    <w:rsid w:val="45D109A0"/>
    <w:rsid w:val="45D3296A"/>
    <w:rsid w:val="45E40952"/>
    <w:rsid w:val="45E87A97"/>
    <w:rsid w:val="45F14B9E"/>
    <w:rsid w:val="45F34DBA"/>
    <w:rsid w:val="45F679AF"/>
    <w:rsid w:val="45FC3543"/>
    <w:rsid w:val="45FD1795"/>
    <w:rsid w:val="46081EE8"/>
    <w:rsid w:val="460D74FE"/>
    <w:rsid w:val="460F771A"/>
    <w:rsid w:val="46130FB8"/>
    <w:rsid w:val="46162856"/>
    <w:rsid w:val="463B050F"/>
    <w:rsid w:val="46496788"/>
    <w:rsid w:val="46511AE0"/>
    <w:rsid w:val="46535859"/>
    <w:rsid w:val="465869CB"/>
    <w:rsid w:val="465D0485"/>
    <w:rsid w:val="467001B9"/>
    <w:rsid w:val="46713F31"/>
    <w:rsid w:val="467632F5"/>
    <w:rsid w:val="46763D1E"/>
    <w:rsid w:val="46805F22"/>
    <w:rsid w:val="46841EB6"/>
    <w:rsid w:val="46935C55"/>
    <w:rsid w:val="469A6FE4"/>
    <w:rsid w:val="469E50AB"/>
    <w:rsid w:val="46A2233C"/>
    <w:rsid w:val="46B744F0"/>
    <w:rsid w:val="46C10A14"/>
    <w:rsid w:val="46C978C9"/>
    <w:rsid w:val="46CD560B"/>
    <w:rsid w:val="46D02A05"/>
    <w:rsid w:val="46D544C0"/>
    <w:rsid w:val="46D93F38"/>
    <w:rsid w:val="46E42955"/>
    <w:rsid w:val="46EB3CE3"/>
    <w:rsid w:val="46ED7A5B"/>
    <w:rsid w:val="46EF5082"/>
    <w:rsid w:val="46F0611A"/>
    <w:rsid w:val="47086643"/>
    <w:rsid w:val="470D5A07"/>
    <w:rsid w:val="470F6F45"/>
    <w:rsid w:val="4711475F"/>
    <w:rsid w:val="47262F6D"/>
    <w:rsid w:val="473E02B7"/>
    <w:rsid w:val="4740402F"/>
    <w:rsid w:val="474358CD"/>
    <w:rsid w:val="474927B8"/>
    <w:rsid w:val="475573AE"/>
    <w:rsid w:val="4760647F"/>
    <w:rsid w:val="477517FF"/>
    <w:rsid w:val="47797541"/>
    <w:rsid w:val="477A7389"/>
    <w:rsid w:val="47855EE6"/>
    <w:rsid w:val="478A7058"/>
    <w:rsid w:val="47941C85"/>
    <w:rsid w:val="47A0687C"/>
    <w:rsid w:val="47A9156B"/>
    <w:rsid w:val="47C14A44"/>
    <w:rsid w:val="47CD5227"/>
    <w:rsid w:val="47D40B4C"/>
    <w:rsid w:val="47D51A90"/>
    <w:rsid w:val="47D57F3B"/>
    <w:rsid w:val="47DD7AD0"/>
    <w:rsid w:val="47DE55F6"/>
    <w:rsid w:val="47E0311C"/>
    <w:rsid w:val="47ED3A8B"/>
    <w:rsid w:val="47F40975"/>
    <w:rsid w:val="47FE17F4"/>
    <w:rsid w:val="47FF6E08"/>
    <w:rsid w:val="481B23A6"/>
    <w:rsid w:val="481E1E96"/>
    <w:rsid w:val="481F6B0D"/>
    <w:rsid w:val="482079BC"/>
    <w:rsid w:val="483D231C"/>
    <w:rsid w:val="483F42E6"/>
    <w:rsid w:val="484653A1"/>
    <w:rsid w:val="485B09F4"/>
    <w:rsid w:val="4860425D"/>
    <w:rsid w:val="486F26F2"/>
    <w:rsid w:val="48934632"/>
    <w:rsid w:val="48961A2D"/>
    <w:rsid w:val="489932CB"/>
    <w:rsid w:val="48A44149"/>
    <w:rsid w:val="48AF2AEE"/>
    <w:rsid w:val="48B16866"/>
    <w:rsid w:val="48BF71D5"/>
    <w:rsid w:val="48C42A3E"/>
    <w:rsid w:val="48C91E02"/>
    <w:rsid w:val="48D80297"/>
    <w:rsid w:val="48E96000"/>
    <w:rsid w:val="48EC789E"/>
    <w:rsid w:val="48EE6CCF"/>
    <w:rsid w:val="48EE7ABB"/>
    <w:rsid w:val="48F03833"/>
    <w:rsid w:val="4905024A"/>
    <w:rsid w:val="49064E04"/>
    <w:rsid w:val="490746D8"/>
    <w:rsid w:val="49091775"/>
    <w:rsid w:val="490C1CEF"/>
    <w:rsid w:val="4915300A"/>
    <w:rsid w:val="49180694"/>
    <w:rsid w:val="491C0184"/>
    <w:rsid w:val="49247038"/>
    <w:rsid w:val="49276B29"/>
    <w:rsid w:val="49357497"/>
    <w:rsid w:val="493C0826"/>
    <w:rsid w:val="49557B3A"/>
    <w:rsid w:val="495913D8"/>
    <w:rsid w:val="495A6EFE"/>
    <w:rsid w:val="495F2766"/>
    <w:rsid w:val="495F62C2"/>
    <w:rsid w:val="496D4E83"/>
    <w:rsid w:val="496E6505"/>
    <w:rsid w:val="4970227E"/>
    <w:rsid w:val="4972249A"/>
    <w:rsid w:val="49731D6E"/>
    <w:rsid w:val="497327AC"/>
    <w:rsid w:val="49746212"/>
    <w:rsid w:val="49777AB0"/>
    <w:rsid w:val="497A134E"/>
    <w:rsid w:val="497E2BEC"/>
    <w:rsid w:val="497F0713"/>
    <w:rsid w:val="498126DD"/>
    <w:rsid w:val="498D2E30"/>
    <w:rsid w:val="498E0956"/>
    <w:rsid w:val="49920318"/>
    <w:rsid w:val="499C3073"/>
    <w:rsid w:val="49A455B6"/>
    <w:rsid w:val="49A5461D"/>
    <w:rsid w:val="49AB775A"/>
    <w:rsid w:val="49AD1724"/>
    <w:rsid w:val="49B7136C"/>
    <w:rsid w:val="49C5081B"/>
    <w:rsid w:val="49D2118A"/>
    <w:rsid w:val="49D547D7"/>
    <w:rsid w:val="49D56585"/>
    <w:rsid w:val="49D92519"/>
    <w:rsid w:val="49E50EBD"/>
    <w:rsid w:val="49EA0282"/>
    <w:rsid w:val="49EF7646"/>
    <w:rsid w:val="49F27137"/>
    <w:rsid w:val="49F904C5"/>
    <w:rsid w:val="49F93CCA"/>
    <w:rsid w:val="49FD6207"/>
    <w:rsid w:val="4A050C18"/>
    <w:rsid w:val="4A0D21C2"/>
    <w:rsid w:val="4A1B48DF"/>
    <w:rsid w:val="4A1E7312"/>
    <w:rsid w:val="4A2B43F6"/>
    <w:rsid w:val="4A3634C7"/>
    <w:rsid w:val="4A54394D"/>
    <w:rsid w:val="4A5D4EF8"/>
    <w:rsid w:val="4A677B24"/>
    <w:rsid w:val="4A742241"/>
    <w:rsid w:val="4A82670C"/>
    <w:rsid w:val="4A897A9B"/>
    <w:rsid w:val="4A8C1339"/>
    <w:rsid w:val="4A9401EE"/>
    <w:rsid w:val="4A954692"/>
    <w:rsid w:val="4A981A8C"/>
    <w:rsid w:val="4A9B5A20"/>
    <w:rsid w:val="4A9C32AE"/>
    <w:rsid w:val="4AAB3384"/>
    <w:rsid w:val="4AAE12AF"/>
    <w:rsid w:val="4AAF5028"/>
    <w:rsid w:val="4AB4388C"/>
    <w:rsid w:val="4AB5108D"/>
    <w:rsid w:val="4AC07235"/>
    <w:rsid w:val="4AC960E9"/>
    <w:rsid w:val="4ACE1952"/>
    <w:rsid w:val="4AD54A8E"/>
    <w:rsid w:val="4AD827D0"/>
    <w:rsid w:val="4AE178D7"/>
    <w:rsid w:val="4AEB42B2"/>
    <w:rsid w:val="4AF62C56"/>
    <w:rsid w:val="4AF8077D"/>
    <w:rsid w:val="4B0210D0"/>
    <w:rsid w:val="4B076C12"/>
    <w:rsid w:val="4B1F03FF"/>
    <w:rsid w:val="4B26353C"/>
    <w:rsid w:val="4B2B4105"/>
    <w:rsid w:val="4B2D6177"/>
    <w:rsid w:val="4B321EE0"/>
    <w:rsid w:val="4B335C59"/>
    <w:rsid w:val="4B38501D"/>
    <w:rsid w:val="4B386DCB"/>
    <w:rsid w:val="4B3C2D5F"/>
    <w:rsid w:val="4B3F1329"/>
    <w:rsid w:val="4B4614E8"/>
    <w:rsid w:val="4B49722A"/>
    <w:rsid w:val="4B4C0AC8"/>
    <w:rsid w:val="4B5D2CD5"/>
    <w:rsid w:val="4B6B7E57"/>
    <w:rsid w:val="4B771FE9"/>
    <w:rsid w:val="4B7C315C"/>
    <w:rsid w:val="4B7E0E92"/>
    <w:rsid w:val="4B7F2937"/>
    <w:rsid w:val="4B7F49FA"/>
    <w:rsid w:val="4B8D5FC7"/>
    <w:rsid w:val="4B8F7333"/>
    <w:rsid w:val="4B904E59"/>
    <w:rsid w:val="4B906C07"/>
    <w:rsid w:val="4B92297F"/>
    <w:rsid w:val="4BC15012"/>
    <w:rsid w:val="4BC6087B"/>
    <w:rsid w:val="4BC845F3"/>
    <w:rsid w:val="4BCD5938"/>
    <w:rsid w:val="4BD034A7"/>
    <w:rsid w:val="4BD05255"/>
    <w:rsid w:val="4BD065B2"/>
    <w:rsid w:val="4BDF36EB"/>
    <w:rsid w:val="4BE17463"/>
    <w:rsid w:val="4BE62CCB"/>
    <w:rsid w:val="4BF076A6"/>
    <w:rsid w:val="4BF47196"/>
    <w:rsid w:val="4C055307"/>
    <w:rsid w:val="4C07336D"/>
    <w:rsid w:val="4C0849EF"/>
    <w:rsid w:val="4C0A69B9"/>
    <w:rsid w:val="4C3D15ED"/>
    <w:rsid w:val="4C417F01"/>
    <w:rsid w:val="4C433C79"/>
    <w:rsid w:val="4C4A14AC"/>
    <w:rsid w:val="4C4F261E"/>
    <w:rsid w:val="4C5E6D05"/>
    <w:rsid w:val="4C6065D9"/>
    <w:rsid w:val="4C6F0F12"/>
    <w:rsid w:val="4C714C8A"/>
    <w:rsid w:val="4C8A5D4C"/>
    <w:rsid w:val="4C8A7AFA"/>
    <w:rsid w:val="4C8C73CE"/>
    <w:rsid w:val="4CA566E2"/>
    <w:rsid w:val="4CB15087"/>
    <w:rsid w:val="4CC137DE"/>
    <w:rsid w:val="4CC222C4"/>
    <w:rsid w:val="4CCE03BB"/>
    <w:rsid w:val="4CE92A73"/>
    <w:rsid w:val="4CEE0089"/>
    <w:rsid w:val="4CEE62DB"/>
    <w:rsid w:val="4CFB27A6"/>
    <w:rsid w:val="4CFB6302"/>
    <w:rsid w:val="4CFE5DF2"/>
    <w:rsid w:val="4D001B6A"/>
    <w:rsid w:val="4D01600E"/>
    <w:rsid w:val="4D0478AD"/>
    <w:rsid w:val="4D0C050F"/>
    <w:rsid w:val="4D115B26"/>
    <w:rsid w:val="4D186EB4"/>
    <w:rsid w:val="4D1A70D0"/>
    <w:rsid w:val="4D1D44CA"/>
    <w:rsid w:val="4D2C0BB1"/>
    <w:rsid w:val="4D331F40"/>
    <w:rsid w:val="4D4001B9"/>
    <w:rsid w:val="4D5819A6"/>
    <w:rsid w:val="4D5B5C7C"/>
    <w:rsid w:val="4D5B6845"/>
    <w:rsid w:val="4D6640C3"/>
    <w:rsid w:val="4D700A9E"/>
    <w:rsid w:val="4D752558"/>
    <w:rsid w:val="4D7722CE"/>
    <w:rsid w:val="4D7E1E70"/>
    <w:rsid w:val="4D9329DF"/>
    <w:rsid w:val="4DA4699A"/>
    <w:rsid w:val="4DB841F3"/>
    <w:rsid w:val="4DD454D1"/>
    <w:rsid w:val="4DDF3E76"/>
    <w:rsid w:val="4DDF79D2"/>
    <w:rsid w:val="4DE1374A"/>
    <w:rsid w:val="4DE17BEE"/>
    <w:rsid w:val="4DED6593"/>
    <w:rsid w:val="4DF94646"/>
    <w:rsid w:val="4DFC4A28"/>
    <w:rsid w:val="4E015B9A"/>
    <w:rsid w:val="4E08003A"/>
    <w:rsid w:val="4E08517B"/>
    <w:rsid w:val="4E2D698F"/>
    <w:rsid w:val="4E2E44B5"/>
    <w:rsid w:val="4E3E294A"/>
    <w:rsid w:val="4E41068C"/>
    <w:rsid w:val="4E481A1B"/>
    <w:rsid w:val="4E4A12EF"/>
    <w:rsid w:val="4E52289A"/>
    <w:rsid w:val="4E597784"/>
    <w:rsid w:val="4E763A08"/>
    <w:rsid w:val="4E772300"/>
    <w:rsid w:val="4E7C3473"/>
    <w:rsid w:val="4E8A36D7"/>
    <w:rsid w:val="4E8C5948"/>
    <w:rsid w:val="4E922C96"/>
    <w:rsid w:val="4E9939E8"/>
    <w:rsid w:val="4EA01857"/>
    <w:rsid w:val="4EB96475"/>
    <w:rsid w:val="4ED137BE"/>
    <w:rsid w:val="4EE5726A"/>
    <w:rsid w:val="4EEA2AD2"/>
    <w:rsid w:val="4EF15C0F"/>
    <w:rsid w:val="4F084557"/>
    <w:rsid w:val="4F132029"/>
    <w:rsid w:val="4F18319B"/>
    <w:rsid w:val="4F1C0163"/>
    <w:rsid w:val="4F1E4F13"/>
    <w:rsid w:val="4F2C30EB"/>
    <w:rsid w:val="4F3524F3"/>
    <w:rsid w:val="4F391364"/>
    <w:rsid w:val="4F3A75B6"/>
    <w:rsid w:val="4F4A531F"/>
    <w:rsid w:val="4F50502B"/>
    <w:rsid w:val="4F506DD9"/>
    <w:rsid w:val="4F512B51"/>
    <w:rsid w:val="4F6B59C1"/>
    <w:rsid w:val="4F934F18"/>
    <w:rsid w:val="4F980780"/>
    <w:rsid w:val="4F9C3DCC"/>
    <w:rsid w:val="4FAA46EA"/>
    <w:rsid w:val="4FB235F0"/>
    <w:rsid w:val="4FC9093A"/>
    <w:rsid w:val="4FCE41A2"/>
    <w:rsid w:val="4FDD43E5"/>
    <w:rsid w:val="4FE237A9"/>
    <w:rsid w:val="4FE6773D"/>
    <w:rsid w:val="4FEE6159"/>
    <w:rsid w:val="4FF9091A"/>
    <w:rsid w:val="500323F4"/>
    <w:rsid w:val="50033E4B"/>
    <w:rsid w:val="500F5F58"/>
    <w:rsid w:val="502A762A"/>
    <w:rsid w:val="502D5F6C"/>
    <w:rsid w:val="5039786D"/>
    <w:rsid w:val="503E1327"/>
    <w:rsid w:val="504A7CCC"/>
    <w:rsid w:val="50575F45"/>
    <w:rsid w:val="50795EBC"/>
    <w:rsid w:val="509271BB"/>
    <w:rsid w:val="50A82C45"/>
    <w:rsid w:val="50AC44E3"/>
    <w:rsid w:val="50B11AF9"/>
    <w:rsid w:val="50B415EA"/>
    <w:rsid w:val="50B9275C"/>
    <w:rsid w:val="50CC06E1"/>
    <w:rsid w:val="50D41344"/>
    <w:rsid w:val="50DB22AD"/>
    <w:rsid w:val="50DB26D2"/>
    <w:rsid w:val="50DC432B"/>
    <w:rsid w:val="50E41142"/>
    <w:rsid w:val="50ED2406"/>
    <w:rsid w:val="50EF617E"/>
    <w:rsid w:val="50F33EC0"/>
    <w:rsid w:val="50F419E6"/>
    <w:rsid w:val="50F96FFC"/>
    <w:rsid w:val="51071719"/>
    <w:rsid w:val="510C4F82"/>
    <w:rsid w:val="510F05CE"/>
    <w:rsid w:val="51204589"/>
    <w:rsid w:val="51346C0E"/>
    <w:rsid w:val="51363DAD"/>
    <w:rsid w:val="51385D77"/>
    <w:rsid w:val="51387B25"/>
    <w:rsid w:val="513F5357"/>
    <w:rsid w:val="51426BF5"/>
    <w:rsid w:val="51497F84"/>
    <w:rsid w:val="5153670D"/>
    <w:rsid w:val="516B614C"/>
    <w:rsid w:val="51714DE5"/>
    <w:rsid w:val="51962139"/>
    <w:rsid w:val="519909BB"/>
    <w:rsid w:val="519A433C"/>
    <w:rsid w:val="51AA02F7"/>
    <w:rsid w:val="51AE159D"/>
    <w:rsid w:val="51B80C66"/>
    <w:rsid w:val="51C969CF"/>
    <w:rsid w:val="51E257C2"/>
    <w:rsid w:val="51E41A5B"/>
    <w:rsid w:val="51E90E1F"/>
    <w:rsid w:val="51ED6B61"/>
    <w:rsid w:val="5201085F"/>
    <w:rsid w:val="52081BED"/>
    <w:rsid w:val="523E73BD"/>
    <w:rsid w:val="523F1387"/>
    <w:rsid w:val="52497B10"/>
    <w:rsid w:val="52505342"/>
    <w:rsid w:val="52522E68"/>
    <w:rsid w:val="525E31E1"/>
    <w:rsid w:val="526A55D9"/>
    <w:rsid w:val="52862B12"/>
    <w:rsid w:val="528A2602"/>
    <w:rsid w:val="52974AAB"/>
    <w:rsid w:val="529C40E3"/>
    <w:rsid w:val="52B753C1"/>
    <w:rsid w:val="52BE196C"/>
    <w:rsid w:val="52C131AC"/>
    <w:rsid w:val="52C553E8"/>
    <w:rsid w:val="52C825DD"/>
    <w:rsid w:val="52CF6267"/>
    <w:rsid w:val="52D95337"/>
    <w:rsid w:val="52DC6BD6"/>
    <w:rsid w:val="52E141EC"/>
    <w:rsid w:val="52FB52AE"/>
    <w:rsid w:val="530879CB"/>
    <w:rsid w:val="530F0D59"/>
    <w:rsid w:val="531D5224"/>
    <w:rsid w:val="532365B3"/>
    <w:rsid w:val="532A5B93"/>
    <w:rsid w:val="53334A48"/>
    <w:rsid w:val="5339770C"/>
    <w:rsid w:val="533D0066"/>
    <w:rsid w:val="53427A27"/>
    <w:rsid w:val="534D3630"/>
    <w:rsid w:val="534E1882"/>
    <w:rsid w:val="53500445"/>
    <w:rsid w:val="53620E89"/>
    <w:rsid w:val="53634C01"/>
    <w:rsid w:val="53656BCB"/>
    <w:rsid w:val="536746F1"/>
    <w:rsid w:val="53690469"/>
    <w:rsid w:val="536C61AC"/>
    <w:rsid w:val="53760DD8"/>
    <w:rsid w:val="537B63EF"/>
    <w:rsid w:val="5382777D"/>
    <w:rsid w:val="53896967"/>
    <w:rsid w:val="538A03E0"/>
    <w:rsid w:val="53A07C03"/>
    <w:rsid w:val="53A2397B"/>
    <w:rsid w:val="53A5521A"/>
    <w:rsid w:val="53AF1153"/>
    <w:rsid w:val="53C658BC"/>
    <w:rsid w:val="53C71634"/>
    <w:rsid w:val="53CC27A6"/>
    <w:rsid w:val="53D0673A"/>
    <w:rsid w:val="53D55AFF"/>
    <w:rsid w:val="53E421E6"/>
    <w:rsid w:val="53E61ABA"/>
    <w:rsid w:val="53EC2E48"/>
    <w:rsid w:val="53EF7552"/>
    <w:rsid w:val="53F00B8B"/>
    <w:rsid w:val="53F7115E"/>
    <w:rsid w:val="53FD5056"/>
    <w:rsid w:val="54063F0A"/>
    <w:rsid w:val="54091C4C"/>
    <w:rsid w:val="540939FA"/>
    <w:rsid w:val="540B32CF"/>
    <w:rsid w:val="54161C73"/>
    <w:rsid w:val="54192FB8"/>
    <w:rsid w:val="541A5C08"/>
    <w:rsid w:val="541D1254"/>
    <w:rsid w:val="541D3002"/>
    <w:rsid w:val="542425E2"/>
    <w:rsid w:val="542A122D"/>
    <w:rsid w:val="543D5452"/>
    <w:rsid w:val="544113E6"/>
    <w:rsid w:val="54482775"/>
    <w:rsid w:val="544D38E7"/>
    <w:rsid w:val="545C7FCE"/>
    <w:rsid w:val="546578F8"/>
    <w:rsid w:val="547215A0"/>
    <w:rsid w:val="548E3F00"/>
    <w:rsid w:val="54921C42"/>
    <w:rsid w:val="54931516"/>
    <w:rsid w:val="54AD082A"/>
    <w:rsid w:val="54B55930"/>
    <w:rsid w:val="54BB6C00"/>
    <w:rsid w:val="54BC281B"/>
    <w:rsid w:val="54C85664"/>
    <w:rsid w:val="54C87412"/>
    <w:rsid w:val="54CF7B30"/>
    <w:rsid w:val="54D97871"/>
    <w:rsid w:val="54EA55DA"/>
    <w:rsid w:val="54EF0E42"/>
    <w:rsid w:val="54FE4BE1"/>
    <w:rsid w:val="550A17D8"/>
    <w:rsid w:val="550C37A2"/>
    <w:rsid w:val="55172147"/>
    <w:rsid w:val="55214D74"/>
    <w:rsid w:val="55306D65"/>
    <w:rsid w:val="553C395C"/>
    <w:rsid w:val="55425416"/>
    <w:rsid w:val="55432F3C"/>
    <w:rsid w:val="554967A4"/>
    <w:rsid w:val="555111B5"/>
    <w:rsid w:val="555962BC"/>
    <w:rsid w:val="555B0286"/>
    <w:rsid w:val="555E38D2"/>
    <w:rsid w:val="556233C2"/>
    <w:rsid w:val="55682678"/>
    <w:rsid w:val="556A2277"/>
    <w:rsid w:val="556C2493"/>
    <w:rsid w:val="55762895"/>
    <w:rsid w:val="55872E29"/>
    <w:rsid w:val="558A0B6B"/>
    <w:rsid w:val="558D768C"/>
    <w:rsid w:val="5596306C"/>
    <w:rsid w:val="55A03EEB"/>
    <w:rsid w:val="55A7171D"/>
    <w:rsid w:val="55AF412E"/>
    <w:rsid w:val="55B856D8"/>
    <w:rsid w:val="55BA31FE"/>
    <w:rsid w:val="55BF0815"/>
    <w:rsid w:val="55C14974"/>
    <w:rsid w:val="55CC1183"/>
    <w:rsid w:val="55D10548"/>
    <w:rsid w:val="55E069DD"/>
    <w:rsid w:val="55E301A5"/>
    <w:rsid w:val="55E738C7"/>
    <w:rsid w:val="55E97640"/>
    <w:rsid w:val="56021A16"/>
    <w:rsid w:val="56026953"/>
    <w:rsid w:val="56073F6A"/>
    <w:rsid w:val="560C332E"/>
    <w:rsid w:val="56102E1E"/>
    <w:rsid w:val="5621502B"/>
    <w:rsid w:val="56226FF5"/>
    <w:rsid w:val="562C39D0"/>
    <w:rsid w:val="563C00B7"/>
    <w:rsid w:val="563D5BDD"/>
    <w:rsid w:val="56437F8A"/>
    <w:rsid w:val="564B20A8"/>
    <w:rsid w:val="56520D06"/>
    <w:rsid w:val="56570A4D"/>
    <w:rsid w:val="565D002E"/>
    <w:rsid w:val="5664316A"/>
    <w:rsid w:val="566A652B"/>
    <w:rsid w:val="56755377"/>
    <w:rsid w:val="56761DE9"/>
    <w:rsid w:val="567E247E"/>
    <w:rsid w:val="568455BA"/>
    <w:rsid w:val="56867584"/>
    <w:rsid w:val="568B2322"/>
    <w:rsid w:val="56921A85"/>
    <w:rsid w:val="56981066"/>
    <w:rsid w:val="569C6DA8"/>
    <w:rsid w:val="569E48CE"/>
    <w:rsid w:val="56B0015D"/>
    <w:rsid w:val="56B77B44"/>
    <w:rsid w:val="56B934B6"/>
    <w:rsid w:val="56C34335"/>
    <w:rsid w:val="56C8194B"/>
    <w:rsid w:val="56F6276E"/>
    <w:rsid w:val="57120E18"/>
    <w:rsid w:val="57144B90"/>
    <w:rsid w:val="571F34FB"/>
    <w:rsid w:val="57236B81"/>
    <w:rsid w:val="57296CE9"/>
    <w:rsid w:val="57340D8E"/>
    <w:rsid w:val="57364B06"/>
    <w:rsid w:val="573C7C43"/>
    <w:rsid w:val="574014E1"/>
    <w:rsid w:val="57447A10"/>
    <w:rsid w:val="574A2360"/>
    <w:rsid w:val="574A6804"/>
    <w:rsid w:val="574F3E1A"/>
    <w:rsid w:val="5753390A"/>
    <w:rsid w:val="57574A7D"/>
    <w:rsid w:val="575B631B"/>
    <w:rsid w:val="576F626A"/>
    <w:rsid w:val="5778511F"/>
    <w:rsid w:val="577E64AD"/>
    <w:rsid w:val="57821E15"/>
    <w:rsid w:val="57831D16"/>
    <w:rsid w:val="57856050"/>
    <w:rsid w:val="57882E88"/>
    <w:rsid w:val="579C35FA"/>
    <w:rsid w:val="57A9177C"/>
    <w:rsid w:val="57B95737"/>
    <w:rsid w:val="57BC2B32"/>
    <w:rsid w:val="57BD0D84"/>
    <w:rsid w:val="57BE4AFC"/>
    <w:rsid w:val="57BE68AA"/>
    <w:rsid w:val="57C2639A"/>
    <w:rsid w:val="57C93BCD"/>
    <w:rsid w:val="57D4431F"/>
    <w:rsid w:val="57D63BF4"/>
    <w:rsid w:val="57EC1669"/>
    <w:rsid w:val="57EE718F"/>
    <w:rsid w:val="57FB5D50"/>
    <w:rsid w:val="580746F5"/>
    <w:rsid w:val="58095BE0"/>
    <w:rsid w:val="58095D77"/>
    <w:rsid w:val="5818420C"/>
    <w:rsid w:val="58201313"/>
    <w:rsid w:val="582E1C82"/>
    <w:rsid w:val="585F1E3B"/>
    <w:rsid w:val="5866141B"/>
    <w:rsid w:val="58670CF0"/>
    <w:rsid w:val="58694A68"/>
    <w:rsid w:val="58711B6E"/>
    <w:rsid w:val="58792349"/>
    <w:rsid w:val="587E32BC"/>
    <w:rsid w:val="588418A2"/>
    <w:rsid w:val="5886561A"/>
    <w:rsid w:val="58873140"/>
    <w:rsid w:val="588F0397"/>
    <w:rsid w:val="58913FBE"/>
    <w:rsid w:val="589579DA"/>
    <w:rsid w:val="589A2E73"/>
    <w:rsid w:val="58B02697"/>
    <w:rsid w:val="58B2640F"/>
    <w:rsid w:val="58B54151"/>
    <w:rsid w:val="58BC54DF"/>
    <w:rsid w:val="58C44394"/>
    <w:rsid w:val="58C47EF0"/>
    <w:rsid w:val="58C919AA"/>
    <w:rsid w:val="58CB56FA"/>
    <w:rsid w:val="58D00F8B"/>
    <w:rsid w:val="58D345D7"/>
    <w:rsid w:val="58D36385"/>
    <w:rsid w:val="58D824B7"/>
    <w:rsid w:val="59007CC0"/>
    <w:rsid w:val="590429E2"/>
    <w:rsid w:val="590B5B1F"/>
    <w:rsid w:val="590E560F"/>
    <w:rsid w:val="59142C25"/>
    <w:rsid w:val="5915074C"/>
    <w:rsid w:val="5919648E"/>
    <w:rsid w:val="591C7D2C"/>
    <w:rsid w:val="59213EA3"/>
    <w:rsid w:val="59282B75"/>
    <w:rsid w:val="59301A29"/>
    <w:rsid w:val="59376914"/>
    <w:rsid w:val="59430F68"/>
    <w:rsid w:val="59464DA9"/>
    <w:rsid w:val="594828CF"/>
    <w:rsid w:val="594A4899"/>
    <w:rsid w:val="594C6863"/>
    <w:rsid w:val="59576FB6"/>
    <w:rsid w:val="59592D2E"/>
    <w:rsid w:val="595C637A"/>
    <w:rsid w:val="595E0345"/>
    <w:rsid w:val="59611BE3"/>
    <w:rsid w:val="59623FF3"/>
    <w:rsid w:val="59701E26"/>
    <w:rsid w:val="59851D75"/>
    <w:rsid w:val="5987789B"/>
    <w:rsid w:val="5999312B"/>
    <w:rsid w:val="599B50F5"/>
    <w:rsid w:val="59A10938"/>
    <w:rsid w:val="59B978E2"/>
    <w:rsid w:val="59BD150F"/>
    <w:rsid w:val="59BF6AD5"/>
    <w:rsid w:val="59C04B5B"/>
    <w:rsid w:val="59CA7788"/>
    <w:rsid w:val="59E36A9C"/>
    <w:rsid w:val="59E85E60"/>
    <w:rsid w:val="59EC76FE"/>
    <w:rsid w:val="59F111B9"/>
    <w:rsid w:val="59F14D15"/>
    <w:rsid w:val="59F44805"/>
    <w:rsid w:val="5A0013FC"/>
    <w:rsid w:val="5A025B78"/>
    <w:rsid w:val="5A0F7891"/>
    <w:rsid w:val="5A1C1F45"/>
    <w:rsid w:val="5A1D0200"/>
    <w:rsid w:val="5A236E98"/>
    <w:rsid w:val="5A350A30"/>
    <w:rsid w:val="5A4412E8"/>
    <w:rsid w:val="5A4532B2"/>
    <w:rsid w:val="5A494B51"/>
    <w:rsid w:val="5A4A504A"/>
    <w:rsid w:val="5A513A05"/>
    <w:rsid w:val="5A53777D"/>
    <w:rsid w:val="5A601E9A"/>
    <w:rsid w:val="5A625C12"/>
    <w:rsid w:val="5A631880"/>
    <w:rsid w:val="5A6679CA"/>
    <w:rsid w:val="5A706581"/>
    <w:rsid w:val="5A7476F4"/>
    <w:rsid w:val="5A7B0A82"/>
    <w:rsid w:val="5A865DA5"/>
    <w:rsid w:val="5A92474A"/>
    <w:rsid w:val="5A932270"/>
    <w:rsid w:val="5A9B1124"/>
    <w:rsid w:val="5A9F0C15"/>
    <w:rsid w:val="5AA342A3"/>
    <w:rsid w:val="5AB27F01"/>
    <w:rsid w:val="5AB521E6"/>
    <w:rsid w:val="5ABB5323"/>
    <w:rsid w:val="5ABD553F"/>
    <w:rsid w:val="5AE900E2"/>
    <w:rsid w:val="5AF70A51"/>
    <w:rsid w:val="5AFF3D84"/>
    <w:rsid w:val="5B0171D9"/>
    <w:rsid w:val="5B060C94"/>
    <w:rsid w:val="5B127639"/>
    <w:rsid w:val="5B1C2265"/>
    <w:rsid w:val="5B296730"/>
    <w:rsid w:val="5B2A1279"/>
    <w:rsid w:val="5B2D4472"/>
    <w:rsid w:val="5B2D7FCE"/>
    <w:rsid w:val="5B315C76"/>
    <w:rsid w:val="5B345801"/>
    <w:rsid w:val="5B3529C3"/>
    <w:rsid w:val="5B3E042E"/>
    <w:rsid w:val="5B3F7D02"/>
    <w:rsid w:val="5B435A44"/>
    <w:rsid w:val="5B4C7354"/>
    <w:rsid w:val="5B560E76"/>
    <w:rsid w:val="5B667984"/>
    <w:rsid w:val="5B8027F4"/>
    <w:rsid w:val="5B962018"/>
    <w:rsid w:val="5B9718EC"/>
    <w:rsid w:val="5BA11084"/>
    <w:rsid w:val="5BA1276A"/>
    <w:rsid w:val="5BA74225"/>
    <w:rsid w:val="5BB406F0"/>
    <w:rsid w:val="5BB97AB4"/>
    <w:rsid w:val="5BC16969"/>
    <w:rsid w:val="5BC72030"/>
    <w:rsid w:val="5BC76675"/>
    <w:rsid w:val="5BE06663"/>
    <w:rsid w:val="5BE15923"/>
    <w:rsid w:val="5BE17148"/>
    <w:rsid w:val="5BE72873"/>
    <w:rsid w:val="5BF679B2"/>
    <w:rsid w:val="5C052CF9"/>
    <w:rsid w:val="5C1271C4"/>
    <w:rsid w:val="5C166CB5"/>
    <w:rsid w:val="5C1A7F01"/>
    <w:rsid w:val="5C221AFD"/>
    <w:rsid w:val="5C337866"/>
    <w:rsid w:val="5C3A6E47"/>
    <w:rsid w:val="5C4C6B7A"/>
    <w:rsid w:val="5C4E28F2"/>
    <w:rsid w:val="5C6043D4"/>
    <w:rsid w:val="5C6428A1"/>
    <w:rsid w:val="5C6A0DAE"/>
    <w:rsid w:val="5C6A2618"/>
    <w:rsid w:val="5C6B34A4"/>
    <w:rsid w:val="5C7659A5"/>
    <w:rsid w:val="5C8A31FF"/>
    <w:rsid w:val="5C8C6A72"/>
    <w:rsid w:val="5C902F0B"/>
    <w:rsid w:val="5C910A31"/>
    <w:rsid w:val="5C961BA3"/>
    <w:rsid w:val="5C966047"/>
    <w:rsid w:val="5C9F314E"/>
    <w:rsid w:val="5CA42512"/>
    <w:rsid w:val="5CA644DC"/>
    <w:rsid w:val="5CA6628A"/>
    <w:rsid w:val="5CCE758F"/>
    <w:rsid w:val="5CD31049"/>
    <w:rsid w:val="5CD32DF8"/>
    <w:rsid w:val="5CD526CC"/>
    <w:rsid w:val="5CD66444"/>
    <w:rsid w:val="5CDA4186"/>
    <w:rsid w:val="5CDD64CE"/>
    <w:rsid w:val="5CE24DE9"/>
    <w:rsid w:val="5CED4FD6"/>
    <w:rsid w:val="5CF16475"/>
    <w:rsid w:val="5CF35248"/>
    <w:rsid w:val="5CF80AB0"/>
    <w:rsid w:val="5CFB5EAA"/>
    <w:rsid w:val="5D041203"/>
    <w:rsid w:val="5D1256CE"/>
    <w:rsid w:val="5D2B7A96"/>
    <w:rsid w:val="5D2E6280"/>
    <w:rsid w:val="5D414205"/>
    <w:rsid w:val="5D461ACD"/>
    <w:rsid w:val="5D490126"/>
    <w:rsid w:val="5D4E247E"/>
    <w:rsid w:val="5D521F6E"/>
    <w:rsid w:val="5D5932FD"/>
    <w:rsid w:val="5D5E0913"/>
    <w:rsid w:val="5D5E4DB7"/>
    <w:rsid w:val="5D5E6B65"/>
    <w:rsid w:val="5D72616D"/>
    <w:rsid w:val="5D740137"/>
    <w:rsid w:val="5D7719D5"/>
    <w:rsid w:val="5D7874FB"/>
    <w:rsid w:val="5D79399F"/>
    <w:rsid w:val="5D79574D"/>
    <w:rsid w:val="5D7E0FB5"/>
    <w:rsid w:val="5D861D83"/>
    <w:rsid w:val="5D8660BC"/>
    <w:rsid w:val="5D870FD6"/>
    <w:rsid w:val="5D995DEF"/>
    <w:rsid w:val="5DA75242"/>
    <w:rsid w:val="5DAF5613"/>
    <w:rsid w:val="5DBC1ADE"/>
    <w:rsid w:val="5DBC388C"/>
    <w:rsid w:val="5DC10EA2"/>
    <w:rsid w:val="5DCF35BF"/>
    <w:rsid w:val="5DD76917"/>
    <w:rsid w:val="5DDD65A9"/>
    <w:rsid w:val="5DE11544"/>
    <w:rsid w:val="5DE80B25"/>
    <w:rsid w:val="5E127950"/>
    <w:rsid w:val="5E1A6246"/>
    <w:rsid w:val="5E272947"/>
    <w:rsid w:val="5E2733FB"/>
    <w:rsid w:val="5E394EDC"/>
    <w:rsid w:val="5E3C677A"/>
    <w:rsid w:val="5E3E6996"/>
    <w:rsid w:val="5E40270F"/>
    <w:rsid w:val="5E4A0E97"/>
    <w:rsid w:val="5E632348"/>
    <w:rsid w:val="5E886ACB"/>
    <w:rsid w:val="5E8C325E"/>
    <w:rsid w:val="5E8E0BBF"/>
    <w:rsid w:val="5E96232F"/>
    <w:rsid w:val="5E9B5B97"/>
    <w:rsid w:val="5E9B7945"/>
    <w:rsid w:val="5EAB402C"/>
    <w:rsid w:val="5EC073AC"/>
    <w:rsid w:val="5EC21376"/>
    <w:rsid w:val="5ED115B9"/>
    <w:rsid w:val="5ED6097D"/>
    <w:rsid w:val="5EEA09A8"/>
    <w:rsid w:val="5EF07C91"/>
    <w:rsid w:val="5EF77271"/>
    <w:rsid w:val="5F074FDA"/>
    <w:rsid w:val="5F1C0A86"/>
    <w:rsid w:val="5F2D0F9D"/>
    <w:rsid w:val="5F322F1C"/>
    <w:rsid w:val="5F3651D2"/>
    <w:rsid w:val="5F3C2ED6"/>
    <w:rsid w:val="5F3E6C4E"/>
    <w:rsid w:val="5F5024DD"/>
    <w:rsid w:val="5F531FCE"/>
    <w:rsid w:val="5F6E477C"/>
    <w:rsid w:val="5F751F44"/>
    <w:rsid w:val="5F7D704B"/>
    <w:rsid w:val="5F7E529D"/>
    <w:rsid w:val="5F8F7566"/>
    <w:rsid w:val="5F903833"/>
    <w:rsid w:val="5F97010C"/>
    <w:rsid w:val="5F9745B0"/>
    <w:rsid w:val="5F994E5A"/>
    <w:rsid w:val="5F9E593F"/>
    <w:rsid w:val="5FB456FC"/>
    <w:rsid w:val="5FC30F01"/>
    <w:rsid w:val="5FCD28DD"/>
    <w:rsid w:val="5FD21144"/>
    <w:rsid w:val="5FDF3132"/>
    <w:rsid w:val="5FE64BF0"/>
    <w:rsid w:val="5FF63F7F"/>
    <w:rsid w:val="5FF76DFD"/>
    <w:rsid w:val="5FFE1F39"/>
    <w:rsid w:val="60003F04"/>
    <w:rsid w:val="600A3B2D"/>
    <w:rsid w:val="600B149F"/>
    <w:rsid w:val="600F4147"/>
    <w:rsid w:val="601C4AB5"/>
    <w:rsid w:val="60261490"/>
    <w:rsid w:val="60262110"/>
    <w:rsid w:val="602776E2"/>
    <w:rsid w:val="602816AC"/>
    <w:rsid w:val="602F6597"/>
    <w:rsid w:val="60624BBE"/>
    <w:rsid w:val="60651FB9"/>
    <w:rsid w:val="60695F4D"/>
    <w:rsid w:val="606C1599"/>
    <w:rsid w:val="60716BAF"/>
    <w:rsid w:val="607D37A6"/>
    <w:rsid w:val="60803296"/>
    <w:rsid w:val="60870181"/>
    <w:rsid w:val="60883EF9"/>
    <w:rsid w:val="6089214B"/>
    <w:rsid w:val="608C39E9"/>
    <w:rsid w:val="608E59B3"/>
    <w:rsid w:val="608F34D9"/>
    <w:rsid w:val="6098413C"/>
    <w:rsid w:val="60A32AE1"/>
    <w:rsid w:val="60AE7E03"/>
    <w:rsid w:val="60B30F76"/>
    <w:rsid w:val="60B46A9C"/>
    <w:rsid w:val="60BF3DBF"/>
    <w:rsid w:val="60CA62C0"/>
    <w:rsid w:val="60D07D7A"/>
    <w:rsid w:val="60D2747E"/>
    <w:rsid w:val="60D55842"/>
    <w:rsid w:val="60E6197D"/>
    <w:rsid w:val="60EE0200"/>
    <w:rsid w:val="60F021CA"/>
    <w:rsid w:val="60F03F78"/>
    <w:rsid w:val="60FB291D"/>
    <w:rsid w:val="60FB46CB"/>
    <w:rsid w:val="61120392"/>
    <w:rsid w:val="61167757"/>
    <w:rsid w:val="611D2893"/>
    <w:rsid w:val="613100ED"/>
    <w:rsid w:val="613320B7"/>
    <w:rsid w:val="61483DB4"/>
    <w:rsid w:val="614F6083"/>
    <w:rsid w:val="615269E1"/>
    <w:rsid w:val="61532759"/>
    <w:rsid w:val="61534507"/>
    <w:rsid w:val="615A3AE7"/>
    <w:rsid w:val="61734BA9"/>
    <w:rsid w:val="617701F5"/>
    <w:rsid w:val="617C1CB0"/>
    <w:rsid w:val="61880654"/>
    <w:rsid w:val="61891CD7"/>
    <w:rsid w:val="619F599E"/>
    <w:rsid w:val="61C6117B"/>
    <w:rsid w:val="61C827FF"/>
    <w:rsid w:val="61CB22EF"/>
    <w:rsid w:val="61D05B58"/>
    <w:rsid w:val="61D54F1C"/>
    <w:rsid w:val="61D919F4"/>
    <w:rsid w:val="61D92C5E"/>
    <w:rsid w:val="61E6537B"/>
    <w:rsid w:val="61EA4E6B"/>
    <w:rsid w:val="61F5736C"/>
    <w:rsid w:val="61FF01EB"/>
    <w:rsid w:val="62031A89"/>
    <w:rsid w:val="62090429"/>
    <w:rsid w:val="6211064A"/>
    <w:rsid w:val="62143C68"/>
    <w:rsid w:val="62145A44"/>
    <w:rsid w:val="621A6DD3"/>
    <w:rsid w:val="621E4B15"/>
    <w:rsid w:val="622565A0"/>
    <w:rsid w:val="62344338"/>
    <w:rsid w:val="62373E29"/>
    <w:rsid w:val="62375BD7"/>
    <w:rsid w:val="624F4CCE"/>
    <w:rsid w:val="625001D2"/>
    <w:rsid w:val="62540537"/>
    <w:rsid w:val="62562501"/>
    <w:rsid w:val="62591948"/>
    <w:rsid w:val="626D15F8"/>
    <w:rsid w:val="62775FD3"/>
    <w:rsid w:val="629038C3"/>
    <w:rsid w:val="62980A4D"/>
    <w:rsid w:val="629E7A04"/>
    <w:rsid w:val="62B72435"/>
    <w:rsid w:val="62BD2580"/>
    <w:rsid w:val="62C5418D"/>
    <w:rsid w:val="62CA07F9"/>
    <w:rsid w:val="62D43425"/>
    <w:rsid w:val="62E53885"/>
    <w:rsid w:val="62E80C7F"/>
    <w:rsid w:val="62F53AC8"/>
    <w:rsid w:val="62F92E8C"/>
    <w:rsid w:val="62FE04A2"/>
    <w:rsid w:val="63133F4E"/>
    <w:rsid w:val="632048BD"/>
    <w:rsid w:val="6320666B"/>
    <w:rsid w:val="63243A6E"/>
    <w:rsid w:val="63267639"/>
    <w:rsid w:val="632B573B"/>
    <w:rsid w:val="63497970"/>
    <w:rsid w:val="635D341B"/>
    <w:rsid w:val="635D78BF"/>
    <w:rsid w:val="635E44E9"/>
    <w:rsid w:val="637013A0"/>
    <w:rsid w:val="6372336A"/>
    <w:rsid w:val="637864A7"/>
    <w:rsid w:val="63860BC4"/>
    <w:rsid w:val="638E1826"/>
    <w:rsid w:val="63911317"/>
    <w:rsid w:val="63957059"/>
    <w:rsid w:val="63972DD1"/>
    <w:rsid w:val="639D088F"/>
    <w:rsid w:val="63B374DF"/>
    <w:rsid w:val="63BE65AF"/>
    <w:rsid w:val="63C02BB0"/>
    <w:rsid w:val="63C811DC"/>
    <w:rsid w:val="63D336DD"/>
    <w:rsid w:val="63DB6A63"/>
    <w:rsid w:val="63E4686E"/>
    <w:rsid w:val="63ED0C43"/>
    <w:rsid w:val="63FA6EBC"/>
    <w:rsid w:val="6401024A"/>
    <w:rsid w:val="640146EE"/>
    <w:rsid w:val="64032214"/>
    <w:rsid w:val="64055F8C"/>
    <w:rsid w:val="640E7709"/>
    <w:rsid w:val="642B176B"/>
    <w:rsid w:val="642B2211"/>
    <w:rsid w:val="643E149E"/>
    <w:rsid w:val="64446389"/>
    <w:rsid w:val="64467A6A"/>
    <w:rsid w:val="64475192"/>
    <w:rsid w:val="6449399F"/>
    <w:rsid w:val="644D348F"/>
    <w:rsid w:val="64550596"/>
    <w:rsid w:val="64572560"/>
    <w:rsid w:val="6458589F"/>
    <w:rsid w:val="645E38EF"/>
    <w:rsid w:val="645E569D"/>
    <w:rsid w:val="64805613"/>
    <w:rsid w:val="64872E45"/>
    <w:rsid w:val="648C220A"/>
    <w:rsid w:val="648F3AA8"/>
    <w:rsid w:val="649543C6"/>
    <w:rsid w:val="64964E36"/>
    <w:rsid w:val="64A06D0F"/>
    <w:rsid w:val="64A84855"/>
    <w:rsid w:val="64B81251"/>
    <w:rsid w:val="64B957DA"/>
    <w:rsid w:val="64BA686D"/>
    <w:rsid w:val="64CC6584"/>
    <w:rsid w:val="64E060B2"/>
    <w:rsid w:val="64F34037"/>
    <w:rsid w:val="64F503D1"/>
    <w:rsid w:val="65031DA0"/>
    <w:rsid w:val="650A5824"/>
    <w:rsid w:val="651915C4"/>
    <w:rsid w:val="65240694"/>
    <w:rsid w:val="653603C7"/>
    <w:rsid w:val="65366619"/>
    <w:rsid w:val="6546685C"/>
    <w:rsid w:val="654E5711"/>
    <w:rsid w:val="65586590"/>
    <w:rsid w:val="655A40B6"/>
    <w:rsid w:val="656071F2"/>
    <w:rsid w:val="65637813"/>
    <w:rsid w:val="65644F35"/>
    <w:rsid w:val="65652A5B"/>
    <w:rsid w:val="658904F7"/>
    <w:rsid w:val="659375C8"/>
    <w:rsid w:val="65AC068A"/>
    <w:rsid w:val="65B37C6A"/>
    <w:rsid w:val="65B65064"/>
    <w:rsid w:val="65B8702E"/>
    <w:rsid w:val="65B97414"/>
    <w:rsid w:val="65C6174B"/>
    <w:rsid w:val="65D9200F"/>
    <w:rsid w:val="65E9368C"/>
    <w:rsid w:val="65FA13F5"/>
    <w:rsid w:val="65FE0EE5"/>
    <w:rsid w:val="661701F9"/>
    <w:rsid w:val="662D3578"/>
    <w:rsid w:val="662F6ED5"/>
    <w:rsid w:val="663761A5"/>
    <w:rsid w:val="663767D2"/>
    <w:rsid w:val="663911C6"/>
    <w:rsid w:val="664804B3"/>
    <w:rsid w:val="664D7777"/>
    <w:rsid w:val="664E34EF"/>
    <w:rsid w:val="6650370B"/>
    <w:rsid w:val="665925BF"/>
    <w:rsid w:val="66664CDC"/>
    <w:rsid w:val="66763171"/>
    <w:rsid w:val="667B2536"/>
    <w:rsid w:val="667C1E0A"/>
    <w:rsid w:val="668138C4"/>
    <w:rsid w:val="66884C53"/>
    <w:rsid w:val="668D04BB"/>
    <w:rsid w:val="66903B07"/>
    <w:rsid w:val="669B2BD8"/>
    <w:rsid w:val="669F17D2"/>
    <w:rsid w:val="66A6332B"/>
    <w:rsid w:val="66A852F5"/>
    <w:rsid w:val="66AA6977"/>
    <w:rsid w:val="66AB0941"/>
    <w:rsid w:val="66B23A7E"/>
    <w:rsid w:val="66BC48FC"/>
    <w:rsid w:val="66C57C55"/>
    <w:rsid w:val="66C814F3"/>
    <w:rsid w:val="66CA7019"/>
    <w:rsid w:val="66CB2FA9"/>
    <w:rsid w:val="66CC0FE3"/>
    <w:rsid w:val="66CF63DE"/>
    <w:rsid w:val="66D0321A"/>
    <w:rsid w:val="66D4468F"/>
    <w:rsid w:val="66DB1226"/>
    <w:rsid w:val="66DB4D83"/>
    <w:rsid w:val="66EA3218"/>
    <w:rsid w:val="66EC51E2"/>
    <w:rsid w:val="66FA6593"/>
    <w:rsid w:val="66FB5425"/>
    <w:rsid w:val="670F1A60"/>
    <w:rsid w:val="671604B0"/>
    <w:rsid w:val="67226E55"/>
    <w:rsid w:val="67242BCD"/>
    <w:rsid w:val="67256946"/>
    <w:rsid w:val="672C5A5F"/>
    <w:rsid w:val="67317098"/>
    <w:rsid w:val="67340937"/>
    <w:rsid w:val="673D77EB"/>
    <w:rsid w:val="674943E2"/>
    <w:rsid w:val="675863D3"/>
    <w:rsid w:val="67683ED3"/>
    <w:rsid w:val="676F7BC1"/>
    <w:rsid w:val="677B0314"/>
    <w:rsid w:val="677D5E3A"/>
    <w:rsid w:val="67803B7C"/>
    <w:rsid w:val="67825B46"/>
    <w:rsid w:val="67853BD3"/>
    <w:rsid w:val="6787315C"/>
    <w:rsid w:val="67955170"/>
    <w:rsid w:val="67966EFB"/>
    <w:rsid w:val="6799205F"/>
    <w:rsid w:val="679A69EC"/>
    <w:rsid w:val="67A4786A"/>
    <w:rsid w:val="67A47E9E"/>
    <w:rsid w:val="67B51A77"/>
    <w:rsid w:val="67BF6452"/>
    <w:rsid w:val="67C223E6"/>
    <w:rsid w:val="67CC6DC1"/>
    <w:rsid w:val="67DA571E"/>
    <w:rsid w:val="67DD2D7C"/>
    <w:rsid w:val="67EB7247"/>
    <w:rsid w:val="67EE4F89"/>
    <w:rsid w:val="68014CBD"/>
    <w:rsid w:val="68040309"/>
    <w:rsid w:val="6804655B"/>
    <w:rsid w:val="68104F00"/>
    <w:rsid w:val="68142C42"/>
    <w:rsid w:val="681A73D4"/>
    <w:rsid w:val="681F5143"/>
    <w:rsid w:val="68264723"/>
    <w:rsid w:val="68284D16"/>
    <w:rsid w:val="682F0F8D"/>
    <w:rsid w:val="68324E76"/>
    <w:rsid w:val="683F3A37"/>
    <w:rsid w:val="683F57E5"/>
    <w:rsid w:val="684921C0"/>
    <w:rsid w:val="684B5F38"/>
    <w:rsid w:val="68572B2F"/>
    <w:rsid w:val="685E3EBD"/>
    <w:rsid w:val="68623A2D"/>
    <w:rsid w:val="68774F7F"/>
    <w:rsid w:val="68790CF7"/>
    <w:rsid w:val="687C4343"/>
    <w:rsid w:val="687E2BC6"/>
    <w:rsid w:val="687F7DF0"/>
    <w:rsid w:val="688356D2"/>
    <w:rsid w:val="68906041"/>
    <w:rsid w:val="68923B67"/>
    <w:rsid w:val="68925915"/>
    <w:rsid w:val="689B6EBF"/>
    <w:rsid w:val="68AF64C7"/>
    <w:rsid w:val="68B00491"/>
    <w:rsid w:val="68B158C3"/>
    <w:rsid w:val="68C36416"/>
    <w:rsid w:val="68CA1553"/>
    <w:rsid w:val="68D221B5"/>
    <w:rsid w:val="68D26659"/>
    <w:rsid w:val="68DE6DAC"/>
    <w:rsid w:val="68E41190"/>
    <w:rsid w:val="68E51EE8"/>
    <w:rsid w:val="68E72104"/>
    <w:rsid w:val="68ED3493"/>
    <w:rsid w:val="68F55EA4"/>
    <w:rsid w:val="68FB795E"/>
    <w:rsid w:val="69026F3E"/>
    <w:rsid w:val="690A0810"/>
    <w:rsid w:val="69112CDD"/>
    <w:rsid w:val="69280027"/>
    <w:rsid w:val="692C7B17"/>
    <w:rsid w:val="694766FF"/>
    <w:rsid w:val="69534C42"/>
    <w:rsid w:val="69564B94"/>
    <w:rsid w:val="69586B5E"/>
    <w:rsid w:val="695E7EED"/>
    <w:rsid w:val="69733998"/>
    <w:rsid w:val="6984204C"/>
    <w:rsid w:val="698F62F8"/>
    <w:rsid w:val="69975B3C"/>
    <w:rsid w:val="69A9560C"/>
    <w:rsid w:val="69BB533F"/>
    <w:rsid w:val="69C2047C"/>
    <w:rsid w:val="69CB37D4"/>
    <w:rsid w:val="69D1246D"/>
    <w:rsid w:val="69D31B2E"/>
    <w:rsid w:val="69EB79D2"/>
    <w:rsid w:val="69F50851"/>
    <w:rsid w:val="69FD3262"/>
    <w:rsid w:val="6A107439"/>
    <w:rsid w:val="6A132A85"/>
    <w:rsid w:val="6A1A02B8"/>
    <w:rsid w:val="6A252F9C"/>
    <w:rsid w:val="6A2E78BF"/>
    <w:rsid w:val="6A334ED5"/>
    <w:rsid w:val="6A5F4AB0"/>
    <w:rsid w:val="6A633A0D"/>
    <w:rsid w:val="6A681023"/>
    <w:rsid w:val="6A682DD1"/>
    <w:rsid w:val="6A7143B4"/>
    <w:rsid w:val="6A731776"/>
    <w:rsid w:val="6A7A48B2"/>
    <w:rsid w:val="6A7B2B14"/>
    <w:rsid w:val="6A7F58BF"/>
    <w:rsid w:val="6A94006A"/>
    <w:rsid w:val="6A9516EC"/>
    <w:rsid w:val="6A9C6F1F"/>
    <w:rsid w:val="6AA162E3"/>
    <w:rsid w:val="6AAB0F10"/>
    <w:rsid w:val="6AAB7162"/>
    <w:rsid w:val="6AAF599B"/>
    <w:rsid w:val="6AC50223"/>
    <w:rsid w:val="6AC83870"/>
    <w:rsid w:val="6ACB3360"/>
    <w:rsid w:val="6AE10DD5"/>
    <w:rsid w:val="6AEA7C8A"/>
    <w:rsid w:val="6AF6352D"/>
    <w:rsid w:val="6AFC176B"/>
    <w:rsid w:val="6AFF300A"/>
    <w:rsid w:val="6B014762"/>
    <w:rsid w:val="6B036F9E"/>
    <w:rsid w:val="6B166CD1"/>
    <w:rsid w:val="6B1B6095"/>
    <w:rsid w:val="6B1C1E0E"/>
    <w:rsid w:val="6B2667E8"/>
    <w:rsid w:val="6B2674F5"/>
    <w:rsid w:val="6B272C8C"/>
    <w:rsid w:val="6B286A04"/>
    <w:rsid w:val="6B2F38EF"/>
    <w:rsid w:val="6B301415"/>
    <w:rsid w:val="6B364C7D"/>
    <w:rsid w:val="6B431148"/>
    <w:rsid w:val="6B594E10"/>
    <w:rsid w:val="6B623CC4"/>
    <w:rsid w:val="6B685053"/>
    <w:rsid w:val="6B7632CC"/>
    <w:rsid w:val="6B797260"/>
    <w:rsid w:val="6B7B3F14"/>
    <w:rsid w:val="6B7F19ED"/>
    <w:rsid w:val="6B882FFF"/>
    <w:rsid w:val="6BB47F24"/>
    <w:rsid w:val="6BB838E4"/>
    <w:rsid w:val="6BC06C3D"/>
    <w:rsid w:val="6BC73B27"/>
    <w:rsid w:val="6BD149A6"/>
    <w:rsid w:val="6BD526E8"/>
    <w:rsid w:val="6BD83F86"/>
    <w:rsid w:val="6BDB221A"/>
    <w:rsid w:val="6BDD77EF"/>
    <w:rsid w:val="6BDF70C3"/>
    <w:rsid w:val="6BF34506"/>
    <w:rsid w:val="6BFD39ED"/>
    <w:rsid w:val="6C007039"/>
    <w:rsid w:val="6C040BA3"/>
    <w:rsid w:val="6C20148A"/>
    <w:rsid w:val="6C25069C"/>
    <w:rsid w:val="6C2C6080"/>
    <w:rsid w:val="6C2E3BA6"/>
    <w:rsid w:val="6C3311BD"/>
    <w:rsid w:val="6C354F35"/>
    <w:rsid w:val="6C474C68"/>
    <w:rsid w:val="6C4B4A70"/>
    <w:rsid w:val="6C4E4249"/>
    <w:rsid w:val="6C57134F"/>
    <w:rsid w:val="6C5D26DE"/>
    <w:rsid w:val="6C5E5AB6"/>
    <w:rsid w:val="6C5F6456"/>
    <w:rsid w:val="6C6E48EB"/>
    <w:rsid w:val="6C7041BF"/>
    <w:rsid w:val="6C757A27"/>
    <w:rsid w:val="6C804DEF"/>
    <w:rsid w:val="6C810E50"/>
    <w:rsid w:val="6C847C6A"/>
    <w:rsid w:val="6C9224A7"/>
    <w:rsid w:val="6C9A123C"/>
    <w:rsid w:val="6C9C1458"/>
    <w:rsid w:val="6CAC6DF2"/>
    <w:rsid w:val="6CAE4CE7"/>
    <w:rsid w:val="6CC12C6C"/>
    <w:rsid w:val="6CD01102"/>
    <w:rsid w:val="6CD81D64"/>
    <w:rsid w:val="6CE626D3"/>
    <w:rsid w:val="6CEB7CE9"/>
    <w:rsid w:val="6CEF1361"/>
    <w:rsid w:val="6CF46B9E"/>
    <w:rsid w:val="6D0A63C2"/>
    <w:rsid w:val="6D194857"/>
    <w:rsid w:val="6D1C13F7"/>
    <w:rsid w:val="6D1C7EA3"/>
    <w:rsid w:val="6D315ACA"/>
    <w:rsid w:val="6D331F8B"/>
    <w:rsid w:val="6D360E1C"/>
    <w:rsid w:val="6D3C0446"/>
    <w:rsid w:val="6D3D76B7"/>
    <w:rsid w:val="6D437B25"/>
    <w:rsid w:val="6D4433B7"/>
    <w:rsid w:val="6D667370"/>
    <w:rsid w:val="6D782168"/>
    <w:rsid w:val="6D7838A9"/>
    <w:rsid w:val="6D7D3037"/>
    <w:rsid w:val="6D94212F"/>
    <w:rsid w:val="6D943EDD"/>
    <w:rsid w:val="6D995997"/>
    <w:rsid w:val="6D9D7236"/>
    <w:rsid w:val="6DA366E8"/>
    <w:rsid w:val="6DC04CD2"/>
    <w:rsid w:val="6DD62748"/>
    <w:rsid w:val="6DD62CAD"/>
    <w:rsid w:val="6DDC7571"/>
    <w:rsid w:val="6DE54739"/>
    <w:rsid w:val="6DEE183F"/>
    <w:rsid w:val="6DF332FA"/>
    <w:rsid w:val="6DFE57FA"/>
    <w:rsid w:val="6E0077C5"/>
    <w:rsid w:val="6E0B0643"/>
    <w:rsid w:val="6E192634"/>
    <w:rsid w:val="6E1D0376"/>
    <w:rsid w:val="6E276AFF"/>
    <w:rsid w:val="6E34121C"/>
    <w:rsid w:val="6E365B71"/>
    <w:rsid w:val="6E3B7ABD"/>
    <w:rsid w:val="6E3D27C7"/>
    <w:rsid w:val="6E423939"/>
    <w:rsid w:val="6E4E22DE"/>
    <w:rsid w:val="6E511DCE"/>
    <w:rsid w:val="6E5D4C17"/>
    <w:rsid w:val="6E602011"/>
    <w:rsid w:val="6E663ACB"/>
    <w:rsid w:val="6E760F4B"/>
    <w:rsid w:val="6E775CD9"/>
    <w:rsid w:val="6E82642B"/>
    <w:rsid w:val="6E873A42"/>
    <w:rsid w:val="6E8B26A2"/>
    <w:rsid w:val="6E8C2E06"/>
    <w:rsid w:val="6E9248C1"/>
    <w:rsid w:val="6E985C4F"/>
    <w:rsid w:val="6E9C573F"/>
    <w:rsid w:val="6E9E14B7"/>
    <w:rsid w:val="6EA91C0A"/>
    <w:rsid w:val="6EA97E5C"/>
    <w:rsid w:val="6EAB14DE"/>
    <w:rsid w:val="6EAE5472"/>
    <w:rsid w:val="6EB32A89"/>
    <w:rsid w:val="6ECE341F"/>
    <w:rsid w:val="6EE449F0"/>
    <w:rsid w:val="6EEC0F8C"/>
    <w:rsid w:val="6EF56BFD"/>
    <w:rsid w:val="6EFC1D3A"/>
    <w:rsid w:val="6F037E5A"/>
    <w:rsid w:val="6F1547CA"/>
    <w:rsid w:val="6F165398"/>
    <w:rsid w:val="6F1C062E"/>
    <w:rsid w:val="6F1F3C7A"/>
    <w:rsid w:val="6F2A2D4B"/>
    <w:rsid w:val="6F2D6397"/>
    <w:rsid w:val="6F415F51"/>
    <w:rsid w:val="6F4F630E"/>
    <w:rsid w:val="6F5222A2"/>
    <w:rsid w:val="6F5A7125"/>
    <w:rsid w:val="6F5C5C4E"/>
    <w:rsid w:val="6F6D70DC"/>
    <w:rsid w:val="6F71097A"/>
    <w:rsid w:val="6F7264A0"/>
    <w:rsid w:val="6F771D08"/>
    <w:rsid w:val="6F83245B"/>
    <w:rsid w:val="6F834209"/>
    <w:rsid w:val="6F8C57B4"/>
    <w:rsid w:val="6F946416"/>
    <w:rsid w:val="6FA128E1"/>
    <w:rsid w:val="6FA32AFD"/>
    <w:rsid w:val="6FA36659"/>
    <w:rsid w:val="6FA523D2"/>
    <w:rsid w:val="6FA80114"/>
    <w:rsid w:val="6FB62831"/>
    <w:rsid w:val="6FC82564"/>
    <w:rsid w:val="6FD66A2F"/>
    <w:rsid w:val="6FD827A7"/>
    <w:rsid w:val="6FD9651F"/>
    <w:rsid w:val="6FDD600F"/>
    <w:rsid w:val="6FE0340A"/>
    <w:rsid w:val="6FE4739E"/>
    <w:rsid w:val="6FE949B4"/>
    <w:rsid w:val="6FEE1FCA"/>
    <w:rsid w:val="6FF15617"/>
    <w:rsid w:val="6FF46EB5"/>
    <w:rsid w:val="6FFE1B1E"/>
    <w:rsid w:val="70071E3D"/>
    <w:rsid w:val="701A2898"/>
    <w:rsid w:val="701D640C"/>
    <w:rsid w:val="701E2184"/>
    <w:rsid w:val="701E263C"/>
    <w:rsid w:val="70221C74"/>
    <w:rsid w:val="70381498"/>
    <w:rsid w:val="70383246"/>
    <w:rsid w:val="70384FF4"/>
    <w:rsid w:val="703B0F88"/>
    <w:rsid w:val="704C70D0"/>
    <w:rsid w:val="70512559"/>
    <w:rsid w:val="7060454A"/>
    <w:rsid w:val="70622071"/>
    <w:rsid w:val="7064228D"/>
    <w:rsid w:val="70673B2B"/>
    <w:rsid w:val="707A385E"/>
    <w:rsid w:val="7081069C"/>
    <w:rsid w:val="708C08D1"/>
    <w:rsid w:val="70981F36"/>
    <w:rsid w:val="70A703CB"/>
    <w:rsid w:val="70A73F27"/>
    <w:rsid w:val="70A94143"/>
    <w:rsid w:val="70AD75A8"/>
    <w:rsid w:val="70CE5958"/>
    <w:rsid w:val="70D34D1C"/>
    <w:rsid w:val="70D94A29"/>
    <w:rsid w:val="70EB02B8"/>
    <w:rsid w:val="70F01D72"/>
    <w:rsid w:val="70F532B7"/>
    <w:rsid w:val="70F57389"/>
    <w:rsid w:val="70F96E79"/>
    <w:rsid w:val="71015D2D"/>
    <w:rsid w:val="71066EA0"/>
    <w:rsid w:val="710D6480"/>
    <w:rsid w:val="711517D9"/>
    <w:rsid w:val="711E19CD"/>
    <w:rsid w:val="711F7F62"/>
    <w:rsid w:val="71235CA4"/>
    <w:rsid w:val="712437CA"/>
    <w:rsid w:val="7135696F"/>
    <w:rsid w:val="71357785"/>
    <w:rsid w:val="713779A1"/>
    <w:rsid w:val="71445C1A"/>
    <w:rsid w:val="715F0725"/>
    <w:rsid w:val="71600CA6"/>
    <w:rsid w:val="717604C9"/>
    <w:rsid w:val="718F3339"/>
    <w:rsid w:val="718F6E95"/>
    <w:rsid w:val="71905F7F"/>
    <w:rsid w:val="719A1BB8"/>
    <w:rsid w:val="719B7F30"/>
    <w:rsid w:val="71A2070B"/>
    <w:rsid w:val="71A861A9"/>
    <w:rsid w:val="71B2527A"/>
    <w:rsid w:val="71B763EC"/>
    <w:rsid w:val="71BB412E"/>
    <w:rsid w:val="71C07997"/>
    <w:rsid w:val="71CA256F"/>
    <w:rsid w:val="71D40D4C"/>
    <w:rsid w:val="71E01DE7"/>
    <w:rsid w:val="71EC42E8"/>
    <w:rsid w:val="71FE401B"/>
    <w:rsid w:val="72121ED2"/>
    <w:rsid w:val="721C0F63"/>
    <w:rsid w:val="7231619E"/>
    <w:rsid w:val="7238577F"/>
    <w:rsid w:val="723932A5"/>
    <w:rsid w:val="7249173A"/>
    <w:rsid w:val="7249441D"/>
    <w:rsid w:val="72516841"/>
    <w:rsid w:val="72671BC0"/>
    <w:rsid w:val="72695938"/>
    <w:rsid w:val="72930C07"/>
    <w:rsid w:val="7295497F"/>
    <w:rsid w:val="729A01E8"/>
    <w:rsid w:val="729B5D0E"/>
    <w:rsid w:val="72A44BC2"/>
    <w:rsid w:val="72B8066E"/>
    <w:rsid w:val="72C963D7"/>
    <w:rsid w:val="72D059B7"/>
    <w:rsid w:val="72D134DE"/>
    <w:rsid w:val="72E247BC"/>
    <w:rsid w:val="72E27499"/>
    <w:rsid w:val="72E6342D"/>
    <w:rsid w:val="72E90827"/>
    <w:rsid w:val="72EE22E1"/>
    <w:rsid w:val="72EE408F"/>
    <w:rsid w:val="72FF1B67"/>
    <w:rsid w:val="73016E15"/>
    <w:rsid w:val="730613D9"/>
    <w:rsid w:val="730D09BA"/>
    <w:rsid w:val="73165394"/>
    <w:rsid w:val="733E5017"/>
    <w:rsid w:val="733F0D8F"/>
    <w:rsid w:val="73412411"/>
    <w:rsid w:val="734C0DB6"/>
    <w:rsid w:val="73610D05"/>
    <w:rsid w:val="73661E78"/>
    <w:rsid w:val="73683E42"/>
    <w:rsid w:val="736B3932"/>
    <w:rsid w:val="736E6F7E"/>
    <w:rsid w:val="73702CF6"/>
    <w:rsid w:val="73770529"/>
    <w:rsid w:val="73830C7C"/>
    <w:rsid w:val="73832A2A"/>
    <w:rsid w:val="738549F4"/>
    <w:rsid w:val="738B7B30"/>
    <w:rsid w:val="739447BA"/>
    <w:rsid w:val="7395275D"/>
    <w:rsid w:val="73966C01"/>
    <w:rsid w:val="73993FFB"/>
    <w:rsid w:val="739E7864"/>
    <w:rsid w:val="73A3131E"/>
    <w:rsid w:val="73C05A2C"/>
    <w:rsid w:val="73C66DBA"/>
    <w:rsid w:val="73CA0659"/>
    <w:rsid w:val="73CA3973"/>
    <w:rsid w:val="73CF5C6F"/>
    <w:rsid w:val="73D019E7"/>
    <w:rsid w:val="73D72D76"/>
    <w:rsid w:val="73E02541"/>
    <w:rsid w:val="73E334C8"/>
    <w:rsid w:val="73EF00BF"/>
    <w:rsid w:val="73F1585D"/>
    <w:rsid w:val="73F834DE"/>
    <w:rsid w:val="73FA6E8F"/>
    <w:rsid w:val="740F42BD"/>
    <w:rsid w:val="7416564C"/>
    <w:rsid w:val="744743AD"/>
    <w:rsid w:val="744F6DB0"/>
    <w:rsid w:val="7456013E"/>
    <w:rsid w:val="74600FBD"/>
    <w:rsid w:val="74604B19"/>
    <w:rsid w:val="747C756B"/>
    <w:rsid w:val="747F7695"/>
    <w:rsid w:val="74890514"/>
    <w:rsid w:val="74893039"/>
    <w:rsid w:val="74933140"/>
    <w:rsid w:val="74C936A8"/>
    <w:rsid w:val="74CC0400"/>
    <w:rsid w:val="74CE23CA"/>
    <w:rsid w:val="74D472B5"/>
    <w:rsid w:val="74E05C5A"/>
    <w:rsid w:val="74E1294F"/>
    <w:rsid w:val="74E219D2"/>
    <w:rsid w:val="74E7348C"/>
    <w:rsid w:val="74E93A65"/>
    <w:rsid w:val="74F6547D"/>
    <w:rsid w:val="74FD4A5E"/>
    <w:rsid w:val="750202C6"/>
    <w:rsid w:val="75025C9D"/>
    <w:rsid w:val="75067A86"/>
    <w:rsid w:val="75093403"/>
    <w:rsid w:val="750E27C7"/>
    <w:rsid w:val="750E2E16"/>
    <w:rsid w:val="751A5610"/>
    <w:rsid w:val="75271ADB"/>
    <w:rsid w:val="753C37D8"/>
    <w:rsid w:val="75475CD9"/>
    <w:rsid w:val="75564E94"/>
    <w:rsid w:val="755723C0"/>
    <w:rsid w:val="755C3532"/>
    <w:rsid w:val="755C79D6"/>
    <w:rsid w:val="755E4E52"/>
    <w:rsid w:val="75630D65"/>
    <w:rsid w:val="75693EA1"/>
    <w:rsid w:val="756D573F"/>
    <w:rsid w:val="757545F4"/>
    <w:rsid w:val="757D16FB"/>
    <w:rsid w:val="75862CA5"/>
    <w:rsid w:val="7589009F"/>
    <w:rsid w:val="758D5DE2"/>
    <w:rsid w:val="759233F8"/>
    <w:rsid w:val="759F5B15"/>
    <w:rsid w:val="75A153E9"/>
    <w:rsid w:val="75A849CA"/>
    <w:rsid w:val="75A86778"/>
    <w:rsid w:val="75B710B1"/>
    <w:rsid w:val="75BD18FC"/>
    <w:rsid w:val="75C13CDD"/>
    <w:rsid w:val="75C5557C"/>
    <w:rsid w:val="75CB690A"/>
    <w:rsid w:val="75CE1F56"/>
    <w:rsid w:val="75D67789"/>
    <w:rsid w:val="75DA6B4D"/>
    <w:rsid w:val="75E579CC"/>
    <w:rsid w:val="75EA4FE2"/>
    <w:rsid w:val="75EB0D5A"/>
    <w:rsid w:val="7625426C"/>
    <w:rsid w:val="7630676D"/>
    <w:rsid w:val="764364A0"/>
    <w:rsid w:val="764D731F"/>
    <w:rsid w:val="764F3097"/>
    <w:rsid w:val="76524935"/>
    <w:rsid w:val="76530DD9"/>
    <w:rsid w:val="765B0477"/>
    <w:rsid w:val="765E152C"/>
    <w:rsid w:val="766B6041"/>
    <w:rsid w:val="7671125F"/>
    <w:rsid w:val="76830F93"/>
    <w:rsid w:val="76937428"/>
    <w:rsid w:val="76A01B45"/>
    <w:rsid w:val="76A0440F"/>
    <w:rsid w:val="76B4114C"/>
    <w:rsid w:val="76B86E8E"/>
    <w:rsid w:val="76BC3A7F"/>
    <w:rsid w:val="76C4463F"/>
    <w:rsid w:val="76CD220E"/>
    <w:rsid w:val="76D67314"/>
    <w:rsid w:val="76DB492B"/>
    <w:rsid w:val="76E2215D"/>
    <w:rsid w:val="76E71522"/>
    <w:rsid w:val="76EF6628"/>
    <w:rsid w:val="76F1414E"/>
    <w:rsid w:val="76F61765"/>
    <w:rsid w:val="76F81981"/>
    <w:rsid w:val="76FA1255"/>
    <w:rsid w:val="76FD0D45"/>
    <w:rsid w:val="76FF6781"/>
    <w:rsid w:val="76FF686B"/>
    <w:rsid w:val="77057A22"/>
    <w:rsid w:val="770E6AAE"/>
    <w:rsid w:val="7712638E"/>
    <w:rsid w:val="771542E1"/>
    <w:rsid w:val="7715608F"/>
    <w:rsid w:val="77165188"/>
    <w:rsid w:val="771B741D"/>
    <w:rsid w:val="772C33D8"/>
    <w:rsid w:val="7730116A"/>
    <w:rsid w:val="77331364"/>
    <w:rsid w:val="774249AA"/>
    <w:rsid w:val="774626EC"/>
    <w:rsid w:val="77471FC0"/>
    <w:rsid w:val="77495D38"/>
    <w:rsid w:val="774A5E34"/>
    <w:rsid w:val="774E334F"/>
    <w:rsid w:val="77521CC0"/>
    <w:rsid w:val="777417DF"/>
    <w:rsid w:val="77784870"/>
    <w:rsid w:val="777D3C34"/>
    <w:rsid w:val="77844FC2"/>
    <w:rsid w:val="77866F8C"/>
    <w:rsid w:val="77884AB3"/>
    <w:rsid w:val="779A2A38"/>
    <w:rsid w:val="77A45665"/>
    <w:rsid w:val="77AD7E13"/>
    <w:rsid w:val="77B238DE"/>
    <w:rsid w:val="77B27D81"/>
    <w:rsid w:val="77BC650A"/>
    <w:rsid w:val="77C47AB5"/>
    <w:rsid w:val="77C81353"/>
    <w:rsid w:val="77CF6555"/>
    <w:rsid w:val="77DE0382"/>
    <w:rsid w:val="77E15F71"/>
    <w:rsid w:val="77EF70B0"/>
    <w:rsid w:val="77F42148"/>
    <w:rsid w:val="77FB2697"/>
    <w:rsid w:val="77FC0FFD"/>
    <w:rsid w:val="78034139"/>
    <w:rsid w:val="78122D86"/>
    <w:rsid w:val="78127659"/>
    <w:rsid w:val="78174088"/>
    <w:rsid w:val="782C07E2"/>
    <w:rsid w:val="782D7F1B"/>
    <w:rsid w:val="782F3180"/>
    <w:rsid w:val="78320EC2"/>
    <w:rsid w:val="78393FFF"/>
    <w:rsid w:val="783A38D3"/>
    <w:rsid w:val="783A5FDA"/>
    <w:rsid w:val="783E33C3"/>
    <w:rsid w:val="78434E7D"/>
    <w:rsid w:val="784604CA"/>
    <w:rsid w:val="784C3D32"/>
    <w:rsid w:val="785901FD"/>
    <w:rsid w:val="78654DF4"/>
    <w:rsid w:val="78670B6C"/>
    <w:rsid w:val="787F00F3"/>
    <w:rsid w:val="78882890"/>
    <w:rsid w:val="788D434B"/>
    <w:rsid w:val="789254BD"/>
    <w:rsid w:val="789456D9"/>
    <w:rsid w:val="78961451"/>
    <w:rsid w:val="789B25C4"/>
    <w:rsid w:val="78AC2A23"/>
    <w:rsid w:val="78D15FE5"/>
    <w:rsid w:val="78D67AA0"/>
    <w:rsid w:val="78DB6E64"/>
    <w:rsid w:val="78E0091E"/>
    <w:rsid w:val="78E26444"/>
    <w:rsid w:val="78EE303B"/>
    <w:rsid w:val="78F31AEA"/>
    <w:rsid w:val="78F72F6D"/>
    <w:rsid w:val="79030169"/>
    <w:rsid w:val="79075EAB"/>
    <w:rsid w:val="79091C23"/>
    <w:rsid w:val="790A7749"/>
    <w:rsid w:val="79206F6D"/>
    <w:rsid w:val="792274ED"/>
    <w:rsid w:val="79246A5D"/>
    <w:rsid w:val="79266A3C"/>
    <w:rsid w:val="792E51E6"/>
    <w:rsid w:val="79425135"/>
    <w:rsid w:val="79501600"/>
    <w:rsid w:val="795135CA"/>
    <w:rsid w:val="79517126"/>
    <w:rsid w:val="795A247F"/>
    <w:rsid w:val="795F4A3B"/>
    <w:rsid w:val="79701CA2"/>
    <w:rsid w:val="79782905"/>
    <w:rsid w:val="799A6D1F"/>
    <w:rsid w:val="799C4845"/>
    <w:rsid w:val="79B576B5"/>
    <w:rsid w:val="79B7167F"/>
    <w:rsid w:val="79C21DD2"/>
    <w:rsid w:val="79CE58F3"/>
    <w:rsid w:val="79ED212A"/>
    <w:rsid w:val="79F24465"/>
    <w:rsid w:val="79FB4E41"/>
    <w:rsid w:val="7A003A75"/>
    <w:rsid w:val="7A124B07"/>
    <w:rsid w:val="7A15284A"/>
    <w:rsid w:val="7A17211E"/>
    <w:rsid w:val="7A17722A"/>
    <w:rsid w:val="7A2111EE"/>
    <w:rsid w:val="7A28257D"/>
    <w:rsid w:val="7A2B3E1B"/>
    <w:rsid w:val="7A2D7B93"/>
    <w:rsid w:val="7A3E76AA"/>
    <w:rsid w:val="7A480529"/>
    <w:rsid w:val="7A4A24F3"/>
    <w:rsid w:val="7A4A42A1"/>
    <w:rsid w:val="7A4E3666"/>
    <w:rsid w:val="7A546ECE"/>
    <w:rsid w:val="7A57076C"/>
    <w:rsid w:val="7A5C5D83"/>
    <w:rsid w:val="7A6F3F13"/>
    <w:rsid w:val="7A71486A"/>
    <w:rsid w:val="7A7255A6"/>
    <w:rsid w:val="7A7632E8"/>
    <w:rsid w:val="7A773114"/>
    <w:rsid w:val="7A805F15"/>
    <w:rsid w:val="7A8A2CBD"/>
    <w:rsid w:val="7A9B4AFD"/>
    <w:rsid w:val="7A9D51A5"/>
    <w:rsid w:val="7AA15E8B"/>
    <w:rsid w:val="7AA31C03"/>
    <w:rsid w:val="7AAF67FA"/>
    <w:rsid w:val="7ABE2599"/>
    <w:rsid w:val="7ACA7190"/>
    <w:rsid w:val="7ACE4ED2"/>
    <w:rsid w:val="7AD5256B"/>
    <w:rsid w:val="7ADE49EA"/>
    <w:rsid w:val="7AE55D78"/>
    <w:rsid w:val="7AEA5A84"/>
    <w:rsid w:val="7AF64429"/>
    <w:rsid w:val="7AF67F85"/>
    <w:rsid w:val="7B02692A"/>
    <w:rsid w:val="7B0A57DF"/>
    <w:rsid w:val="7B1012E4"/>
    <w:rsid w:val="7B113011"/>
    <w:rsid w:val="7B2014A6"/>
    <w:rsid w:val="7B42141C"/>
    <w:rsid w:val="7B430CF1"/>
    <w:rsid w:val="7B5573A2"/>
    <w:rsid w:val="7B5D0004"/>
    <w:rsid w:val="7B656EB9"/>
    <w:rsid w:val="7B6770D5"/>
    <w:rsid w:val="7B6E4137"/>
    <w:rsid w:val="7B6E5D6D"/>
    <w:rsid w:val="7B6F1AE6"/>
    <w:rsid w:val="7B760E80"/>
    <w:rsid w:val="7B7900AE"/>
    <w:rsid w:val="7B7F441F"/>
    <w:rsid w:val="7B841A35"/>
    <w:rsid w:val="7B8514B2"/>
    <w:rsid w:val="7B86755B"/>
    <w:rsid w:val="7B914152"/>
    <w:rsid w:val="7B982C99"/>
    <w:rsid w:val="7BB73BB8"/>
    <w:rsid w:val="7BBD4F47"/>
    <w:rsid w:val="7BC02F7B"/>
    <w:rsid w:val="7BD05EC4"/>
    <w:rsid w:val="7BD227A0"/>
    <w:rsid w:val="7BDF6C6B"/>
    <w:rsid w:val="7BE81FC4"/>
    <w:rsid w:val="7BF1074D"/>
    <w:rsid w:val="7C0B7A60"/>
    <w:rsid w:val="7C0E12FE"/>
    <w:rsid w:val="7C1006AB"/>
    <w:rsid w:val="7C122B9D"/>
    <w:rsid w:val="7C2428D0"/>
    <w:rsid w:val="7C266B16"/>
    <w:rsid w:val="7C2823C0"/>
    <w:rsid w:val="7C3664B7"/>
    <w:rsid w:val="7C376AA7"/>
    <w:rsid w:val="7C482A62"/>
    <w:rsid w:val="7C52079A"/>
    <w:rsid w:val="7C570EF7"/>
    <w:rsid w:val="7C6A0C2B"/>
    <w:rsid w:val="7C6D24C9"/>
    <w:rsid w:val="7C725D31"/>
    <w:rsid w:val="7C765821"/>
    <w:rsid w:val="7C7A6994"/>
    <w:rsid w:val="7C865339"/>
    <w:rsid w:val="7C8E4220"/>
    <w:rsid w:val="7C9E2682"/>
    <w:rsid w:val="7CA802C4"/>
    <w:rsid w:val="7CBC6FAC"/>
    <w:rsid w:val="7CC540B3"/>
    <w:rsid w:val="7CC908CB"/>
    <w:rsid w:val="7CD04806"/>
    <w:rsid w:val="7CD267D0"/>
    <w:rsid w:val="7CD442F6"/>
    <w:rsid w:val="7CD460A4"/>
    <w:rsid w:val="7CE502B1"/>
    <w:rsid w:val="7CE85CBF"/>
    <w:rsid w:val="7CE85FF3"/>
    <w:rsid w:val="7CE87DA1"/>
    <w:rsid w:val="7D0270B5"/>
    <w:rsid w:val="7D056BA5"/>
    <w:rsid w:val="7D0F17D2"/>
    <w:rsid w:val="7D1F7C67"/>
    <w:rsid w:val="7D20753B"/>
    <w:rsid w:val="7D255DF5"/>
    <w:rsid w:val="7D2A6A4D"/>
    <w:rsid w:val="7D327DB0"/>
    <w:rsid w:val="7D43322A"/>
    <w:rsid w:val="7D4A3395"/>
    <w:rsid w:val="7D502AF4"/>
    <w:rsid w:val="7D545437"/>
    <w:rsid w:val="7D584F27"/>
    <w:rsid w:val="7D5D42EC"/>
    <w:rsid w:val="7D607415"/>
    <w:rsid w:val="7D6438CC"/>
    <w:rsid w:val="7D6F401F"/>
    <w:rsid w:val="7D735FD6"/>
    <w:rsid w:val="7D8201F6"/>
    <w:rsid w:val="7D893333"/>
    <w:rsid w:val="7D8C2E23"/>
    <w:rsid w:val="7D9B4E14"/>
    <w:rsid w:val="7D9F66B2"/>
    <w:rsid w:val="7DA26DFB"/>
    <w:rsid w:val="7DAC7021"/>
    <w:rsid w:val="7DB45E6D"/>
    <w:rsid w:val="7DB639FC"/>
    <w:rsid w:val="7DBC0DA1"/>
    <w:rsid w:val="7DC26844"/>
    <w:rsid w:val="7DC75C09"/>
    <w:rsid w:val="7DD02D0F"/>
    <w:rsid w:val="7DD345AE"/>
    <w:rsid w:val="7DD87E16"/>
    <w:rsid w:val="7DE92023"/>
    <w:rsid w:val="7DE93DD1"/>
    <w:rsid w:val="7DEC566F"/>
    <w:rsid w:val="7DEE13E8"/>
    <w:rsid w:val="7DEE3196"/>
    <w:rsid w:val="7DF05152"/>
    <w:rsid w:val="7DF2712A"/>
    <w:rsid w:val="7DFA0B29"/>
    <w:rsid w:val="7E1172CB"/>
    <w:rsid w:val="7E1846B6"/>
    <w:rsid w:val="7E2E3EDA"/>
    <w:rsid w:val="7E386B07"/>
    <w:rsid w:val="7E3F7E95"/>
    <w:rsid w:val="7E4234C2"/>
    <w:rsid w:val="7E522AE6"/>
    <w:rsid w:val="7E53749D"/>
    <w:rsid w:val="7E5C0A47"/>
    <w:rsid w:val="7E755665"/>
    <w:rsid w:val="7E775881"/>
    <w:rsid w:val="7E8740CC"/>
    <w:rsid w:val="7E8D6E52"/>
    <w:rsid w:val="7E971A7F"/>
    <w:rsid w:val="7EA128FE"/>
    <w:rsid w:val="7EA1645A"/>
    <w:rsid w:val="7EBD1E63"/>
    <w:rsid w:val="7EC3036F"/>
    <w:rsid w:val="7EC870A1"/>
    <w:rsid w:val="7ECB65C6"/>
    <w:rsid w:val="7ED625A7"/>
    <w:rsid w:val="7EE46793"/>
    <w:rsid w:val="7EE50A3C"/>
    <w:rsid w:val="7EE747B5"/>
    <w:rsid w:val="7EF02F3D"/>
    <w:rsid w:val="7EF40C80"/>
    <w:rsid w:val="7EF74ADF"/>
    <w:rsid w:val="7EF77F8F"/>
    <w:rsid w:val="7F166E48"/>
    <w:rsid w:val="7F233313"/>
    <w:rsid w:val="7F272E03"/>
    <w:rsid w:val="7F2D4191"/>
    <w:rsid w:val="7F3910C6"/>
    <w:rsid w:val="7F3D43D5"/>
    <w:rsid w:val="7F460DAF"/>
    <w:rsid w:val="7F475253"/>
    <w:rsid w:val="7F634D8D"/>
    <w:rsid w:val="7F645E05"/>
    <w:rsid w:val="7F6C2F0C"/>
    <w:rsid w:val="7F7D2A23"/>
    <w:rsid w:val="7F820039"/>
    <w:rsid w:val="7F840255"/>
    <w:rsid w:val="7F842003"/>
    <w:rsid w:val="7F8738A2"/>
    <w:rsid w:val="7F914720"/>
    <w:rsid w:val="7FA04963"/>
    <w:rsid w:val="7FA31757"/>
    <w:rsid w:val="7FB421BD"/>
    <w:rsid w:val="7FBD3767"/>
    <w:rsid w:val="7FBE4DEA"/>
    <w:rsid w:val="7FBF128D"/>
    <w:rsid w:val="7FC22B2C"/>
    <w:rsid w:val="7FC9599A"/>
    <w:rsid w:val="7FD10FC1"/>
    <w:rsid w:val="7FD840FD"/>
    <w:rsid w:val="7FE24F7C"/>
    <w:rsid w:val="7FE9455C"/>
    <w:rsid w:val="7FF802FC"/>
    <w:rsid w:val="7FFA22C6"/>
    <w:rsid w:val="7FFC4290"/>
    <w:rsid w:val="7FFD3B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99"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line="578" w:lineRule="auto"/>
      <w:jc w:val="center"/>
      <w:outlineLvl w:val="0"/>
    </w:pPr>
    <w:rPr>
      <w:rFonts w:eastAsia="黑体"/>
      <w:b/>
      <w:bCs/>
      <w:color w:val="000000"/>
      <w:kern w:val="44"/>
      <w:sz w:val="44"/>
      <w:szCs w:val="44"/>
    </w:rPr>
  </w:style>
  <w:style w:type="paragraph" w:styleId="3">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4">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5">
    <w:name w:val="index 8"/>
    <w:next w:val="1"/>
    <w:qFormat/>
    <w:uiPriority w:val="0"/>
    <w:pPr>
      <w:widowControl w:val="0"/>
      <w:ind w:left="2940"/>
      <w:jc w:val="both"/>
    </w:pPr>
    <w:rPr>
      <w:rFonts w:ascii="方正仿宋_GBK" w:hAnsi="Times New Roman" w:eastAsia="方正仿宋_GBK" w:cs="宋体"/>
      <w:kern w:val="2"/>
      <w:sz w:val="32"/>
      <w:szCs w:val="28"/>
      <w:lang w:val="en-US" w:eastAsia="zh-CN" w:bidi="ar-SA"/>
    </w:rPr>
  </w:style>
  <w:style w:type="paragraph" w:styleId="6">
    <w:name w:val="Normal Indent"/>
    <w:basedOn w:val="1"/>
    <w:next w:val="5"/>
    <w:qFormat/>
    <w:uiPriority w:val="99"/>
    <w:pPr>
      <w:ind w:firstLine="420"/>
    </w:pPr>
    <w:rPr>
      <w:rFonts w:ascii="Calibri" w:hAnsi="Calibri"/>
      <w:sz w:val="20"/>
      <w:szCs w:val="20"/>
    </w:rPr>
  </w:style>
  <w:style w:type="paragraph" w:styleId="7">
    <w:name w:val="annotation text"/>
    <w:basedOn w:val="1"/>
    <w:link w:val="53"/>
    <w:unhideWhenUsed/>
    <w:qFormat/>
    <w:uiPriority w:val="0"/>
    <w:pPr>
      <w:jc w:val="left"/>
    </w:pPr>
  </w:style>
  <w:style w:type="paragraph" w:styleId="8">
    <w:name w:val="Body Text 3"/>
    <w:basedOn w:val="1"/>
    <w:qFormat/>
    <w:uiPriority w:val="99"/>
    <w:pPr>
      <w:spacing w:after="120"/>
    </w:pPr>
    <w:rPr>
      <w:sz w:val="16"/>
      <w:szCs w:val="16"/>
    </w:rPr>
  </w:style>
  <w:style w:type="paragraph" w:styleId="9">
    <w:name w:val="Body Text"/>
    <w:basedOn w:val="1"/>
    <w:next w:val="10"/>
    <w:link w:val="44"/>
    <w:qFormat/>
    <w:uiPriority w:val="0"/>
    <w:rPr>
      <w:sz w:val="24"/>
    </w:rPr>
  </w:style>
  <w:style w:type="paragraph" w:customStyle="1" w:styleId="1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11">
    <w:name w:val="Body Text Indent"/>
    <w:basedOn w:val="1"/>
    <w:qFormat/>
    <w:uiPriority w:val="0"/>
    <w:pPr>
      <w:ind w:firstLine="570"/>
    </w:pPr>
    <w:rPr>
      <w:rFonts w:ascii="宋体" w:hAnsi="宋体"/>
      <w:sz w:val="28"/>
      <w:szCs w:val="20"/>
    </w:rPr>
  </w:style>
  <w:style w:type="paragraph" w:styleId="12">
    <w:name w:val="Plain Text"/>
    <w:basedOn w:val="1"/>
    <w:link w:val="49"/>
    <w:qFormat/>
    <w:uiPriority w:val="0"/>
    <w:rPr>
      <w:rFonts w:ascii="宋体" w:hAnsi="Courier New"/>
      <w:szCs w:val="20"/>
    </w:rPr>
  </w:style>
  <w:style w:type="paragraph" w:styleId="13">
    <w:name w:val="Date"/>
    <w:basedOn w:val="1"/>
    <w:next w:val="1"/>
    <w:qFormat/>
    <w:uiPriority w:val="0"/>
    <w:pPr>
      <w:autoSpaceDE w:val="0"/>
      <w:autoSpaceDN w:val="0"/>
      <w:adjustRightInd w:val="0"/>
      <w:textAlignment w:val="baseline"/>
    </w:pPr>
    <w:rPr>
      <w:rFonts w:ascii="宋体"/>
      <w:kern w:val="0"/>
      <w:sz w:val="28"/>
      <w:szCs w:val="20"/>
    </w:rPr>
  </w:style>
  <w:style w:type="paragraph" w:styleId="14">
    <w:name w:val="Balloon Text"/>
    <w:basedOn w:val="1"/>
    <w:link w:val="52"/>
    <w:semiHidden/>
    <w:unhideWhenUsed/>
    <w:qFormat/>
    <w:uiPriority w:val="0"/>
    <w:rPr>
      <w:sz w:val="18"/>
      <w:szCs w:val="18"/>
    </w:rPr>
  </w:style>
  <w:style w:type="paragraph" w:styleId="15">
    <w:name w:val="footer"/>
    <w:basedOn w:val="1"/>
    <w:next w:val="1"/>
    <w:link w:val="46"/>
    <w:qFormat/>
    <w:uiPriority w:val="0"/>
    <w:pPr>
      <w:tabs>
        <w:tab w:val="center" w:pos="4153"/>
        <w:tab w:val="right" w:pos="8306"/>
      </w:tabs>
      <w:snapToGrid w:val="0"/>
      <w:jc w:val="left"/>
    </w:pPr>
    <w:rPr>
      <w:sz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7">
    <w:name w:val="toc 1"/>
    <w:basedOn w:val="1"/>
    <w:next w:val="1"/>
    <w:qFormat/>
    <w:uiPriority w:val="39"/>
    <w:pPr>
      <w:tabs>
        <w:tab w:val="left" w:pos="1050"/>
        <w:tab w:val="right" w:leader="middleDot" w:pos="9232"/>
      </w:tabs>
      <w:spacing w:before="120" w:after="120" w:line="360" w:lineRule="auto"/>
      <w:jc w:val="left"/>
    </w:pPr>
    <w:rPr>
      <w:rFonts w:ascii="黑体" w:eastAsia="黑体"/>
    </w:rPr>
  </w:style>
  <w:style w:type="paragraph" w:styleId="18">
    <w:name w:val="Body Text Indent 3"/>
    <w:basedOn w:val="1"/>
    <w:qFormat/>
    <w:uiPriority w:val="0"/>
    <w:pPr>
      <w:spacing w:after="120"/>
      <w:ind w:left="420" w:leftChars="200"/>
    </w:pPr>
    <w:rPr>
      <w:sz w:val="16"/>
      <w:szCs w:val="16"/>
    </w:rPr>
  </w:style>
  <w:style w:type="paragraph" w:styleId="19">
    <w:name w:val="toc 2"/>
    <w:basedOn w:val="1"/>
    <w:next w:val="1"/>
    <w:qFormat/>
    <w:uiPriority w:val="39"/>
    <w:pPr>
      <w:tabs>
        <w:tab w:val="right" w:leader="dot" w:pos="8296"/>
      </w:tabs>
      <w:ind w:left="420" w:leftChars="200"/>
    </w:pPr>
  </w:style>
  <w:style w:type="paragraph" w:styleId="20">
    <w:name w:val="Normal (Web)"/>
    <w:basedOn w:val="1"/>
    <w:qFormat/>
    <w:uiPriority w:val="0"/>
    <w:pPr>
      <w:spacing w:beforeAutospacing="1" w:afterAutospacing="1"/>
      <w:jc w:val="left"/>
    </w:pPr>
    <w:rPr>
      <w:kern w:val="0"/>
      <w:sz w:val="24"/>
    </w:rPr>
  </w:style>
  <w:style w:type="paragraph" w:styleId="21">
    <w:name w:val="Title"/>
    <w:basedOn w:val="1"/>
    <w:next w:val="1"/>
    <w:link w:val="51"/>
    <w:qFormat/>
    <w:uiPriority w:val="0"/>
    <w:pPr>
      <w:spacing w:before="240" w:after="60"/>
      <w:jc w:val="center"/>
      <w:outlineLvl w:val="0"/>
    </w:pPr>
    <w:rPr>
      <w:rFonts w:asciiTheme="majorHAnsi" w:hAnsiTheme="majorHAnsi" w:cstheme="majorBidi"/>
      <w:b/>
      <w:bCs/>
      <w:sz w:val="32"/>
      <w:szCs w:val="32"/>
    </w:rPr>
  </w:style>
  <w:style w:type="paragraph" w:styleId="22">
    <w:name w:val="annotation subject"/>
    <w:basedOn w:val="7"/>
    <w:next w:val="7"/>
    <w:link w:val="54"/>
    <w:semiHidden/>
    <w:unhideWhenUsed/>
    <w:qFormat/>
    <w:uiPriority w:val="0"/>
    <w:rPr>
      <w:b/>
      <w:bCs/>
    </w:rPr>
  </w:style>
  <w:style w:type="paragraph" w:styleId="23">
    <w:name w:val="Body Text First Indent"/>
    <w:basedOn w:val="9"/>
    <w:qFormat/>
    <w:uiPriority w:val="99"/>
    <w:pPr>
      <w:spacing w:after="120"/>
      <w:ind w:firstLine="420" w:firstLineChars="100"/>
    </w:pPr>
    <w:rPr>
      <w:sz w:val="21"/>
    </w:rPr>
  </w:style>
  <w:style w:type="table" w:styleId="25">
    <w:name w:val="Table Grid"/>
    <w:basedOn w:val="2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qFormat/>
    <w:uiPriority w:val="0"/>
    <w:rPr>
      <w:b/>
    </w:rPr>
  </w:style>
  <w:style w:type="character" w:styleId="28">
    <w:name w:val="Hyperlink"/>
    <w:qFormat/>
    <w:uiPriority w:val="99"/>
    <w:rPr>
      <w:color w:val="0000FF"/>
      <w:u w:val="single"/>
    </w:rPr>
  </w:style>
  <w:style w:type="character" w:styleId="29">
    <w:name w:val="annotation reference"/>
    <w:basedOn w:val="26"/>
    <w:qFormat/>
    <w:uiPriority w:val="0"/>
    <w:rPr>
      <w:sz w:val="21"/>
      <w:szCs w:val="21"/>
    </w:rPr>
  </w:style>
  <w:style w:type="paragraph" w:customStyle="1" w:styleId="30">
    <w:name w:val="正文1"/>
    <w:next w:val="1"/>
    <w:qFormat/>
    <w:uiPriority w:val="0"/>
    <w:pPr>
      <w:widowControl w:val="0"/>
      <w:adjustRightInd w:val="0"/>
      <w:spacing w:line="360" w:lineRule="atLeast"/>
      <w:jc w:val="both"/>
    </w:pPr>
    <w:rPr>
      <w:rFonts w:ascii="Calibri" w:hAnsi="Calibri" w:eastAsia="宋体" w:cs="Times New Roman"/>
      <w:lang w:val="en-US" w:eastAsia="zh-CN" w:bidi="ar-SA"/>
    </w:rPr>
  </w:style>
  <w:style w:type="paragraph" w:customStyle="1" w:styleId="31">
    <w:name w:val="_Style 3"/>
    <w:basedOn w:val="1"/>
    <w:next w:val="18"/>
    <w:qFormat/>
    <w:uiPriority w:val="0"/>
    <w:pPr>
      <w:ind w:firstLine="420" w:firstLineChars="200"/>
    </w:pPr>
    <w:rPr>
      <w:sz w:val="20"/>
    </w:rPr>
  </w:style>
  <w:style w:type="paragraph" w:customStyle="1" w:styleId="32">
    <w:name w:val="表格文字"/>
    <w:basedOn w:val="33"/>
    <w:next w:val="9"/>
    <w:qFormat/>
    <w:uiPriority w:val="0"/>
    <w:pPr>
      <w:spacing w:before="25" w:after="25"/>
      <w:jc w:val="left"/>
    </w:pPr>
    <w:rPr>
      <w:bCs/>
      <w:spacing w:val="10"/>
      <w:sz w:val="24"/>
      <w:szCs w:val="20"/>
    </w:rPr>
  </w:style>
  <w:style w:type="paragraph" w:customStyle="1" w:styleId="33">
    <w:name w:val="表格文字（两侧对齐）"/>
    <w:basedOn w:val="1"/>
    <w:qFormat/>
    <w:uiPriority w:val="0"/>
    <w:pPr>
      <w:snapToGrid w:val="0"/>
    </w:pPr>
    <w:rPr>
      <w:rFonts w:ascii="Calibri" w:hAnsi="Calibri"/>
      <w:kern w:val="0"/>
      <w:sz w:val="20"/>
    </w:rPr>
  </w:style>
  <w:style w:type="character" w:customStyle="1" w:styleId="34">
    <w:name w:val="font01"/>
    <w:qFormat/>
    <w:uiPriority w:val="0"/>
    <w:rPr>
      <w:rFonts w:hint="eastAsia" w:ascii="宋体" w:hAnsi="宋体" w:eastAsia="宋体" w:cs="宋体"/>
      <w:color w:val="0000FF"/>
      <w:sz w:val="22"/>
      <w:szCs w:val="22"/>
      <w:u w:val="none"/>
    </w:rPr>
  </w:style>
  <w:style w:type="paragraph" w:customStyle="1" w:styleId="35">
    <w:name w:val="正文缩进2格"/>
    <w:basedOn w:val="1"/>
    <w:qFormat/>
    <w:uiPriority w:val="0"/>
    <w:pPr>
      <w:spacing w:line="600" w:lineRule="exact"/>
      <w:ind w:firstLine="639" w:firstLineChars="206"/>
    </w:pPr>
    <w:rPr>
      <w:rFonts w:ascii="仿宋_GB2312" w:hAnsi="宋体" w:eastAsia="仿宋_GB2312"/>
      <w:sz w:val="31"/>
      <w:szCs w:val="28"/>
    </w:rPr>
  </w:style>
  <w:style w:type="paragraph" w:customStyle="1" w:styleId="36">
    <w:name w:val="正文缩进1"/>
    <w:basedOn w:val="37"/>
    <w:next w:val="10"/>
    <w:qFormat/>
    <w:uiPriority w:val="0"/>
    <w:pPr>
      <w:widowControl/>
      <w:ind w:firstLine="420"/>
      <w:jc w:val="left"/>
    </w:pPr>
    <w:rPr>
      <w:rFonts w:ascii="Calibri" w:hAnsi="Calibri"/>
      <w:kern w:val="0"/>
    </w:rPr>
  </w:style>
  <w:style w:type="paragraph" w:customStyle="1" w:styleId="37">
    <w:name w:val="正文_2"/>
    <w:next w:val="36"/>
    <w:qFormat/>
    <w:uiPriority w:val="0"/>
    <w:pPr>
      <w:widowControl w:val="0"/>
      <w:jc w:val="both"/>
    </w:pPr>
    <w:rPr>
      <w:rFonts w:ascii="Times New Roman" w:hAnsi="Times New Roman" w:eastAsia="宋体" w:cs="Calibri"/>
      <w:kern w:val="2"/>
      <w:sz w:val="21"/>
      <w:szCs w:val="21"/>
      <w:lang w:val="en-US" w:eastAsia="zh-CN" w:bidi="ar-SA"/>
    </w:rPr>
  </w:style>
  <w:style w:type="paragraph" w:customStyle="1" w:styleId="38">
    <w:name w:val="Table Paragraph"/>
    <w:basedOn w:val="1"/>
    <w:qFormat/>
    <w:uiPriority w:val="1"/>
    <w:rPr>
      <w:rFonts w:ascii="宋体" w:hAnsi="宋体" w:cs="宋体"/>
      <w:lang w:val="zh-CN" w:bidi="zh-CN"/>
    </w:rPr>
  </w:style>
  <w:style w:type="paragraph" w:styleId="39">
    <w:name w:val="List Paragraph"/>
    <w:basedOn w:val="1"/>
    <w:qFormat/>
    <w:uiPriority w:val="34"/>
    <w:pPr>
      <w:widowControl/>
      <w:ind w:firstLine="420" w:firstLineChars="200"/>
      <w:jc w:val="left"/>
    </w:pPr>
    <w:rPr>
      <w:kern w:val="0"/>
      <w:sz w:val="20"/>
      <w:szCs w:val="20"/>
    </w:rPr>
  </w:style>
  <w:style w:type="paragraph" w:customStyle="1" w:styleId="40">
    <w:name w:val="font5"/>
    <w:basedOn w:val="1"/>
    <w:qFormat/>
    <w:uiPriority w:val="0"/>
    <w:pPr>
      <w:widowControl/>
      <w:spacing w:before="100" w:beforeAutospacing="1" w:after="100" w:afterAutospacing="1"/>
      <w:jc w:val="left"/>
    </w:pPr>
    <w:rPr>
      <w:rFonts w:ascii="宋体" w:hAnsi="宋体"/>
      <w:kern w:val="0"/>
      <w:sz w:val="18"/>
      <w:szCs w:val="18"/>
    </w:rPr>
  </w:style>
  <w:style w:type="character" w:customStyle="1" w:styleId="41">
    <w:name w:val="font11"/>
    <w:basedOn w:val="26"/>
    <w:qFormat/>
    <w:uiPriority w:val="0"/>
    <w:rPr>
      <w:rFonts w:hint="eastAsia" w:ascii="宋体" w:hAnsi="宋体" w:eastAsia="宋体" w:cs="宋体"/>
      <w:color w:val="000000"/>
      <w:sz w:val="21"/>
      <w:szCs w:val="21"/>
      <w:u w:val="none"/>
    </w:rPr>
  </w:style>
  <w:style w:type="character" w:customStyle="1" w:styleId="42">
    <w:name w:val="font21"/>
    <w:basedOn w:val="26"/>
    <w:qFormat/>
    <w:uiPriority w:val="0"/>
    <w:rPr>
      <w:rFonts w:hint="eastAsia" w:ascii="宋体" w:hAnsi="宋体" w:eastAsia="宋体" w:cs="宋体"/>
      <w:b/>
      <w:bCs/>
      <w:color w:val="000000"/>
      <w:sz w:val="18"/>
      <w:szCs w:val="18"/>
      <w:u w:val="none"/>
    </w:rPr>
  </w:style>
  <w:style w:type="character" w:customStyle="1" w:styleId="43">
    <w:name w:val="font31"/>
    <w:basedOn w:val="26"/>
    <w:qFormat/>
    <w:uiPriority w:val="0"/>
    <w:rPr>
      <w:rFonts w:hint="eastAsia" w:ascii="宋体" w:hAnsi="宋体" w:eastAsia="宋体" w:cs="宋体"/>
      <w:color w:val="000000"/>
      <w:sz w:val="21"/>
      <w:szCs w:val="21"/>
      <w:u w:val="none"/>
    </w:rPr>
  </w:style>
  <w:style w:type="character" w:customStyle="1" w:styleId="44">
    <w:name w:val="正文文本 字符"/>
    <w:basedOn w:val="26"/>
    <w:link w:val="9"/>
    <w:qFormat/>
    <w:uiPriority w:val="0"/>
    <w:rPr>
      <w:kern w:val="2"/>
      <w:sz w:val="21"/>
      <w:szCs w:val="24"/>
    </w:rPr>
  </w:style>
  <w:style w:type="paragraph" w:customStyle="1" w:styleId="45">
    <w:name w:val="列表段落2"/>
    <w:basedOn w:val="1"/>
    <w:qFormat/>
    <w:uiPriority w:val="0"/>
    <w:pPr>
      <w:ind w:firstLine="420" w:firstLineChars="200"/>
    </w:pPr>
  </w:style>
  <w:style w:type="character" w:customStyle="1" w:styleId="46">
    <w:name w:val="页脚 字符"/>
    <w:basedOn w:val="26"/>
    <w:link w:val="15"/>
    <w:qFormat/>
    <w:uiPriority w:val="0"/>
    <w:rPr>
      <w:kern w:val="2"/>
      <w:sz w:val="18"/>
      <w:szCs w:val="24"/>
    </w:rPr>
  </w:style>
  <w:style w:type="paragraph" w:customStyle="1" w:styleId="47">
    <w:name w:val="正文 A"/>
    <w:qFormat/>
    <w:uiPriority w:val="0"/>
    <w:pPr>
      <w:widowControl w:val="0"/>
      <w:jc w:val="both"/>
    </w:pPr>
    <w:rPr>
      <w:rFonts w:ascii="Arial Unicode MS" w:hAnsi="Arial Unicode MS" w:eastAsia="Arial Unicode MS" w:cs="Arial Unicode MS"/>
      <w:color w:val="000000"/>
      <w:kern w:val="2"/>
      <w:sz w:val="21"/>
      <w:szCs w:val="21"/>
      <w:u w:color="000000"/>
      <w:lang w:val="en-US" w:eastAsia="zh-CN" w:bidi="ar-SA"/>
    </w:rPr>
  </w:style>
  <w:style w:type="character" w:customStyle="1" w:styleId="48">
    <w:name w:val="无"/>
    <w:qFormat/>
    <w:uiPriority w:val="0"/>
  </w:style>
  <w:style w:type="character" w:customStyle="1" w:styleId="49">
    <w:name w:val="纯文本 字符"/>
    <w:basedOn w:val="26"/>
    <w:link w:val="12"/>
    <w:qFormat/>
    <w:uiPriority w:val="0"/>
    <w:rPr>
      <w:rFonts w:ascii="宋体" w:hAnsi="Courier New"/>
      <w:kern w:val="2"/>
      <w:sz w:val="21"/>
    </w:rPr>
  </w:style>
  <w:style w:type="paragraph" w:customStyle="1" w:styleId="50">
    <w:name w:val="办公自动化专用标题"/>
    <w:basedOn w:val="21"/>
    <w:qFormat/>
    <w:uiPriority w:val="0"/>
    <w:pPr>
      <w:spacing w:line="560" w:lineRule="atLeast"/>
    </w:pPr>
    <w:rPr>
      <w:rFonts w:ascii="宋体" w:hAnsi="Arial" w:cs="Times New Roman"/>
      <w:bCs w:val="0"/>
      <w:sz w:val="44"/>
      <w:szCs w:val="20"/>
    </w:rPr>
  </w:style>
  <w:style w:type="character" w:customStyle="1" w:styleId="51">
    <w:name w:val="标题 字符"/>
    <w:basedOn w:val="26"/>
    <w:link w:val="21"/>
    <w:qFormat/>
    <w:uiPriority w:val="0"/>
    <w:rPr>
      <w:rFonts w:asciiTheme="majorHAnsi" w:hAnsiTheme="majorHAnsi" w:cstheme="majorBidi"/>
      <w:b/>
      <w:bCs/>
      <w:kern w:val="2"/>
      <w:sz w:val="32"/>
      <w:szCs w:val="32"/>
    </w:rPr>
  </w:style>
  <w:style w:type="character" w:customStyle="1" w:styleId="52">
    <w:name w:val="批注框文本 字符"/>
    <w:basedOn w:val="26"/>
    <w:link w:val="14"/>
    <w:semiHidden/>
    <w:qFormat/>
    <w:uiPriority w:val="0"/>
    <w:rPr>
      <w:kern w:val="2"/>
      <w:sz w:val="18"/>
      <w:szCs w:val="18"/>
    </w:rPr>
  </w:style>
  <w:style w:type="character" w:customStyle="1" w:styleId="53">
    <w:name w:val="批注文字 字符"/>
    <w:basedOn w:val="26"/>
    <w:link w:val="7"/>
    <w:qFormat/>
    <w:uiPriority w:val="0"/>
    <w:rPr>
      <w:kern w:val="2"/>
      <w:sz w:val="21"/>
      <w:szCs w:val="24"/>
    </w:rPr>
  </w:style>
  <w:style w:type="character" w:customStyle="1" w:styleId="54">
    <w:name w:val="批注主题 字符"/>
    <w:basedOn w:val="53"/>
    <w:link w:val="22"/>
    <w:semiHidden/>
    <w:qFormat/>
    <w:uiPriority w:val="0"/>
    <w:rPr>
      <w:b/>
      <w:bCs/>
      <w:kern w:val="2"/>
      <w:sz w:val="21"/>
      <w:szCs w:val="24"/>
    </w:rPr>
  </w:style>
  <w:style w:type="paragraph" w:customStyle="1" w:styleId="55">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56">
    <w:name w:val="Normal_0_0"/>
    <w:qFormat/>
    <w:uiPriority w:val="0"/>
    <w:rPr>
      <w:rFonts w:ascii="Times New Roman" w:hAnsi="Times New Roman" w:eastAsia="Times New Roman" w:cs="Times New Roman"/>
      <w:sz w:val="24"/>
      <w:szCs w:val="24"/>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61</Pages>
  <Words>12784</Words>
  <Characters>13056</Characters>
  <Lines>296</Lines>
  <Paragraphs>83</Paragraphs>
  <TotalTime>8</TotalTime>
  <ScaleCrop>false</ScaleCrop>
  <LinksUpToDate>false</LinksUpToDate>
  <CharactersWithSpaces>13191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2023-05-30T07:31:00Z</dcterms:created>
  <dc:creator>小奀</dc:creator>
  <cp:lastModifiedBy>Administrator</cp:lastModifiedBy>
  <dcterms:modified xsi:type="dcterms:W3CDTF">2025-12-09T00:51:06Z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0E3D6C257AFA467DA8291AB0E8A1EDCB_13</vt:lpwstr>
  </property>
  <property fmtid="{D5CDD505-2E9C-101B-9397-08002B2CF9AE}" pid="4" name="commondata">
    <vt:lpwstr>eyJoZGlkIjoiZGNiZjhiYWJkMzQ2ODliZDg0M2NkY2U3ZDYyYTQ3YzEifQ==</vt:lpwstr>
  </property>
  <property fmtid="{D5CDD505-2E9C-101B-9397-08002B2CF9AE}" pid="5" name="KSOTemplateDocerSaveRecord">
    <vt:lpwstr>eyJoZGlkIjoiNDViNjU4YzZkNDVjYTFiNTNjNDhjZjY3ZmEyZDVhZjUiLCJ1c2VySWQiOiIxMzk2NjM5OTgxIn0=</vt:lpwstr>
  </property>
</Properties>
</file>