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6009</w:t>
      </w:r>
    </w:p>
    <w:p w14:paraId="39CF2F91">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院北院区历史房屋补办产权登</w:t>
      </w:r>
      <w:r>
        <w:rPr>
          <w:rFonts w:hint="eastAsia" w:ascii="宋体" w:hAnsi="宋体" w:cs="SimSun-Identity-H"/>
          <w:color w:val="auto"/>
          <w:kern w:val="0"/>
          <w:sz w:val="28"/>
          <w:szCs w:val="28"/>
          <w:highlight w:val="none"/>
        </w:rPr>
        <w:t>记房屋结构安全及抗震检测鉴定服务</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w:t>
      </w:r>
      <w:r>
        <w:rPr>
          <w:rFonts w:hint="eastAsia" w:ascii="宋体" w:hAnsi="宋体" w:cs="宋体"/>
          <w:b/>
          <w:bCs/>
          <w:color w:val="auto"/>
          <w:sz w:val="28"/>
          <w:szCs w:val="28"/>
        </w:rPr>
        <w:t>月</w:t>
      </w:r>
    </w:p>
    <w:p w14:paraId="6FE32DD9">
      <w:pPr>
        <w:pStyle w:val="34"/>
        <w:ind w:firstLine="562"/>
        <w:rPr>
          <w:rFonts w:ascii="宋体" w:hAnsi="宋体" w:cs="宋体"/>
          <w:b/>
          <w:bCs/>
          <w:sz w:val="28"/>
          <w:szCs w:val="28"/>
        </w:rPr>
      </w:pPr>
    </w:p>
    <w:p w14:paraId="2EA73624">
      <w:pPr>
        <w:pStyle w:val="34"/>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4"/>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22"/>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22"/>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22"/>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22"/>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22"/>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4"/>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4"/>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4"/>
        <w:ind w:firstLine="400"/>
      </w:pPr>
    </w:p>
    <w:p w14:paraId="38F1307D">
      <w:pPr>
        <w:pStyle w:val="2"/>
        <w:spacing w:line="360" w:lineRule="auto"/>
        <w:rPr>
          <w:rFonts w:hint="eastAsia" w:ascii="微软雅黑" w:hAnsi="微软雅黑" w:eastAsia="微软雅黑" w:cs="微软雅黑"/>
          <w:color w:val="auto"/>
        </w:rPr>
      </w:pPr>
      <w:bookmarkStart w:id="0" w:name="_Toc50691018"/>
      <w:bookmarkStart w:id="1" w:name="_Toc50737317"/>
      <w:bookmarkStart w:id="2" w:name="_Toc50736465"/>
      <w:bookmarkStart w:id="3" w:name="_Toc50737285"/>
      <w:bookmarkStart w:id="4" w:name="_Toc385939527"/>
      <w:bookmarkStart w:id="5" w:name="_Toc385940868"/>
      <w:bookmarkStart w:id="6" w:name="_Toc76354913"/>
      <w:bookmarkStart w:id="7" w:name="_Toc417914517"/>
    </w:p>
    <w:p w14:paraId="71284051">
      <w:pPr>
        <w:rPr>
          <w:rFonts w:hint="eastAsia" w:ascii="微软雅黑" w:hAnsi="微软雅黑" w:eastAsia="微软雅黑" w:cs="微软雅黑"/>
          <w:color w:val="auto"/>
        </w:rPr>
      </w:pPr>
    </w:p>
    <w:p w14:paraId="2ABBA274">
      <w:pPr>
        <w:rPr>
          <w:rFonts w:hint="eastAsia" w:ascii="微软雅黑" w:hAnsi="微软雅黑" w:eastAsia="微软雅黑" w:cs="微软雅黑"/>
          <w:color w:val="auto"/>
        </w:rPr>
      </w:pPr>
    </w:p>
    <w:p w14:paraId="7C2AD85F">
      <w:pPr>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C25A5D9">
      <w:pPr>
        <w:pStyle w:val="15"/>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w:t>
      </w:r>
      <w:r>
        <w:rPr>
          <w:rFonts w:hint="eastAsia" w:ascii="宋体" w:hAnsi="宋体" w:cs="宋体"/>
          <w:color w:val="000000"/>
          <w:kern w:val="0"/>
          <w:sz w:val="28"/>
          <w:szCs w:val="28"/>
          <w:lang w:val="en-US" w:eastAsia="zh-CN" w:bidi="ar"/>
        </w:rPr>
        <w:t>好</w:t>
      </w:r>
      <w:r>
        <w:rPr>
          <w:rFonts w:hint="eastAsia" w:ascii="宋体" w:hAnsi="宋体" w:eastAsia="宋体" w:cs="宋体"/>
          <w:color w:val="000000"/>
          <w:kern w:val="0"/>
          <w:sz w:val="28"/>
          <w:szCs w:val="28"/>
          <w:lang w:val="en-US" w:eastAsia="zh-CN" w:bidi="ar"/>
        </w:rPr>
        <w:t>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725641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4"/>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院北院区历史房屋补办产权登记</w:t>
      </w:r>
      <w:r>
        <w:rPr>
          <w:rFonts w:hint="eastAsia" w:ascii="宋体" w:hAnsi="宋体" w:eastAsia="宋体" w:cs="宋体"/>
          <w:color w:val="auto"/>
          <w:kern w:val="0"/>
          <w:sz w:val="24"/>
          <w:szCs w:val="24"/>
          <w:u w:val="single"/>
        </w:rPr>
        <w:t>房屋结构安全及抗震检测鉴定服务</w:t>
      </w:r>
      <w:r>
        <w:rPr>
          <w:rFonts w:hint="eastAsia" w:ascii="宋体" w:hAnsi="宋体" w:cs="宋体"/>
          <w:kern w:val="0"/>
          <w:sz w:val="24"/>
          <w:szCs w:val="24"/>
          <w:u w:val="non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项目编号：ZCB-202</w:t>
      </w:r>
      <w:r>
        <w:rPr>
          <w:rFonts w:hint="eastAsia" w:ascii="宋体" w:hAnsi="宋体" w:cs="宋体"/>
          <w:b w:val="0"/>
          <w:bCs/>
          <w:color w:val="auto"/>
          <w:sz w:val="24"/>
          <w:lang w:val="en-US" w:eastAsia="zh-CN"/>
        </w:rPr>
        <w:t>6009</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项目名称：中山大学孙逸仙纪念医院北院区历史房屋补办产权登记房屋结构安全及抗震检测鉴定服务</w:t>
      </w:r>
    </w:p>
    <w:p w14:paraId="6DDC0C56">
      <w:pPr>
        <w:adjustRightInd w:val="0"/>
        <w:snapToGrid w:val="0"/>
        <w:spacing w:line="360" w:lineRule="exact"/>
        <w:ind w:firstLine="480" w:firstLineChars="200"/>
        <w:rPr>
          <w:rFonts w:hint="default" w:ascii="宋体" w:hAnsi="宋体" w:cs="宋体"/>
          <w:b w:val="0"/>
          <w:bCs/>
          <w:sz w:val="24"/>
          <w:lang w:val="en-US"/>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北院区</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5、</w:t>
      </w:r>
      <w:r>
        <w:rPr>
          <w:rFonts w:hint="eastAsia" w:ascii="宋体" w:hAnsi="宋体" w:cs="宋体"/>
          <w:b w:val="0"/>
          <w:bCs/>
          <w:color w:val="auto"/>
          <w:sz w:val="24"/>
          <w:lang w:val="en-US" w:eastAsia="zh-CN"/>
        </w:rPr>
        <w:t>预算金额（元）：471444.93</w:t>
      </w:r>
    </w:p>
    <w:p w14:paraId="317811C7">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6、最高限价（元）：</w:t>
      </w:r>
      <w:r>
        <w:rPr>
          <w:rFonts w:hint="eastAsia" w:ascii="宋体" w:hAnsi="宋体" w:cs="宋体"/>
          <w:b w:val="0"/>
          <w:bCs/>
          <w:color w:val="auto"/>
          <w:sz w:val="24"/>
          <w:highlight w:val="none"/>
          <w:lang w:val="en-US" w:eastAsia="zh-CN"/>
        </w:rPr>
        <w:t>471444.93</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r>
        <w:rPr>
          <w:rFonts w:hint="eastAsia" w:ascii="宋体" w:hAnsi="宋体" w:eastAsia="宋体" w:cs="宋体"/>
          <w:b w:val="0"/>
          <w:bCs w:val="0"/>
          <w:color w:val="auto"/>
          <w:sz w:val="24"/>
          <w:lang w:val="en-US" w:eastAsia="zh-CN"/>
        </w:rPr>
        <w:t>。</w:t>
      </w:r>
    </w:p>
    <w:p w14:paraId="21E285D8">
      <w:pPr>
        <w:pStyle w:val="34"/>
        <w:numPr>
          <w:ilvl w:val="0"/>
          <w:numId w:val="0"/>
        </w:numPr>
        <w:snapToGrid w:val="0"/>
        <w:spacing w:line="360" w:lineRule="exact"/>
        <w:ind w:left="0" w:leftChars="0" w:firstLine="480" w:firstLineChars="200"/>
        <w:rPr>
          <w:rFonts w:hint="default" w:ascii="宋体" w:hAnsi="宋体" w:cs="宋体"/>
          <w:bCs/>
          <w:color w:val="000000"/>
          <w:sz w:val="24"/>
          <w:lang w:val="en-US" w:eastAsia="zh-CN"/>
        </w:rPr>
      </w:pPr>
      <w:r>
        <w:rPr>
          <w:rFonts w:hint="eastAsia" w:ascii="宋体" w:hAnsi="宋体" w:cs="宋体"/>
          <w:b w:val="0"/>
          <w:bCs w:val="0"/>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p>
    <w:p w14:paraId="755CC024">
      <w:pPr>
        <w:pStyle w:val="17"/>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4"/>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61072E3E">
      <w:pPr>
        <w:pStyle w:val="34"/>
        <w:adjustRightInd w:val="0"/>
        <w:snapToGrid w:val="0"/>
        <w:spacing w:line="360" w:lineRule="exact"/>
        <w:ind w:firstLine="480"/>
        <w:jc w:val="left"/>
        <w:rPr>
          <w:rFonts w:hint="default" w:ascii="宋体" w:hAnsi="宋体" w:eastAsia="宋体" w:cs="宋体"/>
          <w:color w:val="auto"/>
          <w:sz w:val="24"/>
          <w:szCs w:val="24"/>
          <w:lang w:val="en-US" w:eastAsia="zh-CN"/>
        </w:rPr>
      </w:pPr>
      <w:r>
        <w:rPr>
          <w:rFonts w:hint="eastAsia" w:ascii="宋体" w:hAnsi="宋体" w:cs="宋体"/>
          <w:sz w:val="24"/>
          <w:lang w:val="en-US" w:eastAsia="zh-CN"/>
        </w:rPr>
        <w:t>5、</w:t>
      </w:r>
      <w:r>
        <w:rPr>
          <w:rFonts w:hint="eastAsia" w:ascii="宋体" w:hAnsi="宋体" w:cs="宋体"/>
          <w:sz w:val="24"/>
        </w:rPr>
        <w:t>供</w:t>
      </w:r>
      <w:r>
        <w:rPr>
          <w:rFonts w:hint="eastAsia" w:ascii="宋体" w:hAnsi="宋体" w:cs="宋体"/>
          <w:sz w:val="24"/>
          <w:szCs w:val="24"/>
        </w:rPr>
        <w:t>应</w:t>
      </w:r>
      <w:r>
        <w:rPr>
          <w:rFonts w:hint="eastAsia" w:ascii="宋体" w:hAnsi="宋体" w:eastAsia="宋体" w:cs="宋体"/>
          <w:color w:val="auto"/>
          <w:sz w:val="24"/>
          <w:szCs w:val="24"/>
        </w:rPr>
        <w:t>商</w:t>
      </w:r>
      <w:r>
        <w:rPr>
          <w:rFonts w:hint="eastAsia" w:ascii="宋体" w:hAnsi="宋体" w:eastAsia="宋体" w:cs="宋体"/>
          <w:color w:val="auto"/>
          <w:sz w:val="24"/>
          <w:szCs w:val="24"/>
          <w:lang w:val="en-US" w:eastAsia="zh-CN"/>
        </w:rPr>
        <w:t>须具有①建设行政主管部门颁发的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r>
        <w:rPr>
          <w:rFonts w:hint="eastAsia" w:ascii="宋体" w:hAnsi="宋体" w:cs="宋体"/>
          <w:color w:val="auto"/>
          <w:sz w:val="24"/>
          <w:szCs w:val="24"/>
          <w:lang w:val="en-US" w:eastAsia="zh-CN"/>
        </w:rPr>
        <w:t>和钢结构工程检测</w:t>
      </w:r>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p>
    <w:p w14:paraId="2F394CF2">
      <w:pPr>
        <w:pStyle w:val="34"/>
        <w:adjustRightInd w:val="0"/>
        <w:snapToGrid w:val="0"/>
        <w:spacing w:line="360" w:lineRule="exact"/>
        <w:ind w:firstLine="480"/>
        <w:jc w:val="left"/>
        <w:rPr>
          <w:rFonts w:hint="eastAsia" w:ascii="宋体" w:hAnsi="宋体" w:eastAsia="宋体" w:cs="宋体"/>
          <w:strike w:val="0"/>
          <w:dstrike w:val="0"/>
          <w:sz w:val="24"/>
          <w:highlight w:val="yellow"/>
          <w:lang w:val="en-US" w:eastAsia="zh-CN"/>
        </w:rPr>
      </w:pPr>
      <w:r>
        <w:rPr>
          <w:rFonts w:hint="eastAsia" w:ascii="宋体" w:hAnsi="宋体" w:cs="宋体"/>
          <w:strike w:val="0"/>
          <w:dstrike w:val="0"/>
          <w:color w:val="auto"/>
          <w:sz w:val="24"/>
          <w:highlight w:val="none"/>
          <w:lang w:val="en-US" w:eastAsia="zh-CN"/>
        </w:rPr>
        <w:t>6、</w:t>
      </w:r>
      <w:r>
        <w:rPr>
          <w:rFonts w:hint="eastAsia" w:eastAsia="宋体" w:asciiTheme="minorEastAsia" w:hAnsiTheme="minorEastAsia" w:cstheme="minorEastAsia"/>
          <w:strike w:val="0"/>
          <w:dstrike w:val="0"/>
          <w:color w:val="auto"/>
          <w:sz w:val="24"/>
          <w:szCs w:val="24"/>
          <w:highlight w:val="none"/>
          <w:lang w:val="en-US" w:eastAsia="zh-CN"/>
        </w:rPr>
        <w:t>拟委派的项目负责人具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eastAsia="宋体" w:asciiTheme="minorEastAsia" w:hAnsiTheme="minorEastAsia" w:cstheme="minorEastAsia"/>
          <w:strike w:val="0"/>
          <w:dstrike w:val="0"/>
          <w:color w:val="auto"/>
          <w:sz w:val="24"/>
          <w:szCs w:val="24"/>
          <w:highlight w:val="none"/>
          <w:lang w:eastAsia="zh-CN"/>
        </w:rPr>
        <w:t>同时</w:t>
      </w:r>
      <w:r>
        <w:rPr>
          <w:rFonts w:hint="eastAsia" w:asciiTheme="minorEastAsia" w:hAnsiTheme="minorEastAsia" w:cstheme="minorEastAsia"/>
          <w:strike w:val="0"/>
          <w:dstrike w:val="0"/>
          <w:color w:val="auto"/>
          <w:sz w:val="24"/>
          <w:szCs w:val="24"/>
          <w:highlight w:val="none"/>
          <w:lang w:val="en-US" w:eastAsia="zh-CN"/>
        </w:rPr>
        <w:t>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p>
    <w:p w14:paraId="3E8AF43A">
      <w:pPr>
        <w:pStyle w:val="34"/>
        <w:adjustRightInd w:val="0"/>
        <w:snapToGrid w:val="0"/>
        <w:spacing w:line="360" w:lineRule="exact"/>
        <w:ind w:firstLine="480"/>
        <w:jc w:val="left"/>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eastAsia="宋体" w:cs="宋体"/>
          <w:strike w:val="0"/>
          <w:dstrike w:val="0"/>
          <w:color w:val="auto"/>
          <w:kern w:val="2"/>
          <w:sz w:val="24"/>
          <w:szCs w:val="24"/>
          <w:highlight w:val="none"/>
          <w:lang w:val="en-US" w:eastAsia="zh-CN" w:bidi="ar-SA"/>
        </w:rPr>
        <w:t>供应商不得分包、转包。</w:t>
      </w:r>
    </w:p>
    <w:p w14:paraId="2D09D728">
      <w:pPr>
        <w:pStyle w:val="34"/>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8、</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7"/>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7"/>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7"/>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7565570E">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、报名截止时间：2</w:t>
      </w:r>
      <w:r>
        <w:rPr>
          <w:rFonts w:hint="eastAsia" w:ascii="宋体" w:hAnsi="宋体" w:cs="宋体"/>
          <w:color w:val="auto"/>
          <w:sz w:val="24"/>
        </w:rPr>
        <w:t>0</w:t>
      </w:r>
      <w:r>
        <w:rPr>
          <w:rFonts w:hint="eastAsia" w:ascii="宋体" w:hAnsi="宋体" w:cs="宋体"/>
          <w:color w:val="FF0000"/>
          <w:sz w:val="24"/>
        </w:rPr>
        <w:t>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3</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4"/>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4"/>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3D96967">
      <w:pPr>
        <w:pStyle w:val="34"/>
        <w:adjustRightInd w:val="0"/>
        <w:snapToGrid w:val="0"/>
        <w:spacing w:line="360" w:lineRule="exact"/>
        <w:ind w:firstLine="482"/>
        <w:jc w:val="left"/>
        <w:rPr>
          <w:rFonts w:ascii="宋体" w:hAnsi="宋体" w:cs="宋体"/>
          <w:sz w:val="24"/>
        </w:rPr>
      </w:pPr>
      <w:r>
        <w:rPr>
          <w:rFonts w:hint="eastAsia" w:ascii="宋体" w:hAnsi="宋体" w:cs="宋体"/>
          <w:b/>
          <w:bCs/>
          <w:sz w:val="24"/>
          <w:lang w:eastAsia="zh-CN"/>
        </w:rPr>
        <w:t>五</w:t>
      </w:r>
      <w:r>
        <w:rPr>
          <w:rFonts w:hint="eastAsia" w:ascii="宋体" w:hAnsi="宋体" w:cs="宋体"/>
          <w:b/>
          <w:bCs/>
          <w:sz w:val="24"/>
        </w:rPr>
        <w:t>、公告期限：</w:t>
      </w:r>
      <w:r>
        <w:rPr>
          <w:rFonts w:hint="eastAsia" w:ascii="宋体" w:hAnsi="宋体" w:cs="宋体"/>
          <w:sz w:val="24"/>
        </w:rPr>
        <w:t>自本公告发布之日起5个工作日。</w:t>
      </w:r>
    </w:p>
    <w:p w14:paraId="42E5688F">
      <w:pPr>
        <w:pStyle w:val="34"/>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20</w:t>
      </w:r>
      <w:r>
        <w:rPr>
          <w:rFonts w:hint="eastAsia" w:ascii="宋体" w:hAnsi="宋体" w:cs="宋体"/>
          <w:color w:val="FF0000"/>
          <w:sz w:val="24"/>
        </w:rPr>
        <w:t>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6</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4"/>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电子文件提交邮箱的截止时间：20</w:t>
      </w:r>
      <w:r>
        <w:rPr>
          <w:rFonts w:hint="eastAsia" w:ascii="宋体" w:hAnsi="宋体" w:cs="宋体"/>
          <w:color w:val="FF0000"/>
          <w:sz w:val="24"/>
          <w:highlight w:val="none"/>
          <w:lang w:val="en-US" w:eastAsia="zh-CN"/>
        </w:rPr>
        <w:t>26年2月6日17:00</w:t>
      </w:r>
      <w:r>
        <w:rPr>
          <w:rFonts w:hint="eastAsia" w:ascii="宋体" w:hAnsi="宋体" w:cs="宋体"/>
          <w:color w:val="auto"/>
          <w:sz w:val="24"/>
          <w:lang w:val="en-US" w:eastAsia="zh-CN"/>
        </w:rPr>
        <w:t>。</w:t>
      </w:r>
    </w:p>
    <w:p w14:paraId="2D9EA0A7">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4"/>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26D19493">
      <w:pPr>
        <w:pStyle w:val="34"/>
        <w:adjustRightInd w:val="0"/>
        <w:snapToGrid w:val="0"/>
        <w:spacing w:line="360" w:lineRule="exact"/>
        <w:ind w:firstLine="480"/>
        <w:jc w:val="right"/>
        <w:rPr>
          <w:rFonts w:hint="eastAsia" w:ascii="宋体" w:hAnsi="宋体" w:cs="宋体"/>
          <w:color w:val="auto"/>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1</w:t>
      </w:r>
      <w:r>
        <w:rPr>
          <w:rFonts w:hint="eastAsia" w:ascii="宋体" w:hAnsi="宋体" w:cs="宋体"/>
          <w:color w:val="auto"/>
          <w:sz w:val="24"/>
        </w:rPr>
        <w:t>月</w:t>
      </w:r>
      <w:r>
        <w:rPr>
          <w:rFonts w:hint="eastAsia" w:ascii="宋体" w:hAnsi="宋体" w:cs="宋体"/>
          <w:color w:val="auto"/>
          <w:sz w:val="24"/>
          <w:lang w:val="en-US" w:eastAsia="zh-CN"/>
        </w:rPr>
        <w:t>27日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40776111"/>
      <w:bookmarkStart w:id="9" w:name="_Toc40346375"/>
      <w:bookmarkStart w:id="10" w:name="_Toc29113"/>
      <w:bookmarkStart w:id="11" w:name="_Toc21249"/>
      <w:bookmarkStart w:id="12" w:name="_Toc3471"/>
      <w:bookmarkStart w:id="13" w:name="_Toc26267"/>
      <w:bookmarkStart w:id="14" w:name="_Toc28703"/>
      <w:bookmarkStart w:id="15" w:name="_Toc1994"/>
      <w:bookmarkStart w:id="16" w:name="_Toc15870"/>
      <w:bookmarkStart w:id="17" w:name="_Toc11075"/>
      <w:bookmarkStart w:id="18" w:name="_Toc11305"/>
      <w:bookmarkStart w:id="19" w:name="_Toc40346216"/>
      <w:bookmarkStart w:id="20" w:name="_Toc7291"/>
      <w:bookmarkStart w:id="21" w:name="_Toc12520"/>
      <w:bookmarkStart w:id="22" w:name="_Toc6547"/>
      <w:bookmarkStart w:id="23" w:name="_Toc8364"/>
      <w:bookmarkStart w:id="24" w:name="_Toc435"/>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20884"/>
      <w:bookmarkStart w:id="26" w:name="_Toc2916"/>
      <w:bookmarkStart w:id="27" w:name="_Toc27997"/>
      <w:bookmarkStart w:id="28" w:name="_Toc17709"/>
      <w:bookmarkStart w:id="29" w:name="_Toc1743"/>
      <w:bookmarkStart w:id="30" w:name="_Toc40776112"/>
      <w:bookmarkStart w:id="31" w:name="_Toc40346217"/>
      <w:bookmarkStart w:id="32" w:name="_Toc40346376"/>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23097"/>
      <w:bookmarkStart w:id="34" w:name="_Toc2029"/>
      <w:bookmarkStart w:id="35" w:name="_Toc31538"/>
      <w:bookmarkStart w:id="36" w:name="_Toc5238"/>
      <w:bookmarkStart w:id="37" w:name="_Toc29102"/>
      <w:bookmarkStart w:id="38" w:name="_Toc30979"/>
      <w:bookmarkStart w:id="39" w:name="_Toc19699"/>
      <w:bookmarkStart w:id="40" w:name="_Toc11485"/>
      <w:bookmarkStart w:id="41" w:name="_Toc2012"/>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40776113"/>
      <w:bookmarkStart w:id="43" w:name="_Toc14824"/>
      <w:bookmarkStart w:id="44" w:name="_Toc7052"/>
      <w:bookmarkStart w:id="45" w:name="_Toc11558"/>
      <w:bookmarkStart w:id="46" w:name="_Toc31993"/>
      <w:bookmarkStart w:id="47" w:name="_Toc27867"/>
      <w:bookmarkStart w:id="48" w:name="_Toc40346377"/>
      <w:bookmarkStart w:id="49" w:name="_Toc40346218"/>
      <w:bookmarkStart w:id="50" w:name="_Toc4013"/>
      <w:bookmarkStart w:id="51" w:name="_Toc17930"/>
      <w:bookmarkStart w:id="52" w:name="_Toc28064"/>
      <w:bookmarkStart w:id="53" w:name="_Toc12645"/>
      <w:bookmarkStart w:id="54" w:name="_Toc24763"/>
      <w:bookmarkStart w:id="55" w:name="_Toc16794"/>
      <w:bookmarkStart w:id="56" w:name="_Toc21483"/>
      <w:bookmarkStart w:id="57" w:name="_Toc29767"/>
      <w:bookmarkStart w:id="58" w:name="_Toc11141"/>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14287"/>
      <w:bookmarkStart w:id="60" w:name="_Toc26029"/>
      <w:bookmarkStart w:id="61" w:name="_Toc19831"/>
      <w:bookmarkStart w:id="62" w:name="_Toc9883"/>
      <w:bookmarkStart w:id="63" w:name="_Toc16813"/>
      <w:bookmarkStart w:id="64" w:name="_Toc31197"/>
      <w:bookmarkStart w:id="65" w:name="_Toc17537"/>
      <w:bookmarkStart w:id="66" w:name="_Toc4563"/>
      <w:bookmarkStart w:id="67" w:name="_Toc6438"/>
      <w:bookmarkStart w:id="68" w:name="_Toc24651"/>
      <w:bookmarkStart w:id="69" w:name="_Toc40346378"/>
      <w:bookmarkStart w:id="70" w:name="_Toc40346219"/>
      <w:bookmarkStart w:id="71" w:name="_Toc27771"/>
      <w:bookmarkStart w:id="72" w:name="_Toc40776114"/>
      <w:bookmarkStart w:id="73" w:name="_Toc11334"/>
      <w:bookmarkStart w:id="74" w:name="_Toc1324"/>
      <w:bookmarkStart w:id="75" w:name="_Toc3270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14586"/>
      <w:bookmarkStart w:id="77" w:name="_Toc13222"/>
      <w:bookmarkStart w:id="78" w:name="_Toc27206"/>
      <w:bookmarkStart w:id="79" w:name="_Toc20994"/>
      <w:bookmarkStart w:id="80" w:name="_Toc5189"/>
      <w:bookmarkStart w:id="81" w:name="_Toc21940"/>
      <w:bookmarkStart w:id="82" w:name="_Toc3895"/>
      <w:bookmarkStart w:id="83" w:name="_Toc5634"/>
      <w:bookmarkStart w:id="84" w:name="_Toc12650"/>
      <w:bookmarkStart w:id="85" w:name="_Toc40346220"/>
      <w:bookmarkStart w:id="86" w:name="_Toc18353"/>
      <w:bookmarkStart w:id="87" w:name="_Toc30336"/>
      <w:bookmarkStart w:id="88" w:name="_Toc21686"/>
      <w:bookmarkStart w:id="89" w:name="_Toc40346379"/>
      <w:bookmarkStart w:id="90" w:name="_Toc17483"/>
      <w:bookmarkStart w:id="91" w:name="_Toc27868"/>
      <w:bookmarkStart w:id="92" w:name="_Toc40776115"/>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14462"/>
      <w:bookmarkStart w:id="94" w:name="_Toc40346380"/>
      <w:bookmarkStart w:id="95" w:name="_Toc9282"/>
      <w:bookmarkStart w:id="96" w:name="_Toc3498"/>
      <w:bookmarkStart w:id="97" w:name="_Toc10454"/>
      <w:bookmarkStart w:id="98" w:name="_Toc27646"/>
      <w:bookmarkStart w:id="99" w:name="_Toc21449"/>
      <w:bookmarkStart w:id="100" w:name="_Toc30904"/>
      <w:bookmarkStart w:id="101" w:name="_Toc12127"/>
      <w:bookmarkStart w:id="102" w:name="_Toc30856"/>
      <w:bookmarkStart w:id="103" w:name="_Toc40776116"/>
      <w:bookmarkStart w:id="104" w:name="_Toc32371"/>
      <w:bookmarkStart w:id="105" w:name="_Toc40346221"/>
      <w:bookmarkStart w:id="106" w:name="_Toc27009"/>
      <w:bookmarkStart w:id="107" w:name="_Toc5220"/>
      <w:bookmarkStart w:id="108" w:name="_Toc11547"/>
      <w:bookmarkStart w:id="109" w:name="_Toc8526"/>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4"/>
        <w:ind w:firstLine="400"/>
      </w:pPr>
    </w:p>
    <w:p w14:paraId="2431AA75">
      <w:pPr>
        <w:pStyle w:val="34"/>
        <w:ind w:firstLine="400"/>
      </w:pPr>
    </w:p>
    <w:p w14:paraId="11555BFC">
      <w:pPr>
        <w:pStyle w:val="34"/>
        <w:ind w:firstLine="400"/>
      </w:pPr>
    </w:p>
    <w:p w14:paraId="14DA5A64">
      <w:pPr>
        <w:pStyle w:val="34"/>
        <w:ind w:firstLine="400"/>
      </w:pPr>
    </w:p>
    <w:p w14:paraId="567ACAE3">
      <w:pPr>
        <w:pStyle w:val="34"/>
        <w:ind w:firstLine="400"/>
      </w:pPr>
    </w:p>
    <w:p w14:paraId="7469F9BD">
      <w:pPr>
        <w:widowControl/>
        <w:jc w:val="left"/>
        <w:rPr>
          <w:b/>
          <w:bCs/>
          <w:color w:val="000000" w:themeColor="text1"/>
          <w:sz w:val="32"/>
          <w:szCs w:val="32"/>
          <w14:textFill>
            <w14:solidFill>
              <w14:schemeClr w14:val="tx1"/>
            </w14:solidFill>
          </w14:textFill>
        </w:rPr>
      </w:pPr>
      <w:bookmarkStart w:id="110" w:name="_Toc8637"/>
      <w:bookmarkStart w:id="111" w:name="_Toc16608"/>
      <w:bookmarkStart w:id="112" w:name="_Toc21213"/>
      <w:bookmarkStart w:id="113" w:name="_Toc15539"/>
      <w:bookmarkStart w:id="114" w:name="_Toc16728"/>
      <w:bookmarkStart w:id="115" w:name="_Toc6691"/>
      <w:bookmarkStart w:id="116" w:name="_Toc31077"/>
      <w:bookmarkStart w:id="117" w:name="_Toc9697"/>
      <w:bookmarkStart w:id="118" w:name="_Toc10399"/>
      <w:bookmarkStart w:id="119" w:name="_Toc13184"/>
      <w:bookmarkStart w:id="120" w:name="_Toc28747"/>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4"/>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4"/>
        <w:ind w:firstLine="400"/>
      </w:pPr>
    </w:p>
    <w:p w14:paraId="4AB53C0F">
      <w:pPr>
        <w:pStyle w:val="34"/>
        <w:ind w:firstLine="400"/>
      </w:pPr>
    </w:p>
    <w:p w14:paraId="6B3F80FF">
      <w:pPr>
        <w:pStyle w:val="34"/>
        <w:ind w:firstLine="400"/>
      </w:pPr>
    </w:p>
    <w:p w14:paraId="512CA53D">
      <w:pPr>
        <w:pStyle w:val="34"/>
        <w:ind w:firstLine="400"/>
      </w:pPr>
    </w:p>
    <w:p w14:paraId="22936ABF">
      <w:pPr>
        <w:pStyle w:val="34"/>
        <w:ind w:firstLine="400"/>
      </w:pPr>
    </w:p>
    <w:p w14:paraId="151CDC59">
      <w:pPr>
        <w:pStyle w:val="34"/>
        <w:ind w:firstLine="400"/>
      </w:pPr>
    </w:p>
    <w:p w14:paraId="6CDE0A82">
      <w:pPr>
        <w:pStyle w:val="34"/>
        <w:ind w:firstLine="400"/>
      </w:pPr>
    </w:p>
    <w:p w14:paraId="3D347628">
      <w:pPr>
        <w:pStyle w:val="34"/>
        <w:ind w:firstLine="400"/>
      </w:pPr>
    </w:p>
    <w:p w14:paraId="01B355A4">
      <w:pPr>
        <w:pStyle w:val="34"/>
        <w:ind w:firstLine="400"/>
      </w:pPr>
    </w:p>
    <w:p w14:paraId="2BF210F8">
      <w:pPr>
        <w:pStyle w:val="34"/>
        <w:ind w:firstLine="400"/>
      </w:pPr>
    </w:p>
    <w:p w14:paraId="2AD83A9B">
      <w:pPr>
        <w:pStyle w:val="34"/>
        <w:ind w:firstLine="400"/>
      </w:pPr>
    </w:p>
    <w:p w14:paraId="70DC6DC5">
      <w:pPr>
        <w:pStyle w:val="34"/>
        <w:ind w:firstLine="400"/>
      </w:pPr>
    </w:p>
    <w:p w14:paraId="5578D062">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50BCD907">
      <w:pPr>
        <w:pStyle w:val="34"/>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cs="宋体"/>
          <w:sz w:val="24"/>
        </w:rPr>
        <w:t>供</w:t>
      </w:r>
      <w:r>
        <w:rPr>
          <w:rFonts w:hint="eastAsia" w:ascii="宋体" w:hAnsi="宋体" w:cs="宋体"/>
          <w:sz w:val="24"/>
          <w:szCs w:val="24"/>
        </w:rPr>
        <w:t>应</w:t>
      </w:r>
      <w:r>
        <w:rPr>
          <w:rFonts w:hint="eastAsia" w:ascii="宋体" w:hAnsi="宋体" w:eastAsia="宋体" w:cs="宋体"/>
          <w:color w:val="auto"/>
          <w:sz w:val="24"/>
          <w:szCs w:val="24"/>
        </w:rPr>
        <w:t>商</w:t>
      </w:r>
      <w:r>
        <w:rPr>
          <w:rFonts w:hint="eastAsia" w:ascii="宋体" w:hAnsi="宋体" w:eastAsia="宋体" w:cs="宋体"/>
          <w:color w:val="auto"/>
          <w:sz w:val="24"/>
          <w:szCs w:val="24"/>
          <w:lang w:val="en-US" w:eastAsia="zh-CN"/>
        </w:rPr>
        <w:t>须具有①建设行政主管部门颁发的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r>
        <w:rPr>
          <w:rFonts w:hint="eastAsia" w:ascii="宋体" w:hAnsi="宋体" w:cs="宋体"/>
          <w:color w:val="auto"/>
          <w:sz w:val="24"/>
          <w:szCs w:val="24"/>
          <w:lang w:val="en-US" w:eastAsia="zh-CN"/>
        </w:rPr>
        <w:t>和钢结构工程检测</w:t>
      </w:r>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r>
        <w:rPr>
          <w:rFonts w:hint="eastAsia" w:ascii="宋体" w:hAnsi="宋体" w:cs="宋体"/>
          <w:color w:val="auto"/>
          <w:sz w:val="24"/>
          <w:lang w:eastAsia="zh-CN"/>
        </w:rPr>
        <w:t>提供</w:t>
      </w:r>
      <w:r>
        <w:rPr>
          <w:rFonts w:hint="eastAsia" w:ascii="宋体" w:hAnsi="宋体" w:cs="宋体"/>
          <w:color w:val="auto"/>
          <w:sz w:val="24"/>
          <w:lang w:val="en-US" w:eastAsia="zh-CN"/>
        </w:rPr>
        <w:t>相关证明材料</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058DBDA9">
      <w:pPr>
        <w:pStyle w:val="34"/>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592B66EA">
      <w:pPr>
        <w:pStyle w:val="34"/>
        <w:ind w:firstLine="400"/>
      </w:pPr>
    </w:p>
    <w:p w14:paraId="50E0AE89">
      <w:pPr>
        <w:pStyle w:val="34"/>
        <w:ind w:firstLine="400"/>
      </w:pPr>
    </w:p>
    <w:p w14:paraId="31F020AA">
      <w:pPr>
        <w:pStyle w:val="34"/>
        <w:ind w:firstLine="400"/>
      </w:pPr>
    </w:p>
    <w:p w14:paraId="791BE828">
      <w:pPr>
        <w:pStyle w:val="34"/>
        <w:ind w:firstLine="400"/>
      </w:pPr>
    </w:p>
    <w:p w14:paraId="72BF48E7">
      <w:pPr>
        <w:pStyle w:val="34"/>
        <w:ind w:firstLine="400"/>
      </w:pPr>
    </w:p>
    <w:p w14:paraId="77B77A67">
      <w:pPr>
        <w:pStyle w:val="34"/>
        <w:ind w:firstLine="400"/>
      </w:pPr>
    </w:p>
    <w:p w14:paraId="37AE5261">
      <w:pPr>
        <w:pStyle w:val="34"/>
        <w:ind w:firstLine="400"/>
      </w:pPr>
    </w:p>
    <w:p w14:paraId="568005E0">
      <w:pPr>
        <w:pStyle w:val="34"/>
        <w:ind w:firstLine="400"/>
      </w:pPr>
    </w:p>
    <w:p w14:paraId="000B8828">
      <w:pPr>
        <w:pStyle w:val="34"/>
        <w:ind w:firstLine="400"/>
      </w:pPr>
    </w:p>
    <w:p w14:paraId="3A951736">
      <w:pPr>
        <w:pStyle w:val="34"/>
        <w:ind w:firstLine="400"/>
      </w:pPr>
    </w:p>
    <w:p w14:paraId="20BEA98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FD3D5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BE54DBC">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0733F53">
      <w:pPr>
        <w:pStyle w:val="34"/>
        <w:ind w:firstLine="400"/>
      </w:pPr>
    </w:p>
    <w:p w14:paraId="59909BE1">
      <w:pPr>
        <w:pStyle w:val="34"/>
        <w:ind w:firstLine="400"/>
      </w:pPr>
    </w:p>
    <w:p w14:paraId="41D98D20">
      <w:pPr>
        <w:pStyle w:val="34"/>
        <w:ind w:firstLine="400"/>
      </w:pPr>
    </w:p>
    <w:p w14:paraId="2209429B">
      <w:pPr>
        <w:pStyle w:val="34"/>
        <w:ind w:firstLine="400"/>
      </w:pPr>
    </w:p>
    <w:p w14:paraId="41DA99FD">
      <w:pPr>
        <w:pStyle w:val="34"/>
        <w:ind w:firstLine="400"/>
      </w:pPr>
    </w:p>
    <w:p w14:paraId="5B5B533B">
      <w:pPr>
        <w:pStyle w:val="34"/>
        <w:numPr>
          <w:ilvl w:val="0"/>
          <w:numId w:val="0"/>
        </w:numPr>
        <w:adjustRightInd w:val="0"/>
        <w:snapToGrid w:val="0"/>
        <w:spacing w:line="360" w:lineRule="exact"/>
        <w:jc w:val="both"/>
        <w:rPr>
          <w:rFonts w:hint="default" w:ascii="Times New Roman" w:hAnsi="Times New Roman" w:eastAsia="宋体" w:cs="Times New Roman"/>
          <w:b/>
          <w:bCs/>
          <w:color w:val="000000" w:themeColor="text1"/>
          <w:sz w:val="32"/>
          <w:szCs w:val="32"/>
          <w:lang w:val="en-US"/>
          <w14:textFill>
            <w14:solidFill>
              <w14:schemeClr w14:val="tx1"/>
            </w14:solidFill>
          </w14:textFill>
        </w:rPr>
      </w:pPr>
      <w:r>
        <w:rPr>
          <w:rFonts w:hint="eastAsia" w:cs="Times New Roman"/>
          <w:b/>
          <w:bCs/>
          <w:color w:val="000000" w:themeColor="text1"/>
          <w:sz w:val="32"/>
          <w:szCs w:val="32"/>
          <w:lang w:val="en-US" w:eastAsia="zh-CN"/>
          <w14:textFill>
            <w14:solidFill>
              <w14:schemeClr w14:val="tx1"/>
            </w14:solidFill>
          </w14:textFill>
        </w:rPr>
        <w:t>四</w:t>
      </w:r>
      <w:r>
        <w:rPr>
          <w:rFonts w:hint="eastAsia" w:cs="Times New Roman"/>
          <w:b/>
          <w:bCs/>
          <w:color w:val="000000" w:themeColor="text1"/>
          <w:sz w:val="32"/>
          <w:szCs w:val="32"/>
          <w:lang w:eastAsia="zh-CN"/>
          <w14:textFill>
            <w14:solidFill>
              <w14:schemeClr w14:val="tx1"/>
            </w14:solidFill>
          </w14:textFill>
        </w:rPr>
        <w:t>、</w:t>
      </w:r>
      <w:r>
        <w:rPr>
          <w:rFonts w:hint="eastAsia" w:cs="Times New Roman"/>
          <w:b/>
          <w:bCs/>
          <w:color w:val="000000" w:themeColor="text1"/>
          <w:sz w:val="32"/>
          <w:szCs w:val="32"/>
          <w:lang w:val="en-US" w:eastAsia="zh-CN"/>
          <w14:textFill>
            <w14:solidFill>
              <w14:schemeClr w14:val="tx1"/>
            </w14:solidFill>
          </w14:textFill>
        </w:rPr>
        <w:t>项目负责人</w:t>
      </w:r>
    </w:p>
    <w:p w14:paraId="39C9519B">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eastAsia="宋体" w:asciiTheme="minorEastAsia" w:hAnsiTheme="minorEastAsia" w:cstheme="minorEastAsia"/>
          <w:strike w:val="0"/>
          <w:dstrike w:val="0"/>
          <w:color w:val="auto"/>
          <w:sz w:val="24"/>
          <w:szCs w:val="24"/>
          <w:highlight w:val="none"/>
          <w:lang w:val="en-US" w:eastAsia="zh-CN"/>
        </w:rPr>
        <w:t>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asciiTheme="minorEastAsia" w:hAnsiTheme="minorEastAsia" w:cstheme="minorEastAsia"/>
          <w:strike w:val="0"/>
          <w:dstrike w:val="0"/>
          <w:color w:val="auto"/>
          <w:sz w:val="24"/>
          <w:szCs w:val="24"/>
          <w:highlight w:val="none"/>
          <w:lang w:val="en-US" w:eastAsia="zh-CN"/>
        </w:rPr>
        <w:t>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r>
        <w:rPr>
          <w:rFonts w:hint="eastAsia" w:eastAsia="宋体" w:asciiTheme="minorEastAsia" w:hAnsiTheme="minorEastAsia" w:cstheme="minorEastAsia"/>
          <w:strike w:val="0"/>
          <w:dstrike w:val="0"/>
          <w:color w:val="auto"/>
          <w:sz w:val="24"/>
          <w:szCs w:val="24"/>
          <w:highlight w:val="none"/>
          <w:lang w:eastAsia="zh-CN"/>
        </w:rPr>
        <w:t>提供</w:t>
      </w:r>
      <w:r>
        <w:rPr>
          <w:rFonts w:hint="eastAsia" w:ascii="宋体" w:hAnsi="宋体" w:cs="宋体"/>
          <w:color w:val="auto"/>
          <w:sz w:val="24"/>
          <w:lang w:val="en-US" w:eastAsia="zh-CN"/>
        </w:rPr>
        <w:t>相关证明</w:t>
      </w:r>
      <w:r>
        <w:rPr>
          <w:rFonts w:hint="eastAsia" w:asciiTheme="minorEastAsia" w:hAnsiTheme="minorEastAsia" w:cstheme="minorEastAsia"/>
          <w:strike w:val="0"/>
          <w:dstrike w:val="0"/>
          <w:color w:val="auto"/>
          <w:sz w:val="24"/>
          <w:szCs w:val="24"/>
          <w:highlight w:val="none"/>
          <w:lang w:val="en-US" w:eastAsia="zh-CN"/>
        </w:rPr>
        <w:t>材料</w:t>
      </w:r>
      <w:r>
        <w:rPr>
          <w:rFonts w:hint="eastAsia" w:eastAsia="宋体" w:asciiTheme="minorEastAsia" w:hAnsiTheme="minorEastAsia" w:cstheme="minorEastAsia"/>
          <w:strike w:val="0"/>
          <w:dstrike w:val="0"/>
          <w:color w:val="auto"/>
          <w:sz w:val="24"/>
          <w:szCs w:val="24"/>
          <w:highlight w:val="none"/>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1E2A41E5">
      <w:pPr>
        <w:pStyle w:val="34"/>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6F1A0214">
      <w:pPr>
        <w:pStyle w:val="34"/>
        <w:ind w:firstLine="400"/>
      </w:pPr>
    </w:p>
    <w:p w14:paraId="2EFAF2F7">
      <w:pPr>
        <w:pStyle w:val="34"/>
        <w:ind w:firstLine="400"/>
      </w:pPr>
    </w:p>
    <w:p w14:paraId="589E1147">
      <w:pPr>
        <w:pStyle w:val="34"/>
        <w:ind w:firstLine="400"/>
      </w:pPr>
    </w:p>
    <w:p w14:paraId="3FEB7289">
      <w:pPr>
        <w:pStyle w:val="34"/>
        <w:ind w:firstLine="400"/>
      </w:pPr>
    </w:p>
    <w:p w14:paraId="770CE003">
      <w:pPr>
        <w:pStyle w:val="34"/>
        <w:ind w:firstLine="400"/>
      </w:pPr>
    </w:p>
    <w:p w14:paraId="56A3687C">
      <w:pPr>
        <w:pStyle w:val="34"/>
        <w:ind w:firstLine="400"/>
      </w:pPr>
    </w:p>
    <w:p w14:paraId="6B682F61">
      <w:pPr>
        <w:pStyle w:val="34"/>
        <w:ind w:firstLine="400"/>
      </w:pPr>
    </w:p>
    <w:p w14:paraId="6E49368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w:t>
      </w:r>
      <w:r>
        <w:rPr>
          <w:rFonts w:hint="eastAsia" w:ascii="宋体" w:hAnsi="宋体" w:cs="宋体"/>
          <w:color w:val="000000" w:themeColor="text1"/>
          <w:sz w:val="24"/>
          <w:lang w:eastAsia="zh-CN"/>
          <w14:textFill>
            <w14:solidFill>
              <w14:schemeClr w14:val="tx1"/>
            </w14:solidFill>
          </w14:textFill>
        </w:rPr>
        <w:t>（加</w:t>
      </w:r>
      <w:r>
        <w:rPr>
          <w:rFonts w:hint="eastAsia" w:ascii="宋体" w:hAnsi="宋体" w:cs="宋体"/>
          <w:color w:val="000000" w:themeColor="text1"/>
          <w:sz w:val="24"/>
          <w14:textFill>
            <w14:solidFill>
              <w14:schemeClr w14:val="tx1"/>
            </w14:solidFill>
          </w14:textFill>
        </w:rPr>
        <w:t>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BCD7D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68663A">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6F0DD2">
      <w:pPr>
        <w:pStyle w:val="34"/>
        <w:ind w:firstLine="400"/>
      </w:pPr>
    </w:p>
    <w:p w14:paraId="157697C2">
      <w:pPr>
        <w:pStyle w:val="34"/>
        <w:ind w:firstLine="400"/>
      </w:pPr>
    </w:p>
    <w:p w14:paraId="41466FBA">
      <w:pPr>
        <w:pStyle w:val="3"/>
        <w:rPr>
          <w:rFonts w:hint="eastAsia" w:ascii="微软雅黑" w:hAnsi="微软雅黑" w:eastAsia="微软雅黑" w:cs="微软雅黑"/>
          <w:color w:val="auto"/>
        </w:rPr>
      </w:pPr>
      <w:bookmarkStart w:id="121" w:name="_Toc50691021"/>
      <w:bookmarkStart w:id="122" w:name="_Toc50736468"/>
      <w:bookmarkStart w:id="123" w:name="_Toc50737320"/>
      <w:bookmarkStart w:id="124" w:name="_Toc50737288"/>
      <w:bookmarkStart w:id="125" w:name="_Toc76354916"/>
      <w:bookmarkStart w:id="126" w:name="_Toc385939528"/>
      <w:bookmarkStart w:id="127" w:name="_Toc385940869"/>
      <w:bookmarkStart w:id="128" w:name="_Toc417914518"/>
    </w:p>
    <w:p w14:paraId="3839BC6C">
      <w:pPr>
        <w:rPr>
          <w:rFonts w:hint="eastAsia" w:ascii="微软雅黑" w:hAnsi="微软雅黑" w:eastAsia="微软雅黑" w:cs="微软雅黑"/>
          <w:color w:val="auto"/>
        </w:rPr>
      </w:pPr>
    </w:p>
    <w:p w14:paraId="16CD32CB">
      <w:pPr>
        <w:rPr>
          <w:rFonts w:hint="eastAsia" w:ascii="微软雅黑" w:hAnsi="微软雅黑" w:eastAsia="微软雅黑" w:cs="微软雅黑"/>
          <w:color w:val="auto"/>
        </w:rPr>
      </w:pPr>
    </w:p>
    <w:p w14:paraId="34E14850">
      <w:pPr>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355D770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项目</w:t>
      </w:r>
      <w:r>
        <w:rPr>
          <w:rFonts w:hint="eastAsia" w:ascii="宋体" w:hAnsi="宋体" w:eastAsia="宋体" w:cs="宋体"/>
          <w:b/>
          <w:bCs/>
          <w:sz w:val="24"/>
          <w:szCs w:val="24"/>
          <w:lang w:val="en-US" w:eastAsia="zh-CN"/>
        </w:rPr>
        <w:t>概况</w:t>
      </w:r>
      <w:r>
        <w:rPr>
          <w:rFonts w:hint="eastAsia" w:ascii="宋体" w:hAnsi="宋体" w:eastAsia="宋体" w:cs="宋体"/>
          <w:b/>
          <w:bCs/>
          <w:sz w:val="24"/>
          <w:szCs w:val="24"/>
        </w:rPr>
        <w:t>：</w:t>
      </w:r>
    </w:p>
    <w:p w14:paraId="0717FF56">
      <w:pPr>
        <w:pStyle w:val="34"/>
        <w:keepNext w:val="0"/>
        <w:keepLines w:val="0"/>
        <w:pageBreakBefore w:val="0"/>
        <w:widowControl w:val="0"/>
        <w:numPr>
          <w:ilvl w:val="0"/>
          <w:numId w:val="0"/>
        </w:numPr>
        <w:kinsoku/>
        <w:wordWrap/>
        <w:overflowPunct/>
        <w:topLinePunct w:val="0"/>
        <w:autoSpaceDE/>
        <w:autoSpaceDN/>
        <w:bidi w:val="0"/>
        <w:adjustRightInd/>
        <w:snapToGrid/>
        <w:spacing w:beforeLines="50" w:afterLines="50" w:line="2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项目名称：</w:t>
      </w:r>
      <w:r>
        <w:rPr>
          <w:rFonts w:hint="eastAsia" w:ascii="宋体" w:hAnsi="宋体" w:cs="宋体"/>
          <w:b w:val="0"/>
          <w:bCs/>
          <w:sz w:val="24"/>
        </w:rPr>
        <w:t>中山大学孙逸仙纪念医院北院区历史房屋补办产权登记房屋结构安全及抗震检测鉴定服务</w:t>
      </w:r>
    </w:p>
    <w:p w14:paraId="2555F6C4">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概述</w:t>
      </w:r>
      <w:r>
        <w:rPr>
          <w:rFonts w:hint="eastAsia" w:ascii="宋体" w:hAnsi="宋体" w:eastAsia="宋体" w:cs="宋体"/>
          <w:sz w:val="24"/>
          <w:szCs w:val="24"/>
          <w:lang w:val="en-US" w:eastAsia="zh-CN"/>
        </w:rPr>
        <w:t>：</w:t>
      </w:r>
    </w:p>
    <w:p w14:paraId="7BBB96F8">
      <w:pPr>
        <w:keepNext w:val="0"/>
        <w:keepLines w:val="0"/>
        <w:widowControl/>
        <w:suppressLineNumbers w:val="0"/>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对</w:t>
      </w:r>
      <w:r>
        <w:rPr>
          <w:rFonts w:hint="eastAsia" w:ascii="宋体" w:hAnsi="宋体" w:cs="宋体"/>
          <w:b w:val="0"/>
          <w:bCs/>
          <w:sz w:val="24"/>
        </w:rPr>
        <w:t>中山大学孙逸仙纪念医院</w:t>
      </w:r>
      <w:r>
        <w:rPr>
          <w:rFonts w:hint="eastAsia" w:ascii="宋体" w:hAnsi="宋体" w:eastAsia="宋体" w:cs="宋体"/>
          <w:sz w:val="24"/>
          <w:szCs w:val="24"/>
          <w:lang w:val="en-US" w:eastAsia="zh-CN"/>
        </w:rPr>
        <w:t>北院区内的岭南楼、药厂制剂室、急诊楼共3座建筑物进行结构安全及抗震检测鉴定，岭南楼建筑面积约37776平方米，药厂制剂室建筑面积约775.83平方米，急诊楼建筑面积约4306.8平方米，即总建筑面积约42858.63平方米（具体以实际情况为准）。</w:t>
      </w:r>
    </w:p>
    <w:p w14:paraId="0F457A6D">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3、项目工期：</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p>
    <w:p w14:paraId="66EC8070">
      <w:pPr>
        <w:pStyle w:val="34"/>
        <w:keepNext w:val="0"/>
        <w:keepLines w:val="0"/>
        <w:pageBreakBefore w:val="0"/>
        <w:widowControl w:val="0"/>
        <w:kinsoku/>
        <w:wordWrap/>
        <w:overflowPunct/>
        <w:topLinePunct w:val="0"/>
        <w:autoSpaceDE/>
        <w:autoSpaceDN/>
        <w:bidi w:val="0"/>
        <w:adjustRightInd/>
        <w:snapToGrid/>
        <w:spacing w:beforeLines="50" w:afterLines="50" w:line="240" w:lineRule="atLeas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4、项目地点：中山大学孙逸仙纪念医院北</w:t>
      </w:r>
      <w:r>
        <w:rPr>
          <w:rFonts w:hint="eastAsia" w:ascii="宋体" w:hAnsi="宋体" w:eastAsia="宋体" w:cs="宋体"/>
          <w:sz w:val="24"/>
          <w:szCs w:val="24"/>
        </w:rPr>
        <w:t>院区</w:t>
      </w:r>
      <w:r>
        <w:rPr>
          <w:rFonts w:hint="eastAsia" w:ascii="宋体" w:hAnsi="宋体" w:eastAsia="宋体" w:cs="宋体"/>
          <w:sz w:val="24"/>
          <w:szCs w:val="24"/>
          <w:lang w:eastAsia="zh-CN"/>
        </w:rPr>
        <w:t>。</w:t>
      </w:r>
    </w:p>
    <w:p w14:paraId="0DD6CE7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5、承</w:t>
      </w:r>
      <w:r>
        <w:rPr>
          <w:rFonts w:hint="eastAsia" w:ascii="宋体" w:hAnsi="宋体" w:eastAsia="宋体" w:cs="宋体"/>
          <w:kern w:val="2"/>
          <w:sz w:val="24"/>
          <w:szCs w:val="24"/>
          <w:lang w:val="en-US" w:eastAsia="zh-CN" w:bidi="ar-SA"/>
        </w:rPr>
        <w:t>包方式</w:t>
      </w:r>
      <w:r>
        <w:rPr>
          <w:rFonts w:hint="eastAsia" w:ascii="宋体" w:hAnsi="宋体" w:eastAsia="宋体" w:cs="宋体"/>
          <w:b w:val="0"/>
          <w:bCs w:val="0"/>
          <w:kern w:val="2"/>
          <w:sz w:val="24"/>
          <w:szCs w:val="24"/>
          <w:highlight w:val="none"/>
          <w:lang w:val="en-US" w:eastAsia="zh-CN" w:bidi="ar"/>
        </w:rPr>
        <w:t>：</w:t>
      </w:r>
      <w:r>
        <w:rPr>
          <w:rFonts w:hint="eastAsia" w:ascii="宋体" w:hAnsi="宋体" w:eastAsia="宋体" w:cs="宋体"/>
          <w:kern w:val="2"/>
          <w:sz w:val="24"/>
          <w:szCs w:val="24"/>
          <w:lang w:val="en-US" w:eastAsia="zh-CN" w:bidi="ar-SA"/>
        </w:rPr>
        <w:t xml:space="preserve"> 包工、包料、</w:t>
      </w:r>
      <w:r>
        <w:rPr>
          <w:rFonts w:hint="eastAsia" w:ascii="宋体" w:hAnsi="宋体" w:eastAsia="宋体" w:cs="宋体"/>
          <w:kern w:val="2"/>
          <w:sz w:val="24"/>
          <w:szCs w:val="24"/>
          <w:highlight w:val="none"/>
          <w:lang w:val="en-US" w:eastAsia="zh-CN" w:bidi="ar"/>
        </w:rPr>
        <w:t>包质量、包工期、包安全、包文明、包服务和工作成果的形式承包本技术服务工程，包与建设项目相关单位的协调以及本项目可能产生的风险等所有费用。</w:t>
      </w:r>
    </w:p>
    <w:p w14:paraId="2BCAF9A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6、综合单价：</w:t>
      </w:r>
      <w:r>
        <w:rPr>
          <w:rFonts w:hint="eastAsia" w:ascii="宋体" w:hAnsi="宋体" w:eastAsia="宋体" w:cs="宋体"/>
          <w:kern w:val="2"/>
          <w:sz w:val="24"/>
          <w:szCs w:val="24"/>
          <w:highlight w:val="none"/>
          <w:lang w:val="en-US" w:eastAsia="zh-CN" w:bidi="ar"/>
        </w:rPr>
        <w:t>本合同采用全费用综合单价包干，包括但不限于人工费、材料费、机械设备费、检（监）测试验费、测点埋设和损坏修复费、各项措施费（包括但不限于安全文明施工、临水临电安装、临时道路铺设、机械设备进出场、工作面清理及整理、检测配载、桩头处理、试坑开挖、疏干排水、工作搭架、工作棚、锚桩及焊接等相关费用）、报告编写费、配合协调费、方案评审费、工程保险费、风险费、管理费、规费、利润、税金等所有的一切相关费用。</w:t>
      </w:r>
    </w:p>
    <w:p w14:paraId="55B5886C">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
        </w:rPr>
        <w:t>7、工程量：</w:t>
      </w:r>
      <w:r>
        <w:rPr>
          <w:rFonts w:hint="eastAsia" w:ascii="宋体" w:hAnsi="宋体" w:eastAsia="宋体" w:cs="宋体"/>
          <w:kern w:val="2"/>
          <w:sz w:val="24"/>
          <w:szCs w:val="24"/>
          <w:highlight w:val="none"/>
          <w:lang w:val="en-US" w:eastAsia="zh-CN" w:bidi="ar"/>
        </w:rPr>
        <w:t>检测服务的工作量根据建筑物的建筑面积确定，并需经采购人确认，供应商自行增加的额外工作量将不被承认。在检测技术成果完成后，实际工作量应经检测单位、监理单位、建设单位共同确认。</w:t>
      </w:r>
    </w:p>
    <w:p w14:paraId="4D4FD2FB">
      <w:pPr>
        <w:numPr>
          <w:ilvl w:val="0"/>
          <w:numId w:val="0"/>
        </w:numPr>
        <w:tabs>
          <w:tab w:val="left" w:pos="210"/>
        </w:tabs>
        <w:adjustRightInd w:val="0"/>
        <w:snapToGrid w:val="0"/>
        <w:spacing w:line="360" w:lineRule="exact"/>
        <w:ind w:left="-420" w:leftChars="0" w:firstLine="420" w:firstLineChars="0"/>
        <w:jc w:val="left"/>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二、服务内容</w:t>
      </w:r>
    </w:p>
    <w:p w14:paraId="069C348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包括但不限于以下内容：</w:t>
      </w:r>
    </w:p>
    <w:p w14:paraId="2BBF20C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（一）建筑物结构安全及抗震鉴定等内容，具体以</w:t>
      </w:r>
      <w:r>
        <w:rPr>
          <w:rFonts w:hint="eastAsia" w:ascii="宋体" w:hAnsi="宋体"/>
          <w:kern w:val="0"/>
          <w:sz w:val="24"/>
          <w:highlight w:val="none"/>
          <w:lang w:val="en-US" w:eastAsia="zh-CN"/>
        </w:rPr>
        <w:t>实际情况</w:t>
      </w:r>
      <w:r>
        <w:rPr>
          <w:rFonts w:hint="eastAsia" w:hAnsi="宋体"/>
          <w:sz w:val="24"/>
        </w:rPr>
        <w:t>及有关规范要求</w:t>
      </w:r>
      <w:r>
        <w:rPr>
          <w:rFonts w:hint="eastAsia" w:ascii="宋体" w:hAnsi="宋体" w:eastAsia="宋体" w:cs="宋体"/>
          <w:kern w:val="2"/>
          <w:sz w:val="24"/>
          <w:szCs w:val="24"/>
          <w:highlight w:val="none"/>
          <w:lang w:val="en-US" w:eastAsia="zh-CN" w:bidi="ar"/>
        </w:rPr>
        <w:t>为准。具体检测项目、指标及检测频率、数量必须满足各项验收要求（包括但不限于验收规范、政府监督部门验收要求及各专项验收要求）。成交供应商须在对项目进行充分的调研和考察的基础上，按照业主及国家相关法律法规要求，完成中山大学孙逸仙纪念医院</w:t>
      </w:r>
      <w:r>
        <w:rPr>
          <w:rFonts w:hint="eastAsia" w:ascii="宋体" w:hAnsi="宋体" w:eastAsia="宋体" w:cs="宋体"/>
          <w:sz w:val="24"/>
          <w:highlight w:val="none"/>
          <w:lang w:val="en-US" w:eastAsia="zh-CN" w:bidi="ar"/>
        </w:rPr>
        <w:t>岭南楼、药厂制剂室、急诊楼的</w:t>
      </w:r>
      <w:r>
        <w:rPr>
          <w:rFonts w:hint="eastAsia" w:ascii="宋体" w:hAnsi="宋体" w:cs="宋体"/>
          <w:kern w:val="2"/>
          <w:sz w:val="24"/>
          <w:szCs w:val="24"/>
          <w:highlight w:val="none"/>
          <w:lang w:val="en-US" w:eastAsia="zh-CN" w:bidi="ar"/>
        </w:rPr>
        <w:t>房屋结构安全及</w:t>
      </w:r>
      <w:r>
        <w:rPr>
          <w:rFonts w:hint="eastAsia" w:ascii="宋体" w:hAnsi="宋体" w:eastAsia="宋体" w:cs="宋体"/>
          <w:kern w:val="2"/>
          <w:sz w:val="24"/>
          <w:szCs w:val="24"/>
          <w:highlight w:val="none"/>
          <w:lang w:val="en-US" w:eastAsia="zh-CN" w:bidi="ar"/>
        </w:rPr>
        <w:t>抗震检测鉴定，并编制相应的检测报告以及绘制现状结构图纸。具体内容如下：</w:t>
      </w:r>
    </w:p>
    <w:p w14:paraId="24A2319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1、抗震性能检测鉴定</w:t>
      </w:r>
    </w:p>
    <w:p w14:paraId="7177B256">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对大楼整体结构等进行现场检查及相关资料调查并检测。</w:t>
      </w:r>
    </w:p>
    <w:p w14:paraId="4F4218AF">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房屋现状检测鉴定：</w:t>
      </w:r>
    </w:p>
    <w:p w14:paraId="5D72B265">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对房屋现状以及结构构件尺寸进行测量，绘制出现状结构图纸；</w:t>
      </w:r>
    </w:p>
    <w:p w14:paraId="11BFF009">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房屋倾斜度测量，检测房屋地基基础工作状况；</w:t>
      </w:r>
    </w:p>
    <w:p w14:paraId="1C457390">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全屋承重结构构件损坏情况检查：检查建筑物中承重结构构件的变形、损坏状况，并出具检查报告；</w:t>
      </w:r>
    </w:p>
    <w:p w14:paraId="149CD9E8">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对全屋结构构件混凝土强度抽样检测，并出具检查报告；</w:t>
      </w:r>
    </w:p>
    <w:p w14:paraId="0E2A272B">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对全屋承重结构构件的配筋情况检测：对框架结构梁、柱、板配筋情况（直径、数量，框架与填充墙间的拉结筋）进行检测，并出具检查报告；</w:t>
      </w:r>
    </w:p>
    <w:p w14:paraId="197A49DC">
      <w:pPr>
        <w:numPr>
          <w:ilvl w:val="0"/>
          <w:numId w:val="3"/>
        </w:numPr>
        <w:tabs>
          <w:tab w:val="left" w:pos="210"/>
        </w:tabs>
        <w:adjustRightInd w:val="0"/>
        <w:snapToGrid w:val="0"/>
        <w:spacing w:line="360" w:lineRule="exact"/>
        <w:ind w:left="0" w:leftChars="0"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围护结构检查：检查建筑物室内外地坪、雨蓬、挑檐、门窗过梁等构件及屋面等完损状况，并出具检查报告。</w:t>
      </w:r>
    </w:p>
    <w:p w14:paraId="53A74E72">
      <w:pPr>
        <w:numPr>
          <w:ilvl w:val="0"/>
          <w:numId w:val="2"/>
        </w:numPr>
        <w:tabs>
          <w:tab w:val="left" w:pos="210"/>
        </w:tabs>
        <w:adjustRightInd w:val="0"/>
        <w:snapToGrid w:val="0"/>
        <w:spacing w:line="360" w:lineRule="exact"/>
        <w:ind w:left="845" w:leftChars="0" w:hanging="425" w:firstLineChars="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验算复核、分析鉴定：</w:t>
      </w:r>
    </w:p>
    <w:p w14:paraId="2F144D9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根据《建筑抗震鉴定标准》（GB50023-2009）的要求，对结构进行验算复核，评定房屋的抗震性能，编制抗震鉴定报告书，并提出相应加固、处理报告。</w:t>
      </w:r>
    </w:p>
    <w:p w14:paraId="31128AD6">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、基础形式局部抽查分析</w:t>
      </w:r>
    </w:p>
    <w:p w14:paraId="745C168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通过局部开挖抽查，分析该建筑的基础形式，基础大小，对建筑改造后是否满足使用功能需求进行安全性技术分析。</w:t>
      </w:r>
    </w:p>
    <w:p w14:paraId="46F279C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、项目质量要求</w:t>
      </w:r>
    </w:p>
    <w:p w14:paraId="28BBEE4A">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成交供应商须在对项目进行充分的调研和考察的基础上，按照业主及国家相关法律法规要求对房屋进行抗震检测鉴定工作，出具合格的检测报告及现状</w:t>
      </w:r>
      <w:r>
        <w:rPr>
          <w:rFonts w:hint="eastAsia" w:ascii="宋体" w:hAnsi="宋体" w:cs="宋体"/>
          <w:color w:val="auto"/>
          <w:kern w:val="2"/>
          <w:sz w:val="24"/>
          <w:szCs w:val="24"/>
          <w:highlight w:val="none"/>
          <w:lang w:val="en-US" w:eastAsia="zh-CN" w:bidi="ar"/>
        </w:rPr>
        <w:t>结构</w:t>
      </w:r>
      <w:r>
        <w:rPr>
          <w:rFonts w:hint="eastAsia" w:ascii="宋体" w:hAnsi="宋体" w:eastAsia="宋体" w:cs="宋体"/>
          <w:color w:val="auto"/>
          <w:kern w:val="2"/>
          <w:sz w:val="24"/>
          <w:szCs w:val="24"/>
          <w:highlight w:val="none"/>
          <w:lang w:val="en-US" w:eastAsia="zh-CN" w:bidi="ar"/>
        </w:rPr>
        <w:t>图纸。</w:t>
      </w:r>
      <w:r>
        <w:rPr>
          <w:rFonts w:hint="eastAsia" w:hAnsi="宋体"/>
          <w:color w:val="auto"/>
          <w:sz w:val="24"/>
          <w:lang w:val="en-US" w:eastAsia="zh-CN"/>
        </w:rPr>
        <w:t>检测报告和图纸应当可以指导房屋的后续加固工作，如果不满足加固的设计和施工要求，供应商应当无条件补充检测，以确保最终结果满足加固的设计和施工要求。</w:t>
      </w:r>
    </w:p>
    <w:p w14:paraId="189A1E3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（二）服务范围除以上工作外，还包括：</w:t>
      </w:r>
    </w:p>
    <w:p w14:paraId="35F5D6D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1、政府相关主管部门监督抽检的检测工作，监督抽检内容按建设行政主管部门要求实施，供应商需在响应报价中综合考虑此项工作费用</w:t>
      </w:r>
      <w:r>
        <w:rPr>
          <w:rFonts w:hint="eastAsia" w:ascii="宋体" w:hAnsi="宋体" w:cs="宋体"/>
          <w:kern w:val="2"/>
          <w:sz w:val="24"/>
          <w:szCs w:val="24"/>
          <w:highlight w:val="none"/>
          <w:lang w:val="en-US" w:eastAsia="zh-CN" w:bidi="ar"/>
        </w:rPr>
        <w:t>。</w:t>
      </w:r>
    </w:p>
    <w:p w14:paraId="57C26A1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2、结合项目实际情况编制检测方案，并确保检测方案符合有关规范要求及通过工程所在行政区域的相关建设行政主管部门和监督部门的审批。同时，负责协调相关工作，保证技术成果能够通过相关部门认可，供应商需在响应报价中综合考虑此项工作费用</w:t>
      </w:r>
      <w:r>
        <w:rPr>
          <w:rFonts w:hint="eastAsia" w:ascii="宋体" w:hAnsi="宋体" w:cs="宋体"/>
          <w:kern w:val="2"/>
          <w:sz w:val="24"/>
          <w:szCs w:val="24"/>
          <w:highlight w:val="none"/>
          <w:lang w:val="en-US" w:eastAsia="zh-CN" w:bidi="ar"/>
        </w:rPr>
        <w:t>。</w:t>
      </w:r>
    </w:p>
    <w:p w14:paraId="13C1C9AC">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3、在进行检测任务的过程中，所有协调沟通等工作内容已包含在合同报价之内，不得另外收取费用</w:t>
      </w:r>
      <w:r>
        <w:rPr>
          <w:rFonts w:hint="eastAsia" w:ascii="宋体" w:hAnsi="宋体" w:cs="宋体"/>
          <w:kern w:val="2"/>
          <w:sz w:val="24"/>
          <w:szCs w:val="24"/>
          <w:highlight w:val="none"/>
          <w:lang w:val="en-US" w:eastAsia="zh-CN" w:bidi="ar"/>
        </w:rPr>
        <w:t>。</w:t>
      </w:r>
    </w:p>
    <w:p w14:paraId="12F89896">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4、检测数据的有关信息按规定通过连接系统进行传输报送政府建设工程质量检测监管平台（如需），供应商需在响应报价中综合考虑该项协调工作的费用</w:t>
      </w:r>
      <w:r>
        <w:rPr>
          <w:rFonts w:hint="eastAsia" w:ascii="宋体" w:hAnsi="宋体" w:cs="宋体"/>
          <w:kern w:val="2"/>
          <w:sz w:val="24"/>
          <w:szCs w:val="24"/>
          <w:highlight w:val="none"/>
          <w:lang w:val="en-US" w:eastAsia="zh-CN" w:bidi="ar"/>
        </w:rPr>
        <w:t>。</w:t>
      </w:r>
    </w:p>
    <w:p w14:paraId="3C5A137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、成交供应商提交的检测报告在采购人</w:t>
      </w:r>
      <w:r>
        <w:rPr>
          <w:rFonts w:hint="eastAsia" w:ascii="宋体" w:hAnsi="宋体" w:eastAsia="宋体" w:cs="宋体"/>
          <w:color w:val="auto"/>
          <w:kern w:val="2"/>
          <w:sz w:val="24"/>
          <w:szCs w:val="24"/>
          <w:highlight w:val="none"/>
          <w:lang w:val="en-US" w:eastAsia="zh-CN" w:bidi="ar"/>
        </w:rPr>
        <w:t>项目</w:t>
      </w:r>
      <w:r>
        <w:rPr>
          <w:rFonts w:hint="eastAsia" w:ascii="宋体" w:hAnsi="宋体" w:cs="宋体"/>
          <w:color w:val="auto"/>
          <w:kern w:val="2"/>
          <w:sz w:val="24"/>
          <w:szCs w:val="24"/>
          <w:highlight w:val="none"/>
          <w:lang w:val="en-US" w:eastAsia="zh-CN" w:bidi="ar"/>
        </w:rPr>
        <w:t>开展加固设计工作时</w:t>
      </w:r>
      <w:r>
        <w:rPr>
          <w:rFonts w:hint="eastAsia" w:ascii="宋体" w:hAnsi="宋体" w:eastAsia="宋体" w:cs="宋体"/>
          <w:color w:val="auto"/>
          <w:kern w:val="2"/>
          <w:sz w:val="24"/>
          <w:szCs w:val="24"/>
          <w:highlight w:val="none"/>
          <w:lang w:val="en-US" w:eastAsia="zh-CN" w:bidi="ar"/>
        </w:rPr>
        <w:t>发现有遗漏或错误或需补充提供的，成交供应商应无条件进行补充或修订直至</w:t>
      </w:r>
      <w:r>
        <w:rPr>
          <w:rFonts w:hint="eastAsia" w:ascii="宋体" w:hAnsi="宋体" w:cs="宋体"/>
          <w:color w:val="auto"/>
          <w:kern w:val="2"/>
          <w:sz w:val="24"/>
          <w:szCs w:val="24"/>
          <w:highlight w:val="none"/>
          <w:lang w:val="en-US" w:eastAsia="zh-CN" w:bidi="ar"/>
        </w:rPr>
        <w:t>满足加固设计工作</w:t>
      </w:r>
      <w:r>
        <w:rPr>
          <w:rFonts w:hint="eastAsia" w:ascii="宋体" w:hAnsi="宋体" w:eastAsia="宋体" w:cs="宋体"/>
          <w:color w:val="auto"/>
          <w:kern w:val="2"/>
          <w:sz w:val="24"/>
          <w:szCs w:val="24"/>
          <w:highlight w:val="none"/>
          <w:lang w:val="en-US" w:eastAsia="zh-CN" w:bidi="ar"/>
        </w:rPr>
        <w:t>相应</w:t>
      </w:r>
      <w:r>
        <w:rPr>
          <w:rFonts w:hint="eastAsia" w:ascii="宋体" w:hAnsi="宋体" w:cs="宋体"/>
          <w:color w:val="auto"/>
          <w:kern w:val="2"/>
          <w:sz w:val="24"/>
          <w:szCs w:val="24"/>
          <w:highlight w:val="none"/>
          <w:lang w:val="en-US" w:eastAsia="zh-CN" w:bidi="ar"/>
        </w:rPr>
        <w:t>要求。</w:t>
      </w:r>
    </w:p>
    <w:p w14:paraId="569C96E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6</w:t>
      </w:r>
      <w:r>
        <w:rPr>
          <w:rFonts w:hint="eastAsia" w:ascii="宋体" w:hAnsi="宋体" w:eastAsia="宋体" w:cs="宋体"/>
          <w:kern w:val="2"/>
          <w:sz w:val="24"/>
          <w:szCs w:val="24"/>
          <w:highlight w:val="none"/>
          <w:lang w:val="en-US" w:eastAsia="zh-CN" w:bidi="ar"/>
        </w:rPr>
        <w:t>、本次鉴定按采购人、成交供应商双方讨论认可的</w:t>
      </w:r>
      <w:bookmarkStart w:id="142" w:name="_GoBack"/>
      <w:bookmarkEnd w:id="142"/>
      <w:r>
        <w:rPr>
          <w:rFonts w:hint="eastAsia" w:ascii="宋体" w:hAnsi="宋体" w:eastAsia="宋体" w:cs="宋体"/>
          <w:kern w:val="2"/>
          <w:sz w:val="24"/>
          <w:szCs w:val="24"/>
          <w:highlight w:val="none"/>
          <w:lang w:val="en-US" w:eastAsia="zh-CN" w:bidi="ar"/>
        </w:rPr>
        <w:t>鉴定技术方案开展鉴定工作。</w:t>
      </w:r>
    </w:p>
    <w:p w14:paraId="61BD893F">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7、</w:t>
      </w:r>
      <w:r>
        <w:rPr>
          <w:rFonts w:hint="eastAsia" w:ascii="宋体" w:hAnsi="宋体" w:eastAsia="宋体" w:cs="宋体"/>
          <w:kern w:val="2"/>
          <w:sz w:val="24"/>
          <w:szCs w:val="24"/>
          <w:highlight w:val="none"/>
          <w:lang w:val="en-US" w:eastAsia="zh-CN" w:bidi="ar"/>
        </w:rPr>
        <w:t>在进行检测任务的过程中，为完成对检测点位的检测而进行的相关拆除及后续复原工作均由承包人负责，相关费用已包含在本合同费用之中。</w:t>
      </w:r>
    </w:p>
    <w:p w14:paraId="0B251C43">
      <w:pPr>
        <w:numPr>
          <w:ilvl w:val="0"/>
          <w:numId w:val="0"/>
        </w:numPr>
        <w:tabs>
          <w:tab w:val="left" w:pos="210"/>
        </w:tabs>
        <w:adjustRightInd w:val="0"/>
        <w:snapToGrid w:val="0"/>
        <w:spacing w:line="360" w:lineRule="exact"/>
        <w:jc w:val="left"/>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三、提交报告要求</w:t>
      </w:r>
    </w:p>
    <w:p w14:paraId="584158B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1、成交供应商</w:t>
      </w:r>
      <w:r>
        <w:rPr>
          <w:rFonts w:hint="eastAsia"/>
          <w:sz w:val="24"/>
          <w:lang w:val="en-US" w:eastAsia="zh-CN"/>
        </w:rPr>
        <w:t>完成</w:t>
      </w:r>
      <w:r>
        <w:rPr>
          <w:rFonts w:hint="eastAsia" w:ascii="宋体" w:hAnsi="宋体" w:cs="宋体"/>
          <w:kern w:val="2"/>
          <w:sz w:val="24"/>
          <w:szCs w:val="24"/>
          <w:highlight w:val="none"/>
          <w:lang w:val="en-US" w:eastAsia="zh-CN" w:bidi="ar"/>
        </w:rPr>
        <w:t>每幢建筑物抗</w:t>
      </w:r>
      <w:r>
        <w:rPr>
          <w:rFonts w:hint="eastAsia" w:ascii="宋体" w:hAnsi="宋体" w:eastAsia="宋体" w:cs="宋体"/>
          <w:kern w:val="2"/>
          <w:sz w:val="24"/>
          <w:szCs w:val="24"/>
          <w:highlight w:val="none"/>
          <w:lang w:val="en-US" w:eastAsia="zh-CN" w:bidi="ar"/>
        </w:rPr>
        <w:t>震</w:t>
      </w:r>
      <w:r>
        <w:rPr>
          <w:rFonts w:hint="eastAsia" w:ascii="宋体" w:hAnsi="宋体" w:cs="宋体"/>
          <w:kern w:val="2"/>
          <w:sz w:val="24"/>
          <w:szCs w:val="24"/>
          <w:highlight w:val="none"/>
          <w:lang w:val="en-US" w:eastAsia="zh-CN" w:bidi="ar"/>
        </w:rPr>
        <w:t>鉴定检测工作</w:t>
      </w:r>
      <w:r>
        <w:rPr>
          <w:rFonts w:hint="eastAsia" w:ascii="宋体" w:hAnsi="宋体" w:eastAsia="宋体" w:cs="宋体"/>
          <w:kern w:val="2"/>
          <w:sz w:val="24"/>
          <w:szCs w:val="24"/>
          <w:highlight w:val="none"/>
          <w:lang w:val="en-US" w:eastAsia="zh-CN" w:bidi="ar"/>
        </w:rPr>
        <w:t>后</w:t>
      </w:r>
      <w:r>
        <w:rPr>
          <w:rFonts w:hint="eastAsia" w:ascii="宋体" w:hAnsi="宋体" w:cs="宋体"/>
          <w:kern w:val="2"/>
          <w:sz w:val="24"/>
          <w:szCs w:val="24"/>
          <w:highlight w:val="none"/>
          <w:lang w:val="en-US" w:eastAsia="zh-CN" w:bidi="ar"/>
        </w:rPr>
        <w:t>10</w:t>
      </w:r>
      <w:r>
        <w:rPr>
          <w:rFonts w:hint="eastAsia" w:ascii="宋体" w:hAnsi="宋体" w:eastAsia="宋体" w:cs="宋体"/>
          <w:kern w:val="2"/>
          <w:sz w:val="24"/>
          <w:szCs w:val="24"/>
          <w:highlight w:val="none"/>
          <w:lang w:val="en-US" w:eastAsia="zh-CN" w:bidi="ar"/>
        </w:rPr>
        <w:t>天内向采购人提</w:t>
      </w:r>
      <w:r>
        <w:rPr>
          <w:rFonts w:hint="eastAsia" w:ascii="宋体" w:hAnsi="宋体" w:cs="宋体"/>
          <w:kern w:val="2"/>
          <w:sz w:val="24"/>
          <w:szCs w:val="24"/>
          <w:highlight w:val="none"/>
          <w:lang w:val="en-US" w:eastAsia="zh-CN" w:bidi="ar"/>
        </w:rPr>
        <w:t>交</w:t>
      </w:r>
      <w:r>
        <w:rPr>
          <w:rFonts w:hint="eastAsia" w:ascii="宋体" w:hAnsi="宋体" w:eastAsia="宋体" w:cs="宋体"/>
          <w:kern w:val="2"/>
          <w:sz w:val="24"/>
          <w:szCs w:val="24"/>
          <w:highlight w:val="none"/>
          <w:lang w:val="en-US" w:eastAsia="zh-CN" w:bidi="ar"/>
        </w:rPr>
        <w:t>正式</w:t>
      </w:r>
      <w:r>
        <w:rPr>
          <w:rFonts w:hint="eastAsia" w:ascii="宋体" w:hAnsi="宋体" w:cs="宋体"/>
          <w:kern w:val="2"/>
          <w:sz w:val="24"/>
          <w:szCs w:val="24"/>
          <w:highlight w:val="none"/>
          <w:lang w:val="en-US" w:eastAsia="zh-CN" w:bidi="ar"/>
        </w:rPr>
        <w:t>鉴定</w:t>
      </w:r>
      <w:r>
        <w:rPr>
          <w:rFonts w:hint="eastAsia" w:ascii="宋体" w:hAnsi="宋体" w:eastAsia="宋体" w:cs="宋体"/>
          <w:kern w:val="2"/>
          <w:sz w:val="24"/>
          <w:szCs w:val="24"/>
          <w:highlight w:val="none"/>
          <w:lang w:val="en-US" w:eastAsia="zh-CN" w:bidi="ar"/>
        </w:rPr>
        <w:t>检测报告。检测报告一式10份（如采购人需要增加报告份数，成交供应商无条件免费提供）。</w:t>
      </w:r>
    </w:p>
    <w:p w14:paraId="6F7A8B2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2、成果报告需加盖广东省建设厅核准的工程检测报告专用章、广东省质量技术监督局核准的计量认证合格“CMA”标志，盖章后的检测报告具有法律效力，检测报告签认人员的检测资格证书必须在成交供应商处注册并且有效。</w:t>
      </w:r>
    </w:p>
    <w:p w14:paraId="48EC674D">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3、所有检测报告必须符合国家和地方现行的规范、标准。</w:t>
      </w:r>
    </w:p>
    <w:p w14:paraId="481A191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、检测报告包括但不限于：</w:t>
      </w:r>
    </w:p>
    <w:p w14:paraId="4A0D9C85">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① 委托方名称，工程名称，工程地点，基础类型，检测</w:t>
      </w:r>
      <w:r>
        <w:rPr>
          <w:rFonts w:hint="eastAsia" w:ascii="宋体" w:hAnsi="宋体" w:cs="宋体"/>
          <w:color w:val="auto"/>
          <w:kern w:val="2"/>
          <w:sz w:val="24"/>
          <w:szCs w:val="24"/>
          <w:highlight w:val="none"/>
          <w:lang w:val="en-US" w:eastAsia="zh-CN" w:bidi="ar"/>
        </w:rPr>
        <w:t>要求</w:t>
      </w:r>
      <w:r>
        <w:rPr>
          <w:rFonts w:hint="eastAsia" w:ascii="宋体" w:hAnsi="宋体" w:eastAsia="宋体" w:cs="宋体"/>
          <w:color w:val="auto"/>
          <w:kern w:val="2"/>
          <w:sz w:val="24"/>
          <w:szCs w:val="24"/>
          <w:highlight w:val="none"/>
          <w:lang w:val="en-US" w:eastAsia="zh-CN" w:bidi="ar"/>
        </w:rPr>
        <w:t>；</w:t>
      </w:r>
    </w:p>
    <w:p w14:paraId="6BDBC6C3">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② 检测目的，检测依据，</w:t>
      </w:r>
      <w:r>
        <w:rPr>
          <w:rFonts w:hint="eastAsia" w:ascii="宋体" w:hAnsi="宋体" w:cs="宋体"/>
          <w:color w:val="auto"/>
          <w:kern w:val="2"/>
          <w:sz w:val="24"/>
          <w:szCs w:val="24"/>
          <w:highlight w:val="none"/>
          <w:lang w:val="en-US" w:eastAsia="zh-CN" w:bidi="ar"/>
        </w:rPr>
        <w:t>检测内容，</w:t>
      </w:r>
      <w:r>
        <w:rPr>
          <w:rFonts w:hint="eastAsia" w:ascii="宋体" w:hAnsi="宋体" w:eastAsia="宋体" w:cs="宋体"/>
          <w:color w:val="auto"/>
          <w:kern w:val="2"/>
          <w:sz w:val="24"/>
          <w:szCs w:val="24"/>
          <w:highlight w:val="none"/>
          <w:lang w:val="en-US" w:eastAsia="zh-CN" w:bidi="ar"/>
        </w:rPr>
        <w:t>检测数量，检测日期；</w:t>
      </w:r>
    </w:p>
    <w:p w14:paraId="6582F88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③ 检测对象的编号、位置和相关施工记录；</w:t>
      </w:r>
    </w:p>
    <w:p w14:paraId="70CA695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④ 主要检测仪器设备；</w:t>
      </w:r>
    </w:p>
    <w:p w14:paraId="4569CF70">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⑤ 检测方法；</w:t>
      </w:r>
    </w:p>
    <w:p w14:paraId="265BAB1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⑥ 实测与计算分析图表和检测数据汇总结果；</w:t>
      </w:r>
    </w:p>
    <w:p w14:paraId="3CDFD144">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⑦ 检测过程中的异常情况描述(必要时)；</w:t>
      </w:r>
    </w:p>
    <w:p w14:paraId="6C4C0DBF">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⑧ 检测结论。</w:t>
      </w:r>
    </w:p>
    <w:p w14:paraId="5CA5A43D">
      <w:pPr>
        <w:numPr>
          <w:ilvl w:val="0"/>
          <w:numId w:val="0"/>
        </w:numPr>
        <w:tabs>
          <w:tab w:val="left" w:pos="210"/>
        </w:tabs>
        <w:adjustRightInd w:val="0"/>
        <w:snapToGrid w:val="0"/>
        <w:spacing w:line="360" w:lineRule="exact"/>
        <w:jc w:val="left"/>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四、付款方式</w:t>
      </w:r>
    </w:p>
    <w:p w14:paraId="7C3A828A">
      <w:pPr>
        <w:numPr>
          <w:ilvl w:val="0"/>
          <w:numId w:val="0"/>
        </w:numPr>
        <w:tabs>
          <w:tab w:val="left" w:pos="210"/>
        </w:tabs>
        <w:adjustRightInd w:val="0"/>
        <w:snapToGrid w:val="0"/>
        <w:spacing w:line="360" w:lineRule="exact"/>
        <w:ind w:firstLine="480" w:firstLineChars="200"/>
        <w:jc w:val="left"/>
        <w:rPr>
          <w:rFonts w:hint="default" w:ascii="宋体" w:hAnsi="宋体" w:eastAsia="宋体" w:cs="宋体"/>
          <w:strike w:val="0"/>
          <w:dstrike w:val="0"/>
          <w:kern w:val="2"/>
          <w:sz w:val="24"/>
          <w:szCs w:val="24"/>
          <w:highlight w:val="none"/>
          <w:lang w:val="en-US" w:eastAsia="zh-CN" w:bidi="ar"/>
        </w:rPr>
      </w:pPr>
      <w:r>
        <w:rPr>
          <w:rFonts w:hint="eastAsia" w:ascii="宋体" w:hAnsi="宋体" w:cs="宋体"/>
          <w:strike w:val="0"/>
          <w:dstrike w:val="0"/>
          <w:kern w:val="2"/>
          <w:sz w:val="24"/>
          <w:szCs w:val="24"/>
          <w:highlight w:val="none"/>
          <w:lang w:val="en-US" w:eastAsia="zh-CN" w:bidi="ar"/>
        </w:rPr>
        <w:t>详见合同条款</w:t>
      </w:r>
    </w:p>
    <w:p w14:paraId="602EAFAE">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kern w:val="2"/>
          <w:sz w:val="24"/>
          <w:szCs w:val="24"/>
          <w:highlight w:val="none"/>
          <w:lang w:val="en-US" w:eastAsia="zh-CN" w:bidi="ar"/>
        </w:rPr>
      </w:pPr>
    </w:p>
    <w:p w14:paraId="36B4A142">
      <w:pPr>
        <w:snapToGrid w:val="0"/>
        <w:spacing w:line="360" w:lineRule="auto"/>
        <w:ind w:firstLine="480" w:firstLineChars="200"/>
        <w:contextualSpacing/>
        <w:rPr>
          <w:rFonts w:hint="default" w:ascii="宋体" w:hAnsi="宋体" w:cs="宋体"/>
          <w:b w:val="0"/>
          <w:bCs w:val="0"/>
          <w:color w:val="auto"/>
          <w:kern w:val="28"/>
          <w:sz w:val="24"/>
          <w:szCs w:val="24"/>
          <w:highlight w:val="yellow"/>
          <w:lang w:val="en-US" w:eastAsia="zh-CN" w:bidi="ar-SA"/>
        </w:rPr>
      </w:pPr>
    </w:p>
    <w:p w14:paraId="1810F1EE">
      <w:pPr>
        <w:pStyle w:val="34"/>
        <w:ind w:left="0" w:leftChars="0" w:firstLine="0" w:firstLineChars="0"/>
        <w:rPr>
          <w:rFonts w:hint="eastAsia" w:ascii="微软雅黑" w:hAnsi="微软雅黑" w:eastAsia="微软雅黑" w:cs="微软雅黑"/>
          <w:color w:val="auto"/>
          <w:highlight w:val="none"/>
          <w:lang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D0889A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C68370C">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853CF5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2A23D19F">
      <w:pPr>
        <w:rPr>
          <w:rFonts w:hint="eastAsia" w:ascii="微软雅黑" w:hAnsi="微软雅黑" w:eastAsia="微软雅黑" w:cs="微软雅黑"/>
          <w:color w:val="000000" w:themeColor="text1"/>
          <w14:textFill>
            <w14:solidFill>
              <w14:schemeClr w14:val="tx1"/>
            </w14:solidFill>
          </w14:textFill>
        </w:rPr>
      </w:pPr>
      <w:bookmarkStart w:id="129" w:name="_Toc385940875"/>
      <w:bookmarkStart w:id="130" w:name="_Toc385939529"/>
      <w:bookmarkStart w:id="131" w:name="_Toc417914519"/>
    </w:p>
    <w:p w14:paraId="65FF04B3">
      <w:pPr>
        <w:rPr>
          <w:rFonts w:hint="eastAsia" w:ascii="微软雅黑" w:hAnsi="微软雅黑" w:eastAsia="微软雅黑" w:cs="微软雅黑"/>
          <w:color w:val="000000" w:themeColor="text1"/>
          <w14:textFill>
            <w14:solidFill>
              <w14:schemeClr w14:val="tx1"/>
            </w14:solidFill>
          </w14:textFill>
        </w:rPr>
      </w:pPr>
    </w:p>
    <w:p w14:paraId="3A2F31B4">
      <w:pPr>
        <w:rPr>
          <w:rFonts w:hint="eastAsia" w:ascii="微软雅黑" w:hAnsi="微软雅黑" w:eastAsia="微软雅黑" w:cs="微软雅黑"/>
          <w:color w:val="000000" w:themeColor="text1"/>
          <w14:textFill>
            <w14:solidFill>
              <w14:schemeClr w14:val="tx1"/>
            </w14:solidFill>
          </w14:textFill>
        </w:rPr>
      </w:pPr>
    </w:p>
    <w:p w14:paraId="4AFDA6C1">
      <w:pPr>
        <w:rPr>
          <w:rFonts w:hint="eastAsia" w:ascii="微软雅黑" w:hAnsi="微软雅黑" w:eastAsia="微软雅黑" w:cs="微软雅黑"/>
          <w:color w:val="000000" w:themeColor="text1"/>
          <w14:textFill>
            <w14:solidFill>
              <w14:schemeClr w14:val="tx1"/>
            </w14:solidFill>
          </w14:textFill>
        </w:rPr>
      </w:pPr>
    </w:p>
    <w:p w14:paraId="3CE1F6E7">
      <w:pPr>
        <w:rPr>
          <w:rFonts w:hint="eastAsia" w:ascii="微软雅黑" w:hAnsi="微软雅黑" w:eastAsia="微软雅黑" w:cs="微软雅黑"/>
          <w:color w:val="000000" w:themeColor="text1"/>
          <w14:textFill>
            <w14:solidFill>
              <w14:schemeClr w14:val="tx1"/>
            </w14:solidFill>
          </w14:textFill>
        </w:rPr>
      </w:pPr>
    </w:p>
    <w:p w14:paraId="150205F0">
      <w:pPr>
        <w:rPr>
          <w:rFonts w:hint="eastAsia" w:ascii="微软雅黑" w:hAnsi="微软雅黑" w:eastAsia="微软雅黑" w:cs="微软雅黑"/>
          <w:color w:val="000000" w:themeColor="text1"/>
          <w14:textFill>
            <w14:solidFill>
              <w14:schemeClr w14:val="tx1"/>
            </w14:solidFill>
          </w14:textFill>
        </w:rPr>
      </w:pPr>
    </w:p>
    <w:p w14:paraId="24789FDE">
      <w:pPr>
        <w:rPr>
          <w:rFonts w:hint="eastAsia" w:ascii="微软雅黑" w:hAnsi="微软雅黑" w:eastAsia="微软雅黑" w:cs="微软雅黑"/>
          <w:color w:val="000000" w:themeColor="text1"/>
          <w14:textFill>
            <w14:solidFill>
              <w14:schemeClr w14:val="tx1"/>
            </w14:solidFill>
          </w14:textFill>
        </w:rPr>
      </w:pPr>
    </w:p>
    <w:p w14:paraId="42398822">
      <w:pPr>
        <w:rPr>
          <w:rFonts w:hint="eastAsia" w:ascii="微软雅黑" w:hAnsi="微软雅黑" w:eastAsia="微软雅黑" w:cs="微软雅黑"/>
          <w:color w:val="000000" w:themeColor="text1"/>
          <w14:textFill>
            <w14:solidFill>
              <w14:schemeClr w14:val="tx1"/>
            </w14:solidFill>
          </w14:textFill>
        </w:rPr>
      </w:pPr>
    </w:p>
    <w:p w14:paraId="0711864F">
      <w:pPr>
        <w:rPr>
          <w:rFonts w:hint="eastAsia" w:ascii="微软雅黑" w:hAnsi="微软雅黑" w:eastAsia="微软雅黑" w:cs="微软雅黑"/>
          <w:color w:val="000000" w:themeColor="text1"/>
          <w14:textFill>
            <w14:solidFill>
              <w14:schemeClr w14:val="tx1"/>
            </w14:solidFill>
          </w14:textFill>
        </w:rPr>
      </w:pPr>
    </w:p>
    <w:p w14:paraId="3E9F6A3B">
      <w:pPr>
        <w:rPr>
          <w:rFonts w:hint="eastAsia" w:ascii="微软雅黑" w:hAnsi="微软雅黑" w:eastAsia="微软雅黑" w:cs="微软雅黑"/>
          <w:color w:val="000000" w:themeColor="text1"/>
          <w14:textFill>
            <w14:solidFill>
              <w14:schemeClr w14:val="tx1"/>
            </w14:solidFill>
          </w14:textFill>
        </w:rPr>
      </w:pPr>
    </w:p>
    <w:p w14:paraId="5241541C">
      <w:pPr>
        <w:rPr>
          <w:rFonts w:hint="eastAsia" w:ascii="微软雅黑" w:hAnsi="微软雅黑" w:eastAsia="微软雅黑" w:cs="微软雅黑"/>
          <w:color w:val="000000" w:themeColor="text1"/>
          <w14:textFill>
            <w14:solidFill>
              <w14:schemeClr w14:val="tx1"/>
            </w14:solidFill>
          </w14:textFill>
        </w:rPr>
      </w:pPr>
    </w:p>
    <w:p w14:paraId="6B87272C">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4"/>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4"/>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BB51B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4"/>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4"/>
          <w:szCs w:val="24"/>
          <w:highlight w:val="none"/>
        </w:rPr>
      </w:pPr>
      <w:r>
        <w:rPr>
          <w:rFonts w:hint="eastAsia" w:ascii="宋体" w:hAnsi="宋体" w:cs="宋体"/>
          <w:b/>
          <w:color w:val="auto"/>
          <w:sz w:val="24"/>
          <w:szCs w:val="24"/>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04B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080CA47">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46B7F96E">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sz w:val="21"/>
                <w:szCs w:val="21"/>
                <w:lang w:val="en-US" w:eastAsia="zh-CN"/>
              </w:rPr>
              <w:t>①建设行政主管部门颁发的</w:t>
            </w:r>
            <w:r>
              <w:rPr>
                <w:rFonts w:hint="eastAsia" w:ascii="宋体" w:hAnsi="宋体" w:cs="宋体"/>
                <w:color w:val="auto"/>
                <w:sz w:val="21"/>
                <w:szCs w:val="21"/>
                <w:lang w:val="en-US" w:eastAsia="zh-CN"/>
              </w:rPr>
              <w:t>有效期内的</w:t>
            </w:r>
            <w:r>
              <w:rPr>
                <w:rFonts w:hint="eastAsia" w:ascii="宋体" w:hAnsi="宋体" w:eastAsia="宋体" w:cs="宋体"/>
                <w:color w:val="auto"/>
                <w:sz w:val="21"/>
                <w:szCs w:val="21"/>
                <w:lang w:val="en-US" w:eastAsia="zh-CN"/>
              </w:rPr>
              <w:t>建设工程质量检测机构资质证书(包含主体结构工程现场检测</w:t>
            </w:r>
            <w:r>
              <w:rPr>
                <w:rFonts w:hint="eastAsia" w:ascii="宋体" w:hAnsi="宋体" w:cs="宋体"/>
                <w:color w:val="auto"/>
                <w:sz w:val="21"/>
                <w:szCs w:val="21"/>
                <w:lang w:val="en-US" w:eastAsia="zh-CN"/>
              </w:rPr>
              <w:t>和钢结构工程检测</w:t>
            </w:r>
            <w:r>
              <w:rPr>
                <w:rFonts w:hint="eastAsia" w:ascii="宋体" w:hAnsi="宋体" w:eastAsia="宋体" w:cs="宋体"/>
                <w:color w:val="auto"/>
                <w:sz w:val="21"/>
                <w:szCs w:val="21"/>
                <w:lang w:val="en-US" w:eastAsia="zh-CN"/>
              </w:rPr>
              <w:t>）及省级或以上质量技术监督部门颁发的有效期内的</w:t>
            </w:r>
            <w:r>
              <w:rPr>
                <w:rFonts w:hint="default" w:ascii="宋体" w:hAnsi="宋体" w:eastAsia="宋体" w:cs="宋体"/>
                <w:color w:val="auto"/>
                <w:sz w:val="21"/>
                <w:szCs w:val="21"/>
                <w:lang w:val="en-US" w:eastAsia="zh-CN"/>
              </w:rPr>
              <w:t>CMA</w:t>
            </w:r>
            <w:r>
              <w:rPr>
                <w:rFonts w:hint="eastAsia" w:ascii="宋体" w:hAnsi="宋体" w:eastAsia="宋体" w:cs="宋体"/>
                <w:color w:val="auto"/>
                <w:sz w:val="21"/>
                <w:szCs w:val="21"/>
                <w:lang w:val="en-US" w:eastAsia="zh-CN"/>
              </w:rPr>
              <w:t>计量认证证书；</w:t>
            </w:r>
            <w:r>
              <w:rPr>
                <w:rFonts w:hint="default" w:ascii="宋体" w:hAnsi="宋体" w:eastAsia="宋体" w:cs="宋体"/>
                <w:color w:val="auto"/>
                <w:sz w:val="21"/>
                <w:szCs w:val="21"/>
                <w:lang w:val="en-US" w:eastAsia="zh-CN"/>
              </w:rPr>
              <w:t>②</w:t>
            </w:r>
            <w:r>
              <w:rPr>
                <w:rFonts w:hint="eastAsia" w:ascii="宋体" w:hAnsi="宋体" w:eastAsia="宋体" w:cs="宋体"/>
                <w:color w:val="auto"/>
                <w:sz w:val="21"/>
                <w:szCs w:val="21"/>
                <w:lang w:val="en-US" w:eastAsia="zh-CN"/>
              </w:rPr>
              <w:t>检验检测机构资质认定证书且证书在有效期内；</w:t>
            </w:r>
            <w:r>
              <w:rPr>
                <w:rFonts w:hint="default" w:ascii="宋体" w:hAnsi="宋体" w:eastAsia="宋体" w:cs="宋体"/>
                <w:color w:val="auto"/>
                <w:sz w:val="21"/>
                <w:szCs w:val="21"/>
                <w:lang w:val="en-US" w:eastAsia="zh-CN"/>
              </w:rPr>
              <w:t>③</w:t>
            </w:r>
            <w:r>
              <w:rPr>
                <w:rFonts w:hint="eastAsia" w:ascii="宋体" w:hAnsi="宋体" w:eastAsia="宋体" w:cs="宋体"/>
                <w:color w:val="auto"/>
                <w:sz w:val="21"/>
                <w:szCs w:val="21"/>
                <w:lang w:val="en-US" w:eastAsia="zh-CN"/>
              </w:rPr>
              <w:t>广州市住房和城乡建设局房屋管理-房屋安全鉴定单位备案证明。</w:t>
            </w:r>
            <w:r>
              <w:rPr>
                <w:rFonts w:hint="eastAsia" w:ascii="Times New Roman" w:hAnsi="Times New Roman" w:eastAsia="宋体" w:cs="Times New Roman"/>
                <w:color w:val="auto"/>
                <w:sz w:val="21"/>
                <w:szCs w:val="21"/>
                <w:lang w:eastAsia="zh-CN"/>
              </w:rPr>
              <w:t>（提供</w:t>
            </w:r>
            <w:r>
              <w:rPr>
                <w:rFonts w:hint="eastAsia" w:ascii="宋体" w:hAnsi="宋体" w:eastAsia="宋体" w:cs="宋体"/>
                <w:color w:val="auto"/>
                <w:sz w:val="21"/>
                <w:szCs w:val="21"/>
                <w:lang w:val="en-US" w:eastAsia="zh-CN"/>
              </w:rPr>
              <w:t>相关证明材料</w:t>
            </w:r>
            <w:r>
              <w:rPr>
                <w:rFonts w:hint="eastAsia" w:ascii="Times New Roman" w:hAnsi="Times New Roman" w:eastAsia="宋体" w:cs="Times New Roman"/>
                <w:color w:val="auto"/>
                <w:sz w:val="21"/>
                <w:szCs w:val="21"/>
                <w:lang w:eastAsia="zh-CN"/>
              </w:rPr>
              <w:t>复印件</w:t>
            </w:r>
            <w:r>
              <w:rPr>
                <w:rFonts w:hint="eastAsia" w:ascii="Times New Roman" w:hAnsi="Times New Roman" w:eastAsia="宋体" w:cs="Times New Roman"/>
                <w:color w:val="auto"/>
                <w:sz w:val="21"/>
                <w:szCs w:val="21"/>
              </w:rPr>
              <w:t>并加盖公章</w:t>
            </w:r>
            <w:r>
              <w:rPr>
                <w:rFonts w:hint="eastAsia" w:ascii="Times New Roman" w:hAnsi="Times New Roman" w:eastAsia="宋体" w:cs="Times New Roman"/>
                <w:color w:val="auto"/>
                <w:sz w:val="21"/>
                <w:szCs w:val="21"/>
                <w:lang w:eastAsia="zh-CN"/>
              </w:rPr>
              <w:t>）</w:t>
            </w:r>
          </w:p>
        </w:tc>
      </w:tr>
      <w:tr w14:paraId="1B1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5C6DEA2F">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1D522627">
            <w:pPr>
              <w:widowControl/>
              <w:adjustRightInd w:val="0"/>
              <w:snapToGrid w:val="0"/>
              <w:spacing w:beforeLines="50" w:line="360" w:lineRule="auto"/>
              <w:rPr>
                <w:rFonts w:hint="eastAsia" w:eastAsia="宋体"/>
                <w:strike/>
                <w:dstrike w:val="0"/>
                <w:color w:val="auto"/>
                <w:sz w:val="21"/>
                <w:szCs w:val="21"/>
                <w:highlight w:val="none"/>
                <w:lang w:eastAsia="zh-CN"/>
              </w:rPr>
            </w:pPr>
            <w:r>
              <w:rPr>
                <w:rFonts w:hint="eastAsia" w:eastAsia="宋体" w:asciiTheme="minorEastAsia" w:hAnsiTheme="minorEastAsia" w:cstheme="minorEastAsia"/>
                <w:strike w:val="0"/>
                <w:dstrike w:val="0"/>
                <w:color w:val="auto"/>
                <w:sz w:val="21"/>
                <w:szCs w:val="21"/>
                <w:highlight w:val="none"/>
                <w:lang w:val="en-US" w:eastAsia="zh-CN"/>
              </w:rPr>
              <w:t>拟委派的项目负责人具</w:t>
            </w:r>
            <w:r>
              <w:rPr>
                <w:rFonts w:hint="eastAsia" w:asciiTheme="minorEastAsia" w:hAnsiTheme="minorEastAsia" w:cstheme="minorEastAsia"/>
                <w:strike w:val="0"/>
                <w:dstrike w:val="0"/>
                <w:color w:val="auto"/>
                <w:sz w:val="21"/>
                <w:szCs w:val="21"/>
                <w:highlight w:val="none"/>
                <w:lang w:val="en-US" w:eastAsia="zh-CN"/>
              </w:rPr>
              <w:t>备国家注册结构工程师</w:t>
            </w:r>
            <w:r>
              <w:rPr>
                <w:rFonts w:hint="eastAsia" w:eastAsia="宋体" w:asciiTheme="minorEastAsia" w:hAnsiTheme="minorEastAsia" w:cstheme="minorEastAsia"/>
                <w:strike w:val="0"/>
                <w:dstrike w:val="0"/>
                <w:color w:val="auto"/>
                <w:sz w:val="21"/>
                <w:szCs w:val="21"/>
                <w:highlight w:val="none"/>
                <w:lang w:val="en-US" w:eastAsia="zh-CN"/>
              </w:rPr>
              <w:t>。</w:t>
            </w:r>
            <w:r>
              <w:rPr>
                <w:rFonts w:hint="eastAsia" w:asciiTheme="minorEastAsia" w:hAnsiTheme="minorEastAsia" w:cstheme="minorEastAsia"/>
                <w:strike w:val="0"/>
                <w:dstrike w:val="0"/>
                <w:color w:val="auto"/>
                <w:sz w:val="21"/>
                <w:szCs w:val="21"/>
                <w:highlight w:val="none"/>
                <w:lang w:val="en-US" w:eastAsia="zh-CN"/>
              </w:rPr>
              <w:t>需提供</w:t>
            </w:r>
            <w:r>
              <w:rPr>
                <w:rFonts w:hint="eastAsia" w:ascii="宋体" w:hAnsi="宋体" w:eastAsia="宋体" w:cs="宋体"/>
                <w:strike w:val="0"/>
                <w:dstrike w:val="0"/>
                <w:color w:val="auto"/>
                <w:kern w:val="2"/>
                <w:sz w:val="21"/>
                <w:szCs w:val="21"/>
                <w:highlight w:val="none"/>
                <w:lang w:val="en-US" w:eastAsia="zh-CN" w:bidi="ar-SA"/>
              </w:rPr>
              <w:t>响应截止日前</w:t>
            </w:r>
            <w:r>
              <w:rPr>
                <w:rFonts w:hint="eastAsia" w:ascii="宋体" w:hAnsi="宋体" w:cs="宋体"/>
                <w:strike w:val="0"/>
                <w:dstrike w:val="0"/>
                <w:color w:val="auto"/>
                <w:kern w:val="2"/>
                <w:sz w:val="21"/>
                <w:szCs w:val="21"/>
                <w:highlight w:val="none"/>
                <w:lang w:val="en-US" w:eastAsia="zh-CN" w:bidi="ar-SA"/>
              </w:rPr>
              <w:t>六</w:t>
            </w:r>
            <w:r>
              <w:rPr>
                <w:rFonts w:hint="eastAsia" w:ascii="宋体" w:hAnsi="宋体" w:eastAsia="宋体" w:cs="宋体"/>
                <w:strike w:val="0"/>
                <w:dstrike w:val="0"/>
                <w:color w:val="auto"/>
                <w:kern w:val="2"/>
                <w:sz w:val="21"/>
                <w:szCs w:val="21"/>
                <w:highlight w:val="none"/>
                <w:lang w:val="en-US" w:eastAsia="zh-CN" w:bidi="ar-SA"/>
              </w:rPr>
              <w:t>个月内任一月</w:t>
            </w:r>
            <w:r>
              <w:rPr>
                <w:rFonts w:hint="eastAsia" w:ascii="宋体" w:hAnsi="宋体" w:cs="宋体"/>
                <w:strike w:val="0"/>
                <w:dstrike w:val="0"/>
                <w:color w:val="auto"/>
                <w:kern w:val="2"/>
                <w:sz w:val="21"/>
                <w:szCs w:val="21"/>
                <w:highlight w:val="none"/>
                <w:lang w:val="en-US" w:eastAsia="zh-CN" w:bidi="ar-SA"/>
              </w:rPr>
              <w:t>份由</w:t>
            </w:r>
            <w:r>
              <w:rPr>
                <w:rFonts w:hint="eastAsia" w:ascii="宋体" w:hAnsi="宋体" w:eastAsia="宋体" w:cs="宋体"/>
                <w:strike w:val="0"/>
                <w:dstrike w:val="0"/>
                <w:color w:val="auto"/>
                <w:kern w:val="2"/>
                <w:sz w:val="21"/>
                <w:szCs w:val="21"/>
                <w:highlight w:val="none"/>
                <w:lang w:val="en-US" w:eastAsia="zh-CN" w:bidi="ar-SA"/>
              </w:rPr>
              <w:t>供应商</w:t>
            </w:r>
            <w:r>
              <w:rPr>
                <w:rFonts w:hint="eastAsia" w:ascii="宋体" w:hAnsi="宋体" w:cs="宋体"/>
                <w:strike w:val="0"/>
                <w:dstrike w:val="0"/>
                <w:color w:val="auto"/>
                <w:kern w:val="2"/>
                <w:sz w:val="21"/>
                <w:szCs w:val="21"/>
                <w:highlight w:val="none"/>
                <w:lang w:val="en-US" w:eastAsia="zh-CN" w:bidi="ar-SA"/>
              </w:rPr>
              <w:t>为其</w:t>
            </w:r>
            <w:r>
              <w:rPr>
                <w:rFonts w:hint="eastAsia" w:ascii="宋体" w:hAnsi="宋体" w:eastAsia="宋体" w:cs="宋体"/>
                <w:strike w:val="0"/>
                <w:dstrike w:val="0"/>
                <w:color w:val="auto"/>
                <w:kern w:val="2"/>
                <w:sz w:val="21"/>
                <w:szCs w:val="21"/>
                <w:highlight w:val="none"/>
                <w:lang w:val="en-US" w:eastAsia="zh-CN" w:bidi="ar-SA"/>
              </w:rPr>
              <w:t>缴纳的社保证明</w:t>
            </w:r>
            <w:r>
              <w:rPr>
                <w:rFonts w:hint="eastAsia" w:ascii="宋体" w:hAnsi="宋体" w:cs="宋体"/>
                <w:strike w:val="0"/>
                <w:dstrike w:val="0"/>
                <w:color w:val="auto"/>
                <w:kern w:val="2"/>
                <w:sz w:val="21"/>
                <w:szCs w:val="21"/>
                <w:highlight w:val="none"/>
                <w:lang w:val="en-US" w:eastAsia="zh-CN" w:bidi="ar-SA"/>
              </w:rPr>
              <w:t>复印件</w:t>
            </w:r>
            <w:r>
              <w:rPr>
                <w:rFonts w:hint="eastAsia" w:eastAsia="宋体" w:asciiTheme="minorEastAsia" w:hAnsiTheme="minorEastAsia" w:cstheme="minorEastAsia"/>
                <w:strike w:val="0"/>
                <w:dstrike w:val="0"/>
                <w:color w:val="auto"/>
                <w:sz w:val="21"/>
                <w:szCs w:val="21"/>
                <w:highlight w:val="none"/>
              </w:rPr>
              <w:t>。</w:t>
            </w:r>
            <w:r>
              <w:rPr>
                <w:rFonts w:hint="eastAsia" w:eastAsia="宋体" w:asciiTheme="minorEastAsia" w:hAnsiTheme="minorEastAsia" w:cstheme="minorEastAsia"/>
                <w:strike w:val="0"/>
                <w:dstrike w:val="0"/>
                <w:color w:val="auto"/>
                <w:sz w:val="21"/>
                <w:szCs w:val="21"/>
                <w:highlight w:val="none"/>
                <w:lang w:eastAsia="zh-CN"/>
              </w:rPr>
              <w:t>（提供</w:t>
            </w:r>
            <w:r>
              <w:rPr>
                <w:rFonts w:hint="eastAsia" w:asciiTheme="minorEastAsia" w:hAnsiTheme="minorEastAsia" w:cstheme="minorEastAsia"/>
                <w:strike w:val="0"/>
                <w:dstrike w:val="0"/>
                <w:color w:val="auto"/>
                <w:sz w:val="21"/>
                <w:szCs w:val="21"/>
                <w:highlight w:val="none"/>
                <w:lang w:val="en-US" w:eastAsia="zh-CN"/>
              </w:rPr>
              <w:t>相关</w:t>
            </w:r>
            <w:r>
              <w:rPr>
                <w:rFonts w:hint="eastAsia" w:eastAsia="宋体" w:asciiTheme="minorEastAsia" w:hAnsiTheme="minorEastAsia" w:cstheme="minorEastAsia"/>
                <w:strike w:val="0"/>
                <w:dstrike w:val="0"/>
                <w:color w:val="auto"/>
                <w:sz w:val="21"/>
                <w:szCs w:val="21"/>
                <w:highlight w:val="none"/>
                <w:lang w:val="en-US" w:eastAsia="zh-CN"/>
              </w:rPr>
              <w:t>证明材料</w:t>
            </w:r>
            <w:r>
              <w:rPr>
                <w:rFonts w:hint="eastAsia" w:eastAsia="宋体" w:asciiTheme="minorEastAsia" w:hAnsiTheme="minorEastAsia" w:cstheme="minorEastAsia"/>
                <w:strike w:val="0"/>
                <w:dstrike w:val="0"/>
                <w:color w:val="auto"/>
                <w:sz w:val="21"/>
                <w:szCs w:val="21"/>
                <w:highlight w:val="none"/>
                <w:lang w:eastAsia="zh-CN"/>
              </w:rPr>
              <w:t>复印件</w:t>
            </w:r>
            <w:r>
              <w:rPr>
                <w:rFonts w:hint="eastAsia"/>
                <w:strike w:val="0"/>
                <w:dstrike w:val="0"/>
                <w:color w:val="auto"/>
                <w:sz w:val="21"/>
                <w:szCs w:val="21"/>
              </w:rPr>
              <w:t>并加盖公章</w:t>
            </w:r>
            <w:r>
              <w:rPr>
                <w:rFonts w:hint="eastAsia"/>
                <w:strike w:val="0"/>
                <w:dstrike w:val="0"/>
                <w:color w:val="auto"/>
                <w:sz w:val="21"/>
                <w:szCs w:val="21"/>
                <w:lang w:eastAsia="zh-CN"/>
              </w:rPr>
              <w:t>）</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50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20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90"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50</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w:t>
            </w:r>
          </w:p>
        </w:tc>
      </w:tr>
    </w:tbl>
    <w:p w14:paraId="3CBD986E">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30</w:t>
      </w:r>
      <w:r>
        <w:rPr>
          <w:rFonts w:hint="eastAsia" w:ascii="宋体" w:hAnsi="宋体" w:cs="宋体"/>
          <w:b/>
          <w:color w:val="auto"/>
          <w:kern w:val="1"/>
          <w:sz w:val="24"/>
          <w:highlight w:val="none"/>
        </w:rPr>
        <w:t>分）</w:t>
      </w: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2615"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3D5DB1D">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注：1）需提供有效的认证证书复印件加盖公章，经认证的管理体系需在有效期内。2）因企业成立时间不足3个月，导致未能取得相关认证且提供书面说明的，</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对应证书可得分。 </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3）未按要求提供的不得分。</w:t>
            </w:r>
          </w:p>
        </w:tc>
      </w:tr>
      <w:tr w14:paraId="0353608E">
        <w:tblPrEx>
          <w:tblCellMar>
            <w:top w:w="0" w:type="dxa"/>
            <w:left w:w="108" w:type="dxa"/>
            <w:bottom w:w="0" w:type="dxa"/>
            <w:right w:w="108" w:type="dxa"/>
          </w:tblCellMar>
        </w:tblPrEx>
        <w:trPr>
          <w:trHeight w:val="2741"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已完成的与本项目类似的房屋安全鉴定项目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734E7C2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w:t>
            </w:r>
          </w:p>
          <w:p w14:paraId="47F3314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34"/>
              <w:numPr>
                <w:ilvl w:val="0"/>
                <w:numId w:val="0"/>
              </w:numPr>
              <w:ind w:firstLine="40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2A2DB93">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项目</w:t>
            </w:r>
          </w:p>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501AF1B">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14E88527">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53F58B32">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30D117B5">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r>
      <w:tr w14:paraId="1A2BB146">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572DB87F">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技术</w:t>
            </w:r>
          </w:p>
          <w:p w14:paraId="11C9852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71506B40">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BB81E66">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5F2CAB9F">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67B78827">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236560E4">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r>
      <w:tr w14:paraId="2D7D1A35">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strike w:val="0"/>
                <w:dstrike w:val="0"/>
                <w:color w:val="auto"/>
                <w:szCs w:val="21"/>
                <w:lang w:eastAsia="zh-CN"/>
              </w:rPr>
              <w:t>项目团队</w:t>
            </w:r>
            <w:r>
              <w:rPr>
                <w:rFonts w:hint="eastAsia" w:ascii="宋体" w:hAnsi="宋体"/>
                <w:strike w:val="0"/>
                <w:dstrike w:val="0"/>
                <w:color w:val="auto"/>
                <w:szCs w:val="21"/>
                <w:lang w:val="en-US" w:eastAsia="zh-CN"/>
              </w:rPr>
              <w:t>成员情况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E95C76B">
            <w:pPr>
              <w:widowControl/>
              <w:numPr>
                <w:ilvl w:val="0"/>
                <w:numId w:val="0"/>
              </w:numPr>
              <w:jc w:val="left"/>
              <w:textAlignment w:val="center"/>
              <w:rPr>
                <w:rFonts w:hint="eastAsia" w:ascii="宋体" w:hAnsi="宋体" w:eastAsia="宋体" w:cs="宋体"/>
                <w:strike w:val="0"/>
                <w:dstrike w:val="0"/>
                <w:color w:val="auto"/>
                <w:highlight w:val="none"/>
                <w:lang w:val="en-US" w:eastAsia="zh-CN"/>
              </w:rPr>
            </w:pPr>
            <w:r>
              <w:rPr>
                <w:rFonts w:hint="eastAsia" w:ascii="宋体" w:hAnsi="宋体" w:cs="宋体"/>
                <w:strike w:val="0"/>
                <w:dstrike w:val="0"/>
                <w:color w:val="auto"/>
                <w:sz w:val="21"/>
                <w:szCs w:val="21"/>
                <w:highlight w:val="none"/>
                <w:lang w:val="en-US" w:eastAsia="zh-CN"/>
              </w:rPr>
              <w:t>为本项目</w:t>
            </w:r>
            <w:r>
              <w:rPr>
                <w:rFonts w:hint="eastAsia" w:ascii="宋体" w:hAnsi="宋体" w:eastAsia="宋体" w:cs="宋体"/>
                <w:strike w:val="0"/>
                <w:dstrike w:val="0"/>
                <w:color w:val="auto"/>
                <w:sz w:val="21"/>
                <w:szCs w:val="21"/>
                <w:highlight w:val="none"/>
                <w:lang w:val="en-US" w:eastAsia="zh-CN"/>
              </w:rPr>
              <w:t>配备</w:t>
            </w:r>
            <w:r>
              <w:rPr>
                <w:rFonts w:hint="eastAsia" w:ascii="宋体" w:hAnsi="宋体" w:cs="宋体"/>
                <w:strike w:val="0"/>
                <w:dstrike w:val="0"/>
                <w:color w:val="auto"/>
                <w:sz w:val="21"/>
                <w:szCs w:val="21"/>
                <w:highlight w:val="none"/>
                <w:lang w:val="en-US" w:eastAsia="zh-CN"/>
              </w:rPr>
              <w:t>的</w:t>
            </w:r>
            <w:r>
              <w:rPr>
                <w:rFonts w:hint="eastAsia" w:ascii="宋体" w:hAnsi="宋体" w:eastAsia="宋体" w:cs="宋体"/>
                <w:strike w:val="0"/>
                <w:dstrike w:val="0"/>
                <w:color w:val="auto"/>
                <w:sz w:val="21"/>
                <w:szCs w:val="21"/>
                <w:highlight w:val="none"/>
                <w:lang w:val="en-US" w:eastAsia="zh-CN"/>
              </w:rPr>
              <w:t>主要</w:t>
            </w:r>
            <w:r>
              <w:rPr>
                <w:rFonts w:hint="eastAsia" w:ascii="宋体" w:hAnsi="宋体" w:cs="宋体"/>
                <w:strike w:val="0"/>
                <w:dstrike w:val="0"/>
                <w:color w:val="auto"/>
                <w:sz w:val="21"/>
                <w:szCs w:val="21"/>
                <w:highlight w:val="none"/>
                <w:lang w:val="en-US" w:eastAsia="zh-CN"/>
              </w:rPr>
              <w:t>鉴定检测</w:t>
            </w:r>
            <w:r>
              <w:rPr>
                <w:rFonts w:hint="eastAsia" w:ascii="宋体" w:hAnsi="宋体" w:eastAsia="宋体" w:cs="宋体"/>
                <w:strike w:val="0"/>
                <w:dstrike w:val="0"/>
                <w:color w:val="auto"/>
                <w:sz w:val="21"/>
                <w:szCs w:val="21"/>
                <w:highlight w:val="none"/>
                <w:lang w:val="en-US" w:eastAsia="zh-CN"/>
              </w:rPr>
              <w:t>技术人员（不含项目负责人及技术负责人）</w:t>
            </w:r>
            <w:r>
              <w:rPr>
                <w:rFonts w:hint="eastAsia" w:ascii="宋体" w:hAnsi="宋体" w:cs="宋体"/>
                <w:strike w:val="0"/>
                <w:dstrike w:val="0"/>
                <w:color w:val="auto"/>
                <w:sz w:val="21"/>
                <w:szCs w:val="21"/>
                <w:highlight w:val="none"/>
                <w:lang w:val="en-US" w:eastAsia="zh-CN"/>
              </w:rPr>
              <w:t>，</w:t>
            </w:r>
            <w:r>
              <w:rPr>
                <w:rFonts w:hint="eastAsia" w:ascii="宋体" w:hAnsi="宋体" w:cs="宋体"/>
                <w:strike w:val="0"/>
                <w:dstrike w:val="0"/>
                <w:color w:val="auto"/>
                <w:lang w:val="en-US" w:eastAsia="zh-CN"/>
              </w:rPr>
              <w:t>每增加一个</w:t>
            </w:r>
            <w:r>
              <w:rPr>
                <w:rFonts w:hint="eastAsia" w:ascii="宋体" w:hAnsi="宋体" w:eastAsia="宋体" w:cs="宋体"/>
                <w:color w:val="auto"/>
                <w:sz w:val="21"/>
                <w:szCs w:val="21"/>
                <w:highlight w:val="none"/>
                <w:lang w:val="en-US" w:eastAsia="zh-CN"/>
              </w:rPr>
              <w:t>结构、检测、鉴定等相关的工程类</w:t>
            </w:r>
            <w:r>
              <w:rPr>
                <w:rFonts w:hint="eastAsia" w:ascii="宋体" w:hAnsi="宋体" w:cs="宋体"/>
                <w:strike w:val="0"/>
                <w:dstrike w:val="0"/>
                <w:color w:val="auto"/>
                <w:lang w:val="en-US" w:eastAsia="zh-CN"/>
              </w:rPr>
              <w:t>高级或以上职</w:t>
            </w:r>
            <w:r>
              <w:rPr>
                <w:rFonts w:hint="eastAsia" w:ascii="宋体" w:hAnsi="宋体" w:cs="宋体"/>
                <w:strike w:val="0"/>
                <w:dstrike w:val="0"/>
                <w:color w:val="auto"/>
                <w:highlight w:val="none"/>
                <w:lang w:val="en-US" w:eastAsia="zh-CN"/>
              </w:rPr>
              <w:t>称的人员，得3分；</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级得</w:t>
            </w:r>
            <w:r>
              <w:rPr>
                <w:rFonts w:hint="eastAsia"/>
                <w:highlight w:val="none"/>
                <w:lang w:val="en-US" w:eastAsia="zh-CN"/>
              </w:rPr>
              <w:t>1</w:t>
            </w:r>
            <w:r>
              <w:rPr>
                <w:highlight w:val="none"/>
              </w:rPr>
              <w:t>分</w:t>
            </w:r>
            <w:r>
              <w:rPr>
                <w:rFonts w:hint="eastAsia" w:ascii="宋体" w:hAnsi="宋体" w:eastAsia="宋体" w:cs="宋体"/>
                <w:strike w:val="0"/>
                <w:dstrike w:val="0"/>
                <w:color w:val="auto"/>
                <w:highlight w:val="none"/>
              </w:rPr>
              <w:t>。</w:t>
            </w:r>
            <w:r>
              <w:rPr>
                <w:rFonts w:hint="eastAsia" w:ascii="宋体" w:hAnsi="宋体" w:eastAsia="宋体" w:cs="宋体"/>
                <w:strike w:val="0"/>
                <w:dstrike w:val="0"/>
                <w:color w:val="auto"/>
                <w:highlight w:val="none"/>
                <w:lang w:val="en-US" w:eastAsia="zh-CN"/>
              </w:rPr>
              <w:t>本小项最高</w:t>
            </w:r>
            <w:r>
              <w:rPr>
                <w:rFonts w:hint="eastAsia" w:ascii="宋体" w:hAnsi="宋体" w:cs="宋体"/>
                <w:strike w:val="0"/>
                <w:dstrike w:val="0"/>
                <w:color w:val="auto"/>
                <w:highlight w:val="none"/>
                <w:lang w:val="en-US" w:eastAsia="zh-CN"/>
              </w:rPr>
              <w:t>9</w:t>
            </w:r>
            <w:r>
              <w:rPr>
                <w:rFonts w:hint="eastAsia" w:ascii="宋体" w:hAnsi="宋体" w:eastAsia="宋体" w:cs="宋体"/>
                <w:strike w:val="0"/>
                <w:dstrike w:val="0"/>
                <w:color w:val="auto"/>
                <w:highlight w:val="none"/>
                <w:lang w:val="en-US" w:eastAsia="zh-CN"/>
              </w:rPr>
              <w:t>分。</w:t>
            </w:r>
          </w:p>
          <w:p w14:paraId="66FCF2A0">
            <w:pPr>
              <w:widowControl/>
              <w:numPr>
                <w:ilvl w:val="0"/>
                <w:numId w:val="0"/>
              </w:numPr>
              <w:jc w:val="left"/>
              <w:textAlignment w:val="center"/>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highlight w:val="none"/>
                <w:lang w:val="en-US" w:eastAsia="zh-CN"/>
              </w:rPr>
              <w:t>注：</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highlight w:val="none"/>
              </w:rPr>
              <w:t>个月内任意一个月的单位社保缴纳证明。</w:t>
            </w:r>
          </w:p>
          <w:p w14:paraId="205E89B7">
            <w:pPr>
              <w:widowControl/>
              <w:numPr>
                <w:ilvl w:val="0"/>
                <w:numId w:val="0"/>
              </w:numPr>
              <w:ind w:firstLine="420" w:firstLineChars="200"/>
              <w:jc w:val="left"/>
              <w:textAlignment w:val="center"/>
              <w:rPr>
                <w:rFonts w:hint="eastAsia" w:ascii="宋体" w:hAnsi="宋体" w:eastAsia="宋体" w:cs="宋体"/>
                <w:color w:val="FF0000"/>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rPr>
              <w:t>上述证</w:t>
            </w:r>
            <w:r>
              <w:rPr>
                <w:rFonts w:hint="eastAsia" w:ascii="宋体" w:hAnsi="宋体" w:eastAsia="宋体" w:cs="宋体"/>
                <w:strike w:val="0"/>
                <w:dstrike w:val="0"/>
                <w:color w:val="auto"/>
              </w:rPr>
              <w:t>明材料均需加盖单位公章，不齐全或无法认定均不得分。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50</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50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000000"/>
                <w:kern w:val="0"/>
                <w:sz w:val="21"/>
                <w:szCs w:val="21"/>
                <w:lang w:val="en-US" w:eastAsia="zh-CN" w:bidi="ar"/>
              </w:rPr>
            </w:pPr>
            <w:r>
              <w:rPr>
                <w:rFonts w:hint="eastAsia"/>
                <w:lang w:val="en-US" w:eastAsia="zh-CN"/>
              </w:rPr>
              <w:t>对采购需求的响应程度</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15</w:t>
            </w:r>
          </w:p>
        </w:tc>
        <w:tc>
          <w:tcPr>
            <w:tcW w:w="7435" w:type="dxa"/>
            <w:tcBorders>
              <w:top w:val="single" w:color="000000" w:sz="4" w:space="0"/>
              <w:left w:val="single" w:color="000000" w:sz="4" w:space="0"/>
              <w:right w:val="single" w:color="000000" w:sz="4" w:space="0"/>
            </w:tcBorders>
            <w:shd w:val="clear" w:color="auto" w:fill="auto"/>
            <w:vAlign w:val="top"/>
          </w:tcPr>
          <w:p w14:paraId="502A0B52">
            <w:pPr>
              <w:widowControl/>
              <w:numPr>
                <w:ilvl w:val="0"/>
                <w:numId w:val="0"/>
              </w:numPr>
              <w:jc w:val="left"/>
              <w:textAlignment w:val="center"/>
              <w:rPr>
                <w:rFonts w:hint="default" w:ascii="宋体" w:hAnsi="宋体" w:eastAsia="宋体" w:cs="宋体"/>
                <w:color w:val="auto"/>
                <w:highlight w:val="none"/>
                <w:lang w:val="en-US" w:eastAsia="zh-CN"/>
              </w:rPr>
            </w:pPr>
            <w:r>
              <w:rPr>
                <w:rFonts w:hint="eastAsia"/>
                <w:color w:val="auto"/>
                <w:highlight w:val="none"/>
                <w:lang w:val="en-US" w:eastAsia="zh-CN"/>
              </w:rPr>
              <w:t>根据比选文件第二章用户需求书</w:t>
            </w:r>
            <w:r>
              <w:rPr>
                <w:rFonts w:hint="eastAsia"/>
                <w:b w:val="0"/>
                <w:bCs w:val="0"/>
                <w:color w:val="auto"/>
                <w:highlight w:val="none"/>
                <w:lang w:val="en-US" w:eastAsia="zh-CN"/>
              </w:rPr>
              <w:t>“</w:t>
            </w:r>
            <w:r>
              <w:rPr>
                <w:rFonts w:hint="eastAsia" w:ascii="宋体" w:hAnsi="宋体" w:eastAsia="宋体" w:cs="宋体"/>
                <w:b w:val="0"/>
                <w:bCs w:val="0"/>
                <w:color w:val="auto"/>
                <w:kern w:val="2"/>
                <w:sz w:val="24"/>
                <w:szCs w:val="24"/>
                <w:highlight w:val="none"/>
                <w:lang w:val="en-US" w:eastAsia="zh-CN" w:bidi="ar-SA"/>
              </w:rPr>
              <w:t>二、服务内容</w:t>
            </w:r>
            <w:r>
              <w:rPr>
                <w:rFonts w:hint="eastAsia" w:ascii="宋体" w:hAnsi="宋体" w:cs="宋体"/>
                <w:b w:val="0"/>
                <w:bCs w:val="0"/>
                <w:color w:val="auto"/>
                <w:kern w:val="2"/>
                <w:sz w:val="24"/>
                <w:szCs w:val="24"/>
                <w:highlight w:val="none"/>
                <w:lang w:val="en-US" w:eastAsia="zh-CN" w:bidi="ar-SA"/>
              </w:rPr>
              <w:t>”及“</w:t>
            </w:r>
            <w:r>
              <w:rPr>
                <w:rFonts w:hint="eastAsia" w:ascii="宋体" w:hAnsi="宋体" w:eastAsia="宋体" w:cs="宋体"/>
                <w:b w:val="0"/>
                <w:bCs w:val="0"/>
                <w:kern w:val="2"/>
                <w:sz w:val="24"/>
                <w:szCs w:val="24"/>
                <w:highlight w:val="none"/>
                <w:lang w:val="en-US" w:eastAsia="zh-CN" w:bidi="ar"/>
              </w:rPr>
              <w:t>三、提交报告要求</w:t>
            </w:r>
            <w:r>
              <w:rPr>
                <w:rFonts w:hint="eastAsia" w:ascii="宋体" w:hAnsi="宋体" w:cs="宋体"/>
                <w:b w:val="0"/>
                <w:bCs w:val="0"/>
                <w:kern w:val="2"/>
                <w:sz w:val="24"/>
                <w:szCs w:val="24"/>
                <w:highlight w:val="none"/>
                <w:lang w:val="en-US" w:eastAsia="zh-CN" w:bidi="ar"/>
              </w:rPr>
              <w:t>”与响应文件的</w:t>
            </w:r>
            <w:r>
              <w:rPr>
                <w:rFonts w:hint="eastAsia" w:ascii="宋体" w:hAnsi="宋体" w:eastAsia="宋体" w:cs="宋体"/>
                <w:color w:val="auto"/>
                <w:highlight w:val="none"/>
                <w:lang w:val="en-US" w:eastAsia="zh-CN"/>
              </w:rPr>
              <w:t>响应</w:t>
            </w:r>
            <w:r>
              <w:rPr>
                <w:rFonts w:hint="eastAsia" w:ascii="宋体" w:hAnsi="宋体" w:cs="宋体"/>
                <w:color w:val="auto"/>
                <w:highlight w:val="none"/>
                <w:lang w:val="en-US" w:eastAsia="zh-CN"/>
              </w:rPr>
              <w:t>程</w:t>
            </w:r>
            <w:r>
              <w:rPr>
                <w:rFonts w:hint="eastAsia" w:ascii="宋体" w:hAnsi="宋体" w:eastAsia="宋体" w:cs="宋体"/>
                <w:strike w:val="0"/>
                <w:dstrike w:val="0"/>
                <w:color w:val="auto"/>
                <w:sz w:val="21"/>
                <w:szCs w:val="21"/>
                <w:highlight w:val="none"/>
                <w:lang w:val="en-US" w:eastAsia="zh-CN"/>
              </w:rPr>
              <w:t>度进行评审：一般条款（共计</w:t>
            </w:r>
            <w:r>
              <w:rPr>
                <w:rFonts w:hint="eastAsia" w:ascii="宋体" w:hAnsi="宋体" w:cs="宋体"/>
                <w:strike w:val="0"/>
                <w:dstrike w:val="0"/>
                <w:color w:val="auto"/>
                <w:sz w:val="21"/>
                <w:szCs w:val="21"/>
                <w:highlight w:val="none"/>
                <w:lang w:val="en-US" w:eastAsia="zh-CN"/>
              </w:rPr>
              <w:t>15个</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承诺响应一个</w:t>
            </w:r>
            <w:r>
              <w:rPr>
                <w:rFonts w:hint="eastAsia" w:ascii="宋体" w:hAnsi="宋体" w:eastAsia="宋体" w:cs="宋体"/>
                <w:strike w:val="0"/>
                <w:dstrike w:val="0"/>
                <w:color w:val="auto"/>
                <w:sz w:val="21"/>
                <w:szCs w:val="21"/>
                <w:highlight w:val="none"/>
                <w:lang w:val="en-US" w:eastAsia="zh-CN"/>
              </w:rPr>
              <w:t>得</w:t>
            </w:r>
            <w:r>
              <w:rPr>
                <w:rFonts w:hint="default" w:ascii="宋体" w:hAnsi="宋体" w:eastAsia="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分，满分</w:t>
            </w:r>
            <w:r>
              <w:rPr>
                <w:rFonts w:hint="eastAsia" w:ascii="宋体" w:hAnsi="宋体" w:cs="宋体"/>
                <w:strike w:val="0"/>
                <w:dstrike w:val="0"/>
                <w:color w:val="auto"/>
                <w:sz w:val="21"/>
                <w:szCs w:val="21"/>
                <w:highlight w:val="none"/>
                <w:lang w:val="en-US" w:eastAsia="zh-CN"/>
              </w:rPr>
              <w:t>15</w:t>
            </w:r>
            <w:r>
              <w:rPr>
                <w:rFonts w:hint="eastAsia" w:ascii="宋体" w:hAnsi="宋体" w:eastAsia="宋体" w:cs="宋体"/>
                <w:strike w:val="0"/>
                <w:dstrike w:val="0"/>
                <w:color w:val="auto"/>
                <w:sz w:val="21"/>
                <w:szCs w:val="21"/>
                <w:highlight w:val="none"/>
                <w:lang w:val="en-US" w:eastAsia="zh-CN"/>
              </w:rPr>
              <w:t>分。（提供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tc>
      </w:tr>
      <w:tr w14:paraId="5E0EFC16">
        <w:tblPrEx>
          <w:tblCellMar>
            <w:top w:w="0" w:type="dxa"/>
            <w:left w:w="108" w:type="dxa"/>
            <w:bottom w:w="0" w:type="dxa"/>
            <w:right w:w="108" w:type="dxa"/>
          </w:tblCellMar>
        </w:tblPrEx>
        <w:trPr>
          <w:trHeight w:val="2553"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E0C7D1B">
            <w:pPr>
              <w:widowControl/>
              <w:jc w:val="center"/>
              <w:textAlignment w:val="center"/>
              <w:rPr>
                <w:rFonts w:hint="default"/>
                <w:lang w:val="en-US" w:eastAsia="zh-CN"/>
              </w:rPr>
            </w:pPr>
            <w:r>
              <w:rPr>
                <w:rFonts w:hint="eastAsia"/>
                <w:lang w:val="en-US" w:eastAsia="zh-CN"/>
              </w:rPr>
              <w:t>理解程度及服务重难点</w:t>
            </w:r>
          </w:p>
        </w:tc>
        <w:tc>
          <w:tcPr>
            <w:tcW w:w="795" w:type="dxa"/>
            <w:tcBorders>
              <w:top w:val="single" w:color="000000" w:sz="4" w:space="0"/>
              <w:left w:val="single" w:color="000000" w:sz="4" w:space="0"/>
              <w:right w:val="single" w:color="000000" w:sz="4" w:space="0"/>
            </w:tcBorders>
            <w:shd w:val="clear" w:color="auto" w:fill="auto"/>
            <w:vAlign w:val="center"/>
          </w:tcPr>
          <w:p w14:paraId="6E4119BE">
            <w:pPr>
              <w:jc w:val="center"/>
              <w:rPr>
                <w:rFonts w:hint="default" w:ascii="Calibri" w:hAnsi="Calibri"/>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5F7E9B9D">
            <w:pPr>
              <w:widowControl/>
              <w:numPr>
                <w:ilvl w:val="0"/>
                <w:numId w:val="0"/>
              </w:numPr>
              <w:jc w:val="left"/>
              <w:textAlignment w:val="center"/>
              <w:rPr>
                <w:rFonts w:hint="default"/>
                <w:color w:val="auto"/>
                <w:highlight w:val="none"/>
                <w:lang w:val="en-US" w:eastAsia="zh-CN"/>
              </w:rPr>
            </w:pPr>
            <w:r>
              <w:rPr>
                <w:rFonts w:hint="eastAsia"/>
                <w:color w:val="auto"/>
                <w:highlight w:val="none"/>
                <w:lang w:val="en-US" w:eastAsia="zh-CN"/>
              </w:rPr>
              <w:t>根据供应商对项目理解程度及对服务重难点分析建议进行评审。</w:t>
            </w:r>
          </w:p>
          <w:p w14:paraId="5ED95B00">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 xml:space="preserve">1、理解与认识熟悉，对服务的重难点分析到位并提出完善合理的建议，得10分； </w:t>
            </w:r>
          </w:p>
          <w:p w14:paraId="2ADC0326">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2、理解与认识较熟悉，对服务的重难点分析比较到位并能提出较为合理的建议，得</w:t>
            </w:r>
            <w:r>
              <w:rPr>
                <w:rFonts w:hint="default"/>
                <w:color w:val="auto"/>
                <w:highlight w:val="none"/>
                <w:lang w:val="en-US" w:eastAsia="zh-CN"/>
              </w:rPr>
              <w:t>6</w:t>
            </w:r>
            <w:r>
              <w:rPr>
                <w:rFonts w:hint="eastAsia"/>
                <w:color w:val="auto"/>
                <w:highlight w:val="none"/>
                <w:lang w:val="en-US" w:eastAsia="zh-CN"/>
              </w:rPr>
              <w:t xml:space="preserve">分； </w:t>
            </w:r>
          </w:p>
          <w:p w14:paraId="321F5B7E">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3、理解与认识一般，对重难点分析一般并能提出建议，得</w:t>
            </w:r>
            <w:r>
              <w:rPr>
                <w:rFonts w:hint="default"/>
                <w:color w:val="auto"/>
                <w:highlight w:val="none"/>
                <w:lang w:val="en-US" w:eastAsia="zh-CN"/>
              </w:rPr>
              <w:t>3</w:t>
            </w:r>
            <w:r>
              <w:rPr>
                <w:rFonts w:hint="eastAsia"/>
                <w:color w:val="auto"/>
                <w:highlight w:val="none"/>
                <w:lang w:val="en-US" w:eastAsia="zh-CN"/>
              </w:rPr>
              <w:t>分；</w:t>
            </w:r>
          </w:p>
          <w:p w14:paraId="5DB31FC2">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4、理解与认识差，对重难点分析差，提出的建议差，得</w:t>
            </w:r>
            <w:r>
              <w:rPr>
                <w:rFonts w:hint="default"/>
                <w:color w:val="auto"/>
                <w:highlight w:val="none"/>
                <w:lang w:val="en-US" w:eastAsia="zh-CN"/>
              </w:rPr>
              <w:t>1</w:t>
            </w:r>
            <w:r>
              <w:rPr>
                <w:rFonts w:hint="eastAsia"/>
                <w:color w:val="auto"/>
                <w:highlight w:val="none"/>
                <w:lang w:val="en-US" w:eastAsia="zh-CN"/>
              </w:rPr>
              <w:t>分；</w:t>
            </w:r>
          </w:p>
          <w:p w14:paraId="5D45AC2A">
            <w:pPr>
              <w:widowControl/>
              <w:numPr>
                <w:ilvl w:val="0"/>
                <w:numId w:val="0"/>
              </w:numPr>
              <w:jc w:val="left"/>
              <w:textAlignment w:val="center"/>
              <w:rPr>
                <w:rFonts w:hint="eastAsia"/>
                <w:color w:val="auto"/>
                <w:highlight w:val="none"/>
                <w:lang w:val="en-US" w:eastAsia="zh-CN"/>
              </w:rPr>
            </w:pPr>
            <w:r>
              <w:rPr>
                <w:rFonts w:hint="default"/>
                <w:color w:val="auto"/>
                <w:highlight w:val="none"/>
                <w:lang w:val="en-US" w:eastAsia="zh-CN"/>
              </w:rPr>
              <w:t>5</w:t>
            </w:r>
            <w:r>
              <w:rPr>
                <w:rFonts w:hint="eastAsia"/>
                <w:color w:val="auto"/>
                <w:highlight w:val="none"/>
                <w:lang w:val="en-US" w:eastAsia="zh-CN"/>
              </w:rPr>
              <w:t>、无相关内容不得分。</w:t>
            </w:r>
          </w:p>
        </w:tc>
      </w:tr>
      <w:tr w14:paraId="4835C330">
        <w:tblPrEx>
          <w:tblCellMar>
            <w:top w:w="0" w:type="dxa"/>
            <w:left w:w="108" w:type="dxa"/>
            <w:bottom w:w="0" w:type="dxa"/>
            <w:right w:w="108" w:type="dxa"/>
          </w:tblCellMar>
        </w:tblPrEx>
        <w:trPr>
          <w:trHeight w:val="1908"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0432E93C">
            <w:pPr>
              <w:widowControl/>
              <w:jc w:val="center"/>
              <w:textAlignment w:val="center"/>
              <w:rPr>
                <w:rFonts w:hint="eastAsia"/>
                <w:lang w:val="en-US" w:eastAsia="zh-CN"/>
              </w:rPr>
            </w:pPr>
            <w:r>
              <w:t>质量、技术保障措施</w:t>
            </w:r>
          </w:p>
        </w:tc>
        <w:tc>
          <w:tcPr>
            <w:tcW w:w="795" w:type="dxa"/>
            <w:tcBorders>
              <w:top w:val="single" w:color="000000" w:sz="4" w:space="0"/>
              <w:left w:val="single" w:color="000000" w:sz="4" w:space="0"/>
              <w:right w:val="single" w:color="000000" w:sz="4" w:space="0"/>
            </w:tcBorders>
            <w:shd w:val="clear" w:color="auto" w:fill="auto"/>
            <w:vAlign w:val="center"/>
          </w:tcPr>
          <w:p w14:paraId="0BE6456D">
            <w:pPr>
              <w:jc w:val="center"/>
              <w:rPr>
                <w:rFonts w:hint="eastAsia" w:ascii="Calibri" w:hAnsi="Calibri"/>
                <w:highlight w:val="none"/>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center"/>
          </w:tcPr>
          <w:p w14:paraId="4B640913">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供应商提供质量保障措施、技术保障措施</w:t>
            </w:r>
            <w:r>
              <w:rPr>
                <w:rFonts w:hint="eastAsia"/>
                <w:color w:val="auto"/>
                <w:highlight w:val="none"/>
                <w:lang w:val="en-US" w:eastAsia="zh-CN"/>
              </w:rPr>
              <w:t>内容进行评审</w:t>
            </w:r>
            <w:r>
              <w:rPr>
                <w:color w:val="auto"/>
                <w:highlight w:val="none"/>
              </w:rPr>
              <w:t>。</w:t>
            </w:r>
          </w:p>
          <w:p w14:paraId="6E0B7A3E">
            <w:pPr>
              <w:widowControl/>
              <w:numPr>
                <w:ilvl w:val="0"/>
                <w:numId w:val="0"/>
              </w:numPr>
              <w:jc w:val="left"/>
              <w:textAlignment w:val="center"/>
              <w:rPr>
                <w:color w:val="auto"/>
                <w:highlight w:val="none"/>
              </w:rPr>
            </w:pPr>
            <w:r>
              <w:rPr>
                <w:rFonts w:hint="eastAsia"/>
                <w:color w:val="auto"/>
                <w:highlight w:val="none"/>
                <w:lang w:val="en-US" w:eastAsia="zh-CN"/>
              </w:rPr>
              <w:t>1、</w:t>
            </w:r>
            <w:r>
              <w:rPr>
                <w:color w:val="auto"/>
                <w:highlight w:val="none"/>
              </w:rPr>
              <w:t>保障措施</w:t>
            </w:r>
            <w:r>
              <w:rPr>
                <w:rFonts w:hint="eastAsia"/>
                <w:color w:val="auto"/>
                <w:highlight w:val="none"/>
                <w:lang w:val="en-US" w:eastAsia="zh-CN"/>
              </w:rPr>
              <w:t>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10</w:t>
            </w:r>
            <w:r>
              <w:rPr>
                <w:color w:val="auto"/>
                <w:highlight w:val="none"/>
              </w:rPr>
              <w:t>分；</w:t>
            </w:r>
          </w:p>
          <w:p w14:paraId="07492360">
            <w:pPr>
              <w:widowControl/>
              <w:numPr>
                <w:ilvl w:val="0"/>
                <w:numId w:val="0"/>
              </w:numPr>
              <w:jc w:val="left"/>
              <w:textAlignment w:val="center"/>
              <w:rPr>
                <w:color w:val="auto"/>
                <w:highlight w:val="none"/>
              </w:rPr>
            </w:pPr>
            <w:r>
              <w:rPr>
                <w:rFonts w:hint="eastAsia"/>
                <w:color w:val="auto"/>
                <w:highlight w:val="none"/>
                <w:lang w:val="en-US" w:eastAsia="zh-CN"/>
              </w:rPr>
              <w:t>2、</w:t>
            </w:r>
            <w:r>
              <w:rPr>
                <w:color w:val="auto"/>
                <w:highlight w:val="none"/>
              </w:rPr>
              <w:t>保障措施</w:t>
            </w:r>
            <w:r>
              <w:rPr>
                <w:rFonts w:hint="eastAsia"/>
                <w:color w:val="auto"/>
                <w:highlight w:val="none"/>
                <w:lang w:val="en-US" w:eastAsia="zh-CN"/>
              </w:rPr>
              <w:t>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6</w:t>
            </w:r>
            <w:r>
              <w:rPr>
                <w:color w:val="auto"/>
                <w:highlight w:val="none"/>
              </w:rPr>
              <w:t>分；</w:t>
            </w:r>
          </w:p>
          <w:p w14:paraId="66EF4D59">
            <w:pPr>
              <w:widowControl/>
              <w:numPr>
                <w:ilvl w:val="0"/>
                <w:numId w:val="0"/>
              </w:numPr>
              <w:jc w:val="left"/>
              <w:textAlignment w:val="center"/>
              <w:rPr>
                <w:color w:val="auto"/>
                <w:highlight w:val="none"/>
              </w:rPr>
            </w:pPr>
            <w:r>
              <w:rPr>
                <w:rFonts w:hint="eastAsia"/>
                <w:color w:val="auto"/>
                <w:highlight w:val="none"/>
                <w:lang w:val="en-US" w:eastAsia="zh-CN"/>
              </w:rPr>
              <w:t>3、</w:t>
            </w:r>
            <w:r>
              <w:rPr>
                <w:color w:val="auto"/>
                <w:highlight w:val="none"/>
              </w:rPr>
              <w:t>保障措施合理性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，得</w:t>
            </w:r>
            <w:r>
              <w:rPr>
                <w:rFonts w:hint="eastAsia"/>
                <w:color w:val="auto"/>
                <w:highlight w:val="none"/>
                <w:lang w:val="en-US" w:eastAsia="zh-CN"/>
              </w:rPr>
              <w:t>3</w:t>
            </w:r>
            <w:r>
              <w:rPr>
                <w:color w:val="auto"/>
                <w:highlight w:val="none"/>
              </w:rPr>
              <w:t>分；</w:t>
            </w:r>
          </w:p>
          <w:p w14:paraId="2B5871A7">
            <w:pPr>
              <w:widowControl/>
              <w:numPr>
                <w:ilvl w:val="0"/>
                <w:numId w:val="0"/>
              </w:numPr>
              <w:ind w:left="0" w:leftChars="0" w:firstLine="0" w:firstLineChars="0"/>
              <w:jc w:val="left"/>
              <w:textAlignment w:val="center"/>
              <w:rPr>
                <w:rFonts w:hint="eastAsia"/>
                <w:color w:val="auto"/>
                <w:highlight w:val="none"/>
                <w:lang w:val="en-US" w:eastAsia="zh-CN"/>
              </w:rPr>
            </w:pPr>
            <w:r>
              <w:rPr>
                <w:rFonts w:hint="eastAsia"/>
                <w:color w:val="auto"/>
                <w:highlight w:val="none"/>
                <w:lang w:val="en-US" w:eastAsia="zh-CN"/>
              </w:rPr>
              <w:t>4、不提供</w:t>
            </w:r>
            <w:r>
              <w:rPr>
                <w:color w:val="auto"/>
                <w:highlight w:val="none"/>
              </w:rPr>
              <w:t>保障措施</w:t>
            </w:r>
            <w:r>
              <w:rPr>
                <w:rFonts w:hint="eastAsia"/>
                <w:color w:val="auto"/>
                <w:highlight w:val="none"/>
                <w:lang w:val="en-US" w:eastAsia="zh-CN"/>
              </w:rPr>
              <w:t>的，</w:t>
            </w:r>
            <w:r>
              <w:rPr>
                <w:color w:val="auto"/>
                <w:highlight w:val="none"/>
              </w:rPr>
              <w:t>得</w:t>
            </w:r>
            <w:r>
              <w:rPr>
                <w:rFonts w:hint="eastAsia"/>
                <w:color w:val="auto"/>
                <w:highlight w:val="none"/>
                <w:lang w:val="en-US" w:eastAsia="zh-CN"/>
              </w:rPr>
              <w:t>0</w:t>
            </w:r>
            <w:r>
              <w:rPr>
                <w:color w:val="auto"/>
                <w:highlight w:val="none"/>
              </w:rPr>
              <w:t>分。</w:t>
            </w:r>
          </w:p>
        </w:tc>
      </w:tr>
      <w:tr w14:paraId="536C56D6">
        <w:tblPrEx>
          <w:tblCellMar>
            <w:top w:w="0" w:type="dxa"/>
            <w:left w:w="108" w:type="dxa"/>
            <w:bottom w:w="0" w:type="dxa"/>
            <w:right w:w="108" w:type="dxa"/>
          </w:tblCellMar>
        </w:tblPrEx>
        <w:trPr>
          <w:trHeight w:val="1986"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63B25D37">
            <w:pPr>
              <w:widowControl/>
              <w:jc w:val="center"/>
              <w:textAlignment w:val="center"/>
              <w:rPr>
                <w:rFonts w:hint="default"/>
                <w:lang w:val="en-US" w:eastAsia="zh-CN"/>
              </w:rPr>
            </w:pPr>
            <w:r>
              <w:rPr>
                <w:rFonts w:hint="eastAsia"/>
                <w:lang w:val="en-US" w:eastAsia="zh-CN"/>
              </w:rPr>
              <w:t>鉴定检测方案</w:t>
            </w:r>
          </w:p>
        </w:tc>
        <w:tc>
          <w:tcPr>
            <w:tcW w:w="795" w:type="dxa"/>
            <w:tcBorders>
              <w:top w:val="single" w:color="000000" w:sz="4" w:space="0"/>
              <w:left w:val="single" w:color="000000" w:sz="4" w:space="0"/>
              <w:right w:val="single" w:color="000000" w:sz="4" w:space="0"/>
            </w:tcBorders>
            <w:shd w:val="clear" w:color="auto" w:fill="auto"/>
            <w:vAlign w:val="center"/>
          </w:tcPr>
          <w:p w14:paraId="230C67CF">
            <w:pPr>
              <w:jc w:val="center"/>
              <w:rPr>
                <w:rFonts w:hint="default" w:ascii="Calibri" w:hAnsi="Calibri"/>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646425B8">
            <w:pPr>
              <w:widowControl/>
              <w:numPr>
                <w:ilvl w:val="-1"/>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color w:val="auto"/>
                <w:highlight w:val="none"/>
                <w:lang w:val="en-US" w:eastAsia="zh-CN"/>
              </w:rPr>
              <w:t>根据供应商的鉴定检测方案</w:t>
            </w:r>
            <w:r>
              <w:rPr>
                <w:rFonts w:hint="eastAsia" w:ascii="宋体" w:hAnsi="宋体" w:eastAsia="宋体" w:cs="宋体"/>
                <w:strike w:val="0"/>
                <w:dstrike w:val="0"/>
                <w:color w:val="auto"/>
                <w:sz w:val="21"/>
                <w:szCs w:val="21"/>
                <w:highlight w:val="none"/>
                <w:lang w:val="en-US" w:eastAsia="zh-CN"/>
              </w:rPr>
              <w:t>进行评审。</w:t>
            </w:r>
          </w:p>
          <w:p w14:paraId="3C4804A4">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cs="宋体"/>
                <w:strike w:val="0"/>
                <w:dstrike w:val="0"/>
                <w:color w:val="auto"/>
                <w:sz w:val="21"/>
                <w:szCs w:val="21"/>
                <w:highlight w:val="none"/>
                <w:lang w:val="en-US" w:eastAsia="zh-CN"/>
              </w:rPr>
              <w:t>具体</w:t>
            </w:r>
            <w:r>
              <w:rPr>
                <w:rFonts w:hint="eastAsia" w:ascii="宋体" w:hAnsi="宋体" w:eastAsia="宋体" w:cs="宋体"/>
                <w:strike w:val="0"/>
                <w:dstrike w:val="0"/>
                <w:color w:val="auto"/>
                <w:sz w:val="21"/>
                <w:szCs w:val="21"/>
                <w:highlight w:val="none"/>
                <w:lang w:val="en-US" w:eastAsia="zh-CN"/>
              </w:rPr>
              <w:t>详细，内容齐全，方法</w:t>
            </w:r>
            <w:r>
              <w:rPr>
                <w:rFonts w:hint="eastAsia" w:ascii="宋体" w:hAnsi="宋体" w:cs="宋体"/>
                <w:strike w:val="0"/>
                <w:dstrike w:val="0"/>
                <w:color w:val="auto"/>
                <w:sz w:val="21"/>
                <w:szCs w:val="21"/>
                <w:highlight w:val="none"/>
                <w:lang w:val="en-US" w:eastAsia="zh-CN"/>
              </w:rPr>
              <w:t>科学</w:t>
            </w:r>
            <w:r>
              <w:rPr>
                <w:rFonts w:hint="eastAsia" w:ascii="宋体" w:hAnsi="宋体" w:eastAsia="宋体" w:cs="宋体"/>
                <w:strike w:val="0"/>
                <w:dstrike w:val="0"/>
                <w:color w:val="auto"/>
                <w:sz w:val="21"/>
                <w:szCs w:val="21"/>
                <w:highlight w:val="none"/>
                <w:lang w:val="en-US" w:eastAsia="zh-CN"/>
              </w:rPr>
              <w:t>，满足进度、质量和安全，得10分；</w:t>
            </w:r>
          </w:p>
          <w:p w14:paraId="37100DB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lang w:val="en-US" w:eastAsia="zh-CN"/>
              </w:rPr>
              <w:t>方案较具体详细，内容较齐全，方法</w:t>
            </w:r>
            <w:r>
              <w:rPr>
                <w:rFonts w:hint="eastAsia" w:ascii="宋体" w:hAnsi="宋体" w:cs="宋体"/>
                <w:strike w:val="0"/>
                <w:dstrike w:val="0"/>
                <w:color w:val="auto"/>
                <w:sz w:val="21"/>
                <w:szCs w:val="21"/>
                <w:highlight w:val="none"/>
                <w:lang w:val="en-US" w:eastAsia="zh-CN"/>
              </w:rPr>
              <w:t>较</w:t>
            </w:r>
            <w:r>
              <w:rPr>
                <w:rFonts w:hint="eastAsia" w:ascii="宋体" w:hAnsi="宋体" w:eastAsia="宋体" w:cs="宋体"/>
                <w:strike w:val="0"/>
                <w:dstrike w:val="0"/>
                <w:color w:val="auto"/>
                <w:sz w:val="21"/>
                <w:szCs w:val="21"/>
                <w:highlight w:val="none"/>
                <w:lang w:val="en-US" w:eastAsia="zh-CN"/>
              </w:rPr>
              <w:t>合理可行，满足进度、质量和安全，得</w:t>
            </w:r>
            <w:r>
              <w:rPr>
                <w:rFonts w:hint="default" w:ascii="宋体" w:hAnsi="宋体" w:eastAsia="宋体"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lang w:val="en-US" w:eastAsia="zh-CN"/>
              </w:rPr>
              <w:t>分；</w:t>
            </w:r>
          </w:p>
          <w:p w14:paraId="0AE18498">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3、</w:t>
            </w:r>
            <w:r>
              <w:rPr>
                <w:rFonts w:hint="eastAsia" w:ascii="宋体" w:hAnsi="宋体" w:eastAsia="宋体" w:cs="宋体"/>
                <w:strike w:val="0"/>
                <w:dstrike w:val="0"/>
                <w:color w:val="auto"/>
                <w:sz w:val="21"/>
                <w:szCs w:val="21"/>
                <w:highlight w:val="none"/>
                <w:lang w:val="en-US" w:eastAsia="zh-CN"/>
              </w:rPr>
              <w:t>有</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检测方案，但</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检测方法较为简单，得</w:t>
            </w:r>
            <w:r>
              <w:rPr>
                <w:rFonts w:hint="default" w:ascii="宋体" w:hAnsi="宋体" w:eastAsia="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val="en-US" w:eastAsia="zh-CN"/>
              </w:rPr>
              <w:t>分</w:t>
            </w:r>
            <w:r>
              <w:rPr>
                <w:rFonts w:hint="eastAsia" w:ascii="宋体" w:hAnsi="宋体" w:eastAsia="宋体" w:cs="宋体"/>
                <w:strike w:val="0"/>
                <w:dstrike w:val="0"/>
                <w:color w:val="auto"/>
                <w:sz w:val="21"/>
                <w:szCs w:val="21"/>
                <w:highlight w:val="none"/>
                <w:lang w:val="en-US" w:eastAsia="zh-CN"/>
              </w:rPr>
              <w:t>；</w:t>
            </w:r>
          </w:p>
          <w:p w14:paraId="1B467FE9">
            <w:pPr>
              <w:widowControl/>
              <w:numPr>
                <w:ilvl w:val="0"/>
                <w:numId w:val="0"/>
              </w:numPr>
              <w:jc w:val="left"/>
              <w:textAlignment w:val="center"/>
              <w:rPr>
                <w:rFonts w:hint="default"/>
                <w:color w:val="auto"/>
                <w:highlight w:val="none"/>
                <w:lang w:val="en-US" w:eastAsia="zh-CN"/>
              </w:rPr>
            </w:pPr>
            <w:r>
              <w:rPr>
                <w:rFonts w:hint="eastAsia" w:ascii="宋体" w:hAnsi="宋体" w:cs="宋体"/>
                <w:strike w:val="0"/>
                <w:dstrike w:val="0"/>
                <w:color w:val="auto"/>
                <w:sz w:val="21"/>
                <w:szCs w:val="21"/>
                <w:highlight w:val="none"/>
                <w:lang w:val="en-US" w:eastAsia="zh-CN"/>
              </w:rPr>
              <w:t>4、</w:t>
            </w:r>
            <w:r>
              <w:rPr>
                <w:rFonts w:hint="eastAsia" w:ascii="宋体" w:hAnsi="宋体" w:eastAsia="宋体" w:cs="宋体"/>
                <w:strike w:val="0"/>
                <w:dstrike w:val="0"/>
                <w:color w:val="auto"/>
                <w:sz w:val="21"/>
                <w:szCs w:val="21"/>
                <w:highlight w:val="none"/>
                <w:lang w:val="en-US" w:eastAsia="zh-CN"/>
              </w:rPr>
              <w:t>未提供</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检测方案，得</w:t>
            </w:r>
            <w:r>
              <w:rPr>
                <w:rFonts w:hint="default" w:ascii="宋体" w:hAnsi="宋体" w:eastAsia="宋体" w:cs="宋体"/>
                <w:strike w:val="0"/>
                <w:dstrike w:val="0"/>
                <w:color w:val="auto"/>
                <w:sz w:val="21"/>
                <w:szCs w:val="21"/>
                <w:highlight w:val="none"/>
                <w:lang w:val="en-US" w:eastAsia="zh-CN"/>
              </w:rPr>
              <w:t>0</w:t>
            </w:r>
            <w:r>
              <w:rPr>
                <w:rFonts w:hint="eastAsia" w:ascii="宋体" w:hAnsi="宋体" w:eastAsia="宋体" w:cs="宋体"/>
                <w:strike w:val="0"/>
                <w:dstrike w:val="0"/>
                <w:color w:val="auto"/>
                <w:sz w:val="21"/>
                <w:szCs w:val="21"/>
                <w:highlight w:val="none"/>
                <w:lang w:val="en-US" w:eastAsia="zh-CN"/>
              </w:rPr>
              <w:t>分。</w:t>
            </w:r>
          </w:p>
        </w:tc>
      </w:tr>
      <w:tr w14:paraId="25C9F67D">
        <w:tblPrEx>
          <w:tblCellMar>
            <w:top w:w="0" w:type="dxa"/>
            <w:left w:w="108" w:type="dxa"/>
            <w:bottom w:w="0" w:type="dxa"/>
            <w:right w:w="108" w:type="dxa"/>
          </w:tblCellMar>
        </w:tblPrEx>
        <w:trPr>
          <w:trHeight w:val="171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rPr>
                <w:rFonts w:hint="eastAsia"/>
                <w:lang w:val="en-US" w:eastAsia="zh-CN"/>
              </w:rPr>
              <w:t>拟投入的检测设备</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highlight w:val="none"/>
                <w:lang w:val="en-US" w:eastAsia="zh-CN"/>
              </w:rPr>
              <w:t>5</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top"/>
          </w:tcPr>
          <w:p w14:paraId="14389DEE">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根据供应商拟投入检测设备情况（包括但不限于设备清单、种类、年检证明等）进行评审：</w:t>
            </w:r>
          </w:p>
          <w:p w14:paraId="19E66DA8">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1、设备齐全先进，满足检测和工期需要，年检合格，得</w:t>
            </w:r>
            <w:r>
              <w:rPr>
                <w:color w:val="auto"/>
                <w:highlight w:val="none"/>
                <w:lang w:val="en-US" w:eastAsia="zh-CN"/>
              </w:rPr>
              <w:t>5</w:t>
            </w:r>
            <w:r>
              <w:rPr>
                <w:rFonts w:hint="eastAsia"/>
                <w:color w:val="auto"/>
                <w:highlight w:val="none"/>
                <w:lang w:val="en-US" w:eastAsia="zh-CN"/>
              </w:rPr>
              <w:t>分；</w:t>
            </w:r>
          </w:p>
          <w:p w14:paraId="489BF836">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2、设备较齐全，基本满足检测和工期需要，年检合格，得</w:t>
            </w:r>
            <w:r>
              <w:rPr>
                <w:rFonts w:hint="default"/>
                <w:color w:val="auto"/>
                <w:highlight w:val="none"/>
                <w:lang w:val="en-US" w:eastAsia="zh-CN"/>
              </w:rPr>
              <w:t>3</w:t>
            </w:r>
            <w:r>
              <w:rPr>
                <w:rFonts w:hint="eastAsia"/>
                <w:color w:val="auto"/>
                <w:highlight w:val="none"/>
                <w:lang w:val="en-US" w:eastAsia="zh-CN"/>
              </w:rPr>
              <w:t>分；</w:t>
            </w:r>
          </w:p>
          <w:p w14:paraId="42525BA2">
            <w:pPr>
              <w:widowControl/>
              <w:numPr>
                <w:ilvl w:val="0"/>
                <w:numId w:val="0"/>
              </w:numPr>
              <w:ind w:left="0" w:leftChars="0" w:firstLine="0" w:firstLineChars="0"/>
              <w:jc w:val="left"/>
              <w:textAlignment w:val="center"/>
              <w:rPr>
                <w:rFonts w:hint="eastAsia" w:ascii="宋体" w:hAnsi="宋体" w:eastAsia="宋体" w:cs="宋体"/>
                <w:color w:val="auto"/>
                <w:highlight w:val="none"/>
                <w:lang w:eastAsia="zh-CN"/>
              </w:rPr>
            </w:pPr>
            <w:r>
              <w:rPr>
                <w:rFonts w:hint="eastAsia"/>
                <w:color w:val="auto"/>
                <w:highlight w:val="none"/>
                <w:lang w:val="en-US" w:eastAsia="zh-CN"/>
              </w:rPr>
              <w:t>3、设备不能满足检测和工期需要，或年检不合格，得</w:t>
            </w:r>
            <w:r>
              <w:rPr>
                <w:rFonts w:hint="default"/>
                <w:color w:val="auto"/>
                <w:highlight w:val="none"/>
                <w:lang w:val="en-US" w:eastAsia="zh-CN"/>
              </w:rPr>
              <w:t>0</w:t>
            </w:r>
            <w:r>
              <w:rPr>
                <w:rFonts w:hint="eastAsia"/>
                <w:color w:val="auto"/>
                <w:highlight w:val="none"/>
                <w:lang w:val="en-US" w:eastAsia="zh-CN"/>
              </w:rPr>
              <w:t>分。</w:t>
            </w:r>
          </w:p>
        </w:tc>
      </w:tr>
    </w:tbl>
    <w:p w14:paraId="37B324C0">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20</w:t>
      </w:r>
      <w:r>
        <w:rPr>
          <w:rFonts w:ascii="宋体" w:hAnsi="宋体" w:cs="宋体"/>
          <w:sz w:val="24"/>
          <w:highlight w:val="none"/>
        </w:rPr>
        <w:t>分）</w:t>
      </w:r>
      <w:r>
        <w:rPr>
          <w:rFonts w:ascii="宋体" w:hAnsi="宋体" w:cs="宋体"/>
          <w:sz w:val="24"/>
        </w:rPr>
        <w:t>：</w:t>
      </w:r>
    </w:p>
    <w:p w14:paraId="299258FC">
      <w:pPr>
        <w:pStyle w:val="34"/>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4"/>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4"/>
        <w:numPr>
          <w:ilvl w:val="0"/>
          <w:numId w:val="5"/>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4"/>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1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1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1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1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1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15"/>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1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15"/>
        <w:rPr>
          <w:rFonts w:hint="eastAsia" w:ascii="微软雅黑" w:hAnsi="微软雅黑" w:eastAsia="微软雅黑" w:cs="微软雅黑"/>
          <w:color w:val="000000" w:themeColor="text1"/>
          <w:lang w:eastAsia="zh-CN"/>
          <w14:textFill>
            <w14:solidFill>
              <w14:schemeClr w14:val="tx1"/>
            </w14:solidFill>
          </w14:textFill>
        </w:rPr>
      </w:pPr>
    </w:p>
    <w:p w14:paraId="24C22C3B">
      <w:pPr>
        <w:pStyle w:val="15"/>
        <w:rPr>
          <w:rFonts w:hint="eastAsia" w:ascii="微软雅黑" w:hAnsi="微软雅黑" w:eastAsia="微软雅黑" w:cs="微软雅黑"/>
          <w:color w:val="000000" w:themeColor="text1"/>
          <w:lang w:eastAsia="zh-CN"/>
          <w14:textFill>
            <w14:solidFill>
              <w14:schemeClr w14:val="tx1"/>
            </w14:solidFill>
          </w14:textFill>
        </w:rPr>
      </w:pPr>
    </w:p>
    <w:p w14:paraId="2FF1121B">
      <w:pPr>
        <w:pStyle w:val="15"/>
        <w:rPr>
          <w:rFonts w:hint="eastAsia" w:ascii="微软雅黑" w:hAnsi="微软雅黑" w:eastAsia="微软雅黑" w:cs="微软雅黑"/>
          <w:color w:val="000000" w:themeColor="text1"/>
          <w:lang w:eastAsia="zh-CN"/>
          <w14:textFill>
            <w14:solidFill>
              <w14:schemeClr w14:val="tx1"/>
            </w14:solidFill>
          </w14:textFill>
        </w:rPr>
      </w:pPr>
    </w:p>
    <w:p w14:paraId="58D956E2">
      <w:pPr>
        <w:pStyle w:val="15"/>
        <w:rPr>
          <w:rFonts w:hint="eastAsia" w:ascii="微软雅黑" w:hAnsi="微软雅黑" w:eastAsia="微软雅黑" w:cs="微软雅黑"/>
          <w:color w:val="000000" w:themeColor="text1"/>
          <w:lang w:eastAsia="zh-CN"/>
          <w14:textFill>
            <w14:solidFill>
              <w14:schemeClr w14:val="tx1"/>
            </w14:solidFill>
          </w14:textFill>
        </w:rPr>
      </w:pPr>
    </w:p>
    <w:p w14:paraId="2AB70207">
      <w:pPr>
        <w:pStyle w:val="15"/>
        <w:rPr>
          <w:rFonts w:hint="eastAsia" w:ascii="微软雅黑" w:hAnsi="微软雅黑" w:eastAsia="微软雅黑" w:cs="微软雅黑"/>
          <w:color w:val="000000" w:themeColor="text1"/>
          <w:lang w:eastAsia="zh-CN"/>
          <w14:textFill>
            <w14:solidFill>
              <w14:schemeClr w14:val="tx1"/>
            </w14:solidFill>
          </w14:textFill>
        </w:rPr>
      </w:pPr>
    </w:p>
    <w:p w14:paraId="10E1F3EA">
      <w:pPr>
        <w:pStyle w:val="15"/>
        <w:ind w:left="0" w:leftChars="0" w:firstLine="0" w:firstLineChars="0"/>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15"/>
        <w:rPr>
          <w:rFonts w:hint="eastAsia" w:ascii="微软雅黑" w:hAnsi="微软雅黑" w:eastAsia="微软雅黑" w:cs="微软雅黑"/>
          <w:color w:val="000000" w:themeColor="text1"/>
          <w:lang w:eastAsia="zh-CN"/>
          <w14:textFill>
            <w14:solidFill>
              <w14:schemeClr w14:val="tx1"/>
            </w14:solidFill>
          </w14:textFill>
        </w:rPr>
      </w:pPr>
    </w:p>
    <w:p w14:paraId="6149B88A">
      <w:pPr>
        <w:pStyle w:val="16"/>
        <w:rPr>
          <w:rFonts w:hint="eastAsia" w:ascii="微软雅黑" w:hAnsi="微软雅黑" w:eastAsia="微软雅黑" w:cs="微软雅黑"/>
          <w:color w:val="000000" w:themeColor="text1"/>
          <w:lang w:eastAsia="zh-CN"/>
          <w14:textFill>
            <w14:solidFill>
              <w14:schemeClr w14:val="tx1"/>
            </w14:solidFill>
          </w14:textFill>
        </w:rPr>
      </w:pPr>
    </w:p>
    <w:p w14:paraId="76921762">
      <w:pPr>
        <w:pStyle w:val="16"/>
        <w:rPr>
          <w:rFonts w:hint="eastAsia" w:ascii="微软雅黑" w:hAnsi="微软雅黑" w:eastAsia="微软雅黑" w:cs="微软雅黑"/>
          <w:color w:val="000000" w:themeColor="text1"/>
          <w:lang w:eastAsia="zh-CN"/>
          <w14:textFill>
            <w14:solidFill>
              <w14:schemeClr w14:val="tx1"/>
            </w14:solidFill>
          </w14:textFill>
        </w:rPr>
      </w:pPr>
    </w:p>
    <w:p w14:paraId="1FC56849">
      <w:pPr>
        <w:pStyle w:val="16"/>
        <w:rPr>
          <w:rFonts w:hint="eastAsia" w:ascii="微软雅黑" w:hAnsi="微软雅黑" w:eastAsia="微软雅黑" w:cs="微软雅黑"/>
          <w:color w:val="000000" w:themeColor="text1"/>
          <w:lang w:eastAsia="zh-CN"/>
          <w14:textFill>
            <w14:solidFill>
              <w14:schemeClr w14:val="tx1"/>
            </w14:solidFill>
          </w14:textFill>
        </w:rPr>
      </w:pPr>
    </w:p>
    <w:p w14:paraId="103DFBBE">
      <w:pPr>
        <w:pStyle w:val="16"/>
        <w:rPr>
          <w:rFonts w:hint="eastAsia" w:ascii="微软雅黑" w:hAnsi="微软雅黑" w:eastAsia="微软雅黑" w:cs="微软雅黑"/>
          <w:color w:val="000000" w:themeColor="text1"/>
          <w:lang w:eastAsia="zh-CN"/>
          <w14:textFill>
            <w14:solidFill>
              <w14:schemeClr w14:val="tx1"/>
            </w14:solidFill>
          </w14:textFill>
        </w:rPr>
      </w:pPr>
    </w:p>
    <w:p w14:paraId="12635FFF">
      <w:pPr>
        <w:pStyle w:val="16"/>
        <w:rPr>
          <w:rFonts w:hint="eastAsia" w:ascii="微软雅黑" w:hAnsi="微软雅黑" w:eastAsia="微软雅黑" w:cs="微软雅黑"/>
          <w:color w:val="000000" w:themeColor="text1"/>
          <w:lang w:eastAsia="zh-CN"/>
          <w14:textFill>
            <w14:solidFill>
              <w14:schemeClr w14:val="tx1"/>
            </w14:solidFill>
          </w14:textFill>
        </w:rPr>
      </w:pPr>
    </w:p>
    <w:p w14:paraId="04FA2212">
      <w:pPr>
        <w:pStyle w:val="16"/>
        <w:rPr>
          <w:rFonts w:hint="eastAsia" w:ascii="微软雅黑" w:hAnsi="微软雅黑" w:eastAsia="微软雅黑" w:cs="微软雅黑"/>
          <w:color w:val="000000" w:themeColor="text1"/>
          <w:lang w:eastAsia="zh-CN"/>
          <w14:textFill>
            <w14:solidFill>
              <w14:schemeClr w14:val="tx1"/>
            </w14:solidFill>
          </w14:textFill>
        </w:rPr>
      </w:pPr>
    </w:p>
    <w:p w14:paraId="6505B2F5">
      <w:pPr>
        <w:pStyle w:val="16"/>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4"/>
        <w:adjustRightInd w:val="0"/>
        <w:snapToGrid w:val="0"/>
        <w:spacing w:line="360" w:lineRule="exact"/>
        <w:ind w:firstLine="480"/>
        <w:rPr>
          <w:rFonts w:hint="eastAsia" w:ascii="宋体" w:hAnsi="宋体" w:cs="宋体"/>
          <w:sz w:val="24"/>
          <w:lang w:eastAsia="zh-CN"/>
        </w:rPr>
      </w:pPr>
    </w:p>
    <w:p w14:paraId="23324DF6">
      <w:pPr>
        <w:pStyle w:val="34"/>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2C8EA50">
      <w:pPr>
        <w:adjustRightInd w:val="0"/>
        <w:snapToGrid w:val="0"/>
        <w:spacing w:line="360" w:lineRule="auto"/>
        <w:ind w:firstLine="126" w:firstLineChars="45"/>
        <w:rPr>
          <w:rFonts w:ascii="黑体" w:eastAsia="黑体"/>
          <w:sz w:val="28"/>
        </w:rPr>
      </w:pPr>
      <w:r>
        <w:rPr>
          <w:rFonts w:hint="eastAsia" w:ascii="黑体" w:eastAsia="黑体"/>
          <w:sz w:val="28"/>
        </w:rPr>
        <w:t>合同编号：</w:t>
      </w:r>
    </w:p>
    <w:p w14:paraId="1874AB55">
      <w:pPr>
        <w:adjustRightInd w:val="0"/>
        <w:snapToGrid w:val="0"/>
        <w:spacing w:line="312" w:lineRule="auto"/>
        <w:rPr>
          <w:rFonts w:ascii="黑体" w:eastAsia="黑体"/>
          <w:sz w:val="44"/>
        </w:rPr>
      </w:pPr>
    </w:p>
    <w:p w14:paraId="51DA9EA4">
      <w:pPr>
        <w:adjustRightInd w:val="0"/>
        <w:snapToGrid w:val="0"/>
        <w:spacing w:line="312" w:lineRule="auto"/>
        <w:ind w:firstLine="418" w:firstLineChars="80"/>
        <w:jc w:val="center"/>
        <w:rPr>
          <w:rFonts w:ascii="黑体" w:eastAsia="黑体"/>
          <w:b/>
          <w:bCs/>
          <w:sz w:val="52"/>
        </w:rPr>
      </w:pPr>
      <w:r>
        <w:rPr>
          <w:rFonts w:hint="eastAsia" w:ascii="黑体" w:eastAsia="黑体"/>
          <w:b/>
          <w:bCs/>
          <w:sz w:val="52"/>
        </w:rPr>
        <w:t>技术服务合同</w:t>
      </w:r>
    </w:p>
    <w:p w14:paraId="5EAE330D">
      <w:pPr>
        <w:adjustRightInd w:val="0"/>
        <w:snapToGrid w:val="0"/>
        <w:spacing w:line="312" w:lineRule="auto"/>
        <w:rPr>
          <w:sz w:val="36"/>
        </w:rPr>
      </w:pPr>
    </w:p>
    <w:p w14:paraId="6572EA1B">
      <w:pPr>
        <w:adjustRightInd w:val="0"/>
        <w:snapToGrid w:val="0"/>
        <w:spacing w:line="312" w:lineRule="auto"/>
        <w:rPr>
          <w:sz w:val="36"/>
        </w:rPr>
      </w:pPr>
    </w:p>
    <w:p w14:paraId="1C524EE8">
      <w:pPr>
        <w:adjustRightInd w:val="0"/>
        <w:snapToGrid w:val="0"/>
        <w:spacing w:line="312" w:lineRule="auto"/>
        <w:rPr>
          <w:sz w:val="36"/>
        </w:rPr>
      </w:pPr>
    </w:p>
    <w:p w14:paraId="147500E7">
      <w:pPr>
        <w:adjustRightInd w:val="0"/>
        <w:snapToGrid w:val="0"/>
        <w:spacing w:line="312" w:lineRule="auto"/>
        <w:rPr>
          <w:sz w:val="36"/>
        </w:rPr>
      </w:pPr>
    </w:p>
    <w:p w14:paraId="001BDF21">
      <w:pPr>
        <w:adjustRightInd w:val="0"/>
        <w:snapToGrid w:val="0"/>
        <w:spacing w:line="312" w:lineRule="auto"/>
        <w:rPr>
          <w:sz w:val="36"/>
        </w:rPr>
      </w:pPr>
    </w:p>
    <w:p w14:paraId="4133ABF9">
      <w:pPr>
        <w:adjustRightInd w:val="0"/>
        <w:snapToGrid w:val="0"/>
        <w:spacing w:line="312" w:lineRule="auto"/>
        <w:rPr>
          <w:sz w:val="36"/>
        </w:rPr>
      </w:pPr>
    </w:p>
    <w:p w14:paraId="690098C3">
      <w:pPr>
        <w:adjustRightInd w:val="0"/>
        <w:snapToGrid w:val="0"/>
        <w:spacing w:line="312" w:lineRule="auto"/>
        <w:rPr>
          <w:sz w:val="36"/>
        </w:rPr>
      </w:pPr>
    </w:p>
    <w:p w14:paraId="6678EE45">
      <w:pPr>
        <w:adjustRightInd w:val="0"/>
        <w:snapToGrid w:val="0"/>
        <w:spacing w:beforeLines="20" w:line="312" w:lineRule="auto"/>
        <w:ind w:left="2356" w:leftChars="270" w:hanging="1789" w:hangingChars="495"/>
        <w:rPr>
          <w:rFonts w:hint="eastAsia" w:ascii="仿宋_GB2312" w:eastAsia="仿宋_GB2312"/>
          <w:b w:val="0"/>
          <w:bCs w:val="0"/>
          <w:color w:val="auto"/>
          <w:sz w:val="36"/>
          <w:highlight w:val="none"/>
          <w:u w:val="single"/>
          <w:lang w:eastAsia="zh-CN"/>
        </w:rPr>
      </w:pPr>
      <w:r>
        <w:rPr>
          <w:rFonts w:hint="eastAsia" w:ascii="仿宋_GB2312" w:eastAsia="仿宋_GB2312"/>
          <w:b/>
          <w:bCs/>
          <w:sz w:val="36"/>
          <w:highlight w:val="none"/>
        </w:rPr>
        <w:t>工程名称：</w:t>
      </w:r>
      <w:r>
        <w:rPr>
          <w:rFonts w:hint="eastAsia" w:ascii="仿宋_GB2312" w:eastAsia="仿宋_GB2312"/>
          <w:b w:val="0"/>
          <w:bCs w:val="0"/>
          <w:color w:val="auto"/>
          <w:sz w:val="36"/>
          <w:highlight w:val="none"/>
          <w:u w:val="single"/>
          <w:lang w:eastAsia="zh-CN"/>
        </w:rPr>
        <w:t>中山大学孙逸仙纪念医院北院区</w:t>
      </w:r>
    </w:p>
    <w:p w14:paraId="3EC474B9">
      <w:pPr>
        <w:adjustRightInd w:val="0"/>
        <w:snapToGrid w:val="0"/>
        <w:spacing w:beforeLines="20" w:line="312" w:lineRule="auto"/>
        <w:ind w:left="2363" w:leftChars="1125" w:firstLine="21" w:firstLineChars="6"/>
        <w:rPr>
          <w:rFonts w:ascii="仿宋_GB2312" w:eastAsia="仿宋_GB2312"/>
          <w:b/>
          <w:bCs/>
          <w:color w:val="auto"/>
          <w:sz w:val="32"/>
          <w:szCs w:val="32"/>
          <w:highlight w:val="cyan"/>
          <w:u w:val="single"/>
        </w:rPr>
      </w:pPr>
      <w:r>
        <w:rPr>
          <w:rFonts w:hint="eastAsia" w:ascii="仿宋_GB2312" w:eastAsia="仿宋_GB2312"/>
          <w:b w:val="0"/>
          <w:bCs w:val="0"/>
          <w:color w:val="auto"/>
          <w:sz w:val="36"/>
          <w:highlight w:val="none"/>
          <w:u w:val="single"/>
          <w:lang w:eastAsia="zh-CN"/>
        </w:rPr>
        <w:t>历史房屋补办产权登记</w:t>
      </w:r>
      <w:r>
        <w:rPr>
          <w:rFonts w:hint="eastAsia" w:ascii="仿宋_GB2312" w:eastAsia="仿宋_GB2312"/>
          <w:b w:val="0"/>
          <w:bCs w:val="0"/>
          <w:color w:val="auto"/>
          <w:sz w:val="36"/>
          <w:highlight w:val="none"/>
          <w:u w:val="single"/>
          <w:lang w:val="en-US" w:eastAsia="zh-CN"/>
        </w:rPr>
        <w:t>房屋结构安全及抗震检测</w:t>
      </w:r>
      <w:r>
        <w:rPr>
          <w:rFonts w:hint="eastAsia" w:ascii="仿宋_GB2312" w:eastAsia="仿宋_GB2312"/>
          <w:b w:val="0"/>
          <w:bCs w:val="0"/>
          <w:color w:val="auto"/>
          <w:sz w:val="36"/>
          <w:highlight w:val="none"/>
          <w:u w:val="single"/>
          <w:lang w:eastAsia="zh-CN"/>
        </w:rPr>
        <w:t>鉴定服务</w:t>
      </w:r>
    </w:p>
    <w:p w14:paraId="6C653116">
      <w:pPr>
        <w:adjustRightInd w:val="0"/>
        <w:snapToGrid w:val="0"/>
        <w:spacing w:beforeLines="20" w:line="312" w:lineRule="auto"/>
        <w:ind w:left="2356" w:leftChars="270" w:hanging="1789" w:hangingChars="495"/>
        <w:rPr>
          <w:rFonts w:ascii="仿宋_GB2312" w:eastAsia="仿宋_GB2312"/>
          <w:b/>
          <w:bCs/>
          <w:sz w:val="36"/>
          <w:u w:val="single"/>
        </w:rPr>
      </w:pPr>
      <w:r>
        <w:rPr>
          <w:rFonts w:hint="eastAsia" w:ascii="仿宋_GB2312" w:eastAsia="仿宋_GB2312"/>
          <w:b/>
          <w:bCs/>
          <w:sz w:val="36"/>
        </w:rPr>
        <w:t>甲</w:t>
      </w:r>
      <w:r>
        <w:rPr>
          <w:rFonts w:hint="eastAsia" w:ascii="仿宋_GB2312" w:eastAsia="仿宋_GB2312"/>
          <w:b/>
          <w:bCs/>
          <w:sz w:val="36"/>
          <w:lang w:val="en-US" w:eastAsia="zh-CN"/>
        </w:rPr>
        <w:t xml:space="preserve">    </w:t>
      </w:r>
      <w:r>
        <w:rPr>
          <w:rFonts w:hint="eastAsia" w:ascii="仿宋_GB2312" w:eastAsia="仿宋_GB2312"/>
          <w:b/>
          <w:bCs/>
          <w:sz w:val="36"/>
        </w:rPr>
        <w:t>方：</w:t>
      </w:r>
      <w:r>
        <w:rPr>
          <w:rFonts w:hint="eastAsia" w:ascii="仿宋_GB2312" w:eastAsia="仿宋_GB2312"/>
          <w:b w:val="0"/>
          <w:bCs w:val="0"/>
          <w:sz w:val="36"/>
          <w:u w:val="single"/>
        </w:rPr>
        <w:t xml:space="preserve">中山大学孙逸仙纪念医院 </w:t>
      </w:r>
    </w:p>
    <w:p w14:paraId="7B804E61">
      <w:pPr>
        <w:tabs>
          <w:tab w:val="right" w:pos="8306"/>
        </w:tabs>
        <w:adjustRightInd w:val="0"/>
        <w:snapToGrid w:val="0"/>
        <w:spacing w:before="20" w:line="312" w:lineRule="auto"/>
        <w:ind w:firstLine="567" w:firstLineChars="157"/>
        <w:rPr>
          <w:rFonts w:hint="default" w:ascii="仿宋_GB2312" w:eastAsia="仿宋_GB2312"/>
          <w:b/>
          <w:bCs/>
          <w:sz w:val="36"/>
          <w:lang w:val="en-US"/>
        </w:rPr>
      </w:pPr>
      <w:r>
        <w:rPr>
          <w:rFonts w:hint="eastAsia" w:ascii="仿宋_GB2312" w:eastAsia="仿宋_GB2312"/>
          <w:b/>
          <w:bCs/>
          <w:sz w:val="36"/>
        </w:rPr>
        <w:t>乙</w:t>
      </w:r>
      <w:r>
        <w:rPr>
          <w:rFonts w:hint="eastAsia" w:ascii="仿宋_GB2312" w:eastAsia="仿宋_GB2312"/>
          <w:b/>
          <w:bCs/>
          <w:sz w:val="36"/>
          <w:lang w:val="en-US" w:eastAsia="zh-CN"/>
        </w:rPr>
        <w:t xml:space="preserve">    </w:t>
      </w:r>
      <w:r>
        <w:rPr>
          <w:rFonts w:hint="eastAsia" w:ascii="仿宋_GB2312" w:eastAsia="仿宋_GB2312"/>
          <w:b/>
          <w:bCs/>
          <w:sz w:val="36"/>
        </w:rPr>
        <w:t>方：</w:t>
      </w:r>
      <w:r>
        <w:rPr>
          <w:rFonts w:hint="eastAsia" w:ascii="仿宋_GB2312" w:eastAsia="仿宋_GB2312"/>
          <w:b/>
          <w:bCs/>
          <w:sz w:val="36"/>
          <w:u w:val="single"/>
          <w:lang w:val="en-US" w:eastAsia="zh-CN"/>
        </w:rPr>
        <w:t xml:space="preserve">                       </w:t>
      </w:r>
    </w:p>
    <w:p w14:paraId="1FD05850">
      <w:pPr>
        <w:adjustRightInd w:val="0"/>
        <w:snapToGrid w:val="0"/>
        <w:spacing w:before="20" w:line="312" w:lineRule="auto"/>
        <w:ind w:firstLine="567" w:firstLineChars="157"/>
        <w:rPr>
          <w:rFonts w:hint="default" w:ascii="仿宋_GB2312" w:eastAsia="仿宋_GB2312"/>
          <w:b/>
          <w:bCs/>
          <w:sz w:val="36"/>
          <w:u w:val="single"/>
          <w:lang w:val="en-US" w:eastAsia="zh-CN"/>
        </w:rPr>
      </w:pPr>
      <w:r>
        <w:rPr>
          <w:rFonts w:hint="eastAsia" w:ascii="仿宋_GB2312" w:eastAsia="仿宋_GB2312"/>
          <w:b/>
          <w:bCs/>
          <w:sz w:val="36"/>
        </w:rPr>
        <w:t>签订地点：</w:t>
      </w:r>
      <w:r>
        <w:rPr>
          <w:rFonts w:hint="eastAsia" w:ascii="仿宋_GB2312" w:eastAsia="仿宋_GB2312"/>
          <w:b w:val="0"/>
          <w:bCs w:val="0"/>
          <w:color w:val="auto"/>
          <w:sz w:val="36"/>
          <w:highlight w:val="none"/>
          <w:u w:val="single"/>
          <w:lang w:val="en-US" w:eastAsia="zh-CN"/>
        </w:rPr>
        <w:t>2026年  月  日</w:t>
      </w:r>
    </w:p>
    <w:p w14:paraId="4BCF4725">
      <w:pPr>
        <w:adjustRightInd w:val="0"/>
        <w:snapToGrid w:val="0"/>
        <w:spacing w:before="20" w:line="312" w:lineRule="auto"/>
        <w:ind w:firstLine="567" w:firstLineChars="157"/>
        <w:rPr>
          <w:rFonts w:ascii="仿宋_GB2312" w:eastAsia="仿宋_GB2312"/>
          <w:b/>
          <w:bCs/>
          <w:sz w:val="36"/>
        </w:rPr>
      </w:pPr>
      <w:r>
        <w:rPr>
          <w:rFonts w:hint="eastAsia" w:ascii="仿宋_GB2312" w:eastAsia="仿宋_GB2312"/>
          <w:b/>
          <w:bCs/>
          <w:sz w:val="36"/>
        </w:rPr>
        <w:t>签订地点：</w:t>
      </w:r>
      <w:r>
        <w:rPr>
          <w:rFonts w:ascii="仿宋_GB2312" w:eastAsia="仿宋_GB2312"/>
          <w:b w:val="0"/>
          <w:bCs w:val="0"/>
          <w:sz w:val="36"/>
          <w:u w:val="single"/>
        </w:rPr>
        <w:t>广州市</w:t>
      </w:r>
    </w:p>
    <w:p w14:paraId="264AB618">
      <w:pPr>
        <w:adjustRightInd w:val="0"/>
        <w:snapToGrid w:val="0"/>
        <w:spacing w:line="312" w:lineRule="auto"/>
        <w:rPr>
          <w:b/>
          <w:bCs/>
          <w:sz w:val="36"/>
        </w:rPr>
      </w:pPr>
    </w:p>
    <w:p w14:paraId="48F6B604">
      <w:pPr>
        <w:adjustRightInd w:val="0"/>
        <w:snapToGrid w:val="0"/>
        <w:spacing w:beforeLines="130" w:line="288" w:lineRule="auto"/>
        <w:ind w:firstLine="405" w:firstLineChars="112"/>
        <w:jc w:val="center"/>
        <w:rPr>
          <w:rFonts w:ascii="黑体" w:eastAsia="黑体"/>
          <w:b/>
          <w:bCs/>
          <w:sz w:val="36"/>
        </w:rPr>
      </w:pPr>
      <w:r>
        <w:rPr>
          <w:rFonts w:hint="eastAsia" w:ascii="黑体" w:eastAsia="黑体"/>
          <w:b/>
          <w:bCs/>
          <w:sz w:val="36"/>
        </w:rPr>
        <w:t>中华人民共和国科学技术部印制</w:t>
      </w:r>
    </w:p>
    <w:p w14:paraId="7AF06E8B">
      <w:pPr>
        <w:rPr>
          <w:rFonts w:ascii="黑体" w:eastAsia="黑体"/>
          <w:sz w:val="44"/>
        </w:rPr>
      </w:pPr>
      <w:r>
        <w:rPr>
          <w:rFonts w:hint="eastAsia" w:ascii="黑体" w:eastAsia="黑体"/>
          <w:sz w:val="44"/>
        </w:rPr>
        <w:br w:type="page"/>
      </w:r>
    </w:p>
    <w:p w14:paraId="7E0C6A50">
      <w:pPr>
        <w:pStyle w:val="14"/>
        <w:spacing w:afterLines="100" w:line="336" w:lineRule="auto"/>
        <w:jc w:val="center"/>
        <w:rPr>
          <w:rFonts w:ascii="宋体" w:hAnsi="宋体"/>
          <w:b/>
          <w:bCs/>
          <w:sz w:val="32"/>
          <w:szCs w:val="32"/>
        </w:rPr>
      </w:pPr>
      <w:r>
        <w:rPr>
          <w:rFonts w:hint="eastAsia" w:ascii="宋体" w:hAnsi="宋体"/>
          <w:b/>
          <w:bCs/>
          <w:sz w:val="32"/>
          <w:szCs w:val="32"/>
        </w:rPr>
        <w:t>技术服务合同</w:t>
      </w:r>
    </w:p>
    <w:p w14:paraId="62A4B5C7">
      <w:pPr>
        <w:adjustRightInd w:val="0"/>
        <w:snapToGrid w:val="0"/>
        <w:spacing w:line="360" w:lineRule="auto"/>
        <w:ind w:firstLine="482" w:firstLineChars="200"/>
        <w:rPr>
          <w:b/>
          <w:sz w:val="24"/>
        </w:rPr>
      </w:pPr>
      <w:r>
        <w:rPr>
          <w:rFonts w:hint="eastAsia" w:hAnsi="宋体"/>
          <w:b/>
          <w:bCs/>
          <w:sz w:val="24"/>
        </w:rPr>
        <w:t>甲方：</w:t>
      </w:r>
      <w:r>
        <w:rPr>
          <w:rFonts w:hint="eastAsia" w:hAnsi="宋体"/>
          <w:b/>
          <w:bCs/>
          <w:sz w:val="24"/>
          <w:u w:val="single"/>
        </w:rPr>
        <w:t>中山大学孙逸仙纪念医院</w:t>
      </w:r>
    </w:p>
    <w:p w14:paraId="61028B7F">
      <w:pPr>
        <w:adjustRightInd w:val="0"/>
        <w:snapToGrid w:val="0"/>
        <w:spacing w:line="360" w:lineRule="auto"/>
        <w:ind w:firstLine="482" w:firstLineChars="200"/>
        <w:rPr>
          <w:b/>
          <w:bCs/>
          <w:sz w:val="24"/>
        </w:rPr>
      </w:pPr>
      <w:r>
        <w:rPr>
          <w:rFonts w:hint="eastAsia" w:hAnsi="宋体"/>
          <w:b/>
          <w:bCs/>
          <w:sz w:val="24"/>
        </w:rPr>
        <w:t>乙方：</w:t>
      </w:r>
      <w:r>
        <w:rPr>
          <w:rFonts w:hint="eastAsia" w:ascii="宋体" w:hAnsi="宋体"/>
          <w:b/>
          <w:sz w:val="24"/>
          <w:u w:val="single"/>
          <w:lang w:val="en-US" w:eastAsia="zh-CN"/>
        </w:rPr>
        <w:t xml:space="preserve">                      </w:t>
      </w:r>
    </w:p>
    <w:p w14:paraId="76BA755C">
      <w:pPr>
        <w:adjustRightInd w:val="0"/>
        <w:snapToGrid w:val="0"/>
        <w:spacing w:line="360" w:lineRule="auto"/>
        <w:ind w:firstLine="480" w:firstLineChars="200"/>
        <w:rPr>
          <w:sz w:val="24"/>
        </w:rPr>
      </w:pPr>
      <w:r>
        <w:rPr>
          <w:rFonts w:hint="eastAsia" w:hAnsi="宋体"/>
          <w:sz w:val="24"/>
        </w:rPr>
        <w:t>根据《中华人民共和国建筑法》和《中华人民共和国</w:t>
      </w:r>
      <w:r>
        <w:rPr>
          <w:rFonts w:hint="eastAsia" w:hAnsi="宋体"/>
          <w:sz w:val="24"/>
          <w:lang w:val="en-US" w:eastAsia="zh-CN"/>
        </w:rPr>
        <w:t>民法典</w:t>
      </w:r>
      <w:r>
        <w:rPr>
          <w:rFonts w:hint="eastAsia" w:hAnsi="宋体"/>
          <w:sz w:val="24"/>
        </w:rPr>
        <w:t>》的有关规定，经双方协商一致，签订本合同，以资共同遵守。</w:t>
      </w:r>
    </w:p>
    <w:p w14:paraId="2C964A74">
      <w:pPr>
        <w:spacing w:line="360" w:lineRule="auto"/>
        <w:ind w:firstLine="463" w:firstLineChars="192"/>
        <w:outlineLvl w:val="0"/>
        <w:rPr>
          <w:rFonts w:hint="eastAsia" w:ascii="宋体" w:hAnsi="宋体" w:eastAsia="宋体"/>
          <w:color w:val="auto"/>
          <w:kern w:val="0"/>
          <w:sz w:val="24"/>
          <w:highlight w:val="none"/>
          <w:lang w:eastAsia="zh-CN"/>
        </w:rPr>
      </w:pPr>
      <w:bookmarkStart w:id="133" w:name="_Toc370832544"/>
      <w:r>
        <w:rPr>
          <w:rFonts w:hint="eastAsia" w:hAnsi="宋体"/>
          <w:b/>
          <w:bCs/>
          <w:sz w:val="24"/>
        </w:rPr>
        <w:t>一、工程名称</w:t>
      </w:r>
      <w:r>
        <w:rPr>
          <w:rFonts w:hint="eastAsia"/>
          <w:b/>
          <w:bCs/>
          <w:sz w:val="24"/>
        </w:rPr>
        <w:t>：</w:t>
      </w:r>
      <w:bookmarkEnd w:id="133"/>
      <w:r>
        <w:rPr>
          <w:rFonts w:hint="eastAsia" w:ascii="宋体" w:hAnsi="宋体"/>
          <w:kern w:val="0"/>
          <w:sz w:val="24"/>
          <w:highlight w:val="none"/>
          <w:lang w:eastAsia="zh-CN"/>
        </w:rPr>
        <w:t>中山大学孙逸仙纪念医院北院区历史房屋补办产权</w:t>
      </w:r>
      <w:r>
        <w:rPr>
          <w:rFonts w:hint="eastAsia" w:ascii="宋体" w:hAnsi="宋体"/>
          <w:color w:val="auto"/>
          <w:kern w:val="0"/>
          <w:sz w:val="24"/>
          <w:highlight w:val="none"/>
          <w:lang w:eastAsia="zh-CN"/>
        </w:rPr>
        <w:t>登记</w:t>
      </w:r>
      <w:r>
        <w:rPr>
          <w:rFonts w:hint="eastAsia" w:ascii="宋体" w:hAnsi="宋体"/>
          <w:color w:val="auto"/>
          <w:kern w:val="0"/>
          <w:sz w:val="24"/>
          <w:highlight w:val="none"/>
          <w:lang w:val="en-US" w:eastAsia="zh-CN"/>
        </w:rPr>
        <w:t>房屋结构安全及抗震检测</w:t>
      </w:r>
      <w:r>
        <w:rPr>
          <w:rFonts w:hint="eastAsia" w:ascii="宋体" w:hAnsi="宋体"/>
          <w:color w:val="auto"/>
          <w:kern w:val="0"/>
          <w:sz w:val="24"/>
          <w:highlight w:val="none"/>
          <w:lang w:eastAsia="zh-CN"/>
        </w:rPr>
        <w:t>鉴定服务</w:t>
      </w:r>
    </w:p>
    <w:p w14:paraId="64B931D8">
      <w:pPr>
        <w:spacing w:line="360" w:lineRule="auto"/>
        <w:ind w:firstLine="482" w:firstLineChars="200"/>
        <w:rPr>
          <w:rFonts w:ascii="宋体" w:hAnsi="宋体"/>
          <w:kern w:val="0"/>
          <w:sz w:val="24"/>
          <w:highlight w:val="none"/>
        </w:rPr>
      </w:pPr>
      <w:r>
        <w:rPr>
          <w:rFonts w:hint="eastAsia" w:hAnsi="宋体"/>
          <w:b/>
          <w:bCs/>
          <w:sz w:val="24"/>
          <w:highlight w:val="none"/>
        </w:rPr>
        <w:t>工程地点</w:t>
      </w:r>
      <w:r>
        <w:rPr>
          <w:b/>
          <w:bCs/>
          <w:sz w:val="24"/>
          <w:highlight w:val="none"/>
        </w:rPr>
        <w:t xml:space="preserve">: </w:t>
      </w:r>
      <w:r>
        <w:rPr>
          <w:rFonts w:hint="eastAsia" w:ascii="宋体" w:hAnsi="宋体"/>
          <w:kern w:val="0"/>
          <w:sz w:val="24"/>
          <w:highlight w:val="none"/>
        </w:rPr>
        <w:t>广州市越秀区沿江西路107号</w:t>
      </w:r>
    </w:p>
    <w:p w14:paraId="7DC4F803">
      <w:pPr>
        <w:spacing w:line="360" w:lineRule="auto"/>
        <w:ind w:firstLine="463" w:firstLineChars="192"/>
        <w:outlineLvl w:val="0"/>
        <w:rPr>
          <w:rFonts w:ascii="宋体" w:hAnsi="宋体"/>
          <w:kern w:val="0"/>
          <w:sz w:val="24"/>
          <w:highlight w:val="none"/>
        </w:rPr>
      </w:pPr>
      <w:r>
        <w:rPr>
          <w:rFonts w:hint="eastAsia" w:eastAsia="宋体"/>
          <w:b/>
          <w:bCs/>
          <w:sz w:val="24"/>
          <w:highlight w:val="none"/>
        </w:rPr>
        <w:t>项目</w:t>
      </w:r>
      <w:r>
        <w:rPr>
          <w:rFonts w:hint="eastAsia"/>
          <w:b/>
          <w:bCs/>
          <w:sz w:val="24"/>
          <w:highlight w:val="none"/>
          <w:lang w:val="en-US" w:eastAsia="zh-CN"/>
        </w:rPr>
        <w:t>概述</w:t>
      </w:r>
      <w:r>
        <w:rPr>
          <w:rFonts w:hint="eastAsia" w:eastAsia="宋体"/>
          <w:b/>
          <w:bCs/>
          <w:sz w:val="24"/>
          <w:highlight w:val="none"/>
        </w:rPr>
        <w:t>：</w:t>
      </w:r>
      <w:r>
        <w:rPr>
          <w:rFonts w:hint="eastAsia" w:eastAsia="宋体"/>
          <w:b w:val="0"/>
          <w:bCs w:val="0"/>
          <w:sz w:val="24"/>
          <w:highlight w:val="none"/>
          <w:lang w:val="en-US" w:eastAsia="zh-CN"/>
        </w:rPr>
        <w:t>对北院区内的岭南楼、药厂制剂室、急诊楼共3座建筑物进行结构安全及抗震检测鉴定，岭南楼建筑面积约37776平方米，药厂制剂室建筑面积约775.83平方米，急诊楼建筑面积约4306.8平方米，即总建筑面积约42858.63平方米（具体以实际情况为准）</w:t>
      </w:r>
      <w:r>
        <w:rPr>
          <w:rFonts w:hint="eastAsia" w:ascii="宋体" w:hAnsi="宋体"/>
          <w:kern w:val="0"/>
          <w:sz w:val="24"/>
          <w:highlight w:val="none"/>
        </w:rPr>
        <w:t>。</w:t>
      </w:r>
    </w:p>
    <w:p w14:paraId="491911EB">
      <w:pPr>
        <w:spacing w:line="360" w:lineRule="auto"/>
        <w:ind w:firstLine="480" w:firstLineChars="200"/>
        <w:rPr>
          <w:rFonts w:ascii="宋体" w:hAnsi="宋体"/>
          <w:kern w:val="0"/>
          <w:sz w:val="24"/>
        </w:rPr>
      </w:pPr>
      <w:r>
        <w:rPr>
          <w:rFonts w:hint="eastAsia" w:ascii="宋体" w:hAnsi="宋体"/>
          <w:kern w:val="0"/>
          <w:sz w:val="24"/>
          <w:highlight w:val="none"/>
        </w:rPr>
        <w:t>本项目的</w:t>
      </w:r>
      <w:r>
        <w:rPr>
          <w:rFonts w:hint="eastAsia" w:ascii="宋体" w:hAnsi="宋体"/>
          <w:kern w:val="0"/>
          <w:sz w:val="24"/>
          <w:highlight w:val="none"/>
          <w:lang w:val="en-US" w:eastAsia="zh-CN"/>
        </w:rPr>
        <w:t>比选</w:t>
      </w:r>
      <w:r>
        <w:rPr>
          <w:rFonts w:hint="eastAsia" w:ascii="宋体" w:hAnsi="宋体"/>
          <w:kern w:val="0"/>
          <w:sz w:val="24"/>
          <w:highlight w:val="none"/>
        </w:rPr>
        <w:t>文件、</w:t>
      </w:r>
      <w:r>
        <w:rPr>
          <w:rFonts w:hint="eastAsia" w:ascii="宋体" w:hAnsi="宋体"/>
          <w:kern w:val="0"/>
          <w:sz w:val="24"/>
          <w:highlight w:val="none"/>
          <w:lang w:val="en-US" w:eastAsia="zh-CN"/>
        </w:rPr>
        <w:t>响应</w:t>
      </w:r>
      <w:r>
        <w:rPr>
          <w:rFonts w:hint="eastAsia" w:ascii="宋体" w:hAnsi="宋体"/>
          <w:kern w:val="0"/>
          <w:sz w:val="24"/>
          <w:highlight w:val="none"/>
        </w:rPr>
        <w:t>文件、</w:t>
      </w:r>
      <w:r>
        <w:rPr>
          <w:rFonts w:hint="eastAsia" w:ascii="宋体" w:hAnsi="宋体"/>
          <w:kern w:val="0"/>
          <w:sz w:val="24"/>
          <w:highlight w:val="none"/>
          <w:lang w:val="en-US" w:eastAsia="zh-CN"/>
        </w:rPr>
        <w:t>成交</w:t>
      </w:r>
      <w:r>
        <w:rPr>
          <w:rFonts w:hint="eastAsia" w:ascii="宋体" w:hAnsi="宋体"/>
          <w:kern w:val="0"/>
          <w:sz w:val="24"/>
          <w:highlight w:val="none"/>
        </w:rPr>
        <w:t>通知书、会议纪要等均为本合同的组成部分。</w:t>
      </w:r>
    </w:p>
    <w:p w14:paraId="49BA5685">
      <w:pPr>
        <w:widowControl/>
        <w:numPr>
          <w:ilvl w:val="0"/>
          <w:numId w:val="6"/>
        </w:numPr>
        <w:spacing w:line="360" w:lineRule="auto"/>
        <w:ind w:firstLine="463" w:firstLineChars="192"/>
        <w:jc w:val="left"/>
        <w:rPr>
          <w:rFonts w:hint="eastAsia"/>
          <w:b/>
          <w:bCs/>
          <w:sz w:val="24"/>
        </w:rPr>
      </w:pPr>
      <w:r>
        <w:rPr>
          <w:rFonts w:hint="eastAsia"/>
          <w:b/>
          <w:bCs/>
          <w:sz w:val="24"/>
        </w:rPr>
        <w:t>服务内容</w:t>
      </w:r>
    </w:p>
    <w:p w14:paraId="2870D388">
      <w:pPr>
        <w:widowControl/>
        <w:numPr>
          <w:ilvl w:val="0"/>
          <w:numId w:val="0"/>
        </w:numPr>
        <w:spacing w:line="360" w:lineRule="auto"/>
        <w:ind w:firstLine="480" w:firstLineChars="200"/>
        <w:jc w:val="left"/>
        <w:rPr>
          <w:b/>
          <w:bCs/>
          <w:sz w:val="24"/>
        </w:rPr>
      </w:pPr>
      <w:r>
        <w:rPr>
          <w:rFonts w:hint="eastAsia" w:hAnsi="宋体"/>
          <w:sz w:val="24"/>
        </w:rPr>
        <w:t>包括但不限于以下内容：</w:t>
      </w:r>
    </w:p>
    <w:p w14:paraId="06292BE8">
      <w:pPr>
        <w:widowControl/>
        <w:spacing w:line="360" w:lineRule="auto"/>
        <w:ind w:firstLine="460" w:firstLineChars="192"/>
        <w:jc w:val="left"/>
        <w:rPr>
          <w:rFonts w:hint="eastAsia" w:hAnsi="宋体"/>
          <w:sz w:val="24"/>
        </w:rPr>
      </w:pPr>
      <w:r>
        <w:rPr>
          <w:rFonts w:hint="eastAsia" w:hAnsi="宋体"/>
          <w:sz w:val="24"/>
        </w:rPr>
        <w:t>（一）建筑物结构安全及抗震鉴定等内容，具体以实际情况及有关规范要求为准。具体检测项目、指标及检测频率、数量必须满足各项验收要求（包括但不限于验收规范、政府监督部门验收要求及各专项验收要求）。成交单位须在对项目进行充分的调研和考察的基础上，按照业主及国家相关法律法规要求，完成中山大学孙逸仙纪念医院岭南楼、药厂制剂室、急诊楼的</w:t>
      </w:r>
      <w:r>
        <w:rPr>
          <w:rFonts w:hint="eastAsia" w:hAnsi="宋体"/>
          <w:sz w:val="24"/>
          <w:lang w:val="en-US" w:eastAsia="zh-CN"/>
        </w:rPr>
        <w:t>房屋结构安全及</w:t>
      </w:r>
      <w:r>
        <w:rPr>
          <w:rFonts w:hint="eastAsia" w:hAnsi="宋体"/>
          <w:sz w:val="24"/>
        </w:rPr>
        <w:t>抗震检测鉴定，并编制相应的检测报告以及绘制现状结构图纸。具体内容如下：</w:t>
      </w:r>
    </w:p>
    <w:p w14:paraId="76B85F49">
      <w:pPr>
        <w:widowControl/>
        <w:spacing w:line="360" w:lineRule="auto"/>
        <w:ind w:firstLine="460" w:firstLineChars="192"/>
        <w:jc w:val="left"/>
        <w:rPr>
          <w:rFonts w:hint="eastAsia" w:hAnsi="宋体"/>
          <w:sz w:val="24"/>
        </w:rPr>
      </w:pPr>
      <w:r>
        <w:rPr>
          <w:rFonts w:hint="eastAsia" w:hAnsi="宋体"/>
          <w:sz w:val="24"/>
        </w:rPr>
        <w:t>1、抗震性能检测鉴定</w:t>
      </w:r>
    </w:p>
    <w:p w14:paraId="683EEE9E">
      <w:pPr>
        <w:widowControl/>
        <w:spacing w:line="360" w:lineRule="auto"/>
        <w:ind w:firstLine="460" w:firstLineChars="192"/>
        <w:jc w:val="left"/>
        <w:rPr>
          <w:rFonts w:hint="eastAsia" w:hAnsi="宋体"/>
          <w:sz w:val="24"/>
        </w:rPr>
      </w:pPr>
      <w:r>
        <w:rPr>
          <w:rFonts w:hint="eastAsia" w:hAnsi="宋体"/>
          <w:sz w:val="24"/>
        </w:rPr>
        <w:t>(1)对大楼整体结构等进行现场检查及相关资料调查并检测。</w:t>
      </w:r>
    </w:p>
    <w:p w14:paraId="37FC1324">
      <w:pPr>
        <w:widowControl/>
        <w:spacing w:line="360" w:lineRule="auto"/>
        <w:ind w:firstLine="460" w:firstLineChars="192"/>
        <w:jc w:val="left"/>
        <w:rPr>
          <w:rFonts w:hint="eastAsia" w:hAnsi="宋体"/>
          <w:sz w:val="24"/>
        </w:rPr>
      </w:pPr>
      <w:r>
        <w:rPr>
          <w:rFonts w:hint="eastAsia" w:hAnsi="宋体"/>
          <w:sz w:val="24"/>
        </w:rPr>
        <w:t>(2)房屋现状检测鉴定：</w:t>
      </w:r>
    </w:p>
    <w:p w14:paraId="38CEC061">
      <w:pPr>
        <w:widowControl/>
        <w:spacing w:line="360" w:lineRule="auto"/>
        <w:ind w:firstLine="460" w:firstLineChars="192"/>
        <w:jc w:val="left"/>
        <w:rPr>
          <w:rFonts w:hint="eastAsia" w:hAnsi="宋体"/>
          <w:sz w:val="24"/>
        </w:rPr>
      </w:pPr>
      <w:r>
        <w:rPr>
          <w:rFonts w:hint="eastAsia" w:hAnsi="宋体"/>
          <w:sz w:val="24"/>
        </w:rPr>
        <w:t>①　对房屋现状以及结构构件尺寸进行测量，绘制出现状结构图纸；</w:t>
      </w:r>
    </w:p>
    <w:p w14:paraId="037B0FD5">
      <w:pPr>
        <w:widowControl/>
        <w:spacing w:line="360" w:lineRule="auto"/>
        <w:ind w:firstLine="460" w:firstLineChars="192"/>
        <w:jc w:val="left"/>
        <w:rPr>
          <w:rFonts w:hint="eastAsia" w:hAnsi="宋体"/>
          <w:sz w:val="24"/>
        </w:rPr>
      </w:pPr>
      <w:r>
        <w:rPr>
          <w:rFonts w:hint="eastAsia" w:hAnsi="宋体"/>
          <w:sz w:val="24"/>
        </w:rPr>
        <w:t>②　房屋倾斜度测量，检测房屋地基基础工作状况；</w:t>
      </w:r>
    </w:p>
    <w:p w14:paraId="71DCD79D">
      <w:pPr>
        <w:widowControl/>
        <w:spacing w:line="360" w:lineRule="auto"/>
        <w:ind w:firstLine="460" w:firstLineChars="192"/>
        <w:jc w:val="left"/>
        <w:rPr>
          <w:rFonts w:hint="eastAsia" w:hAnsi="宋体"/>
          <w:sz w:val="24"/>
        </w:rPr>
      </w:pPr>
      <w:r>
        <w:rPr>
          <w:rFonts w:hint="eastAsia" w:hAnsi="宋体"/>
          <w:sz w:val="24"/>
        </w:rPr>
        <w:t>③　全屋承重结构构件损坏情况检查：检查建筑物中承重结构构件的变形、损坏状况，并出具检查报告；</w:t>
      </w:r>
    </w:p>
    <w:p w14:paraId="4631C8BA">
      <w:pPr>
        <w:widowControl/>
        <w:spacing w:line="360" w:lineRule="auto"/>
        <w:ind w:firstLine="460" w:firstLineChars="192"/>
        <w:jc w:val="left"/>
        <w:rPr>
          <w:rFonts w:hint="eastAsia" w:hAnsi="宋体"/>
          <w:sz w:val="24"/>
        </w:rPr>
      </w:pPr>
      <w:r>
        <w:rPr>
          <w:rFonts w:hint="eastAsia" w:hAnsi="宋体"/>
          <w:sz w:val="24"/>
        </w:rPr>
        <w:t>④　对全屋结构构件混凝土强度抽样检测，并出具检查报告；</w:t>
      </w:r>
    </w:p>
    <w:p w14:paraId="05CD2629">
      <w:pPr>
        <w:widowControl/>
        <w:spacing w:line="360" w:lineRule="auto"/>
        <w:ind w:firstLine="460" w:firstLineChars="192"/>
        <w:jc w:val="left"/>
        <w:rPr>
          <w:rFonts w:hint="eastAsia" w:hAnsi="宋体"/>
          <w:sz w:val="24"/>
        </w:rPr>
      </w:pPr>
      <w:r>
        <w:rPr>
          <w:rFonts w:hint="eastAsia" w:hAnsi="宋体"/>
          <w:sz w:val="24"/>
        </w:rPr>
        <w:t>⑤　对全屋承重结构构件的配筋情况检测：对框架结构梁、柱、板配筋情况（直径、数量，框架与填充墙间的拉结筋）进行检测，并出具检查报告；</w:t>
      </w:r>
    </w:p>
    <w:p w14:paraId="527D3AA1">
      <w:pPr>
        <w:widowControl/>
        <w:spacing w:line="360" w:lineRule="auto"/>
        <w:ind w:firstLine="460" w:firstLineChars="192"/>
        <w:jc w:val="left"/>
        <w:rPr>
          <w:rFonts w:hint="eastAsia" w:hAnsi="宋体"/>
          <w:sz w:val="24"/>
        </w:rPr>
      </w:pPr>
      <w:r>
        <w:rPr>
          <w:rFonts w:hint="eastAsia" w:hAnsi="宋体"/>
          <w:sz w:val="24"/>
        </w:rPr>
        <w:t>⑥　围护结构检查：检查建筑物室内外地坪、</w:t>
      </w:r>
      <w:r>
        <w:rPr>
          <w:rFonts w:hint="eastAsia" w:hAnsi="宋体"/>
          <w:sz w:val="24"/>
          <w:lang w:eastAsia="zh-CN"/>
        </w:rPr>
        <w:t>雨棚</w:t>
      </w:r>
      <w:r>
        <w:rPr>
          <w:rFonts w:hint="eastAsia" w:hAnsi="宋体"/>
          <w:sz w:val="24"/>
        </w:rPr>
        <w:t>、挑檐、门窗过梁等构件及屋面等完损状况，并出具检查报告。</w:t>
      </w:r>
    </w:p>
    <w:p w14:paraId="7D4EC4E8">
      <w:pPr>
        <w:widowControl/>
        <w:spacing w:line="360" w:lineRule="auto"/>
        <w:ind w:firstLine="460" w:firstLineChars="192"/>
        <w:jc w:val="left"/>
        <w:rPr>
          <w:rFonts w:hint="eastAsia" w:hAnsi="宋体"/>
          <w:sz w:val="24"/>
        </w:rPr>
      </w:pPr>
      <w:r>
        <w:rPr>
          <w:rFonts w:hint="eastAsia" w:hAnsi="宋体"/>
          <w:sz w:val="24"/>
        </w:rPr>
        <w:t>(3)验算复核、分析鉴定：</w:t>
      </w:r>
    </w:p>
    <w:p w14:paraId="6C30F6D7">
      <w:pPr>
        <w:widowControl/>
        <w:spacing w:line="360" w:lineRule="auto"/>
        <w:ind w:firstLine="460" w:firstLineChars="192"/>
        <w:jc w:val="left"/>
        <w:rPr>
          <w:rFonts w:hint="eastAsia" w:hAnsi="宋体"/>
          <w:sz w:val="24"/>
        </w:rPr>
      </w:pPr>
      <w:r>
        <w:rPr>
          <w:rFonts w:hint="eastAsia" w:hAnsi="宋体"/>
          <w:sz w:val="24"/>
        </w:rPr>
        <w:t>根据《建筑抗震鉴定标准》（GB50023-2009）的要求，对结构进行验算复核，评定房屋的抗震性能，编制抗震鉴定报告书，并提出相应加固、处理报告。</w:t>
      </w:r>
    </w:p>
    <w:p w14:paraId="3C007D20">
      <w:pPr>
        <w:widowControl/>
        <w:spacing w:line="360" w:lineRule="auto"/>
        <w:ind w:firstLine="460" w:firstLineChars="192"/>
        <w:jc w:val="left"/>
        <w:rPr>
          <w:rFonts w:hint="eastAsia" w:hAnsi="宋体"/>
          <w:sz w:val="24"/>
        </w:rPr>
      </w:pPr>
      <w:r>
        <w:rPr>
          <w:rFonts w:hint="eastAsia" w:hAnsi="宋体"/>
          <w:sz w:val="24"/>
        </w:rPr>
        <w:t>2、基础形式局部抽查分析</w:t>
      </w:r>
    </w:p>
    <w:p w14:paraId="662FD972">
      <w:pPr>
        <w:widowControl/>
        <w:spacing w:line="360" w:lineRule="auto"/>
        <w:ind w:firstLine="460" w:firstLineChars="192"/>
        <w:jc w:val="left"/>
        <w:rPr>
          <w:rFonts w:hint="eastAsia" w:hAnsi="宋体"/>
          <w:sz w:val="24"/>
        </w:rPr>
      </w:pPr>
      <w:r>
        <w:rPr>
          <w:rFonts w:hint="eastAsia" w:hAnsi="宋体"/>
          <w:sz w:val="24"/>
        </w:rPr>
        <w:t>通过局部开挖抽查，分析该建筑的基础形式，基础大小，对建筑改造后是否满足使用功能需求进行安全性技术分析。</w:t>
      </w:r>
    </w:p>
    <w:p w14:paraId="3BA2BB25">
      <w:pPr>
        <w:widowControl/>
        <w:spacing w:line="360" w:lineRule="auto"/>
        <w:ind w:firstLine="460" w:firstLineChars="192"/>
        <w:jc w:val="left"/>
        <w:rPr>
          <w:rFonts w:hint="eastAsia" w:hAnsi="宋体"/>
          <w:sz w:val="24"/>
        </w:rPr>
      </w:pPr>
      <w:r>
        <w:rPr>
          <w:rFonts w:hint="eastAsia" w:hAnsi="宋体"/>
          <w:sz w:val="24"/>
        </w:rPr>
        <w:t>3、项目质量要求</w:t>
      </w:r>
    </w:p>
    <w:p w14:paraId="1B337CE5">
      <w:pPr>
        <w:widowControl/>
        <w:spacing w:line="360" w:lineRule="auto"/>
        <w:ind w:firstLine="460" w:firstLineChars="192"/>
        <w:jc w:val="left"/>
        <w:rPr>
          <w:rFonts w:hint="default" w:hAnsi="宋体" w:eastAsia="宋体"/>
          <w:sz w:val="24"/>
          <w:lang w:val="en-US" w:eastAsia="zh-CN"/>
        </w:rPr>
      </w:pPr>
      <w:r>
        <w:rPr>
          <w:rFonts w:hint="eastAsia" w:hAnsi="宋体"/>
          <w:sz w:val="24"/>
        </w:rPr>
        <w:t>乙方须在对项目进行充分的调研和考察的基础上，按照业主及国家相关法律法规要求对房屋进行抗震检测鉴定工作，出具合格的检测报告及</w:t>
      </w:r>
      <w:r>
        <w:rPr>
          <w:rFonts w:hint="eastAsia" w:hAnsi="宋体"/>
          <w:sz w:val="24"/>
          <w:lang w:val="en-US" w:eastAsia="zh-CN"/>
        </w:rPr>
        <w:t>现状</w:t>
      </w:r>
      <w:r>
        <w:rPr>
          <w:rFonts w:hint="eastAsia" w:hAnsi="宋体"/>
          <w:color w:val="auto"/>
          <w:sz w:val="24"/>
          <w:lang w:val="en-US" w:eastAsia="zh-CN"/>
        </w:rPr>
        <w:t>结构</w:t>
      </w:r>
      <w:r>
        <w:rPr>
          <w:rFonts w:hint="eastAsia" w:hAnsi="宋体"/>
          <w:color w:val="auto"/>
          <w:sz w:val="24"/>
        </w:rPr>
        <w:t>图</w:t>
      </w:r>
      <w:r>
        <w:rPr>
          <w:rFonts w:hint="eastAsia" w:hAnsi="宋体"/>
          <w:sz w:val="24"/>
        </w:rPr>
        <w:t>纸。</w:t>
      </w:r>
      <w:r>
        <w:rPr>
          <w:rFonts w:hint="eastAsia" w:hAnsi="宋体"/>
          <w:sz w:val="24"/>
          <w:lang w:val="en-US" w:eastAsia="zh-CN"/>
        </w:rPr>
        <w:t>检测报告和图纸应当可以指导房屋的后续加固工作，如果不满足加固的设计和施工要求，</w:t>
      </w:r>
      <w:r>
        <w:rPr>
          <w:rFonts w:hint="eastAsia" w:hAnsi="宋体"/>
          <w:sz w:val="24"/>
        </w:rPr>
        <w:t>乙方</w:t>
      </w:r>
      <w:r>
        <w:rPr>
          <w:rFonts w:hint="eastAsia" w:hAnsi="宋体"/>
          <w:sz w:val="24"/>
          <w:lang w:val="en-US" w:eastAsia="zh-CN"/>
        </w:rPr>
        <w:t>应当无条件补充检测，以确保最终结果满足加固的设计和施工要求。</w:t>
      </w:r>
    </w:p>
    <w:p w14:paraId="2D8CBA67">
      <w:pPr>
        <w:widowControl/>
        <w:spacing w:line="360" w:lineRule="auto"/>
        <w:ind w:firstLine="460" w:firstLineChars="192"/>
        <w:jc w:val="left"/>
        <w:rPr>
          <w:rFonts w:hAnsi="宋体"/>
          <w:sz w:val="24"/>
        </w:rPr>
      </w:pPr>
      <w:r>
        <w:rPr>
          <w:rFonts w:hint="eastAsia" w:hAnsi="宋体"/>
          <w:sz w:val="24"/>
          <w:lang w:eastAsia="zh-CN"/>
        </w:rPr>
        <w:t>（</w:t>
      </w:r>
      <w:r>
        <w:rPr>
          <w:rFonts w:hint="eastAsia" w:hAnsi="宋体"/>
          <w:sz w:val="24"/>
          <w:lang w:val="en-US" w:eastAsia="zh-CN"/>
        </w:rPr>
        <w:t>二</w:t>
      </w:r>
      <w:r>
        <w:rPr>
          <w:rFonts w:hint="eastAsia" w:hAnsi="宋体"/>
          <w:sz w:val="24"/>
          <w:lang w:eastAsia="zh-CN"/>
        </w:rPr>
        <w:t>）</w:t>
      </w:r>
      <w:r>
        <w:rPr>
          <w:rFonts w:hint="eastAsia" w:hAnsi="宋体"/>
          <w:sz w:val="24"/>
        </w:rPr>
        <w:t>服务范围除以上工作外，还包括：</w:t>
      </w:r>
    </w:p>
    <w:p w14:paraId="21635B81">
      <w:pPr>
        <w:widowControl/>
        <w:spacing w:line="360" w:lineRule="auto"/>
        <w:ind w:firstLine="460" w:firstLineChars="192"/>
        <w:jc w:val="left"/>
        <w:rPr>
          <w:rFonts w:hAnsi="宋体"/>
          <w:sz w:val="24"/>
        </w:rPr>
      </w:pPr>
      <w:r>
        <w:rPr>
          <w:rFonts w:hint="eastAsia" w:hAnsi="宋体"/>
          <w:sz w:val="24"/>
          <w:lang w:val="en-US" w:eastAsia="zh-CN"/>
        </w:rPr>
        <w:t>1、</w:t>
      </w:r>
      <w:r>
        <w:rPr>
          <w:rFonts w:hint="eastAsia" w:hAnsi="宋体"/>
          <w:sz w:val="24"/>
        </w:rPr>
        <w:t>政府相关主管部门监督抽检的检测工作，监督抽检内容按建设行政主管部门要求实施，相关费用已包含在本合同费用之中；</w:t>
      </w:r>
    </w:p>
    <w:p w14:paraId="68FE9A1F">
      <w:pPr>
        <w:widowControl/>
        <w:spacing w:line="360" w:lineRule="auto"/>
        <w:ind w:firstLine="460" w:firstLineChars="192"/>
        <w:jc w:val="left"/>
        <w:rPr>
          <w:rFonts w:hAnsi="宋体"/>
          <w:sz w:val="24"/>
        </w:rPr>
      </w:pPr>
      <w:r>
        <w:rPr>
          <w:rFonts w:hint="eastAsia" w:hAnsi="宋体"/>
          <w:sz w:val="24"/>
          <w:lang w:val="en-US" w:eastAsia="zh-CN"/>
        </w:rPr>
        <w:t>2、</w:t>
      </w:r>
      <w:r>
        <w:rPr>
          <w:rFonts w:hint="eastAsia" w:hAnsi="宋体"/>
          <w:sz w:val="24"/>
        </w:rPr>
        <w:t>结合项目实际情况编制检测方案，并确保检测方案符合有关规范要求及通过工程所在行政区域的相关建设行政主管部门和监督部门的审批。同时，负责协调相关工作，保证技术成果能够通过相关部门认可，相关费用已包含在本合同费用之中；</w:t>
      </w:r>
    </w:p>
    <w:p w14:paraId="06A9DCC4">
      <w:pPr>
        <w:widowControl/>
        <w:spacing w:line="360" w:lineRule="auto"/>
        <w:ind w:firstLine="460" w:firstLineChars="192"/>
        <w:jc w:val="left"/>
        <w:rPr>
          <w:rFonts w:hAnsi="宋体"/>
          <w:sz w:val="24"/>
        </w:rPr>
      </w:pPr>
      <w:r>
        <w:rPr>
          <w:rFonts w:hint="eastAsia" w:hAnsi="宋体"/>
          <w:sz w:val="24"/>
          <w:lang w:val="en-US" w:eastAsia="zh-CN"/>
        </w:rPr>
        <w:t>3、</w:t>
      </w:r>
      <w:r>
        <w:rPr>
          <w:rFonts w:hint="eastAsia" w:hAnsi="宋体"/>
          <w:sz w:val="24"/>
        </w:rPr>
        <w:t>在进行检测任务的过程中</w:t>
      </w:r>
      <w:r>
        <w:rPr>
          <w:rFonts w:hint="eastAsia" w:ascii="宋体" w:hAnsi="宋体" w:eastAsia="宋体" w:cs="宋体"/>
          <w:kern w:val="2"/>
          <w:sz w:val="24"/>
          <w:szCs w:val="24"/>
          <w:highlight w:val="none"/>
          <w:lang w:val="en-US" w:eastAsia="zh-CN" w:bidi="ar"/>
        </w:rPr>
        <w:t>，所有协调沟通等工作内容已包含在合同报价之内，不得另外收取费用</w:t>
      </w:r>
      <w:r>
        <w:rPr>
          <w:rFonts w:hint="eastAsia" w:hAnsi="宋体"/>
          <w:sz w:val="24"/>
        </w:rPr>
        <w:t>；</w:t>
      </w:r>
    </w:p>
    <w:p w14:paraId="1A629731">
      <w:pPr>
        <w:widowControl/>
        <w:spacing w:line="360" w:lineRule="auto"/>
        <w:ind w:firstLine="460" w:firstLineChars="192"/>
        <w:jc w:val="left"/>
        <w:rPr>
          <w:rFonts w:hAnsi="宋体"/>
          <w:sz w:val="24"/>
        </w:rPr>
      </w:pPr>
      <w:r>
        <w:rPr>
          <w:rFonts w:hint="eastAsia" w:hAnsi="宋体"/>
          <w:sz w:val="24"/>
          <w:lang w:val="en-US" w:eastAsia="zh-CN"/>
        </w:rPr>
        <w:t>4、</w:t>
      </w:r>
      <w:r>
        <w:rPr>
          <w:rFonts w:hint="eastAsia" w:hAnsi="宋体"/>
          <w:sz w:val="24"/>
        </w:rPr>
        <w:t>检测数据的有关信息按规定通过连接系统进行传输报送政府建设工程质量检测监管平台（如需），相关费用已包含在本合同费用之中；</w:t>
      </w:r>
    </w:p>
    <w:p w14:paraId="3390EE72">
      <w:pPr>
        <w:widowControl/>
        <w:spacing w:line="360" w:lineRule="auto"/>
        <w:ind w:firstLine="460" w:firstLineChars="192"/>
        <w:jc w:val="left"/>
        <w:rPr>
          <w:rFonts w:hAnsi="宋体"/>
          <w:color w:val="auto"/>
          <w:sz w:val="24"/>
        </w:rPr>
      </w:pPr>
      <w:r>
        <w:rPr>
          <w:rFonts w:hint="eastAsia" w:hAnsi="宋体"/>
          <w:sz w:val="24"/>
          <w:lang w:val="en-US" w:eastAsia="zh-CN"/>
        </w:rPr>
        <w:t>5、</w:t>
      </w:r>
      <w:r>
        <w:rPr>
          <w:rFonts w:hint="eastAsia" w:hAnsi="宋体"/>
          <w:sz w:val="24"/>
        </w:rPr>
        <w:t>乙方提交的检测报告在甲方</w:t>
      </w:r>
      <w:r>
        <w:rPr>
          <w:rFonts w:hint="eastAsia" w:hAnsi="宋体"/>
          <w:color w:val="auto"/>
          <w:sz w:val="24"/>
        </w:rPr>
        <w:t>项目</w:t>
      </w:r>
      <w:r>
        <w:rPr>
          <w:rFonts w:hint="eastAsia" w:hAnsi="宋体"/>
          <w:color w:val="auto"/>
          <w:sz w:val="24"/>
          <w:highlight w:val="none"/>
          <w:lang w:val="en-US" w:eastAsia="zh-CN"/>
        </w:rPr>
        <w:t>开展加固设计工作</w:t>
      </w:r>
      <w:r>
        <w:rPr>
          <w:rFonts w:hint="eastAsia" w:hAnsi="宋体"/>
          <w:color w:val="auto"/>
          <w:sz w:val="24"/>
        </w:rPr>
        <w:t>时发现有遗漏或错误或需补充提供的，乙方应无条件进行补充或修订直至</w:t>
      </w:r>
      <w:r>
        <w:rPr>
          <w:rFonts w:hint="eastAsia" w:hAnsi="宋体"/>
          <w:color w:val="auto"/>
          <w:sz w:val="24"/>
          <w:lang w:val="en-US" w:eastAsia="zh-CN"/>
        </w:rPr>
        <w:t>满足加固设计工作相关要求</w:t>
      </w:r>
      <w:r>
        <w:rPr>
          <w:rFonts w:hint="eastAsia" w:hAnsi="宋体"/>
          <w:color w:val="auto"/>
          <w:sz w:val="24"/>
        </w:rPr>
        <w:t>；</w:t>
      </w:r>
    </w:p>
    <w:p w14:paraId="32913D5D">
      <w:pPr>
        <w:widowControl/>
        <w:spacing w:line="360" w:lineRule="auto"/>
        <w:ind w:firstLine="460" w:firstLineChars="192"/>
        <w:jc w:val="left"/>
        <w:rPr>
          <w:rFonts w:hint="eastAsia" w:hAnsi="宋体"/>
          <w:color w:val="auto"/>
          <w:sz w:val="24"/>
          <w:lang w:val="en-US" w:eastAsia="zh-CN"/>
        </w:rPr>
      </w:pPr>
      <w:r>
        <w:rPr>
          <w:rFonts w:hint="eastAsia" w:hAnsi="宋体"/>
          <w:sz w:val="24"/>
          <w:lang w:val="en-US" w:eastAsia="zh-CN"/>
        </w:rPr>
        <w:t>6、</w:t>
      </w:r>
      <w:r>
        <w:rPr>
          <w:rFonts w:hint="eastAsia" w:ascii="宋体" w:hAnsi="宋体" w:eastAsia="宋体" w:cs="宋体"/>
          <w:kern w:val="2"/>
          <w:sz w:val="24"/>
          <w:szCs w:val="24"/>
          <w:highlight w:val="none"/>
          <w:lang w:val="en-US" w:eastAsia="zh-CN" w:bidi="ar"/>
        </w:rPr>
        <w:t>在进行检测任务的过程中，为完成对检测点位的检测而进行的相关拆除及后续复原工作均由承包人负责，相关费用已包含在本合同费用之中；</w:t>
      </w:r>
    </w:p>
    <w:p w14:paraId="7A6CDB16">
      <w:pPr>
        <w:widowControl/>
        <w:spacing w:line="360" w:lineRule="auto"/>
        <w:ind w:firstLine="460" w:firstLineChars="192"/>
        <w:jc w:val="left"/>
        <w:rPr>
          <w:rFonts w:hAnsi="宋体"/>
          <w:color w:val="auto"/>
          <w:sz w:val="24"/>
        </w:rPr>
      </w:pPr>
      <w:r>
        <w:rPr>
          <w:rFonts w:hint="eastAsia" w:hAnsi="宋体"/>
          <w:color w:val="auto"/>
          <w:sz w:val="24"/>
          <w:lang w:val="en-US" w:eastAsia="zh-CN"/>
        </w:rPr>
        <w:t>7、</w:t>
      </w:r>
      <w:r>
        <w:rPr>
          <w:rFonts w:hint="eastAsia" w:hAnsi="宋体"/>
          <w:color w:val="auto"/>
          <w:sz w:val="24"/>
        </w:rPr>
        <w:t>本次鉴定按</w:t>
      </w:r>
      <w:r>
        <w:rPr>
          <w:rFonts w:hint="eastAsia" w:ascii="宋体" w:hAnsi="宋体"/>
          <w:color w:val="auto"/>
          <w:spacing w:val="-10"/>
          <w:sz w:val="24"/>
        </w:rPr>
        <w:t>甲、</w:t>
      </w:r>
      <w:r>
        <w:rPr>
          <w:rFonts w:hint="eastAsia" w:hAnsi="宋体"/>
          <w:color w:val="auto"/>
          <w:sz w:val="24"/>
        </w:rPr>
        <w:t>乙双方讨论认可的鉴定技术方案开展鉴定工作。</w:t>
      </w:r>
    </w:p>
    <w:p w14:paraId="0033BEE5">
      <w:pPr>
        <w:adjustRightInd w:val="0"/>
        <w:snapToGrid w:val="0"/>
        <w:spacing w:line="360" w:lineRule="auto"/>
        <w:ind w:firstLine="482" w:firstLineChars="200"/>
        <w:outlineLvl w:val="0"/>
        <w:rPr>
          <w:rFonts w:hAnsi="宋体"/>
          <w:sz w:val="24"/>
        </w:rPr>
      </w:pPr>
      <w:r>
        <w:rPr>
          <w:rFonts w:hint="eastAsia"/>
          <w:b/>
          <w:bCs/>
          <w:color w:val="auto"/>
          <w:sz w:val="24"/>
        </w:rPr>
        <w:t>三、服务周期：</w:t>
      </w:r>
      <w:r>
        <w:rPr>
          <w:rFonts w:hint="eastAsia" w:ascii="宋体" w:hAnsi="宋体" w:eastAsia="宋体" w:cs="宋体"/>
          <w:kern w:val="2"/>
          <w:sz w:val="24"/>
          <w:szCs w:val="24"/>
          <w:highlight w:val="none"/>
          <w:lang w:val="en-US" w:eastAsia="zh-CN" w:bidi="ar"/>
        </w:rPr>
        <w:t>总工期60日历天，实际开工日期以采购人或监理人发出的开工令为准</w:t>
      </w:r>
      <w:r>
        <w:rPr>
          <w:rFonts w:hint="eastAsia" w:ascii="宋体" w:hAnsi="宋体" w:cs="宋体"/>
          <w:kern w:val="2"/>
          <w:sz w:val="24"/>
          <w:szCs w:val="24"/>
          <w:highlight w:val="none"/>
          <w:lang w:val="en-US" w:eastAsia="zh-CN" w:bidi="ar"/>
        </w:rPr>
        <w:t>。</w:t>
      </w:r>
    </w:p>
    <w:p w14:paraId="1FC9AB0B">
      <w:pPr>
        <w:spacing w:line="360" w:lineRule="auto"/>
        <w:ind w:firstLine="480"/>
        <w:rPr>
          <w:rFonts w:ascii="宋体" w:hAnsi="宋体"/>
          <w:b/>
          <w:sz w:val="24"/>
        </w:rPr>
      </w:pPr>
      <w:r>
        <w:rPr>
          <w:rFonts w:hint="eastAsia" w:ascii="宋体" w:hAnsi="宋体"/>
          <w:b/>
          <w:sz w:val="24"/>
        </w:rPr>
        <w:t>四、提交报告要求：</w:t>
      </w:r>
    </w:p>
    <w:p w14:paraId="6D59DD99">
      <w:pPr>
        <w:spacing w:line="360" w:lineRule="auto"/>
        <w:ind w:firstLine="424" w:firstLineChars="177"/>
        <w:rPr>
          <w:sz w:val="24"/>
        </w:rPr>
      </w:pPr>
      <w:r>
        <w:rPr>
          <w:rFonts w:hint="eastAsia"/>
          <w:sz w:val="24"/>
        </w:rPr>
        <w:t>1、</w:t>
      </w:r>
      <w:r>
        <w:rPr>
          <w:rFonts w:hint="eastAsia" w:ascii="宋体" w:hAnsi="宋体" w:eastAsia="宋体" w:cs="宋体"/>
          <w:kern w:val="2"/>
          <w:sz w:val="24"/>
          <w:szCs w:val="24"/>
          <w:highlight w:val="none"/>
          <w:lang w:val="en-US" w:eastAsia="zh-CN" w:bidi="ar"/>
        </w:rPr>
        <w:t>成交供应商</w:t>
      </w:r>
      <w:r>
        <w:rPr>
          <w:rFonts w:hint="eastAsia"/>
          <w:sz w:val="24"/>
          <w:lang w:val="en-US" w:eastAsia="zh-CN"/>
        </w:rPr>
        <w:t>完成</w:t>
      </w:r>
      <w:r>
        <w:rPr>
          <w:rFonts w:hint="eastAsia" w:ascii="宋体" w:hAnsi="宋体" w:cs="宋体"/>
          <w:kern w:val="2"/>
          <w:sz w:val="24"/>
          <w:szCs w:val="24"/>
          <w:highlight w:val="none"/>
          <w:lang w:val="en-US" w:eastAsia="zh-CN" w:bidi="ar"/>
        </w:rPr>
        <w:t>每幢建筑物抗振鉴定检测工作</w:t>
      </w:r>
      <w:r>
        <w:rPr>
          <w:rFonts w:hint="eastAsia" w:ascii="宋体" w:hAnsi="宋体" w:eastAsia="宋体" w:cs="宋体"/>
          <w:kern w:val="2"/>
          <w:sz w:val="24"/>
          <w:szCs w:val="24"/>
          <w:highlight w:val="none"/>
          <w:lang w:val="en-US" w:eastAsia="zh-CN" w:bidi="ar"/>
        </w:rPr>
        <w:t>后</w:t>
      </w:r>
      <w:r>
        <w:rPr>
          <w:rFonts w:hint="eastAsia" w:ascii="宋体" w:hAnsi="宋体" w:cs="宋体"/>
          <w:kern w:val="2"/>
          <w:sz w:val="24"/>
          <w:szCs w:val="24"/>
          <w:highlight w:val="none"/>
          <w:lang w:val="en-US" w:eastAsia="zh-CN" w:bidi="ar"/>
        </w:rPr>
        <w:t>10</w:t>
      </w:r>
      <w:r>
        <w:rPr>
          <w:rFonts w:hint="eastAsia" w:ascii="宋体" w:hAnsi="宋体" w:eastAsia="宋体" w:cs="宋体"/>
          <w:kern w:val="2"/>
          <w:sz w:val="24"/>
          <w:szCs w:val="24"/>
          <w:highlight w:val="none"/>
          <w:lang w:val="en-US" w:eastAsia="zh-CN" w:bidi="ar"/>
        </w:rPr>
        <w:t>天内向采购人提</w:t>
      </w:r>
      <w:r>
        <w:rPr>
          <w:rFonts w:hint="eastAsia" w:ascii="宋体" w:hAnsi="宋体" w:cs="宋体"/>
          <w:kern w:val="2"/>
          <w:sz w:val="24"/>
          <w:szCs w:val="24"/>
          <w:highlight w:val="none"/>
          <w:lang w:val="en-US" w:eastAsia="zh-CN" w:bidi="ar"/>
        </w:rPr>
        <w:t>交</w:t>
      </w:r>
      <w:r>
        <w:rPr>
          <w:rFonts w:hint="eastAsia" w:ascii="宋体" w:hAnsi="宋体" w:eastAsia="宋体" w:cs="宋体"/>
          <w:kern w:val="2"/>
          <w:sz w:val="24"/>
          <w:szCs w:val="24"/>
          <w:highlight w:val="none"/>
          <w:lang w:val="en-US" w:eastAsia="zh-CN" w:bidi="ar"/>
        </w:rPr>
        <w:t>正式</w:t>
      </w:r>
      <w:r>
        <w:rPr>
          <w:rFonts w:hint="eastAsia" w:ascii="宋体" w:hAnsi="宋体" w:cs="宋体"/>
          <w:kern w:val="2"/>
          <w:sz w:val="24"/>
          <w:szCs w:val="24"/>
          <w:highlight w:val="none"/>
          <w:lang w:val="en-US" w:eastAsia="zh-CN" w:bidi="ar"/>
        </w:rPr>
        <w:t>鉴定</w:t>
      </w:r>
      <w:r>
        <w:rPr>
          <w:rFonts w:hint="eastAsia" w:ascii="宋体" w:hAnsi="宋体" w:eastAsia="宋体" w:cs="宋体"/>
          <w:kern w:val="2"/>
          <w:sz w:val="24"/>
          <w:szCs w:val="24"/>
          <w:highlight w:val="none"/>
          <w:lang w:val="en-US" w:eastAsia="zh-CN" w:bidi="ar"/>
        </w:rPr>
        <w:t>检测报告。检测报告一式10份（如采购人需要增加报告份数，成交供应商无条件免费提供）</w:t>
      </w:r>
      <w:r>
        <w:rPr>
          <w:rFonts w:hint="eastAsia" w:ascii="宋体" w:hAnsi="宋体" w:cs="宋体"/>
          <w:kern w:val="2"/>
          <w:sz w:val="24"/>
          <w:szCs w:val="24"/>
          <w:highlight w:val="none"/>
          <w:lang w:val="en-US" w:eastAsia="zh-CN" w:bidi="ar"/>
        </w:rPr>
        <w:t>。</w:t>
      </w:r>
    </w:p>
    <w:p w14:paraId="62A5143E">
      <w:pPr>
        <w:spacing w:line="360" w:lineRule="auto"/>
        <w:ind w:firstLine="424" w:firstLineChars="177"/>
        <w:rPr>
          <w:sz w:val="24"/>
        </w:rPr>
      </w:pPr>
      <w:r>
        <w:rPr>
          <w:rFonts w:hint="eastAsia"/>
          <w:sz w:val="24"/>
        </w:rPr>
        <w:t>2、成果报告需加盖</w:t>
      </w:r>
      <w:r>
        <w:rPr>
          <w:rFonts w:hint="eastAsia" w:hAnsi="宋体"/>
          <w:color w:val="000000"/>
          <w:sz w:val="24"/>
        </w:rPr>
        <w:t>广东省建设厅核准的工程检测报告专用章、广东省质量技术监督局核准的计量认证合格“CMA”标志，盖章后的检测报告具有法律效力，</w:t>
      </w:r>
      <w:r>
        <w:rPr>
          <w:rFonts w:hint="eastAsia"/>
          <w:sz w:val="24"/>
        </w:rPr>
        <w:t>检测报告签认人员的检测资格证书必须在乙方处注册并且有效。</w:t>
      </w:r>
    </w:p>
    <w:p w14:paraId="43BF6EC5">
      <w:pPr>
        <w:spacing w:line="360" w:lineRule="auto"/>
        <w:ind w:firstLine="424" w:firstLineChars="177"/>
        <w:rPr>
          <w:sz w:val="24"/>
        </w:rPr>
      </w:pPr>
      <w:r>
        <w:rPr>
          <w:rFonts w:hint="eastAsia"/>
          <w:sz w:val="24"/>
        </w:rPr>
        <w:t>3、所有检测报告必须符合国家和地方现行的规范、标准。</w:t>
      </w:r>
    </w:p>
    <w:p w14:paraId="43FF3677">
      <w:pPr>
        <w:spacing w:line="360" w:lineRule="auto"/>
        <w:ind w:firstLine="424" w:firstLineChars="177"/>
        <w:rPr>
          <w:rFonts w:ascii="宋体" w:hAnsi="宋体"/>
          <w:spacing w:val="-10"/>
          <w:sz w:val="24"/>
        </w:rPr>
      </w:pPr>
      <w:r>
        <w:rPr>
          <w:rFonts w:hint="eastAsia"/>
          <w:sz w:val="24"/>
          <w:lang w:val="en-US" w:eastAsia="zh-CN"/>
        </w:rPr>
        <w:t>4</w:t>
      </w:r>
      <w:r>
        <w:rPr>
          <w:rFonts w:hint="eastAsia"/>
          <w:sz w:val="24"/>
        </w:rPr>
        <w:t>、</w:t>
      </w:r>
      <w:r>
        <w:rPr>
          <w:rFonts w:hint="eastAsia" w:ascii="宋体" w:hAnsi="宋体"/>
          <w:spacing w:val="-10"/>
          <w:sz w:val="24"/>
        </w:rPr>
        <w:t>检测报告包括但不限于：</w:t>
      </w:r>
    </w:p>
    <w:p w14:paraId="5F6F7FF1">
      <w:pPr>
        <w:spacing w:line="360" w:lineRule="auto"/>
        <w:ind w:firstLine="820" w:firstLineChars="342"/>
        <w:rPr>
          <w:rFonts w:ascii="宋体" w:hAnsi="宋体"/>
          <w:color w:val="auto"/>
          <w:sz w:val="24"/>
        </w:rPr>
      </w:pPr>
      <w:r>
        <w:rPr>
          <w:rFonts w:hint="eastAsia" w:ascii="宋体" w:hAnsi="宋体"/>
          <w:sz w:val="24"/>
        </w:rPr>
        <w:fldChar w:fldCharType="begin"/>
      </w:r>
      <w:r>
        <w:rPr>
          <w:rFonts w:hint="eastAsia" w:ascii="宋体" w:hAnsi="宋体"/>
          <w:sz w:val="24"/>
        </w:rPr>
        <w:instrText xml:space="preserve"> = 1 \* GB3 </w:instrText>
      </w:r>
      <w:r>
        <w:rPr>
          <w:rFonts w:hint="eastAsia" w:ascii="宋体" w:hAnsi="宋体"/>
          <w:sz w:val="24"/>
        </w:rPr>
        <w:fldChar w:fldCharType="separate"/>
      </w:r>
      <w:r>
        <w:rPr>
          <w:rFonts w:hint="eastAsia" w:ascii="宋体" w:hAnsi="宋体"/>
          <w:sz w:val="24"/>
        </w:rPr>
        <w:t>①</w:t>
      </w:r>
      <w:r>
        <w:rPr>
          <w:rFonts w:hint="eastAsia" w:ascii="宋体" w:hAnsi="宋体"/>
          <w:sz w:val="24"/>
        </w:rPr>
        <w:fldChar w:fldCharType="end"/>
      </w:r>
      <w:r>
        <w:rPr>
          <w:rFonts w:hint="eastAsia" w:ascii="宋体" w:hAnsi="宋体"/>
          <w:sz w:val="24"/>
        </w:rPr>
        <w:t xml:space="preserve"> 委托方名称，工程名</w:t>
      </w:r>
      <w:r>
        <w:rPr>
          <w:rFonts w:hint="eastAsia" w:ascii="宋体" w:hAnsi="宋体"/>
          <w:color w:val="auto"/>
          <w:sz w:val="24"/>
        </w:rPr>
        <w:t>称，工程地点，</w:t>
      </w:r>
      <w:r>
        <w:rPr>
          <w:rFonts w:hint="eastAsia" w:ascii="宋体" w:hAnsi="宋体"/>
          <w:color w:val="auto"/>
          <w:sz w:val="24"/>
          <w:highlight w:val="none"/>
        </w:rPr>
        <w:t>基础类型，</w:t>
      </w:r>
      <w:r>
        <w:rPr>
          <w:rFonts w:hint="eastAsia" w:ascii="宋体" w:hAnsi="宋体"/>
          <w:color w:val="auto"/>
          <w:sz w:val="24"/>
          <w:highlight w:val="none"/>
          <w:lang w:val="en-US" w:eastAsia="zh-CN"/>
        </w:rPr>
        <w:t>检测</w:t>
      </w:r>
      <w:r>
        <w:rPr>
          <w:rFonts w:hint="eastAsia" w:ascii="宋体" w:hAnsi="宋体"/>
          <w:color w:val="auto"/>
          <w:sz w:val="24"/>
          <w:highlight w:val="none"/>
        </w:rPr>
        <w:t>要求</w:t>
      </w:r>
      <w:r>
        <w:rPr>
          <w:rFonts w:hint="eastAsia" w:ascii="宋体" w:hAnsi="宋体"/>
          <w:color w:val="auto"/>
          <w:sz w:val="24"/>
        </w:rPr>
        <w:t>；</w:t>
      </w:r>
    </w:p>
    <w:p w14:paraId="295FF39A">
      <w:pPr>
        <w:spacing w:line="360" w:lineRule="auto"/>
        <w:ind w:firstLine="820" w:firstLineChars="342"/>
        <w:rPr>
          <w:rFonts w:ascii="宋体" w:hAnsi="宋体"/>
          <w:sz w:val="24"/>
        </w:rPr>
      </w:pPr>
      <w:r>
        <w:rPr>
          <w:rFonts w:hint="eastAsia" w:ascii="宋体" w:hAnsi="宋体"/>
          <w:color w:val="auto"/>
          <w:sz w:val="24"/>
        </w:rPr>
        <w:fldChar w:fldCharType="begin"/>
      </w:r>
      <w:r>
        <w:rPr>
          <w:rFonts w:hint="eastAsia" w:ascii="宋体" w:hAnsi="宋体"/>
          <w:color w:val="auto"/>
          <w:sz w:val="24"/>
        </w:rPr>
        <w:instrText xml:space="preserve"> = 2 \* GB3 </w:instrText>
      </w:r>
      <w:r>
        <w:rPr>
          <w:rFonts w:hint="eastAsia" w:ascii="宋体" w:hAnsi="宋体"/>
          <w:color w:val="auto"/>
          <w:sz w:val="24"/>
        </w:rPr>
        <w:fldChar w:fldCharType="separate"/>
      </w:r>
      <w:r>
        <w:rPr>
          <w:rFonts w:hint="eastAsia" w:ascii="宋体" w:hAnsi="宋体"/>
          <w:color w:val="auto"/>
          <w:sz w:val="24"/>
        </w:rPr>
        <w:t>②</w:t>
      </w:r>
      <w:r>
        <w:rPr>
          <w:rFonts w:hint="eastAsia" w:ascii="宋体" w:hAnsi="宋体"/>
          <w:color w:val="auto"/>
          <w:sz w:val="24"/>
        </w:rPr>
        <w:fldChar w:fldCharType="end"/>
      </w:r>
      <w:r>
        <w:rPr>
          <w:rFonts w:hint="eastAsia" w:ascii="宋体" w:hAnsi="宋体"/>
          <w:color w:val="auto"/>
          <w:sz w:val="24"/>
        </w:rPr>
        <w:t xml:space="preserve"> 检测目的，检测依据，</w:t>
      </w:r>
      <w:r>
        <w:rPr>
          <w:rFonts w:hint="eastAsia" w:ascii="宋体" w:hAnsi="宋体"/>
          <w:color w:val="auto"/>
          <w:sz w:val="24"/>
          <w:lang w:val="en-US" w:eastAsia="zh-CN"/>
        </w:rPr>
        <w:t>检测内容，</w:t>
      </w:r>
      <w:r>
        <w:rPr>
          <w:rFonts w:hint="eastAsia" w:ascii="宋体" w:hAnsi="宋体"/>
          <w:color w:val="auto"/>
          <w:sz w:val="24"/>
        </w:rPr>
        <w:t>检测数量，检测日期；</w:t>
      </w:r>
    </w:p>
    <w:p w14:paraId="3C11937C">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3 \* GB3 </w:instrText>
      </w:r>
      <w:r>
        <w:rPr>
          <w:rFonts w:hint="eastAsia" w:ascii="宋体" w:hAnsi="宋体"/>
          <w:sz w:val="24"/>
        </w:rPr>
        <w:fldChar w:fldCharType="separate"/>
      </w:r>
      <w:r>
        <w:rPr>
          <w:rFonts w:hint="eastAsia" w:ascii="宋体" w:hAnsi="宋体"/>
          <w:sz w:val="24"/>
        </w:rPr>
        <w:t>③</w:t>
      </w:r>
      <w:r>
        <w:rPr>
          <w:rFonts w:hint="eastAsia" w:ascii="宋体" w:hAnsi="宋体"/>
          <w:sz w:val="24"/>
        </w:rPr>
        <w:fldChar w:fldCharType="end"/>
      </w:r>
      <w:r>
        <w:rPr>
          <w:rFonts w:hint="eastAsia" w:ascii="宋体" w:hAnsi="宋体"/>
          <w:sz w:val="24"/>
        </w:rPr>
        <w:t xml:space="preserve"> 检测对象的编号、位置和相关施工记录；</w:t>
      </w:r>
    </w:p>
    <w:p w14:paraId="2B1B835C">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4 \* GB3 </w:instrText>
      </w:r>
      <w:r>
        <w:rPr>
          <w:rFonts w:hint="eastAsia" w:ascii="宋体" w:hAnsi="宋体"/>
          <w:sz w:val="24"/>
        </w:rPr>
        <w:fldChar w:fldCharType="separate"/>
      </w:r>
      <w:r>
        <w:rPr>
          <w:rFonts w:hint="eastAsia" w:ascii="宋体" w:hAnsi="宋体"/>
          <w:sz w:val="24"/>
        </w:rPr>
        <w:t>④</w:t>
      </w:r>
      <w:r>
        <w:rPr>
          <w:rFonts w:hint="eastAsia" w:ascii="宋体" w:hAnsi="宋体"/>
          <w:sz w:val="24"/>
        </w:rPr>
        <w:fldChar w:fldCharType="end"/>
      </w:r>
      <w:r>
        <w:rPr>
          <w:rFonts w:hint="eastAsia" w:ascii="宋体" w:hAnsi="宋体"/>
          <w:sz w:val="24"/>
        </w:rPr>
        <w:t xml:space="preserve"> 主要检测仪器设备；</w:t>
      </w:r>
    </w:p>
    <w:p w14:paraId="5B8B4D3F">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5 \* GB3 </w:instrText>
      </w:r>
      <w:r>
        <w:rPr>
          <w:rFonts w:hint="eastAsia" w:ascii="宋体" w:hAnsi="宋体"/>
          <w:sz w:val="24"/>
        </w:rPr>
        <w:fldChar w:fldCharType="separate"/>
      </w:r>
      <w:r>
        <w:rPr>
          <w:rFonts w:hint="eastAsia" w:ascii="宋体" w:hAnsi="宋体"/>
          <w:sz w:val="24"/>
        </w:rPr>
        <w:t>⑤</w:t>
      </w:r>
      <w:r>
        <w:rPr>
          <w:rFonts w:hint="eastAsia" w:ascii="宋体" w:hAnsi="宋体"/>
          <w:sz w:val="24"/>
        </w:rPr>
        <w:fldChar w:fldCharType="end"/>
      </w:r>
      <w:r>
        <w:rPr>
          <w:rFonts w:hint="eastAsia" w:ascii="宋体" w:hAnsi="宋体"/>
          <w:sz w:val="24"/>
        </w:rPr>
        <w:t xml:space="preserve"> 检测方法；</w:t>
      </w:r>
    </w:p>
    <w:p w14:paraId="4A2C74BA">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6 \* GB3 </w:instrText>
      </w:r>
      <w:r>
        <w:rPr>
          <w:rFonts w:hint="eastAsia" w:ascii="宋体" w:hAnsi="宋体"/>
          <w:sz w:val="24"/>
        </w:rPr>
        <w:fldChar w:fldCharType="separate"/>
      </w:r>
      <w:r>
        <w:rPr>
          <w:rFonts w:hint="eastAsia" w:ascii="宋体" w:hAnsi="宋体"/>
          <w:sz w:val="24"/>
        </w:rPr>
        <w:t>⑥</w:t>
      </w:r>
      <w:r>
        <w:rPr>
          <w:rFonts w:hint="eastAsia" w:ascii="宋体" w:hAnsi="宋体"/>
          <w:sz w:val="24"/>
        </w:rPr>
        <w:fldChar w:fldCharType="end"/>
      </w:r>
      <w:r>
        <w:rPr>
          <w:rFonts w:hint="eastAsia" w:ascii="宋体" w:hAnsi="宋体"/>
          <w:sz w:val="24"/>
        </w:rPr>
        <w:t xml:space="preserve"> 实测与计算分析图表和检测数据汇总结果；</w:t>
      </w:r>
    </w:p>
    <w:p w14:paraId="4FD52093">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7 \* GB3 </w:instrText>
      </w:r>
      <w:r>
        <w:rPr>
          <w:rFonts w:hint="eastAsia" w:ascii="宋体" w:hAnsi="宋体"/>
          <w:sz w:val="24"/>
        </w:rPr>
        <w:fldChar w:fldCharType="separate"/>
      </w:r>
      <w:r>
        <w:rPr>
          <w:rFonts w:hint="eastAsia" w:ascii="宋体" w:hAnsi="宋体"/>
          <w:sz w:val="24"/>
        </w:rPr>
        <w:t>⑦</w:t>
      </w:r>
      <w:r>
        <w:rPr>
          <w:rFonts w:hint="eastAsia" w:ascii="宋体" w:hAnsi="宋体"/>
          <w:sz w:val="24"/>
        </w:rPr>
        <w:fldChar w:fldCharType="end"/>
      </w:r>
      <w:r>
        <w:rPr>
          <w:rFonts w:hint="eastAsia" w:ascii="宋体" w:hAnsi="宋体"/>
          <w:sz w:val="24"/>
        </w:rPr>
        <w:t xml:space="preserve"> 检测过程中的异常情况描述(必要时)；</w:t>
      </w:r>
    </w:p>
    <w:p w14:paraId="6BAE93DF">
      <w:pPr>
        <w:spacing w:line="360" w:lineRule="auto"/>
        <w:ind w:firstLine="820" w:firstLineChars="342"/>
        <w:rPr>
          <w:rFonts w:ascii="宋体" w:hAnsi="宋体"/>
          <w:sz w:val="24"/>
        </w:rPr>
      </w:pPr>
      <w:r>
        <w:rPr>
          <w:rFonts w:hint="eastAsia" w:ascii="宋体" w:hAnsi="宋体"/>
          <w:sz w:val="24"/>
        </w:rPr>
        <w:fldChar w:fldCharType="begin"/>
      </w:r>
      <w:r>
        <w:rPr>
          <w:rFonts w:hint="eastAsia" w:ascii="宋体" w:hAnsi="宋体"/>
          <w:sz w:val="24"/>
        </w:rPr>
        <w:instrText xml:space="preserve"> = 8 \* GB3 </w:instrText>
      </w:r>
      <w:r>
        <w:rPr>
          <w:rFonts w:hint="eastAsia" w:ascii="宋体" w:hAnsi="宋体"/>
          <w:sz w:val="24"/>
        </w:rPr>
        <w:fldChar w:fldCharType="separate"/>
      </w:r>
      <w:r>
        <w:rPr>
          <w:rFonts w:hint="eastAsia" w:ascii="宋体" w:hAnsi="宋体"/>
          <w:sz w:val="24"/>
        </w:rPr>
        <w:t>⑧</w:t>
      </w:r>
      <w:r>
        <w:rPr>
          <w:rFonts w:hint="eastAsia" w:ascii="宋体" w:hAnsi="宋体"/>
          <w:sz w:val="24"/>
        </w:rPr>
        <w:fldChar w:fldCharType="end"/>
      </w:r>
      <w:r>
        <w:rPr>
          <w:rFonts w:hint="eastAsia" w:ascii="宋体" w:hAnsi="宋体"/>
          <w:sz w:val="24"/>
        </w:rPr>
        <w:t xml:space="preserve"> 检测结论。</w:t>
      </w:r>
    </w:p>
    <w:p w14:paraId="41DA460A">
      <w:pPr>
        <w:spacing w:after="120" w:line="360" w:lineRule="auto"/>
        <w:ind w:firstLine="424" w:firstLineChars="176"/>
        <w:rPr>
          <w:b/>
          <w:sz w:val="24"/>
        </w:rPr>
      </w:pPr>
      <w:r>
        <w:rPr>
          <w:rFonts w:hint="eastAsia"/>
          <w:b/>
          <w:sz w:val="24"/>
        </w:rPr>
        <w:t>五、双方权利、责任和义务</w:t>
      </w:r>
    </w:p>
    <w:p w14:paraId="6912B2D3">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甲方的权利</w:t>
      </w:r>
    </w:p>
    <w:p w14:paraId="5EAF0DBA">
      <w:pPr>
        <w:numPr>
          <w:ilvl w:val="0"/>
          <w:numId w:val="8"/>
        </w:numPr>
        <w:spacing w:line="360" w:lineRule="auto"/>
        <w:ind w:left="860" w:hanging="380"/>
        <w:rPr>
          <w:rFonts w:ascii="宋体" w:hAnsi="宋体"/>
          <w:spacing w:val="-10"/>
          <w:sz w:val="24"/>
        </w:rPr>
      </w:pPr>
      <w:r>
        <w:rPr>
          <w:rFonts w:hint="eastAsia" w:ascii="宋体" w:hAnsi="宋体"/>
          <w:spacing w:val="-10"/>
          <w:sz w:val="24"/>
        </w:rPr>
        <w:t>甲方有权对乙方编制的本项目检测实施方案进行审核和批准。</w:t>
      </w:r>
    </w:p>
    <w:p w14:paraId="6214EC58">
      <w:pPr>
        <w:numPr>
          <w:ilvl w:val="0"/>
          <w:numId w:val="8"/>
        </w:numPr>
        <w:spacing w:line="360" w:lineRule="auto"/>
        <w:ind w:left="860" w:hanging="380"/>
        <w:rPr>
          <w:rFonts w:ascii="宋体" w:hAnsi="宋体"/>
          <w:spacing w:val="-10"/>
          <w:sz w:val="24"/>
        </w:rPr>
      </w:pPr>
      <w:r>
        <w:rPr>
          <w:rFonts w:hint="eastAsia" w:ascii="宋体" w:hAnsi="宋体"/>
          <w:spacing w:val="-10"/>
          <w:sz w:val="24"/>
        </w:rPr>
        <w:t>乙方检测人员不按检测合同履行检测职责的，甲方有权要求乙方更换检测人员，如乙方不更换或更换后的检测人员仍不按本合同履行检测职责，甲方有权单方面解除本合同并要求乙方承担相应的赔偿责任。</w:t>
      </w:r>
    </w:p>
    <w:p w14:paraId="69A1EE3D">
      <w:pPr>
        <w:numPr>
          <w:ilvl w:val="0"/>
          <w:numId w:val="8"/>
        </w:numPr>
        <w:spacing w:line="360" w:lineRule="auto"/>
        <w:ind w:left="860" w:hanging="380"/>
        <w:rPr>
          <w:rFonts w:ascii="宋体" w:hAnsi="宋体"/>
          <w:spacing w:val="-10"/>
          <w:sz w:val="24"/>
        </w:rPr>
      </w:pPr>
      <w:r>
        <w:rPr>
          <w:rFonts w:hint="eastAsia" w:ascii="宋体" w:hAnsi="宋体"/>
          <w:spacing w:val="-10"/>
          <w:sz w:val="24"/>
        </w:rPr>
        <w:t>本合同约定项目技术服务成果的知识产权归属甲方所有，非经甲方许可，乙方不得以任何方式复制、备份、转让和利用；否则，乙方应赔偿由此给甲方造成的一切损失。</w:t>
      </w:r>
    </w:p>
    <w:p w14:paraId="6419C709">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甲方的义务</w:t>
      </w:r>
    </w:p>
    <w:p w14:paraId="6EAB1447">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向乙方提供开展检测工作所必须的设计文件、工程资料、技术资料等。</w:t>
      </w:r>
    </w:p>
    <w:p w14:paraId="13F0C8B0">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甲方授权</w:t>
      </w:r>
      <w:r>
        <w:rPr>
          <w:rFonts w:hint="eastAsia" w:ascii="宋体" w:hAnsi="宋体"/>
          <w:b/>
          <w:spacing w:val="-10"/>
          <w:sz w:val="24"/>
          <w:u w:val="single"/>
        </w:rPr>
        <w:t xml:space="preserve"> </w:t>
      </w:r>
      <w:r>
        <w:rPr>
          <w:rFonts w:hint="eastAsia" w:ascii="宋体" w:hAnsi="宋体"/>
          <w:spacing w:val="-10"/>
          <w:sz w:val="24"/>
          <w:u w:val="single"/>
          <w:lang w:val="en-US" w:eastAsia="zh-CN"/>
        </w:rPr>
        <w:t xml:space="preserve">     </w:t>
      </w:r>
      <w:r>
        <w:rPr>
          <w:rFonts w:hint="eastAsia" w:ascii="宋体" w:hAnsi="宋体"/>
          <w:b/>
          <w:spacing w:val="-10"/>
          <w:sz w:val="24"/>
          <w:u w:val="single"/>
        </w:rPr>
        <w:t xml:space="preserve"> </w:t>
      </w:r>
      <w:r>
        <w:rPr>
          <w:rFonts w:hint="eastAsia" w:ascii="宋体" w:hAnsi="宋体"/>
          <w:spacing w:val="-10"/>
          <w:sz w:val="24"/>
        </w:rPr>
        <w:t>作为甲方代表，负责与乙方联系。更换联系代表，要提前通知乙方。</w:t>
      </w:r>
    </w:p>
    <w:p w14:paraId="1BFF8991">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甲方应在收到乙方书面提交并要求作出决定事宜的相关文件之日起7个工作日内作出书面答复。</w:t>
      </w:r>
    </w:p>
    <w:p w14:paraId="7F2CBB9B">
      <w:pPr>
        <w:numPr>
          <w:ilvl w:val="0"/>
          <w:numId w:val="9"/>
        </w:numPr>
        <w:tabs>
          <w:tab w:val="left" w:pos="425"/>
        </w:tabs>
        <w:spacing w:line="360" w:lineRule="auto"/>
        <w:rPr>
          <w:rFonts w:ascii="宋体" w:hAnsi="宋体"/>
          <w:spacing w:val="-10"/>
          <w:sz w:val="24"/>
        </w:rPr>
      </w:pPr>
      <w:r>
        <w:rPr>
          <w:rFonts w:hint="eastAsia" w:ascii="宋体" w:hAnsi="宋体"/>
          <w:spacing w:val="-10"/>
          <w:sz w:val="24"/>
        </w:rPr>
        <w:t>甲方应协调乙方与现场各方关系，负责提供检测的场地及安排</w:t>
      </w:r>
      <w:r>
        <w:rPr>
          <w:rFonts w:hint="eastAsia" w:ascii="宋体" w:hAnsi="宋体"/>
          <w:spacing w:val="-10"/>
          <w:sz w:val="24"/>
          <w:lang w:val="en-US" w:eastAsia="zh-CN"/>
        </w:rPr>
        <w:t>鉴定检测</w:t>
      </w:r>
      <w:r>
        <w:rPr>
          <w:rFonts w:hint="eastAsia" w:ascii="宋体" w:hAnsi="宋体"/>
          <w:spacing w:val="-10"/>
          <w:sz w:val="24"/>
        </w:rPr>
        <w:t>单位负责现场测点保护工作；告知</w:t>
      </w:r>
      <w:r>
        <w:rPr>
          <w:rFonts w:hint="eastAsia" w:ascii="宋体" w:hAnsi="宋体"/>
          <w:spacing w:val="-10"/>
          <w:sz w:val="24"/>
          <w:highlight w:val="none"/>
        </w:rPr>
        <w:t>驻场单位（监理单位、</w:t>
      </w:r>
      <w:r>
        <w:rPr>
          <w:rFonts w:hint="eastAsia" w:ascii="宋体" w:hAnsi="宋体"/>
          <w:spacing w:val="-10"/>
          <w:sz w:val="24"/>
          <w:highlight w:val="none"/>
          <w:lang w:val="en-US" w:eastAsia="zh-CN"/>
        </w:rPr>
        <w:t>鉴定检测</w:t>
      </w:r>
      <w:r>
        <w:rPr>
          <w:rFonts w:hint="eastAsia" w:ascii="宋体" w:hAnsi="宋体"/>
          <w:spacing w:val="-10"/>
          <w:sz w:val="24"/>
          <w:highlight w:val="none"/>
        </w:rPr>
        <w:t>单位）</w:t>
      </w:r>
      <w:r>
        <w:rPr>
          <w:rFonts w:hint="eastAsia" w:ascii="宋体" w:hAnsi="宋体"/>
          <w:spacing w:val="-10"/>
          <w:sz w:val="24"/>
        </w:rPr>
        <w:t>对检测的检测部位及位置并做好前期准备工作。</w:t>
      </w:r>
    </w:p>
    <w:p w14:paraId="53E0E0BA">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选定检测部位。当已选定的桩(点)位无法满足现场检测条件要求时，甲方应负责重新选择桩(点)位。</w:t>
      </w:r>
    </w:p>
    <w:p w14:paraId="4C219517">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在乙方进场前提供检测所需的技术资料。对检测有特别技术要求的，应以书面形式提出。</w:t>
      </w:r>
    </w:p>
    <w:p w14:paraId="7224F9CF">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指定专人或现场监理工程师对乙方的现场检测作旁站式监督。</w:t>
      </w:r>
    </w:p>
    <w:p w14:paraId="3CA9ACBD">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负责提供以下的现场检测条件：①提供电源、水源接驳点各一个供乙方使用（</w:t>
      </w:r>
      <w:r>
        <w:rPr>
          <w:rFonts w:hint="eastAsia" w:ascii="仿宋" w:hAnsi="仿宋"/>
          <w:sz w:val="24"/>
          <w:u w:val="single"/>
        </w:rPr>
        <w:t>水电费金额=按合同总价*5‰。</w:t>
      </w:r>
      <w:r>
        <w:rPr>
          <w:rFonts w:hint="eastAsia" w:ascii="宋体" w:hAnsi="宋体"/>
          <w:spacing w:val="-10"/>
          <w:sz w:val="24"/>
        </w:rPr>
        <w:t>乙方</w:t>
      </w:r>
      <w:r>
        <w:rPr>
          <w:rFonts w:hint="eastAsia" w:ascii="仿宋" w:hAnsi="仿宋"/>
          <w:sz w:val="24"/>
          <w:u w:val="single"/>
        </w:rPr>
        <w:t>没有向</w:t>
      </w:r>
      <w:r>
        <w:rPr>
          <w:rFonts w:hint="eastAsia" w:ascii="仿宋" w:hAnsi="仿宋"/>
          <w:sz w:val="24"/>
          <w:u w:val="single"/>
          <w:lang w:val="en-US" w:eastAsia="zh-CN"/>
        </w:rPr>
        <w:t>甲方</w:t>
      </w:r>
      <w:r>
        <w:rPr>
          <w:rFonts w:hint="eastAsia" w:ascii="仿宋" w:hAnsi="仿宋"/>
          <w:sz w:val="24"/>
          <w:u w:val="single"/>
        </w:rPr>
        <w:t>交纳水电费的不予办理竣工结算。</w:t>
      </w:r>
      <w:r>
        <w:rPr>
          <w:rFonts w:hint="eastAsia" w:ascii="宋体" w:hAnsi="宋体"/>
          <w:spacing w:val="-10"/>
          <w:sz w:val="24"/>
        </w:rPr>
        <w:t>）。</w:t>
      </w:r>
    </w:p>
    <w:p w14:paraId="57B41CAA">
      <w:pPr>
        <w:numPr>
          <w:ilvl w:val="0"/>
          <w:numId w:val="9"/>
        </w:numPr>
        <w:tabs>
          <w:tab w:val="left" w:pos="425"/>
        </w:tabs>
        <w:spacing w:line="360" w:lineRule="auto"/>
        <w:ind w:left="860" w:hanging="380"/>
        <w:rPr>
          <w:rFonts w:ascii="宋体" w:hAnsi="宋体"/>
          <w:spacing w:val="-10"/>
          <w:sz w:val="24"/>
        </w:rPr>
      </w:pPr>
      <w:r>
        <w:rPr>
          <w:rFonts w:hint="eastAsia" w:ascii="宋体" w:hAnsi="宋体"/>
          <w:spacing w:val="-10"/>
          <w:sz w:val="24"/>
        </w:rPr>
        <w:t>组织本项目检测成果的审查和验收。</w:t>
      </w:r>
    </w:p>
    <w:p w14:paraId="0F4C658B">
      <w:pPr>
        <w:keepNext w:val="0"/>
        <w:keepLines w:val="0"/>
        <w:widowControl/>
        <w:numPr>
          <w:ilvl w:val="-1"/>
          <w:numId w:val="0"/>
        </w:numPr>
        <w:suppressLineNumbers w:val="0"/>
        <w:tabs>
          <w:tab w:val="left" w:pos="425"/>
        </w:tabs>
        <w:spacing w:line="360" w:lineRule="auto"/>
        <w:ind w:firstLine="440" w:firstLineChars="200"/>
        <w:jc w:val="left"/>
        <w:rPr>
          <w:rFonts w:hint="eastAsia" w:ascii="宋体" w:hAnsi="宋体"/>
          <w:spacing w:val="-10"/>
          <w:sz w:val="24"/>
        </w:rPr>
      </w:pPr>
      <w:r>
        <w:rPr>
          <w:rFonts w:hint="eastAsia" w:ascii="宋体" w:hAnsi="宋体"/>
          <w:spacing w:val="-10"/>
          <w:sz w:val="24"/>
          <w:lang w:eastAsia="zh-CN"/>
        </w:rPr>
        <w:t>（</w:t>
      </w:r>
      <w:r>
        <w:rPr>
          <w:rFonts w:hint="eastAsia" w:ascii="宋体" w:hAnsi="宋体"/>
          <w:spacing w:val="-10"/>
          <w:sz w:val="24"/>
          <w:lang w:val="en-US" w:eastAsia="zh-CN"/>
        </w:rPr>
        <w:t>10）</w:t>
      </w:r>
      <w:r>
        <w:rPr>
          <w:rFonts w:hint="eastAsia" w:ascii="宋体" w:hAnsi="宋体"/>
          <w:spacing w:val="-10"/>
          <w:sz w:val="24"/>
        </w:rPr>
        <w:t>甲方应按本合同约定支付服务报酬。</w:t>
      </w:r>
    </w:p>
    <w:p w14:paraId="0876FFD3">
      <w:pPr>
        <w:numPr>
          <w:ilvl w:val="-1"/>
          <w:numId w:val="0"/>
        </w:numPr>
        <w:spacing w:line="360" w:lineRule="auto"/>
        <w:ind w:left="0" w:leftChars="0" w:firstLine="440" w:firstLineChars="200"/>
        <w:rPr>
          <w:rFonts w:ascii="宋体" w:hAnsi="宋体"/>
          <w:spacing w:val="-10"/>
          <w:sz w:val="24"/>
        </w:rPr>
      </w:pPr>
      <w:r>
        <w:rPr>
          <w:rFonts w:hint="eastAsia" w:ascii="宋体" w:hAnsi="宋体"/>
          <w:spacing w:val="-10"/>
          <w:sz w:val="24"/>
          <w:lang w:eastAsia="zh-CN"/>
        </w:rPr>
        <w:t>（</w:t>
      </w:r>
      <w:r>
        <w:rPr>
          <w:rFonts w:hint="eastAsia" w:ascii="宋体" w:hAnsi="宋体"/>
          <w:spacing w:val="-10"/>
          <w:sz w:val="24"/>
          <w:lang w:val="en-US" w:eastAsia="zh-CN"/>
        </w:rPr>
        <w:t>11）</w:t>
      </w:r>
      <w:r>
        <w:rPr>
          <w:rFonts w:hint="eastAsia" w:ascii="宋体" w:hAnsi="宋体"/>
          <w:spacing w:val="-10"/>
          <w:sz w:val="24"/>
        </w:rPr>
        <w:t>本合同或补充协议中约定应由甲方履行的其他义务。</w:t>
      </w:r>
    </w:p>
    <w:p w14:paraId="40CBCCD4">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乙方的权利</w:t>
      </w:r>
    </w:p>
    <w:p w14:paraId="52C612EE">
      <w:pPr>
        <w:numPr>
          <w:ilvl w:val="0"/>
          <w:numId w:val="10"/>
        </w:numPr>
        <w:spacing w:line="360" w:lineRule="auto"/>
        <w:ind w:left="860" w:hanging="380"/>
        <w:rPr>
          <w:rFonts w:ascii="宋体" w:hAnsi="宋体"/>
          <w:spacing w:val="-10"/>
          <w:sz w:val="24"/>
        </w:rPr>
      </w:pPr>
      <w:r>
        <w:rPr>
          <w:rFonts w:hint="eastAsia" w:ascii="宋体" w:hAnsi="宋体"/>
          <w:spacing w:val="-10"/>
          <w:sz w:val="24"/>
        </w:rPr>
        <w:t>有权按照保质量、保工期和降低成本的原则，向甲方提供切实可行的检测实施方案。</w:t>
      </w:r>
    </w:p>
    <w:p w14:paraId="1BCA3A45">
      <w:pPr>
        <w:numPr>
          <w:ilvl w:val="0"/>
          <w:numId w:val="10"/>
        </w:numPr>
        <w:spacing w:line="360" w:lineRule="auto"/>
        <w:ind w:left="860" w:hanging="380"/>
        <w:rPr>
          <w:rFonts w:ascii="宋体" w:hAnsi="宋体"/>
          <w:spacing w:val="-10"/>
          <w:sz w:val="24"/>
        </w:rPr>
      </w:pPr>
      <w:r>
        <w:rPr>
          <w:rFonts w:hint="eastAsia" w:ascii="宋体" w:hAnsi="宋体"/>
          <w:spacing w:val="-10"/>
          <w:sz w:val="24"/>
        </w:rPr>
        <w:t>有权对涉及检测相关工程设计中的技术问题，按照安全和优化的原则，向甲方提出建议。</w:t>
      </w:r>
    </w:p>
    <w:p w14:paraId="5FF377B0">
      <w:pPr>
        <w:numPr>
          <w:ilvl w:val="0"/>
          <w:numId w:val="10"/>
        </w:numPr>
        <w:spacing w:line="360" w:lineRule="auto"/>
        <w:ind w:left="860" w:hanging="380"/>
        <w:rPr>
          <w:rFonts w:ascii="宋体" w:hAnsi="宋体"/>
          <w:spacing w:val="-10"/>
          <w:sz w:val="24"/>
        </w:rPr>
      </w:pPr>
      <w:r>
        <w:rPr>
          <w:rFonts w:hint="eastAsia" w:ascii="宋体" w:hAnsi="宋体"/>
          <w:spacing w:val="-10"/>
          <w:sz w:val="24"/>
        </w:rPr>
        <w:t>有权按照本合同的约定进行检测，出具客观、准确、公正的检测报告，不受甲方干涉。</w:t>
      </w:r>
    </w:p>
    <w:p w14:paraId="23649CC4">
      <w:pPr>
        <w:numPr>
          <w:ilvl w:val="0"/>
          <w:numId w:val="10"/>
        </w:numPr>
        <w:spacing w:line="360" w:lineRule="auto"/>
        <w:ind w:left="860" w:hanging="380"/>
        <w:rPr>
          <w:rFonts w:ascii="宋体" w:hAnsi="宋体"/>
          <w:spacing w:val="-10"/>
          <w:sz w:val="24"/>
        </w:rPr>
      </w:pPr>
      <w:r>
        <w:rPr>
          <w:rFonts w:hint="eastAsia" w:ascii="宋体" w:hAnsi="宋体"/>
          <w:spacing w:val="-10"/>
          <w:sz w:val="24"/>
        </w:rPr>
        <w:t>有权按本合同约定获得检测服务报酬。</w:t>
      </w:r>
    </w:p>
    <w:p w14:paraId="03E43055">
      <w:pPr>
        <w:numPr>
          <w:ilvl w:val="0"/>
          <w:numId w:val="7"/>
        </w:numPr>
        <w:adjustRightInd w:val="0"/>
        <w:spacing w:after="120" w:line="360" w:lineRule="auto"/>
        <w:ind w:left="725"/>
        <w:rPr>
          <w:rFonts w:ascii="宋体" w:hAnsi="宋体"/>
          <w:b/>
          <w:spacing w:val="-10"/>
          <w:sz w:val="24"/>
        </w:rPr>
      </w:pPr>
      <w:r>
        <w:rPr>
          <w:rFonts w:hint="eastAsia" w:ascii="宋体" w:hAnsi="宋体"/>
          <w:b/>
          <w:spacing w:val="-10"/>
          <w:sz w:val="24"/>
        </w:rPr>
        <w:t>乙方的义务</w:t>
      </w:r>
    </w:p>
    <w:p w14:paraId="1662D9F0">
      <w:pPr>
        <w:numPr>
          <w:ilvl w:val="0"/>
          <w:numId w:val="11"/>
        </w:numPr>
        <w:tabs>
          <w:tab w:val="left" w:pos="425"/>
        </w:tabs>
        <w:spacing w:line="360" w:lineRule="auto"/>
        <w:ind w:left="860" w:hanging="380"/>
        <w:rPr>
          <w:rFonts w:ascii="宋体" w:hAnsi="宋体"/>
          <w:spacing w:val="-10"/>
          <w:sz w:val="24"/>
        </w:rPr>
      </w:pPr>
      <w:r>
        <w:rPr>
          <w:rFonts w:hint="eastAsia" w:hAnsi="宋体"/>
          <w:sz w:val="24"/>
        </w:rPr>
        <w:t>乙方应保证其机构和检测人员具有政府有关部门的有效资质。</w:t>
      </w:r>
      <w:r>
        <w:rPr>
          <w:rFonts w:hint="eastAsia" w:ascii="宋体" w:hAnsi="宋体"/>
          <w:spacing w:val="-10"/>
          <w:sz w:val="24"/>
        </w:rPr>
        <w:t>乙方</w:t>
      </w:r>
      <w:r>
        <w:rPr>
          <w:rFonts w:hint="eastAsia" w:ascii="宋体" w:hAnsi="宋体"/>
          <w:spacing w:val="-10"/>
          <w:sz w:val="24"/>
          <w:lang w:val="en-US" w:eastAsia="zh-CN"/>
        </w:rPr>
        <w:t>自合同签订之日</w:t>
      </w:r>
      <w:r>
        <w:rPr>
          <w:rFonts w:hint="eastAsia" w:ascii="宋体" w:hAnsi="宋体"/>
          <w:spacing w:val="-10"/>
          <w:sz w:val="24"/>
        </w:rPr>
        <w:t>起</w:t>
      </w:r>
      <w:r>
        <w:rPr>
          <w:rFonts w:hint="eastAsia" w:ascii="宋体" w:hAnsi="宋体"/>
          <w:spacing w:val="-10"/>
          <w:sz w:val="24"/>
          <w:highlight w:val="none"/>
        </w:rPr>
        <w:t>10日内</w:t>
      </w:r>
      <w:r>
        <w:rPr>
          <w:rFonts w:hint="eastAsia" w:ascii="宋体" w:hAnsi="宋体"/>
          <w:spacing w:val="-10"/>
          <w:sz w:val="24"/>
        </w:rPr>
        <w:t>向甲方提交本合同约定项目的《检测实施方案》</w:t>
      </w:r>
      <w:r>
        <w:rPr>
          <w:rFonts w:hint="eastAsia" w:hAnsi="宋体"/>
          <w:sz w:val="24"/>
        </w:rPr>
        <w:t>及上述相关资质复印件</w:t>
      </w:r>
      <w:r>
        <w:rPr>
          <w:rFonts w:hint="eastAsia" w:ascii="宋体" w:hAnsi="宋体"/>
          <w:spacing w:val="-10"/>
          <w:sz w:val="24"/>
        </w:rPr>
        <w:t>，经甲方审核确定后执行，并按照有关规定送质量监督部门备案，甲方以此具体考核乙方的检测工作。未经甲方同意认可，不得擅自改变检测人员、检测内容、项目及数量。如确属特殊情况需要修改，修改后的检测方案需重新报</w:t>
      </w:r>
      <w:bookmarkStart w:id="134" w:name="OLE_LINK1"/>
      <w:bookmarkStart w:id="135" w:name="OLE_LINK2"/>
      <w:r>
        <w:rPr>
          <w:rFonts w:hint="eastAsia" w:ascii="宋体" w:hAnsi="宋体"/>
          <w:spacing w:val="-10"/>
          <w:sz w:val="24"/>
        </w:rPr>
        <w:t>甲方、设计单位、监理单位、施工单位确认并经质量监督行政管理部门备案</w:t>
      </w:r>
      <w:bookmarkEnd w:id="134"/>
      <w:bookmarkEnd w:id="135"/>
      <w:r>
        <w:rPr>
          <w:rFonts w:hint="eastAsia" w:ascii="宋体" w:hAnsi="宋体"/>
          <w:spacing w:val="-10"/>
          <w:sz w:val="24"/>
        </w:rPr>
        <w:t>。如甲方要求乙方对《检测实施方案》等进行合理修改调整，乙方必须在收到甲方修改调整意见之日起3日内，按甲方要求完成修改调整并报甲方审核。</w:t>
      </w:r>
    </w:p>
    <w:p w14:paraId="73A4E7CF">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必须在甲方发出进场通知之日起24小时内，按甲方具体的要求进场，并立即开始履行本合同约定的义务。乙方必须按照其投标文件和《检测实施方案》的承诺，足额、按时派出检测人员和投入设备。当甲方的现场配合条件不能满足检测要求时，乙方可向甲方提出推迟进场申请，经甲方书面同意后方可推迟进场。</w:t>
      </w:r>
    </w:p>
    <w:p w14:paraId="216A9911">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乙方应自行完成本合同约定项目的检测工作（除本合同另有约定外），不得转包和违法分包。</w:t>
      </w:r>
    </w:p>
    <w:p w14:paraId="1D3102FB">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乙方应认真、勤奋地工作，按时提交各阶段的检测报告并对检测报告数据的真实性、可靠性负责。对检测报告中出现的遗漏或错误负责无偿修改或补充。</w:t>
      </w:r>
    </w:p>
    <w:p w14:paraId="5A3800B5">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检测过程中，发现施工单位违反有关法律、法规、规范和工程建设强制性标准的行为，应及时向甲方报告。</w:t>
      </w:r>
    </w:p>
    <w:p w14:paraId="4C7C3A6C">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乙方对本方检测人员进行检查、指导、管理。</w:t>
      </w:r>
    </w:p>
    <w:p w14:paraId="0EE6EF1F">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乙方协调甲方、施工单位、监理单位以及设计单位的工作关系并组织本项目的检测工作，如有需要安排检测人员常驻现场，了解工程进度情况，及时通知施工与监理单位开展相关检测工作。</w:t>
      </w:r>
    </w:p>
    <w:p w14:paraId="77E60DCA">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乙方应自行解决现场项目组的办公和生活用房、设施、配套水电，以及检测人员交通、通讯费等，由此发生的费用已包含</w:t>
      </w:r>
      <w:r>
        <w:rPr>
          <w:rFonts w:hint="eastAsia" w:ascii="宋体" w:hAnsi="宋体"/>
          <w:spacing w:val="-10"/>
          <w:sz w:val="24"/>
          <w:lang w:val="en-US" w:eastAsia="zh-CN"/>
        </w:rPr>
        <w:t>在</w:t>
      </w:r>
      <w:r>
        <w:rPr>
          <w:rFonts w:hint="eastAsia" w:ascii="宋体" w:hAnsi="宋体"/>
          <w:spacing w:val="-10"/>
          <w:sz w:val="24"/>
        </w:rPr>
        <w:t>综合单价中。</w:t>
      </w:r>
    </w:p>
    <w:p w14:paraId="5AD631C4">
      <w:pPr>
        <w:numPr>
          <w:ilvl w:val="0"/>
          <w:numId w:val="11"/>
        </w:numPr>
        <w:tabs>
          <w:tab w:val="left" w:pos="425"/>
        </w:tabs>
        <w:spacing w:line="360" w:lineRule="auto"/>
        <w:ind w:left="860" w:hanging="380"/>
        <w:rPr>
          <w:rFonts w:ascii="宋体" w:hAnsi="宋体"/>
          <w:spacing w:val="-10"/>
          <w:sz w:val="24"/>
        </w:rPr>
      </w:pPr>
      <w:r>
        <w:rPr>
          <w:rFonts w:hint="eastAsia" w:ascii="宋体" w:hAnsi="宋体"/>
          <w:spacing w:val="-10"/>
          <w:sz w:val="24"/>
        </w:rPr>
        <w:t>乙方应当配合工程设计和施工的需要提供相应的检测服务，并应按甲方要求，采取有效措施及时提供中间资料，以满足施工进度的需要。</w:t>
      </w:r>
    </w:p>
    <w:p w14:paraId="6CBDEB74">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检测过程中，如因场地条件、设计方案的变更，需增减检测工程量或改变检测手段的，乙方均应及时向甲方报告，并在甲方批准后方可实施。</w:t>
      </w:r>
    </w:p>
    <w:p w14:paraId="0F75F853">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对于甲方书面提交并要求作出决定的事宜，乙方应在收到之日起3个工作日内作出书面答复；对影响施工现场进度的事项应在24小时内作出具有明确处理意见的书面答复。</w:t>
      </w:r>
    </w:p>
    <w:p w14:paraId="71942289">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按时进行现场试验取样、提交检测报告，负责资料、报告的打印、复印、装订、装箱等工作。</w:t>
      </w:r>
    </w:p>
    <w:p w14:paraId="02CDE18B">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向甲方提供非驻场式的技术咨询、支持服务，包括参加本项目相关会议、安排技术人员到现场解决相关问题。</w:t>
      </w:r>
    </w:p>
    <w:p w14:paraId="1CF532D9">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应随时接受甲方、监理单位及质量安全监督部门的监督，为确保检测结果的正确，任何人不得干预检测结果。</w:t>
      </w:r>
    </w:p>
    <w:p w14:paraId="7CB9A158">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保证检测人员具备检测资格，保证持有的检测资质满足地方管理要求。</w:t>
      </w:r>
    </w:p>
    <w:p w14:paraId="72A97EBD">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提供检测仪器设备，负责仪器设备安装及场内中转、进退场。保证检测计量器具在计量检定有效周期内。</w:t>
      </w:r>
    </w:p>
    <w:p w14:paraId="5D8F65C4">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不向任何第三方泄露甲方的检测结果。</w:t>
      </w:r>
    </w:p>
    <w:p w14:paraId="2498140A">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与工程所在行政区域的相关建设行政主管部门和监督部门进行检测工作的协调，申报检测技术成果的审批。保证技术成果能够通过相关部门认可，确保不因检测工作影响本工程项目的建设进度和竣工验收。</w:t>
      </w:r>
    </w:p>
    <w:p w14:paraId="64F26FEC">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保证检测工作的客观、独立、公正，不得与施工单位串通，将检测不合格的工程出具合格检测报告或修改检测结论，损害发包人的利益，否则应按照本合同条款第九条的有关约定承担违约责任。</w:t>
      </w:r>
    </w:p>
    <w:p w14:paraId="441B408E">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对检测过程中发现存在的质量问题，提出具体的处理意见和建议。</w:t>
      </w:r>
    </w:p>
    <w:p w14:paraId="48A2C342">
      <w:pPr>
        <w:numPr>
          <w:ilvl w:val="0"/>
          <w:numId w:val="11"/>
        </w:numPr>
        <w:tabs>
          <w:tab w:val="left" w:pos="425"/>
        </w:tabs>
        <w:spacing w:line="360" w:lineRule="auto"/>
        <w:ind w:left="737" w:hanging="380"/>
        <w:rPr>
          <w:rFonts w:ascii="宋体" w:hAnsi="宋体"/>
          <w:spacing w:val="-10"/>
          <w:sz w:val="24"/>
        </w:rPr>
      </w:pPr>
      <w:r>
        <w:rPr>
          <w:rFonts w:hint="eastAsia" w:ascii="宋体" w:hAnsi="宋体"/>
          <w:spacing w:val="-10"/>
          <w:sz w:val="24"/>
        </w:rPr>
        <w:t>乙方按商定的时间进场，在检测工作中，乙方应该</w:t>
      </w:r>
      <w:r>
        <w:rPr>
          <w:rFonts w:hint="eastAsia" w:ascii="宋体" w:hAnsi="宋体"/>
          <w:spacing w:val="-10"/>
          <w:sz w:val="24"/>
          <w:lang w:val="en-US" w:eastAsia="zh-CN"/>
        </w:rPr>
        <w:t>按</w:t>
      </w:r>
      <w:r>
        <w:rPr>
          <w:rFonts w:hint="eastAsia" w:ascii="宋体" w:hAnsi="宋体"/>
          <w:spacing w:val="-10"/>
          <w:sz w:val="24"/>
        </w:rPr>
        <w:t>安全防护有关规定进入现场作业，若发生安全事故，乙方自行承担一切责任。</w:t>
      </w:r>
    </w:p>
    <w:p w14:paraId="1D43B88A">
      <w:pPr>
        <w:numPr>
          <w:ilvl w:val="-1"/>
          <w:numId w:val="0"/>
        </w:numPr>
        <w:tabs>
          <w:tab w:val="left" w:pos="425"/>
        </w:tabs>
        <w:spacing w:line="360" w:lineRule="auto"/>
        <w:ind w:left="357" w:firstLine="0"/>
        <w:rPr>
          <w:rFonts w:ascii="宋体" w:hAnsi="宋体"/>
          <w:spacing w:val="-10"/>
          <w:sz w:val="24"/>
        </w:rPr>
      </w:pPr>
      <w:r>
        <w:rPr>
          <w:rFonts w:hint="eastAsia" w:ascii="宋体" w:hAnsi="宋体"/>
          <w:spacing w:val="-10"/>
          <w:sz w:val="24"/>
          <w:lang w:val="en-US" w:eastAsia="zh-CN"/>
        </w:rPr>
        <w:t>(22)</w:t>
      </w:r>
      <w:r>
        <w:rPr>
          <w:rFonts w:hint="eastAsia" w:ascii="宋体" w:hAnsi="宋体"/>
          <w:spacing w:val="-10"/>
          <w:sz w:val="24"/>
        </w:rPr>
        <w:t>乙方不得向第三方扩散、转让甲方提交的图纸及该项目的检测成果等技术经济资料，如果发生上述情况，甲方有权向乙方索赔。</w:t>
      </w:r>
    </w:p>
    <w:p w14:paraId="7AE2F409">
      <w:pPr>
        <w:ind w:firstLine="480" w:firstLineChars="200"/>
      </w:pPr>
      <w:r>
        <w:rPr>
          <w:rFonts w:hint="eastAsia" w:ascii="宋体" w:hAnsi="宋体" w:eastAsia="宋体" w:cs="宋体"/>
          <w:kern w:val="2"/>
          <w:sz w:val="24"/>
          <w:szCs w:val="24"/>
          <w:highlight w:val="none"/>
          <w:lang w:val="en-US" w:eastAsia="zh-CN" w:bidi="ar"/>
        </w:rPr>
        <w:t>（23）在进行检测任务的过程中，为完成检测</w:t>
      </w:r>
      <w:r>
        <w:rPr>
          <w:rFonts w:hint="eastAsia" w:ascii="宋体" w:hAnsi="宋体" w:cs="宋体"/>
          <w:kern w:val="2"/>
          <w:sz w:val="24"/>
          <w:szCs w:val="24"/>
          <w:highlight w:val="none"/>
          <w:lang w:val="en-US" w:eastAsia="zh-CN" w:bidi="ar"/>
        </w:rPr>
        <w:t>工作</w:t>
      </w:r>
      <w:r>
        <w:rPr>
          <w:rFonts w:hint="eastAsia" w:ascii="宋体" w:hAnsi="宋体" w:eastAsia="宋体" w:cs="宋体"/>
          <w:kern w:val="2"/>
          <w:sz w:val="24"/>
          <w:szCs w:val="24"/>
          <w:highlight w:val="none"/>
          <w:lang w:val="en-US" w:eastAsia="zh-CN" w:bidi="ar"/>
        </w:rPr>
        <w:t>而</w:t>
      </w:r>
      <w:r>
        <w:rPr>
          <w:rFonts w:hint="eastAsia" w:ascii="宋体" w:hAnsi="宋体" w:cs="宋体"/>
          <w:kern w:val="2"/>
          <w:sz w:val="24"/>
          <w:szCs w:val="24"/>
          <w:highlight w:val="none"/>
          <w:lang w:val="en-US" w:eastAsia="zh-CN" w:bidi="ar"/>
        </w:rPr>
        <w:t>发生</w:t>
      </w:r>
      <w:r>
        <w:rPr>
          <w:rFonts w:hint="eastAsia" w:ascii="宋体" w:hAnsi="宋体" w:eastAsia="宋体" w:cs="宋体"/>
          <w:kern w:val="2"/>
          <w:sz w:val="24"/>
          <w:szCs w:val="24"/>
          <w:highlight w:val="none"/>
          <w:lang w:val="en-US" w:eastAsia="zh-CN" w:bidi="ar"/>
        </w:rPr>
        <w:t>的相关</w:t>
      </w:r>
      <w:r>
        <w:rPr>
          <w:rFonts w:hint="eastAsia" w:ascii="宋体" w:hAnsi="宋体" w:cs="宋体"/>
          <w:kern w:val="2"/>
          <w:sz w:val="24"/>
          <w:szCs w:val="24"/>
          <w:highlight w:val="none"/>
          <w:lang w:val="en-US" w:eastAsia="zh-CN" w:bidi="ar"/>
        </w:rPr>
        <w:t>装饰装修</w:t>
      </w:r>
      <w:r>
        <w:rPr>
          <w:rFonts w:hint="eastAsia" w:ascii="宋体" w:hAnsi="宋体" w:eastAsia="宋体" w:cs="宋体"/>
          <w:kern w:val="2"/>
          <w:sz w:val="24"/>
          <w:szCs w:val="24"/>
          <w:highlight w:val="none"/>
          <w:lang w:val="en-US" w:eastAsia="zh-CN" w:bidi="ar"/>
        </w:rPr>
        <w:t>拆除</w:t>
      </w:r>
      <w:r>
        <w:rPr>
          <w:rFonts w:hint="eastAsia" w:ascii="宋体" w:hAnsi="宋体" w:cs="宋体"/>
          <w:kern w:val="2"/>
          <w:sz w:val="24"/>
          <w:szCs w:val="24"/>
          <w:highlight w:val="none"/>
          <w:lang w:val="en-US" w:eastAsia="zh-CN" w:bidi="ar"/>
        </w:rPr>
        <w:t>，在检测完成后乙方有义务对其进行复原。复原工作产生的</w:t>
      </w:r>
      <w:r>
        <w:rPr>
          <w:rFonts w:hint="eastAsia" w:ascii="宋体" w:hAnsi="宋体" w:eastAsia="宋体" w:cs="宋体"/>
          <w:kern w:val="2"/>
          <w:sz w:val="24"/>
          <w:szCs w:val="24"/>
          <w:highlight w:val="none"/>
          <w:lang w:val="en-US" w:eastAsia="zh-CN" w:bidi="ar"/>
        </w:rPr>
        <w:t>相关费用包含在本合同费用之中</w:t>
      </w:r>
      <w:r>
        <w:rPr>
          <w:rFonts w:hint="eastAsia" w:ascii="宋体" w:hAnsi="宋体" w:cs="宋体"/>
          <w:kern w:val="2"/>
          <w:sz w:val="24"/>
          <w:szCs w:val="24"/>
          <w:highlight w:val="none"/>
          <w:lang w:val="en-US" w:eastAsia="zh-CN" w:bidi="ar"/>
        </w:rPr>
        <w:t>。</w:t>
      </w:r>
    </w:p>
    <w:p w14:paraId="2452B418">
      <w:pPr>
        <w:numPr>
          <w:ilvl w:val="-1"/>
          <w:numId w:val="0"/>
        </w:numPr>
        <w:tabs>
          <w:tab w:val="left" w:pos="425"/>
        </w:tabs>
        <w:spacing w:line="360" w:lineRule="auto"/>
        <w:ind w:left="0" w:firstLine="0"/>
        <w:rPr>
          <w:rFonts w:ascii="宋体" w:hAnsi="宋体"/>
          <w:spacing w:val="-10"/>
          <w:sz w:val="24"/>
        </w:rPr>
      </w:pPr>
    </w:p>
    <w:p w14:paraId="19ED9E0E">
      <w:pPr>
        <w:adjustRightInd w:val="0"/>
        <w:snapToGrid w:val="0"/>
        <w:spacing w:line="360" w:lineRule="auto"/>
        <w:ind w:firstLine="482" w:firstLineChars="200"/>
        <w:outlineLvl w:val="0"/>
        <w:rPr>
          <w:rFonts w:ascii="宋体" w:hAnsi="宋体"/>
          <w:sz w:val="24"/>
        </w:rPr>
      </w:pPr>
      <w:bookmarkStart w:id="136" w:name="_Toc370832545"/>
      <w:r>
        <w:rPr>
          <w:rFonts w:hint="eastAsia" w:hAnsi="宋体"/>
          <w:b/>
          <w:bCs/>
          <w:sz w:val="24"/>
        </w:rPr>
        <w:t>六、合同价：</w:t>
      </w:r>
      <w:bookmarkEnd w:id="136"/>
      <w:r>
        <w:rPr>
          <w:b/>
          <w:bCs/>
          <w:sz w:val="24"/>
        </w:rPr>
        <w:t xml:space="preserve"> </w:t>
      </w:r>
    </w:p>
    <w:p w14:paraId="6656F655">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rPr>
        <w:t>1、合同价款：乙方应按合同约定提供所有合格的检测服务工作，甲方支付相应的检测费用。合同总价暂定为人民币（大写）</w:t>
      </w:r>
      <w:r>
        <w:rPr>
          <w:rFonts w:hint="eastAsia" w:ascii="宋体" w:hAnsi="宋体"/>
          <w:spacing w:val="-10"/>
          <w:sz w:val="24"/>
          <w:u w:val="single"/>
          <w:lang w:val="en-US" w:eastAsia="zh-CN"/>
        </w:rPr>
        <w:t xml:space="preserve">          </w:t>
      </w:r>
      <w:r>
        <w:rPr>
          <w:rFonts w:hint="eastAsia" w:ascii="宋体" w:hAnsi="宋体"/>
          <w:spacing w:val="-10"/>
          <w:sz w:val="24"/>
        </w:rPr>
        <w:t>，（小写）￥</w:t>
      </w:r>
      <w:r>
        <w:rPr>
          <w:rFonts w:hint="eastAsia" w:ascii="宋体" w:hAnsi="宋体"/>
          <w:spacing w:val="-10"/>
          <w:sz w:val="24"/>
          <w:u w:val="single"/>
          <w:lang w:val="en-US" w:eastAsia="zh-CN"/>
        </w:rPr>
        <w:t xml:space="preserve">       </w:t>
      </w:r>
      <w:r>
        <w:rPr>
          <w:rFonts w:hint="eastAsia" w:ascii="宋体" w:hAnsi="宋体"/>
          <w:spacing w:val="-10"/>
          <w:sz w:val="24"/>
        </w:rPr>
        <w:t>元。</w:t>
      </w:r>
    </w:p>
    <w:p w14:paraId="1B982711">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lang w:val="en-US" w:eastAsia="zh-CN"/>
        </w:rPr>
        <w:t>2</w:t>
      </w:r>
      <w:r>
        <w:rPr>
          <w:rFonts w:hint="eastAsia" w:ascii="宋体" w:hAnsi="宋体"/>
          <w:spacing w:val="-10"/>
          <w:sz w:val="24"/>
        </w:rPr>
        <w:t>、综合单价：本合同采用全费用综合单价包干，本合同检测费综合单价为</w:t>
      </w:r>
      <w:r>
        <w:rPr>
          <w:rFonts w:hint="eastAsia" w:ascii="宋体" w:hAnsi="宋体"/>
          <w:spacing w:val="-10"/>
          <w:sz w:val="24"/>
          <w:u w:val="single"/>
          <w:lang w:val="en-US" w:eastAsia="zh-CN"/>
        </w:rPr>
        <w:t xml:space="preserve">     </w:t>
      </w:r>
      <w:r>
        <w:rPr>
          <w:rFonts w:hint="eastAsia" w:ascii="宋体" w:hAnsi="宋体"/>
          <w:spacing w:val="-10"/>
          <w:sz w:val="24"/>
        </w:rPr>
        <w:t>元/m</w:t>
      </w:r>
      <w:r>
        <w:rPr>
          <w:rFonts w:hint="eastAsia" w:ascii="宋体" w:hAnsi="宋体"/>
          <w:spacing w:val="-11"/>
          <w:sz w:val="24"/>
          <w:vertAlign w:val="superscript"/>
        </w:rPr>
        <w:t>2</w:t>
      </w:r>
      <w:r>
        <w:rPr>
          <w:rFonts w:hint="eastAsia" w:ascii="宋体" w:hAnsi="宋体"/>
          <w:spacing w:val="-10"/>
          <w:sz w:val="24"/>
        </w:rPr>
        <w:t>，包括但不限于人工费、材料费、机械设备费、检（监）测试验费、测点埋设和损坏修复费、各项措施费（包括但不限于安全文明施工、临水临电安装、临时道路铺设、机械设备进出场、工作面清理及整理、检测配载、桩头处理、试坑开挖、疏干排水、工作搭架、工作棚、锚桩及焊接等相关费用）、报告编写费、配合协调费、方案评审费、工程保险费、风险费、管理费、规费、利润、税金等所有的一切相关费用。</w:t>
      </w:r>
    </w:p>
    <w:p w14:paraId="10DF924B">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lang w:val="en-US" w:eastAsia="zh-CN"/>
        </w:rPr>
        <w:t>3</w:t>
      </w:r>
      <w:r>
        <w:rPr>
          <w:rFonts w:hint="eastAsia" w:ascii="宋体" w:hAnsi="宋体"/>
          <w:spacing w:val="-10"/>
          <w:sz w:val="24"/>
        </w:rPr>
        <w:t>、承包方式: 包工、包料、包质量、包工期、包安全、包文明、包服务和工作成果的形式承包本技术服务工程，包与建设项目相关单位的协调以及本项目可能产生的风险等所有费用。</w:t>
      </w:r>
    </w:p>
    <w:p w14:paraId="1C1A0F7A">
      <w:pPr>
        <w:numPr>
          <w:ilvl w:val="0"/>
          <w:numId w:val="0"/>
        </w:numPr>
        <w:tabs>
          <w:tab w:val="left" w:pos="425"/>
        </w:tabs>
        <w:spacing w:line="360" w:lineRule="auto"/>
        <w:ind w:left="357" w:leftChars="0" w:firstLine="440" w:firstLineChars="200"/>
        <w:rPr>
          <w:rFonts w:hint="eastAsia" w:ascii="宋体" w:hAnsi="宋体"/>
          <w:spacing w:val="-10"/>
          <w:sz w:val="24"/>
        </w:rPr>
      </w:pPr>
      <w:r>
        <w:rPr>
          <w:rFonts w:hint="eastAsia" w:ascii="宋体" w:hAnsi="宋体"/>
          <w:spacing w:val="-10"/>
          <w:sz w:val="24"/>
        </w:rPr>
        <w:t>4、工程量：</w:t>
      </w:r>
      <w:r>
        <w:rPr>
          <w:rFonts w:hint="eastAsia" w:ascii="宋体" w:hAnsi="宋体"/>
          <w:color w:val="auto"/>
          <w:spacing w:val="-10"/>
          <w:sz w:val="24"/>
          <w:lang w:val="en-US" w:eastAsia="zh-CN"/>
        </w:rPr>
        <w:t>鉴定</w:t>
      </w:r>
      <w:r>
        <w:rPr>
          <w:rFonts w:hint="eastAsia" w:ascii="宋体" w:hAnsi="宋体"/>
          <w:color w:val="auto"/>
          <w:spacing w:val="-10"/>
          <w:sz w:val="24"/>
        </w:rPr>
        <w:t>检测服务的工作量根据建筑物的建筑面积确定，并需经甲方确认，乙方自行增加的额外工作量将不被承认。在</w:t>
      </w:r>
      <w:r>
        <w:rPr>
          <w:rFonts w:hint="eastAsia" w:ascii="宋体" w:hAnsi="宋体"/>
          <w:color w:val="auto"/>
          <w:spacing w:val="-10"/>
          <w:sz w:val="24"/>
          <w:lang w:val="en-US" w:eastAsia="zh-CN"/>
        </w:rPr>
        <w:t>鉴定</w:t>
      </w:r>
      <w:r>
        <w:rPr>
          <w:rFonts w:hint="eastAsia" w:ascii="宋体" w:hAnsi="宋体"/>
          <w:color w:val="auto"/>
          <w:spacing w:val="-10"/>
          <w:sz w:val="24"/>
        </w:rPr>
        <w:t>检测技术成果完成后，实际工作量应经</w:t>
      </w:r>
      <w:r>
        <w:rPr>
          <w:rFonts w:hint="eastAsia" w:ascii="宋体" w:hAnsi="宋体"/>
          <w:color w:val="auto"/>
          <w:spacing w:val="-10"/>
          <w:sz w:val="24"/>
          <w:lang w:val="en-US" w:eastAsia="zh-CN"/>
        </w:rPr>
        <w:t>鉴定</w:t>
      </w:r>
      <w:r>
        <w:rPr>
          <w:rFonts w:hint="eastAsia" w:ascii="宋体" w:hAnsi="宋体"/>
          <w:color w:val="auto"/>
          <w:spacing w:val="-10"/>
          <w:sz w:val="24"/>
        </w:rPr>
        <w:t>检</w:t>
      </w:r>
      <w:r>
        <w:rPr>
          <w:rFonts w:hint="eastAsia" w:ascii="宋体" w:hAnsi="宋体"/>
          <w:spacing w:val="-10"/>
          <w:sz w:val="24"/>
        </w:rPr>
        <w:t>测单位、监理单位、建设单位共同确认为准。</w:t>
      </w:r>
    </w:p>
    <w:p w14:paraId="417A4E03">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5、新增综合单价确定方式：采购文件工程量清单中漏列而由监理和</w:t>
      </w:r>
      <w:r>
        <w:rPr>
          <w:rFonts w:hint="eastAsia" w:ascii="宋体" w:hAnsi="宋体"/>
          <w:spacing w:val="-10"/>
          <w:sz w:val="24"/>
        </w:rPr>
        <w:t>甲方</w:t>
      </w:r>
      <w:r>
        <w:rPr>
          <w:rFonts w:hint="eastAsia" w:ascii="宋体" w:hAnsi="宋体"/>
          <w:spacing w:val="-10"/>
          <w:sz w:val="24"/>
          <w:lang w:val="en-US" w:eastAsia="zh-CN"/>
        </w:rPr>
        <w:t>书面确认的检测项目视为新增项目，检测方法按照广州市城乡建设委员会相关的规定执行，按以下顺序确定综合单价：</w:t>
      </w:r>
    </w:p>
    <w:p w14:paraId="5EED8E88">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5.1</w:t>
      </w:r>
      <w:r>
        <w:rPr>
          <w:rFonts w:hint="eastAsia" w:ascii="宋体" w:hAnsi="宋体"/>
          <w:spacing w:val="-10"/>
          <w:sz w:val="24"/>
        </w:rPr>
        <w:t>乙方</w:t>
      </w:r>
      <w:r>
        <w:rPr>
          <w:rFonts w:hint="eastAsia" w:ascii="宋体" w:hAnsi="宋体"/>
          <w:spacing w:val="-10"/>
          <w:sz w:val="24"/>
          <w:lang w:val="en-US" w:eastAsia="zh-CN"/>
        </w:rPr>
        <w:t>响应文件工程量清单中已有类似鉴定检测项目的综合单价，则按类似鉴定检测项目的综合单价。</w:t>
      </w:r>
    </w:p>
    <w:p w14:paraId="7968CD35">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5.2新增项目无相应收费依据的，参考市场价协商确定。</w:t>
      </w:r>
    </w:p>
    <w:p w14:paraId="079B4FD4">
      <w:pPr>
        <w:numPr>
          <w:ilvl w:val="0"/>
          <w:numId w:val="0"/>
        </w:numPr>
        <w:tabs>
          <w:tab w:val="left" w:pos="425"/>
        </w:tabs>
        <w:spacing w:line="360" w:lineRule="auto"/>
        <w:ind w:left="357" w:leftChars="0" w:firstLine="440" w:firstLineChars="200"/>
        <w:rPr>
          <w:rFonts w:hint="eastAsia" w:ascii="宋体" w:hAnsi="宋体"/>
          <w:spacing w:val="-10"/>
          <w:sz w:val="24"/>
          <w:lang w:val="en-US" w:eastAsia="zh-CN"/>
        </w:rPr>
      </w:pPr>
      <w:r>
        <w:rPr>
          <w:rFonts w:hint="eastAsia" w:ascii="宋体" w:hAnsi="宋体"/>
          <w:spacing w:val="-10"/>
          <w:sz w:val="24"/>
          <w:lang w:val="en-US" w:eastAsia="zh-CN"/>
        </w:rPr>
        <w:t>6、本项目工程量按实结算，综合单价在检测服务费结算时不予调整。</w:t>
      </w:r>
    </w:p>
    <w:p w14:paraId="1E7E9C3E">
      <w:pPr>
        <w:adjustRightInd w:val="0"/>
        <w:snapToGrid w:val="0"/>
        <w:spacing w:line="360" w:lineRule="auto"/>
        <w:ind w:firstLine="482" w:firstLineChars="200"/>
        <w:outlineLvl w:val="0"/>
        <w:rPr>
          <w:b/>
          <w:bCs/>
          <w:sz w:val="24"/>
        </w:rPr>
      </w:pPr>
      <w:bookmarkStart w:id="137" w:name="_Toc370832548"/>
      <w:r>
        <w:rPr>
          <w:rFonts w:hint="eastAsia"/>
          <w:b/>
          <w:sz w:val="24"/>
        </w:rPr>
        <w:t>七</w:t>
      </w:r>
      <w:r>
        <w:rPr>
          <w:rFonts w:hint="eastAsia"/>
          <w:b/>
          <w:bCs/>
          <w:sz w:val="24"/>
        </w:rPr>
        <w:t>、付款方式</w:t>
      </w:r>
      <w:bookmarkEnd w:id="137"/>
    </w:p>
    <w:p w14:paraId="47879A54">
      <w:pPr>
        <w:adjustRightInd w:val="0"/>
        <w:snapToGrid w:val="0"/>
        <w:spacing w:line="360" w:lineRule="auto"/>
        <w:ind w:firstLine="480" w:firstLineChars="200"/>
        <w:rPr>
          <w:rFonts w:hint="eastAsia" w:eastAsia="宋体"/>
          <w:sz w:val="24"/>
          <w:lang w:eastAsia="zh-CN"/>
        </w:rPr>
      </w:pPr>
      <w:r>
        <w:rPr>
          <w:rFonts w:hint="eastAsia"/>
          <w:sz w:val="24"/>
        </w:rPr>
        <w:t>1、本合同签订生效后，按合同条款相关约定达到支付条件，乙方按照甲方要求，提交书面申请及相关资料</w:t>
      </w:r>
      <w:r>
        <w:rPr>
          <w:rFonts w:hint="eastAsia"/>
          <w:sz w:val="24"/>
          <w:lang w:eastAsia="zh-CN"/>
        </w:rPr>
        <w:t>。</w:t>
      </w:r>
      <w:r>
        <w:rPr>
          <w:rFonts w:hint="eastAsia" w:ascii="宋体" w:hAnsi="宋体" w:eastAsia="宋体" w:cs="宋体"/>
          <w:color w:val="auto"/>
          <w:kern w:val="2"/>
          <w:sz w:val="24"/>
          <w:szCs w:val="24"/>
          <w:lang w:val="en-US" w:eastAsia="zh-CN" w:bidi="ar-SA"/>
        </w:rPr>
        <w:t>请款资料经过</w:t>
      </w:r>
      <w:r>
        <w:rPr>
          <w:rFonts w:hint="eastAsia"/>
          <w:sz w:val="24"/>
        </w:rPr>
        <w:t>甲方</w:t>
      </w:r>
      <w:r>
        <w:rPr>
          <w:rFonts w:hint="eastAsia" w:ascii="宋体" w:hAnsi="宋体" w:eastAsia="宋体" w:cs="宋体"/>
          <w:color w:val="auto"/>
          <w:kern w:val="2"/>
          <w:sz w:val="24"/>
          <w:szCs w:val="24"/>
          <w:lang w:val="en-US" w:eastAsia="zh-CN" w:bidi="ar-SA"/>
        </w:rPr>
        <w:t>审计部门审核无误后，</w:t>
      </w:r>
      <w:r>
        <w:rPr>
          <w:rFonts w:hint="eastAsia"/>
          <w:sz w:val="24"/>
        </w:rPr>
        <w:t>甲方</w:t>
      </w:r>
      <w:r>
        <w:rPr>
          <w:rFonts w:hint="eastAsia" w:ascii="宋体" w:hAnsi="宋体" w:eastAsia="宋体" w:cs="宋体"/>
          <w:color w:val="auto"/>
          <w:kern w:val="2"/>
          <w:sz w:val="24"/>
          <w:szCs w:val="24"/>
          <w:lang w:val="en-US" w:eastAsia="zh-CN" w:bidi="ar-SA"/>
        </w:rPr>
        <w:t>在收到</w:t>
      </w:r>
      <w:r>
        <w:rPr>
          <w:rFonts w:hint="eastAsia"/>
          <w:sz w:val="24"/>
        </w:rPr>
        <w:t>乙方</w:t>
      </w:r>
      <w:r>
        <w:rPr>
          <w:rFonts w:hint="eastAsia" w:ascii="宋体" w:hAnsi="宋体" w:eastAsia="宋体" w:cs="宋体"/>
          <w:color w:val="auto"/>
          <w:kern w:val="2"/>
          <w:sz w:val="24"/>
          <w:szCs w:val="24"/>
          <w:lang w:val="en-US" w:eastAsia="zh-CN" w:bidi="ar-SA"/>
        </w:rPr>
        <w:t>开具的合法等额发票，且满足支付条件的情况下将在30天内支付。</w:t>
      </w:r>
    </w:p>
    <w:p w14:paraId="3611FBFC">
      <w:pPr>
        <w:adjustRightInd w:val="0"/>
        <w:snapToGrid w:val="0"/>
        <w:spacing w:line="360" w:lineRule="auto"/>
        <w:ind w:firstLine="480" w:firstLineChars="200"/>
        <w:rPr>
          <w:sz w:val="24"/>
          <w:highlight w:val="none"/>
        </w:rPr>
      </w:pPr>
      <w:r>
        <w:rPr>
          <w:rFonts w:hint="eastAsia"/>
          <w:sz w:val="24"/>
        </w:rPr>
        <w:t>2、合同签订后，</w:t>
      </w:r>
      <w:r>
        <w:rPr>
          <w:rFonts w:hint="eastAsia"/>
          <w:sz w:val="24"/>
          <w:highlight w:val="none"/>
        </w:rPr>
        <w:t>甲方向乙方支付合同</w:t>
      </w:r>
      <w:r>
        <w:rPr>
          <w:rFonts w:hint="eastAsia"/>
          <w:color w:val="auto"/>
          <w:sz w:val="24"/>
          <w:highlight w:val="none"/>
        </w:rPr>
        <w:t>价的</w:t>
      </w:r>
      <w:r>
        <w:rPr>
          <w:rFonts w:hint="eastAsia"/>
          <w:color w:val="auto"/>
          <w:sz w:val="24"/>
          <w:highlight w:val="none"/>
          <w:lang w:val="en-US" w:eastAsia="zh-CN"/>
        </w:rPr>
        <w:t>1</w:t>
      </w:r>
      <w:r>
        <w:rPr>
          <w:rFonts w:hint="eastAsia"/>
          <w:color w:val="auto"/>
          <w:sz w:val="24"/>
          <w:highlight w:val="none"/>
        </w:rPr>
        <w:t>0%，</w:t>
      </w:r>
      <w:r>
        <w:rPr>
          <w:rFonts w:hint="eastAsia"/>
          <w:sz w:val="24"/>
          <w:highlight w:val="none"/>
        </w:rPr>
        <w:t>即</w:t>
      </w:r>
      <w:r>
        <w:rPr>
          <w:rFonts w:hint="eastAsia"/>
          <w:b/>
          <w:sz w:val="24"/>
          <w:highlight w:val="none"/>
          <w:u w:val="single"/>
        </w:rPr>
        <w:t> </w:t>
      </w:r>
      <w:r>
        <w:rPr>
          <w:rFonts w:hint="eastAsia"/>
          <w:b/>
          <w:sz w:val="24"/>
          <w:highlight w:val="none"/>
          <w:u w:val="single"/>
          <w:lang w:val="en-US" w:eastAsia="zh-CN"/>
        </w:rPr>
        <w:t xml:space="preserve">     </w:t>
      </w:r>
      <w:r>
        <w:rPr>
          <w:rFonts w:hint="eastAsia"/>
          <w:b/>
          <w:sz w:val="24"/>
          <w:highlight w:val="none"/>
          <w:u w:val="single"/>
        </w:rPr>
        <w:t xml:space="preserve"> </w:t>
      </w:r>
      <w:r>
        <w:rPr>
          <w:rFonts w:hint="eastAsia"/>
          <w:sz w:val="24"/>
          <w:highlight w:val="none"/>
        </w:rPr>
        <w:t>元作为预付款，乙方需支付等额的预付款保函。</w:t>
      </w:r>
    </w:p>
    <w:p w14:paraId="47E6CCC4">
      <w:pPr>
        <w:adjustRightInd w:val="0"/>
        <w:snapToGrid w:val="0"/>
        <w:spacing w:line="360" w:lineRule="auto"/>
        <w:ind w:firstLine="480" w:firstLineChars="200"/>
        <w:rPr>
          <w:rFonts w:hint="eastAsia"/>
          <w:sz w:val="24"/>
          <w:highlight w:val="none"/>
        </w:rPr>
      </w:pPr>
      <w:r>
        <w:rPr>
          <w:rFonts w:hint="eastAsia"/>
          <w:sz w:val="24"/>
          <w:highlight w:val="none"/>
        </w:rPr>
        <w:t>3、进度款：完成</w:t>
      </w:r>
      <w:r>
        <w:rPr>
          <w:rFonts w:hint="eastAsia"/>
          <w:sz w:val="24"/>
          <w:highlight w:val="none"/>
          <w:lang w:val="en-US" w:eastAsia="zh-CN"/>
        </w:rPr>
        <w:t>岭南楼鉴定</w:t>
      </w:r>
      <w:r>
        <w:rPr>
          <w:rFonts w:hint="eastAsia"/>
          <w:sz w:val="24"/>
          <w:highlight w:val="none"/>
        </w:rPr>
        <w:t>检测工作</w:t>
      </w:r>
      <w:r>
        <w:rPr>
          <w:rFonts w:hint="eastAsia"/>
          <w:sz w:val="24"/>
          <w:highlight w:val="none"/>
          <w:lang w:val="en-US" w:eastAsia="zh-CN"/>
        </w:rPr>
        <w:t>并提交相应鉴定报告</w:t>
      </w:r>
      <w:r>
        <w:rPr>
          <w:rFonts w:hint="eastAsia"/>
          <w:sz w:val="24"/>
          <w:highlight w:val="none"/>
        </w:rPr>
        <w:t>后，可申请支付实际</w:t>
      </w:r>
      <w:r>
        <w:rPr>
          <w:rFonts w:hint="eastAsia"/>
          <w:sz w:val="24"/>
          <w:highlight w:val="none"/>
          <w:lang w:val="en-US" w:eastAsia="zh-CN"/>
        </w:rPr>
        <w:t>鉴定检测</w:t>
      </w:r>
      <w:r>
        <w:rPr>
          <w:rFonts w:hint="eastAsia"/>
          <w:sz w:val="24"/>
          <w:highlight w:val="none"/>
        </w:rPr>
        <w:t>费用的</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0%</w:t>
      </w:r>
      <w:r>
        <w:rPr>
          <w:rFonts w:hint="eastAsia"/>
          <w:sz w:val="24"/>
          <w:highlight w:val="none"/>
        </w:rPr>
        <w:t>（含预付款）；完成</w:t>
      </w:r>
      <w:r>
        <w:rPr>
          <w:rFonts w:hint="eastAsia"/>
          <w:sz w:val="24"/>
          <w:highlight w:val="none"/>
          <w:lang w:val="en-US" w:eastAsia="zh-CN"/>
        </w:rPr>
        <w:t>岭南楼、药厂制剂室鉴定检测工作并提交相应鉴定报告后</w:t>
      </w:r>
      <w:r>
        <w:rPr>
          <w:rFonts w:hint="eastAsia"/>
          <w:sz w:val="24"/>
          <w:highlight w:val="none"/>
        </w:rPr>
        <w:t>，支付至实际</w:t>
      </w:r>
      <w:r>
        <w:rPr>
          <w:rFonts w:hint="eastAsia"/>
          <w:sz w:val="24"/>
          <w:highlight w:val="none"/>
          <w:lang w:val="en-US" w:eastAsia="zh-CN"/>
        </w:rPr>
        <w:t>鉴定</w:t>
      </w:r>
      <w:r>
        <w:rPr>
          <w:rFonts w:hint="eastAsia"/>
          <w:sz w:val="24"/>
          <w:highlight w:val="none"/>
        </w:rPr>
        <w:t>检测费用的</w:t>
      </w:r>
      <w:r>
        <w:rPr>
          <w:rFonts w:hint="eastAsia" w:ascii="宋体" w:hAnsi="宋体" w:eastAsia="宋体" w:cs="宋体"/>
          <w:sz w:val="24"/>
          <w:highlight w:val="none"/>
        </w:rPr>
        <w:t>70%</w:t>
      </w:r>
      <w:r>
        <w:rPr>
          <w:rFonts w:hint="eastAsia"/>
          <w:sz w:val="24"/>
          <w:highlight w:val="none"/>
        </w:rPr>
        <w:t>；完成</w:t>
      </w:r>
      <w:r>
        <w:rPr>
          <w:rFonts w:hint="eastAsia"/>
          <w:sz w:val="24"/>
          <w:highlight w:val="none"/>
          <w:lang w:val="en-US" w:eastAsia="zh-CN"/>
        </w:rPr>
        <w:t>所有鉴定检测工作并提交相应鉴定报告后</w:t>
      </w:r>
      <w:r>
        <w:rPr>
          <w:rFonts w:hint="eastAsia"/>
          <w:sz w:val="24"/>
          <w:highlight w:val="none"/>
        </w:rPr>
        <w:t>，支付至实际</w:t>
      </w:r>
      <w:r>
        <w:rPr>
          <w:rFonts w:hint="eastAsia"/>
          <w:sz w:val="24"/>
          <w:highlight w:val="none"/>
          <w:lang w:val="en-US" w:eastAsia="zh-CN"/>
        </w:rPr>
        <w:t>鉴定</w:t>
      </w:r>
      <w:r>
        <w:rPr>
          <w:rFonts w:hint="eastAsia"/>
          <w:sz w:val="24"/>
          <w:highlight w:val="none"/>
        </w:rPr>
        <w:t>检测费用的</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0%</w:t>
      </w:r>
      <w:r>
        <w:rPr>
          <w:rFonts w:hint="eastAsia"/>
          <w:sz w:val="24"/>
          <w:highlight w:val="none"/>
        </w:rPr>
        <w:t>。</w:t>
      </w:r>
    </w:p>
    <w:p w14:paraId="547BBE82">
      <w:pPr>
        <w:pStyle w:val="3"/>
        <w:spacing w:before="0" w:after="0" w:line="360" w:lineRule="auto"/>
        <w:ind w:firstLine="480" w:firstLineChars="200"/>
        <w:rPr>
          <w:rFonts w:hint="eastAsia" w:ascii="Times New Roman" w:hAnsi="Times New Roman" w:eastAsia="宋体" w:cs="Times New Roman"/>
          <w:b w:val="0"/>
          <w:bCs w:val="0"/>
          <w:sz w:val="24"/>
          <w:szCs w:val="22"/>
          <w:highlight w:val="none"/>
        </w:rPr>
      </w:pPr>
      <w:r>
        <w:rPr>
          <w:rFonts w:hint="eastAsia" w:ascii="Times New Roman" w:hAnsi="Times New Roman" w:eastAsia="宋体" w:cs="Times New Roman"/>
          <w:b w:val="0"/>
          <w:bCs w:val="0"/>
          <w:sz w:val="24"/>
          <w:szCs w:val="22"/>
          <w:highlight w:val="none"/>
          <w:lang w:val="en-US" w:eastAsia="zh-CN"/>
        </w:rPr>
        <w:t>4、结算款：</w:t>
      </w:r>
      <w:r>
        <w:rPr>
          <w:rFonts w:hint="eastAsia" w:ascii="Times New Roman" w:hAnsi="Times New Roman" w:eastAsia="宋体" w:cs="Times New Roman"/>
          <w:b w:val="0"/>
          <w:bCs w:val="0"/>
          <w:sz w:val="24"/>
          <w:szCs w:val="22"/>
          <w:highlight w:val="none"/>
        </w:rPr>
        <w:t>乙方提交全部最终</w:t>
      </w:r>
      <w:r>
        <w:rPr>
          <w:rFonts w:hint="eastAsia" w:ascii="Times New Roman" w:hAnsi="Times New Roman" w:eastAsia="宋体" w:cs="Times New Roman"/>
          <w:b w:val="0"/>
          <w:bCs w:val="0"/>
          <w:sz w:val="24"/>
          <w:szCs w:val="22"/>
          <w:highlight w:val="none"/>
          <w:lang w:val="en-US" w:eastAsia="zh-CN"/>
        </w:rPr>
        <w:t>鉴定报告成果</w:t>
      </w:r>
      <w:r>
        <w:rPr>
          <w:rFonts w:hint="eastAsia" w:ascii="Times New Roman" w:hAnsi="Times New Roman" w:eastAsia="宋体" w:cs="Times New Roman"/>
          <w:b w:val="0"/>
          <w:bCs w:val="0"/>
          <w:sz w:val="24"/>
          <w:szCs w:val="22"/>
          <w:highlight w:val="none"/>
        </w:rPr>
        <w:t>，并已提交结算资料，经监理单位审核后，由甲方审定。最终结算金额以甲方核定的金额为准，支付至结算核定金额的100%。</w:t>
      </w:r>
    </w:p>
    <w:p w14:paraId="6314B751">
      <w:pPr>
        <w:adjustRightInd w:val="0"/>
        <w:snapToGrid w:val="0"/>
        <w:spacing w:line="360" w:lineRule="auto"/>
        <w:ind w:firstLine="480" w:firstLineChars="200"/>
        <w:rPr>
          <w:sz w:val="24"/>
        </w:rPr>
      </w:pPr>
      <w:r>
        <w:rPr>
          <w:rFonts w:hint="eastAsia"/>
          <w:sz w:val="24"/>
          <w:lang w:val="en-US" w:eastAsia="zh-CN"/>
        </w:rPr>
        <w:t>5</w:t>
      </w:r>
      <w:r>
        <w:rPr>
          <w:rFonts w:hint="eastAsia"/>
          <w:sz w:val="24"/>
        </w:rPr>
        <w:t>、如甲方发现乙方存在违约行为，可在发现当期的支付节点直接扣除乙方应支付的违约金或损失赔偿金。</w:t>
      </w:r>
    </w:p>
    <w:p w14:paraId="114711A6">
      <w:pPr>
        <w:adjustRightInd w:val="0"/>
        <w:snapToGrid w:val="0"/>
        <w:spacing w:line="360" w:lineRule="auto"/>
        <w:ind w:firstLine="480" w:firstLineChars="200"/>
        <w:rPr>
          <w:sz w:val="24"/>
        </w:rPr>
      </w:pPr>
      <w:r>
        <w:rPr>
          <w:rFonts w:hint="eastAsia"/>
          <w:sz w:val="24"/>
          <w:lang w:val="en-US" w:eastAsia="zh-CN"/>
        </w:rPr>
        <w:t>6</w:t>
      </w:r>
      <w:r>
        <w:rPr>
          <w:rFonts w:hint="eastAsia"/>
          <w:sz w:val="24"/>
        </w:rPr>
        <w:t>、乙方在每次收取款项前须向甲方提供与所收款项金额相等的合法发票，否则甲方有权拒绝支付该期款项。</w:t>
      </w:r>
    </w:p>
    <w:p w14:paraId="2F98CC34">
      <w:pPr>
        <w:adjustRightInd w:val="0"/>
        <w:snapToGrid w:val="0"/>
        <w:spacing w:line="360" w:lineRule="auto"/>
        <w:ind w:firstLine="482" w:firstLineChars="200"/>
        <w:outlineLvl w:val="0"/>
        <w:rPr>
          <w:b/>
          <w:sz w:val="24"/>
        </w:rPr>
      </w:pPr>
      <w:bookmarkStart w:id="138" w:name="_Toc370832551"/>
      <w:r>
        <w:rPr>
          <w:rFonts w:hint="eastAsia"/>
          <w:b/>
          <w:sz w:val="24"/>
          <w:lang w:val="en-US" w:eastAsia="zh-CN"/>
        </w:rPr>
        <w:t>八</w:t>
      </w:r>
      <w:r>
        <w:rPr>
          <w:rFonts w:hint="eastAsia"/>
          <w:b/>
          <w:sz w:val="24"/>
        </w:rPr>
        <w:t>、违约条款</w:t>
      </w:r>
      <w:bookmarkEnd w:id="138"/>
    </w:p>
    <w:p w14:paraId="1083748F">
      <w:pPr>
        <w:spacing w:line="480" w:lineRule="exact"/>
        <w:ind w:firstLine="573"/>
        <w:rPr>
          <w:rFonts w:ascii="宋体" w:hAnsi="Courier New"/>
          <w:sz w:val="24"/>
        </w:rPr>
      </w:pPr>
      <w:r>
        <w:rPr>
          <w:rFonts w:hint="eastAsia" w:ascii="宋体" w:hAnsi="Courier New"/>
          <w:sz w:val="24"/>
        </w:rPr>
        <w:t>1</w:t>
      </w:r>
      <w:r>
        <w:rPr>
          <w:rFonts w:hint="eastAsia" w:ascii="宋体" w:hAnsi="Courier New"/>
          <w:sz w:val="24"/>
          <w:lang w:eastAsia="zh-CN"/>
        </w:rPr>
        <w:t>、</w:t>
      </w:r>
      <w:r>
        <w:rPr>
          <w:rFonts w:hint="eastAsia" w:ascii="宋体" w:hAnsi="Courier New"/>
          <w:sz w:val="24"/>
        </w:rPr>
        <w:t>乙方未能按合同约定时间完成合同义务的，乙方应承担违约责任。每逾期一日，按合同额暂定价的</w:t>
      </w:r>
      <w:r>
        <w:rPr>
          <w:rFonts w:hint="eastAsia" w:ascii="宋体" w:hAnsi="宋体" w:eastAsia="宋体" w:cs="Times New Roman"/>
          <w:spacing w:val="-10"/>
          <w:kern w:val="2"/>
          <w:sz w:val="24"/>
          <w:szCs w:val="24"/>
          <w:lang w:val="en-US" w:eastAsia="zh-CN" w:bidi="ar"/>
        </w:rPr>
        <w:t>3‰</w:t>
      </w:r>
      <w:r>
        <w:rPr>
          <w:rFonts w:hint="eastAsia" w:ascii="宋体" w:hAnsi="Courier New"/>
          <w:sz w:val="24"/>
        </w:rPr>
        <w:t>向甲方支付违约金。逾期超过30天的，甲方有权解除合同，乙方应按合同额暂定价的5％向甲方支付违约金。</w:t>
      </w:r>
    </w:p>
    <w:p w14:paraId="6A2B25C2">
      <w:pPr>
        <w:spacing w:line="480" w:lineRule="exact"/>
        <w:ind w:firstLine="573"/>
        <w:rPr>
          <w:rFonts w:ascii="宋体" w:hAnsi="Courier New"/>
          <w:sz w:val="24"/>
        </w:rPr>
      </w:pPr>
      <w:r>
        <w:rPr>
          <w:rFonts w:hint="eastAsia" w:ascii="宋体" w:hAnsi="Courier New"/>
          <w:sz w:val="24"/>
        </w:rPr>
        <w:t>2</w:t>
      </w:r>
      <w:r>
        <w:rPr>
          <w:rFonts w:hint="eastAsia" w:ascii="宋体" w:hAnsi="Courier New"/>
          <w:sz w:val="24"/>
          <w:lang w:eastAsia="zh-CN"/>
        </w:rPr>
        <w:t>、</w:t>
      </w:r>
      <w:r>
        <w:rPr>
          <w:rFonts w:hint="eastAsia" w:ascii="宋体" w:hAnsi="Courier New"/>
          <w:sz w:val="24"/>
        </w:rPr>
        <w:t>甲方委托现场监理单位在约定的期限内对乙方已经完成的工作量进行确认，若超过约定期限十个工作日仍不回复或者确认的，视为对乙方完成工作无异议，乙方将相关情况书面通知甲方并征得甲方同意后，可据此结算。</w:t>
      </w:r>
    </w:p>
    <w:p w14:paraId="0C2123D2">
      <w:pPr>
        <w:spacing w:line="480" w:lineRule="exact"/>
        <w:ind w:firstLine="573"/>
        <w:rPr>
          <w:rFonts w:ascii="宋体" w:hAnsi="Courier New"/>
          <w:sz w:val="24"/>
        </w:rPr>
      </w:pPr>
      <w:r>
        <w:rPr>
          <w:rFonts w:hint="eastAsia" w:ascii="宋体" w:hAnsi="Courier New"/>
          <w:sz w:val="24"/>
        </w:rPr>
        <w:t>3</w:t>
      </w:r>
      <w:r>
        <w:rPr>
          <w:rFonts w:hint="eastAsia" w:ascii="宋体" w:hAnsi="Courier New"/>
          <w:sz w:val="24"/>
          <w:lang w:eastAsia="zh-CN"/>
        </w:rPr>
        <w:t>、</w:t>
      </w:r>
      <w:r>
        <w:rPr>
          <w:rFonts w:hint="eastAsia" w:ascii="宋体" w:hAnsi="Courier New"/>
          <w:sz w:val="24"/>
        </w:rPr>
        <w:t>乙方应严格按照现场监理人员要求，及时到场进行工作。若乙方在合同签订后，经甲方催促不按时进场开展工作或进场后三次未能及时提交满足合同约定标准的</w:t>
      </w:r>
      <w:r>
        <w:rPr>
          <w:rFonts w:hint="eastAsia" w:ascii="宋体" w:hAnsi="Courier New"/>
          <w:sz w:val="24"/>
          <w:lang w:val="en-US" w:eastAsia="zh-CN"/>
        </w:rPr>
        <w:t>鉴定检测报告</w:t>
      </w:r>
      <w:r>
        <w:rPr>
          <w:rFonts w:hint="eastAsia" w:ascii="宋体" w:hAnsi="Courier New"/>
          <w:sz w:val="24"/>
        </w:rPr>
        <w:t>，甲方有权解除合同，乙方应全额返还受影响段甲方已付款项并赔偿甲方相关损失。</w:t>
      </w:r>
    </w:p>
    <w:p w14:paraId="2DCC79F9">
      <w:pPr>
        <w:spacing w:line="480" w:lineRule="exact"/>
        <w:ind w:firstLine="573"/>
        <w:rPr>
          <w:rFonts w:ascii="宋体" w:hAnsi="Courier New"/>
          <w:sz w:val="24"/>
        </w:rPr>
      </w:pPr>
      <w:r>
        <w:rPr>
          <w:rFonts w:hint="eastAsia" w:ascii="宋体" w:hAnsi="Courier New"/>
          <w:sz w:val="24"/>
        </w:rPr>
        <w:t>4</w:t>
      </w:r>
      <w:r>
        <w:rPr>
          <w:rFonts w:hint="eastAsia" w:ascii="宋体" w:hAnsi="Courier New"/>
          <w:sz w:val="24"/>
          <w:lang w:eastAsia="zh-CN"/>
        </w:rPr>
        <w:t>、</w:t>
      </w:r>
      <w:r>
        <w:rPr>
          <w:rFonts w:hint="eastAsia" w:ascii="宋体" w:hAnsi="Courier New"/>
          <w:sz w:val="24"/>
        </w:rPr>
        <w:t>如乙方提交的</w:t>
      </w:r>
      <w:r>
        <w:rPr>
          <w:rFonts w:hint="eastAsia" w:ascii="宋体" w:hAnsi="Courier New"/>
          <w:sz w:val="24"/>
          <w:lang w:val="en-US" w:eastAsia="zh-CN"/>
        </w:rPr>
        <w:t>鉴定</w:t>
      </w:r>
      <w:r>
        <w:rPr>
          <w:rFonts w:hint="eastAsia" w:ascii="宋体" w:hAnsi="Courier New"/>
          <w:sz w:val="24"/>
        </w:rPr>
        <w:t>检测报告不能满足</w:t>
      </w:r>
      <w:r>
        <w:rPr>
          <w:rFonts w:hint="eastAsia" w:ascii="宋体" w:hAnsi="Courier New"/>
          <w:color w:val="auto"/>
          <w:sz w:val="24"/>
          <w:lang w:val="en-US" w:eastAsia="zh-CN"/>
        </w:rPr>
        <w:t>甲方申办产权证或开展加固设计</w:t>
      </w:r>
      <w:r>
        <w:rPr>
          <w:rFonts w:hint="eastAsia" w:ascii="宋体" w:hAnsi="Courier New"/>
          <w:color w:val="auto"/>
          <w:sz w:val="24"/>
        </w:rPr>
        <w:t>需</w:t>
      </w:r>
      <w:r>
        <w:rPr>
          <w:rFonts w:hint="eastAsia" w:ascii="宋体" w:hAnsi="Courier New"/>
          <w:sz w:val="24"/>
        </w:rPr>
        <w:t>要的，乙方应自负费用继续完善，直到满足甲方需要时为止。</w:t>
      </w:r>
    </w:p>
    <w:p w14:paraId="66134834">
      <w:pPr>
        <w:spacing w:line="480" w:lineRule="exact"/>
        <w:ind w:firstLine="573"/>
        <w:rPr>
          <w:rFonts w:ascii="宋体" w:hAnsi="Courier New"/>
          <w:sz w:val="24"/>
        </w:rPr>
      </w:pPr>
      <w:r>
        <w:rPr>
          <w:rFonts w:hint="eastAsia" w:ascii="宋体" w:hAnsi="Courier New"/>
          <w:sz w:val="24"/>
        </w:rPr>
        <w:t>5、因乙方</w:t>
      </w:r>
      <w:r>
        <w:rPr>
          <w:rFonts w:hint="eastAsia" w:ascii="宋体" w:hAnsi="Courier New"/>
          <w:sz w:val="24"/>
          <w:lang w:val="en-US" w:eastAsia="zh-CN"/>
        </w:rPr>
        <w:t>鉴定</w:t>
      </w:r>
      <w:r>
        <w:rPr>
          <w:rFonts w:hint="eastAsia" w:ascii="宋体" w:hAnsi="Courier New"/>
          <w:sz w:val="24"/>
        </w:rPr>
        <w:t>检测工作不及时或其提供的检测资料不准确造成损失的</w:t>
      </w:r>
      <w:r>
        <w:rPr>
          <w:rFonts w:hint="eastAsia" w:ascii="宋体" w:hAnsi="Courier New"/>
          <w:sz w:val="24"/>
          <w:lang w:eastAsia="zh-CN"/>
        </w:rPr>
        <w:t>，</w:t>
      </w:r>
      <w:r>
        <w:rPr>
          <w:rFonts w:hint="eastAsia" w:ascii="宋体" w:hAnsi="Courier New"/>
          <w:sz w:val="24"/>
        </w:rPr>
        <w:t>乙方应承担相应责任，赔偿由此给甲方造成的损失，赔偿金不超过本合同的总价（乙方恶意或故意行为导致的责任除外）。</w:t>
      </w:r>
    </w:p>
    <w:p w14:paraId="53C8837A">
      <w:pPr>
        <w:spacing w:line="480" w:lineRule="exact"/>
        <w:ind w:firstLine="573"/>
        <w:rPr>
          <w:rFonts w:ascii="宋体" w:hAnsi="Courier New"/>
          <w:sz w:val="24"/>
        </w:rPr>
      </w:pPr>
      <w:r>
        <w:rPr>
          <w:rFonts w:hint="eastAsia" w:ascii="宋体" w:hAnsi="Courier New"/>
          <w:sz w:val="24"/>
        </w:rPr>
        <w:t>6、任何一方向对方提出经济赔偿要求的，都应在赔偿事件发生后三十天内以书面形式提出。</w:t>
      </w:r>
    </w:p>
    <w:p w14:paraId="678B4B15">
      <w:pPr>
        <w:spacing w:line="480" w:lineRule="exact"/>
        <w:ind w:firstLine="573"/>
        <w:rPr>
          <w:rFonts w:ascii="宋体" w:hAnsi="Courier New"/>
          <w:sz w:val="24"/>
        </w:rPr>
      </w:pPr>
      <w:r>
        <w:rPr>
          <w:rFonts w:hint="eastAsia" w:ascii="宋体" w:hAnsi="宋体"/>
          <w:sz w:val="24"/>
        </w:rPr>
        <w:t>7、</w:t>
      </w:r>
      <w:r>
        <w:rPr>
          <w:rFonts w:ascii="宋体" w:hAnsi="宋体"/>
          <w:sz w:val="24"/>
        </w:rPr>
        <w:t>本合同</w:t>
      </w:r>
      <w:r>
        <w:rPr>
          <w:rFonts w:hint="eastAsia" w:ascii="宋体" w:hAnsi="宋体"/>
          <w:sz w:val="24"/>
        </w:rPr>
        <w:t>若部分</w:t>
      </w:r>
      <w:r>
        <w:rPr>
          <w:rFonts w:ascii="宋体" w:hAnsi="宋体"/>
          <w:sz w:val="24"/>
        </w:rPr>
        <w:t>解除</w:t>
      </w:r>
      <w:r>
        <w:rPr>
          <w:rFonts w:hint="eastAsia" w:ascii="宋体" w:hAnsi="宋体"/>
          <w:sz w:val="24"/>
        </w:rPr>
        <w:t>或全部解除</w:t>
      </w:r>
      <w:r>
        <w:rPr>
          <w:rFonts w:ascii="宋体" w:hAnsi="宋体"/>
          <w:sz w:val="24"/>
        </w:rPr>
        <w:t>后，</w:t>
      </w:r>
      <w:r>
        <w:rPr>
          <w:rFonts w:hint="eastAsia" w:ascii="宋体" w:hAnsi="宋体"/>
          <w:sz w:val="24"/>
        </w:rPr>
        <w:t>乙方</w:t>
      </w:r>
      <w:r>
        <w:rPr>
          <w:rFonts w:ascii="宋体" w:hAnsi="宋体"/>
          <w:sz w:val="24"/>
        </w:rPr>
        <w:t>已经完成的</w:t>
      </w:r>
      <w:r>
        <w:rPr>
          <w:rFonts w:hint="eastAsia" w:ascii="宋体" w:hAnsi="宋体"/>
          <w:sz w:val="24"/>
        </w:rPr>
        <w:t>且经甲方认可接收的</w:t>
      </w:r>
      <w:r>
        <w:rPr>
          <w:rFonts w:hint="eastAsia" w:ascii="宋体" w:hAnsi="宋体"/>
          <w:sz w:val="24"/>
          <w:lang w:val="en-US" w:eastAsia="zh-CN"/>
        </w:rPr>
        <w:t>鉴定</w:t>
      </w:r>
      <w:r>
        <w:rPr>
          <w:rFonts w:hint="eastAsia" w:ascii="宋体" w:hAnsi="宋体"/>
          <w:sz w:val="24"/>
        </w:rPr>
        <w:t>检测</w:t>
      </w:r>
      <w:r>
        <w:rPr>
          <w:rFonts w:ascii="宋体" w:hAnsi="宋体"/>
          <w:sz w:val="24"/>
        </w:rPr>
        <w:t>成果在</w:t>
      </w:r>
      <w:r>
        <w:rPr>
          <w:rFonts w:hint="eastAsia" w:ascii="宋体" w:hAnsi="宋体"/>
          <w:sz w:val="24"/>
        </w:rPr>
        <w:t>双方进行结算</w:t>
      </w:r>
      <w:r>
        <w:rPr>
          <w:rFonts w:ascii="宋体" w:hAnsi="宋体"/>
          <w:sz w:val="24"/>
        </w:rPr>
        <w:t>后，</w:t>
      </w:r>
      <w:r>
        <w:rPr>
          <w:rFonts w:hint="eastAsia" w:ascii="宋体" w:hAnsi="宋体"/>
          <w:sz w:val="24"/>
        </w:rPr>
        <w:t>成果</w:t>
      </w:r>
      <w:r>
        <w:rPr>
          <w:rFonts w:ascii="宋体" w:hAnsi="宋体"/>
          <w:sz w:val="24"/>
        </w:rPr>
        <w:t>全部归</w:t>
      </w:r>
      <w:r>
        <w:rPr>
          <w:rFonts w:hint="eastAsia" w:ascii="宋体" w:hAnsi="宋体"/>
          <w:sz w:val="24"/>
        </w:rPr>
        <w:t>甲方所有</w:t>
      </w:r>
      <w:r>
        <w:rPr>
          <w:rFonts w:ascii="宋体" w:hAnsi="宋体"/>
          <w:sz w:val="24"/>
        </w:rPr>
        <w:t>。</w:t>
      </w:r>
    </w:p>
    <w:p w14:paraId="404489A9">
      <w:pPr>
        <w:adjustRightInd w:val="0"/>
        <w:snapToGrid w:val="0"/>
        <w:spacing w:line="360" w:lineRule="auto"/>
        <w:ind w:firstLine="354" w:firstLineChars="147"/>
        <w:outlineLvl w:val="0"/>
        <w:rPr>
          <w:b/>
          <w:sz w:val="24"/>
        </w:rPr>
      </w:pPr>
      <w:bookmarkStart w:id="139" w:name="_Toc370832552"/>
      <w:r>
        <w:rPr>
          <w:rFonts w:hint="eastAsia"/>
          <w:b/>
          <w:sz w:val="24"/>
          <w:lang w:val="en-US" w:eastAsia="zh-CN"/>
        </w:rPr>
        <w:t>九</w:t>
      </w:r>
      <w:r>
        <w:rPr>
          <w:rFonts w:hint="eastAsia"/>
          <w:b/>
          <w:sz w:val="24"/>
        </w:rPr>
        <w:t>、争议解决方式</w:t>
      </w:r>
      <w:bookmarkEnd w:id="139"/>
    </w:p>
    <w:p w14:paraId="636BABB1">
      <w:pPr>
        <w:spacing w:line="360" w:lineRule="auto"/>
        <w:ind w:firstLine="480" w:firstLineChars="200"/>
        <w:rPr>
          <w:rFonts w:ascii="宋体" w:hAnsi="Courier New"/>
          <w:sz w:val="24"/>
        </w:rPr>
      </w:pPr>
      <w:r>
        <w:rPr>
          <w:rFonts w:hint="eastAsia" w:ascii="宋体" w:hAnsi="Courier New"/>
          <w:sz w:val="24"/>
        </w:rPr>
        <w:t>本合同发生纠纷后，经协商或调解不成时，甲乙双方可向</w:t>
      </w:r>
      <w:r>
        <w:rPr>
          <w:rFonts w:hint="eastAsia" w:ascii="宋体" w:hAnsi="Courier New"/>
          <w:sz w:val="24"/>
          <w:lang w:val="en-US" w:eastAsia="zh-CN"/>
        </w:rPr>
        <w:t>项目</w:t>
      </w:r>
      <w:r>
        <w:rPr>
          <w:rFonts w:hint="eastAsia" w:ascii="宋体" w:hAnsi="Courier New"/>
          <w:sz w:val="24"/>
        </w:rPr>
        <w:t>所在地人民法院提起诉讼。</w:t>
      </w:r>
    </w:p>
    <w:p w14:paraId="5C0B3960">
      <w:pPr>
        <w:spacing w:line="360" w:lineRule="auto"/>
        <w:ind w:firstLine="482" w:firstLineChars="200"/>
        <w:rPr>
          <w:rFonts w:ascii="宋体" w:hAnsi="Courier New"/>
          <w:b/>
          <w:sz w:val="24"/>
        </w:rPr>
      </w:pPr>
      <w:r>
        <w:rPr>
          <w:rFonts w:hint="eastAsia" w:ascii="宋体" w:hAnsi="Courier New"/>
          <w:b/>
          <w:sz w:val="24"/>
        </w:rPr>
        <w:t>十、其它</w:t>
      </w:r>
    </w:p>
    <w:p w14:paraId="3F4BA63A">
      <w:pPr>
        <w:spacing w:line="360" w:lineRule="auto"/>
        <w:ind w:firstLine="480" w:firstLineChars="200"/>
        <w:rPr>
          <w:rFonts w:ascii="宋体" w:hAnsi="Courier New"/>
          <w:color w:val="auto"/>
          <w:sz w:val="24"/>
        </w:rPr>
      </w:pPr>
      <w:r>
        <w:rPr>
          <w:rFonts w:hint="eastAsia" w:ascii="宋体" w:hAnsi="Courier New"/>
          <w:sz w:val="24"/>
        </w:rPr>
        <w:t>本合同自双方签字盖章后生效。本合同一式</w:t>
      </w:r>
      <w:r>
        <w:rPr>
          <w:rFonts w:hint="eastAsia" w:ascii="宋体" w:hAnsi="Courier New"/>
          <w:sz w:val="24"/>
          <w:lang w:val="en-US" w:eastAsia="zh-CN"/>
        </w:rPr>
        <w:t>5</w:t>
      </w:r>
      <w:r>
        <w:rPr>
          <w:rFonts w:hint="eastAsia" w:ascii="宋体" w:hAnsi="Courier New"/>
          <w:sz w:val="24"/>
        </w:rPr>
        <w:t>份，具有同等法律效力，</w:t>
      </w:r>
      <w:r>
        <w:rPr>
          <w:rFonts w:hint="eastAsia" w:ascii="宋体" w:hAnsi="Courier New"/>
          <w:color w:val="auto"/>
          <w:sz w:val="24"/>
          <w:highlight w:val="none"/>
        </w:rPr>
        <w:t>甲方执</w:t>
      </w:r>
      <w:r>
        <w:rPr>
          <w:rFonts w:hint="eastAsia" w:ascii="宋体" w:hAnsi="Courier New"/>
          <w:color w:val="auto"/>
          <w:sz w:val="24"/>
          <w:highlight w:val="none"/>
          <w:lang w:val="en-US" w:eastAsia="zh-CN"/>
        </w:rPr>
        <w:t>3</w:t>
      </w:r>
      <w:r>
        <w:rPr>
          <w:rFonts w:hint="eastAsia" w:ascii="宋体" w:hAnsi="Courier New"/>
          <w:color w:val="auto"/>
          <w:sz w:val="24"/>
          <w:highlight w:val="none"/>
        </w:rPr>
        <w:t>份；乙方执</w:t>
      </w:r>
      <w:r>
        <w:rPr>
          <w:rFonts w:hint="eastAsia" w:ascii="宋体" w:hAnsi="Courier New"/>
          <w:color w:val="auto"/>
          <w:sz w:val="24"/>
          <w:highlight w:val="none"/>
          <w:lang w:val="en-US" w:eastAsia="zh-CN"/>
        </w:rPr>
        <w:t>2</w:t>
      </w:r>
      <w:r>
        <w:rPr>
          <w:rFonts w:hint="eastAsia" w:ascii="宋体" w:hAnsi="Courier New"/>
          <w:color w:val="auto"/>
          <w:sz w:val="24"/>
          <w:highlight w:val="none"/>
        </w:rPr>
        <w:t>份</w:t>
      </w:r>
      <w:r>
        <w:rPr>
          <w:rFonts w:hint="eastAsia" w:ascii="宋体" w:hAnsi="Courier New"/>
          <w:color w:val="auto"/>
          <w:sz w:val="24"/>
        </w:rPr>
        <w:t>。</w:t>
      </w:r>
    </w:p>
    <w:p w14:paraId="30801DD5">
      <w:pPr>
        <w:adjustRightInd w:val="0"/>
        <w:snapToGrid w:val="0"/>
        <w:spacing w:line="336" w:lineRule="auto"/>
        <w:ind w:firstLine="480" w:firstLineChars="200"/>
        <w:rPr>
          <w:rFonts w:ascii="宋体" w:hAnsi="宋体"/>
          <w:sz w:val="24"/>
        </w:rPr>
      </w:pPr>
      <w:r>
        <w:rPr>
          <w:rFonts w:hint="eastAsia" w:ascii="宋体" w:hAnsi="宋体"/>
          <w:sz w:val="24"/>
        </w:rPr>
        <w:t>（以下无正文）</w:t>
      </w:r>
    </w:p>
    <w:p w14:paraId="11D0570B"/>
    <w:p w14:paraId="70893E45"/>
    <w:p w14:paraId="6514A1D1">
      <w:pPr>
        <w:spacing w:line="360" w:lineRule="auto"/>
        <w:ind w:firstLine="480" w:firstLineChars="200"/>
        <w:rPr>
          <w:rFonts w:hint="eastAsia" w:ascii="宋体" w:hAnsi="宋体" w:eastAsia="宋体" w:cs="宋体"/>
          <w:sz w:val="24"/>
          <w:szCs w:val="24"/>
        </w:rPr>
      </w:pPr>
    </w:p>
    <w:p w14:paraId="5CADF439">
      <w:pPr>
        <w:pStyle w:val="14"/>
        <w:spacing w:line="360" w:lineRule="auto"/>
        <w:ind w:left="4839" w:leftChars="-67" w:hanging="4980" w:hangingChars="2075"/>
        <w:jc w:val="left"/>
        <w:rPr>
          <w:rFonts w:hint="eastAsia" w:ascii="宋体" w:hAnsi="宋体" w:eastAsia="宋体" w:cs="宋体"/>
          <w:sz w:val="24"/>
          <w:szCs w:val="24"/>
        </w:rPr>
      </w:pPr>
      <w:r>
        <w:rPr>
          <w:rFonts w:hint="eastAsia" w:ascii="宋体" w:hAnsi="宋体" w:eastAsia="宋体" w:cs="宋体"/>
          <w:sz w:val="24"/>
          <w:szCs w:val="24"/>
        </w:rPr>
        <w:t>甲</w:t>
      </w:r>
      <w:r>
        <w:rPr>
          <w:rFonts w:hint="eastAsia" w:cs="宋体"/>
          <w:sz w:val="24"/>
          <w:szCs w:val="24"/>
          <w:lang w:val="en-US" w:eastAsia="zh-CN"/>
        </w:rPr>
        <w:t xml:space="preserve">  </w:t>
      </w:r>
      <w:r>
        <w:rPr>
          <w:rFonts w:hint="eastAsia" w:ascii="宋体" w:hAnsi="宋体" w:eastAsia="宋体" w:cs="宋体"/>
          <w:sz w:val="24"/>
          <w:szCs w:val="24"/>
        </w:rPr>
        <w:t>方：中山大学孙逸仙纪念医院     乙</w:t>
      </w:r>
      <w:r>
        <w:rPr>
          <w:rFonts w:hint="eastAsia" w:cs="宋体"/>
          <w:sz w:val="24"/>
          <w:szCs w:val="24"/>
          <w:lang w:val="en-US" w:eastAsia="zh-CN"/>
        </w:rPr>
        <w:t xml:space="preserve">  </w:t>
      </w:r>
      <w:r>
        <w:rPr>
          <w:rFonts w:hint="eastAsia" w:ascii="宋体" w:hAnsi="宋体" w:eastAsia="宋体" w:cs="宋体"/>
          <w:sz w:val="24"/>
          <w:szCs w:val="24"/>
        </w:rPr>
        <w:t>方：</w:t>
      </w:r>
    </w:p>
    <w:p w14:paraId="6B7A3E43">
      <w:pPr>
        <w:spacing w:line="480" w:lineRule="auto"/>
        <w:ind w:left="3989" w:leftChars="-67" w:hanging="4130" w:hangingChars="1721"/>
        <w:jc w:val="left"/>
        <w:rPr>
          <w:rFonts w:hint="eastAsia" w:ascii="宋体" w:hAnsi="宋体" w:eastAsia="宋体" w:cs="宋体"/>
          <w:sz w:val="24"/>
          <w:szCs w:val="24"/>
        </w:rPr>
      </w:pPr>
      <w:r>
        <w:rPr>
          <w:rFonts w:hint="eastAsia" w:ascii="宋体" w:hAnsi="宋体" w:eastAsia="宋体" w:cs="宋体"/>
          <w:sz w:val="24"/>
          <w:szCs w:val="24"/>
        </w:rPr>
        <w:t xml:space="preserve">地  址：广州市沿江西路107号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地  址：</w:t>
      </w:r>
    </w:p>
    <w:p w14:paraId="681A3B36">
      <w:pPr>
        <w:pStyle w:val="14"/>
        <w:spacing w:line="360" w:lineRule="auto"/>
        <w:ind w:left="4839" w:leftChars="-67" w:hanging="4980" w:hangingChars="2075"/>
        <w:jc w:val="left"/>
        <w:rPr>
          <w:rFonts w:hint="eastAsia" w:ascii="宋体" w:hAnsi="宋体" w:eastAsia="宋体" w:cs="宋体"/>
          <w:sz w:val="24"/>
          <w:szCs w:val="24"/>
        </w:rPr>
      </w:pPr>
    </w:p>
    <w:p w14:paraId="11DF4D36">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法定代表人：                        法定代表人：</w:t>
      </w:r>
    </w:p>
    <w:p w14:paraId="66DC6E6E">
      <w:pPr>
        <w:spacing w:line="360" w:lineRule="auto"/>
        <w:ind w:left="4109" w:leftChars="-67" w:hanging="4250" w:hangingChars="1771"/>
        <w:jc w:val="left"/>
        <w:rPr>
          <w:rFonts w:hint="eastAsia" w:ascii="宋体" w:hAnsi="宋体" w:eastAsia="宋体" w:cs="宋体"/>
          <w:sz w:val="24"/>
          <w:szCs w:val="24"/>
        </w:rPr>
      </w:pPr>
    </w:p>
    <w:p w14:paraId="7850D588">
      <w:pPr>
        <w:spacing w:line="36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委托代理人：                        委托代理人：</w:t>
      </w:r>
    </w:p>
    <w:p w14:paraId="6D08E8AC">
      <w:pPr>
        <w:spacing w:line="360" w:lineRule="auto"/>
        <w:ind w:left="4109" w:leftChars="-67" w:hanging="4250" w:hangingChars="1771"/>
        <w:jc w:val="left"/>
        <w:rPr>
          <w:rFonts w:hint="eastAsia" w:ascii="宋体" w:hAnsi="宋体" w:eastAsia="宋体" w:cs="宋体"/>
          <w:sz w:val="24"/>
          <w:szCs w:val="24"/>
        </w:rPr>
      </w:pPr>
    </w:p>
    <w:p w14:paraId="07BBC1A2">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 xml:space="preserve">联系人：                            联系人： </w:t>
      </w:r>
    </w:p>
    <w:p w14:paraId="7F467B89">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电话：020-81332029                  电话：</w:t>
      </w:r>
    </w:p>
    <w:p w14:paraId="3A798467">
      <w:pPr>
        <w:spacing w:line="480" w:lineRule="auto"/>
        <w:ind w:left="5324" w:leftChars="-68" w:hanging="5467" w:hangingChars="2278"/>
        <w:jc w:val="left"/>
        <w:rPr>
          <w:rFonts w:hint="eastAsia" w:ascii="宋体" w:hAnsi="宋体" w:eastAsia="宋体" w:cs="宋体"/>
          <w:sz w:val="24"/>
          <w:szCs w:val="24"/>
        </w:rPr>
      </w:pPr>
      <w:r>
        <w:rPr>
          <w:rFonts w:hint="eastAsia" w:ascii="宋体" w:hAnsi="宋体" w:eastAsia="宋体" w:cs="宋体"/>
          <w:sz w:val="24"/>
          <w:szCs w:val="24"/>
        </w:rPr>
        <w:t xml:space="preserve">开户银行：广州市工商银行第二支行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开户银行：</w:t>
      </w:r>
    </w:p>
    <w:p w14:paraId="15E8AB18">
      <w:pPr>
        <w:spacing w:line="480" w:lineRule="auto"/>
        <w:ind w:left="4109" w:leftChars="-67" w:hanging="4250" w:hangingChars="1771"/>
        <w:jc w:val="left"/>
        <w:rPr>
          <w:rFonts w:hint="eastAsia" w:ascii="宋体" w:hAnsi="宋体" w:eastAsia="宋体" w:cs="宋体"/>
          <w:sz w:val="24"/>
          <w:szCs w:val="24"/>
        </w:rPr>
      </w:pPr>
      <w:r>
        <w:rPr>
          <w:rFonts w:hint="eastAsia" w:ascii="宋体" w:hAnsi="宋体" w:eastAsia="宋体" w:cs="宋体"/>
          <w:sz w:val="24"/>
          <w:szCs w:val="24"/>
        </w:rPr>
        <w:t>银行帐号：3602000509000704422       银行帐号：</w:t>
      </w:r>
    </w:p>
    <w:p w14:paraId="0754A357">
      <w:pPr>
        <w:spacing w:line="480" w:lineRule="auto"/>
        <w:ind w:left="4109" w:leftChars="-67" w:hanging="4250" w:hangingChars="1771"/>
        <w:jc w:val="left"/>
        <w:rPr>
          <w:rFonts w:hint="eastAsia" w:ascii="宋体" w:hAnsi="宋体" w:eastAsia="宋体" w:cs="宋体"/>
          <w:sz w:val="24"/>
          <w:szCs w:val="24"/>
        </w:rPr>
        <w:sectPr>
          <w:footerReference r:id="rId8" w:type="first"/>
          <w:footerReference r:id="rId6" w:type="default"/>
          <w:footerReference r:id="rId7" w:type="even"/>
          <w:pgSz w:w="11906" w:h="16838"/>
          <w:pgMar w:top="1134" w:right="1134" w:bottom="1134" w:left="1134" w:header="851" w:footer="992" w:gutter="0"/>
          <w:pgNumType w:fmt="decimal"/>
          <w:cols w:space="720" w:num="1"/>
          <w:titlePg/>
          <w:docGrid w:type="lines" w:linePitch="312" w:charSpace="0"/>
        </w:sectPr>
      </w:pPr>
      <w:r>
        <w:rPr>
          <w:rFonts w:hint="eastAsia" w:ascii="宋体" w:hAnsi="宋体" w:eastAsia="宋体" w:cs="宋体"/>
          <w:sz w:val="24"/>
          <w:szCs w:val="24"/>
        </w:rPr>
        <w:t>签订日期：20</w:t>
      </w:r>
      <w:r>
        <w:rPr>
          <w:rFonts w:hint="eastAsia" w:ascii="宋体" w:hAnsi="宋体" w:cs="宋体"/>
          <w:sz w:val="24"/>
          <w:szCs w:val="24"/>
          <w:lang w:val="en-US" w:eastAsia="zh-CN"/>
        </w:rPr>
        <w:t>26</w:t>
      </w:r>
      <w:r>
        <w:rPr>
          <w:rFonts w:hint="eastAsia" w:ascii="宋体" w:hAnsi="宋体" w:eastAsia="宋体" w:cs="宋体"/>
          <w:sz w:val="24"/>
          <w:szCs w:val="24"/>
        </w:rPr>
        <w:t xml:space="preserve">年  月  日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签订日期：20</w:t>
      </w:r>
      <w:r>
        <w:rPr>
          <w:rFonts w:hint="eastAsia" w:ascii="宋体" w:hAnsi="宋体" w:cs="宋体"/>
          <w:sz w:val="24"/>
          <w:szCs w:val="24"/>
          <w:lang w:val="en-US" w:eastAsia="zh-CN"/>
        </w:rPr>
        <w:t>26</w:t>
      </w:r>
      <w:r>
        <w:rPr>
          <w:rFonts w:hint="eastAsia" w:ascii="宋体" w:hAnsi="宋体" w:eastAsia="宋体" w:cs="宋体"/>
          <w:sz w:val="24"/>
          <w:szCs w:val="24"/>
        </w:rPr>
        <w:t>年   月   日</w:t>
      </w: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4"/>
        <w:numPr>
          <w:ilvl w:val="0"/>
          <w:numId w:val="12"/>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4"/>
        <w:spacing w:line="360" w:lineRule="auto"/>
        <w:ind w:left="480" w:firstLine="0" w:firstLineChars="0"/>
        <w:rPr>
          <w:rFonts w:ascii="黑体" w:hAnsi="黑体" w:eastAsia="黑体" w:cs="黑体"/>
          <w:color w:val="000000"/>
          <w:sz w:val="24"/>
        </w:rPr>
      </w:pPr>
    </w:p>
    <w:p w14:paraId="63C68B55">
      <w:pPr>
        <w:pStyle w:val="34"/>
        <w:spacing w:line="360" w:lineRule="auto"/>
        <w:ind w:left="480" w:firstLine="0" w:firstLineChars="0"/>
        <w:rPr>
          <w:rFonts w:ascii="黑体" w:hAnsi="黑体" w:eastAsia="黑体" w:cs="黑体"/>
          <w:color w:val="000000"/>
          <w:sz w:val="24"/>
        </w:rPr>
      </w:pPr>
    </w:p>
    <w:p w14:paraId="72F65DA1">
      <w:pPr>
        <w:pStyle w:val="34"/>
        <w:spacing w:line="360" w:lineRule="auto"/>
        <w:ind w:left="480" w:firstLine="0" w:firstLineChars="0"/>
        <w:rPr>
          <w:rFonts w:ascii="黑体" w:hAnsi="黑体" w:eastAsia="黑体" w:cs="黑体"/>
          <w:color w:val="000000"/>
          <w:sz w:val="24"/>
        </w:rPr>
      </w:pPr>
    </w:p>
    <w:p w14:paraId="4AC0D508">
      <w:pPr>
        <w:pStyle w:val="34"/>
        <w:spacing w:line="360" w:lineRule="auto"/>
        <w:ind w:left="480" w:firstLine="0" w:firstLineChars="0"/>
        <w:rPr>
          <w:rFonts w:ascii="黑体" w:hAnsi="黑体" w:eastAsia="黑体" w:cs="黑体"/>
          <w:color w:val="000000"/>
          <w:sz w:val="24"/>
        </w:rPr>
      </w:pPr>
    </w:p>
    <w:p w14:paraId="04D16486">
      <w:pPr>
        <w:pStyle w:val="34"/>
        <w:spacing w:line="360" w:lineRule="auto"/>
        <w:ind w:left="480" w:firstLine="0" w:firstLineChars="0"/>
        <w:rPr>
          <w:rFonts w:ascii="黑体" w:hAnsi="黑体" w:eastAsia="黑体" w:cs="黑体"/>
          <w:color w:val="000000"/>
          <w:sz w:val="24"/>
        </w:rPr>
      </w:pPr>
    </w:p>
    <w:p w14:paraId="17F29617">
      <w:pPr>
        <w:pStyle w:val="34"/>
        <w:spacing w:line="360" w:lineRule="auto"/>
        <w:ind w:left="480" w:firstLine="0" w:firstLineChars="0"/>
        <w:rPr>
          <w:rFonts w:ascii="黑体" w:hAnsi="黑体" w:eastAsia="黑体" w:cs="黑体"/>
          <w:color w:val="000000"/>
          <w:sz w:val="24"/>
        </w:rPr>
      </w:pPr>
    </w:p>
    <w:p w14:paraId="1BFB6A5B">
      <w:pPr>
        <w:pStyle w:val="34"/>
        <w:spacing w:line="360" w:lineRule="auto"/>
        <w:ind w:left="480" w:firstLine="0" w:firstLineChars="0"/>
        <w:rPr>
          <w:rFonts w:ascii="黑体" w:hAnsi="黑体" w:eastAsia="黑体" w:cs="黑体"/>
          <w:color w:val="000000"/>
          <w:sz w:val="24"/>
        </w:rPr>
      </w:pPr>
    </w:p>
    <w:p w14:paraId="2BF972BE">
      <w:pPr>
        <w:pStyle w:val="34"/>
        <w:spacing w:line="360" w:lineRule="auto"/>
        <w:ind w:left="480" w:firstLine="0" w:firstLineChars="0"/>
        <w:rPr>
          <w:rFonts w:ascii="黑体" w:hAnsi="黑体" w:eastAsia="黑体" w:cs="黑体"/>
          <w:color w:val="000000"/>
          <w:sz w:val="24"/>
        </w:rPr>
      </w:pPr>
    </w:p>
    <w:p w14:paraId="02DEA5CE">
      <w:pPr>
        <w:pStyle w:val="34"/>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7"/>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7"/>
        <w:spacing w:line="360" w:lineRule="auto"/>
        <w:ind w:firstLine="643" w:firstLineChars="200"/>
        <w:jc w:val="center"/>
        <w:rPr>
          <w:rFonts w:hAnsi="宋体" w:cs="宋体"/>
          <w:b/>
          <w:sz w:val="32"/>
          <w:szCs w:val="32"/>
        </w:rPr>
      </w:pPr>
    </w:p>
    <w:p w14:paraId="6692C73F">
      <w:pPr>
        <w:pStyle w:val="17"/>
        <w:spacing w:line="360" w:lineRule="auto"/>
        <w:ind w:firstLine="1928" w:firstLineChars="600"/>
        <w:jc w:val="left"/>
        <w:rPr>
          <w:rFonts w:hint="eastAsia" w:hAnsi="宋体" w:cs="宋体"/>
          <w:b/>
          <w:sz w:val="32"/>
          <w:szCs w:val="32"/>
          <w:lang w:eastAsia="zh-CN"/>
        </w:rPr>
      </w:pPr>
    </w:p>
    <w:p w14:paraId="60B61818">
      <w:pPr>
        <w:pStyle w:val="17"/>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7"/>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7"/>
        <w:spacing w:line="360" w:lineRule="auto"/>
        <w:ind w:firstLine="643" w:firstLineChars="200"/>
        <w:jc w:val="center"/>
        <w:rPr>
          <w:rFonts w:hAnsi="宋体" w:cs="宋体"/>
          <w:b/>
          <w:sz w:val="32"/>
          <w:szCs w:val="32"/>
        </w:rPr>
      </w:pPr>
    </w:p>
    <w:p w14:paraId="5654BB8B">
      <w:pPr>
        <w:pStyle w:val="17"/>
        <w:spacing w:line="360" w:lineRule="auto"/>
        <w:ind w:firstLine="643" w:firstLineChars="200"/>
        <w:jc w:val="center"/>
        <w:rPr>
          <w:rFonts w:hAnsi="宋体" w:cs="宋体"/>
          <w:b/>
          <w:sz w:val="32"/>
          <w:szCs w:val="32"/>
        </w:rPr>
      </w:pPr>
    </w:p>
    <w:p w14:paraId="61FFA84D">
      <w:pPr>
        <w:pStyle w:val="17"/>
        <w:spacing w:line="360" w:lineRule="auto"/>
        <w:ind w:firstLine="643" w:firstLineChars="200"/>
        <w:jc w:val="center"/>
        <w:rPr>
          <w:rFonts w:hAnsi="宋体" w:cs="宋体"/>
          <w:b/>
          <w:sz w:val="32"/>
          <w:szCs w:val="32"/>
        </w:rPr>
      </w:pPr>
    </w:p>
    <w:p w14:paraId="6ABAA749">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7"/>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7"/>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40" w:name="_Toc97049462"/>
      <w:bookmarkStart w:id="141" w:name="_Toc97049463"/>
      <w:r>
        <w:rPr>
          <w:rFonts w:hint="eastAsia" w:ascii="黑体" w:hAnsi="黑体" w:cs="黑体"/>
          <w:sz w:val="36"/>
          <w:szCs w:val="36"/>
        </w:rPr>
        <w:t>响应文件目录</w:t>
      </w:r>
      <w:bookmarkEnd w:id="140"/>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w:t>
      </w:r>
      <w:r>
        <w:rPr>
          <w:rFonts w:hint="eastAsia" w:ascii="宋体" w:hAnsi="宋体" w:cs="宋体"/>
          <w:sz w:val="24"/>
          <w:szCs w:val="36"/>
          <w:highlight w:val="none"/>
        </w:rPr>
        <w:t>报价一览表</w:t>
      </w:r>
      <w:r>
        <w:rPr>
          <w:rFonts w:hint="eastAsia" w:ascii="宋体" w:hAnsi="宋体" w:cs="宋体"/>
          <w:sz w:val="24"/>
          <w:szCs w:val="36"/>
        </w:rPr>
        <w:t>………………………………………………………………第（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4"/>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4"/>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4"/>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4"/>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4"/>
        <w:ind w:firstLine="0" w:firstLineChars="0"/>
      </w:pPr>
    </w:p>
    <w:p w14:paraId="3249329A">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4"/>
        <w:ind w:firstLine="0" w:firstLineChars="0"/>
        <w:rPr>
          <w:rFonts w:ascii="宋体" w:hAnsi="宋体" w:cs="宋体"/>
          <w:sz w:val="24"/>
        </w:rPr>
      </w:pPr>
    </w:p>
    <w:p w14:paraId="58C1A95E">
      <w:pPr>
        <w:pStyle w:val="34"/>
        <w:ind w:firstLine="0" w:firstLineChars="0"/>
        <w:rPr>
          <w:rFonts w:ascii="宋体" w:hAnsi="宋体" w:cs="宋体"/>
          <w:sz w:val="24"/>
        </w:rPr>
      </w:pPr>
    </w:p>
    <w:p w14:paraId="318A1BEB">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4"/>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4"/>
        <w:adjustRightInd w:val="0"/>
        <w:snapToGrid w:val="0"/>
        <w:spacing w:line="360" w:lineRule="auto"/>
        <w:ind w:firstLine="0" w:firstLineChars="0"/>
        <w:rPr>
          <w:sz w:val="21"/>
          <w:szCs w:val="28"/>
        </w:rPr>
      </w:pPr>
    </w:p>
    <w:bookmarkEnd w:id="141"/>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tbl>
      <w:tblPr>
        <w:tblStyle w:val="27"/>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5"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4"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0391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5" w:type="pct"/>
            <w:noWrap/>
            <w:vAlign w:val="center"/>
          </w:tcPr>
          <w:p w14:paraId="6FB3CE45">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4" w:type="pct"/>
            <w:noWrap/>
            <w:vAlign w:val="center"/>
          </w:tcPr>
          <w:p w14:paraId="227A7468">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3533A912">
            <w:pPr>
              <w:tabs>
                <w:tab w:val="left" w:pos="8364"/>
              </w:tabs>
              <w:snapToGrid w:val="0"/>
              <w:spacing w:line="360" w:lineRule="auto"/>
              <w:ind w:right="-58"/>
              <w:jc w:val="center"/>
              <w:rPr>
                <w:rFonts w:hint="eastAsia" w:ascii="宋体" w:hAnsi="宋体" w:cs="宋体"/>
                <w:b/>
                <w:sz w:val="24"/>
                <w:lang w:val="en-US" w:eastAsia="zh-CN"/>
              </w:rPr>
            </w:pPr>
            <w:r>
              <w:rPr>
                <w:rFonts w:hint="eastAsia" w:ascii="宋体" w:hAnsi="宋体" w:cs="宋体"/>
                <w:b/>
                <w:sz w:val="24"/>
                <w:lang w:val="en-US" w:eastAsia="zh-CN"/>
              </w:rPr>
              <w:t>响应总报价</w:t>
            </w:r>
          </w:p>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（元）</w:t>
            </w:r>
          </w:p>
        </w:tc>
        <w:tc>
          <w:tcPr>
            <w:tcW w:w="3794" w:type="pct"/>
            <w:noWrap/>
            <w:vAlign w:val="center"/>
          </w:tcPr>
          <w:p w14:paraId="066668E8">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lang w:val="en-US" w:eastAsia="zh-CN"/>
              </w:rPr>
              <w:t>1、</w:t>
            </w:r>
            <w:r>
              <w:rPr>
                <w:rFonts w:hint="eastAsia" w:ascii="宋体" w:hAnsi="宋体" w:cs="宋体"/>
                <w:bCs/>
                <w:sz w:val="24"/>
                <w:szCs w:val="24"/>
              </w:rPr>
              <w:t>大写金额：人民币</w:t>
            </w:r>
            <w:r>
              <w:rPr>
                <w:rFonts w:hint="eastAsia" w:ascii="宋体" w:hAnsi="宋体" w:cs="宋体"/>
                <w:bCs/>
                <w:sz w:val="24"/>
                <w:szCs w:val="24"/>
                <w:u w:val="single"/>
              </w:rPr>
              <w:t xml:space="preserve">             </w:t>
            </w:r>
            <w:r>
              <w:rPr>
                <w:rFonts w:hint="eastAsia" w:ascii="宋体" w:hAnsi="宋体" w:cs="宋体"/>
                <w:bCs/>
                <w:sz w:val="24"/>
                <w:szCs w:val="24"/>
              </w:rPr>
              <w:t>元</w:t>
            </w:r>
          </w:p>
          <w:p w14:paraId="007A7CD7">
            <w:pPr>
              <w:tabs>
                <w:tab w:val="left" w:pos="8364"/>
              </w:tabs>
              <w:snapToGrid w:val="0"/>
              <w:spacing w:line="360" w:lineRule="auto"/>
              <w:ind w:right="-58" w:firstLine="480" w:firstLineChars="200"/>
              <w:jc w:val="left"/>
              <w:rPr>
                <w:rFonts w:hint="eastAsia" w:ascii="宋体" w:hAnsi="宋体" w:cs="宋体"/>
                <w:bCs/>
                <w:sz w:val="24"/>
                <w:szCs w:val="24"/>
              </w:rPr>
            </w:pPr>
            <w:r>
              <w:rPr>
                <w:rFonts w:hint="eastAsia" w:ascii="宋体" w:hAnsi="宋体" w:cs="宋体"/>
                <w:bCs/>
                <w:sz w:val="24"/>
                <w:szCs w:val="24"/>
              </w:rPr>
              <w:t>小写金额：¥</w:t>
            </w:r>
            <w:r>
              <w:rPr>
                <w:rFonts w:hint="eastAsia" w:ascii="宋体" w:hAnsi="宋体" w:cs="宋体"/>
                <w:bCs/>
                <w:sz w:val="24"/>
                <w:szCs w:val="24"/>
                <w:u w:val="single"/>
              </w:rPr>
              <w:t xml:space="preserve">            </w:t>
            </w:r>
            <w:r>
              <w:rPr>
                <w:rFonts w:hint="eastAsia" w:ascii="宋体" w:hAnsi="宋体" w:cs="宋体"/>
                <w:bCs/>
                <w:sz w:val="24"/>
                <w:szCs w:val="24"/>
              </w:rPr>
              <w:t>元</w:t>
            </w:r>
          </w:p>
          <w:p w14:paraId="180A6311">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综合单价为</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元/m</w:t>
            </w:r>
            <w:r>
              <w:rPr>
                <w:rFonts w:hint="eastAsia" w:ascii="宋体" w:hAnsi="宋体" w:eastAsia="宋体" w:cs="宋体"/>
                <w:color w:val="auto"/>
                <w:kern w:val="2"/>
                <w:sz w:val="24"/>
                <w:szCs w:val="24"/>
                <w:highlight w:val="none"/>
                <w:vertAlign w:val="superscript"/>
                <w:lang w:val="en-US" w:eastAsia="zh-CN" w:bidi="ar"/>
              </w:rPr>
              <w:t>2</w:t>
            </w:r>
            <w:r>
              <w:rPr>
                <w:rFonts w:hint="eastAsia" w:ascii="宋体" w:hAnsi="宋体" w:cs="宋体"/>
                <w:color w:val="auto"/>
                <w:kern w:val="2"/>
                <w:sz w:val="24"/>
                <w:szCs w:val="24"/>
                <w:highlight w:val="none"/>
                <w:lang w:val="en-US" w:eastAsia="zh-CN" w:bidi="ar"/>
              </w:rPr>
              <w:t>。</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4"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5"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4" w:type="pct"/>
            <w:noWrap/>
            <w:vAlign w:val="center"/>
          </w:tcPr>
          <w:p w14:paraId="69A8AFA0">
            <w:pPr>
              <w:tabs>
                <w:tab w:val="left" w:pos="8364"/>
              </w:tabs>
              <w:snapToGrid w:val="0"/>
              <w:spacing w:line="360" w:lineRule="auto"/>
              <w:ind w:right="-58"/>
              <w:jc w:val="center"/>
              <w:rPr>
                <w:rFonts w:hint="default" w:ascii="宋体" w:hAnsi="宋体" w:eastAsia="宋体" w:cs="宋体"/>
                <w:sz w:val="24"/>
                <w:lang w:val="en-US" w:eastAsia="zh-CN"/>
              </w:rPr>
            </w:pPr>
            <w:r>
              <w:rPr>
                <w:rFonts w:hint="eastAsia" w:ascii="宋体" w:hAnsi="宋体" w:cs="宋体"/>
                <w:sz w:val="24"/>
                <w:lang w:val="en-US" w:eastAsia="zh-CN"/>
              </w:rPr>
              <w:t>建筑总面积暂定为</w:t>
            </w:r>
            <w:r>
              <w:rPr>
                <w:rFonts w:hint="eastAsia" w:ascii="宋体" w:hAnsi="宋体" w:cs="宋体"/>
                <w:color w:val="auto"/>
                <w:sz w:val="24"/>
                <w:lang w:val="en-US" w:eastAsia="zh-CN"/>
              </w:rPr>
              <w:t>42858.63</w:t>
            </w:r>
            <w:r>
              <w:rPr>
                <w:rFonts w:hint="eastAsia" w:ascii="宋体" w:hAnsi="宋体" w:eastAsia="宋体" w:cs="宋体"/>
                <w:color w:val="auto"/>
                <w:kern w:val="2"/>
                <w:sz w:val="24"/>
                <w:szCs w:val="24"/>
                <w:highlight w:val="none"/>
                <w:lang w:val="en-US" w:eastAsia="zh-CN" w:bidi="ar"/>
              </w:rPr>
              <w:t>m</w:t>
            </w:r>
            <w:r>
              <w:rPr>
                <w:rFonts w:hint="eastAsia" w:ascii="宋体" w:hAnsi="宋体" w:eastAsia="宋体" w:cs="宋体"/>
                <w:color w:val="auto"/>
                <w:kern w:val="2"/>
                <w:sz w:val="24"/>
                <w:szCs w:val="24"/>
                <w:highlight w:val="none"/>
                <w:vertAlign w:val="superscript"/>
                <w:lang w:val="en-US" w:eastAsia="zh-CN" w:bidi="ar"/>
              </w:rPr>
              <w:t>2</w:t>
            </w:r>
            <w:r>
              <w:rPr>
                <w:rFonts w:hint="eastAsia" w:ascii="宋体" w:hAnsi="宋体" w:cs="宋体"/>
                <w:color w:val="auto"/>
                <w:sz w:val="24"/>
                <w:lang w:val="en-US" w:eastAsia="zh-CN"/>
              </w:rPr>
              <w:t>，按</w:t>
            </w:r>
            <w:r>
              <w:rPr>
                <w:rFonts w:hint="eastAsia" w:ascii="宋体" w:hAnsi="宋体" w:cs="宋体"/>
                <w:sz w:val="24"/>
                <w:lang w:val="en-US" w:eastAsia="zh-CN"/>
              </w:rPr>
              <w:t>实结算。</w:t>
            </w:r>
          </w:p>
        </w:tc>
      </w:tr>
    </w:tbl>
    <w:p w14:paraId="66F82BB2">
      <w:pPr>
        <w:adjustRightInd w:val="0"/>
        <w:snapToGrid w:val="0"/>
        <w:ind w:firstLine="420" w:firstLineChars="200"/>
        <w:rPr>
          <w:rFonts w:ascii="宋体" w:hAnsi="宋体" w:cs="宋体"/>
          <w:szCs w:val="21"/>
        </w:rPr>
      </w:pPr>
    </w:p>
    <w:p w14:paraId="6C295A1B">
      <w:pPr>
        <w:pStyle w:val="34"/>
        <w:tabs>
          <w:tab w:val="left" w:pos="3150"/>
        </w:tabs>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hint="eastAsia"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4BD5E129">
      <w:pPr>
        <w:pStyle w:val="34"/>
        <w:tabs>
          <w:tab w:val="left" w:pos="3150"/>
        </w:tabs>
        <w:adjustRightInd/>
        <w:snapToGrid/>
        <w:spacing w:line="240" w:lineRule="auto"/>
        <w:ind w:left="0" w:leftChars="0" w:firstLine="420" w:firstLineChars="200"/>
        <w:rPr>
          <w:rFonts w:hint="eastAsia" w:ascii="宋体" w:hAnsi="宋体" w:cs="宋体"/>
          <w:sz w:val="21"/>
          <w:szCs w:val="21"/>
        </w:rPr>
      </w:pPr>
      <w:r>
        <w:rPr>
          <w:rFonts w:hint="eastAsia" w:ascii="宋体" w:hAnsi="宋体" w:cs="宋体"/>
          <w:sz w:val="21"/>
          <w:szCs w:val="21"/>
          <w:lang w:val="en-US" w:eastAsia="zh-CN"/>
        </w:rPr>
        <w:t>3、本项目综合单价包干。综合单价</w:t>
      </w:r>
      <w:r>
        <w:rPr>
          <w:rFonts w:hint="eastAsia" w:ascii="宋体" w:hAnsi="宋体" w:cs="宋体"/>
          <w:sz w:val="21"/>
          <w:szCs w:val="21"/>
        </w:rPr>
        <w:t>精确到小数点后两位。</w:t>
      </w:r>
    </w:p>
    <w:p w14:paraId="6E3318A9">
      <w:pPr>
        <w:pStyle w:val="34"/>
        <w:tabs>
          <w:tab w:val="left" w:pos="3150"/>
        </w:tabs>
        <w:rPr>
          <w:rFonts w:ascii="宋体" w:hAnsi="宋体" w:cs="宋体"/>
          <w:b/>
          <w:bCs/>
          <w:sz w:val="21"/>
          <w:szCs w:val="21"/>
        </w:rPr>
      </w:pPr>
      <w:r>
        <w:rPr>
          <w:rFonts w:hint="eastAsia" w:ascii="宋体" w:hAnsi="宋体" w:cs="宋体"/>
          <w:sz w:val="21"/>
          <w:szCs w:val="21"/>
          <w:lang w:val="en-US" w:eastAsia="zh-CN"/>
        </w:rPr>
        <w:t>4</w:t>
      </w:r>
      <w:r>
        <w:rPr>
          <w:rFonts w:hint="eastAsia" w:ascii="宋体" w:hAnsi="宋体" w:cs="宋体"/>
          <w:sz w:val="21"/>
          <w:szCs w:val="21"/>
        </w:rPr>
        <w:t>、</w:t>
      </w:r>
      <w:r>
        <w:rPr>
          <w:rFonts w:hint="eastAsia" w:ascii="宋体" w:hAnsi="宋体" w:cs="宋体"/>
          <w:b/>
          <w:bCs/>
          <w:sz w:val="21"/>
          <w:szCs w:val="21"/>
        </w:rPr>
        <w:t>本项目不接受有选择性的响应报价。</w:t>
      </w:r>
    </w:p>
    <w:p w14:paraId="13C743A3">
      <w:pPr>
        <w:pStyle w:val="34"/>
        <w:tabs>
          <w:tab w:val="left" w:pos="3150"/>
        </w:tabs>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、此表是响应文件的必要组成文件。</w:t>
      </w:r>
    </w:p>
    <w:p w14:paraId="1214CF66">
      <w:pPr>
        <w:pStyle w:val="13"/>
        <w:jc w:val="left"/>
        <w:rPr>
          <w:rFonts w:ascii="宋体" w:hAnsi="宋体" w:cs="宋体"/>
          <w:sz w:val="21"/>
          <w:szCs w:val="21"/>
        </w:rPr>
      </w:pPr>
    </w:p>
    <w:p w14:paraId="32637A99">
      <w:pPr>
        <w:pStyle w:val="34"/>
        <w:ind w:firstLine="400"/>
      </w:pPr>
    </w:p>
    <w:p w14:paraId="366A97D8">
      <w:pPr>
        <w:pStyle w:val="34"/>
        <w:ind w:firstLine="400"/>
      </w:pPr>
    </w:p>
    <w:p w14:paraId="3447183D">
      <w:pPr>
        <w:pStyle w:val="34"/>
        <w:ind w:firstLine="400"/>
      </w:pPr>
    </w:p>
    <w:p w14:paraId="1D733912">
      <w:pPr>
        <w:pStyle w:val="34"/>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供应商应具备以下条件：（出具有效的</w:t>
            </w:r>
            <w:r>
              <w:rPr>
                <w:rFonts w:hint="eastAsia" w:ascii="宋体" w:hAnsi="宋体" w:cs="宋体"/>
                <w:color w:val="auto"/>
                <w:szCs w:val="21"/>
              </w:rPr>
              <w:t>声明</w:t>
            </w:r>
            <w:r>
              <w:rPr>
                <w:rFonts w:hint="eastAsia"/>
                <w:color w:val="auto"/>
              </w:rPr>
              <w:t>函并加盖公章）</w:t>
            </w:r>
          </w:p>
          <w:p w14:paraId="730C2C96">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9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60"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92DA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B17DCF5">
            <w:pPr>
              <w:jc w:val="center"/>
              <w:rPr>
                <w:rFonts w:ascii="宋体" w:hAnsi="宋体" w:cs="华文仿宋"/>
                <w:bCs/>
                <w:szCs w:val="21"/>
              </w:rPr>
            </w:pPr>
          </w:p>
        </w:tc>
        <w:tc>
          <w:tcPr>
            <w:tcW w:w="6160" w:type="dxa"/>
            <w:vAlign w:val="center"/>
          </w:tcPr>
          <w:p w14:paraId="677DE5C7">
            <w:pPr>
              <w:widowControl/>
              <w:autoSpaceDE w:val="0"/>
              <w:autoSpaceDN w:val="0"/>
              <w:adjustRightInd w:val="0"/>
              <w:snapToGrid w:val="0"/>
              <w:spacing w:beforeLines="50" w:line="360" w:lineRule="auto"/>
              <w:rPr>
                <w:rFonts w:hint="eastAsia"/>
                <w:color w:val="auto"/>
              </w:rPr>
            </w:pPr>
            <w:r>
              <w:rPr>
                <w:rFonts w:hint="eastAsia" w:ascii="宋体" w:hAnsi="宋体" w:eastAsia="宋体" w:cs="宋体"/>
                <w:color w:val="auto"/>
                <w:sz w:val="21"/>
                <w:szCs w:val="21"/>
                <w:lang w:val="en-US" w:eastAsia="zh-CN"/>
              </w:rPr>
              <w:t>①建设行政主管部门颁发的</w:t>
            </w:r>
            <w:r>
              <w:rPr>
                <w:rFonts w:hint="eastAsia" w:ascii="宋体" w:hAnsi="宋体" w:cs="宋体"/>
                <w:color w:val="auto"/>
                <w:sz w:val="21"/>
                <w:szCs w:val="21"/>
                <w:lang w:val="en-US" w:eastAsia="zh-CN"/>
              </w:rPr>
              <w:t>有效期内的</w:t>
            </w:r>
            <w:r>
              <w:rPr>
                <w:rFonts w:hint="eastAsia" w:ascii="宋体" w:hAnsi="宋体" w:eastAsia="宋体" w:cs="宋体"/>
                <w:color w:val="auto"/>
                <w:sz w:val="21"/>
                <w:szCs w:val="21"/>
                <w:lang w:val="en-US" w:eastAsia="zh-CN"/>
              </w:rPr>
              <w:t>建设工程质量检测机构资质证书</w:t>
            </w:r>
            <w:r>
              <w:rPr>
                <w:rFonts w:hint="eastAsia" w:ascii="宋体" w:hAnsi="宋体" w:cs="宋体"/>
                <w:color w:val="auto"/>
                <w:sz w:val="21"/>
                <w:szCs w:val="21"/>
                <w:lang w:val="en-US" w:eastAsia="zh-CN"/>
              </w:rPr>
              <w:t>（包括</w:t>
            </w:r>
            <w:r>
              <w:rPr>
                <w:rFonts w:hint="eastAsia" w:ascii="宋体" w:hAnsi="宋体" w:eastAsia="宋体" w:cs="宋体"/>
                <w:color w:val="auto"/>
                <w:sz w:val="21"/>
                <w:szCs w:val="21"/>
                <w:lang w:val="en-US" w:eastAsia="zh-CN"/>
              </w:rPr>
              <w:t>主体结构工程现场检测</w:t>
            </w:r>
            <w:r>
              <w:rPr>
                <w:rFonts w:hint="eastAsia" w:ascii="宋体" w:hAnsi="宋体" w:cs="宋体"/>
                <w:color w:val="auto"/>
                <w:sz w:val="21"/>
                <w:szCs w:val="21"/>
                <w:lang w:val="en-US" w:eastAsia="zh-CN"/>
              </w:rPr>
              <w:t>和钢结构工程检测</w:t>
            </w:r>
            <w:r>
              <w:rPr>
                <w:rFonts w:hint="eastAsia" w:ascii="宋体" w:hAnsi="宋体" w:eastAsia="宋体" w:cs="宋体"/>
                <w:color w:val="auto"/>
                <w:sz w:val="21"/>
                <w:szCs w:val="21"/>
                <w:lang w:val="en-US" w:eastAsia="zh-CN"/>
              </w:rPr>
              <w:t>）及省级或以上质量技术监督部门颁发的有效期内的</w:t>
            </w:r>
            <w:r>
              <w:rPr>
                <w:rFonts w:hint="default" w:ascii="宋体" w:hAnsi="宋体" w:eastAsia="宋体" w:cs="宋体"/>
                <w:color w:val="auto"/>
                <w:sz w:val="21"/>
                <w:szCs w:val="21"/>
                <w:lang w:val="en-US" w:eastAsia="zh-CN"/>
              </w:rPr>
              <w:t>CMA</w:t>
            </w:r>
            <w:r>
              <w:rPr>
                <w:rFonts w:hint="eastAsia" w:ascii="宋体" w:hAnsi="宋体" w:eastAsia="宋体" w:cs="宋体"/>
                <w:color w:val="auto"/>
                <w:sz w:val="21"/>
                <w:szCs w:val="21"/>
                <w:lang w:val="en-US" w:eastAsia="zh-CN"/>
              </w:rPr>
              <w:t>计量认证证书；</w:t>
            </w:r>
            <w:r>
              <w:rPr>
                <w:rFonts w:hint="default" w:ascii="宋体" w:hAnsi="宋体" w:eastAsia="宋体" w:cs="宋体"/>
                <w:color w:val="auto"/>
                <w:sz w:val="21"/>
                <w:szCs w:val="21"/>
                <w:lang w:val="en-US" w:eastAsia="zh-CN"/>
              </w:rPr>
              <w:t>②</w:t>
            </w:r>
            <w:r>
              <w:rPr>
                <w:rFonts w:hint="eastAsia" w:ascii="宋体" w:hAnsi="宋体" w:eastAsia="宋体" w:cs="宋体"/>
                <w:color w:val="auto"/>
                <w:sz w:val="21"/>
                <w:szCs w:val="21"/>
                <w:lang w:val="en-US" w:eastAsia="zh-CN"/>
              </w:rPr>
              <w:t>检验检测机构资质认定证书且证书在有效期内；</w:t>
            </w:r>
            <w:r>
              <w:rPr>
                <w:rFonts w:hint="default" w:ascii="宋体" w:hAnsi="宋体" w:eastAsia="宋体" w:cs="宋体"/>
                <w:color w:val="auto"/>
                <w:sz w:val="21"/>
                <w:szCs w:val="21"/>
                <w:lang w:val="en-US" w:eastAsia="zh-CN"/>
              </w:rPr>
              <w:t>③</w:t>
            </w:r>
            <w:r>
              <w:rPr>
                <w:rFonts w:hint="eastAsia" w:ascii="宋体" w:hAnsi="宋体" w:eastAsia="宋体" w:cs="宋体"/>
                <w:color w:val="auto"/>
                <w:sz w:val="21"/>
                <w:szCs w:val="21"/>
                <w:lang w:val="en-US" w:eastAsia="zh-CN"/>
              </w:rPr>
              <w:t>广州市住房和城乡建设局房屋管理-房屋安全鉴定单位备案证明。</w:t>
            </w:r>
            <w:r>
              <w:rPr>
                <w:rFonts w:hint="eastAsia" w:ascii="Times New Roman" w:hAnsi="Times New Roman" w:eastAsia="宋体" w:cs="Times New Roman"/>
                <w:color w:val="auto"/>
                <w:sz w:val="21"/>
                <w:szCs w:val="21"/>
                <w:lang w:eastAsia="zh-CN"/>
              </w:rPr>
              <w:t>（提供</w:t>
            </w:r>
            <w:r>
              <w:rPr>
                <w:rFonts w:hint="eastAsia" w:cs="Times New Roman"/>
                <w:color w:val="auto"/>
                <w:sz w:val="21"/>
                <w:szCs w:val="21"/>
                <w:lang w:val="en-US" w:eastAsia="zh-CN"/>
              </w:rPr>
              <w:t>相关证明材料</w:t>
            </w:r>
            <w:r>
              <w:rPr>
                <w:rFonts w:hint="eastAsia" w:ascii="Times New Roman" w:hAnsi="Times New Roman" w:eastAsia="宋体" w:cs="Times New Roman"/>
                <w:color w:val="auto"/>
                <w:sz w:val="21"/>
                <w:szCs w:val="21"/>
                <w:lang w:eastAsia="zh-CN"/>
              </w:rPr>
              <w:t>复印件</w:t>
            </w:r>
            <w:r>
              <w:rPr>
                <w:rFonts w:hint="eastAsia" w:ascii="Times New Roman" w:hAnsi="Times New Roman" w:eastAsia="宋体" w:cs="Times New Roman"/>
                <w:color w:val="auto"/>
                <w:sz w:val="21"/>
                <w:szCs w:val="21"/>
              </w:rPr>
              <w:t>并加盖公章</w:t>
            </w:r>
            <w:r>
              <w:rPr>
                <w:rFonts w:hint="eastAsia" w:ascii="Times New Roman" w:hAnsi="Times New Roman" w:eastAsia="宋体" w:cs="Times New Roman"/>
                <w:color w:val="auto"/>
                <w:sz w:val="21"/>
                <w:szCs w:val="21"/>
                <w:lang w:eastAsia="zh-CN"/>
              </w:rPr>
              <w:t>）</w:t>
            </w:r>
          </w:p>
        </w:tc>
        <w:tc>
          <w:tcPr>
            <w:tcW w:w="1189" w:type="dxa"/>
            <w:vAlign w:val="center"/>
          </w:tcPr>
          <w:p w14:paraId="61D86E94">
            <w:pPr>
              <w:ind w:left="36" w:leftChars="17"/>
              <w:jc w:val="center"/>
              <w:rPr>
                <w:rFonts w:ascii="宋体" w:hAnsi="宋体" w:cs="宋体"/>
                <w:szCs w:val="21"/>
              </w:rPr>
            </w:pPr>
            <w:r>
              <w:rPr>
                <w:rFonts w:hint="eastAsia" w:ascii="宋体" w:hAnsi="宋体" w:cs="宋体"/>
                <w:szCs w:val="21"/>
              </w:rPr>
              <w:t>□通  过</w:t>
            </w:r>
          </w:p>
          <w:p w14:paraId="5B4960B6">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CE5228F">
            <w:pPr>
              <w:ind w:right="-78" w:rightChars="-37"/>
              <w:jc w:val="center"/>
              <w:rPr>
                <w:rFonts w:ascii="宋体" w:hAnsi="宋体" w:cs="宋体"/>
                <w:szCs w:val="21"/>
              </w:rPr>
            </w:pPr>
            <w:r>
              <w:rPr>
                <w:rFonts w:hint="eastAsia" w:ascii="宋体" w:hAnsi="宋体" w:cs="宋体"/>
                <w:szCs w:val="21"/>
              </w:rPr>
              <w:t>见响应文件第（）页</w:t>
            </w:r>
          </w:p>
        </w:tc>
      </w:tr>
      <w:tr w14:paraId="47E14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DF29B32">
            <w:pPr>
              <w:jc w:val="center"/>
              <w:rPr>
                <w:rFonts w:ascii="宋体" w:hAnsi="宋体" w:cs="华文仿宋"/>
                <w:bCs/>
                <w:szCs w:val="21"/>
              </w:rPr>
            </w:pPr>
          </w:p>
        </w:tc>
        <w:tc>
          <w:tcPr>
            <w:tcW w:w="6160" w:type="dxa"/>
            <w:vAlign w:val="center"/>
          </w:tcPr>
          <w:p w14:paraId="1E9B9212">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asciiTheme="minorEastAsia" w:hAnsiTheme="minorEastAsia" w:cstheme="minorEastAsia"/>
                <w:strike w:val="0"/>
                <w:dstrike w:val="0"/>
                <w:color w:val="auto"/>
                <w:sz w:val="21"/>
                <w:szCs w:val="21"/>
                <w:highlight w:val="none"/>
                <w:lang w:val="en-US" w:eastAsia="zh-CN"/>
              </w:rPr>
              <w:t>拟委派的项目负责人具</w:t>
            </w:r>
            <w:r>
              <w:rPr>
                <w:rFonts w:hint="eastAsia" w:asciiTheme="minorEastAsia" w:hAnsiTheme="minorEastAsia" w:cstheme="minorEastAsia"/>
                <w:strike w:val="0"/>
                <w:dstrike w:val="0"/>
                <w:color w:val="auto"/>
                <w:sz w:val="21"/>
                <w:szCs w:val="21"/>
                <w:highlight w:val="none"/>
                <w:lang w:val="en-US" w:eastAsia="zh-CN"/>
              </w:rPr>
              <w:t>备国家注册结构工程师</w:t>
            </w:r>
            <w:r>
              <w:rPr>
                <w:rFonts w:hint="eastAsia" w:eastAsia="宋体" w:asciiTheme="minorEastAsia" w:hAnsiTheme="minorEastAsia" w:cstheme="minorEastAsia"/>
                <w:strike w:val="0"/>
                <w:dstrike w:val="0"/>
                <w:color w:val="auto"/>
                <w:sz w:val="21"/>
                <w:szCs w:val="21"/>
                <w:highlight w:val="none"/>
                <w:lang w:val="en-US" w:eastAsia="zh-CN"/>
              </w:rPr>
              <w:t>。</w:t>
            </w:r>
            <w:r>
              <w:rPr>
                <w:rFonts w:hint="eastAsia" w:asciiTheme="minorEastAsia" w:hAnsiTheme="minorEastAsia" w:cstheme="minorEastAsia"/>
                <w:strike w:val="0"/>
                <w:dstrike w:val="0"/>
                <w:color w:val="auto"/>
                <w:sz w:val="21"/>
                <w:szCs w:val="21"/>
                <w:highlight w:val="none"/>
                <w:lang w:val="en-US" w:eastAsia="zh-CN"/>
              </w:rPr>
              <w:t>需提供</w:t>
            </w:r>
            <w:r>
              <w:rPr>
                <w:rFonts w:hint="eastAsia" w:ascii="宋体" w:hAnsi="宋体" w:eastAsia="宋体" w:cs="宋体"/>
                <w:strike w:val="0"/>
                <w:dstrike w:val="0"/>
                <w:color w:val="auto"/>
                <w:kern w:val="2"/>
                <w:sz w:val="21"/>
                <w:szCs w:val="21"/>
                <w:highlight w:val="none"/>
                <w:lang w:val="en-US" w:eastAsia="zh-CN" w:bidi="ar-SA"/>
              </w:rPr>
              <w:t>响应截止日前</w:t>
            </w:r>
            <w:r>
              <w:rPr>
                <w:rFonts w:hint="eastAsia" w:ascii="宋体" w:hAnsi="宋体" w:cs="宋体"/>
                <w:strike w:val="0"/>
                <w:dstrike w:val="0"/>
                <w:color w:val="auto"/>
                <w:kern w:val="2"/>
                <w:sz w:val="21"/>
                <w:szCs w:val="21"/>
                <w:highlight w:val="none"/>
                <w:lang w:val="en-US" w:eastAsia="zh-CN" w:bidi="ar-SA"/>
              </w:rPr>
              <w:t>六</w:t>
            </w:r>
            <w:r>
              <w:rPr>
                <w:rFonts w:hint="eastAsia" w:ascii="宋体" w:hAnsi="宋体" w:eastAsia="宋体" w:cs="宋体"/>
                <w:strike w:val="0"/>
                <w:dstrike w:val="0"/>
                <w:color w:val="auto"/>
                <w:kern w:val="2"/>
                <w:sz w:val="21"/>
                <w:szCs w:val="21"/>
                <w:highlight w:val="none"/>
                <w:lang w:val="en-US" w:eastAsia="zh-CN" w:bidi="ar-SA"/>
              </w:rPr>
              <w:t>个月内任一月</w:t>
            </w:r>
            <w:r>
              <w:rPr>
                <w:rFonts w:hint="eastAsia" w:ascii="宋体" w:hAnsi="宋体" w:cs="宋体"/>
                <w:strike w:val="0"/>
                <w:dstrike w:val="0"/>
                <w:color w:val="auto"/>
                <w:kern w:val="2"/>
                <w:sz w:val="21"/>
                <w:szCs w:val="21"/>
                <w:highlight w:val="none"/>
                <w:lang w:val="en-US" w:eastAsia="zh-CN" w:bidi="ar-SA"/>
              </w:rPr>
              <w:t>份由</w:t>
            </w:r>
            <w:r>
              <w:rPr>
                <w:rFonts w:hint="eastAsia" w:ascii="宋体" w:hAnsi="宋体" w:eastAsia="宋体" w:cs="宋体"/>
                <w:strike w:val="0"/>
                <w:dstrike w:val="0"/>
                <w:color w:val="auto"/>
                <w:kern w:val="2"/>
                <w:sz w:val="21"/>
                <w:szCs w:val="21"/>
                <w:highlight w:val="none"/>
                <w:lang w:val="en-US" w:eastAsia="zh-CN" w:bidi="ar-SA"/>
              </w:rPr>
              <w:t>供应商</w:t>
            </w:r>
            <w:r>
              <w:rPr>
                <w:rFonts w:hint="eastAsia" w:ascii="宋体" w:hAnsi="宋体" w:cs="宋体"/>
                <w:strike w:val="0"/>
                <w:dstrike w:val="0"/>
                <w:color w:val="auto"/>
                <w:kern w:val="2"/>
                <w:sz w:val="21"/>
                <w:szCs w:val="21"/>
                <w:highlight w:val="none"/>
                <w:lang w:val="en-US" w:eastAsia="zh-CN" w:bidi="ar-SA"/>
              </w:rPr>
              <w:t>为其</w:t>
            </w:r>
            <w:r>
              <w:rPr>
                <w:rFonts w:hint="eastAsia" w:ascii="宋体" w:hAnsi="宋体" w:eastAsia="宋体" w:cs="宋体"/>
                <w:strike w:val="0"/>
                <w:dstrike w:val="0"/>
                <w:color w:val="auto"/>
                <w:kern w:val="2"/>
                <w:sz w:val="21"/>
                <w:szCs w:val="21"/>
                <w:highlight w:val="none"/>
                <w:lang w:val="en-US" w:eastAsia="zh-CN" w:bidi="ar-SA"/>
              </w:rPr>
              <w:t>缴纳的社保证明</w:t>
            </w:r>
            <w:r>
              <w:rPr>
                <w:rFonts w:hint="eastAsia" w:ascii="宋体" w:hAnsi="宋体" w:cs="宋体"/>
                <w:strike w:val="0"/>
                <w:dstrike w:val="0"/>
                <w:color w:val="auto"/>
                <w:kern w:val="2"/>
                <w:sz w:val="21"/>
                <w:szCs w:val="21"/>
                <w:highlight w:val="none"/>
                <w:lang w:val="en-US" w:eastAsia="zh-CN" w:bidi="ar-SA"/>
              </w:rPr>
              <w:t>复印件</w:t>
            </w:r>
            <w:r>
              <w:rPr>
                <w:rFonts w:hint="eastAsia" w:eastAsia="宋体" w:asciiTheme="minorEastAsia" w:hAnsiTheme="minorEastAsia" w:cstheme="minorEastAsia"/>
                <w:strike w:val="0"/>
                <w:dstrike w:val="0"/>
                <w:color w:val="auto"/>
                <w:sz w:val="21"/>
                <w:szCs w:val="21"/>
                <w:highlight w:val="none"/>
              </w:rPr>
              <w:t>。</w:t>
            </w:r>
            <w:r>
              <w:rPr>
                <w:rFonts w:hint="eastAsia" w:eastAsia="宋体" w:asciiTheme="minorEastAsia" w:hAnsiTheme="minorEastAsia" w:cstheme="minorEastAsia"/>
                <w:color w:val="auto"/>
                <w:sz w:val="21"/>
                <w:szCs w:val="21"/>
                <w:highlight w:val="none"/>
                <w:lang w:eastAsia="zh-CN"/>
              </w:rPr>
              <w:t>（提供</w:t>
            </w:r>
            <w:r>
              <w:rPr>
                <w:rFonts w:hint="eastAsia" w:asciiTheme="minorEastAsia" w:hAnsiTheme="minorEastAsia" w:cstheme="minorEastAsia"/>
                <w:color w:val="auto"/>
                <w:sz w:val="21"/>
                <w:szCs w:val="21"/>
                <w:highlight w:val="none"/>
                <w:lang w:val="en-US" w:eastAsia="zh-CN"/>
              </w:rPr>
              <w:t>相关</w:t>
            </w:r>
            <w:r>
              <w:rPr>
                <w:rFonts w:hint="eastAsia" w:eastAsia="宋体" w:asciiTheme="minorEastAsia" w:hAnsiTheme="minorEastAsia" w:cstheme="minorEastAsia"/>
                <w:color w:val="auto"/>
                <w:sz w:val="21"/>
                <w:szCs w:val="21"/>
                <w:highlight w:val="none"/>
                <w:lang w:val="en-US" w:eastAsia="zh-CN"/>
              </w:rPr>
              <w:t>证明材料</w:t>
            </w:r>
            <w:r>
              <w:rPr>
                <w:rFonts w:hint="eastAsia" w:eastAsia="宋体" w:asciiTheme="minorEastAsia" w:hAnsiTheme="minorEastAsia" w:cstheme="minorEastAsia"/>
                <w:color w:val="auto"/>
                <w:sz w:val="21"/>
                <w:szCs w:val="21"/>
                <w:highlight w:val="none"/>
                <w:lang w:eastAsia="zh-CN"/>
              </w:rPr>
              <w:t>复印件</w:t>
            </w:r>
            <w:r>
              <w:rPr>
                <w:rFonts w:hint="eastAsia"/>
                <w:color w:val="auto"/>
                <w:sz w:val="21"/>
                <w:szCs w:val="21"/>
              </w:rPr>
              <w:t>并加盖公章</w:t>
            </w:r>
            <w:r>
              <w:rPr>
                <w:rFonts w:hint="eastAsia"/>
                <w:color w:val="auto"/>
                <w:sz w:val="21"/>
                <w:szCs w:val="21"/>
                <w:lang w:eastAsia="zh-CN"/>
              </w:rPr>
              <w:t>）</w:t>
            </w:r>
          </w:p>
        </w:tc>
        <w:tc>
          <w:tcPr>
            <w:tcW w:w="1189" w:type="dxa"/>
            <w:vAlign w:val="center"/>
          </w:tcPr>
          <w:p w14:paraId="063997F0">
            <w:pPr>
              <w:ind w:left="36" w:leftChars="17"/>
              <w:jc w:val="center"/>
              <w:rPr>
                <w:rFonts w:ascii="宋体" w:hAnsi="宋体" w:cs="宋体"/>
                <w:szCs w:val="21"/>
              </w:rPr>
            </w:pPr>
            <w:r>
              <w:rPr>
                <w:rFonts w:hint="eastAsia" w:ascii="宋体" w:hAnsi="宋体" w:cs="宋体"/>
                <w:szCs w:val="21"/>
              </w:rPr>
              <w:t>□通  过</w:t>
            </w:r>
          </w:p>
          <w:p w14:paraId="3BBE93BF">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5728A07D">
            <w:pPr>
              <w:ind w:right="-78" w:rightChars="-37"/>
              <w:jc w:val="center"/>
              <w:rPr>
                <w:rFonts w:hint="eastAsia" w:ascii="宋体" w:hAnsi="宋体" w:cs="宋体"/>
                <w:szCs w:val="21"/>
              </w:rPr>
            </w:pPr>
            <w:r>
              <w:rPr>
                <w:rFonts w:hint="eastAsia" w:ascii="宋体" w:hAnsi="宋体" w:cs="宋体"/>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w:t>
            </w:r>
            <w:r>
              <w:rPr>
                <w:rFonts w:hint="eastAsia" w:cs="Times New Roman"/>
                <w:color w:val="auto"/>
                <w:kern w:val="2"/>
                <w:sz w:val="21"/>
                <w:szCs w:val="24"/>
                <w:lang w:val="en-US" w:eastAsia="zh-CN" w:bidi="ar-SA"/>
              </w:rPr>
              <w:t>并</w:t>
            </w:r>
            <w:r>
              <w:rPr>
                <w:rFonts w:hint="eastAsia" w:ascii="Times New Roman" w:hAnsi="Times New Roman" w:eastAsia="宋体" w:cs="Times New Roman"/>
                <w:color w:val="auto"/>
                <w:kern w:val="2"/>
                <w:sz w:val="21"/>
                <w:szCs w:val="24"/>
                <w:lang w:val="en-US" w:eastAsia="zh-CN" w:bidi="ar-SA"/>
              </w:rPr>
              <w:t>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4"/>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4"/>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5"/>
        <w:rPr>
          <w:rFonts w:hint="eastAsia" w:ascii="宋体" w:hAnsi="宋体" w:cs="宋体"/>
          <w:sz w:val="24"/>
        </w:rPr>
      </w:pPr>
    </w:p>
    <w:p w14:paraId="4429DDC4">
      <w:pPr>
        <w:pStyle w:val="35"/>
        <w:rPr>
          <w:rFonts w:hint="eastAsia" w:ascii="宋体" w:hAnsi="宋体" w:cs="宋体"/>
          <w:sz w:val="24"/>
        </w:rPr>
      </w:pPr>
    </w:p>
    <w:p w14:paraId="441044E2">
      <w:pPr>
        <w:pStyle w:val="35"/>
        <w:rPr>
          <w:rFonts w:hint="eastAsia" w:ascii="宋体" w:hAnsi="宋体" w:cs="宋体"/>
          <w:sz w:val="24"/>
        </w:rPr>
      </w:pPr>
    </w:p>
    <w:p w14:paraId="689BDBBE">
      <w:pPr>
        <w:pStyle w:val="35"/>
        <w:rPr>
          <w:rFonts w:hint="eastAsia" w:ascii="宋体" w:hAnsi="宋体" w:cs="宋体"/>
          <w:sz w:val="24"/>
        </w:rPr>
      </w:pPr>
    </w:p>
    <w:p w14:paraId="7F1784C4">
      <w:pPr>
        <w:pStyle w:val="35"/>
        <w:rPr>
          <w:rFonts w:hint="eastAsia" w:ascii="宋体" w:hAnsi="宋体" w:cs="宋体"/>
          <w:sz w:val="24"/>
        </w:rPr>
      </w:pPr>
    </w:p>
    <w:p w14:paraId="19A2B1F0">
      <w:pPr>
        <w:pStyle w:val="35"/>
        <w:rPr>
          <w:rFonts w:hint="eastAsia" w:ascii="宋体" w:hAnsi="宋体" w:cs="宋体"/>
          <w:sz w:val="24"/>
        </w:rPr>
      </w:pPr>
    </w:p>
    <w:p w14:paraId="3C97AD9C">
      <w:pPr>
        <w:pStyle w:val="35"/>
        <w:rPr>
          <w:rFonts w:hint="eastAsia" w:ascii="宋体" w:hAnsi="宋体" w:cs="宋体"/>
          <w:sz w:val="24"/>
        </w:rPr>
      </w:pPr>
    </w:p>
    <w:p w14:paraId="4C567095">
      <w:pPr>
        <w:pStyle w:val="35"/>
        <w:rPr>
          <w:rFonts w:hint="eastAsia" w:ascii="宋体" w:hAnsi="宋体" w:cs="宋体"/>
          <w:sz w:val="24"/>
        </w:rPr>
      </w:pPr>
    </w:p>
    <w:p w14:paraId="32AA8F18">
      <w:pPr>
        <w:pStyle w:val="35"/>
        <w:rPr>
          <w:rFonts w:hint="eastAsia" w:ascii="宋体" w:hAnsi="宋体" w:cs="宋体"/>
          <w:sz w:val="24"/>
        </w:rPr>
      </w:pPr>
    </w:p>
    <w:p w14:paraId="26B2E2C8">
      <w:pPr>
        <w:pStyle w:val="35"/>
        <w:rPr>
          <w:rFonts w:hint="eastAsia" w:ascii="宋体" w:hAnsi="宋体" w:cs="宋体"/>
          <w:sz w:val="24"/>
        </w:rPr>
      </w:pPr>
    </w:p>
    <w:p w14:paraId="7BF54459">
      <w:pPr>
        <w:pStyle w:val="35"/>
        <w:rPr>
          <w:rFonts w:hint="eastAsia" w:ascii="宋体" w:hAnsi="宋体" w:cs="宋体"/>
          <w:sz w:val="24"/>
        </w:rPr>
      </w:pPr>
    </w:p>
    <w:p w14:paraId="13896D3F">
      <w:pPr>
        <w:pStyle w:val="35"/>
        <w:rPr>
          <w:rFonts w:hint="eastAsia" w:ascii="宋体" w:hAnsi="宋体" w:cs="宋体"/>
          <w:sz w:val="24"/>
        </w:rPr>
      </w:pPr>
    </w:p>
    <w:p w14:paraId="1B931034">
      <w:pPr>
        <w:pStyle w:val="35"/>
        <w:rPr>
          <w:rFonts w:hint="eastAsia" w:ascii="宋体" w:hAnsi="宋体" w:cs="宋体"/>
          <w:sz w:val="24"/>
        </w:rPr>
      </w:pPr>
    </w:p>
    <w:p w14:paraId="1C55B6AA">
      <w:pPr>
        <w:pStyle w:val="35"/>
        <w:rPr>
          <w:rFonts w:hint="eastAsia" w:ascii="宋体" w:hAnsi="宋体" w:cs="宋体"/>
          <w:sz w:val="24"/>
        </w:rPr>
      </w:pPr>
    </w:p>
    <w:p w14:paraId="182888CC">
      <w:pPr>
        <w:pStyle w:val="35"/>
        <w:rPr>
          <w:rFonts w:hint="eastAsia" w:ascii="宋体" w:hAnsi="宋体" w:cs="宋体"/>
          <w:sz w:val="24"/>
        </w:rPr>
      </w:pPr>
    </w:p>
    <w:p w14:paraId="661D8AF5">
      <w:pPr>
        <w:pStyle w:val="35"/>
        <w:rPr>
          <w:rFonts w:hint="eastAsia" w:ascii="宋体" w:hAnsi="宋体" w:cs="宋体"/>
          <w:sz w:val="24"/>
        </w:rPr>
      </w:pPr>
    </w:p>
    <w:p w14:paraId="697B0728">
      <w:pPr>
        <w:pStyle w:val="35"/>
        <w:rPr>
          <w:rFonts w:hint="eastAsia" w:ascii="宋体" w:hAnsi="宋体" w:cs="宋体"/>
          <w:sz w:val="24"/>
        </w:rPr>
      </w:pPr>
    </w:p>
    <w:p w14:paraId="2C5B94A7">
      <w:pPr>
        <w:pStyle w:val="35"/>
        <w:rPr>
          <w:rFonts w:hint="eastAsia" w:ascii="宋体" w:hAnsi="宋体" w:cs="宋体"/>
          <w:sz w:val="24"/>
        </w:rPr>
      </w:pPr>
    </w:p>
    <w:p w14:paraId="47F97354">
      <w:pPr>
        <w:pStyle w:val="35"/>
        <w:rPr>
          <w:rFonts w:hint="eastAsia" w:ascii="宋体" w:hAnsi="宋体" w:cs="宋体"/>
          <w:sz w:val="24"/>
        </w:rPr>
      </w:pPr>
    </w:p>
    <w:p w14:paraId="04AC56A8">
      <w:pPr>
        <w:pStyle w:val="35"/>
        <w:rPr>
          <w:rFonts w:hint="eastAsia" w:ascii="宋体" w:hAnsi="宋体" w:cs="宋体"/>
          <w:sz w:val="24"/>
        </w:rPr>
      </w:pPr>
    </w:p>
    <w:p w14:paraId="1095513A">
      <w:pPr>
        <w:pStyle w:val="35"/>
        <w:rPr>
          <w:rFonts w:hint="eastAsia" w:ascii="宋体" w:hAnsi="宋体" w:cs="宋体"/>
          <w:sz w:val="24"/>
        </w:rPr>
      </w:pPr>
    </w:p>
    <w:p w14:paraId="3A5CC2FE">
      <w:pPr>
        <w:pStyle w:val="34"/>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4"/>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4"/>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4"/>
        <w:ind w:firstLine="400"/>
        <w:rPr>
          <w:rFonts w:ascii="宋体" w:hAnsi="宋体" w:cs="宋体"/>
          <w:color w:val="auto"/>
          <w:szCs w:val="21"/>
        </w:rPr>
      </w:pPr>
    </w:p>
    <w:p w14:paraId="6DDB74D6">
      <w:pPr>
        <w:pStyle w:val="34"/>
        <w:ind w:firstLine="400"/>
        <w:rPr>
          <w:rFonts w:ascii="宋体" w:hAnsi="宋体" w:cs="宋体"/>
          <w:color w:val="auto"/>
          <w:szCs w:val="21"/>
        </w:rPr>
      </w:pPr>
    </w:p>
    <w:p w14:paraId="4A8AA558">
      <w:pPr>
        <w:pStyle w:val="34"/>
        <w:ind w:firstLine="400"/>
        <w:rPr>
          <w:rFonts w:ascii="宋体" w:hAnsi="宋体" w:cs="宋体"/>
          <w:color w:val="auto"/>
          <w:szCs w:val="21"/>
        </w:rPr>
      </w:pPr>
    </w:p>
    <w:p w14:paraId="58BB6E46">
      <w:pPr>
        <w:pStyle w:val="34"/>
        <w:ind w:firstLine="400"/>
        <w:rPr>
          <w:rFonts w:ascii="宋体" w:hAnsi="宋体" w:cs="宋体"/>
          <w:color w:val="auto"/>
          <w:szCs w:val="21"/>
        </w:rPr>
      </w:pPr>
    </w:p>
    <w:p w14:paraId="5EF21909">
      <w:pPr>
        <w:pStyle w:val="34"/>
        <w:ind w:firstLine="400"/>
        <w:rPr>
          <w:rFonts w:ascii="宋体" w:hAnsi="宋体" w:cs="宋体"/>
          <w:color w:val="auto"/>
          <w:szCs w:val="21"/>
        </w:rPr>
      </w:pPr>
    </w:p>
    <w:p w14:paraId="4F56F2E9">
      <w:pPr>
        <w:pStyle w:val="34"/>
        <w:ind w:firstLine="400"/>
        <w:rPr>
          <w:rFonts w:ascii="宋体" w:hAnsi="宋体" w:cs="宋体"/>
          <w:color w:val="auto"/>
          <w:szCs w:val="21"/>
        </w:rPr>
      </w:pPr>
    </w:p>
    <w:p w14:paraId="3042A3FE">
      <w:pPr>
        <w:pStyle w:val="39"/>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4"/>
        <w:ind w:firstLine="400"/>
        <w:rPr>
          <w:rFonts w:ascii="宋体" w:hAnsi="宋体" w:cs="宋体"/>
          <w:color w:val="auto"/>
          <w:szCs w:val="21"/>
        </w:rPr>
      </w:pPr>
    </w:p>
    <w:p w14:paraId="5498DC52">
      <w:pPr>
        <w:pStyle w:val="34"/>
        <w:ind w:firstLine="400"/>
        <w:rPr>
          <w:rFonts w:ascii="宋体" w:hAnsi="宋体" w:cs="宋体"/>
          <w:color w:val="auto"/>
          <w:szCs w:val="21"/>
        </w:rPr>
      </w:pPr>
    </w:p>
    <w:p w14:paraId="5215F4F1">
      <w:pPr>
        <w:pStyle w:val="34"/>
        <w:ind w:firstLine="400"/>
        <w:rPr>
          <w:rFonts w:ascii="宋体" w:hAnsi="宋体" w:cs="宋体"/>
          <w:color w:val="auto"/>
          <w:szCs w:val="21"/>
        </w:rPr>
      </w:pPr>
    </w:p>
    <w:p w14:paraId="499930CA">
      <w:pPr>
        <w:pStyle w:val="34"/>
        <w:ind w:firstLine="400"/>
        <w:rPr>
          <w:rFonts w:ascii="宋体" w:hAnsi="宋体" w:cs="宋体"/>
          <w:color w:val="auto"/>
          <w:szCs w:val="21"/>
        </w:rPr>
      </w:pPr>
    </w:p>
    <w:p w14:paraId="31C253CF">
      <w:pPr>
        <w:pStyle w:val="34"/>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2D0F8B90">
      <w:pPr>
        <w:pStyle w:val="34"/>
        <w:ind w:firstLine="400"/>
        <w:rPr>
          <w:rFonts w:ascii="宋体" w:hAnsi="宋体" w:cs="宋体"/>
          <w:color w:val="auto"/>
          <w:sz w:val="24"/>
          <w:szCs w:val="24"/>
        </w:rPr>
      </w:pPr>
      <w:r>
        <w:rPr>
          <w:rFonts w:hint="eastAsia" w:ascii="宋体" w:hAnsi="宋体" w:eastAsia="宋体" w:cs="宋体"/>
          <w:color w:val="auto"/>
          <w:sz w:val="24"/>
          <w:szCs w:val="24"/>
          <w:lang w:val="en-US" w:eastAsia="zh-CN"/>
        </w:rPr>
        <w:t>①建设行政主管部门颁发的</w:t>
      </w:r>
      <w:r>
        <w:rPr>
          <w:rFonts w:hint="eastAsia" w:ascii="宋体" w:hAnsi="宋体" w:cs="宋体"/>
          <w:color w:val="auto"/>
          <w:sz w:val="24"/>
          <w:szCs w:val="24"/>
          <w:lang w:val="en-US" w:eastAsia="zh-CN"/>
        </w:rPr>
        <w:t>有效期内的</w:t>
      </w:r>
      <w:r>
        <w:rPr>
          <w:rFonts w:hint="eastAsia" w:ascii="宋体" w:hAnsi="宋体" w:eastAsia="宋体" w:cs="宋体"/>
          <w:color w:val="auto"/>
          <w:sz w:val="24"/>
          <w:szCs w:val="24"/>
          <w:lang w:val="en-US" w:eastAsia="zh-CN"/>
        </w:rPr>
        <w:t>建设工程质量检测机构资质证书(包含主体结构工程现场检测</w:t>
      </w:r>
      <w:r>
        <w:rPr>
          <w:rFonts w:hint="eastAsia" w:ascii="宋体" w:hAnsi="宋体" w:cs="宋体"/>
          <w:color w:val="auto"/>
          <w:sz w:val="24"/>
          <w:szCs w:val="24"/>
          <w:lang w:val="en-US" w:eastAsia="zh-CN"/>
        </w:rPr>
        <w:t>和钢结构工程检测</w:t>
      </w:r>
      <w:r>
        <w:rPr>
          <w:rFonts w:hint="eastAsia" w:ascii="宋体" w:hAnsi="宋体" w:eastAsia="宋体" w:cs="宋体"/>
          <w:color w:val="auto"/>
          <w:sz w:val="24"/>
          <w:szCs w:val="24"/>
          <w:lang w:val="en-US" w:eastAsia="zh-CN"/>
        </w:rPr>
        <w:t>）及省级或以上质量技术监督部门颁发的有效期内的</w:t>
      </w:r>
      <w:r>
        <w:rPr>
          <w:rFonts w:hint="default" w:ascii="宋体" w:hAnsi="宋体" w:eastAsia="宋体" w:cs="宋体"/>
          <w:color w:val="auto"/>
          <w:sz w:val="24"/>
          <w:szCs w:val="24"/>
          <w:lang w:val="en-US" w:eastAsia="zh-CN"/>
        </w:rPr>
        <w:t>CMA</w:t>
      </w:r>
      <w:r>
        <w:rPr>
          <w:rFonts w:hint="eastAsia" w:ascii="宋体" w:hAnsi="宋体" w:eastAsia="宋体" w:cs="宋体"/>
          <w:color w:val="auto"/>
          <w:sz w:val="24"/>
          <w:szCs w:val="24"/>
          <w:lang w:val="en-US" w:eastAsia="zh-CN"/>
        </w:rPr>
        <w:t>计量认证证书；</w:t>
      </w:r>
      <w:r>
        <w:rPr>
          <w:rFonts w:hint="default" w:ascii="宋体" w:hAnsi="宋体" w:eastAsia="宋体" w:cs="宋体"/>
          <w:color w:val="auto"/>
          <w:sz w:val="24"/>
          <w:szCs w:val="24"/>
          <w:lang w:val="en-US" w:eastAsia="zh-CN"/>
        </w:rPr>
        <w:t>②</w:t>
      </w:r>
      <w:r>
        <w:rPr>
          <w:rFonts w:hint="eastAsia" w:ascii="宋体" w:hAnsi="宋体" w:eastAsia="宋体" w:cs="宋体"/>
          <w:color w:val="auto"/>
          <w:sz w:val="24"/>
          <w:szCs w:val="24"/>
          <w:lang w:val="en-US" w:eastAsia="zh-CN"/>
        </w:rPr>
        <w:t>检验检测机构资质认定证书且证书在有效期内；</w:t>
      </w:r>
      <w:r>
        <w:rPr>
          <w:rFonts w:hint="default" w:ascii="宋体" w:hAnsi="宋体" w:eastAsia="宋体" w:cs="宋体"/>
          <w:color w:val="auto"/>
          <w:sz w:val="24"/>
          <w:szCs w:val="24"/>
          <w:lang w:val="en-US" w:eastAsia="zh-CN"/>
        </w:rPr>
        <w:t>③</w:t>
      </w:r>
      <w:r>
        <w:rPr>
          <w:rFonts w:hint="eastAsia" w:ascii="宋体" w:hAnsi="宋体" w:eastAsia="宋体" w:cs="宋体"/>
          <w:color w:val="auto"/>
          <w:sz w:val="24"/>
          <w:szCs w:val="24"/>
          <w:lang w:val="en-US" w:eastAsia="zh-CN"/>
        </w:rPr>
        <w:t>广州市住房和城乡建设局房屋管理-房屋安全鉴定单位备案证明。</w:t>
      </w:r>
      <w:r>
        <w:rPr>
          <w:rFonts w:hint="eastAsia" w:ascii="Times New Roman" w:hAnsi="Times New Roman" w:eastAsia="宋体" w:cs="Times New Roman"/>
          <w:color w:val="auto"/>
          <w:sz w:val="24"/>
          <w:szCs w:val="24"/>
          <w:lang w:eastAsia="zh-CN"/>
        </w:rPr>
        <w:t>（提供</w:t>
      </w:r>
      <w:r>
        <w:rPr>
          <w:rFonts w:hint="eastAsia" w:cs="Times New Roman"/>
          <w:color w:val="auto"/>
          <w:sz w:val="24"/>
          <w:szCs w:val="24"/>
          <w:lang w:val="en-US" w:eastAsia="zh-CN"/>
        </w:rPr>
        <w:t>相关证明材料</w:t>
      </w:r>
      <w:r>
        <w:rPr>
          <w:rFonts w:hint="eastAsia" w:ascii="Times New Roman" w:hAnsi="Times New Roman" w:eastAsia="宋体" w:cs="Times New Roman"/>
          <w:color w:val="auto"/>
          <w:sz w:val="24"/>
          <w:szCs w:val="24"/>
          <w:lang w:eastAsia="zh-CN"/>
        </w:rPr>
        <w:t>复印件</w:t>
      </w:r>
      <w:r>
        <w:rPr>
          <w:rFonts w:hint="eastAsia" w:ascii="Times New Roman" w:hAnsi="Times New Roman" w:eastAsia="宋体" w:cs="Times New Roman"/>
          <w:color w:val="auto"/>
          <w:sz w:val="24"/>
          <w:szCs w:val="24"/>
        </w:rPr>
        <w:t>并加盖公章</w:t>
      </w:r>
      <w:r>
        <w:rPr>
          <w:rFonts w:hint="eastAsia" w:ascii="Times New Roman" w:hAnsi="Times New Roman" w:eastAsia="宋体" w:cs="Times New Roman"/>
          <w:color w:val="auto"/>
          <w:sz w:val="24"/>
          <w:szCs w:val="24"/>
          <w:lang w:eastAsia="zh-CN"/>
        </w:rPr>
        <w:t>）</w:t>
      </w:r>
    </w:p>
    <w:p w14:paraId="1ED3D179">
      <w:pPr>
        <w:pStyle w:val="34"/>
        <w:ind w:firstLine="400"/>
        <w:rPr>
          <w:rFonts w:ascii="宋体" w:hAnsi="宋体" w:cs="宋体"/>
          <w:szCs w:val="21"/>
        </w:rPr>
      </w:pPr>
    </w:p>
    <w:p w14:paraId="1C7FF9DE">
      <w:pPr>
        <w:pStyle w:val="34"/>
        <w:ind w:firstLine="400"/>
        <w:rPr>
          <w:rFonts w:ascii="宋体" w:hAnsi="宋体" w:cs="宋体"/>
          <w:szCs w:val="21"/>
        </w:rPr>
      </w:pPr>
    </w:p>
    <w:p w14:paraId="012296F2">
      <w:pPr>
        <w:pStyle w:val="34"/>
        <w:ind w:firstLine="400"/>
      </w:pPr>
    </w:p>
    <w:p w14:paraId="677C81CA">
      <w:pPr>
        <w:pStyle w:val="34"/>
        <w:ind w:firstLine="400"/>
      </w:pPr>
    </w:p>
    <w:p w14:paraId="7A628398">
      <w:pPr>
        <w:pStyle w:val="34"/>
        <w:ind w:firstLine="400"/>
      </w:pPr>
    </w:p>
    <w:p w14:paraId="4AE8C933">
      <w:pPr>
        <w:pStyle w:val="34"/>
        <w:ind w:firstLine="400"/>
      </w:pPr>
    </w:p>
    <w:p w14:paraId="77F65FC0">
      <w:pPr>
        <w:pStyle w:val="34"/>
        <w:ind w:firstLine="400"/>
      </w:pPr>
    </w:p>
    <w:p w14:paraId="68714E1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1F4B57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0A96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86B1CE1">
      <w:pPr>
        <w:spacing w:line="360" w:lineRule="auto"/>
        <w:ind w:firstLine="3542" w:firstLineChars="1476"/>
        <w:jc w:val="left"/>
        <w:rPr>
          <w:rFonts w:hint="eastAsia" w:ascii="宋体" w:hAnsi="宋体" w:cs="宋体"/>
          <w:sz w:val="24"/>
        </w:rPr>
      </w:pPr>
    </w:p>
    <w:p w14:paraId="1F7D40A6">
      <w:pPr>
        <w:pStyle w:val="34"/>
        <w:ind w:firstLine="400"/>
      </w:pPr>
    </w:p>
    <w:p w14:paraId="749DA2C8">
      <w:pPr>
        <w:pStyle w:val="34"/>
        <w:ind w:firstLine="400"/>
      </w:pPr>
    </w:p>
    <w:p w14:paraId="1E1DA9D0">
      <w:pPr>
        <w:pStyle w:val="34"/>
        <w:ind w:firstLine="400"/>
      </w:pPr>
    </w:p>
    <w:p w14:paraId="628B5587">
      <w:pPr>
        <w:pStyle w:val="51"/>
        <w:tabs>
          <w:tab w:val="left" w:pos="1050"/>
          <w:tab w:val="center" w:pos="4535"/>
        </w:tabs>
        <w:spacing w:line="360" w:lineRule="auto"/>
        <w:jc w:val="center"/>
        <w:outlineLvl w:val="0"/>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项目负责人</w:t>
      </w:r>
      <w:r>
        <w:rPr>
          <w:rFonts w:hint="eastAsia"/>
          <w:b/>
          <w:bCs/>
          <w:color w:val="000000" w:themeColor="text1"/>
          <w:sz w:val="32"/>
          <w:szCs w:val="32"/>
          <w:lang w:val="en-US" w:eastAsia="zh-CN"/>
          <w14:textFill>
            <w14:solidFill>
              <w14:schemeClr w14:val="tx1"/>
            </w14:solidFill>
          </w14:textFill>
        </w:rPr>
        <w:t>要求</w:t>
      </w:r>
    </w:p>
    <w:p w14:paraId="1502BA42">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eastAsia="宋体" w:asciiTheme="minorEastAsia" w:hAnsiTheme="minorEastAsia" w:cstheme="minorEastAsia"/>
          <w:strike w:val="0"/>
          <w:dstrike w:val="0"/>
          <w:color w:val="auto"/>
          <w:sz w:val="24"/>
          <w:szCs w:val="24"/>
          <w:highlight w:val="none"/>
          <w:lang w:val="en-US" w:eastAsia="zh-CN"/>
        </w:rPr>
        <w:t>拟委派的项目负责人具</w:t>
      </w:r>
      <w:r>
        <w:rPr>
          <w:rFonts w:hint="eastAsia" w:asciiTheme="minorEastAsia" w:hAnsiTheme="minorEastAsia" w:cstheme="minorEastAsia"/>
          <w:strike w:val="0"/>
          <w:dstrike w:val="0"/>
          <w:color w:val="auto"/>
          <w:sz w:val="24"/>
          <w:szCs w:val="24"/>
          <w:highlight w:val="none"/>
          <w:lang w:val="en-US" w:eastAsia="zh-CN"/>
        </w:rPr>
        <w:t>备国家注册结构工程师</w:t>
      </w:r>
      <w:r>
        <w:rPr>
          <w:rFonts w:hint="eastAsia" w:eastAsia="宋体" w:asciiTheme="minorEastAsia" w:hAnsiTheme="minorEastAsia" w:cstheme="minorEastAsia"/>
          <w:strike w:val="0"/>
          <w:dstrike w:val="0"/>
          <w:color w:val="auto"/>
          <w:sz w:val="24"/>
          <w:szCs w:val="24"/>
          <w:highlight w:val="none"/>
          <w:lang w:val="en-US" w:eastAsia="zh-CN"/>
        </w:rPr>
        <w:t>。</w:t>
      </w:r>
      <w:r>
        <w:rPr>
          <w:rFonts w:hint="eastAsia" w:asciiTheme="minorEastAsia" w:hAnsiTheme="minorEastAsia" w:cstheme="minorEastAsia"/>
          <w:strike w:val="0"/>
          <w:dstrike w:val="0"/>
          <w:color w:val="auto"/>
          <w:sz w:val="24"/>
          <w:szCs w:val="24"/>
          <w:highlight w:val="none"/>
          <w:lang w:val="en-US" w:eastAsia="zh-CN"/>
        </w:rPr>
        <w:t>需提供</w:t>
      </w:r>
      <w:r>
        <w:rPr>
          <w:rFonts w:hint="eastAsia" w:ascii="宋体" w:hAnsi="宋体" w:eastAsia="宋体" w:cs="宋体"/>
          <w:strike w:val="0"/>
          <w:dstrike w:val="0"/>
          <w:color w:val="auto"/>
          <w:kern w:val="2"/>
          <w:sz w:val="24"/>
          <w:szCs w:val="24"/>
          <w:highlight w:val="none"/>
          <w:lang w:val="en-US" w:eastAsia="zh-CN" w:bidi="ar-SA"/>
        </w:rPr>
        <w:t>响应截止日前</w:t>
      </w:r>
      <w:r>
        <w:rPr>
          <w:rFonts w:hint="eastAsia" w:ascii="宋体" w:hAnsi="宋体" w:cs="宋体"/>
          <w:strike w:val="0"/>
          <w:dstrike w:val="0"/>
          <w:color w:val="auto"/>
          <w:kern w:val="2"/>
          <w:sz w:val="24"/>
          <w:szCs w:val="24"/>
          <w:highlight w:val="none"/>
          <w:lang w:val="en-US" w:eastAsia="zh-CN" w:bidi="ar-SA"/>
        </w:rPr>
        <w:t>六</w:t>
      </w:r>
      <w:r>
        <w:rPr>
          <w:rFonts w:hint="eastAsia" w:ascii="宋体" w:hAnsi="宋体" w:eastAsia="宋体" w:cs="宋体"/>
          <w:strike w:val="0"/>
          <w:dstrike w:val="0"/>
          <w:color w:val="auto"/>
          <w:kern w:val="2"/>
          <w:sz w:val="24"/>
          <w:szCs w:val="24"/>
          <w:highlight w:val="none"/>
          <w:lang w:val="en-US" w:eastAsia="zh-CN" w:bidi="ar-SA"/>
        </w:rPr>
        <w:t>个月内任一月</w:t>
      </w:r>
      <w:r>
        <w:rPr>
          <w:rFonts w:hint="eastAsia" w:ascii="宋体" w:hAnsi="宋体" w:cs="宋体"/>
          <w:strike w:val="0"/>
          <w:dstrike w:val="0"/>
          <w:color w:val="auto"/>
          <w:kern w:val="2"/>
          <w:sz w:val="24"/>
          <w:szCs w:val="24"/>
          <w:highlight w:val="none"/>
          <w:lang w:val="en-US" w:eastAsia="zh-CN" w:bidi="ar-SA"/>
        </w:rPr>
        <w:t>份由</w:t>
      </w:r>
      <w:r>
        <w:rPr>
          <w:rFonts w:hint="eastAsia" w:ascii="宋体" w:hAnsi="宋体" w:eastAsia="宋体" w:cs="宋体"/>
          <w:strike w:val="0"/>
          <w:dstrike w:val="0"/>
          <w:color w:val="auto"/>
          <w:kern w:val="2"/>
          <w:sz w:val="24"/>
          <w:szCs w:val="24"/>
          <w:highlight w:val="none"/>
          <w:lang w:val="en-US" w:eastAsia="zh-CN" w:bidi="ar-SA"/>
        </w:rPr>
        <w:t>供应商</w:t>
      </w:r>
      <w:r>
        <w:rPr>
          <w:rFonts w:hint="eastAsia" w:ascii="宋体" w:hAnsi="宋体" w:cs="宋体"/>
          <w:strike w:val="0"/>
          <w:dstrike w:val="0"/>
          <w:color w:val="auto"/>
          <w:kern w:val="2"/>
          <w:sz w:val="24"/>
          <w:szCs w:val="24"/>
          <w:highlight w:val="none"/>
          <w:lang w:val="en-US" w:eastAsia="zh-CN" w:bidi="ar-SA"/>
        </w:rPr>
        <w:t>为其</w:t>
      </w:r>
      <w:r>
        <w:rPr>
          <w:rFonts w:hint="eastAsia" w:ascii="宋体" w:hAnsi="宋体" w:eastAsia="宋体" w:cs="宋体"/>
          <w:strike w:val="0"/>
          <w:dstrike w:val="0"/>
          <w:color w:val="auto"/>
          <w:kern w:val="2"/>
          <w:sz w:val="24"/>
          <w:szCs w:val="24"/>
          <w:highlight w:val="none"/>
          <w:lang w:val="en-US" w:eastAsia="zh-CN" w:bidi="ar-SA"/>
        </w:rPr>
        <w:t>缴纳的社保证明</w:t>
      </w:r>
      <w:r>
        <w:rPr>
          <w:rFonts w:hint="eastAsia" w:ascii="宋体" w:hAnsi="宋体" w:cs="宋体"/>
          <w:strike w:val="0"/>
          <w:dstrike w:val="0"/>
          <w:color w:val="auto"/>
          <w:kern w:val="2"/>
          <w:sz w:val="24"/>
          <w:szCs w:val="24"/>
          <w:highlight w:val="none"/>
          <w:lang w:val="en-US" w:eastAsia="zh-CN" w:bidi="ar-SA"/>
        </w:rPr>
        <w:t>复印件</w:t>
      </w:r>
      <w:r>
        <w:rPr>
          <w:rFonts w:hint="eastAsia" w:eastAsia="宋体" w:asciiTheme="minorEastAsia" w:hAnsiTheme="minorEastAsia" w:cstheme="minorEastAsia"/>
          <w:strike w:val="0"/>
          <w:dstrike w:val="0"/>
          <w:color w:val="auto"/>
          <w:sz w:val="24"/>
          <w:szCs w:val="24"/>
          <w:highlight w:val="none"/>
        </w:rPr>
        <w:t>。</w:t>
      </w:r>
      <w:r>
        <w:rPr>
          <w:rFonts w:hint="eastAsia" w:eastAsia="宋体" w:asciiTheme="minorEastAsia" w:hAnsiTheme="minorEastAsia" w:cstheme="minorEastAsia"/>
          <w:color w:val="auto"/>
          <w:sz w:val="24"/>
          <w:szCs w:val="24"/>
          <w:highlight w:val="none"/>
          <w:lang w:eastAsia="zh-CN"/>
        </w:rPr>
        <w:t>（提供</w:t>
      </w:r>
      <w:r>
        <w:rPr>
          <w:rFonts w:hint="eastAsia" w:asciiTheme="minorEastAsia" w:hAnsiTheme="minorEastAsia" w:cstheme="minorEastAsia"/>
          <w:color w:val="auto"/>
          <w:sz w:val="24"/>
          <w:szCs w:val="24"/>
          <w:highlight w:val="none"/>
          <w:lang w:val="en-US" w:eastAsia="zh-CN"/>
        </w:rPr>
        <w:t>相关</w:t>
      </w:r>
      <w:r>
        <w:rPr>
          <w:rFonts w:hint="eastAsia" w:eastAsia="宋体" w:asciiTheme="minorEastAsia" w:hAnsiTheme="minorEastAsia" w:cstheme="minorEastAsia"/>
          <w:color w:val="auto"/>
          <w:sz w:val="24"/>
          <w:szCs w:val="24"/>
          <w:highlight w:val="none"/>
          <w:lang w:val="en-US" w:eastAsia="zh-CN"/>
        </w:rPr>
        <w:t>证明材料</w:t>
      </w:r>
      <w:r>
        <w:rPr>
          <w:rFonts w:hint="eastAsia" w:eastAsia="宋体" w:asciiTheme="minorEastAsia" w:hAnsiTheme="minorEastAsia" w:cstheme="minorEastAsia"/>
          <w:color w:val="auto"/>
          <w:sz w:val="24"/>
          <w:szCs w:val="24"/>
          <w:highlight w:val="none"/>
          <w:lang w:eastAsia="zh-CN"/>
        </w:rPr>
        <w:t>复印件</w:t>
      </w:r>
      <w:r>
        <w:rPr>
          <w:rFonts w:hint="eastAsia"/>
          <w:sz w:val="24"/>
          <w:szCs w:val="24"/>
        </w:rPr>
        <w:t>并加盖公章</w:t>
      </w:r>
      <w:r>
        <w:rPr>
          <w:rFonts w:hint="eastAsia"/>
          <w:sz w:val="24"/>
          <w:szCs w:val="24"/>
          <w:lang w:eastAsia="zh-CN"/>
        </w:rPr>
        <w:t>）</w:t>
      </w:r>
    </w:p>
    <w:p w14:paraId="668AE146">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E6A0F1">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8C380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C9D74E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4ECEFC">
      <w:pPr>
        <w:pStyle w:val="34"/>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EFE2CF">
      <w:pPr>
        <w:pStyle w:val="34"/>
        <w:ind w:firstLine="400"/>
      </w:pPr>
    </w:p>
    <w:p w14:paraId="3DA05210">
      <w:pPr>
        <w:pStyle w:val="34"/>
        <w:ind w:firstLine="400"/>
      </w:pPr>
    </w:p>
    <w:p w14:paraId="00A2225B">
      <w:pPr>
        <w:pStyle w:val="34"/>
        <w:ind w:firstLine="400"/>
      </w:pPr>
    </w:p>
    <w:p w14:paraId="42AF3C50">
      <w:pPr>
        <w:pStyle w:val="34"/>
        <w:ind w:firstLine="400"/>
      </w:pPr>
    </w:p>
    <w:p w14:paraId="6F8E7E00">
      <w:pPr>
        <w:pStyle w:val="34"/>
        <w:ind w:firstLine="400"/>
      </w:pPr>
    </w:p>
    <w:p w14:paraId="5E3EDB23">
      <w:pPr>
        <w:pStyle w:val="51"/>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1"/>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4"/>
        <w:ind w:firstLine="400"/>
      </w:pPr>
    </w:p>
    <w:p w14:paraId="62715701">
      <w:pPr>
        <w:pStyle w:val="34"/>
        <w:ind w:firstLine="400"/>
      </w:pPr>
    </w:p>
    <w:p w14:paraId="58B9F8D5">
      <w:pPr>
        <w:shd w:val="clear" w:color="auto" w:fill="FFFFFF"/>
        <w:adjustRightInd w:val="0"/>
        <w:snapToGrid w:val="0"/>
        <w:spacing w:line="360" w:lineRule="auto"/>
        <w:jc w:val="left"/>
        <w:rPr>
          <w:rFonts w:hint="eastAsia" w:ascii="黑体" w:hAnsi="黑体" w:eastAsia="黑体" w:cs="黑体"/>
          <w:b/>
          <w:bCs/>
          <w:sz w:val="36"/>
          <w:szCs w:val="36"/>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4"/>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4"/>
        <w:rPr>
          <w:rFonts w:hint="eastAsia" w:ascii="宋体" w:hAnsi="宋体" w:cs="宋体"/>
          <w:color w:val="000000" w:themeColor="text1"/>
          <w:sz w:val="24"/>
          <w14:textFill>
            <w14:solidFill>
              <w14:schemeClr w14:val="tx1"/>
            </w14:solidFill>
          </w14:textFill>
        </w:rPr>
      </w:pPr>
    </w:p>
    <w:p w14:paraId="183256D8">
      <w:pPr>
        <w:pStyle w:val="34"/>
        <w:rPr>
          <w:rFonts w:hint="eastAsia" w:ascii="宋体" w:hAnsi="宋体" w:cs="宋体"/>
          <w:color w:val="000000" w:themeColor="text1"/>
          <w:sz w:val="24"/>
          <w14:textFill>
            <w14:solidFill>
              <w14:schemeClr w14:val="tx1"/>
            </w14:solidFill>
          </w14:textFill>
        </w:rPr>
      </w:pPr>
    </w:p>
    <w:p w14:paraId="00EC59B2">
      <w:pPr>
        <w:pStyle w:val="34"/>
        <w:rPr>
          <w:rFonts w:hint="eastAsia" w:ascii="宋体" w:hAnsi="宋体" w:cs="宋体"/>
          <w:color w:val="000000" w:themeColor="text1"/>
          <w:sz w:val="24"/>
          <w14:textFill>
            <w14:solidFill>
              <w14:schemeClr w14:val="tx1"/>
            </w14:solidFill>
          </w14:textFill>
        </w:rPr>
      </w:pPr>
    </w:p>
    <w:p w14:paraId="1C9DAE76">
      <w:pPr>
        <w:pStyle w:val="34"/>
        <w:rPr>
          <w:rFonts w:hint="eastAsia" w:ascii="宋体" w:hAnsi="宋体" w:cs="宋体"/>
          <w:color w:val="000000" w:themeColor="text1"/>
          <w:sz w:val="24"/>
          <w14:textFill>
            <w14:solidFill>
              <w14:schemeClr w14:val="tx1"/>
            </w14:solidFill>
          </w14:textFill>
        </w:rPr>
      </w:pPr>
    </w:p>
    <w:p w14:paraId="687542DA">
      <w:pPr>
        <w:pStyle w:val="34"/>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4"/>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4"/>
        <w:tabs>
          <w:tab w:val="left" w:pos="900"/>
        </w:tabs>
        <w:spacing w:line="400" w:lineRule="exact"/>
        <w:ind w:firstLine="0"/>
        <w:jc w:val="center"/>
        <w:rPr>
          <w:rFonts w:cs="仿宋_GB2312"/>
          <w:bCs/>
          <w:color w:val="000000"/>
          <w:sz w:val="22"/>
          <w:szCs w:val="22"/>
        </w:rPr>
      </w:pPr>
    </w:p>
    <w:p w14:paraId="03EE1120">
      <w:pPr>
        <w:pStyle w:val="14"/>
        <w:tabs>
          <w:tab w:val="left" w:pos="900"/>
        </w:tabs>
        <w:spacing w:line="400" w:lineRule="exact"/>
        <w:ind w:firstLine="0"/>
        <w:rPr>
          <w:rFonts w:cs="仿宋_GB2312"/>
          <w:bCs/>
          <w:color w:val="000000"/>
        </w:rPr>
      </w:pPr>
    </w:p>
    <w:p w14:paraId="0D3CFA33">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4"/>
        <w:tabs>
          <w:tab w:val="left" w:pos="900"/>
        </w:tabs>
        <w:adjustRightInd w:val="0"/>
        <w:snapToGrid w:val="0"/>
        <w:spacing w:line="360" w:lineRule="auto"/>
        <w:ind w:firstLine="560" w:firstLineChars="200"/>
        <w:jc w:val="left"/>
        <w:rPr>
          <w:rFonts w:cs="仿宋_GB2312"/>
          <w:bCs/>
          <w:color w:val="000000"/>
          <w:szCs w:val="28"/>
        </w:rPr>
      </w:pPr>
    </w:p>
    <w:p w14:paraId="54B44C5D">
      <w:pPr>
        <w:pStyle w:val="14"/>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4"/>
        <w:tabs>
          <w:tab w:val="left" w:pos="900"/>
        </w:tabs>
        <w:adjustRightInd w:val="0"/>
        <w:snapToGrid w:val="0"/>
        <w:spacing w:line="360" w:lineRule="auto"/>
        <w:ind w:firstLine="3732" w:firstLineChars="1333"/>
        <w:jc w:val="left"/>
        <w:rPr>
          <w:rFonts w:cs="仿宋_GB2312"/>
          <w:bCs/>
          <w:color w:val="000000"/>
          <w:szCs w:val="28"/>
        </w:rPr>
      </w:pPr>
    </w:p>
    <w:p w14:paraId="30586C10">
      <w:pPr>
        <w:pStyle w:val="14"/>
        <w:tabs>
          <w:tab w:val="left" w:pos="900"/>
        </w:tabs>
        <w:adjustRightInd w:val="0"/>
        <w:snapToGrid w:val="0"/>
        <w:spacing w:line="360" w:lineRule="auto"/>
        <w:ind w:firstLine="3732" w:firstLineChars="1333"/>
        <w:jc w:val="left"/>
        <w:rPr>
          <w:rFonts w:cs="仿宋_GB2312"/>
          <w:bCs/>
          <w:color w:val="000000"/>
          <w:szCs w:val="28"/>
        </w:rPr>
      </w:pPr>
    </w:p>
    <w:p w14:paraId="784BDE1F">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5D3E323F">
      <w:pPr>
        <w:pStyle w:val="14"/>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4"/>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4"/>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4"/>
        <w:tabs>
          <w:tab w:val="left" w:pos="900"/>
        </w:tabs>
        <w:spacing w:line="400" w:lineRule="exact"/>
        <w:ind w:firstLine="0"/>
        <w:rPr>
          <w:rFonts w:cs="仿宋_GB2312"/>
          <w:bCs/>
          <w:color w:val="000000"/>
          <w:sz w:val="24"/>
          <w:szCs w:val="24"/>
        </w:rPr>
      </w:pPr>
    </w:p>
    <w:p w14:paraId="02717140">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4"/>
        <w:tabs>
          <w:tab w:val="left" w:pos="900"/>
        </w:tabs>
        <w:adjustRightInd w:val="0"/>
        <w:snapToGrid w:val="0"/>
        <w:spacing w:line="360" w:lineRule="auto"/>
        <w:ind w:firstLine="560" w:firstLineChars="200"/>
        <w:rPr>
          <w:rFonts w:cs="仿宋_GB2312"/>
          <w:bCs/>
          <w:color w:val="000000"/>
          <w:szCs w:val="28"/>
        </w:rPr>
      </w:pPr>
    </w:p>
    <w:p w14:paraId="6CAB92BC">
      <w:pPr>
        <w:pStyle w:val="14"/>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4"/>
        <w:tabs>
          <w:tab w:val="left" w:pos="900"/>
        </w:tabs>
        <w:adjustRightInd w:val="0"/>
        <w:snapToGrid w:val="0"/>
        <w:spacing w:line="360" w:lineRule="auto"/>
        <w:ind w:firstLine="560" w:firstLineChars="200"/>
        <w:rPr>
          <w:rFonts w:cs="仿宋_GB2312"/>
          <w:bCs/>
          <w:color w:val="000000"/>
          <w:szCs w:val="28"/>
        </w:rPr>
      </w:pPr>
    </w:p>
    <w:p w14:paraId="5B907622">
      <w:pPr>
        <w:pStyle w:val="14"/>
        <w:tabs>
          <w:tab w:val="left" w:pos="900"/>
        </w:tabs>
        <w:adjustRightInd w:val="0"/>
        <w:snapToGrid w:val="0"/>
        <w:spacing w:line="360" w:lineRule="auto"/>
        <w:ind w:firstLine="560" w:firstLineChars="200"/>
        <w:rPr>
          <w:rFonts w:cs="仿宋_GB2312"/>
          <w:bCs/>
          <w:color w:val="000000"/>
          <w:szCs w:val="28"/>
        </w:rPr>
      </w:pPr>
    </w:p>
    <w:p w14:paraId="42887D96">
      <w:pPr>
        <w:pStyle w:val="14"/>
        <w:tabs>
          <w:tab w:val="left" w:pos="900"/>
        </w:tabs>
        <w:adjustRightInd w:val="0"/>
        <w:snapToGrid w:val="0"/>
        <w:spacing w:line="360" w:lineRule="auto"/>
        <w:ind w:firstLine="560" w:firstLineChars="200"/>
        <w:rPr>
          <w:rFonts w:cs="仿宋_GB2312"/>
          <w:bCs/>
          <w:color w:val="000000"/>
          <w:szCs w:val="28"/>
        </w:rPr>
      </w:pPr>
    </w:p>
    <w:p w14:paraId="49CA9295">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1C1C18C8">
      <w:pPr>
        <w:pStyle w:val="14"/>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4"/>
        <w:tabs>
          <w:tab w:val="left" w:pos="900"/>
        </w:tabs>
        <w:adjustRightInd w:val="0"/>
        <w:snapToGrid w:val="0"/>
        <w:spacing w:line="360" w:lineRule="auto"/>
        <w:ind w:firstLine="4118" w:firstLineChars="1471"/>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4"/>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4"/>
        <w:ind w:firstLine="0" w:firstLineChars="0"/>
        <w:rPr>
          <w:rFonts w:ascii="宋体" w:hAnsi="宋体" w:cs="仿宋_GB2312"/>
          <w:bCs/>
          <w:color w:val="000000"/>
          <w:sz w:val="30"/>
          <w:szCs w:val="30"/>
        </w:rPr>
      </w:pPr>
    </w:p>
    <w:p w14:paraId="5CA56A74">
      <w:pPr>
        <w:pStyle w:val="34"/>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7、我方承诺能够完全对比选文件所有带“★”号条款作出响应</w:t>
      </w:r>
      <w:r>
        <w:rPr>
          <w:rFonts w:hint="eastAsia" w:ascii="宋体" w:hAnsi="宋体" w:cs="宋体"/>
          <w:sz w:val="24"/>
          <w:lang w:eastAsia="zh-CN"/>
        </w:rPr>
        <w:t>。</w:t>
      </w:r>
    </w:p>
    <w:p w14:paraId="48A45706">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48EA0184">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4841BA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4562FECE">
            <w:pPr>
              <w:snapToGrid w:val="0"/>
              <w:spacing w:line="300" w:lineRule="exact"/>
              <w:ind w:firstLine="0" w:firstLineChars="0"/>
              <w:rPr>
                <w:rFonts w:hint="eastAsia" w:ascii="宋体" w:hAnsi="宋体" w:eastAsia="宋体" w:cs="宋体"/>
                <w:color w:val="auto"/>
                <w:highlight w:val="none"/>
                <w:lang w:val="en-US" w:eastAsia="zh-CN"/>
              </w:rPr>
            </w:pPr>
            <w:r>
              <w:rPr>
                <w:rFonts w:hint="eastAsia" w:ascii="宋体" w:hAnsi="宋体" w:cs="宋体"/>
                <w:lang w:val="en-US" w:eastAsia="zh-CN"/>
              </w:rPr>
              <w:t>供应商具有有效期内的管理体系认证证书：</w:t>
            </w: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855C6B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加盖公章。</w:t>
            </w:r>
          </w:p>
          <w:p w14:paraId="7C3F77B7">
            <w:pPr>
              <w:widowControl/>
              <w:numPr>
                <w:ilvl w:val="0"/>
                <w:numId w:val="0"/>
              </w:numPr>
              <w:ind w:left="0" w:leftChars="0" w:firstLine="420" w:firstLineChars="200"/>
              <w:jc w:val="both"/>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C28CA9D">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同类</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9A5D">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已完成的与本项目类似的房屋安全鉴定项目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4B6F6FF7">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730A12B2">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42DD351">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项目负责人（3分）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9E40">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34200D7F">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5027DC4E">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122529BE">
            <w:pPr>
              <w:widowControl/>
              <w:numPr>
                <w:ilvl w:val="0"/>
                <w:numId w:val="0"/>
              </w:numPr>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技术负责人</w:t>
            </w:r>
            <w:r>
              <w:rPr>
                <w:rFonts w:hint="eastAsia" w:ascii="宋体" w:hAnsi="宋体"/>
                <w:color w:val="auto"/>
                <w:szCs w:val="21"/>
                <w:lang w:eastAsia="zh-CN"/>
              </w:rPr>
              <w:t>（</w:t>
            </w:r>
            <w:r>
              <w:rPr>
                <w:rFonts w:hint="eastAsia" w:ascii="宋体" w:hAnsi="宋体"/>
                <w:color w:val="auto"/>
                <w:szCs w:val="21"/>
                <w:lang w:val="en-US" w:eastAsia="zh-CN"/>
              </w:rPr>
              <w:t>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3C89">
            <w:pPr>
              <w:widowControl/>
              <w:numPr>
                <w:ilvl w:val="0"/>
                <w:numId w:val="0"/>
              </w:numPr>
              <w:ind w:left="0" w:leftChars="0" w:firstLine="0" w:firstLineChars="0"/>
              <w:jc w:val="left"/>
              <w:textAlignment w:val="center"/>
              <w:rPr>
                <w:rFonts w:hint="eastAsia" w:eastAsia="宋体"/>
                <w:lang w:eastAsia="zh-CN"/>
              </w:rPr>
            </w:pPr>
            <w:r>
              <w:rPr>
                <w:rFonts w:hint="eastAsia"/>
                <w:lang w:val="en-US" w:eastAsia="zh-CN"/>
              </w:rPr>
              <w:t>1、</w:t>
            </w:r>
            <w:r>
              <w:t>具</w:t>
            </w:r>
            <w:r>
              <w:rPr>
                <w:rFonts w:hint="eastAsia" w:ascii="宋体" w:hAnsi="宋体" w:eastAsia="宋体" w:cs="宋体"/>
                <w:color w:val="auto"/>
                <w:sz w:val="21"/>
                <w:szCs w:val="21"/>
                <w:highlight w:val="none"/>
                <w:lang w:val="en-US" w:eastAsia="zh-CN"/>
              </w:rPr>
              <w:t>有结构、检测、鉴定等相关的工程类高级或以上</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t>3分</w:t>
            </w:r>
            <w:r>
              <w:rPr>
                <w:rFonts w:hint="eastAsia"/>
                <w:lang w:val="en-US" w:eastAsia="zh-CN"/>
              </w:rPr>
              <w:t>；</w:t>
            </w:r>
          </w:p>
          <w:p w14:paraId="5C8244AA">
            <w:pPr>
              <w:widowControl/>
              <w:numPr>
                <w:ilvl w:val="0"/>
                <w:numId w:val="0"/>
              </w:numPr>
              <w:ind w:left="0" w:leftChars="0" w:firstLine="0" w:firstLineChars="0"/>
              <w:jc w:val="left"/>
              <w:textAlignment w:val="center"/>
              <w:rPr>
                <w:color w:val="auto"/>
              </w:rPr>
            </w:pPr>
            <w:r>
              <w:rPr>
                <w:rFonts w:hint="eastAsia"/>
                <w:lang w:val="en-US" w:eastAsia="zh-CN"/>
              </w:rPr>
              <w:t>2、</w:t>
            </w:r>
            <w:r>
              <w:t>具</w:t>
            </w:r>
            <w:r>
              <w:rPr>
                <w:rFonts w:hint="eastAsia" w:ascii="宋体" w:hAnsi="宋体" w:eastAsia="宋体" w:cs="宋体"/>
                <w:color w:val="auto"/>
                <w:sz w:val="21"/>
                <w:szCs w:val="21"/>
                <w:highlight w:val="none"/>
                <w:lang w:val="en-US" w:eastAsia="zh-CN"/>
              </w:rPr>
              <w:t>有结构、检测、鉴定等相关的工程类</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w:t>
            </w:r>
            <w:r>
              <w:rPr>
                <w:rFonts w:hint="eastAsia" w:ascii="宋体" w:hAnsi="宋体" w:cs="宋体"/>
                <w:color w:val="auto"/>
                <w:sz w:val="21"/>
                <w:szCs w:val="21"/>
                <w:highlight w:val="none"/>
                <w:lang w:val="en-US" w:eastAsia="zh-CN"/>
              </w:rPr>
              <w:t>工程师</w:t>
            </w:r>
            <w:r>
              <w:rPr>
                <w:rFonts w:hint="eastAsia" w:ascii="宋体" w:hAnsi="宋体" w:eastAsia="宋体" w:cs="宋体"/>
                <w:color w:val="auto"/>
                <w:sz w:val="21"/>
                <w:szCs w:val="21"/>
                <w:highlight w:val="none"/>
                <w:lang w:val="en-US" w:eastAsia="zh-CN"/>
              </w:rPr>
              <w:t>职称的得</w:t>
            </w:r>
            <w:r>
              <w:rPr>
                <w:rFonts w:hint="eastAsia"/>
                <w:lang w:val="en-US" w:eastAsia="zh-CN"/>
              </w:rPr>
              <w:t>1</w:t>
            </w:r>
            <w:r>
              <w:t>分</w:t>
            </w:r>
            <w:r>
              <w:rPr>
                <w:rFonts w:hint="eastAsia"/>
                <w:lang w:val="en-US" w:eastAsia="zh-CN"/>
              </w:rPr>
              <w:t>；</w:t>
            </w:r>
            <w:r>
              <w:rPr>
                <w:color w:val="auto"/>
              </w:rPr>
              <w:t xml:space="preserve"> </w:t>
            </w:r>
          </w:p>
          <w:p w14:paraId="13E03764">
            <w:pPr>
              <w:widowControl/>
              <w:numPr>
                <w:ilvl w:val="0"/>
                <w:numId w:val="0"/>
              </w:numPr>
              <w:jc w:val="left"/>
              <w:textAlignment w:val="center"/>
              <w:rPr>
                <w:rFonts w:hint="default" w:ascii="宋体" w:hAnsi="宋体" w:eastAsia="宋体" w:cs="宋体"/>
                <w:strike w:val="0"/>
                <w:color w:val="auto"/>
                <w:highlight w:val="none"/>
                <w:lang w:val="en-US" w:eastAsia="zh-CN"/>
              </w:rPr>
            </w:pPr>
            <w:r>
              <w:rPr>
                <w:rFonts w:hint="eastAsia" w:ascii="宋体" w:hAnsi="宋体" w:cs="宋体"/>
                <w:strike w:val="0"/>
                <w:color w:val="auto"/>
                <w:highlight w:val="none"/>
                <w:lang w:val="en-US" w:eastAsia="zh-CN"/>
              </w:rPr>
              <w:t>3、</w:t>
            </w:r>
            <w:r>
              <w:rPr>
                <w:rFonts w:hint="eastAsia" w:ascii="宋体" w:hAnsi="宋体" w:cs="宋体"/>
                <w:color w:val="auto"/>
                <w:szCs w:val="21"/>
                <w:highlight w:val="none"/>
                <w:lang w:val="en-US" w:eastAsia="zh-CN"/>
              </w:rPr>
              <w:t>无或其他不得分。</w:t>
            </w:r>
          </w:p>
          <w:p w14:paraId="69F4A323">
            <w:pPr>
              <w:widowControl/>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注：</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3889">
            <w:pPr>
              <w:widowControl/>
              <w:numPr>
                <w:ilvl w:val="0"/>
                <w:numId w:val="0"/>
              </w:numPr>
              <w:jc w:val="left"/>
              <w:textAlignment w:val="center"/>
              <w:rPr>
                <w:rFonts w:hint="eastAsia" w:ascii="宋体" w:hAnsi="宋体" w:eastAsia="宋体" w:cs="宋体"/>
                <w:strike w:val="0"/>
                <w:dstrike w:val="0"/>
                <w:color w:val="auto"/>
                <w:highlight w:val="none"/>
                <w:lang w:val="en-US" w:eastAsia="zh-CN"/>
              </w:rPr>
            </w:pPr>
            <w:r>
              <w:rPr>
                <w:rFonts w:hint="eastAsia" w:ascii="宋体" w:hAnsi="宋体" w:cs="宋体"/>
                <w:strike w:val="0"/>
                <w:dstrike w:val="0"/>
                <w:color w:val="auto"/>
                <w:sz w:val="21"/>
                <w:szCs w:val="21"/>
                <w:highlight w:val="none"/>
                <w:lang w:val="en-US" w:eastAsia="zh-CN"/>
              </w:rPr>
              <w:t>为本项目</w:t>
            </w:r>
            <w:r>
              <w:rPr>
                <w:rFonts w:hint="eastAsia" w:ascii="宋体" w:hAnsi="宋体" w:eastAsia="宋体" w:cs="宋体"/>
                <w:strike w:val="0"/>
                <w:dstrike w:val="0"/>
                <w:color w:val="auto"/>
                <w:sz w:val="21"/>
                <w:szCs w:val="21"/>
                <w:highlight w:val="none"/>
                <w:lang w:val="en-US" w:eastAsia="zh-CN"/>
              </w:rPr>
              <w:t>配备</w:t>
            </w:r>
            <w:r>
              <w:rPr>
                <w:rFonts w:hint="eastAsia" w:ascii="宋体" w:hAnsi="宋体" w:cs="宋体"/>
                <w:strike w:val="0"/>
                <w:dstrike w:val="0"/>
                <w:color w:val="auto"/>
                <w:sz w:val="21"/>
                <w:szCs w:val="21"/>
                <w:highlight w:val="none"/>
                <w:lang w:val="en-US" w:eastAsia="zh-CN"/>
              </w:rPr>
              <w:t>的</w:t>
            </w:r>
            <w:r>
              <w:rPr>
                <w:rFonts w:hint="eastAsia" w:ascii="宋体" w:hAnsi="宋体" w:eastAsia="宋体" w:cs="宋体"/>
                <w:strike w:val="0"/>
                <w:dstrike w:val="0"/>
                <w:color w:val="auto"/>
                <w:sz w:val="21"/>
                <w:szCs w:val="21"/>
                <w:highlight w:val="none"/>
                <w:lang w:val="en-US" w:eastAsia="zh-CN"/>
              </w:rPr>
              <w:t>主要</w:t>
            </w:r>
            <w:r>
              <w:rPr>
                <w:rFonts w:hint="eastAsia" w:ascii="宋体" w:hAnsi="宋体" w:cs="宋体"/>
                <w:strike w:val="0"/>
                <w:dstrike w:val="0"/>
                <w:color w:val="auto"/>
                <w:sz w:val="21"/>
                <w:szCs w:val="21"/>
                <w:highlight w:val="none"/>
                <w:lang w:val="en-US" w:eastAsia="zh-CN"/>
              </w:rPr>
              <w:t>鉴定检测</w:t>
            </w:r>
            <w:r>
              <w:rPr>
                <w:rFonts w:hint="eastAsia" w:ascii="宋体" w:hAnsi="宋体" w:eastAsia="宋体" w:cs="宋体"/>
                <w:strike w:val="0"/>
                <w:dstrike w:val="0"/>
                <w:color w:val="auto"/>
                <w:sz w:val="21"/>
                <w:szCs w:val="21"/>
                <w:highlight w:val="none"/>
                <w:lang w:val="en-US" w:eastAsia="zh-CN"/>
              </w:rPr>
              <w:t>技术人员（不含项目负责人及技术负责人）</w:t>
            </w:r>
            <w:r>
              <w:rPr>
                <w:rFonts w:hint="eastAsia" w:ascii="宋体" w:hAnsi="宋体" w:cs="宋体"/>
                <w:strike w:val="0"/>
                <w:dstrike w:val="0"/>
                <w:color w:val="auto"/>
                <w:sz w:val="21"/>
                <w:szCs w:val="21"/>
                <w:highlight w:val="none"/>
                <w:lang w:val="en-US" w:eastAsia="zh-CN"/>
              </w:rPr>
              <w:t>，</w:t>
            </w:r>
            <w:r>
              <w:rPr>
                <w:rFonts w:hint="eastAsia" w:ascii="宋体" w:hAnsi="宋体" w:cs="宋体"/>
                <w:strike w:val="0"/>
                <w:dstrike w:val="0"/>
                <w:color w:val="auto"/>
                <w:lang w:val="en-US" w:eastAsia="zh-CN"/>
              </w:rPr>
              <w:t>每增加一个</w:t>
            </w:r>
            <w:r>
              <w:rPr>
                <w:rFonts w:hint="eastAsia" w:ascii="宋体" w:hAnsi="宋体" w:eastAsia="宋体" w:cs="宋体"/>
                <w:color w:val="auto"/>
                <w:sz w:val="21"/>
                <w:szCs w:val="21"/>
                <w:highlight w:val="none"/>
                <w:lang w:val="en-US" w:eastAsia="zh-CN"/>
              </w:rPr>
              <w:t>结构、检测、鉴定等相关的工程类</w:t>
            </w:r>
            <w:r>
              <w:rPr>
                <w:rFonts w:hint="eastAsia" w:ascii="宋体" w:hAnsi="宋体" w:cs="宋体"/>
                <w:strike w:val="0"/>
                <w:dstrike w:val="0"/>
                <w:color w:val="auto"/>
                <w:lang w:val="en-US" w:eastAsia="zh-CN"/>
              </w:rPr>
              <w:t>高级或以上职</w:t>
            </w:r>
            <w:r>
              <w:rPr>
                <w:rFonts w:hint="eastAsia" w:ascii="宋体" w:hAnsi="宋体" w:cs="宋体"/>
                <w:strike w:val="0"/>
                <w:dstrike w:val="0"/>
                <w:color w:val="auto"/>
                <w:highlight w:val="none"/>
                <w:lang w:val="en-US" w:eastAsia="zh-CN"/>
              </w:rPr>
              <w:t>称的人员，得3分；</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级得</w:t>
            </w:r>
            <w:r>
              <w:rPr>
                <w:rFonts w:hint="eastAsia"/>
                <w:highlight w:val="none"/>
                <w:lang w:val="en-US" w:eastAsia="zh-CN"/>
              </w:rPr>
              <w:t>1</w:t>
            </w:r>
            <w:r>
              <w:rPr>
                <w:highlight w:val="none"/>
              </w:rPr>
              <w:t>分</w:t>
            </w:r>
            <w:r>
              <w:rPr>
                <w:rFonts w:hint="eastAsia" w:ascii="宋体" w:hAnsi="宋体" w:eastAsia="宋体" w:cs="宋体"/>
                <w:strike w:val="0"/>
                <w:dstrike w:val="0"/>
                <w:color w:val="auto"/>
                <w:highlight w:val="none"/>
              </w:rPr>
              <w:t>。</w:t>
            </w:r>
            <w:r>
              <w:rPr>
                <w:rFonts w:hint="eastAsia" w:ascii="宋体" w:hAnsi="宋体" w:eastAsia="宋体" w:cs="宋体"/>
                <w:strike w:val="0"/>
                <w:dstrike w:val="0"/>
                <w:color w:val="auto"/>
                <w:highlight w:val="none"/>
                <w:lang w:val="en-US" w:eastAsia="zh-CN"/>
              </w:rPr>
              <w:t>本小项最高</w:t>
            </w:r>
            <w:r>
              <w:rPr>
                <w:rFonts w:hint="eastAsia" w:ascii="宋体" w:hAnsi="宋体" w:cs="宋体"/>
                <w:strike w:val="0"/>
                <w:dstrike w:val="0"/>
                <w:color w:val="auto"/>
                <w:highlight w:val="none"/>
                <w:lang w:val="en-US" w:eastAsia="zh-CN"/>
              </w:rPr>
              <w:t>9</w:t>
            </w:r>
            <w:r>
              <w:rPr>
                <w:rFonts w:hint="eastAsia" w:ascii="宋体" w:hAnsi="宋体" w:eastAsia="宋体" w:cs="宋体"/>
                <w:strike w:val="0"/>
                <w:dstrike w:val="0"/>
                <w:color w:val="auto"/>
                <w:highlight w:val="none"/>
                <w:lang w:val="en-US" w:eastAsia="zh-CN"/>
              </w:rPr>
              <w:t>分。</w:t>
            </w:r>
          </w:p>
          <w:p w14:paraId="0F0C3E6F">
            <w:pPr>
              <w:widowControl/>
              <w:numPr>
                <w:ilvl w:val="0"/>
                <w:numId w:val="0"/>
              </w:numPr>
              <w:jc w:val="left"/>
              <w:textAlignment w:val="center"/>
              <w:rPr>
                <w:rFonts w:hint="eastAsia" w:ascii="宋体" w:hAnsi="宋体" w:eastAsia="宋体" w:cs="宋体"/>
                <w:strike w:val="0"/>
                <w:dstrike w:val="0"/>
                <w:color w:val="auto"/>
                <w:highlight w:val="none"/>
              </w:rPr>
            </w:pPr>
            <w:r>
              <w:rPr>
                <w:rFonts w:hint="eastAsia" w:ascii="宋体" w:hAnsi="宋体" w:eastAsia="宋体" w:cs="宋体"/>
                <w:strike w:val="0"/>
                <w:dstrike w:val="0"/>
                <w:color w:val="auto"/>
                <w:highlight w:val="none"/>
                <w:lang w:val="en-US" w:eastAsia="zh-CN"/>
              </w:rPr>
              <w:t>注：</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highlight w:val="none"/>
              </w:rPr>
              <w:t>个月内任意一个月的单位社保缴纳证明。</w:t>
            </w:r>
          </w:p>
          <w:p w14:paraId="2BAB1789">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rPr>
              <w:t>上述证</w:t>
            </w:r>
            <w:r>
              <w:rPr>
                <w:rFonts w:hint="eastAsia" w:ascii="宋体" w:hAnsi="宋体" w:eastAsia="宋体" w:cs="宋体"/>
                <w:strike w:val="0"/>
                <w:dstrike w:val="0"/>
                <w:color w:val="auto"/>
              </w:rPr>
              <w:t>明材料均需加盖单位公章，不齐全或无法认定均不得分。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cs="宋体"/>
                <w:szCs w:val="21"/>
                <w:highlight w:val="none"/>
              </w:rPr>
            </w:pPr>
          </w:p>
        </w:tc>
      </w:tr>
    </w:tbl>
    <w:p w14:paraId="2BE8021D">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4"/>
        <w:ind w:right="-395" w:rightChars="-188" w:firstLine="3360" w:firstLineChars="1600"/>
        <w:rPr>
          <w:rFonts w:hint="eastAsia" w:ascii="宋体" w:hAnsi="宋体" w:cs="宋体"/>
          <w:sz w:val="21"/>
          <w:szCs w:val="21"/>
          <w:lang w:val="en-US" w:eastAsia="zh-CN"/>
        </w:rPr>
      </w:pPr>
    </w:p>
    <w:p w14:paraId="0ADD9CA3">
      <w:pPr>
        <w:pStyle w:val="34"/>
        <w:ind w:right="-395" w:rightChars="-188" w:firstLine="3360" w:firstLineChars="1600"/>
        <w:rPr>
          <w:rFonts w:hint="eastAsia" w:ascii="宋体" w:hAnsi="宋体" w:cs="宋体"/>
          <w:sz w:val="21"/>
          <w:szCs w:val="21"/>
          <w:lang w:val="en-US" w:eastAsia="zh-CN"/>
        </w:rPr>
      </w:pPr>
    </w:p>
    <w:p w14:paraId="57AAF396">
      <w:pPr>
        <w:pStyle w:val="34"/>
        <w:ind w:right="-395" w:rightChars="-188" w:firstLine="3360" w:firstLineChars="1600"/>
        <w:rPr>
          <w:rFonts w:hint="eastAsia" w:ascii="宋体" w:hAnsi="宋体" w:cs="宋体"/>
          <w:sz w:val="21"/>
          <w:szCs w:val="21"/>
          <w:lang w:val="en-US" w:eastAsia="zh-CN"/>
        </w:rPr>
      </w:pPr>
    </w:p>
    <w:p w14:paraId="3A9A3B14">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19D35D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7DF81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AC978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D0B91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39FD95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ABFB8D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1FC985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AA8DF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2CD5A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5A7D4A8">
      <w:pPr>
        <w:spacing w:line="360" w:lineRule="auto"/>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78A844D3">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注：1）需提供有效的证书复印件加盖公章。</w:t>
      </w:r>
    </w:p>
    <w:p w14:paraId="78889B0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E1F4DD4">
      <w:pPr>
        <w:pStyle w:val="34"/>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9A08310">
      <w:pPr>
        <w:pStyle w:val="34"/>
        <w:ind w:firstLine="480"/>
        <w:jc w:val="center"/>
        <w:rPr>
          <w:rFonts w:ascii="宋体" w:hAnsi="宋体" w:cs="宋体"/>
          <w:sz w:val="24"/>
        </w:rPr>
      </w:pPr>
    </w:p>
    <w:p w14:paraId="4C984211">
      <w:pPr>
        <w:pStyle w:val="34"/>
        <w:ind w:firstLine="480"/>
        <w:jc w:val="center"/>
        <w:rPr>
          <w:rFonts w:ascii="宋体" w:hAnsi="宋体" w:cs="宋体"/>
          <w:sz w:val="24"/>
        </w:rPr>
      </w:pPr>
    </w:p>
    <w:p w14:paraId="67E3300A">
      <w:pPr>
        <w:pStyle w:val="34"/>
        <w:ind w:firstLine="480"/>
        <w:jc w:val="center"/>
        <w:rPr>
          <w:rFonts w:ascii="宋体" w:hAnsi="宋体" w:cs="宋体"/>
          <w:sz w:val="24"/>
        </w:rPr>
      </w:pPr>
    </w:p>
    <w:p w14:paraId="50F7E39C">
      <w:pPr>
        <w:pStyle w:val="34"/>
        <w:ind w:firstLine="480"/>
        <w:jc w:val="center"/>
        <w:rPr>
          <w:rFonts w:ascii="宋体" w:hAnsi="宋体" w:cs="宋体"/>
          <w:sz w:val="24"/>
        </w:rPr>
      </w:pPr>
    </w:p>
    <w:p w14:paraId="690EE016">
      <w:pPr>
        <w:pStyle w:val="34"/>
        <w:ind w:firstLine="480"/>
        <w:jc w:val="center"/>
        <w:rPr>
          <w:rFonts w:ascii="宋体" w:hAnsi="宋体" w:cs="宋体"/>
          <w:sz w:val="24"/>
        </w:rPr>
      </w:pPr>
    </w:p>
    <w:p w14:paraId="34CC7FC3">
      <w:pPr>
        <w:pStyle w:val="34"/>
        <w:ind w:firstLine="480"/>
        <w:jc w:val="center"/>
        <w:rPr>
          <w:rFonts w:ascii="宋体" w:hAnsi="宋体" w:cs="宋体"/>
          <w:sz w:val="24"/>
        </w:rPr>
      </w:pPr>
    </w:p>
    <w:p w14:paraId="10E3CE44">
      <w:pPr>
        <w:pStyle w:val="34"/>
        <w:ind w:firstLine="480"/>
        <w:jc w:val="center"/>
        <w:rPr>
          <w:rFonts w:ascii="宋体" w:hAnsi="宋体" w:cs="宋体"/>
          <w:sz w:val="24"/>
        </w:rPr>
      </w:pPr>
    </w:p>
    <w:p w14:paraId="2FF6C649">
      <w:pPr>
        <w:pStyle w:val="34"/>
        <w:ind w:firstLine="480"/>
        <w:jc w:val="center"/>
        <w:rPr>
          <w:rFonts w:ascii="宋体" w:hAnsi="宋体" w:cs="宋体"/>
          <w:sz w:val="24"/>
        </w:rPr>
      </w:pPr>
    </w:p>
    <w:p w14:paraId="17A8526D">
      <w:pPr>
        <w:pStyle w:val="34"/>
        <w:ind w:firstLine="480"/>
        <w:jc w:val="center"/>
        <w:rPr>
          <w:rFonts w:ascii="宋体" w:hAnsi="宋体" w:cs="宋体"/>
          <w:sz w:val="24"/>
        </w:rPr>
      </w:pPr>
    </w:p>
    <w:p w14:paraId="62978348">
      <w:pPr>
        <w:pStyle w:val="34"/>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4"/>
        <w:ind w:firstLine="0" w:firstLineChars="0"/>
        <w:jc w:val="center"/>
        <w:rPr>
          <w:rFonts w:ascii="宋体" w:hAnsi="宋体" w:cs="宋体"/>
          <w:b/>
          <w:bCs/>
          <w:sz w:val="32"/>
          <w:szCs w:val="32"/>
        </w:rPr>
      </w:pPr>
    </w:p>
    <w:p w14:paraId="77B42E69">
      <w:pPr>
        <w:pStyle w:val="34"/>
        <w:ind w:firstLine="0" w:firstLineChars="0"/>
        <w:jc w:val="center"/>
        <w:rPr>
          <w:rFonts w:ascii="宋体" w:hAnsi="宋体" w:cs="宋体"/>
          <w:b/>
          <w:bCs/>
          <w:sz w:val="32"/>
          <w:szCs w:val="32"/>
        </w:rPr>
      </w:pPr>
    </w:p>
    <w:p w14:paraId="1E07C2EA">
      <w:pPr>
        <w:pStyle w:val="34"/>
        <w:ind w:firstLine="0" w:firstLineChars="0"/>
        <w:jc w:val="center"/>
        <w:rPr>
          <w:rFonts w:ascii="宋体" w:hAnsi="宋体" w:cs="宋体"/>
          <w:b/>
          <w:bCs/>
          <w:sz w:val="32"/>
          <w:szCs w:val="32"/>
        </w:rPr>
      </w:pPr>
    </w:p>
    <w:p w14:paraId="70756084">
      <w:pPr>
        <w:pStyle w:val="34"/>
        <w:ind w:firstLine="0" w:firstLineChars="0"/>
        <w:jc w:val="center"/>
        <w:rPr>
          <w:rFonts w:ascii="宋体" w:hAnsi="宋体" w:cs="宋体"/>
          <w:b/>
          <w:bCs/>
          <w:sz w:val="32"/>
          <w:szCs w:val="32"/>
        </w:rPr>
      </w:pPr>
    </w:p>
    <w:p w14:paraId="284B0BBA">
      <w:pPr>
        <w:pStyle w:val="34"/>
        <w:ind w:firstLine="0" w:firstLineChars="0"/>
        <w:jc w:val="center"/>
        <w:rPr>
          <w:rFonts w:ascii="宋体" w:hAnsi="宋体" w:cs="宋体"/>
          <w:b/>
          <w:bCs/>
          <w:sz w:val="32"/>
          <w:szCs w:val="32"/>
        </w:rPr>
      </w:pPr>
    </w:p>
    <w:p w14:paraId="2C4932B7">
      <w:pPr>
        <w:pStyle w:val="34"/>
        <w:ind w:firstLine="0" w:firstLineChars="0"/>
        <w:jc w:val="center"/>
        <w:rPr>
          <w:rFonts w:ascii="宋体" w:hAnsi="宋体" w:cs="宋体"/>
          <w:b/>
          <w:bCs/>
          <w:sz w:val="32"/>
          <w:szCs w:val="32"/>
        </w:rPr>
      </w:pPr>
    </w:p>
    <w:p w14:paraId="167BDDF4">
      <w:pPr>
        <w:pStyle w:val="34"/>
        <w:ind w:firstLine="0" w:firstLineChars="0"/>
        <w:jc w:val="center"/>
        <w:rPr>
          <w:rFonts w:ascii="宋体" w:hAnsi="宋体" w:cs="宋体"/>
          <w:b/>
          <w:bCs/>
          <w:sz w:val="32"/>
          <w:szCs w:val="32"/>
        </w:rPr>
      </w:pPr>
    </w:p>
    <w:p w14:paraId="06A7BF52">
      <w:pPr>
        <w:pStyle w:val="34"/>
        <w:ind w:firstLine="0" w:firstLineChars="0"/>
        <w:jc w:val="center"/>
        <w:rPr>
          <w:rFonts w:ascii="宋体" w:hAnsi="宋体" w:cs="宋体"/>
          <w:b/>
          <w:bCs/>
          <w:sz w:val="32"/>
          <w:szCs w:val="32"/>
        </w:rPr>
      </w:pPr>
    </w:p>
    <w:p w14:paraId="36867E94">
      <w:pPr>
        <w:pStyle w:val="34"/>
        <w:ind w:firstLine="0" w:firstLineChars="0"/>
        <w:jc w:val="center"/>
        <w:rPr>
          <w:rFonts w:ascii="宋体" w:hAnsi="宋体" w:cs="宋体"/>
          <w:b/>
          <w:bCs/>
          <w:sz w:val="32"/>
          <w:szCs w:val="32"/>
        </w:rPr>
      </w:pPr>
    </w:p>
    <w:p w14:paraId="6E81C4AF">
      <w:pPr>
        <w:pStyle w:val="34"/>
        <w:ind w:firstLine="0" w:firstLineChars="0"/>
        <w:jc w:val="center"/>
        <w:rPr>
          <w:rFonts w:ascii="宋体" w:hAnsi="宋体" w:cs="宋体"/>
          <w:b/>
          <w:bCs/>
          <w:sz w:val="32"/>
          <w:szCs w:val="32"/>
        </w:rPr>
      </w:pPr>
    </w:p>
    <w:p w14:paraId="4CF4D5DC">
      <w:pPr>
        <w:pStyle w:val="34"/>
        <w:ind w:firstLine="0" w:firstLineChars="0"/>
        <w:jc w:val="center"/>
        <w:rPr>
          <w:rFonts w:ascii="宋体" w:hAnsi="宋体" w:cs="宋体"/>
          <w:b/>
          <w:bCs/>
          <w:sz w:val="32"/>
          <w:szCs w:val="32"/>
        </w:rPr>
      </w:pPr>
    </w:p>
    <w:p w14:paraId="0BA00B6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7"/>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515"/>
        <w:gridCol w:w="1710"/>
        <w:gridCol w:w="1380"/>
        <w:gridCol w:w="1140"/>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40"/>
              <w:spacing w:before="105"/>
              <w:ind w:left="203"/>
              <w:jc w:val="center"/>
              <w:rPr>
                <w:b/>
              </w:rPr>
            </w:pPr>
            <w:r>
              <w:rPr>
                <w:b/>
              </w:rPr>
              <w:t>序号</w:t>
            </w:r>
          </w:p>
        </w:tc>
        <w:tc>
          <w:tcPr>
            <w:tcW w:w="1515" w:type="dxa"/>
            <w:tcBorders>
              <w:left w:val="single" w:color="000000" w:sz="6" w:space="0"/>
              <w:bottom w:val="single" w:color="000000" w:sz="6" w:space="0"/>
              <w:right w:val="single" w:color="000000" w:sz="6" w:space="0"/>
            </w:tcBorders>
          </w:tcPr>
          <w:p w14:paraId="614DB933">
            <w:pPr>
              <w:pStyle w:val="40"/>
              <w:spacing w:before="105"/>
              <w:jc w:val="center"/>
              <w:rPr>
                <w:b/>
                <w:lang w:val="en-US"/>
              </w:rPr>
            </w:pPr>
            <w:r>
              <w:rPr>
                <w:rFonts w:hint="eastAsia"/>
                <w:b/>
                <w:lang w:val="en-US" w:eastAsia="zh-CN"/>
              </w:rPr>
              <w:t>用</w:t>
            </w:r>
            <w:r>
              <w:rPr>
                <w:rFonts w:hint="eastAsia"/>
                <w:b/>
                <w:lang w:val="en-US"/>
              </w:rPr>
              <w:t>户名称</w:t>
            </w:r>
          </w:p>
        </w:tc>
        <w:tc>
          <w:tcPr>
            <w:tcW w:w="1710" w:type="dxa"/>
            <w:tcBorders>
              <w:left w:val="single" w:color="000000" w:sz="6" w:space="0"/>
              <w:bottom w:val="single" w:color="000000" w:sz="6" w:space="0"/>
              <w:right w:val="single" w:color="000000" w:sz="6" w:space="0"/>
            </w:tcBorders>
          </w:tcPr>
          <w:p w14:paraId="4D00776F">
            <w:pPr>
              <w:pStyle w:val="40"/>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auto" w:sz="4" w:space="0"/>
            </w:tcBorders>
          </w:tcPr>
          <w:p w14:paraId="0FD38D30">
            <w:pPr>
              <w:pStyle w:val="40"/>
              <w:spacing w:before="105"/>
              <w:jc w:val="center"/>
              <w:rPr>
                <w:b/>
              </w:rPr>
            </w:pPr>
            <w:r>
              <w:rPr>
                <w:b/>
              </w:rPr>
              <w:t>签</w:t>
            </w:r>
            <w:r>
              <w:rPr>
                <w:rFonts w:hint="eastAsia"/>
                <w:b/>
                <w:lang w:val="en-US" w:eastAsia="zh-CN"/>
              </w:rPr>
              <w:t>订</w:t>
            </w:r>
            <w:r>
              <w:rPr>
                <w:b/>
              </w:rPr>
              <w:t>日期</w:t>
            </w:r>
          </w:p>
        </w:tc>
        <w:tc>
          <w:tcPr>
            <w:tcW w:w="1140" w:type="dxa"/>
            <w:tcBorders>
              <w:left w:val="single" w:color="auto" w:sz="4" w:space="0"/>
              <w:bottom w:val="single" w:color="000000" w:sz="6" w:space="0"/>
              <w:right w:val="single" w:color="000000" w:sz="6" w:space="0"/>
            </w:tcBorders>
          </w:tcPr>
          <w:p w14:paraId="4FE5FDF5">
            <w:pPr>
              <w:pStyle w:val="40"/>
              <w:spacing w:before="105"/>
              <w:jc w:val="center"/>
              <w:rPr>
                <w:rFonts w:hint="default" w:eastAsia="宋体"/>
                <w:b/>
                <w:lang w:val="en-US" w:eastAsia="zh-CN"/>
              </w:rPr>
            </w:pPr>
            <w:r>
              <w:rPr>
                <w:rFonts w:hint="eastAsia"/>
                <w:b/>
                <w:lang w:val="en-US" w:eastAsia="zh-CN"/>
              </w:rPr>
              <w:t>完成时间</w:t>
            </w:r>
          </w:p>
        </w:tc>
        <w:tc>
          <w:tcPr>
            <w:tcW w:w="1320" w:type="dxa"/>
            <w:tcBorders>
              <w:left w:val="single" w:color="000000" w:sz="6" w:space="0"/>
              <w:bottom w:val="single" w:color="000000" w:sz="6" w:space="0"/>
              <w:right w:val="single" w:color="000000" w:sz="6" w:space="0"/>
            </w:tcBorders>
          </w:tcPr>
          <w:p w14:paraId="372B2D1C">
            <w:pPr>
              <w:pStyle w:val="40"/>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40"/>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40"/>
              <w:jc w:val="center"/>
              <w:rPr>
                <w:rFonts w:hint="eastAsia" w:ascii="Times New Roman" w:eastAsia="宋体"/>
                <w:sz w:val="20"/>
                <w:lang w:val="en-US" w:eastAsia="zh-CN"/>
              </w:rPr>
            </w:pPr>
            <w:r>
              <w:rPr>
                <w:rFonts w:hint="eastAsia" w:ascii="Times New Roman"/>
                <w:sz w:val="20"/>
                <w:lang w:val="en-US" w:eastAsia="zh-CN"/>
              </w:rPr>
              <w:t>1</w:t>
            </w:r>
          </w:p>
        </w:tc>
        <w:tc>
          <w:tcPr>
            <w:tcW w:w="1515" w:type="dxa"/>
            <w:tcBorders>
              <w:top w:val="single" w:color="000000" w:sz="6" w:space="0"/>
              <w:left w:val="single" w:color="000000" w:sz="6" w:space="0"/>
              <w:bottom w:val="single" w:color="000000" w:sz="6" w:space="0"/>
              <w:right w:val="single" w:color="000000" w:sz="6" w:space="0"/>
            </w:tcBorders>
          </w:tcPr>
          <w:p w14:paraId="5B3DB689">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8C6B83A">
            <w:pPr>
              <w:pStyle w:val="40"/>
              <w:rPr>
                <w:rFonts w:ascii="Times New Roman"/>
                <w:sz w:val="20"/>
                <w:lang w:val="en-US"/>
              </w:rPr>
            </w:pPr>
          </w:p>
        </w:tc>
        <w:tc>
          <w:tcPr>
            <w:tcW w:w="1380" w:type="dxa"/>
            <w:tcBorders>
              <w:top w:val="single" w:color="000000" w:sz="6" w:space="0"/>
              <w:left w:val="single" w:color="000000" w:sz="6" w:space="0"/>
              <w:bottom w:val="single" w:color="000000" w:sz="6" w:space="0"/>
              <w:right w:val="single" w:color="auto" w:sz="4" w:space="0"/>
            </w:tcBorders>
          </w:tcPr>
          <w:p w14:paraId="62960CEF">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6EBB9783">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300521">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40"/>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40"/>
              <w:jc w:val="center"/>
              <w:rPr>
                <w:rFonts w:hint="eastAsia" w:ascii="Times New Roman" w:eastAsia="宋体"/>
                <w:sz w:val="20"/>
                <w:lang w:val="en-US" w:eastAsia="zh-CN"/>
              </w:rPr>
            </w:pPr>
            <w:r>
              <w:rPr>
                <w:rFonts w:hint="eastAsia" w:ascii="Times New Roman"/>
                <w:sz w:val="20"/>
                <w:lang w:val="en-US" w:eastAsia="zh-CN"/>
              </w:rPr>
              <w:t>2</w:t>
            </w:r>
          </w:p>
        </w:tc>
        <w:tc>
          <w:tcPr>
            <w:tcW w:w="1515" w:type="dxa"/>
            <w:tcBorders>
              <w:top w:val="single" w:color="000000" w:sz="6" w:space="0"/>
              <w:left w:val="single" w:color="000000" w:sz="6" w:space="0"/>
              <w:bottom w:val="single" w:color="000000" w:sz="6" w:space="0"/>
              <w:right w:val="single" w:color="000000" w:sz="6" w:space="0"/>
            </w:tcBorders>
          </w:tcPr>
          <w:p w14:paraId="21BA14C4">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6A27EDF">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7E830191">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DD61617">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711D8E3">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40"/>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40"/>
              <w:jc w:val="center"/>
              <w:rPr>
                <w:rFonts w:hint="eastAsia" w:ascii="Times New Roman" w:eastAsia="宋体"/>
                <w:sz w:val="20"/>
                <w:lang w:val="en-US" w:eastAsia="zh-CN"/>
              </w:rPr>
            </w:pPr>
            <w:r>
              <w:rPr>
                <w:rFonts w:hint="eastAsia" w:ascii="Times New Roman"/>
                <w:sz w:val="20"/>
                <w:lang w:val="en-US" w:eastAsia="zh-CN"/>
              </w:rPr>
              <w:t>3</w:t>
            </w:r>
          </w:p>
        </w:tc>
        <w:tc>
          <w:tcPr>
            <w:tcW w:w="1515" w:type="dxa"/>
            <w:tcBorders>
              <w:top w:val="single" w:color="000000" w:sz="6" w:space="0"/>
              <w:left w:val="single" w:color="000000" w:sz="6" w:space="0"/>
              <w:bottom w:val="single" w:color="000000" w:sz="6" w:space="0"/>
              <w:right w:val="single" w:color="000000" w:sz="6" w:space="0"/>
            </w:tcBorders>
          </w:tcPr>
          <w:p w14:paraId="66685A92">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D3FAF12">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9FDFF42">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7A050FB1">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40"/>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40"/>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5D2C4810">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A07DDD">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4FD31D72">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E0FBA8B">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5ABBBA45">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40"/>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40"/>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0DD91970">
            <w:pPr>
              <w:pStyle w:val="40"/>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AE58D0C">
            <w:pPr>
              <w:pStyle w:val="40"/>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7DBF2DD">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97D4E67">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40"/>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40"/>
              <w:jc w:val="center"/>
              <w:rPr>
                <w:rFonts w:hint="default" w:ascii="Times New Roman" w:eastAsia="宋体"/>
                <w:sz w:val="20"/>
                <w:lang w:val="en-US" w:eastAsia="zh-CN"/>
              </w:rPr>
            </w:pPr>
            <w:r>
              <w:rPr>
                <w:rFonts w:hint="eastAsia" w:ascii="Times New Roman"/>
                <w:sz w:val="20"/>
                <w:lang w:val="en-US" w:eastAsia="zh-CN"/>
              </w:rPr>
              <w:t>...</w:t>
            </w:r>
          </w:p>
        </w:tc>
        <w:tc>
          <w:tcPr>
            <w:tcW w:w="1515" w:type="dxa"/>
            <w:tcBorders>
              <w:top w:val="single" w:color="000000" w:sz="6" w:space="0"/>
              <w:left w:val="single" w:color="000000" w:sz="6" w:space="0"/>
              <w:right w:val="single" w:color="000000" w:sz="6" w:space="0"/>
            </w:tcBorders>
          </w:tcPr>
          <w:p w14:paraId="03FF088E">
            <w:pPr>
              <w:pStyle w:val="40"/>
              <w:rPr>
                <w:rFonts w:ascii="Times New Roman"/>
                <w:sz w:val="20"/>
              </w:rPr>
            </w:pPr>
          </w:p>
        </w:tc>
        <w:tc>
          <w:tcPr>
            <w:tcW w:w="1710" w:type="dxa"/>
            <w:tcBorders>
              <w:top w:val="single" w:color="000000" w:sz="6" w:space="0"/>
              <w:left w:val="single" w:color="000000" w:sz="6" w:space="0"/>
              <w:right w:val="single" w:color="000000" w:sz="6" w:space="0"/>
            </w:tcBorders>
          </w:tcPr>
          <w:p w14:paraId="06252A63">
            <w:pPr>
              <w:pStyle w:val="40"/>
              <w:rPr>
                <w:rFonts w:ascii="Times New Roman"/>
                <w:sz w:val="20"/>
              </w:rPr>
            </w:pPr>
          </w:p>
        </w:tc>
        <w:tc>
          <w:tcPr>
            <w:tcW w:w="1380" w:type="dxa"/>
            <w:tcBorders>
              <w:top w:val="single" w:color="000000" w:sz="6" w:space="0"/>
              <w:left w:val="single" w:color="000000" w:sz="6" w:space="0"/>
              <w:right w:val="single" w:color="auto" w:sz="4" w:space="0"/>
            </w:tcBorders>
          </w:tcPr>
          <w:p w14:paraId="154BC16B">
            <w:pPr>
              <w:pStyle w:val="40"/>
              <w:rPr>
                <w:rFonts w:ascii="Times New Roman"/>
                <w:sz w:val="20"/>
              </w:rPr>
            </w:pPr>
          </w:p>
        </w:tc>
        <w:tc>
          <w:tcPr>
            <w:tcW w:w="1140" w:type="dxa"/>
            <w:tcBorders>
              <w:top w:val="single" w:color="000000" w:sz="6" w:space="0"/>
              <w:left w:val="single" w:color="auto" w:sz="4" w:space="0"/>
              <w:right w:val="single" w:color="000000" w:sz="6" w:space="0"/>
            </w:tcBorders>
          </w:tcPr>
          <w:p w14:paraId="3586E761">
            <w:pPr>
              <w:pStyle w:val="40"/>
              <w:rPr>
                <w:rFonts w:ascii="Times New Roman"/>
                <w:sz w:val="20"/>
              </w:rPr>
            </w:pPr>
          </w:p>
        </w:tc>
        <w:tc>
          <w:tcPr>
            <w:tcW w:w="1320" w:type="dxa"/>
            <w:tcBorders>
              <w:top w:val="single" w:color="000000" w:sz="6" w:space="0"/>
              <w:left w:val="single" w:color="000000" w:sz="6" w:space="0"/>
              <w:right w:val="single" w:color="000000" w:sz="6" w:space="0"/>
            </w:tcBorders>
          </w:tcPr>
          <w:p w14:paraId="12AD1FE4">
            <w:pPr>
              <w:pStyle w:val="40"/>
              <w:rPr>
                <w:rFonts w:ascii="Times New Roman"/>
                <w:sz w:val="20"/>
              </w:rPr>
            </w:pPr>
          </w:p>
        </w:tc>
        <w:tc>
          <w:tcPr>
            <w:tcW w:w="2025" w:type="dxa"/>
            <w:tcBorders>
              <w:top w:val="single" w:color="000000" w:sz="6" w:space="0"/>
              <w:left w:val="single" w:color="000000" w:sz="6" w:space="0"/>
            </w:tcBorders>
          </w:tcPr>
          <w:p w14:paraId="411B3D14">
            <w:pPr>
              <w:pStyle w:val="40"/>
              <w:rPr>
                <w:rFonts w:ascii="Times New Roman"/>
                <w:sz w:val="20"/>
              </w:rPr>
            </w:pPr>
          </w:p>
        </w:tc>
      </w:tr>
    </w:tbl>
    <w:p w14:paraId="65782B24">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3BA84F1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62DD1FC7">
      <w:pPr>
        <w:pStyle w:val="41"/>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4"/>
        <w:ind w:firstLine="480"/>
        <w:jc w:val="center"/>
        <w:rPr>
          <w:rFonts w:ascii="宋体" w:hAnsi="宋体" w:cs="宋体"/>
          <w:sz w:val="24"/>
        </w:rPr>
      </w:pPr>
    </w:p>
    <w:p w14:paraId="68C57DE7">
      <w:pPr>
        <w:pStyle w:val="34"/>
        <w:ind w:firstLine="643"/>
        <w:rPr>
          <w:rFonts w:ascii="宋体" w:hAnsi="宋体" w:cs="宋体"/>
          <w:b/>
          <w:bCs/>
          <w:sz w:val="32"/>
          <w:szCs w:val="32"/>
        </w:rPr>
      </w:pPr>
    </w:p>
    <w:p w14:paraId="4A8C06B4">
      <w:pPr>
        <w:pStyle w:val="34"/>
        <w:ind w:firstLine="643"/>
        <w:rPr>
          <w:rFonts w:ascii="宋体" w:hAnsi="宋体" w:cs="宋体"/>
          <w:b/>
          <w:bCs/>
          <w:sz w:val="32"/>
          <w:szCs w:val="32"/>
        </w:rPr>
      </w:pPr>
    </w:p>
    <w:p w14:paraId="351BBA69">
      <w:pPr>
        <w:pStyle w:val="34"/>
        <w:ind w:firstLine="643"/>
        <w:rPr>
          <w:rFonts w:ascii="宋体" w:hAnsi="宋体" w:cs="宋体"/>
          <w:b/>
          <w:bCs/>
          <w:sz w:val="32"/>
          <w:szCs w:val="32"/>
        </w:rPr>
      </w:pPr>
    </w:p>
    <w:p w14:paraId="09627540">
      <w:pPr>
        <w:pStyle w:val="34"/>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5"/>
        <w:rPr>
          <w:rFonts w:hint="eastAsia" w:ascii="宋体" w:hAnsi="宋体" w:cs="宋体"/>
          <w:color w:val="000000" w:themeColor="text1"/>
          <w:sz w:val="24"/>
          <w14:textFill>
            <w14:solidFill>
              <w14:schemeClr w14:val="tx1"/>
            </w14:solidFill>
          </w14:textFill>
        </w:rPr>
      </w:pPr>
    </w:p>
    <w:p w14:paraId="6B206E5C">
      <w:pPr>
        <w:pStyle w:val="35"/>
        <w:rPr>
          <w:rFonts w:hint="eastAsia" w:ascii="宋体" w:hAnsi="宋体" w:cs="宋体"/>
          <w:color w:val="000000" w:themeColor="text1"/>
          <w:sz w:val="24"/>
          <w14:textFill>
            <w14:solidFill>
              <w14:schemeClr w14:val="tx1"/>
            </w14:solidFill>
          </w14:textFill>
        </w:rPr>
      </w:pPr>
    </w:p>
    <w:p w14:paraId="5C54B455">
      <w:pPr>
        <w:pStyle w:val="35"/>
        <w:rPr>
          <w:rFonts w:hint="eastAsia" w:ascii="宋体" w:hAnsi="宋体" w:cs="宋体"/>
          <w:color w:val="000000" w:themeColor="text1"/>
          <w:sz w:val="24"/>
          <w14:textFill>
            <w14:solidFill>
              <w14:schemeClr w14:val="tx1"/>
            </w14:solidFill>
          </w14:textFill>
        </w:rPr>
      </w:pPr>
    </w:p>
    <w:p w14:paraId="3C7B802B">
      <w:pPr>
        <w:pStyle w:val="35"/>
        <w:rPr>
          <w:rFonts w:hint="eastAsia" w:ascii="宋体" w:hAnsi="宋体" w:cs="宋体"/>
          <w:color w:val="000000" w:themeColor="text1"/>
          <w:sz w:val="24"/>
          <w14:textFill>
            <w14:solidFill>
              <w14:schemeClr w14:val="tx1"/>
            </w14:solidFill>
          </w14:textFill>
        </w:rPr>
      </w:pPr>
    </w:p>
    <w:p w14:paraId="658AEF2C">
      <w:pPr>
        <w:pStyle w:val="35"/>
        <w:rPr>
          <w:rFonts w:hint="eastAsia" w:ascii="宋体" w:hAnsi="宋体" w:cs="宋体"/>
          <w:color w:val="000000" w:themeColor="text1"/>
          <w:sz w:val="24"/>
          <w14:textFill>
            <w14:solidFill>
              <w14:schemeClr w14:val="tx1"/>
            </w14:solidFill>
          </w14:textFill>
        </w:rPr>
      </w:pPr>
    </w:p>
    <w:p w14:paraId="135B6530">
      <w:pPr>
        <w:pStyle w:val="35"/>
        <w:rPr>
          <w:rFonts w:hint="eastAsia" w:ascii="宋体" w:hAnsi="宋体" w:cs="宋体"/>
          <w:color w:val="000000" w:themeColor="text1"/>
          <w:sz w:val="24"/>
          <w14:textFill>
            <w14:solidFill>
              <w14:schemeClr w14:val="tx1"/>
            </w14:solidFill>
          </w14:textFill>
        </w:rPr>
      </w:pPr>
    </w:p>
    <w:p w14:paraId="38834408">
      <w:pPr>
        <w:pStyle w:val="35"/>
        <w:rPr>
          <w:rFonts w:hint="eastAsia" w:ascii="宋体" w:hAnsi="宋体" w:cs="宋体"/>
          <w:color w:val="000000" w:themeColor="text1"/>
          <w:sz w:val="24"/>
          <w14:textFill>
            <w14:solidFill>
              <w14:schemeClr w14:val="tx1"/>
            </w14:solidFill>
          </w14:textFill>
        </w:rPr>
      </w:pPr>
    </w:p>
    <w:p w14:paraId="7355213C">
      <w:pPr>
        <w:pStyle w:val="35"/>
        <w:rPr>
          <w:rFonts w:hint="eastAsia" w:ascii="宋体" w:hAnsi="宋体" w:cs="宋体"/>
          <w:color w:val="000000" w:themeColor="text1"/>
          <w:sz w:val="24"/>
          <w14:textFill>
            <w14:solidFill>
              <w14:schemeClr w14:val="tx1"/>
            </w14:solidFill>
          </w14:textFill>
        </w:rPr>
      </w:pPr>
    </w:p>
    <w:p w14:paraId="137B3D15">
      <w:pPr>
        <w:pStyle w:val="35"/>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4"/>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560E32D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r>
        <w:rPr>
          <w:rFonts w:hint="eastAsia" w:ascii="宋体" w:hAnsi="宋体" w:cs="宋体"/>
          <w:color w:val="auto"/>
          <w:szCs w:val="21"/>
          <w:highlight w:val="none"/>
          <w:lang w:eastAsia="zh-CN"/>
        </w:rPr>
        <w:t>。</w:t>
      </w:r>
    </w:p>
    <w:p w14:paraId="563CE429">
      <w:pPr>
        <w:pStyle w:val="34"/>
        <w:ind w:firstLine="480"/>
        <w:jc w:val="center"/>
        <w:rPr>
          <w:rFonts w:ascii="宋体" w:hAnsi="宋体" w:cs="宋体"/>
          <w:sz w:val="24"/>
        </w:rPr>
      </w:pPr>
    </w:p>
    <w:p w14:paraId="268493C9">
      <w:pPr>
        <w:pStyle w:val="34"/>
        <w:ind w:firstLine="480"/>
        <w:jc w:val="center"/>
        <w:rPr>
          <w:rFonts w:ascii="宋体" w:hAnsi="宋体" w:cs="宋体"/>
          <w:sz w:val="24"/>
        </w:rPr>
      </w:pPr>
    </w:p>
    <w:p w14:paraId="4ACDF061">
      <w:pPr>
        <w:pStyle w:val="34"/>
        <w:ind w:firstLine="480"/>
        <w:jc w:val="center"/>
        <w:rPr>
          <w:rFonts w:ascii="宋体" w:hAnsi="宋体" w:cs="宋体"/>
          <w:sz w:val="24"/>
        </w:rPr>
      </w:pPr>
    </w:p>
    <w:p w14:paraId="69DA8233">
      <w:pPr>
        <w:pStyle w:val="34"/>
        <w:ind w:firstLine="480"/>
        <w:jc w:val="center"/>
        <w:rPr>
          <w:rFonts w:ascii="宋体" w:hAnsi="宋体" w:cs="宋体"/>
          <w:sz w:val="24"/>
        </w:rPr>
      </w:pPr>
    </w:p>
    <w:p w14:paraId="28C64DAE">
      <w:pPr>
        <w:pStyle w:val="34"/>
        <w:ind w:firstLine="480"/>
        <w:jc w:val="center"/>
        <w:rPr>
          <w:rFonts w:ascii="宋体" w:hAnsi="宋体" w:cs="宋体"/>
          <w:sz w:val="24"/>
        </w:rPr>
      </w:pPr>
    </w:p>
    <w:p w14:paraId="2B6B4A27">
      <w:pPr>
        <w:pStyle w:val="34"/>
        <w:ind w:firstLine="480"/>
        <w:jc w:val="center"/>
        <w:rPr>
          <w:rFonts w:ascii="宋体" w:hAnsi="宋体" w:cs="宋体"/>
          <w:sz w:val="24"/>
        </w:rPr>
      </w:pPr>
    </w:p>
    <w:p w14:paraId="5DE48DF3">
      <w:pPr>
        <w:pStyle w:val="34"/>
        <w:ind w:firstLine="480"/>
        <w:jc w:val="center"/>
        <w:rPr>
          <w:rFonts w:ascii="宋体" w:hAnsi="宋体" w:cs="宋体"/>
          <w:sz w:val="24"/>
        </w:rPr>
      </w:pPr>
    </w:p>
    <w:p w14:paraId="0669FBC2">
      <w:pPr>
        <w:pStyle w:val="34"/>
        <w:ind w:firstLine="480"/>
        <w:jc w:val="center"/>
        <w:rPr>
          <w:rFonts w:ascii="宋体" w:hAnsi="宋体" w:cs="宋体"/>
          <w:sz w:val="24"/>
        </w:rPr>
      </w:pPr>
    </w:p>
    <w:p w14:paraId="2A8356B2">
      <w:pPr>
        <w:pStyle w:val="34"/>
        <w:ind w:firstLine="480"/>
        <w:jc w:val="center"/>
        <w:rPr>
          <w:rFonts w:ascii="宋体" w:hAnsi="宋体" w:cs="宋体"/>
          <w:sz w:val="24"/>
        </w:rPr>
      </w:pPr>
    </w:p>
    <w:p w14:paraId="6B2A76FF">
      <w:pPr>
        <w:pStyle w:val="34"/>
        <w:ind w:firstLine="480"/>
        <w:jc w:val="center"/>
        <w:rPr>
          <w:rFonts w:ascii="宋体" w:hAnsi="宋体" w:cs="宋体"/>
          <w:sz w:val="24"/>
        </w:rPr>
      </w:pPr>
    </w:p>
    <w:p w14:paraId="17BF8198">
      <w:pPr>
        <w:pStyle w:val="34"/>
        <w:ind w:firstLine="480"/>
        <w:jc w:val="center"/>
        <w:rPr>
          <w:rFonts w:ascii="宋体" w:hAnsi="宋体" w:cs="宋体"/>
          <w:sz w:val="24"/>
        </w:rPr>
      </w:pPr>
    </w:p>
    <w:p w14:paraId="368F9C25">
      <w:pPr>
        <w:pStyle w:val="34"/>
        <w:ind w:firstLine="480"/>
        <w:jc w:val="center"/>
        <w:rPr>
          <w:rFonts w:ascii="宋体" w:hAnsi="宋体" w:cs="宋体"/>
          <w:sz w:val="24"/>
        </w:rPr>
      </w:pPr>
    </w:p>
    <w:p w14:paraId="6978E4FA">
      <w:pPr>
        <w:pStyle w:val="34"/>
        <w:ind w:firstLine="480"/>
        <w:jc w:val="center"/>
        <w:rPr>
          <w:rFonts w:ascii="宋体" w:hAnsi="宋体" w:cs="宋体"/>
          <w:sz w:val="24"/>
        </w:rPr>
      </w:pPr>
    </w:p>
    <w:p w14:paraId="35EA425A">
      <w:pPr>
        <w:pStyle w:val="34"/>
        <w:ind w:firstLine="480"/>
        <w:jc w:val="center"/>
        <w:rPr>
          <w:rFonts w:ascii="宋体" w:hAnsi="宋体" w:cs="宋体"/>
          <w:sz w:val="24"/>
        </w:rPr>
      </w:pPr>
    </w:p>
    <w:p w14:paraId="0BE7F6A4">
      <w:pPr>
        <w:pStyle w:val="34"/>
        <w:ind w:firstLine="480"/>
        <w:jc w:val="center"/>
        <w:rPr>
          <w:rFonts w:ascii="宋体" w:hAnsi="宋体" w:cs="宋体"/>
          <w:sz w:val="24"/>
        </w:rPr>
      </w:pPr>
    </w:p>
    <w:p w14:paraId="27B71835">
      <w:pPr>
        <w:pStyle w:val="34"/>
        <w:ind w:firstLine="480"/>
        <w:jc w:val="center"/>
        <w:rPr>
          <w:rFonts w:ascii="宋体" w:hAnsi="宋体" w:cs="宋体"/>
          <w:sz w:val="24"/>
        </w:rPr>
      </w:pPr>
    </w:p>
    <w:p w14:paraId="07AB6DF8">
      <w:pPr>
        <w:pStyle w:val="34"/>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4D39CC34">
      <w:pPr>
        <w:shd w:val="clear" w:color="auto" w:fill="FFFFFF"/>
        <w:tabs>
          <w:tab w:val="left" w:pos="180"/>
        </w:tabs>
        <w:jc w:val="center"/>
        <w:rPr>
          <w:rFonts w:hint="eastAsia" w:ascii="宋体" w:hAnsi="宋体" w:cs="宋体"/>
          <w:b/>
          <w:sz w:val="32"/>
          <w:szCs w:val="32"/>
          <w:lang w:val="en-US" w:eastAsia="zh-CN"/>
        </w:rPr>
      </w:pPr>
    </w:p>
    <w:p w14:paraId="06FFA8A4">
      <w:pPr>
        <w:shd w:val="clear" w:color="auto" w:fill="FFFFFF"/>
        <w:tabs>
          <w:tab w:val="left" w:pos="180"/>
        </w:tabs>
        <w:jc w:val="center"/>
        <w:rPr>
          <w:rFonts w:hint="eastAsia" w:ascii="宋体" w:hAnsi="宋体" w:cs="宋体"/>
          <w:b/>
          <w:sz w:val="32"/>
          <w:szCs w:val="32"/>
          <w:lang w:val="en-US" w:eastAsia="zh-CN"/>
        </w:rPr>
      </w:pPr>
    </w:p>
    <w:p w14:paraId="7BF8569C">
      <w:pPr>
        <w:shd w:val="clear" w:color="auto" w:fill="FFFFFF"/>
        <w:tabs>
          <w:tab w:val="left" w:pos="180"/>
        </w:tabs>
        <w:jc w:val="center"/>
        <w:rPr>
          <w:rFonts w:hint="eastAsia" w:ascii="宋体" w:hAnsi="宋体" w:cs="宋体"/>
          <w:b/>
          <w:sz w:val="32"/>
          <w:szCs w:val="32"/>
          <w:lang w:val="en-US" w:eastAsia="zh-CN"/>
        </w:rPr>
      </w:pPr>
    </w:p>
    <w:p w14:paraId="70490B04">
      <w:pPr>
        <w:shd w:val="clear" w:color="auto" w:fill="FFFFFF"/>
        <w:tabs>
          <w:tab w:val="left" w:pos="180"/>
        </w:tabs>
        <w:jc w:val="center"/>
        <w:rPr>
          <w:rFonts w:hint="eastAsia" w:ascii="宋体" w:hAnsi="宋体" w:cs="宋体"/>
          <w:b/>
          <w:sz w:val="32"/>
          <w:szCs w:val="32"/>
          <w:lang w:val="en-US" w:eastAsia="zh-CN"/>
        </w:rPr>
      </w:pPr>
    </w:p>
    <w:p w14:paraId="1B39AC5F">
      <w:pPr>
        <w:shd w:val="clear" w:color="auto" w:fill="FFFFFF"/>
        <w:tabs>
          <w:tab w:val="left" w:pos="180"/>
        </w:tabs>
        <w:jc w:val="center"/>
        <w:rPr>
          <w:rFonts w:hint="eastAsia" w:ascii="宋体" w:hAnsi="宋体" w:cs="宋体"/>
          <w:b/>
          <w:sz w:val="32"/>
          <w:szCs w:val="32"/>
          <w:lang w:val="en-US" w:eastAsia="zh-CN"/>
        </w:rPr>
      </w:pPr>
    </w:p>
    <w:p w14:paraId="430372C7">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4.4技术负责人</w:t>
      </w:r>
    </w:p>
    <w:p w14:paraId="6C52941B">
      <w:pPr>
        <w:widowControl/>
        <w:numPr>
          <w:ilvl w:val="0"/>
          <w:numId w:val="0"/>
        </w:numPr>
        <w:jc w:val="left"/>
        <w:textAlignment w:val="center"/>
        <w:rPr>
          <w:rFonts w:hint="eastAsia" w:ascii="宋体" w:hAnsi="宋体" w:eastAsia="宋体" w:cs="宋体"/>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rPr>
        <w:t>职称</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eastAsia="宋体" w:cs="宋体"/>
          <w:highlight w:val="none"/>
          <w:lang w:eastAsia="zh-CN"/>
        </w:rPr>
        <w:t>，</w:t>
      </w:r>
      <w:r>
        <w:t>加盖单位公章，不齐全或无法认定均不得分</w:t>
      </w:r>
      <w:r>
        <w:rPr>
          <w:rFonts w:hint="eastAsia" w:ascii="宋体" w:hAnsi="宋体" w:eastAsia="宋体" w:cs="宋体"/>
          <w:color w:val="auto"/>
          <w:szCs w:val="21"/>
          <w:highlight w:val="none"/>
          <w:lang w:eastAsia="zh-CN"/>
        </w:rPr>
        <w:t>。</w:t>
      </w:r>
    </w:p>
    <w:p w14:paraId="589DD5F3">
      <w:pPr>
        <w:pStyle w:val="34"/>
        <w:ind w:firstLine="480"/>
        <w:jc w:val="left"/>
        <w:rPr>
          <w:rFonts w:ascii="宋体" w:hAnsi="宋体" w:cs="宋体"/>
          <w:sz w:val="21"/>
          <w:szCs w:val="21"/>
        </w:rPr>
      </w:pPr>
    </w:p>
    <w:p w14:paraId="3EEDE406">
      <w:pPr>
        <w:pStyle w:val="34"/>
        <w:ind w:firstLine="480"/>
        <w:jc w:val="center"/>
        <w:rPr>
          <w:rFonts w:ascii="宋体" w:hAnsi="宋体" w:cs="宋体"/>
          <w:sz w:val="24"/>
        </w:rPr>
      </w:pPr>
    </w:p>
    <w:p w14:paraId="36B1F822">
      <w:pPr>
        <w:pStyle w:val="34"/>
        <w:ind w:firstLine="480"/>
        <w:jc w:val="center"/>
        <w:rPr>
          <w:rFonts w:ascii="宋体" w:hAnsi="宋体" w:cs="宋体"/>
          <w:sz w:val="24"/>
        </w:rPr>
      </w:pPr>
    </w:p>
    <w:p w14:paraId="7234966B">
      <w:pPr>
        <w:pStyle w:val="34"/>
        <w:ind w:firstLine="480"/>
        <w:jc w:val="center"/>
        <w:rPr>
          <w:rFonts w:ascii="宋体" w:hAnsi="宋体" w:cs="宋体"/>
          <w:sz w:val="24"/>
        </w:rPr>
      </w:pPr>
    </w:p>
    <w:p w14:paraId="5B9321F4">
      <w:pPr>
        <w:pStyle w:val="34"/>
        <w:ind w:firstLine="480"/>
        <w:jc w:val="center"/>
        <w:rPr>
          <w:rFonts w:ascii="宋体" w:hAnsi="宋体" w:cs="宋体"/>
          <w:sz w:val="24"/>
        </w:rPr>
      </w:pPr>
    </w:p>
    <w:p w14:paraId="3113F19D">
      <w:pPr>
        <w:pStyle w:val="34"/>
        <w:ind w:firstLine="480"/>
        <w:jc w:val="center"/>
        <w:rPr>
          <w:rFonts w:ascii="宋体" w:hAnsi="宋体" w:cs="宋体"/>
          <w:sz w:val="24"/>
        </w:rPr>
      </w:pPr>
    </w:p>
    <w:p w14:paraId="429BA782">
      <w:pPr>
        <w:pStyle w:val="34"/>
        <w:ind w:firstLine="480"/>
        <w:jc w:val="center"/>
        <w:rPr>
          <w:rFonts w:ascii="宋体" w:hAnsi="宋体" w:cs="宋体"/>
          <w:sz w:val="24"/>
        </w:rPr>
      </w:pPr>
    </w:p>
    <w:p w14:paraId="52B8EAF3">
      <w:pPr>
        <w:pStyle w:val="34"/>
        <w:ind w:firstLine="480"/>
        <w:jc w:val="center"/>
        <w:rPr>
          <w:rFonts w:ascii="宋体" w:hAnsi="宋体" w:cs="宋体"/>
          <w:sz w:val="24"/>
        </w:rPr>
      </w:pPr>
    </w:p>
    <w:p w14:paraId="4AC41D94">
      <w:pPr>
        <w:pStyle w:val="34"/>
        <w:ind w:firstLine="480"/>
        <w:jc w:val="center"/>
        <w:rPr>
          <w:rFonts w:ascii="宋体" w:hAnsi="宋体" w:cs="宋体"/>
          <w:sz w:val="24"/>
        </w:rPr>
      </w:pPr>
    </w:p>
    <w:p w14:paraId="4CC1C4A1">
      <w:pPr>
        <w:pStyle w:val="34"/>
        <w:ind w:firstLine="480"/>
        <w:jc w:val="center"/>
        <w:rPr>
          <w:rFonts w:ascii="宋体" w:hAnsi="宋体" w:cs="宋体"/>
          <w:sz w:val="24"/>
        </w:rPr>
      </w:pPr>
    </w:p>
    <w:p w14:paraId="085E390B">
      <w:pPr>
        <w:pStyle w:val="34"/>
        <w:ind w:firstLine="480"/>
        <w:jc w:val="center"/>
        <w:rPr>
          <w:rFonts w:ascii="宋体" w:hAnsi="宋体" w:cs="宋体"/>
          <w:sz w:val="24"/>
        </w:rPr>
      </w:pPr>
    </w:p>
    <w:p w14:paraId="49867317">
      <w:pPr>
        <w:pStyle w:val="34"/>
        <w:ind w:firstLine="480"/>
        <w:jc w:val="center"/>
        <w:rPr>
          <w:rFonts w:ascii="宋体" w:hAnsi="宋体" w:cs="宋体"/>
          <w:sz w:val="24"/>
        </w:rPr>
      </w:pPr>
    </w:p>
    <w:p w14:paraId="1AEBC439">
      <w:pPr>
        <w:pStyle w:val="34"/>
        <w:ind w:firstLine="480"/>
        <w:jc w:val="center"/>
        <w:rPr>
          <w:rFonts w:ascii="宋体" w:hAnsi="宋体" w:cs="宋体"/>
          <w:sz w:val="24"/>
        </w:rPr>
      </w:pPr>
    </w:p>
    <w:p w14:paraId="3F559FAD">
      <w:pPr>
        <w:pStyle w:val="34"/>
        <w:ind w:firstLine="480"/>
        <w:jc w:val="center"/>
        <w:rPr>
          <w:rFonts w:ascii="宋体" w:hAnsi="宋体" w:cs="宋体"/>
          <w:sz w:val="24"/>
        </w:rPr>
      </w:pPr>
    </w:p>
    <w:p w14:paraId="1B3F33A7">
      <w:pPr>
        <w:pStyle w:val="34"/>
        <w:ind w:firstLine="480"/>
        <w:jc w:val="center"/>
        <w:rPr>
          <w:rFonts w:ascii="宋体" w:hAnsi="宋体" w:cs="宋体"/>
          <w:sz w:val="24"/>
        </w:rPr>
      </w:pPr>
    </w:p>
    <w:p w14:paraId="342197E1">
      <w:pPr>
        <w:pStyle w:val="34"/>
        <w:ind w:firstLine="480"/>
        <w:jc w:val="center"/>
        <w:rPr>
          <w:rFonts w:ascii="宋体" w:hAnsi="宋体" w:cs="宋体"/>
          <w:sz w:val="24"/>
        </w:rPr>
      </w:pPr>
    </w:p>
    <w:p w14:paraId="1D1B2966">
      <w:pPr>
        <w:pStyle w:val="34"/>
        <w:ind w:firstLine="480"/>
        <w:jc w:val="center"/>
        <w:rPr>
          <w:rFonts w:ascii="宋体" w:hAnsi="宋体" w:cs="宋体"/>
          <w:sz w:val="24"/>
        </w:rPr>
      </w:pPr>
    </w:p>
    <w:p w14:paraId="6B744E8F">
      <w:pPr>
        <w:pStyle w:val="34"/>
        <w:ind w:firstLine="480"/>
        <w:jc w:val="center"/>
        <w:rPr>
          <w:rFonts w:ascii="宋体" w:hAnsi="宋体" w:cs="宋体"/>
          <w:sz w:val="24"/>
        </w:rPr>
      </w:pPr>
    </w:p>
    <w:p w14:paraId="58FFF0FC">
      <w:pPr>
        <w:pStyle w:val="34"/>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392E1917">
      <w:pPr>
        <w:pStyle w:val="3"/>
        <w:rPr>
          <w:rFonts w:hint="eastAsia" w:ascii="宋体" w:hAnsi="宋体" w:cs="宋体"/>
          <w:sz w:val="24"/>
        </w:rPr>
      </w:pPr>
    </w:p>
    <w:p w14:paraId="329FEE71">
      <w:pPr>
        <w:rPr>
          <w:rFonts w:hint="eastAsia" w:ascii="宋体" w:hAnsi="宋体" w:cs="宋体"/>
          <w:sz w:val="24"/>
        </w:rPr>
      </w:pPr>
    </w:p>
    <w:p w14:paraId="102E5326">
      <w:pPr>
        <w:rPr>
          <w:rFonts w:hint="eastAsia" w:ascii="宋体" w:hAnsi="宋体" w:cs="宋体"/>
          <w:sz w:val="24"/>
        </w:rPr>
      </w:pPr>
    </w:p>
    <w:p w14:paraId="2D5904C2">
      <w:pPr>
        <w:rPr>
          <w:rFonts w:hint="eastAsia" w:ascii="宋体" w:hAnsi="宋体" w:cs="宋体"/>
          <w:sz w:val="24"/>
        </w:rPr>
      </w:pPr>
    </w:p>
    <w:p w14:paraId="145345F3">
      <w:pPr>
        <w:rPr>
          <w:rFonts w:hint="eastAsia" w:ascii="宋体" w:hAnsi="宋体" w:cs="宋体"/>
          <w:sz w:val="24"/>
        </w:rPr>
      </w:pPr>
    </w:p>
    <w:p w14:paraId="3B7E4705">
      <w:pPr>
        <w:pStyle w:val="3"/>
        <w:rPr>
          <w:rFonts w:hint="eastAsia" w:ascii="宋体" w:hAnsi="宋体" w:cs="宋体"/>
          <w:sz w:val="24"/>
        </w:rPr>
      </w:pPr>
    </w:p>
    <w:p w14:paraId="0D71BEE4">
      <w:pPr>
        <w:rPr>
          <w:rFonts w:hint="eastAsia"/>
        </w:rPr>
      </w:pPr>
    </w:p>
    <w:p w14:paraId="198A30EC">
      <w:pPr>
        <w:rPr>
          <w:rFonts w:hint="eastAsia" w:ascii="宋体" w:hAnsi="宋体" w:cs="宋体"/>
          <w:sz w:val="24"/>
        </w:rPr>
      </w:pPr>
    </w:p>
    <w:p w14:paraId="6D23F552">
      <w:pPr>
        <w:rPr>
          <w:rFonts w:hint="eastAsia" w:ascii="宋体" w:hAnsi="宋体" w:cs="宋体"/>
          <w:sz w:val="24"/>
        </w:rPr>
      </w:pPr>
    </w:p>
    <w:p w14:paraId="0A2B6844">
      <w:pPr>
        <w:rPr>
          <w:rFonts w:hint="eastAsia" w:ascii="宋体" w:hAnsi="宋体" w:cs="宋体"/>
          <w:sz w:val="24"/>
        </w:rPr>
      </w:pPr>
    </w:p>
    <w:p w14:paraId="68C01B9D">
      <w:pPr>
        <w:rPr>
          <w:rFonts w:hint="eastAsia" w:ascii="宋体" w:hAnsi="宋体" w:cs="宋体"/>
          <w:sz w:val="24"/>
        </w:rPr>
      </w:pPr>
    </w:p>
    <w:p w14:paraId="4E80DAF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4.5项目团队成员情况</w:t>
      </w:r>
    </w:p>
    <w:p w14:paraId="3036C9EC">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strike w:val="0"/>
          <w:dstrike w:val="0"/>
          <w:color w:val="auto"/>
          <w:sz w:val="21"/>
          <w:szCs w:val="21"/>
          <w:highlight w:val="none"/>
          <w:lang w:val="en-US" w:eastAsia="zh-CN"/>
        </w:rPr>
        <w:t>需提供</w:t>
      </w:r>
      <w:r>
        <w:rPr>
          <w:rFonts w:hint="eastAsia" w:ascii="宋体" w:hAnsi="宋体" w:eastAsia="宋体" w:cs="宋体"/>
          <w:strike w:val="0"/>
          <w:dstrike w:val="0"/>
          <w:color w:val="auto"/>
          <w:sz w:val="21"/>
          <w:szCs w:val="21"/>
        </w:rPr>
        <w:t>职称</w:t>
      </w:r>
      <w:r>
        <w:rPr>
          <w:rFonts w:hint="eastAsia" w:ascii="宋体" w:hAnsi="宋体" w:eastAsia="宋体" w:cs="宋体"/>
          <w:strike w:val="0"/>
          <w:dstrike w:val="0"/>
          <w:color w:val="auto"/>
          <w:sz w:val="21"/>
          <w:szCs w:val="21"/>
          <w:highlight w:val="none"/>
        </w:rPr>
        <w:t>证</w:t>
      </w:r>
      <w:r>
        <w:rPr>
          <w:rFonts w:hint="eastAsia" w:ascii="宋体" w:hAnsi="宋体" w:eastAsia="宋体" w:cs="宋体"/>
          <w:strike w:val="0"/>
          <w:dstrike w:val="0"/>
          <w:color w:val="auto"/>
          <w:sz w:val="21"/>
          <w:szCs w:val="21"/>
          <w:highlight w:val="none"/>
          <w:lang w:val="en-US" w:eastAsia="zh-CN"/>
        </w:rPr>
        <w:t>扫描件及</w:t>
      </w:r>
      <w:r>
        <w:rPr>
          <w:rFonts w:hint="eastAsia" w:ascii="宋体" w:hAnsi="宋体" w:eastAsia="宋体" w:cs="宋体"/>
          <w:strike w:val="0"/>
          <w:dstrike w:val="0"/>
          <w:color w:val="auto"/>
          <w:sz w:val="21"/>
          <w:szCs w:val="21"/>
          <w:highlight w:val="none"/>
        </w:rPr>
        <w:t>递交响应文件</w:t>
      </w:r>
      <w:r>
        <w:rPr>
          <w:rFonts w:hint="eastAsia" w:ascii="宋体" w:hAnsi="宋体" w:eastAsia="宋体" w:cs="宋体"/>
          <w:strike w:val="0"/>
          <w:dstrike w:val="0"/>
          <w:color w:val="auto"/>
          <w:highlight w:val="none"/>
        </w:rPr>
        <w:t>截止时间前近</w:t>
      </w:r>
      <w:r>
        <w:rPr>
          <w:rFonts w:hint="eastAsia" w:ascii="宋体" w:hAnsi="宋体" w:cs="宋体"/>
          <w:strike w:val="0"/>
          <w:dstrike w:val="0"/>
          <w:color w:val="auto"/>
          <w:highlight w:val="none"/>
          <w:lang w:val="en-US" w:eastAsia="zh-CN"/>
        </w:rPr>
        <w:t>六</w:t>
      </w:r>
      <w:r>
        <w:rPr>
          <w:rFonts w:hint="eastAsia" w:ascii="宋体" w:hAnsi="宋体" w:eastAsia="宋体" w:cs="宋体"/>
          <w:strike w:val="0"/>
          <w:dstrike w:val="0"/>
          <w:color w:val="auto"/>
          <w:sz w:val="21"/>
          <w:szCs w:val="21"/>
          <w:highlight w:val="none"/>
          <w:lang w:val="en-US" w:eastAsia="zh-CN"/>
        </w:rPr>
        <w:t>个月内任意一个月的单位社保缴纳证明。</w:t>
      </w:r>
    </w:p>
    <w:p w14:paraId="0EA6D035">
      <w:pPr>
        <w:widowControl/>
        <w:numPr>
          <w:ilvl w:val="0"/>
          <w:numId w:val="0"/>
        </w:numPr>
        <w:ind w:firstLine="420" w:firstLineChars="200"/>
        <w:jc w:val="left"/>
        <w:textAlignment w:val="center"/>
        <w:rPr>
          <w:rFonts w:ascii="宋体" w:hAnsi="宋体" w:cs="宋体"/>
          <w:sz w:val="24"/>
        </w:rPr>
      </w:pPr>
      <w:r>
        <w:rPr>
          <w:rFonts w:hint="eastAsia" w:ascii="宋体" w:hAnsi="宋体" w:eastAsia="宋体" w:cs="宋体"/>
          <w:strike w:val="0"/>
          <w:dstrike w:val="0"/>
          <w:color w:val="auto"/>
          <w:sz w:val="21"/>
          <w:szCs w:val="21"/>
          <w:highlight w:val="none"/>
          <w:lang w:val="en-US" w:eastAsia="zh-CN"/>
        </w:rPr>
        <w:t>2）上述证明材料均需加盖单位公章，不齐全或无法认定均不得分。</w:t>
      </w:r>
    </w:p>
    <w:p w14:paraId="06511106">
      <w:pPr>
        <w:pStyle w:val="34"/>
        <w:ind w:firstLine="480"/>
        <w:jc w:val="center"/>
        <w:rPr>
          <w:rFonts w:ascii="宋体" w:hAnsi="宋体" w:cs="宋体"/>
          <w:sz w:val="24"/>
        </w:rPr>
      </w:pPr>
    </w:p>
    <w:p w14:paraId="21641D62">
      <w:pPr>
        <w:pStyle w:val="34"/>
        <w:ind w:firstLine="480"/>
        <w:jc w:val="center"/>
        <w:rPr>
          <w:rFonts w:ascii="宋体" w:hAnsi="宋体" w:cs="宋体"/>
          <w:sz w:val="24"/>
        </w:rPr>
      </w:pPr>
    </w:p>
    <w:p w14:paraId="1EF45F65">
      <w:pPr>
        <w:pStyle w:val="34"/>
        <w:ind w:firstLine="480"/>
        <w:jc w:val="center"/>
        <w:rPr>
          <w:rFonts w:ascii="宋体" w:hAnsi="宋体" w:cs="宋体"/>
          <w:sz w:val="24"/>
        </w:rPr>
      </w:pPr>
    </w:p>
    <w:p w14:paraId="0E6E07F1">
      <w:pPr>
        <w:pStyle w:val="34"/>
        <w:ind w:firstLine="480"/>
        <w:jc w:val="center"/>
        <w:rPr>
          <w:rFonts w:ascii="宋体" w:hAnsi="宋体" w:cs="宋体"/>
          <w:sz w:val="24"/>
        </w:rPr>
      </w:pPr>
    </w:p>
    <w:p w14:paraId="20D39A6D">
      <w:pPr>
        <w:pStyle w:val="34"/>
        <w:ind w:firstLine="480"/>
        <w:jc w:val="center"/>
        <w:rPr>
          <w:rFonts w:ascii="宋体" w:hAnsi="宋体" w:cs="宋体"/>
          <w:sz w:val="24"/>
        </w:rPr>
      </w:pPr>
    </w:p>
    <w:p w14:paraId="56CF5DC4">
      <w:pPr>
        <w:pStyle w:val="34"/>
        <w:ind w:firstLine="480"/>
        <w:jc w:val="center"/>
        <w:rPr>
          <w:rFonts w:ascii="宋体" w:hAnsi="宋体" w:cs="宋体"/>
          <w:sz w:val="24"/>
        </w:rPr>
      </w:pPr>
    </w:p>
    <w:p w14:paraId="24B97A9C">
      <w:pPr>
        <w:pStyle w:val="34"/>
        <w:ind w:firstLine="480"/>
        <w:jc w:val="center"/>
        <w:rPr>
          <w:rFonts w:ascii="宋体" w:hAnsi="宋体" w:cs="宋体"/>
          <w:sz w:val="24"/>
        </w:rPr>
      </w:pPr>
    </w:p>
    <w:p w14:paraId="558E9100">
      <w:pPr>
        <w:pStyle w:val="34"/>
        <w:ind w:firstLine="480"/>
        <w:jc w:val="center"/>
        <w:rPr>
          <w:rFonts w:ascii="宋体" w:hAnsi="宋体" w:cs="宋体"/>
          <w:sz w:val="24"/>
        </w:rPr>
      </w:pPr>
    </w:p>
    <w:p w14:paraId="68E5A3CB">
      <w:pPr>
        <w:pStyle w:val="34"/>
        <w:ind w:firstLine="480"/>
        <w:jc w:val="center"/>
        <w:rPr>
          <w:rFonts w:ascii="宋体" w:hAnsi="宋体" w:cs="宋体"/>
          <w:sz w:val="24"/>
        </w:rPr>
      </w:pPr>
    </w:p>
    <w:p w14:paraId="6C08FFE1">
      <w:pPr>
        <w:pStyle w:val="34"/>
        <w:ind w:firstLine="480"/>
        <w:jc w:val="center"/>
        <w:rPr>
          <w:rFonts w:ascii="宋体" w:hAnsi="宋体" w:cs="宋体"/>
          <w:sz w:val="24"/>
        </w:rPr>
      </w:pPr>
    </w:p>
    <w:p w14:paraId="5419C2AE">
      <w:pPr>
        <w:pStyle w:val="34"/>
        <w:ind w:firstLine="480"/>
        <w:jc w:val="center"/>
        <w:rPr>
          <w:rFonts w:ascii="宋体" w:hAnsi="宋体" w:cs="宋体"/>
          <w:sz w:val="24"/>
        </w:rPr>
      </w:pPr>
    </w:p>
    <w:p w14:paraId="33F3B40F">
      <w:pPr>
        <w:pStyle w:val="34"/>
        <w:ind w:firstLine="480"/>
        <w:jc w:val="center"/>
        <w:rPr>
          <w:rFonts w:ascii="宋体" w:hAnsi="宋体" w:cs="宋体"/>
          <w:sz w:val="24"/>
        </w:rPr>
      </w:pPr>
    </w:p>
    <w:p w14:paraId="0D540DF4">
      <w:pPr>
        <w:pStyle w:val="34"/>
        <w:ind w:firstLine="480"/>
        <w:jc w:val="center"/>
        <w:rPr>
          <w:rFonts w:ascii="宋体" w:hAnsi="宋体" w:cs="宋体"/>
          <w:sz w:val="24"/>
        </w:rPr>
      </w:pPr>
    </w:p>
    <w:p w14:paraId="1AB6EC94">
      <w:pPr>
        <w:pStyle w:val="34"/>
        <w:ind w:firstLine="480"/>
        <w:jc w:val="center"/>
        <w:rPr>
          <w:rFonts w:ascii="宋体" w:hAnsi="宋体" w:cs="宋体"/>
          <w:sz w:val="24"/>
        </w:rPr>
      </w:pPr>
    </w:p>
    <w:p w14:paraId="01136AC7">
      <w:pPr>
        <w:pStyle w:val="34"/>
        <w:ind w:firstLine="480"/>
        <w:jc w:val="center"/>
        <w:rPr>
          <w:rFonts w:ascii="宋体" w:hAnsi="宋体" w:cs="宋体"/>
          <w:sz w:val="24"/>
        </w:rPr>
      </w:pPr>
    </w:p>
    <w:p w14:paraId="7621D0CC">
      <w:pPr>
        <w:pStyle w:val="34"/>
        <w:ind w:firstLine="480"/>
        <w:jc w:val="center"/>
        <w:rPr>
          <w:rFonts w:ascii="宋体" w:hAnsi="宋体" w:cs="宋体"/>
          <w:sz w:val="24"/>
        </w:rPr>
      </w:pPr>
    </w:p>
    <w:p w14:paraId="32D4FEDF">
      <w:pPr>
        <w:pStyle w:val="34"/>
        <w:ind w:firstLine="480"/>
        <w:jc w:val="center"/>
        <w:rPr>
          <w:rFonts w:ascii="宋体" w:hAnsi="宋体" w:cs="宋体"/>
          <w:sz w:val="24"/>
        </w:rPr>
      </w:pPr>
    </w:p>
    <w:p w14:paraId="07960B5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7A4DB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C76125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A5536CF">
      <w:pPr>
        <w:rPr>
          <w:rFonts w:hint="eastAsia" w:ascii="宋体" w:hAnsi="宋体" w:cs="宋体"/>
          <w:sz w:val="24"/>
        </w:rPr>
      </w:pPr>
    </w:p>
    <w:p w14:paraId="0AE18196">
      <w:pPr>
        <w:rPr>
          <w:rFonts w:hint="eastAsia" w:ascii="宋体" w:hAnsi="宋体" w:cs="宋体"/>
          <w:sz w:val="24"/>
        </w:rPr>
      </w:pPr>
    </w:p>
    <w:p w14:paraId="01773C2D">
      <w:pPr>
        <w:rPr>
          <w:rFonts w:hint="eastAsia" w:ascii="宋体" w:hAnsi="宋体" w:cs="宋体"/>
          <w:sz w:val="24"/>
        </w:rPr>
      </w:pPr>
    </w:p>
    <w:p w14:paraId="3B8A8D57">
      <w:pPr>
        <w:rPr>
          <w:rFonts w:hint="eastAsia" w:ascii="宋体" w:hAnsi="宋体" w:cs="宋体"/>
          <w:sz w:val="24"/>
        </w:rPr>
      </w:pPr>
    </w:p>
    <w:p w14:paraId="006D54CA">
      <w:pPr>
        <w:rPr>
          <w:rFonts w:hint="eastAsia" w:ascii="宋体" w:hAnsi="宋体" w:cs="宋体"/>
          <w:sz w:val="24"/>
        </w:rPr>
      </w:pPr>
    </w:p>
    <w:p w14:paraId="7BD07467">
      <w:pPr>
        <w:rPr>
          <w:rFonts w:hint="eastAsia" w:ascii="宋体" w:hAnsi="宋体" w:cs="宋体"/>
          <w:sz w:val="24"/>
        </w:rPr>
      </w:pPr>
    </w:p>
    <w:p w14:paraId="73F909B8">
      <w:pPr>
        <w:rPr>
          <w:rFonts w:hint="eastAsia" w:ascii="宋体" w:hAnsi="宋体" w:cs="宋体"/>
          <w:sz w:val="24"/>
        </w:rPr>
      </w:pPr>
    </w:p>
    <w:p w14:paraId="4CCBA4BC">
      <w:pPr>
        <w:rPr>
          <w:rFonts w:hint="eastAsia" w:ascii="宋体" w:hAnsi="宋体" w:cs="宋体"/>
          <w:sz w:val="24"/>
        </w:rPr>
      </w:pPr>
    </w:p>
    <w:p w14:paraId="51939246">
      <w:pPr>
        <w:rPr>
          <w:rFonts w:hint="eastAsia" w:ascii="宋体" w:hAnsi="宋体" w:cs="宋体"/>
          <w:sz w:val="24"/>
        </w:rPr>
      </w:pPr>
    </w:p>
    <w:p w14:paraId="4A4787D9">
      <w:pPr>
        <w:rPr>
          <w:rFonts w:hint="eastAsia" w:ascii="宋体" w:hAnsi="宋体" w:cs="宋体"/>
          <w:sz w:val="24"/>
        </w:rPr>
      </w:pPr>
    </w:p>
    <w:p w14:paraId="43FAD261">
      <w:pPr>
        <w:rPr>
          <w:rFonts w:hint="eastAsia" w:ascii="宋体" w:hAnsi="宋体" w:cs="宋体"/>
          <w:sz w:val="24"/>
        </w:rPr>
      </w:pPr>
    </w:p>
    <w:p w14:paraId="7CEF834C">
      <w:pPr>
        <w:rPr>
          <w:rFonts w:hint="eastAsia" w:ascii="宋体" w:hAnsi="宋体" w:cs="宋体"/>
          <w:sz w:val="24"/>
        </w:rPr>
      </w:pPr>
    </w:p>
    <w:p w14:paraId="53F4E98F">
      <w:pPr>
        <w:rPr>
          <w:rFonts w:hint="eastAsia" w:ascii="宋体" w:hAnsi="宋体" w:cs="宋体"/>
          <w:sz w:val="24"/>
        </w:rPr>
      </w:pPr>
    </w:p>
    <w:p w14:paraId="56A3DDBC">
      <w:pPr>
        <w:rPr>
          <w:rFonts w:hint="eastAsia" w:ascii="宋体" w:hAnsi="宋体" w:cs="宋体"/>
          <w:sz w:val="24"/>
        </w:rPr>
      </w:pPr>
    </w:p>
    <w:p w14:paraId="2DB9B633">
      <w:pPr>
        <w:rPr>
          <w:rFonts w:hint="eastAsia" w:ascii="宋体" w:hAnsi="宋体" w:cs="宋体"/>
          <w:sz w:val="24"/>
        </w:rPr>
      </w:pPr>
    </w:p>
    <w:p w14:paraId="61519154">
      <w:pPr>
        <w:rPr>
          <w:rFonts w:hint="eastAsia" w:ascii="宋体" w:hAnsi="宋体" w:cs="宋体"/>
          <w:sz w:val="24"/>
        </w:rPr>
      </w:pPr>
    </w:p>
    <w:p w14:paraId="39632267">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1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rPr>
                <w:rFonts w:hint="default"/>
                <w:lang w:val="en-US"/>
              </w:rPr>
            </w:pPr>
            <w:r>
              <w:rPr>
                <w:rFonts w:hint="eastAsia"/>
                <w:lang w:val="en-US" w:eastAsia="zh-CN"/>
              </w:rPr>
              <w:t>对采购需求的响应程度</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15分）</w:t>
            </w:r>
          </w:p>
        </w:tc>
        <w:tc>
          <w:tcPr>
            <w:tcW w:w="6099" w:type="dxa"/>
            <w:vAlign w:val="top"/>
          </w:tcPr>
          <w:p w14:paraId="67D178DB">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根据比选文件第二章用户需求书</w:t>
            </w:r>
            <w:r>
              <w:rPr>
                <w:rFonts w:hint="eastAsia"/>
                <w:b w:val="0"/>
                <w:bCs w:val="0"/>
                <w:color w:val="auto"/>
                <w:highlight w:val="none"/>
                <w:lang w:val="en-US" w:eastAsia="zh-CN"/>
              </w:rPr>
              <w:t>“</w:t>
            </w:r>
            <w:r>
              <w:rPr>
                <w:rFonts w:hint="eastAsia" w:ascii="宋体" w:hAnsi="宋体" w:eastAsia="宋体" w:cs="宋体"/>
                <w:b w:val="0"/>
                <w:bCs w:val="0"/>
                <w:color w:val="auto"/>
                <w:kern w:val="2"/>
                <w:sz w:val="24"/>
                <w:szCs w:val="24"/>
                <w:highlight w:val="none"/>
                <w:lang w:val="en-US" w:eastAsia="zh-CN" w:bidi="ar-SA"/>
              </w:rPr>
              <w:t>二、服务内容</w:t>
            </w:r>
            <w:r>
              <w:rPr>
                <w:rFonts w:hint="eastAsia" w:ascii="宋体" w:hAnsi="宋体" w:cs="宋体"/>
                <w:b w:val="0"/>
                <w:bCs w:val="0"/>
                <w:color w:val="auto"/>
                <w:kern w:val="2"/>
                <w:sz w:val="24"/>
                <w:szCs w:val="24"/>
                <w:highlight w:val="none"/>
                <w:lang w:val="en-US" w:eastAsia="zh-CN" w:bidi="ar-SA"/>
              </w:rPr>
              <w:t>”及“</w:t>
            </w:r>
            <w:r>
              <w:rPr>
                <w:rFonts w:hint="eastAsia" w:ascii="宋体" w:hAnsi="宋体" w:eastAsia="宋体" w:cs="宋体"/>
                <w:b w:val="0"/>
                <w:bCs w:val="0"/>
                <w:kern w:val="2"/>
                <w:sz w:val="24"/>
                <w:szCs w:val="24"/>
                <w:highlight w:val="none"/>
                <w:lang w:val="en-US" w:eastAsia="zh-CN" w:bidi="ar"/>
              </w:rPr>
              <w:t>三、提交报告要求</w:t>
            </w:r>
            <w:r>
              <w:rPr>
                <w:rFonts w:hint="eastAsia" w:ascii="宋体" w:hAnsi="宋体" w:cs="宋体"/>
                <w:b w:val="0"/>
                <w:bCs w:val="0"/>
                <w:kern w:val="2"/>
                <w:sz w:val="24"/>
                <w:szCs w:val="24"/>
                <w:highlight w:val="none"/>
                <w:lang w:val="en-US" w:eastAsia="zh-CN" w:bidi="ar"/>
              </w:rPr>
              <w:t>”与响应文件的</w:t>
            </w:r>
            <w:r>
              <w:rPr>
                <w:rFonts w:hint="eastAsia" w:ascii="宋体" w:hAnsi="宋体" w:eastAsia="宋体" w:cs="宋体"/>
                <w:color w:val="auto"/>
                <w:highlight w:val="none"/>
                <w:lang w:val="en-US" w:eastAsia="zh-CN"/>
              </w:rPr>
              <w:t>响应</w:t>
            </w:r>
            <w:r>
              <w:rPr>
                <w:rFonts w:hint="eastAsia" w:ascii="宋体" w:hAnsi="宋体" w:cs="宋体"/>
                <w:color w:val="auto"/>
                <w:highlight w:val="none"/>
                <w:lang w:val="en-US" w:eastAsia="zh-CN"/>
              </w:rPr>
              <w:t>程</w:t>
            </w:r>
            <w:r>
              <w:rPr>
                <w:rFonts w:hint="eastAsia" w:ascii="宋体" w:hAnsi="宋体" w:eastAsia="宋体" w:cs="宋体"/>
                <w:strike w:val="0"/>
                <w:dstrike w:val="0"/>
                <w:color w:val="auto"/>
                <w:sz w:val="21"/>
                <w:szCs w:val="21"/>
                <w:highlight w:val="none"/>
                <w:lang w:val="en-US" w:eastAsia="zh-CN"/>
              </w:rPr>
              <w:t>度进行评审：一般条款（共计</w:t>
            </w:r>
            <w:r>
              <w:rPr>
                <w:rFonts w:hint="eastAsia" w:ascii="宋体" w:hAnsi="宋体" w:cs="宋体"/>
                <w:strike w:val="0"/>
                <w:dstrike w:val="0"/>
                <w:color w:val="auto"/>
                <w:sz w:val="21"/>
                <w:szCs w:val="21"/>
                <w:highlight w:val="none"/>
                <w:lang w:val="en-US" w:eastAsia="zh-CN"/>
              </w:rPr>
              <w:t>15个</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承诺响应一个</w:t>
            </w:r>
            <w:r>
              <w:rPr>
                <w:rFonts w:hint="eastAsia" w:ascii="宋体" w:hAnsi="宋体" w:eastAsia="宋体" w:cs="宋体"/>
                <w:strike w:val="0"/>
                <w:dstrike w:val="0"/>
                <w:color w:val="auto"/>
                <w:sz w:val="21"/>
                <w:szCs w:val="21"/>
                <w:highlight w:val="none"/>
                <w:lang w:val="en-US" w:eastAsia="zh-CN"/>
              </w:rPr>
              <w:t>得</w:t>
            </w:r>
            <w:r>
              <w:rPr>
                <w:rFonts w:hint="default" w:ascii="宋体" w:hAnsi="宋体" w:eastAsia="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分，满分</w:t>
            </w:r>
            <w:r>
              <w:rPr>
                <w:rFonts w:hint="eastAsia" w:ascii="宋体" w:hAnsi="宋体" w:cs="宋体"/>
                <w:strike w:val="0"/>
                <w:dstrike w:val="0"/>
                <w:color w:val="auto"/>
                <w:sz w:val="21"/>
                <w:szCs w:val="21"/>
                <w:highlight w:val="none"/>
                <w:lang w:val="en-US" w:eastAsia="zh-CN"/>
              </w:rPr>
              <w:t>15</w:t>
            </w:r>
            <w:r>
              <w:rPr>
                <w:rFonts w:hint="eastAsia" w:ascii="宋体" w:hAnsi="宋体" w:eastAsia="宋体" w:cs="宋体"/>
                <w:strike w:val="0"/>
                <w:dstrike w:val="0"/>
                <w:color w:val="auto"/>
                <w:sz w:val="21"/>
                <w:szCs w:val="21"/>
                <w:highlight w:val="none"/>
                <w:lang w:val="en-US" w:eastAsia="zh-CN"/>
              </w:rPr>
              <w:t>分。（提供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05"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D3968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理解程度及服务重难点</w:t>
            </w:r>
          </w:p>
          <w:p w14:paraId="05FA2F19">
            <w:pPr>
              <w:widowControl/>
              <w:jc w:val="center"/>
              <w:textAlignment w:val="center"/>
              <w:rPr>
                <w:rFonts w:hint="default" w:ascii="Calibri" w:hAnsi="Calibri" w:eastAsia="宋体"/>
                <w:color w:val="FF0000"/>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9" w:type="dxa"/>
            <w:vAlign w:val="center"/>
          </w:tcPr>
          <w:p w14:paraId="0F51D445">
            <w:pPr>
              <w:widowControl/>
              <w:numPr>
                <w:ilvl w:val="0"/>
                <w:numId w:val="0"/>
              </w:numPr>
              <w:jc w:val="left"/>
              <w:textAlignment w:val="center"/>
              <w:rPr>
                <w:rFonts w:hint="default"/>
                <w:color w:val="auto"/>
                <w:highlight w:val="none"/>
                <w:lang w:val="en-US" w:eastAsia="zh-CN"/>
              </w:rPr>
            </w:pPr>
            <w:r>
              <w:rPr>
                <w:rFonts w:hint="eastAsia"/>
                <w:color w:val="auto"/>
                <w:highlight w:val="none"/>
                <w:lang w:val="en-US" w:eastAsia="zh-CN"/>
              </w:rPr>
              <w:t>根据供应商对项目理解程度及对服务重难点分析建议进行评审。</w:t>
            </w:r>
          </w:p>
          <w:p w14:paraId="5F293733">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 xml:space="preserve">1、理解与认识熟悉，对服务的重难点分析到位并提出完善合理的建议，得10分； </w:t>
            </w:r>
          </w:p>
          <w:p w14:paraId="20F7F174">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2、理解与认识较熟悉，对服务的重难点分析比较到位并能提出较为合理的建议，得</w:t>
            </w:r>
            <w:r>
              <w:rPr>
                <w:rFonts w:hint="default"/>
                <w:color w:val="auto"/>
                <w:highlight w:val="none"/>
                <w:lang w:val="en-US" w:eastAsia="zh-CN"/>
              </w:rPr>
              <w:t>6</w:t>
            </w:r>
            <w:r>
              <w:rPr>
                <w:rFonts w:hint="eastAsia"/>
                <w:color w:val="auto"/>
                <w:highlight w:val="none"/>
                <w:lang w:val="en-US" w:eastAsia="zh-CN"/>
              </w:rPr>
              <w:t xml:space="preserve">分； </w:t>
            </w:r>
          </w:p>
          <w:p w14:paraId="181A32FD">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3、理解与认识一般，对重难点分析一般并能提出建议，得</w:t>
            </w:r>
            <w:r>
              <w:rPr>
                <w:rFonts w:hint="default"/>
                <w:color w:val="auto"/>
                <w:highlight w:val="none"/>
                <w:lang w:val="en-US" w:eastAsia="zh-CN"/>
              </w:rPr>
              <w:t>3</w:t>
            </w:r>
            <w:r>
              <w:rPr>
                <w:rFonts w:hint="eastAsia"/>
                <w:color w:val="auto"/>
                <w:highlight w:val="none"/>
                <w:lang w:val="en-US" w:eastAsia="zh-CN"/>
              </w:rPr>
              <w:t>分；</w:t>
            </w:r>
          </w:p>
          <w:p w14:paraId="7BEA0C5A">
            <w:pPr>
              <w:widowControl/>
              <w:numPr>
                <w:ilvl w:val="0"/>
                <w:numId w:val="0"/>
              </w:numPr>
              <w:ind w:leftChars="0"/>
              <w:jc w:val="left"/>
              <w:textAlignment w:val="center"/>
              <w:rPr>
                <w:rFonts w:hint="eastAsia"/>
                <w:color w:val="auto"/>
                <w:highlight w:val="none"/>
                <w:lang w:val="en-US" w:eastAsia="zh-CN"/>
              </w:rPr>
            </w:pPr>
            <w:r>
              <w:rPr>
                <w:rFonts w:hint="eastAsia"/>
                <w:color w:val="auto"/>
                <w:highlight w:val="none"/>
                <w:lang w:val="en-US" w:eastAsia="zh-CN"/>
              </w:rPr>
              <w:t>4、理解与认识差，对重难点分析差，提出的建议差，得</w:t>
            </w:r>
            <w:r>
              <w:rPr>
                <w:rFonts w:hint="default"/>
                <w:color w:val="auto"/>
                <w:highlight w:val="none"/>
                <w:lang w:val="en-US" w:eastAsia="zh-CN"/>
              </w:rPr>
              <w:t>1</w:t>
            </w:r>
            <w:r>
              <w:rPr>
                <w:rFonts w:hint="eastAsia"/>
                <w:color w:val="auto"/>
                <w:highlight w:val="none"/>
                <w:lang w:val="en-US" w:eastAsia="zh-CN"/>
              </w:rPr>
              <w:t>分；</w:t>
            </w:r>
          </w:p>
          <w:p w14:paraId="6BE764E8">
            <w:pPr>
              <w:widowControl/>
              <w:numPr>
                <w:ilvl w:val="0"/>
                <w:numId w:val="0"/>
              </w:numPr>
              <w:ind w:leftChars="0"/>
              <w:jc w:val="left"/>
              <w:textAlignment w:val="center"/>
              <w:rPr>
                <w:rFonts w:ascii="宋体" w:hAnsi="宋体" w:cs="宋体"/>
                <w:color w:val="auto"/>
                <w:szCs w:val="21"/>
              </w:rPr>
            </w:pPr>
            <w:r>
              <w:rPr>
                <w:rFonts w:hint="default"/>
                <w:color w:val="auto"/>
                <w:highlight w:val="none"/>
                <w:lang w:val="en-US" w:eastAsia="zh-CN"/>
              </w:rPr>
              <w:t>5</w:t>
            </w:r>
            <w:r>
              <w:rPr>
                <w:rFonts w:hint="eastAsia"/>
                <w:color w:val="auto"/>
                <w:highlight w:val="none"/>
                <w:lang w:val="en-US" w:eastAsia="zh-CN"/>
              </w:rPr>
              <w:t>、无相关内容不得分。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57"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5C97ABC">
            <w:pPr>
              <w:widowControl/>
              <w:jc w:val="center"/>
              <w:textAlignment w:val="center"/>
              <w:rPr>
                <w:rFonts w:hint="default" w:ascii="Calibri" w:hAnsi="Calibri" w:eastAsia="宋体"/>
                <w:lang w:val="en-US" w:eastAsia="zh-CN"/>
              </w:rPr>
            </w:pPr>
            <w:r>
              <w:rPr>
                <w:rFonts w:hint="eastAsia" w:ascii="宋体" w:hAnsi="宋体" w:eastAsia="宋体" w:cs="宋体"/>
              </w:rPr>
              <w:t>质量、技术保障措施</w:t>
            </w: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342E9983">
            <w:pPr>
              <w:widowControl/>
              <w:numPr>
                <w:ilvl w:val="0"/>
                <w:numId w:val="0"/>
              </w:numPr>
              <w:jc w:val="left"/>
              <w:textAlignment w:val="center"/>
              <w:rPr>
                <w:color w:val="auto"/>
                <w:highlight w:val="none"/>
              </w:rPr>
            </w:pPr>
            <w:r>
              <w:rPr>
                <w:rFonts w:hint="eastAsia"/>
                <w:color w:val="auto"/>
                <w:highlight w:val="none"/>
                <w:lang w:val="en-US" w:eastAsia="zh-CN"/>
              </w:rPr>
              <w:t>根据</w:t>
            </w:r>
            <w:r>
              <w:rPr>
                <w:color w:val="auto"/>
                <w:highlight w:val="none"/>
              </w:rPr>
              <w:t>供应商提供质量保障措施、技术保障措施</w:t>
            </w:r>
            <w:r>
              <w:rPr>
                <w:rFonts w:hint="eastAsia"/>
                <w:color w:val="auto"/>
                <w:highlight w:val="none"/>
                <w:lang w:val="en-US" w:eastAsia="zh-CN"/>
              </w:rPr>
              <w:t>等内容进行评审</w:t>
            </w:r>
            <w:r>
              <w:rPr>
                <w:color w:val="auto"/>
                <w:highlight w:val="none"/>
              </w:rPr>
              <w:t>。</w:t>
            </w:r>
          </w:p>
          <w:p w14:paraId="43235260">
            <w:pPr>
              <w:widowControl/>
              <w:numPr>
                <w:ilvl w:val="0"/>
                <w:numId w:val="0"/>
              </w:numPr>
              <w:jc w:val="left"/>
              <w:textAlignment w:val="center"/>
              <w:rPr>
                <w:color w:val="auto"/>
                <w:highlight w:val="none"/>
              </w:rPr>
            </w:pPr>
            <w:r>
              <w:rPr>
                <w:rFonts w:hint="eastAsia"/>
                <w:color w:val="auto"/>
                <w:highlight w:val="none"/>
                <w:lang w:val="en-US" w:eastAsia="zh-CN"/>
              </w:rPr>
              <w:t>1、</w:t>
            </w:r>
            <w:r>
              <w:rPr>
                <w:color w:val="auto"/>
                <w:highlight w:val="none"/>
              </w:rPr>
              <w:t>保障措施</w:t>
            </w:r>
            <w:r>
              <w:rPr>
                <w:rFonts w:hint="eastAsia"/>
                <w:color w:val="auto"/>
                <w:highlight w:val="none"/>
                <w:lang w:val="en-US" w:eastAsia="zh-CN"/>
              </w:rPr>
              <w:t>科学、</w:t>
            </w:r>
            <w:r>
              <w:rPr>
                <w:color w:val="auto"/>
                <w:highlight w:val="none"/>
              </w:rPr>
              <w:t>合理</w:t>
            </w:r>
            <w:r>
              <w:rPr>
                <w:rFonts w:hint="eastAsia"/>
                <w:color w:val="auto"/>
                <w:highlight w:val="none"/>
                <w:lang w:eastAsia="zh-CN"/>
              </w:rPr>
              <w:t>、</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10</w:t>
            </w:r>
            <w:r>
              <w:rPr>
                <w:color w:val="auto"/>
                <w:highlight w:val="none"/>
              </w:rPr>
              <w:t>分；</w:t>
            </w:r>
          </w:p>
          <w:p w14:paraId="5379C707">
            <w:pPr>
              <w:widowControl/>
              <w:numPr>
                <w:ilvl w:val="0"/>
                <w:numId w:val="0"/>
              </w:numPr>
              <w:jc w:val="left"/>
              <w:textAlignment w:val="center"/>
              <w:rPr>
                <w:color w:val="auto"/>
                <w:highlight w:val="none"/>
              </w:rPr>
            </w:pPr>
            <w:r>
              <w:rPr>
                <w:rFonts w:hint="eastAsia"/>
                <w:color w:val="auto"/>
                <w:highlight w:val="none"/>
                <w:lang w:val="en-US" w:eastAsia="zh-CN"/>
              </w:rPr>
              <w:t>2、</w:t>
            </w:r>
            <w:r>
              <w:rPr>
                <w:color w:val="auto"/>
                <w:highlight w:val="none"/>
              </w:rPr>
              <w:t>保障措施</w:t>
            </w:r>
            <w:r>
              <w:rPr>
                <w:rFonts w:hint="eastAsia"/>
                <w:color w:val="auto"/>
                <w:highlight w:val="none"/>
                <w:lang w:val="en-US" w:eastAsia="zh-CN"/>
              </w:rPr>
              <w:t>基本</w:t>
            </w:r>
            <w:r>
              <w:rPr>
                <w:color w:val="auto"/>
                <w:highlight w:val="none"/>
              </w:rPr>
              <w:t>合理</w:t>
            </w:r>
            <w:r>
              <w:rPr>
                <w:rFonts w:hint="eastAsia"/>
                <w:color w:val="auto"/>
                <w:highlight w:val="none"/>
                <w:lang w:eastAsia="zh-CN"/>
              </w:rPr>
              <w:t>、</w:t>
            </w:r>
            <w:r>
              <w:rPr>
                <w:rFonts w:hint="eastAsia"/>
                <w:color w:val="auto"/>
                <w:highlight w:val="none"/>
                <w:lang w:val="en-US" w:eastAsia="zh-CN"/>
              </w:rPr>
              <w:t>基本</w:t>
            </w:r>
            <w:r>
              <w:rPr>
                <w:color w:val="auto"/>
                <w:highlight w:val="none"/>
              </w:rPr>
              <w:t>全面</w:t>
            </w:r>
            <w:r>
              <w:rPr>
                <w:rFonts w:hint="eastAsia"/>
                <w:color w:val="auto"/>
                <w:highlight w:val="none"/>
                <w:lang w:val="en-US" w:eastAsia="zh-CN"/>
              </w:rPr>
              <w:t>的，</w:t>
            </w:r>
            <w:r>
              <w:rPr>
                <w:color w:val="auto"/>
                <w:highlight w:val="none"/>
              </w:rPr>
              <w:t>得</w:t>
            </w:r>
            <w:r>
              <w:rPr>
                <w:rFonts w:hint="eastAsia"/>
                <w:color w:val="auto"/>
                <w:highlight w:val="none"/>
                <w:lang w:val="en-US" w:eastAsia="zh-CN"/>
              </w:rPr>
              <w:t>6</w:t>
            </w:r>
            <w:r>
              <w:rPr>
                <w:color w:val="auto"/>
                <w:highlight w:val="none"/>
              </w:rPr>
              <w:t>分；</w:t>
            </w:r>
          </w:p>
          <w:p w14:paraId="6CC9BCFE">
            <w:pPr>
              <w:widowControl/>
              <w:numPr>
                <w:ilvl w:val="0"/>
                <w:numId w:val="0"/>
              </w:numPr>
              <w:jc w:val="left"/>
              <w:textAlignment w:val="center"/>
              <w:rPr>
                <w:color w:val="auto"/>
                <w:highlight w:val="none"/>
              </w:rPr>
            </w:pPr>
            <w:r>
              <w:rPr>
                <w:rFonts w:hint="eastAsia"/>
                <w:color w:val="auto"/>
                <w:highlight w:val="none"/>
                <w:lang w:val="en-US" w:eastAsia="zh-CN"/>
              </w:rPr>
              <w:t>3、</w:t>
            </w:r>
            <w:r>
              <w:rPr>
                <w:color w:val="auto"/>
                <w:highlight w:val="none"/>
              </w:rPr>
              <w:t>保障措施合理性</w:t>
            </w:r>
            <w:r>
              <w:rPr>
                <w:rFonts w:hint="eastAsia"/>
                <w:color w:val="auto"/>
                <w:highlight w:val="none"/>
                <w:lang w:val="en-US" w:eastAsia="zh-CN"/>
              </w:rPr>
              <w:t>较</w:t>
            </w:r>
            <w:r>
              <w:rPr>
                <w:color w:val="auto"/>
                <w:highlight w:val="none"/>
              </w:rPr>
              <w:t>差</w:t>
            </w:r>
            <w:r>
              <w:rPr>
                <w:rFonts w:hint="eastAsia"/>
                <w:color w:val="auto"/>
                <w:highlight w:val="none"/>
                <w:lang w:val="en-US" w:eastAsia="zh-CN"/>
              </w:rPr>
              <w:t>的</w:t>
            </w:r>
            <w:r>
              <w:rPr>
                <w:color w:val="auto"/>
                <w:highlight w:val="none"/>
              </w:rPr>
              <w:t>，得</w:t>
            </w:r>
            <w:r>
              <w:rPr>
                <w:rFonts w:hint="eastAsia"/>
                <w:color w:val="auto"/>
                <w:highlight w:val="none"/>
                <w:lang w:val="en-US" w:eastAsia="zh-CN"/>
              </w:rPr>
              <w:t>3</w:t>
            </w:r>
            <w:r>
              <w:rPr>
                <w:color w:val="auto"/>
                <w:highlight w:val="none"/>
              </w:rPr>
              <w:t>分；</w:t>
            </w:r>
          </w:p>
          <w:p w14:paraId="1AACC585">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4、不提供</w:t>
            </w:r>
            <w:r>
              <w:rPr>
                <w:color w:val="auto"/>
                <w:highlight w:val="none"/>
              </w:rPr>
              <w:t>保障措施</w:t>
            </w:r>
            <w:r>
              <w:rPr>
                <w:rFonts w:hint="eastAsia"/>
                <w:color w:val="auto"/>
                <w:highlight w:val="none"/>
                <w:lang w:val="en-US" w:eastAsia="zh-CN"/>
              </w:rPr>
              <w:t>的，</w:t>
            </w:r>
            <w:r>
              <w:rPr>
                <w:color w:val="auto"/>
                <w:highlight w:val="none"/>
              </w:rPr>
              <w:t>得</w:t>
            </w:r>
            <w:r>
              <w:rPr>
                <w:rFonts w:hint="eastAsia"/>
                <w:color w:val="auto"/>
                <w:highlight w:val="none"/>
                <w:lang w:val="en-US" w:eastAsia="zh-CN"/>
              </w:rPr>
              <w:t>0</w:t>
            </w:r>
            <w:r>
              <w:rPr>
                <w:color w:val="auto"/>
                <w:highlight w:val="none"/>
              </w:rPr>
              <w:t>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574EE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9" w:hRule="atLeast"/>
          <w:jc w:val="center"/>
        </w:trPr>
        <w:tc>
          <w:tcPr>
            <w:tcW w:w="641" w:type="dxa"/>
            <w:vAlign w:val="center"/>
          </w:tcPr>
          <w:p w14:paraId="361043C7">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195059B7">
            <w:pPr>
              <w:widowControl/>
              <w:jc w:val="center"/>
              <w:textAlignment w:val="center"/>
              <w:rPr>
                <w:rFonts w:hint="eastAsia" w:ascii="宋体" w:hAnsi="宋体" w:eastAsia="宋体" w:cs="宋体"/>
              </w:rPr>
            </w:pPr>
            <w:r>
              <w:rPr>
                <w:rFonts w:hint="eastAsia" w:ascii="宋体" w:hAnsi="宋体" w:cs="宋体"/>
                <w:lang w:val="en-US" w:eastAsia="zh-CN"/>
              </w:rPr>
              <w:t>鉴定</w:t>
            </w:r>
            <w:r>
              <w:rPr>
                <w:rFonts w:hint="eastAsia" w:ascii="宋体" w:hAnsi="宋体" w:eastAsia="宋体" w:cs="宋体"/>
                <w:lang w:val="en-US" w:eastAsia="zh-CN"/>
              </w:rPr>
              <w:t>检测方案</w:t>
            </w: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45E584C7">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color w:val="auto"/>
                <w:highlight w:val="none"/>
                <w:lang w:val="en-US" w:eastAsia="zh-CN"/>
              </w:rPr>
              <w:t>根据供应商的鉴定检测方案</w:t>
            </w:r>
            <w:r>
              <w:rPr>
                <w:rFonts w:hint="eastAsia" w:ascii="宋体" w:hAnsi="宋体" w:eastAsia="宋体" w:cs="宋体"/>
                <w:strike w:val="0"/>
                <w:dstrike w:val="0"/>
                <w:color w:val="auto"/>
                <w:sz w:val="21"/>
                <w:szCs w:val="21"/>
                <w:highlight w:val="none"/>
                <w:lang w:val="en-US" w:eastAsia="zh-CN"/>
              </w:rPr>
              <w:t>进行评审。</w:t>
            </w:r>
          </w:p>
          <w:p w14:paraId="4806F69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cs="宋体"/>
                <w:strike w:val="0"/>
                <w:dstrike w:val="0"/>
                <w:color w:val="auto"/>
                <w:sz w:val="21"/>
                <w:szCs w:val="21"/>
                <w:highlight w:val="none"/>
                <w:lang w:val="en-US" w:eastAsia="zh-CN"/>
              </w:rPr>
              <w:t>具体</w:t>
            </w:r>
            <w:r>
              <w:rPr>
                <w:rFonts w:hint="eastAsia" w:ascii="宋体" w:hAnsi="宋体" w:eastAsia="宋体" w:cs="宋体"/>
                <w:strike w:val="0"/>
                <w:dstrike w:val="0"/>
                <w:color w:val="auto"/>
                <w:sz w:val="21"/>
                <w:szCs w:val="21"/>
                <w:highlight w:val="none"/>
                <w:lang w:val="en-US" w:eastAsia="zh-CN"/>
              </w:rPr>
              <w:t>详细，内容齐全，方法</w:t>
            </w:r>
            <w:r>
              <w:rPr>
                <w:rFonts w:hint="eastAsia" w:ascii="宋体" w:hAnsi="宋体" w:cs="宋体"/>
                <w:strike w:val="0"/>
                <w:dstrike w:val="0"/>
                <w:color w:val="auto"/>
                <w:sz w:val="21"/>
                <w:szCs w:val="21"/>
                <w:highlight w:val="none"/>
                <w:lang w:val="en-US" w:eastAsia="zh-CN"/>
              </w:rPr>
              <w:t>科学</w:t>
            </w:r>
            <w:r>
              <w:rPr>
                <w:rFonts w:hint="eastAsia" w:ascii="宋体" w:hAnsi="宋体" w:eastAsia="宋体" w:cs="宋体"/>
                <w:strike w:val="0"/>
                <w:dstrike w:val="0"/>
                <w:color w:val="auto"/>
                <w:sz w:val="21"/>
                <w:szCs w:val="21"/>
                <w:highlight w:val="none"/>
                <w:lang w:val="en-US" w:eastAsia="zh-CN"/>
              </w:rPr>
              <w:t>，满足进度、质量和安全，得10分；</w:t>
            </w:r>
          </w:p>
          <w:p w14:paraId="18922EC3">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lang w:val="en-US" w:eastAsia="zh-CN"/>
              </w:rPr>
              <w:t>方案较具体详细，内容较齐全，方法</w:t>
            </w:r>
            <w:r>
              <w:rPr>
                <w:rFonts w:hint="eastAsia" w:ascii="宋体" w:hAnsi="宋体" w:cs="宋体"/>
                <w:strike w:val="0"/>
                <w:dstrike w:val="0"/>
                <w:color w:val="auto"/>
                <w:sz w:val="21"/>
                <w:szCs w:val="21"/>
                <w:highlight w:val="none"/>
                <w:lang w:val="en-US" w:eastAsia="zh-CN"/>
              </w:rPr>
              <w:t>较</w:t>
            </w:r>
            <w:r>
              <w:rPr>
                <w:rFonts w:hint="eastAsia" w:ascii="宋体" w:hAnsi="宋体" w:eastAsia="宋体" w:cs="宋体"/>
                <w:strike w:val="0"/>
                <w:dstrike w:val="0"/>
                <w:color w:val="auto"/>
                <w:sz w:val="21"/>
                <w:szCs w:val="21"/>
                <w:highlight w:val="none"/>
                <w:lang w:val="en-US" w:eastAsia="zh-CN"/>
              </w:rPr>
              <w:t>合理可行，满足进度、质量和安全，得</w:t>
            </w:r>
            <w:r>
              <w:rPr>
                <w:rFonts w:hint="default" w:ascii="宋体" w:hAnsi="宋体" w:eastAsia="宋体"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lang w:val="en-US" w:eastAsia="zh-CN"/>
              </w:rPr>
              <w:t>分；</w:t>
            </w:r>
          </w:p>
          <w:p w14:paraId="12549C9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3、</w:t>
            </w:r>
            <w:r>
              <w:rPr>
                <w:rFonts w:hint="eastAsia" w:ascii="宋体" w:hAnsi="宋体" w:eastAsia="宋体" w:cs="宋体"/>
                <w:strike w:val="0"/>
                <w:dstrike w:val="0"/>
                <w:color w:val="auto"/>
                <w:sz w:val="21"/>
                <w:szCs w:val="21"/>
                <w:highlight w:val="none"/>
                <w:lang w:val="en-US" w:eastAsia="zh-CN"/>
              </w:rPr>
              <w:t>有</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检测方案，但较为简单，得</w:t>
            </w:r>
            <w:r>
              <w:rPr>
                <w:rFonts w:hint="default" w:ascii="宋体" w:hAnsi="宋体" w:eastAsia="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val="en-US" w:eastAsia="zh-CN"/>
              </w:rPr>
              <w:t>分</w:t>
            </w:r>
            <w:r>
              <w:rPr>
                <w:rFonts w:hint="eastAsia" w:ascii="宋体" w:hAnsi="宋体" w:eastAsia="宋体" w:cs="宋体"/>
                <w:strike w:val="0"/>
                <w:dstrike w:val="0"/>
                <w:color w:val="auto"/>
                <w:sz w:val="21"/>
                <w:szCs w:val="21"/>
                <w:highlight w:val="none"/>
                <w:lang w:val="en-US" w:eastAsia="zh-CN"/>
              </w:rPr>
              <w:t>；</w:t>
            </w:r>
          </w:p>
          <w:p w14:paraId="08350A23">
            <w:pPr>
              <w:widowControl/>
              <w:numPr>
                <w:ilvl w:val="0"/>
                <w:numId w:val="0"/>
              </w:numPr>
              <w:jc w:val="left"/>
              <w:textAlignment w:val="center"/>
              <w:rPr>
                <w:rFonts w:hint="eastAsia"/>
                <w:color w:val="auto"/>
                <w:highlight w:val="none"/>
                <w:lang w:val="en-US" w:eastAsia="zh-CN"/>
              </w:rPr>
            </w:pPr>
            <w:r>
              <w:rPr>
                <w:rFonts w:hint="eastAsia" w:ascii="宋体" w:hAnsi="宋体" w:cs="宋体"/>
                <w:strike w:val="0"/>
                <w:dstrike w:val="0"/>
                <w:color w:val="auto"/>
                <w:sz w:val="21"/>
                <w:szCs w:val="21"/>
                <w:highlight w:val="none"/>
                <w:lang w:val="en-US" w:eastAsia="zh-CN"/>
              </w:rPr>
              <w:t>4、</w:t>
            </w:r>
            <w:r>
              <w:rPr>
                <w:rFonts w:hint="eastAsia" w:ascii="宋体" w:hAnsi="宋体" w:eastAsia="宋体" w:cs="宋体"/>
                <w:strike w:val="0"/>
                <w:dstrike w:val="0"/>
                <w:color w:val="auto"/>
                <w:sz w:val="21"/>
                <w:szCs w:val="21"/>
                <w:highlight w:val="none"/>
                <w:lang w:val="en-US" w:eastAsia="zh-CN"/>
              </w:rPr>
              <w:t>未提供</w:t>
            </w:r>
            <w:r>
              <w:rPr>
                <w:rFonts w:hint="eastAsia" w:ascii="宋体" w:hAnsi="宋体" w:cs="宋体"/>
                <w:strike w:val="0"/>
                <w:dstrike w:val="0"/>
                <w:color w:val="auto"/>
                <w:sz w:val="21"/>
                <w:szCs w:val="21"/>
                <w:highlight w:val="none"/>
                <w:lang w:val="en-US" w:eastAsia="zh-CN"/>
              </w:rPr>
              <w:t>鉴定</w:t>
            </w:r>
            <w:r>
              <w:rPr>
                <w:rFonts w:hint="eastAsia" w:ascii="宋体" w:hAnsi="宋体" w:eastAsia="宋体" w:cs="宋体"/>
                <w:strike w:val="0"/>
                <w:dstrike w:val="0"/>
                <w:color w:val="auto"/>
                <w:sz w:val="21"/>
                <w:szCs w:val="21"/>
                <w:highlight w:val="none"/>
                <w:lang w:val="en-US" w:eastAsia="zh-CN"/>
              </w:rPr>
              <w:t>检测方案，得</w:t>
            </w:r>
            <w:r>
              <w:rPr>
                <w:rFonts w:hint="default" w:ascii="宋体" w:hAnsi="宋体" w:eastAsia="宋体" w:cs="宋体"/>
                <w:strike w:val="0"/>
                <w:dstrike w:val="0"/>
                <w:color w:val="auto"/>
                <w:sz w:val="21"/>
                <w:szCs w:val="21"/>
                <w:highlight w:val="none"/>
                <w:lang w:val="en-US" w:eastAsia="zh-CN"/>
              </w:rPr>
              <w:t>0</w:t>
            </w:r>
            <w:r>
              <w:rPr>
                <w:rFonts w:hint="eastAsia" w:ascii="宋体" w:hAnsi="宋体" w:eastAsia="宋体" w:cs="宋体"/>
                <w:strike w:val="0"/>
                <w:dstrike w:val="0"/>
                <w:color w:val="auto"/>
                <w:sz w:val="21"/>
                <w:szCs w:val="21"/>
                <w:highlight w:val="none"/>
                <w:lang w:val="en-US" w:eastAsia="zh-CN"/>
              </w:rPr>
              <w:t>分。</w:t>
            </w:r>
          </w:p>
        </w:tc>
        <w:tc>
          <w:tcPr>
            <w:tcW w:w="1151" w:type="dxa"/>
            <w:vAlign w:val="center"/>
          </w:tcPr>
          <w:p w14:paraId="18C527E2">
            <w:pPr>
              <w:jc w:val="center"/>
              <w:rPr>
                <w:rFonts w:hint="eastAsia" w:ascii="宋体" w:hAnsi="宋体" w:cs="宋体"/>
                <w:szCs w:val="21"/>
              </w:rPr>
            </w:pPr>
            <w:r>
              <w:rPr>
                <w:rFonts w:hint="eastAsia" w:ascii="宋体" w:hAnsi="宋体" w:cs="宋体"/>
                <w:szCs w:val="21"/>
              </w:rPr>
              <w:t>□有</w:t>
            </w:r>
          </w:p>
          <w:p w14:paraId="4CBB30E8">
            <w:pPr>
              <w:jc w:val="center"/>
              <w:rPr>
                <w:rFonts w:hint="eastAsia" w:ascii="宋体" w:hAnsi="宋体" w:cs="宋体"/>
                <w:szCs w:val="21"/>
              </w:rPr>
            </w:pPr>
            <w:r>
              <w:rPr>
                <w:rFonts w:hint="eastAsia" w:ascii="宋体" w:hAnsi="宋体" w:cs="宋体"/>
                <w:szCs w:val="21"/>
              </w:rPr>
              <w:t>□无</w:t>
            </w:r>
          </w:p>
        </w:tc>
        <w:tc>
          <w:tcPr>
            <w:tcW w:w="1352" w:type="dxa"/>
            <w:vAlign w:val="center"/>
          </w:tcPr>
          <w:p w14:paraId="6B6170FB">
            <w:pPr>
              <w:jc w:val="center"/>
              <w:rPr>
                <w:rFonts w:hint="eastAsia" w:ascii="宋体" w:hAnsi="宋体" w:cs="宋体"/>
                <w:szCs w:val="21"/>
              </w:rPr>
            </w:pPr>
            <w:r>
              <w:rPr>
                <w:rFonts w:hint="eastAsia" w:ascii="宋体" w:hAnsi="宋体" w:cs="宋体"/>
                <w:szCs w:val="21"/>
              </w:rPr>
              <w:t>见响应文件</w:t>
            </w:r>
          </w:p>
          <w:p w14:paraId="17748B10">
            <w:pPr>
              <w:jc w:val="center"/>
              <w:rPr>
                <w:rFonts w:hint="eastAsia"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66"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1142" w:type="dxa"/>
            <w:vAlign w:val="center"/>
          </w:tcPr>
          <w:p w14:paraId="6A049329">
            <w:pPr>
              <w:widowControl/>
              <w:jc w:val="center"/>
              <w:textAlignment w:val="center"/>
              <w:rPr>
                <w:rFonts w:hint="eastAsia" w:ascii="宋体" w:hAnsi="宋体" w:eastAsia="宋体" w:cs="宋体"/>
              </w:rPr>
            </w:pPr>
            <w:r>
              <w:rPr>
                <w:rFonts w:hint="eastAsia" w:ascii="宋体" w:hAnsi="宋体" w:eastAsia="宋体" w:cs="宋体"/>
                <w:lang w:val="en-US" w:eastAsia="zh-CN"/>
              </w:rPr>
              <w:t>拟投入的检测设备</w:t>
            </w:r>
            <w:r>
              <w:rPr>
                <w:rFonts w:hint="eastAsia" w:ascii="宋体" w:hAnsi="宋体" w:eastAsia="宋体" w:cs="宋体"/>
                <w:lang w:eastAsia="zh-CN"/>
              </w:rPr>
              <w:t>（</w:t>
            </w:r>
            <w:r>
              <w:rPr>
                <w:rFonts w:hint="eastAsia" w:ascii="宋体" w:hAnsi="宋体" w:eastAsia="宋体" w:cs="宋体"/>
                <w:lang w:val="en-US" w:eastAsia="zh-CN"/>
              </w:rPr>
              <w:t>5分）</w:t>
            </w:r>
          </w:p>
        </w:tc>
        <w:tc>
          <w:tcPr>
            <w:tcW w:w="6099" w:type="dxa"/>
            <w:vAlign w:val="center"/>
          </w:tcPr>
          <w:p w14:paraId="1CB02613">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根据供应商拟投入检测设备情况（包括但不限于设备清单、种类、年检证明等）进行评审：</w:t>
            </w:r>
          </w:p>
          <w:p w14:paraId="034B24A8">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1、设备齐全先进，满足检测和工期需要，年检合格，得</w:t>
            </w:r>
            <w:r>
              <w:rPr>
                <w:color w:val="auto"/>
                <w:highlight w:val="none"/>
                <w:lang w:val="en-US" w:eastAsia="zh-CN"/>
              </w:rPr>
              <w:t>5</w:t>
            </w:r>
            <w:r>
              <w:rPr>
                <w:rFonts w:hint="eastAsia"/>
                <w:color w:val="auto"/>
                <w:highlight w:val="none"/>
                <w:lang w:val="en-US" w:eastAsia="zh-CN"/>
              </w:rPr>
              <w:t>分；</w:t>
            </w:r>
          </w:p>
          <w:p w14:paraId="7802E20A">
            <w:pPr>
              <w:widowControl/>
              <w:numPr>
                <w:ilvl w:val="0"/>
                <w:numId w:val="0"/>
              </w:numPr>
              <w:jc w:val="left"/>
              <w:textAlignment w:val="center"/>
              <w:rPr>
                <w:rFonts w:hint="eastAsia"/>
                <w:color w:val="auto"/>
                <w:highlight w:val="none"/>
                <w:lang w:val="en-US" w:eastAsia="zh-CN"/>
              </w:rPr>
            </w:pPr>
            <w:r>
              <w:rPr>
                <w:rFonts w:hint="eastAsia"/>
                <w:color w:val="auto"/>
                <w:highlight w:val="none"/>
                <w:lang w:val="en-US" w:eastAsia="zh-CN"/>
              </w:rPr>
              <w:t>2、设备较齐全，基本满足检测和工期需要，年检合格，得</w:t>
            </w:r>
            <w:r>
              <w:rPr>
                <w:rFonts w:hint="default"/>
                <w:color w:val="auto"/>
                <w:highlight w:val="none"/>
                <w:lang w:val="en-US" w:eastAsia="zh-CN"/>
              </w:rPr>
              <w:t>3</w:t>
            </w:r>
            <w:r>
              <w:rPr>
                <w:rFonts w:hint="eastAsia"/>
                <w:color w:val="auto"/>
                <w:highlight w:val="none"/>
                <w:lang w:val="en-US" w:eastAsia="zh-CN"/>
              </w:rPr>
              <w:t>分；</w:t>
            </w:r>
          </w:p>
          <w:p w14:paraId="3C664569">
            <w:pPr>
              <w:widowControl/>
              <w:numPr>
                <w:ilvl w:val="0"/>
                <w:numId w:val="0"/>
              </w:numPr>
              <w:ind w:left="0" w:leftChars="0" w:firstLine="0" w:firstLineChars="0"/>
              <w:jc w:val="left"/>
              <w:textAlignment w:val="center"/>
              <w:rPr>
                <w:rFonts w:hint="eastAsia"/>
                <w:color w:val="auto"/>
                <w:lang w:val="en-US" w:eastAsia="zh-CN"/>
              </w:rPr>
            </w:pPr>
            <w:r>
              <w:rPr>
                <w:rFonts w:hint="eastAsia"/>
                <w:color w:val="auto"/>
                <w:highlight w:val="none"/>
                <w:lang w:val="en-US" w:eastAsia="zh-CN"/>
              </w:rPr>
              <w:t>3、设备不能满足检测和工期需要，或年检不合格，得</w:t>
            </w:r>
            <w:r>
              <w:rPr>
                <w:rFonts w:hint="default"/>
                <w:color w:val="auto"/>
                <w:highlight w:val="none"/>
                <w:lang w:val="en-US" w:eastAsia="zh-CN"/>
              </w:rPr>
              <w:t>0</w:t>
            </w:r>
            <w:r>
              <w:rPr>
                <w:rFonts w:hint="eastAsia"/>
                <w:color w:val="auto"/>
                <w:highlight w:val="none"/>
                <w:lang w:val="en-US" w:eastAsia="zh-CN"/>
              </w:rPr>
              <w:t>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bl>
    <w:p w14:paraId="4F52FD37">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4"/>
        <w:rPr>
          <w:rStyle w:val="37"/>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4AAE523D">
      <w:pPr>
        <w:spacing w:line="360" w:lineRule="auto"/>
        <w:ind w:firstLine="3542" w:firstLineChars="1476"/>
        <w:jc w:val="left"/>
        <w:rPr>
          <w:rFonts w:hint="eastAsia" w:ascii="宋体" w:hAnsi="宋体" w:cs="宋体"/>
          <w:sz w:val="24"/>
        </w:rPr>
      </w:pPr>
    </w:p>
    <w:p w14:paraId="27612A3A">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543EF6DD">
      <w:pPr>
        <w:spacing w:line="360" w:lineRule="auto"/>
        <w:ind w:firstLine="3542" w:firstLineChars="1476"/>
        <w:jc w:val="left"/>
        <w:rPr>
          <w:rFonts w:hint="eastAsia" w:ascii="宋体" w:hAnsi="宋体" w:cs="宋体"/>
          <w:sz w:val="24"/>
        </w:rPr>
      </w:pPr>
    </w:p>
    <w:p w14:paraId="6687A767">
      <w:pPr>
        <w:spacing w:line="360" w:lineRule="auto"/>
        <w:ind w:firstLine="3542" w:firstLineChars="1476"/>
        <w:jc w:val="left"/>
        <w:rPr>
          <w:rFonts w:hint="eastAsia" w:ascii="宋体" w:hAnsi="宋体" w:cs="宋体"/>
          <w:sz w:val="24"/>
        </w:rPr>
      </w:pPr>
    </w:p>
    <w:p w14:paraId="3559AF57">
      <w:pPr>
        <w:spacing w:line="360" w:lineRule="auto"/>
        <w:ind w:firstLine="3542" w:firstLineChars="1476"/>
        <w:jc w:val="left"/>
        <w:rPr>
          <w:rFonts w:hint="eastAsia" w:ascii="宋体" w:hAnsi="宋体" w:cs="宋体"/>
          <w:sz w:val="24"/>
        </w:rPr>
      </w:pPr>
    </w:p>
    <w:p w14:paraId="3E385C99">
      <w:pPr>
        <w:spacing w:line="360" w:lineRule="auto"/>
        <w:ind w:firstLine="3542" w:firstLineChars="1476"/>
        <w:jc w:val="left"/>
        <w:rPr>
          <w:rFonts w:hint="eastAsia" w:ascii="宋体" w:hAnsi="宋体" w:cs="宋体"/>
          <w:sz w:val="24"/>
        </w:rPr>
      </w:pPr>
    </w:p>
    <w:p w14:paraId="0FFA126F">
      <w:pPr>
        <w:spacing w:line="360" w:lineRule="auto"/>
        <w:ind w:firstLine="3542" w:firstLineChars="1476"/>
        <w:jc w:val="left"/>
        <w:rPr>
          <w:rFonts w:hint="eastAsia" w:ascii="宋体" w:hAnsi="宋体" w:cs="宋体"/>
          <w:sz w:val="24"/>
        </w:rPr>
      </w:pPr>
    </w:p>
    <w:p w14:paraId="236B87E2">
      <w:pPr>
        <w:spacing w:line="360" w:lineRule="auto"/>
        <w:ind w:firstLine="3542" w:firstLineChars="1476"/>
        <w:jc w:val="left"/>
        <w:rPr>
          <w:rFonts w:hint="eastAsia" w:ascii="宋体" w:hAnsi="宋体" w:cs="宋体"/>
          <w:sz w:val="24"/>
        </w:rPr>
      </w:pPr>
    </w:p>
    <w:p w14:paraId="1F344050">
      <w:pPr>
        <w:spacing w:line="360" w:lineRule="auto"/>
        <w:ind w:firstLine="3542" w:firstLineChars="1476"/>
        <w:jc w:val="left"/>
        <w:rPr>
          <w:rFonts w:hint="eastAsia" w:ascii="宋体" w:hAnsi="宋体" w:cs="宋体"/>
          <w:sz w:val="24"/>
        </w:rPr>
      </w:pPr>
    </w:p>
    <w:p w14:paraId="7CA70755">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eastAsia="宋体"/>
          <w:b/>
          <w:bCs/>
          <w:sz w:val="32"/>
          <w:szCs w:val="32"/>
          <w:lang w:val="en-US" w:eastAsia="zh-CN"/>
        </w:rPr>
        <w:t>对采购需求的响应程度</w:t>
      </w:r>
    </w:p>
    <w:p w14:paraId="045959CC">
      <w:pPr>
        <w:shd w:val="clear" w:color="auto" w:fill="FFFFFF"/>
        <w:ind w:left="0" w:leftChars="0" w:firstLine="0" w:firstLineChars="0"/>
        <w:rPr>
          <w:rFonts w:hint="eastAsia" w:ascii="宋体" w:hAnsi="宋体" w:cs="宋体"/>
          <w:sz w:val="21"/>
          <w:szCs w:val="21"/>
          <w:highlight w:val="none"/>
          <w:lang w:eastAsia="zh-CN"/>
        </w:rPr>
      </w:pPr>
      <w:r>
        <w:rPr>
          <w:rFonts w:hint="eastAsia" w:ascii="宋体" w:hAnsi="宋体" w:cs="宋体"/>
          <w:sz w:val="21"/>
          <w:szCs w:val="21"/>
          <w:highlight w:val="none"/>
          <w:lang w:eastAsia="zh-CN"/>
        </w:rPr>
        <w:t>注：</w:t>
      </w:r>
      <w:r>
        <w:rPr>
          <w:rFonts w:hint="eastAsia" w:ascii="宋体" w:hAnsi="宋体" w:cs="宋体"/>
          <w:sz w:val="21"/>
          <w:szCs w:val="21"/>
          <w:highlight w:val="none"/>
          <w:lang w:val="en-US" w:eastAsia="zh-CN"/>
        </w:rPr>
        <w:t>1.</w:t>
      </w:r>
      <w:r>
        <w:rPr>
          <w:rFonts w:hint="eastAsia" w:ascii="宋体" w:hAnsi="宋体" w:eastAsia="宋体" w:cs="宋体"/>
          <w:strike w:val="0"/>
          <w:dstrike w:val="0"/>
          <w:color w:val="auto"/>
          <w:sz w:val="21"/>
          <w:szCs w:val="21"/>
          <w:highlight w:val="none"/>
          <w:lang w:val="en-US" w:eastAsia="zh-CN"/>
        </w:rPr>
        <w:t>提供</w:t>
      </w:r>
      <w:r>
        <w:rPr>
          <w:rFonts w:hint="eastAsia" w:ascii="宋体" w:hAnsi="宋体" w:eastAsia="宋体" w:cs="宋体"/>
          <w:b/>
          <w:bCs/>
          <w:strike w:val="0"/>
          <w:dstrike w:val="0"/>
          <w:color w:val="0000FF"/>
          <w:sz w:val="21"/>
          <w:szCs w:val="21"/>
          <w:highlight w:val="none"/>
          <w:lang w:val="en-US" w:eastAsia="zh-CN"/>
        </w:rPr>
        <w:t>响应</w:t>
      </w:r>
      <w:r>
        <w:rPr>
          <w:rFonts w:hint="eastAsia" w:ascii="宋体" w:hAnsi="宋体" w:cs="宋体"/>
          <w:b/>
          <w:bCs/>
          <w:strike w:val="0"/>
          <w:dstrike w:val="0"/>
          <w:color w:val="0000FF"/>
          <w:sz w:val="21"/>
          <w:szCs w:val="21"/>
          <w:highlight w:val="none"/>
          <w:lang w:val="en-US" w:eastAsia="zh-CN"/>
        </w:rPr>
        <w:t>承诺函</w:t>
      </w:r>
      <w:r>
        <w:rPr>
          <w:rFonts w:hint="eastAsia" w:ascii="宋体" w:hAnsi="宋体" w:eastAsia="宋体" w:cs="宋体"/>
          <w:strike w:val="0"/>
          <w:dstrike w:val="0"/>
          <w:color w:val="auto"/>
          <w:sz w:val="21"/>
          <w:szCs w:val="21"/>
          <w:highlight w:val="none"/>
          <w:lang w:val="en-US" w:eastAsia="zh-CN"/>
        </w:rPr>
        <w:t>，</w:t>
      </w:r>
      <w:r>
        <w:rPr>
          <w:rFonts w:hint="eastAsia" w:ascii="宋体" w:hAnsi="宋体" w:cs="宋体"/>
          <w:strike w:val="0"/>
          <w:dstrike w:val="0"/>
          <w:color w:val="auto"/>
          <w:sz w:val="21"/>
          <w:szCs w:val="21"/>
          <w:highlight w:val="none"/>
          <w:lang w:val="en-US" w:eastAsia="zh-CN"/>
        </w:rPr>
        <w:t>格式自拟。</w:t>
      </w:r>
      <w:r>
        <w:rPr>
          <w:rFonts w:hint="eastAsia" w:ascii="宋体" w:hAnsi="宋体" w:eastAsia="宋体" w:cs="宋体"/>
          <w:strike w:val="0"/>
          <w:dstrike w:val="0"/>
          <w:color w:val="auto"/>
          <w:sz w:val="21"/>
          <w:szCs w:val="21"/>
          <w:highlight w:val="none"/>
          <w:lang w:val="en-US" w:eastAsia="zh-CN"/>
        </w:rPr>
        <w:t>若技术要求中有要求提供证明材料的，需提供符合要求证明材料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p>
    <w:p w14:paraId="06E6DCB5">
      <w:pPr>
        <w:shd w:val="clear" w:color="auto" w:fill="FFFFFF"/>
        <w:ind w:left="0" w:leftChars="0" w:firstLine="420" w:firstLineChars="200"/>
        <w:rPr>
          <w:rFonts w:hint="default" w:ascii="宋体" w:hAnsi="宋体" w:cs="宋体"/>
          <w:sz w:val="24"/>
          <w:szCs w:val="24"/>
          <w:highlight w:val="none"/>
          <w:lang w:val="en-US" w:eastAsia="zh-CN"/>
        </w:rPr>
      </w:pPr>
      <w:r>
        <w:rPr>
          <w:rFonts w:hint="eastAsia" w:ascii="宋体" w:hAnsi="宋体" w:cs="宋体"/>
          <w:sz w:val="21"/>
          <w:szCs w:val="21"/>
          <w:highlight w:val="none"/>
          <w:lang w:val="en-US" w:eastAsia="zh-CN"/>
        </w:rPr>
        <w:t>2.为方</w:t>
      </w:r>
      <w:r>
        <w:rPr>
          <w:rFonts w:hint="eastAsia" w:ascii="宋体" w:hAnsi="宋体" w:cs="宋体"/>
          <w:sz w:val="21"/>
          <w:szCs w:val="21"/>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10D86EAA">
      <w:pPr>
        <w:pStyle w:val="12"/>
        <w:rPr>
          <w:rFonts w:hint="eastAsia" w:ascii="宋体" w:hAnsi="宋体" w:cs="宋体"/>
          <w:b/>
          <w:sz w:val="32"/>
          <w:highlight w:val="none"/>
          <w:lang w:val="en-US" w:eastAsia="zh-CN"/>
        </w:rPr>
      </w:pPr>
    </w:p>
    <w:p w14:paraId="29170410">
      <w:pPr>
        <w:pStyle w:val="12"/>
        <w:rPr>
          <w:rFonts w:hint="eastAsia" w:ascii="宋体" w:hAnsi="宋体" w:cs="宋体"/>
          <w:b/>
          <w:sz w:val="32"/>
          <w:highlight w:val="none"/>
          <w:lang w:val="en-US" w:eastAsia="zh-CN"/>
        </w:rPr>
      </w:pPr>
    </w:p>
    <w:p w14:paraId="2D0899DB">
      <w:pPr>
        <w:pStyle w:val="12"/>
        <w:rPr>
          <w:rFonts w:hint="eastAsia" w:ascii="宋体" w:hAnsi="宋体" w:cs="宋体"/>
          <w:b/>
          <w:sz w:val="32"/>
          <w:highlight w:val="none"/>
          <w:lang w:val="en-US" w:eastAsia="zh-CN"/>
        </w:rPr>
      </w:pPr>
    </w:p>
    <w:p w14:paraId="6D48214B">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14425148">
      <w:pPr>
        <w:rPr>
          <w:rFonts w:hint="eastAsia" w:ascii="宋体" w:hAnsi="宋体" w:cs="宋体"/>
          <w:b/>
          <w:sz w:val="32"/>
          <w:lang w:val="en-US" w:eastAsia="zh-CN"/>
        </w:rPr>
      </w:pPr>
    </w:p>
    <w:p w14:paraId="4D30BFE9">
      <w:pPr>
        <w:rPr>
          <w:rFonts w:hint="eastAsia" w:ascii="宋体" w:hAnsi="宋体" w:cs="宋体"/>
          <w:b/>
          <w:sz w:val="32"/>
          <w:lang w:val="en-US" w:eastAsia="zh-CN"/>
        </w:rPr>
      </w:pPr>
    </w:p>
    <w:p w14:paraId="723064EF">
      <w:pPr>
        <w:rPr>
          <w:rFonts w:hint="eastAsia" w:ascii="宋体" w:hAnsi="宋体" w:cs="宋体"/>
          <w:b/>
          <w:sz w:val="32"/>
          <w:lang w:val="en-US" w:eastAsia="zh-CN"/>
        </w:rPr>
      </w:pPr>
    </w:p>
    <w:p w14:paraId="7648DBC9">
      <w:pPr>
        <w:rPr>
          <w:rFonts w:hint="eastAsia" w:ascii="宋体" w:hAnsi="宋体" w:cs="宋体"/>
          <w:b/>
          <w:sz w:val="32"/>
          <w:lang w:val="en-US" w:eastAsia="zh-CN"/>
        </w:rPr>
      </w:pPr>
    </w:p>
    <w:p w14:paraId="15F43267">
      <w:pPr>
        <w:rPr>
          <w:rFonts w:hint="eastAsia" w:ascii="宋体" w:hAnsi="宋体" w:cs="宋体"/>
          <w:b/>
          <w:sz w:val="32"/>
          <w:lang w:val="en-US" w:eastAsia="zh-CN"/>
        </w:rPr>
      </w:pPr>
    </w:p>
    <w:p w14:paraId="7A42F97F">
      <w:pPr>
        <w:rPr>
          <w:rFonts w:hint="eastAsia" w:ascii="宋体" w:hAnsi="宋体" w:cs="宋体"/>
          <w:b/>
          <w:sz w:val="32"/>
          <w:lang w:val="en-US" w:eastAsia="zh-CN"/>
        </w:rPr>
      </w:pPr>
    </w:p>
    <w:p w14:paraId="7C082045">
      <w:pPr>
        <w:rPr>
          <w:rFonts w:hint="eastAsia" w:ascii="宋体" w:hAnsi="宋体" w:cs="宋体"/>
          <w:b/>
          <w:sz w:val="32"/>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理解程度及服务重难点</w:t>
      </w:r>
    </w:p>
    <w:p w14:paraId="184A1AFA">
      <w:pPr>
        <w:pStyle w:val="34"/>
        <w:ind w:firstLine="0" w:firstLineChars="0"/>
        <w:jc w:val="left"/>
        <w:rPr>
          <w:rFonts w:hint="eastAsia" w:ascii="宋体" w:hAnsi="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6069ACFE">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3DB91D89">
      <w:pPr>
        <w:pStyle w:val="12"/>
        <w:rPr>
          <w:rFonts w:hint="eastAsia" w:ascii="宋体" w:hAnsi="宋体" w:cs="宋体"/>
          <w:b/>
          <w:sz w:val="32"/>
          <w:lang w:val="en-US" w:eastAsia="zh-CN"/>
        </w:rPr>
      </w:pPr>
    </w:p>
    <w:p w14:paraId="66D5DD48">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6E3D2CB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质量、技术保障措施</w:t>
      </w:r>
    </w:p>
    <w:p w14:paraId="7F0A66CF">
      <w:pPr>
        <w:pStyle w:val="34"/>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01F12C95">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2BFAAB31">
      <w:pPr>
        <w:pStyle w:val="34"/>
        <w:ind w:firstLine="400"/>
        <w:rPr>
          <w:rFonts w:ascii="宋体" w:hAnsi="宋体" w:cs="宋体"/>
          <w:szCs w:val="21"/>
          <w:lang w:val="en-GB"/>
        </w:rPr>
      </w:pPr>
    </w:p>
    <w:p w14:paraId="76C62192">
      <w:pPr>
        <w:pStyle w:val="34"/>
        <w:ind w:firstLine="400"/>
        <w:rPr>
          <w:rFonts w:ascii="宋体" w:hAnsi="宋体" w:cs="宋体"/>
          <w:szCs w:val="21"/>
          <w:lang w:val="en-GB"/>
        </w:rPr>
      </w:pPr>
    </w:p>
    <w:p w14:paraId="26DCD0C1">
      <w:pPr>
        <w:pStyle w:val="34"/>
        <w:ind w:firstLine="400"/>
      </w:pPr>
    </w:p>
    <w:p w14:paraId="20F7AD52">
      <w:pPr>
        <w:pStyle w:val="34"/>
        <w:ind w:firstLine="400"/>
      </w:pPr>
    </w:p>
    <w:p w14:paraId="316ADAD7">
      <w:pPr>
        <w:pStyle w:val="34"/>
        <w:ind w:firstLine="400"/>
      </w:pPr>
    </w:p>
    <w:p w14:paraId="0CB5FE7F">
      <w:pPr>
        <w:pStyle w:val="34"/>
        <w:ind w:firstLine="400"/>
      </w:pPr>
    </w:p>
    <w:p w14:paraId="3398BF44">
      <w:pPr>
        <w:pStyle w:val="34"/>
        <w:ind w:firstLine="400"/>
      </w:pPr>
    </w:p>
    <w:p w14:paraId="38FAAAC3">
      <w:pPr>
        <w:pStyle w:val="34"/>
        <w:ind w:firstLine="400"/>
      </w:pPr>
    </w:p>
    <w:p w14:paraId="0A8ADB19">
      <w:pPr>
        <w:pStyle w:val="34"/>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7F1B61AB">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5.4鉴定</w:t>
      </w:r>
      <w:r>
        <w:rPr>
          <w:rFonts w:hint="eastAsia" w:ascii="宋体" w:hAnsi="宋体" w:eastAsia="宋体" w:cs="宋体"/>
          <w:b/>
          <w:kern w:val="2"/>
          <w:sz w:val="32"/>
          <w:szCs w:val="24"/>
          <w:lang w:val="en-US" w:eastAsia="zh-CN" w:bidi="ar-SA"/>
        </w:rPr>
        <w:t>检测方案</w:t>
      </w:r>
    </w:p>
    <w:p w14:paraId="751BB004">
      <w:pPr>
        <w:pStyle w:val="34"/>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4"/>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4"/>
        <w:ind w:firstLine="400"/>
        <w:rPr>
          <w:rFonts w:ascii="宋体" w:hAnsi="宋体" w:cs="宋体"/>
          <w:szCs w:val="21"/>
          <w:lang w:val="en-GB"/>
        </w:rPr>
      </w:pPr>
    </w:p>
    <w:p w14:paraId="016443E0">
      <w:pPr>
        <w:pStyle w:val="34"/>
        <w:ind w:firstLine="400"/>
        <w:rPr>
          <w:rFonts w:ascii="宋体" w:hAnsi="宋体" w:cs="宋体"/>
          <w:szCs w:val="21"/>
          <w:lang w:val="en-GB"/>
        </w:rPr>
      </w:pPr>
    </w:p>
    <w:p w14:paraId="6ED974EC">
      <w:pPr>
        <w:pStyle w:val="34"/>
        <w:ind w:firstLine="400"/>
      </w:pPr>
    </w:p>
    <w:p w14:paraId="3599CDC8">
      <w:pPr>
        <w:pStyle w:val="34"/>
        <w:ind w:firstLine="400"/>
      </w:pPr>
    </w:p>
    <w:p w14:paraId="0272BEFC">
      <w:pPr>
        <w:pStyle w:val="34"/>
        <w:ind w:firstLine="400"/>
      </w:pPr>
    </w:p>
    <w:p w14:paraId="27BF6861">
      <w:pPr>
        <w:pStyle w:val="34"/>
        <w:ind w:firstLine="400"/>
      </w:pPr>
    </w:p>
    <w:p w14:paraId="48891F85">
      <w:pPr>
        <w:pStyle w:val="34"/>
        <w:ind w:firstLine="400"/>
      </w:pPr>
    </w:p>
    <w:p w14:paraId="44F5A579">
      <w:pPr>
        <w:pStyle w:val="34"/>
        <w:ind w:firstLine="400"/>
      </w:pPr>
    </w:p>
    <w:p w14:paraId="5D6CAED8">
      <w:pPr>
        <w:pStyle w:val="34"/>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p w14:paraId="2A1E3E94">
      <w:pPr>
        <w:rPr>
          <w:rFonts w:hint="eastAsia"/>
          <w:lang w:val="en-US" w:eastAsia="zh-CN"/>
        </w:rPr>
      </w:pPr>
    </w:p>
    <w:p w14:paraId="003461DE">
      <w:pPr>
        <w:rPr>
          <w:rFonts w:hint="eastAsia"/>
          <w:lang w:val="en-US" w:eastAsia="zh-CN"/>
        </w:rPr>
      </w:pPr>
    </w:p>
    <w:p w14:paraId="429EF461">
      <w:pPr>
        <w:rPr>
          <w:rFonts w:hint="eastAsia"/>
          <w:lang w:val="en-US" w:eastAsia="zh-CN"/>
        </w:rPr>
      </w:pPr>
    </w:p>
    <w:p w14:paraId="3813B9EF">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eastAsia="宋体" w:cs="宋体"/>
          <w:b/>
          <w:kern w:val="2"/>
          <w:sz w:val="32"/>
          <w:szCs w:val="24"/>
          <w:lang w:val="en-US" w:eastAsia="zh-CN" w:bidi="ar-SA"/>
        </w:rPr>
        <w:t>拟投入的检测设备</w:t>
      </w:r>
    </w:p>
    <w:p w14:paraId="463F6E8C">
      <w:pPr>
        <w:pStyle w:val="34"/>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4630E6B8">
      <w:pPr>
        <w:pStyle w:val="34"/>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3383FA1D">
      <w:pPr>
        <w:pStyle w:val="34"/>
        <w:ind w:firstLine="400"/>
        <w:rPr>
          <w:rFonts w:ascii="宋体" w:hAnsi="宋体" w:cs="宋体"/>
          <w:szCs w:val="21"/>
          <w:lang w:val="en-GB"/>
        </w:rPr>
      </w:pPr>
    </w:p>
    <w:p w14:paraId="2A6BAECD">
      <w:pPr>
        <w:pStyle w:val="34"/>
        <w:ind w:firstLine="400"/>
        <w:rPr>
          <w:rFonts w:ascii="宋体" w:hAnsi="宋体" w:cs="宋体"/>
          <w:szCs w:val="21"/>
          <w:lang w:val="en-GB"/>
        </w:rPr>
      </w:pPr>
    </w:p>
    <w:p w14:paraId="55DE193F">
      <w:pPr>
        <w:pStyle w:val="34"/>
        <w:ind w:firstLine="400"/>
      </w:pPr>
    </w:p>
    <w:p w14:paraId="2E108272">
      <w:pPr>
        <w:pStyle w:val="34"/>
        <w:ind w:firstLine="400"/>
      </w:pPr>
    </w:p>
    <w:p w14:paraId="57647CBF">
      <w:pPr>
        <w:pStyle w:val="34"/>
        <w:ind w:firstLine="400"/>
      </w:pPr>
    </w:p>
    <w:p w14:paraId="2364C292">
      <w:pPr>
        <w:pStyle w:val="34"/>
        <w:ind w:firstLine="400"/>
      </w:pPr>
    </w:p>
    <w:p w14:paraId="124D95C3">
      <w:pPr>
        <w:pStyle w:val="34"/>
        <w:ind w:firstLine="400"/>
      </w:pPr>
    </w:p>
    <w:p w14:paraId="6F63A4F4">
      <w:pPr>
        <w:pStyle w:val="34"/>
        <w:ind w:firstLine="400"/>
      </w:pPr>
    </w:p>
    <w:p w14:paraId="60D795B5">
      <w:pPr>
        <w:pStyle w:val="34"/>
        <w:ind w:firstLine="400"/>
      </w:pPr>
    </w:p>
    <w:p w14:paraId="626CD9E5">
      <w:pPr>
        <w:pStyle w:val="34"/>
        <w:ind w:firstLine="400"/>
      </w:pPr>
    </w:p>
    <w:p w14:paraId="15697D03">
      <w:pPr>
        <w:spacing w:line="360" w:lineRule="auto"/>
        <w:ind w:firstLine="3684" w:firstLineChars="1535"/>
        <w:jc w:val="left"/>
        <w:rPr>
          <w:rFonts w:hint="eastAsia" w:ascii="宋体" w:hAnsi="宋体" w:cs="宋体"/>
          <w:sz w:val="24"/>
        </w:rPr>
      </w:pPr>
    </w:p>
    <w:p w14:paraId="7F91267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DE1AE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3162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ADCD1BC">
      <w:pPr>
        <w:rPr>
          <w:rFonts w:hint="eastAsia"/>
          <w:lang w:val="en-US" w:eastAsia="zh-CN"/>
        </w:rPr>
      </w:pPr>
    </w:p>
    <w:sectPr>
      <w:headerReference r:id="rId9" w:type="default"/>
      <w:footerReference r:id="rId10"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F5A328-EA63-41DB-ADFF-9A6BECE6EA48}"/>
  </w:font>
  <w:font w:name="Courier New">
    <w:panose1 w:val="02070309020205020404"/>
    <w:charset w:val="01"/>
    <w:family w:val="modern"/>
    <w:pitch w:val="default"/>
    <w:sig w:usb0="E0002EFF" w:usb1="C0007843" w:usb2="00000009" w:usb3="00000000" w:csb0="400001FF" w:csb1="FFFF0000"/>
    <w:embedRegular r:id="rId2" w:fontKey="{18F744F8-743A-408A-A0FD-96341D4D4F7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6F049DE-D334-4CC4-B13E-86294676D097}"/>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96549410-7DC7-41E7-9A69-7CD61098F82B}"/>
  </w:font>
  <w:font w:name="仿宋_GB2312">
    <w:panose1 w:val="02010609030101010101"/>
    <w:charset w:val="86"/>
    <w:family w:val="modern"/>
    <w:pitch w:val="default"/>
    <w:sig w:usb0="00000001" w:usb1="080E0000" w:usb2="00000000" w:usb3="00000000" w:csb0="00040000" w:csb1="00000000"/>
    <w:embedRegular r:id="rId5" w:fontKey="{FD1D7273-FE11-4A12-ACE6-2E1D0CC5CB79}"/>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6" w:fontKey="{11E58647-FA20-459B-9225-AA89B3B78064}"/>
  </w:font>
  <w:font w:name="华文中宋">
    <w:panose1 w:val="02010600040101010101"/>
    <w:charset w:val="86"/>
    <w:family w:val="auto"/>
    <w:pitch w:val="default"/>
    <w:sig w:usb0="00000287" w:usb1="080F0000" w:usb2="00000000" w:usb3="00000000" w:csb0="0004009F" w:csb1="DFD70000"/>
    <w:embedRegular r:id="rId7" w:fontKey="{B2BD138C-0266-4270-B502-B0ABE0427FBB}"/>
  </w:font>
  <w:font w:name="华文仿宋">
    <w:panose1 w:val="02010600040101010101"/>
    <w:charset w:val="86"/>
    <w:family w:val="auto"/>
    <w:pitch w:val="default"/>
    <w:sig w:usb0="00000287" w:usb1="080F0000" w:usb2="00000000" w:usb3="00000000" w:csb0="0004009F" w:csb1="DFD70000"/>
    <w:embedRegular r:id="rId8" w:fontKey="{0E7F770C-6743-44B9-B4E5-F56298DE1F55}"/>
  </w:font>
  <w:font w:name="仿宋">
    <w:panose1 w:val="02010609060101010101"/>
    <w:charset w:val="86"/>
    <w:family w:val="modern"/>
    <w:pitch w:val="default"/>
    <w:sig w:usb0="800002BF" w:usb1="38CF7CFA" w:usb2="00000016" w:usb3="00000000" w:csb0="00040001" w:csb1="00000000"/>
    <w:embedRegular r:id="rId9" w:fontKey="{10CD05A8-4C86-448F-9F57-D96681CA200E}"/>
  </w:font>
  <w:font w:name="Calibri Light">
    <w:panose1 w:val="020F0302020204030204"/>
    <w:charset w:val="00"/>
    <w:family w:val="swiss"/>
    <w:pitch w:val="default"/>
    <w:sig w:usb0="E4002EFF" w:usb1="C000247B" w:usb2="00000009" w:usb3="00000000" w:csb0="200001FF" w:csb1="00000000"/>
    <w:embedRegular r:id="rId10" w:fontKey="{A52A53CB-D3E2-4261-A51C-2D0712CA70EB}"/>
  </w:font>
  <w:font w:name="WPSEMBED10">
    <w:panose1 w:val="02010609030101010101"/>
    <w:charset w:val="86"/>
    <w:family w:val="auto"/>
    <w:pitch w:val="default"/>
    <w:sig w:usb0="00000001" w:usb1="080E0000" w:usb2="00000000" w:usb3="00000000" w:csb0="00040000" w:csb1="00000000"/>
  </w:font>
  <w:font w:name="WPSEMBED11">
    <w:panose1 w:val="02010600040101010101"/>
    <w:charset w:val="86"/>
    <w:family w:val="auto"/>
    <w:pitch w:val="default"/>
    <w:sig w:usb0="00000287" w:usb1="080F0000" w:usb2="00000000" w:usb3="00000000" w:csb0="0004009F" w:csb1="DFD70000"/>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20"/>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2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20"/>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20"/>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3099">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C392B">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2C392B">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C6F4">
    <w:pPr>
      <w:pStyle w:val="20"/>
      <w:framePr w:wrap="around" w:vAnchor="text" w:hAnchor="margin" w:xAlign="center" w:y="1"/>
      <w:rPr>
        <w:rStyle w:val="31"/>
      </w:rPr>
    </w:pPr>
    <w:r>
      <w:fldChar w:fldCharType="begin"/>
    </w:r>
    <w:r>
      <w:rPr>
        <w:rStyle w:val="31"/>
      </w:rPr>
      <w:instrText xml:space="preserve">PAGE  </w:instrText>
    </w:r>
    <w:r>
      <w:fldChar w:fldCharType="end"/>
    </w:r>
  </w:p>
  <w:p w14:paraId="2352644C">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5B4">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798">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9BCA798">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2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20"/>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21"/>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1C441"/>
    <w:multiLevelType w:val="singleLevel"/>
    <w:tmpl w:val="C761C441"/>
    <w:lvl w:ilvl="0" w:tentative="0">
      <w:start w:val="2"/>
      <w:numFmt w:val="chineseCounting"/>
      <w:suff w:val="nothing"/>
      <w:lvlText w:val="%1、"/>
      <w:lvlJc w:val="left"/>
      <w:rPr>
        <w:rFonts w:hint="eastAsia"/>
      </w:rPr>
    </w:lvl>
  </w:abstractNum>
  <w:abstractNum w:abstractNumId="1">
    <w:nsid w:val="D2C5EF8A"/>
    <w:multiLevelType w:val="singleLevel"/>
    <w:tmpl w:val="D2C5EF8A"/>
    <w:lvl w:ilvl="0" w:tentative="0">
      <w:start w:val="1"/>
      <w:numFmt w:val="decimal"/>
      <w:lvlText w:val="(%1)"/>
      <w:lvlJc w:val="left"/>
      <w:pPr>
        <w:ind w:left="845" w:hanging="425"/>
      </w:pPr>
      <w:rPr>
        <w:rFonts w:hint="default"/>
      </w:rPr>
    </w:lvl>
  </w:abstractNum>
  <w:abstractNum w:abstractNumId="2">
    <w:nsid w:val="EA5820D3"/>
    <w:multiLevelType w:val="singleLevel"/>
    <w:tmpl w:val="EA5820D3"/>
    <w:lvl w:ilvl="0" w:tentative="0">
      <w:start w:val="1"/>
      <w:numFmt w:val="decimalEnclosedCircleChinese"/>
      <w:suff w:val="nothing"/>
      <w:lvlText w:val="%1　"/>
      <w:lvlJc w:val="left"/>
      <w:pPr>
        <w:ind w:left="0" w:firstLine="400"/>
      </w:pPr>
      <w:rPr>
        <w:rFonts w:hint="eastAsia"/>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0000001E"/>
    <w:multiLevelType w:val="singleLevel"/>
    <w:tmpl w:val="0000001E"/>
    <w:lvl w:ilvl="0" w:tentative="0">
      <w:start w:val="1"/>
      <w:numFmt w:val="decimal"/>
      <w:lvlText w:val="(%1)"/>
      <w:lvlJc w:val="left"/>
      <w:pPr>
        <w:tabs>
          <w:tab w:val="left" w:pos="425"/>
        </w:tabs>
        <w:ind w:left="425" w:hanging="425"/>
      </w:pPr>
      <w:rPr>
        <w:rFonts w:hint="default"/>
      </w:rPr>
    </w:lvl>
  </w:abstractNum>
  <w:abstractNum w:abstractNumId="6">
    <w:nsid w:val="00000030"/>
    <w:multiLevelType w:val="singleLevel"/>
    <w:tmpl w:val="00000030"/>
    <w:lvl w:ilvl="0" w:tentative="0">
      <w:start w:val="1"/>
      <w:numFmt w:val="decimal"/>
      <w:lvlText w:val="(%1)"/>
      <w:lvlJc w:val="left"/>
      <w:pPr>
        <w:tabs>
          <w:tab w:val="left" w:pos="851"/>
        </w:tabs>
        <w:ind w:left="851" w:hanging="425"/>
      </w:pPr>
      <w:rPr>
        <w:rFonts w:hint="default"/>
      </w:rPr>
    </w:lvl>
  </w:abstractNum>
  <w:abstractNum w:abstractNumId="7">
    <w:nsid w:val="00000035"/>
    <w:multiLevelType w:val="singleLevel"/>
    <w:tmpl w:val="00000035"/>
    <w:lvl w:ilvl="0" w:tentative="0">
      <w:start w:val="1"/>
      <w:numFmt w:val="decimal"/>
      <w:lvlText w:val="(%1)"/>
      <w:lvlJc w:val="left"/>
      <w:pPr>
        <w:tabs>
          <w:tab w:val="left" w:pos="425"/>
        </w:tabs>
        <w:ind w:left="425" w:hanging="425"/>
      </w:pPr>
      <w:rPr>
        <w:rFonts w:hint="default"/>
      </w:rPr>
    </w:lvl>
  </w:abstractNum>
  <w:abstractNum w:abstractNumId="8">
    <w:nsid w:val="0000003A"/>
    <w:multiLevelType w:val="singleLevel"/>
    <w:tmpl w:val="0000003A"/>
    <w:lvl w:ilvl="0" w:tentative="0">
      <w:start w:val="1"/>
      <w:numFmt w:val="decimal"/>
      <w:lvlText w:val="%1."/>
      <w:lvlJc w:val="left"/>
      <w:pPr>
        <w:tabs>
          <w:tab w:val="left" w:pos="425"/>
        </w:tabs>
        <w:ind w:left="425" w:hanging="425"/>
      </w:pPr>
      <w:rPr>
        <w:rFonts w:hint="default"/>
      </w:rPr>
    </w:lvl>
  </w:abstractNum>
  <w:abstractNum w:abstractNumId="9">
    <w:nsid w:val="00000043"/>
    <w:multiLevelType w:val="singleLevel"/>
    <w:tmpl w:val="00000043"/>
    <w:lvl w:ilvl="0" w:tentative="0">
      <w:start w:val="1"/>
      <w:numFmt w:val="decimal"/>
      <w:lvlText w:val="(%1)"/>
      <w:lvlJc w:val="left"/>
      <w:pPr>
        <w:tabs>
          <w:tab w:val="left" w:pos="851"/>
        </w:tabs>
        <w:ind w:left="851" w:hanging="425"/>
      </w:pPr>
      <w:rPr>
        <w:rFonts w:hint="default"/>
      </w:rPr>
    </w:lvl>
  </w:abstractNum>
  <w:abstractNum w:abstractNumId="10">
    <w:nsid w:val="481AEBD5"/>
    <w:multiLevelType w:val="singleLevel"/>
    <w:tmpl w:val="481AEBD5"/>
    <w:lvl w:ilvl="0" w:tentative="0">
      <w:start w:val="1"/>
      <w:numFmt w:val="decimal"/>
      <w:suff w:val="nothing"/>
      <w:lvlText w:val="%1、"/>
      <w:lvlJc w:val="left"/>
    </w:lvl>
  </w:abstractNum>
  <w:abstractNum w:abstractNumId="11">
    <w:nsid w:val="7E2826FF"/>
    <w:multiLevelType w:val="singleLevel"/>
    <w:tmpl w:val="7E2826FF"/>
    <w:lvl w:ilvl="0" w:tentative="0">
      <w:start w:val="7"/>
      <w:numFmt w:val="chineseCounting"/>
      <w:suff w:val="nothing"/>
      <w:lvlText w:val="%1、"/>
      <w:lvlJc w:val="left"/>
      <w:rPr>
        <w:rFonts w:hint="eastAsia"/>
      </w:rPr>
    </w:lvl>
  </w:abstractNum>
  <w:num w:numId="1">
    <w:abstractNumId w:val="10"/>
  </w:num>
  <w:num w:numId="2">
    <w:abstractNumId w:val="1"/>
  </w:num>
  <w:num w:numId="3">
    <w:abstractNumId w:val="2"/>
  </w:num>
  <w:num w:numId="4">
    <w:abstractNumId w:val="4"/>
  </w:num>
  <w:num w:numId="5">
    <w:abstractNumId w:val="11"/>
  </w:num>
  <w:num w:numId="6">
    <w:abstractNumId w:val="0"/>
  </w:num>
  <w:num w:numId="7">
    <w:abstractNumId w:val="8"/>
  </w:num>
  <w:num w:numId="8">
    <w:abstractNumId w:val="5"/>
  </w:num>
  <w:num w:numId="9">
    <w:abstractNumId w:val="9"/>
  </w:num>
  <w:num w:numId="10">
    <w:abstractNumId w:val="7"/>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1F"/>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647"/>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4B0B"/>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0390C"/>
    <w:rsid w:val="01013769"/>
    <w:rsid w:val="010827C0"/>
    <w:rsid w:val="010A3698"/>
    <w:rsid w:val="010F3B4F"/>
    <w:rsid w:val="010F53AD"/>
    <w:rsid w:val="0112363F"/>
    <w:rsid w:val="0114055E"/>
    <w:rsid w:val="01146F72"/>
    <w:rsid w:val="0123584C"/>
    <w:rsid w:val="012B4701"/>
    <w:rsid w:val="0133146F"/>
    <w:rsid w:val="013B2B96"/>
    <w:rsid w:val="01423F24"/>
    <w:rsid w:val="01455237"/>
    <w:rsid w:val="014A42EF"/>
    <w:rsid w:val="014F2BC0"/>
    <w:rsid w:val="01564BF5"/>
    <w:rsid w:val="01655E65"/>
    <w:rsid w:val="01761E20"/>
    <w:rsid w:val="01807CAC"/>
    <w:rsid w:val="01826A17"/>
    <w:rsid w:val="018502B5"/>
    <w:rsid w:val="01885C73"/>
    <w:rsid w:val="01993D60"/>
    <w:rsid w:val="019C06FA"/>
    <w:rsid w:val="01AA3877"/>
    <w:rsid w:val="01AE15BA"/>
    <w:rsid w:val="01AF5332"/>
    <w:rsid w:val="01BA53D8"/>
    <w:rsid w:val="01BF6322"/>
    <w:rsid w:val="01C81F50"/>
    <w:rsid w:val="01D573D8"/>
    <w:rsid w:val="01D7535E"/>
    <w:rsid w:val="01E74ACC"/>
    <w:rsid w:val="01E90844"/>
    <w:rsid w:val="01EE49B6"/>
    <w:rsid w:val="01F6535D"/>
    <w:rsid w:val="01FD26C6"/>
    <w:rsid w:val="02157665"/>
    <w:rsid w:val="0216715F"/>
    <w:rsid w:val="021C29C7"/>
    <w:rsid w:val="021C368C"/>
    <w:rsid w:val="02251E8B"/>
    <w:rsid w:val="02283B26"/>
    <w:rsid w:val="02313F99"/>
    <w:rsid w:val="02352F6C"/>
    <w:rsid w:val="02353A89"/>
    <w:rsid w:val="02436A0B"/>
    <w:rsid w:val="024E4B4B"/>
    <w:rsid w:val="02565683"/>
    <w:rsid w:val="025C7268"/>
    <w:rsid w:val="025D4D8E"/>
    <w:rsid w:val="02671768"/>
    <w:rsid w:val="026B1259"/>
    <w:rsid w:val="026C240F"/>
    <w:rsid w:val="02704AC1"/>
    <w:rsid w:val="028673CC"/>
    <w:rsid w:val="028975AE"/>
    <w:rsid w:val="028F115F"/>
    <w:rsid w:val="02AC29FE"/>
    <w:rsid w:val="02B22A1B"/>
    <w:rsid w:val="02B80F79"/>
    <w:rsid w:val="02B911D3"/>
    <w:rsid w:val="02BC346B"/>
    <w:rsid w:val="02C40969"/>
    <w:rsid w:val="02C52EF3"/>
    <w:rsid w:val="02C63A8E"/>
    <w:rsid w:val="02CC49C1"/>
    <w:rsid w:val="02DE5ECF"/>
    <w:rsid w:val="02EF1E8A"/>
    <w:rsid w:val="02F4124E"/>
    <w:rsid w:val="02F74D5B"/>
    <w:rsid w:val="03136370"/>
    <w:rsid w:val="03155628"/>
    <w:rsid w:val="03174F3D"/>
    <w:rsid w:val="031D165E"/>
    <w:rsid w:val="034026E5"/>
    <w:rsid w:val="03407254"/>
    <w:rsid w:val="0343665F"/>
    <w:rsid w:val="03436CA3"/>
    <w:rsid w:val="035829D1"/>
    <w:rsid w:val="035937A7"/>
    <w:rsid w:val="035E4919"/>
    <w:rsid w:val="03600DB5"/>
    <w:rsid w:val="036237C7"/>
    <w:rsid w:val="03632E30"/>
    <w:rsid w:val="036D498E"/>
    <w:rsid w:val="036F2FCB"/>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D07B84"/>
    <w:rsid w:val="03D520E2"/>
    <w:rsid w:val="03D879B7"/>
    <w:rsid w:val="03DB41BC"/>
    <w:rsid w:val="03E07A24"/>
    <w:rsid w:val="03E5503B"/>
    <w:rsid w:val="03E56DE9"/>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960E3"/>
    <w:rsid w:val="044A2A9D"/>
    <w:rsid w:val="04553F6E"/>
    <w:rsid w:val="04936845"/>
    <w:rsid w:val="049525BD"/>
    <w:rsid w:val="04964C08"/>
    <w:rsid w:val="04B360C1"/>
    <w:rsid w:val="04B940D3"/>
    <w:rsid w:val="04BA64C7"/>
    <w:rsid w:val="04BC508A"/>
    <w:rsid w:val="04BD7CF1"/>
    <w:rsid w:val="04BE7E44"/>
    <w:rsid w:val="04C9670A"/>
    <w:rsid w:val="04CE3D21"/>
    <w:rsid w:val="04E23328"/>
    <w:rsid w:val="04E5515C"/>
    <w:rsid w:val="04E672BC"/>
    <w:rsid w:val="04E83035"/>
    <w:rsid w:val="04E92909"/>
    <w:rsid w:val="04F05A45"/>
    <w:rsid w:val="04FF037E"/>
    <w:rsid w:val="050A79AB"/>
    <w:rsid w:val="051E6A56"/>
    <w:rsid w:val="05283431"/>
    <w:rsid w:val="052971A9"/>
    <w:rsid w:val="053D1A99"/>
    <w:rsid w:val="053E2C54"/>
    <w:rsid w:val="053F6C4E"/>
    <w:rsid w:val="054B35C3"/>
    <w:rsid w:val="055661F0"/>
    <w:rsid w:val="057C6CF7"/>
    <w:rsid w:val="057F6DC9"/>
    <w:rsid w:val="058E4FD1"/>
    <w:rsid w:val="059A3C03"/>
    <w:rsid w:val="059F1C21"/>
    <w:rsid w:val="05A86320"/>
    <w:rsid w:val="05AC1759"/>
    <w:rsid w:val="05B92E71"/>
    <w:rsid w:val="05C84E05"/>
    <w:rsid w:val="05D610DF"/>
    <w:rsid w:val="05D6438D"/>
    <w:rsid w:val="05DB723D"/>
    <w:rsid w:val="05DE1D42"/>
    <w:rsid w:val="05E63533"/>
    <w:rsid w:val="05EB36FC"/>
    <w:rsid w:val="05EC26B0"/>
    <w:rsid w:val="05F11A75"/>
    <w:rsid w:val="05F6352F"/>
    <w:rsid w:val="05FA3B56"/>
    <w:rsid w:val="06043E9E"/>
    <w:rsid w:val="0605179F"/>
    <w:rsid w:val="06066D61"/>
    <w:rsid w:val="060A0D89"/>
    <w:rsid w:val="06141C07"/>
    <w:rsid w:val="061816F7"/>
    <w:rsid w:val="061A29D1"/>
    <w:rsid w:val="061D0B88"/>
    <w:rsid w:val="061F6A8B"/>
    <w:rsid w:val="0624009C"/>
    <w:rsid w:val="062A31D9"/>
    <w:rsid w:val="06385A43"/>
    <w:rsid w:val="06474EDE"/>
    <w:rsid w:val="064C1940"/>
    <w:rsid w:val="06533C44"/>
    <w:rsid w:val="065524F6"/>
    <w:rsid w:val="065B7836"/>
    <w:rsid w:val="06647552"/>
    <w:rsid w:val="066E1317"/>
    <w:rsid w:val="066F6184"/>
    <w:rsid w:val="06782196"/>
    <w:rsid w:val="06841479"/>
    <w:rsid w:val="069A036D"/>
    <w:rsid w:val="069B7C33"/>
    <w:rsid w:val="06A42F8B"/>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32E19"/>
    <w:rsid w:val="06F66299"/>
    <w:rsid w:val="06F7130D"/>
    <w:rsid w:val="06FC25D7"/>
    <w:rsid w:val="0704648C"/>
    <w:rsid w:val="070C1F40"/>
    <w:rsid w:val="07201719"/>
    <w:rsid w:val="07302A71"/>
    <w:rsid w:val="07312DBB"/>
    <w:rsid w:val="073B4273"/>
    <w:rsid w:val="073D15CC"/>
    <w:rsid w:val="073E702B"/>
    <w:rsid w:val="073F2DBB"/>
    <w:rsid w:val="07411B09"/>
    <w:rsid w:val="074663EA"/>
    <w:rsid w:val="075C73C2"/>
    <w:rsid w:val="07630750"/>
    <w:rsid w:val="078608E3"/>
    <w:rsid w:val="078F4051"/>
    <w:rsid w:val="079254DA"/>
    <w:rsid w:val="07933AD6"/>
    <w:rsid w:val="0796437E"/>
    <w:rsid w:val="07A160E9"/>
    <w:rsid w:val="07A31495"/>
    <w:rsid w:val="07A54B0B"/>
    <w:rsid w:val="07A64AE1"/>
    <w:rsid w:val="07A70623"/>
    <w:rsid w:val="07A9481B"/>
    <w:rsid w:val="07BC4C4C"/>
    <w:rsid w:val="07CA6A21"/>
    <w:rsid w:val="07EF3F42"/>
    <w:rsid w:val="07EF6488"/>
    <w:rsid w:val="07F12200"/>
    <w:rsid w:val="07F712CB"/>
    <w:rsid w:val="0802440D"/>
    <w:rsid w:val="08176168"/>
    <w:rsid w:val="0824366F"/>
    <w:rsid w:val="082803DC"/>
    <w:rsid w:val="082840D3"/>
    <w:rsid w:val="082C075B"/>
    <w:rsid w:val="082C1351"/>
    <w:rsid w:val="08363E5A"/>
    <w:rsid w:val="083D5E77"/>
    <w:rsid w:val="084A0664"/>
    <w:rsid w:val="084E4BA0"/>
    <w:rsid w:val="08510945"/>
    <w:rsid w:val="08510EF1"/>
    <w:rsid w:val="0858402D"/>
    <w:rsid w:val="086A3D60"/>
    <w:rsid w:val="08760957"/>
    <w:rsid w:val="08784FA3"/>
    <w:rsid w:val="088A7F5F"/>
    <w:rsid w:val="088C0B52"/>
    <w:rsid w:val="0891753F"/>
    <w:rsid w:val="08981E0C"/>
    <w:rsid w:val="08A70DFB"/>
    <w:rsid w:val="08AC6809"/>
    <w:rsid w:val="08B17BE1"/>
    <w:rsid w:val="08B6462D"/>
    <w:rsid w:val="08B7391C"/>
    <w:rsid w:val="08CE7FFE"/>
    <w:rsid w:val="08D203CF"/>
    <w:rsid w:val="08DB07BA"/>
    <w:rsid w:val="08E940C9"/>
    <w:rsid w:val="08EE04EE"/>
    <w:rsid w:val="08F1563F"/>
    <w:rsid w:val="08F6648F"/>
    <w:rsid w:val="08FD5135"/>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76DD7"/>
    <w:rsid w:val="099E44EC"/>
    <w:rsid w:val="099F4DD9"/>
    <w:rsid w:val="09A339CE"/>
    <w:rsid w:val="09AB391D"/>
    <w:rsid w:val="09B421E7"/>
    <w:rsid w:val="09B46B8F"/>
    <w:rsid w:val="09C000DC"/>
    <w:rsid w:val="09C2399D"/>
    <w:rsid w:val="09CF6571"/>
    <w:rsid w:val="09D05AAE"/>
    <w:rsid w:val="09D9506E"/>
    <w:rsid w:val="09DC0C8E"/>
    <w:rsid w:val="0A0334A7"/>
    <w:rsid w:val="0A033CC0"/>
    <w:rsid w:val="0A03446D"/>
    <w:rsid w:val="0A054415"/>
    <w:rsid w:val="0A05688E"/>
    <w:rsid w:val="0A0F696E"/>
    <w:rsid w:val="0A1246B0"/>
    <w:rsid w:val="0A182626"/>
    <w:rsid w:val="0A182E10"/>
    <w:rsid w:val="0A1E4E03"/>
    <w:rsid w:val="0A261F09"/>
    <w:rsid w:val="0A312D88"/>
    <w:rsid w:val="0A314B36"/>
    <w:rsid w:val="0A333843"/>
    <w:rsid w:val="0A3B7FAB"/>
    <w:rsid w:val="0A441BF5"/>
    <w:rsid w:val="0A4707FD"/>
    <w:rsid w:val="0A481E7F"/>
    <w:rsid w:val="0A483813"/>
    <w:rsid w:val="0A52613C"/>
    <w:rsid w:val="0A656ED5"/>
    <w:rsid w:val="0A6D7EB6"/>
    <w:rsid w:val="0A79207A"/>
    <w:rsid w:val="0A7B2255"/>
    <w:rsid w:val="0A7E1D45"/>
    <w:rsid w:val="0A8249A0"/>
    <w:rsid w:val="0A825391"/>
    <w:rsid w:val="0A87769A"/>
    <w:rsid w:val="0AA96DC2"/>
    <w:rsid w:val="0AB731E2"/>
    <w:rsid w:val="0ABB4E2D"/>
    <w:rsid w:val="0AC55419"/>
    <w:rsid w:val="0AD017FF"/>
    <w:rsid w:val="0ADF48B9"/>
    <w:rsid w:val="0AEC11DE"/>
    <w:rsid w:val="0AF10769"/>
    <w:rsid w:val="0B00275A"/>
    <w:rsid w:val="0B04049C"/>
    <w:rsid w:val="0B0A71A3"/>
    <w:rsid w:val="0B1267D8"/>
    <w:rsid w:val="0B132850"/>
    <w:rsid w:val="0B165C5E"/>
    <w:rsid w:val="0B1B5886"/>
    <w:rsid w:val="0B1F0FC2"/>
    <w:rsid w:val="0B266665"/>
    <w:rsid w:val="0B275F39"/>
    <w:rsid w:val="0B285C5E"/>
    <w:rsid w:val="0B2B5A29"/>
    <w:rsid w:val="0B347E34"/>
    <w:rsid w:val="0B39126D"/>
    <w:rsid w:val="0B4105EA"/>
    <w:rsid w:val="0B436851"/>
    <w:rsid w:val="0B4A585E"/>
    <w:rsid w:val="0B4F0703"/>
    <w:rsid w:val="0B573AA2"/>
    <w:rsid w:val="0B5C461B"/>
    <w:rsid w:val="0B8D01CD"/>
    <w:rsid w:val="0B8D66E4"/>
    <w:rsid w:val="0B9709C1"/>
    <w:rsid w:val="0B9A7A75"/>
    <w:rsid w:val="0B9C6927"/>
    <w:rsid w:val="0BAB7B75"/>
    <w:rsid w:val="0BD47E6F"/>
    <w:rsid w:val="0BD624E2"/>
    <w:rsid w:val="0BD762D6"/>
    <w:rsid w:val="0BD87233"/>
    <w:rsid w:val="0BDA0D33"/>
    <w:rsid w:val="0BE1539A"/>
    <w:rsid w:val="0BE47D3A"/>
    <w:rsid w:val="0BE676B5"/>
    <w:rsid w:val="0BE67BA2"/>
    <w:rsid w:val="0BF13338"/>
    <w:rsid w:val="0C130CD4"/>
    <w:rsid w:val="0C191691"/>
    <w:rsid w:val="0C1B3CF0"/>
    <w:rsid w:val="0C24167E"/>
    <w:rsid w:val="0C395591"/>
    <w:rsid w:val="0C3959BA"/>
    <w:rsid w:val="0C444C77"/>
    <w:rsid w:val="0C46347D"/>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B75678"/>
    <w:rsid w:val="0CBF3E0A"/>
    <w:rsid w:val="0CC1190B"/>
    <w:rsid w:val="0CC145BF"/>
    <w:rsid w:val="0CD93263"/>
    <w:rsid w:val="0CE40585"/>
    <w:rsid w:val="0CE6306A"/>
    <w:rsid w:val="0CEA5470"/>
    <w:rsid w:val="0CEC743A"/>
    <w:rsid w:val="0CF12CA2"/>
    <w:rsid w:val="0CF76928"/>
    <w:rsid w:val="0CF956B3"/>
    <w:rsid w:val="0CFB767D"/>
    <w:rsid w:val="0D1701A8"/>
    <w:rsid w:val="0D244915"/>
    <w:rsid w:val="0D3261AF"/>
    <w:rsid w:val="0D3971A9"/>
    <w:rsid w:val="0D3B5CCB"/>
    <w:rsid w:val="0D464D9C"/>
    <w:rsid w:val="0D5044E7"/>
    <w:rsid w:val="0D5426C2"/>
    <w:rsid w:val="0D556D8D"/>
    <w:rsid w:val="0D674D12"/>
    <w:rsid w:val="0D707F46"/>
    <w:rsid w:val="0D725B91"/>
    <w:rsid w:val="0D73052B"/>
    <w:rsid w:val="0D7A2C98"/>
    <w:rsid w:val="0D857E27"/>
    <w:rsid w:val="0DA33F9D"/>
    <w:rsid w:val="0DA63A8D"/>
    <w:rsid w:val="0DAE46EF"/>
    <w:rsid w:val="0DB61818"/>
    <w:rsid w:val="0DB83076"/>
    <w:rsid w:val="0DB8731C"/>
    <w:rsid w:val="0DC02A76"/>
    <w:rsid w:val="0DC2084A"/>
    <w:rsid w:val="0DC515E2"/>
    <w:rsid w:val="0DC96A15"/>
    <w:rsid w:val="0DC9777B"/>
    <w:rsid w:val="0DDB1C4E"/>
    <w:rsid w:val="0DF447F8"/>
    <w:rsid w:val="0DF96688"/>
    <w:rsid w:val="0E0266D1"/>
    <w:rsid w:val="0E11507A"/>
    <w:rsid w:val="0E124C7E"/>
    <w:rsid w:val="0E211365"/>
    <w:rsid w:val="0E2B3F92"/>
    <w:rsid w:val="0E415563"/>
    <w:rsid w:val="0E4706B2"/>
    <w:rsid w:val="0E4B0D79"/>
    <w:rsid w:val="0E4B301C"/>
    <w:rsid w:val="0E4D1B6C"/>
    <w:rsid w:val="0E4D5CB6"/>
    <w:rsid w:val="0E4E5CC1"/>
    <w:rsid w:val="0E5A7BAA"/>
    <w:rsid w:val="0E5B4877"/>
    <w:rsid w:val="0E5C7457"/>
    <w:rsid w:val="0E6D26E7"/>
    <w:rsid w:val="0E715E49"/>
    <w:rsid w:val="0E833DCE"/>
    <w:rsid w:val="0E87566C"/>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EFA12D1"/>
    <w:rsid w:val="0F0F34B3"/>
    <w:rsid w:val="0F144A26"/>
    <w:rsid w:val="0F162D14"/>
    <w:rsid w:val="0F1B59E2"/>
    <w:rsid w:val="0F1F2788"/>
    <w:rsid w:val="0F2C643F"/>
    <w:rsid w:val="0F4470B9"/>
    <w:rsid w:val="0F477992"/>
    <w:rsid w:val="0F4B2A7A"/>
    <w:rsid w:val="0F517A28"/>
    <w:rsid w:val="0F58070F"/>
    <w:rsid w:val="0F5B48D3"/>
    <w:rsid w:val="0F5D3091"/>
    <w:rsid w:val="0F612922"/>
    <w:rsid w:val="0F7A2ADB"/>
    <w:rsid w:val="0F88212F"/>
    <w:rsid w:val="0F953DB9"/>
    <w:rsid w:val="0F9B4DA4"/>
    <w:rsid w:val="0FA062BA"/>
    <w:rsid w:val="0FB02359"/>
    <w:rsid w:val="0FB6788B"/>
    <w:rsid w:val="0FB92BD7"/>
    <w:rsid w:val="0FC8388F"/>
    <w:rsid w:val="0FC87CEA"/>
    <w:rsid w:val="0FD77D4A"/>
    <w:rsid w:val="0FDC3304"/>
    <w:rsid w:val="0FEC0996"/>
    <w:rsid w:val="0FF30ADF"/>
    <w:rsid w:val="0FF814CA"/>
    <w:rsid w:val="0FF94D19"/>
    <w:rsid w:val="100A34F2"/>
    <w:rsid w:val="10155403"/>
    <w:rsid w:val="101C2BF5"/>
    <w:rsid w:val="102A2DB3"/>
    <w:rsid w:val="10324B9C"/>
    <w:rsid w:val="1033355D"/>
    <w:rsid w:val="10443B46"/>
    <w:rsid w:val="1053332C"/>
    <w:rsid w:val="10543AE2"/>
    <w:rsid w:val="105C6685"/>
    <w:rsid w:val="105E16F7"/>
    <w:rsid w:val="1060683D"/>
    <w:rsid w:val="106C3100"/>
    <w:rsid w:val="10702130"/>
    <w:rsid w:val="107514F4"/>
    <w:rsid w:val="1077526D"/>
    <w:rsid w:val="107E6ED2"/>
    <w:rsid w:val="108721EF"/>
    <w:rsid w:val="108B40A6"/>
    <w:rsid w:val="108D35E3"/>
    <w:rsid w:val="108F5267"/>
    <w:rsid w:val="10922838"/>
    <w:rsid w:val="10973B61"/>
    <w:rsid w:val="10A02A15"/>
    <w:rsid w:val="10A04E3C"/>
    <w:rsid w:val="10A55FF3"/>
    <w:rsid w:val="10AB148B"/>
    <w:rsid w:val="10B14485"/>
    <w:rsid w:val="10B4797C"/>
    <w:rsid w:val="10D0497D"/>
    <w:rsid w:val="10E02E12"/>
    <w:rsid w:val="10E943BC"/>
    <w:rsid w:val="10F265D4"/>
    <w:rsid w:val="10F27810"/>
    <w:rsid w:val="10F35813"/>
    <w:rsid w:val="10FB7C4C"/>
    <w:rsid w:val="10FD7E68"/>
    <w:rsid w:val="111331E7"/>
    <w:rsid w:val="11151E52"/>
    <w:rsid w:val="11164A85"/>
    <w:rsid w:val="11187673"/>
    <w:rsid w:val="112C24FB"/>
    <w:rsid w:val="112D1D65"/>
    <w:rsid w:val="11366ED6"/>
    <w:rsid w:val="113B0990"/>
    <w:rsid w:val="11427B0D"/>
    <w:rsid w:val="11431805"/>
    <w:rsid w:val="11544F10"/>
    <w:rsid w:val="115832F0"/>
    <w:rsid w:val="116021A5"/>
    <w:rsid w:val="1162023A"/>
    <w:rsid w:val="117B0D8C"/>
    <w:rsid w:val="117B2B3A"/>
    <w:rsid w:val="11847D01"/>
    <w:rsid w:val="118C4D48"/>
    <w:rsid w:val="11934328"/>
    <w:rsid w:val="11966B90"/>
    <w:rsid w:val="11982997"/>
    <w:rsid w:val="119C53E4"/>
    <w:rsid w:val="11A044E2"/>
    <w:rsid w:val="11A110D7"/>
    <w:rsid w:val="11AB247B"/>
    <w:rsid w:val="11AC0F46"/>
    <w:rsid w:val="11AE204C"/>
    <w:rsid w:val="11BA3663"/>
    <w:rsid w:val="11C04CF9"/>
    <w:rsid w:val="11D825BD"/>
    <w:rsid w:val="11DE776B"/>
    <w:rsid w:val="11DF4949"/>
    <w:rsid w:val="11E60706"/>
    <w:rsid w:val="11E76422"/>
    <w:rsid w:val="11EC0DDF"/>
    <w:rsid w:val="11F46799"/>
    <w:rsid w:val="11FC0C39"/>
    <w:rsid w:val="120604F9"/>
    <w:rsid w:val="12107727"/>
    <w:rsid w:val="121214FE"/>
    <w:rsid w:val="1218482D"/>
    <w:rsid w:val="12186DE8"/>
    <w:rsid w:val="1223075D"/>
    <w:rsid w:val="12231C19"/>
    <w:rsid w:val="122D02D9"/>
    <w:rsid w:val="12325A4F"/>
    <w:rsid w:val="12373EC2"/>
    <w:rsid w:val="12435D4E"/>
    <w:rsid w:val="12521AED"/>
    <w:rsid w:val="12541D09"/>
    <w:rsid w:val="1259099D"/>
    <w:rsid w:val="125D05FA"/>
    <w:rsid w:val="126132D0"/>
    <w:rsid w:val="12617F82"/>
    <w:rsid w:val="12723F3D"/>
    <w:rsid w:val="12761F5D"/>
    <w:rsid w:val="127E0B34"/>
    <w:rsid w:val="129306D1"/>
    <w:rsid w:val="12954B76"/>
    <w:rsid w:val="129C3D23"/>
    <w:rsid w:val="129C6B7B"/>
    <w:rsid w:val="12A016D2"/>
    <w:rsid w:val="12B04A66"/>
    <w:rsid w:val="12C438E0"/>
    <w:rsid w:val="12C90E77"/>
    <w:rsid w:val="12C95196"/>
    <w:rsid w:val="12CA1FCB"/>
    <w:rsid w:val="12E3308D"/>
    <w:rsid w:val="12E50042"/>
    <w:rsid w:val="12EA441C"/>
    <w:rsid w:val="12EE69F7"/>
    <w:rsid w:val="12F06FA4"/>
    <w:rsid w:val="12F86090"/>
    <w:rsid w:val="12FD7D55"/>
    <w:rsid w:val="13002DFB"/>
    <w:rsid w:val="13041917"/>
    <w:rsid w:val="13083509"/>
    <w:rsid w:val="130C25E4"/>
    <w:rsid w:val="130E627A"/>
    <w:rsid w:val="13111617"/>
    <w:rsid w:val="1324792E"/>
    <w:rsid w:val="1326290F"/>
    <w:rsid w:val="132711CC"/>
    <w:rsid w:val="13274D28"/>
    <w:rsid w:val="132F1E2E"/>
    <w:rsid w:val="13433B2C"/>
    <w:rsid w:val="134E2C98"/>
    <w:rsid w:val="136441CE"/>
    <w:rsid w:val="136B50CE"/>
    <w:rsid w:val="138278A7"/>
    <w:rsid w:val="138572BA"/>
    <w:rsid w:val="138B2801"/>
    <w:rsid w:val="13916645"/>
    <w:rsid w:val="13983E78"/>
    <w:rsid w:val="139879D4"/>
    <w:rsid w:val="13A91BE1"/>
    <w:rsid w:val="13B074E1"/>
    <w:rsid w:val="13BA3DEE"/>
    <w:rsid w:val="13BF31B2"/>
    <w:rsid w:val="13C3125F"/>
    <w:rsid w:val="13C53479"/>
    <w:rsid w:val="13D529D6"/>
    <w:rsid w:val="13D937D5"/>
    <w:rsid w:val="13DA2891"/>
    <w:rsid w:val="13DA31D5"/>
    <w:rsid w:val="13E97311"/>
    <w:rsid w:val="13F05A62"/>
    <w:rsid w:val="13F1532B"/>
    <w:rsid w:val="13F55EAC"/>
    <w:rsid w:val="13F61006"/>
    <w:rsid w:val="13FA243C"/>
    <w:rsid w:val="14011A1D"/>
    <w:rsid w:val="14016306"/>
    <w:rsid w:val="140212F1"/>
    <w:rsid w:val="1414410E"/>
    <w:rsid w:val="141C138F"/>
    <w:rsid w:val="1426049F"/>
    <w:rsid w:val="142B4CEC"/>
    <w:rsid w:val="142B7C6A"/>
    <w:rsid w:val="14301436"/>
    <w:rsid w:val="14302302"/>
    <w:rsid w:val="14337B41"/>
    <w:rsid w:val="14394E19"/>
    <w:rsid w:val="143C2A55"/>
    <w:rsid w:val="14436CA5"/>
    <w:rsid w:val="145002AE"/>
    <w:rsid w:val="145558C5"/>
    <w:rsid w:val="1460499A"/>
    <w:rsid w:val="14696432"/>
    <w:rsid w:val="147A532B"/>
    <w:rsid w:val="147C72F5"/>
    <w:rsid w:val="147D0135"/>
    <w:rsid w:val="149019C4"/>
    <w:rsid w:val="14902DA1"/>
    <w:rsid w:val="149C022D"/>
    <w:rsid w:val="149E1412"/>
    <w:rsid w:val="14A800EA"/>
    <w:rsid w:val="14B1017B"/>
    <w:rsid w:val="14B22D17"/>
    <w:rsid w:val="14B460BF"/>
    <w:rsid w:val="14B80288"/>
    <w:rsid w:val="14BD60C0"/>
    <w:rsid w:val="14D233B9"/>
    <w:rsid w:val="14D94748"/>
    <w:rsid w:val="14DB3E86"/>
    <w:rsid w:val="14ED3D4F"/>
    <w:rsid w:val="14EE79C4"/>
    <w:rsid w:val="14EF3359"/>
    <w:rsid w:val="14F909BD"/>
    <w:rsid w:val="14F926F4"/>
    <w:rsid w:val="15237771"/>
    <w:rsid w:val="15245D38"/>
    <w:rsid w:val="152E4C16"/>
    <w:rsid w:val="15393438"/>
    <w:rsid w:val="15473A22"/>
    <w:rsid w:val="155B5FE8"/>
    <w:rsid w:val="155F416A"/>
    <w:rsid w:val="15602773"/>
    <w:rsid w:val="156E44B7"/>
    <w:rsid w:val="15714980"/>
    <w:rsid w:val="157E7CA2"/>
    <w:rsid w:val="15AE235B"/>
    <w:rsid w:val="15B605E5"/>
    <w:rsid w:val="15E213DA"/>
    <w:rsid w:val="15EF1D50"/>
    <w:rsid w:val="15F1786F"/>
    <w:rsid w:val="15F17B3A"/>
    <w:rsid w:val="15F630D7"/>
    <w:rsid w:val="15F746EC"/>
    <w:rsid w:val="15FA4976"/>
    <w:rsid w:val="16135A37"/>
    <w:rsid w:val="16181094"/>
    <w:rsid w:val="161F262E"/>
    <w:rsid w:val="162109F2"/>
    <w:rsid w:val="162163A6"/>
    <w:rsid w:val="16253B6C"/>
    <w:rsid w:val="164522C1"/>
    <w:rsid w:val="165A4951"/>
    <w:rsid w:val="165D541F"/>
    <w:rsid w:val="16663DB9"/>
    <w:rsid w:val="16724061"/>
    <w:rsid w:val="167A3002"/>
    <w:rsid w:val="167A5AB7"/>
    <w:rsid w:val="167E6053"/>
    <w:rsid w:val="168B5FC6"/>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01DBD"/>
    <w:rsid w:val="16E1635A"/>
    <w:rsid w:val="16E3365C"/>
    <w:rsid w:val="16E601DE"/>
    <w:rsid w:val="170C65FB"/>
    <w:rsid w:val="171B4C37"/>
    <w:rsid w:val="17205759"/>
    <w:rsid w:val="172D156F"/>
    <w:rsid w:val="17386D59"/>
    <w:rsid w:val="173B2D07"/>
    <w:rsid w:val="173B60B4"/>
    <w:rsid w:val="173D184A"/>
    <w:rsid w:val="17463BEB"/>
    <w:rsid w:val="17465999"/>
    <w:rsid w:val="17496973"/>
    <w:rsid w:val="174D4F1E"/>
    <w:rsid w:val="175B7696"/>
    <w:rsid w:val="17662EF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E70F2A"/>
    <w:rsid w:val="17EB6C6C"/>
    <w:rsid w:val="17EC02EE"/>
    <w:rsid w:val="17F13B56"/>
    <w:rsid w:val="17F47F24"/>
    <w:rsid w:val="18055854"/>
    <w:rsid w:val="180D30CD"/>
    <w:rsid w:val="181069B7"/>
    <w:rsid w:val="18117D55"/>
    <w:rsid w:val="18135A12"/>
    <w:rsid w:val="18185587"/>
    <w:rsid w:val="182A0E16"/>
    <w:rsid w:val="182C4B8E"/>
    <w:rsid w:val="182E634C"/>
    <w:rsid w:val="183D6D9C"/>
    <w:rsid w:val="18467B27"/>
    <w:rsid w:val="18495740"/>
    <w:rsid w:val="184D053A"/>
    <w:rsid w:val="18512847"/>
    <w:rsid w:val="18626FF9"/>
    <w:rsid w:val="186366E1"/>
    <w:rsid w:val="186500A0"/>
    <w:rsid w:val="186C7681"/>
    <w:rsid w:val="18974CF5"/>
    <w:rsid w:val="189E6AE1"/>
    <w:rsid w:val="18AB01A9"/>
    <w:rsid w:val="18AB63FB"/>
    <w:rsid w:val="18AC2D47"/>
    <w:rsid w:val="18AD3F21"/>
    <w:rsid w:val="18AE7C99"/>
    <w:rsid w:val="18BC5F12"/>
    <w:rsid w:val="18C1177B"/>
    <w:rsid w:val="18C33F5F"/>
    <w:rsid w:val="18C92265"/>
    <w:rsid w:val="18D3325C"/>
    <w:rsid w:val="18D45952"/>
    <w:rsid w:val="18E169A8"/>
    <w:rsid w:val="18E54353"/>
    <w:rsid w:val="18EF593B"/>
    <w:rsid w:val="18F002B2"/>
    <w:rsid w:val="18F03E0E"/>
    <w:rsid w:val="18F962EE"/>
    <w:rsid w:val="18FA6A3B"/>
    <w:rsid w:val="18FC7C4A"/>
    <w:rsid w:val="19004993"/>
    <w:rsid w:val="190D44B0"/>
    <w:rsid w:val="190F2B7A"/>
    <w:rsid w:val="191331C3"/>
    <w:rsid w:val="19151D04"/>
    <w:rsid w:val="192E299C"/>
    <w:rsid w:val="19324427"/>
    <w:rsid w:val="19325762"/>
    <w:rsid w:val="193A6353"/>
    <w:rsid w:val="19420699"/>
    <w:rsid w:val="195D5893"/>
    <w:rsid w:val="1968609A"/>
    <w:rsid w:val="196B16E7"/>
    <w:rsid w:val="196D699F"/>
    <w:rsid w:val="19722A75"/>
    <w:rsid w:val="19803344"/>
    <w:rsid w:val="19870C59"/>
    <w:rsid w:val="199565B0"/>
    <w:rsid w:val="19B8515E"/>
    <w:rsid w:val="19C122CF"/>
    <w:rsid w:val="19CB5AB6"/>
    <w:rsid w:val="19CE74F5"/>
    <w:rsid w:val="19D1592B"/>
    <w:rsid w:val="19DB4ABE"/>
    <w:rsid w:val="19DD25E4"/>
    <w:rsid w:val="19EC4E08"/>
    <w:rsid w:val="19F16090"/>
    <w:rsid w:val="19F85A24"/>
    <w:rsid w:val="1A0263B7"/>
    <w:rsid w:val="1A073B05"/>
    <w:rsid w:val="1A0A3B88"/>
    <w:rsid w:val="1A0D7EBB"/>
    <w:rsid w:val="1A1873B5"/>
    <w:rsid w:val="1A1A1D9C"/>
    <w:rsid w:val="1A206975"/>
    <w:rsid w:val="1A255D39"/>
    <w:rsid w:val="1A2C796B"/>
    <w:rsid w:val="1A3146DE"/>
    <w:rsid w:val="1A3418C5"/>
    <w:rsid w:val="1A407F9A"/>
    <w:rsid w:val="1A524B44"/>
    <w:rsid w:val="1A5605E9"/>
    <w:rsid w:val="1A587EBD"/>
    <w:rsid w:val="1A6745A4"/>
    <w:rsid w:val="1A701A29"/>
    <w:rsid w:val="1A744F21"/>
    <w:rsid w:val="1A807414"/>
    <w:rsid w:val="1A8E40C3"/>
    <w:rsid w:val="1A926570"/>
    <w:rsid w:val="1A934E56"/>
    <w:rsid w:val="1A9449E1"/>
    <w:rsid w:val="1A9F3D3E"/>
    <w:rsid w:val="1AAC1FB7"/>
    <w:rsid w:val="1AAF05AB"/>
    <w:rsid w:val="1AB03E05"/>
    <w:rsid w:val="1AB346FB"/>
    <w:rsid w:val="1AB62E35"/>
    <w:rsid w:val="1AB63A59"/>
    <w:rsid w:val="1AB8583A"/>
    <w:rsid w:val="1AC8028B"/>
    <w:rsid w:val="1AC86612"/>
    <w:rsid w:val="1AD55049"/>
    <w:rsid w:val="1ADC3C2A"/>
    <w:rsid w:val="1ADC6D40"/>
    <w:rsid w:val="1ADE4866"/>
    <w:rsid w:val="1ADF38BA"/>
    <w:rsid w:val="1AE07BFA"/>
    <w:rsid w:val="1AE12AC5"/>
    <w:rsid w:val="1AE973B2"/>
    <w:rsid w:val="1B0961FE"/>
    <w:rsid w:val="1B0D0607"/>
    <w:rsid w:val="1B0F0EC3"/>
    <w:rsid w:val="1B155C14"/>
    <w:rsid w:val="1B1A33C4"/>
    <w:rsid w:val="1B25274E"/>
    <w:rsid w:val="1B33402F"/>
    <w:rsid w:val="1B394FA6"/>
    <w:rsid w:val="1B397CEE"/>
    <w:rsid w:val="1B3A4F9B"/>
    <w:rsid w:val="1B455C56"/>
    <w:rsid w:val="1B481A2E"/>
    <w:rsid w:val="1B5562B5"/>
    <w:rsid w:val="1B582F45"/>
    <w:rsid w:val="1B66201D"/>
    <w:rsid w:val="1B750E0A"/>
    <w:rsid w:val="1B8060A9"/>
    <w:rsid w:val="1B8D003A"/>
    <w:rsid w:val="1B98192F"/>
    <w:rsid w:val="1B9856CC"/>
    <w:rsid w:val="1B996D1A"/>
    <w:rsid w:val="1B9A5472"/>
    <w:rsid w:val="1BA43ED6"/>
    <w:rsid w:val="1BA67EAE"/>
    <w:rsid w:val="1BAA7DFF"/>
    <w:rsid w:val="1BB133C9"/>
    <w:rsid w:val="1BB26ED7"/>
    <w:rsid w:val="1BB61BD8"/>
    <w:rsid w:val="1BBF0A0B"/>
    <w:rsid w:val="1BC17CE4"/>
    <w:rsid w:val="1BC752FA"/>
    <w:rsid w:val="1BD465CD"/>
    <w:rsid w:val="1BD46DDD"/>
    <w:rsid w:val="1BD47334"/>
    <w:rsid w:val="1BDC68CC"/>
    <w:rsid w:val="1BE063BC"/>
    <w:rsid w:val="1BE107B4"/>
    <w:rsid w:val="1BEA74D5"/>
    <w:rsid w:val="1BEF6CB4"/>
    <w:rsid w:val="1BF46F59"/>
    <w:rsid w:val="1BFC2B0A"/>
    <w:rsid w:val="1BFD436D"/>
    <w:rsid w:val="1C084312"/>
    <w:rsid w:val="1C1B73F4"/>
    <w:rsid w:val="1C1C4F1A"/>
    <w:rsid w:val="1C33576D"/>
    <w:rsid w:val="1C3A5A50"/>
    <w:rsid w:val="1C3D736A"/>
    <w:rsid w:val="1C4050AC"/>
    <w:rsid w:val="1C4241E2"/>
    <w:rsid w:val="1C425B40"/>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55E7D"/>
    <w:rsid w:val="1C9D605B"/>
    <w:rsid w:val="1CC261EC"/>
    <w:rsid w:val="1CC4128B"/>
    <w:rsid w:val="1CCC7841"/>
    <w:rsid w:val="1CD128E6"/>
    <w:rsid w:val="1CDA3655"/>
    <w:rsid w:val="1CDB34BD"/>
    <w:rsid w:val="1CDB74BE"/>
    <w:rsid w:val="1CDC3027"/>
    <w:rsid w:val="1CDD0B4D"/>
    <w:rsid w:val="1CF06AD2"/>
    <w:rsid w:val="1CF77E61"/>
    <w:rsid w:val="1D0205B4"/>
    <w:rsid w:val="1D0409B8"/>
    <w:rsid w:val="1D063C00"/>
    <w:rsid w:val="1D156539"/>
    <w:rsid w:val="1D1C3D3E"/>
    <w:rsid w:val="1D291620"/>
    <w:rsid w:val="1D484219"/>
    <w:rsid w:val="1D5521F6"/>
    <w:rsid w:val="1D644DCB"/>
    <w:rsid w:val="1D7805E6"/>
    <w:rsid w:val="1D882867"/>
    <w:rsid w:val="1D927B8A"/>
    <w:rsid w:val="1D9751A0"/>
    <w:rsid w:val="1DAA6C81"/>
    <w:rsid w:val="1DAB29F9"/>
    <w:rsid w:val="1DB45D52"/>
    <w:rsid w:val="1DBC56B0"/>
    <w:rsid w:val="1DBD5201"/>
    <w:rsid w:val="1DC33EE0"/>
    <w:rsid w:val="1DC53ABB"/>
    <w:rsid w:val="1DD0420E"/>
    <w:rsid w:val="1DE3579B"/>
    <w:rsid w:val="1DE92230"/>
    <w:rsid w:val="1DF3687A"/>
    <w:rsid w:val="1DF63C75"/>
    <w:rsid w:val="1E016476"/>
    <w:rsid w:val="1E027EE6"/>
    <w:rsid w:val="1E086AA1"/>
    <w:rsid w:val="1E0C1A86"/>
    <w:rsid w:val="1E0C247C"/>
    <w:rsid w:val="1E0E49D3"/>
    <w:rsid w:val="1E0E6048"/>
    <w:rsid w:val="1E1540C5"/>
    <w:rsid w:val="1E1616A2"/>
    <w:rsid w:val="1E205195"/>
    <w:rsid w:val="1E3048AA"/>
    <w:rsid w:val="1E357AB7"/>
    <w:rsid w:val="1E3B3D7D"/>
    <w:rsid w:val="1E42335E"/>
    <w:rsid w:val="1E486FB3"/>
    <w:rsid w:val="1E562965"/>
    <w:rsid w:val="1E684081"/>
    <w:rsid w:val="1E6A6411"/>
    <w:rsid w:val="1E6C3F37"/>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97CAD"/>
    <w:rsid w:val="1F0E2740"/>
    <w:rsid w:val="1F101CAB"/>
    <w:rsid w:val="1F106802"/>
    <w:rsid w:val="1F122D30"/>
    <w:rsid w:val="1F316F2E"/>
    <w:rsid w:val="1F323F18"/>
    <w:rsid w:val="1F341029"/>
    <w:rsid w:val="1F3C7DAD"/>
    <w:rsid w:val="1F42517D"/>
    <w:rsid w:val="1F4263ED"/>
    <w:rsid w:val="1F57750C"/>
    <w:rsid w:val="1F5F5AF6"/>
    <w:rsid w:val="1F65554F"/>
    <w:rsid w:val="1F757A5A"/>
    <w:rsid w:val="1F770977"/>
    <w:rsid w:val="1F784DF3"/>
    <w:rsid w:val="1F7A5729"/>
    <w:rsid w:val="1F817EB6"/>
    <w:rsid w:val="1F8452B0"/>
    <w:rsid w:val="1F9F477D"/>
    <w:rsid w:val="1FA86760"/>
    <w:rsid w:val="1FAA1080"/>
    <w:rsid w:val="1FB812A8"/>
    <w:rsid w:val="1FBD490B"/>
    <w:rsid w:val="1FC251FC"/>
    <w:rsid w:val="1FC57DA2"/>
    <w:rsid w:val="1FC64EB5"/>
    <w:rsid w:val="1FCC0787"/>
    <w:rsid w:val="1FD46237"/>
    <w:rsid w:val="1FD57D6A"/>
    <w:rsid w:val="1FDE0E64"/>
    <w:rsid w:val="1FEA64DC"/>
    <w:rsid w:val="1FED3128"/>
    <w:rsid w:val="1FF15CD2"/>
    <w:rsid w:val="1FF94B77"/>
    <w:rsid w:val="200F3CC3"/>
    <w:rsid w:val="201605FE"/>
    <w:rsid w:val="201C198C"/>
    <w:rsid w:val="20210D51"/>
    <w:rsid w:val="20295219"/>
    <w:rsid w:val="202B1903"/>
    <w:rsid w:val="202B5A1D"/>
    <w:rsid w:val="202D1F13"/>
    <w:rsid w:val="20320ECE"/>
    <w:rsid w:val="20362A4E"/>
    <w:rsid w:val="205729C5"/>
    <w:rsid w:val="205F4345"/>
    <w:rsid w:val="20647D92"/>
    <w:rsid w:val="206E043A"/>
    <w:rsid w:val="20765541"/>
    <w:rsid w:val="207F30F4"/>
    <w:rsid w:val="20841CDA"/>
    <w:rsid w:val="20901835"/>
    <w:rsid w:val="209508F1"/>
    <w:rsid w:val="209854B7"/>
    <w:rsid w:val="20A51982"/>
    <w:rsid w:val="20AF1DF1"/>
    <w:rsid w:val="20B322F1"/>
    <w:rsid w:val="20B61DE1"/>
    <w:rsid w:val="20B834A0"/>
    <w:rsid w:val="20BD6CCC"/>
    <w:rsid w:val="20C17B34"/>
    <w:rsid w:val="20CA20D8"/>
    <w:rsid w:val="20CA7DA4"/>
    <w:rsid w:val="20CC33B3"/>
    <w:rsid w:val="20CD0373"/>
    <w:rsid w:val="20CE3205"/>
    <w:rsid w:val="20D44FAE"/>
    <w:rsid w:val="20DD02E4"/>
    <w:rsid w:val="20EE3329"/>
    <w:rsid w:val="20FA112E"/>
    <w:rsid w:val="20FF72E4"/>
    <w:rsid w:val="21065E6D"/>
    <w:rsid w:val="21091F11"/>
    <w:rsid w:val="210E5F6C"/>
    <w:rsid w:val="2123279A"/>
    <w:rsid w:val="212B528A"/>
    <w:rsid w:val="212C3E83"/>
    <w:rsid w:val="21321F54"/>
    <w:rsid w:val="21333432"/>
    <w:rsid w:val="213B49D7"/>
    <w:rsid w:val="21426E78"/>
    <w:rsid w:val="21494A03"/>
    <w:rsid w:val="215C6F6C"/>
    <w:rsid w:val="215D246D"/>
    <w:rsid w:val="216E446A"/>
    <w:rsid w:val="217F0425"/>
    <w:rsid w:val="217F6677"/>
    <w:rsid w:val="21820DBB"/>
    <w:rsid w:val="218F4379"/>
    <w:rsid w:val="2191285E"/>
    <w:rsid w:val="21A73D0E"/>
    <w:rsid w:val="21A75E90"/>
    <w:rsid w:val="21BA145D"/>
    <w:rsid w:val="21CA13BF"/>
    <w:rsid w:val="21CD2F3E"/>
    <w:rsid w:val="21D56297"/>
    <w:rsid w:val="21E14C3C"/>
    <w:rsid w:val="21E8186E"/>
    <w:rsid w:val="21EE2173"/>
    <w:rsid w:val="21EF23EB"/>
    <w:rsid w:val="21F04E7F"/>
    <w:rsid w:val="21F42BC1"/>
    <w:rsid w:val="21F8485E"/>
    <w:rsid w:val="22105521"/>
    <w:rsid w:val="221072CF"/>
    <w:rsid w:val="22146DBF"/>
    <w:rsid w:val="22162B37"/>
    <w:rsid w:val="221A6EFE"/>
    <w:rsid w:val="221C21DB"/>
    <w:rsid w:val="221F7512"/>
    <w:rsid w:val="22230DB0"/>
    <w:rsid w:val="222423CF"/>
    <w:rsid w:val="22274D44"/>
    <w:rsid w:val="2230171F"/>
    <w:rsid w:val="22301DB8"/>
    <w:rsid w:val="22465C8A"/>
    <w:rsid w:val="224C47AB"/>
    <w:rsid w:val="224D4153"/>
    <w:rsid w:val="22562F4E"/>
    <w:rsid w:val="2262707A"/>
    <w:rsid w:val="226532D0"/>
    <w:rsid w:val="226A6826"/>
    <w:rsid w:val="226B1251"/>
    <w:rsid w:val="226D6F84"/>
    <w:rsid w:val="226E180E"/>
    <w:rsid w:val="22725A97"/>
    <w:rsid w:val="228E4DC3"/>
    <w:rsid w:val="22A33C22"/>
    <w:rsid w:val="22A46395"/>
    <w:rsid w:val="22A53EBB"/>
    <w:rsid w:val="22A77C33"/>
    <w:rsid w:val="22B02E93"/>
    <w:rsid w:val="22C8518E"/>
    <w:rsid w:val="22C95BB1"/>
    <w:rsid w:val="22CD0A55"/>
    <w:rsid w:val="22CD398B"/>
    <w:rsid w:val="22CE51C0"/>
    <w:rsid w:val="22D87DED"/>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A0AA7"/>
    <w:rsid w:val="233C481F"/>
    <w:rsid w:val="233D75AE"/>
    <w:rsid w:val="23405B13"/>
    <w:rsid w:val="23533917"/>
    <w:rsid w:val="235558E1"/>
    <w:rsid w:val="23675615"/>
    <w:rsid w:val="23700025"/>
    <w:rsid w:val="2375784A"/>
    <w:rsid w:val="237C2E6E"/>
    <w:rsid w:val="237F295E"/>
    <w:rsid w:val="23897339"/>
    <w:rsid w:val="23AE6D9F"/>
    <w:rsid w:val="23B048C6"/>
    <w:rsid w:val="23B72229"/>
    <w:rsid w:val="23BE3486"/>
    <w:rsid w:val="23C8047F"/>
    <w:rsid w:val="23D6695D"/>
    <w:rsid w:val="23DD5E40"/>
    <w:rsid w:val="23E94EA8"/>
    <w:rsid w:val="23EB1DB1"/>
    <w:rsid w:val="23EB3B50"/>
    <w:rsid w:val="23EB7FF4"/>
    <w:rsid w:val="23F46BD5"/>
    <w:rsid w:val="240060B6"/>
    <w:rsid w:val="24036B7A"/>
    <w:rsid w:val="240750AB"/>
    <w:rsid w:val="241237D2"/>
    <w:rsid w:val="242A0B1C"/>
    <w:rsid w:val="2432297F"/>
    <w:rsid w:val="243318B8"/>
    <w:rsid w:val="2437397C"/>
    <w:rsid w:val="243C570C"/>
    <w:rsid w:val="243C6E92"/>
    <w:rsid w:val="245416F5"/>
    <w:rsid w:val="24547FB1"/>
    <w:rsid w:val="24575689"/>
    <w:rsid w:val="245A260B"/>
    <w:rsid w:val="24892C49"/>
    <w:rsid w:val="248B003B"/>
    <w:rsid w:val="24941AEF"/>
    <w:rsid w:val="249A1F8C"/>
    <w:rsid w:val="24A46D4D"/>
    <w:rsid w:val="24A65CC9"/>
    <w:rsid w:val="24C06D8A"/>
    <w:rsid w:val="24D520B6"/>
    <w:rsid w:val="24D757B6"/>
    <w:rsid w:val="24DB1E16"/>
    <w:rsid w:val="24DD261A"/>
    <w:rsid w:val="24E04032"/>
    <w:rsid w:val="24E567F1"/>
    <w:rsid w:val="24EA0FAB"/>
    <w:rsid w:val="24EA7087"/>
    <w:rsid w:val="24EC4023"/>
    <w:rsid w:val="25006BE0"/>
    <w:rsid w:val="25007ACF"/>
    <w:rsid w:val="25010B70"/>
    <w:rsid w:val="250B7D64"/>
    <w:rsid w:val="2513335E"/>
    <w:rsid w:val="25180A16"/>
    <w:rsid w:val="2524556B"/>
    <w:rsid w:val="252C4420"/>
    <w:rsid w:val="252E7CF3"/>
    <w:rsid w:val="253A32B3"/>
    <w:rsid w:val="253E6729"/>
    <w:rsid w:val="254B4ECF"/>
    <w:rsid w:val="254E25E8"/>
    <w:rsid w:val="255155A3"/>
    <w:rsid w:val="255641C8"/>
    <w:rsid w:val="255A71DF"/>
    <w:rsid w:val="257302A1"/>
    <w:rsid w:val="257B78D1"/>
    <w:rsid w:val="257F6C45"/>
    <w:rsid w:val="2583502A"/>
    <w:rsid w:val="2583645A"/>
    <w:rsid w:val="258A1146"/>
    <w:rsid w:val="259326F1"/>
    <w:rsid w:val="25965D3D"/>
    <w:rsid w:val="25AC5561"/>
    <w:rsid w:val="25B5609A"/>
    <w:rsid w:val="25B60C44"/>
    <w:rsid w:val="25B711A3"/>
    <w:rsid w:val="25B74631"/>
    <w:rsid w:val="25BD776E"/>
    <w:rsid w:val="25C6270F"/>
    <w:rsid w:val="25D557B2"/>
    <w:rsid w:val="25D56865"/>
    <w:rsid w:val="25D8140D"/>
    <w:rsid w:val="25DF79AA"/>
    <w:rsid w:val="25E16060"/>
    <w:rsid w:val="25F02691"/>
    <w:rsid w:val="25F21B82"/>
    <w:rsid w:val="25F3318F"/>
    <w:rsid w:val="25F56F08"/>
    <w:rsid w:val="26040EF9"/>
    <w:rsid w:val="26070462"/>
    <w:rsid w:val="260824D7"/>
    <w:rsid w:val="26103D41"/>
    <w:rsid w:val="26174D20"/>
    <w:rsid w:val="26261CCC"/>
    <w:rsid w:val="262A4E03"/>
    <w:rsid w:val="262A7336"/>
    <w:rsid w:val="26357304"/>
    <w:rsid w:val="2636132A"/>
    <w:rsid w:val="263B7010"/>
    <w:rsid w:val="263E265D"/>
    <w:rsid w:val="26444FE9"/>
    <w:rsid w:val="265422C6"/>
    <w:rsid w:val="266A0D63"/>
    <w:rsid w:val="266D761C"/>
    <w:rsid w:val="26720558"/>
    <w:rsid w:val="268169ED"/>
    <w:rsid w:val="268A7CDA"/>
    <w:rsid w:val="269425EF"/>
    <w:rsid w:val="26957247"/>
    <w:rsid w:val="269F7958"/>
    <w:rsid w:val="26A41971"/>
    <w:rsid w:val="26AB76F9"/>
    <w:rsid w:val="26BA7F2B"/>
    <w:rsid w:val="26C31CF7"/>
    <w:rsid w:val="26C80178"/>
    <w:rsid w:val="26CD1B74"/>
    <w:rsid w:val="26D0702D"/>
    <w:rsid w:val="26D54E95"/>
    <w:rsid w:val="26DB4FDA"/>
    <w:rsid w:val="26DF7C14"/>
    <w:rsid w:val="26E256DE"/>
    <w:rsid w:val="26F85C43"/>
    <w:rsid w:val="26FC7E22"/>
    <w:rsid w:val="27014B68"/>
    <w:rsid w:val="2708078A"/>
    <w:rsid w:val="270B6FE9"/>
    <w:rsid w:val="271433BD"/>
    <w:rsid w:val="27161787"/>
    <w:rsid w:val="2720150F"/>
    <w:rsid w:val="27455C6D"/>
    <w:rsid w:val="27475541"/>
    <w:rsid w:val="274C6D30"/>
    <w:rsid w:val="275639D6"/>
    <w:rsid w:val="27570310"/>
    <w:rsid w:val="2761756F"/>
    <w:rsid w:val="27750300"/>
    <w:rsid w:val="27764078"/>
    <w:rsid w:val="27815213"/>
    <w:rsid w:val="278250BA"/>
    <w:rsid w:val="278C389C"/>
    <w:rsid w:val="278F60C4"/>
    <w:rsid w:val="2790513A"/>
    <w:rsid w:val="27A6367C"/>
    <w:rsid w:val="27B3308C"/>
    <w:rsid w:val="27B672DA"/>
    <w:rsid w:val="27C3096F"/>
    <w:rsid w:val="27C962A2"/>
    <w:rsid w:val="27D112AE"/>
    <w:rsid w:val="27D62DAD"/>
    <w:rsid w:val="27D75BAD"/>
    <w:rsid w:val="27E07EC4"/>
    <w:rsid w:val="27EF6D82"/>
    <w:rsid w:val="27F05BD9"/>
    <w:rsid w:val="27F93C91"/>
    <w:rsid w:val="27FF406E"/>
    <w:rsid w:val="28030DB9"/>
    <w:rsid w:val="280C5054"/>
    <w:rsid w:val="280F47D9"/>
    <w:rsid w:val="28237D5C"/>
    <w:rsid w:val="282425D3"/>
    <w:rsid w:val="28246CCB"/>
    <w:rsid w:val="282B09BF"/>
    <w:rsid w:val="28331871"/>
    <w:rsid w:val="28392043"/>
    <w:rsid w:val="28431B58"/>
    <w:rsid w:val="284C5BCA"/>
    <w:rsid w:val="285C4718"/>
    <w:rsid w:val="28600F95"/>
    <w:rsid w:val="286F11F3"/>
    <w:rsid w:val="287560DE"/>
    <w:rsid w:val="2877726A"/>
    <w:rsid w:val="28795BCE"/>
    <w:rsid w:val="2883308C"/>
    <w:rsid w:val="28A07C29"/>
    <w:rsid w:val="28A27541"/>
    <w:rsid w:val="28A53720"/>
    <w:rsid w:val="28A56325"/>
    <w:rsid w:val="28AF7842"/>
    <w:rsid w:val="28B766F6"/>
    <w:rsid w:val="28C84F87"/>
    <w:rsid w:val="28D15A0A"/>
    <w:rsid w:val="28ED036A"/>
    <w:rsid w:val="28F2772E"/>
    <w:rsid w:val="29053906"/>
    <w:rsid w:val="290F02E0"/>
    <w:rsid w:val="291611C0"/>
    <w:rsid w:val="29195CD1"/>
    <w:rsid w:val="291C3785"/>
    <w:rsid w:val="291D4652"/>
    <w:rsid w:val="29253660"/>
    <w:rsid w:val="292E58D9"/>
    <w:rsid w:val="29315F26"/>
    <w:rsid w:val="293733EB"/>
    <w:rsid w:val="29471514"/>
    <w:rsid w:val="294E538A"/>
    <w:rsid w:val="294F4B81"/>
    <w:rsid w:val="295B3526"/>
    <w:rsid w:val="296063B7"/>
    <w:rsid w:val="29631754"/>
    <w:rsid w:val="2970785F"/>
    <w:rsid w:val="29763EBB"/>
    <w:rsid w:val="298016AC"/>
    <w:rsid w:val="298567F4"/>
    <w:rsid w:val="298A2896"/>
    <w:rsid w:val="299331DB"/>
    <w:rsid w:val="299E70A4"/>
    <w:rsid w:val="29AB2CE2"/>
    <w:rsid w:val="29CA4B8D"/>
    <w:rsid w:val="29D15596"/>
    <w:rsid w:val="29E057D9"/>
    <w:rsid w:val="29E21551"/>
    <w:rsid w:val="29E85C6D"/>
    <w:rsid w:val="29F141A9"/>
    <w:rsid w:val="29F319B0"/>
    <w:rsid w:val="29F413F4"/>
    <w:rsid w:val="29FF0124"/>
    <w:rsid w:val="2A0B4F4C"/>
    <w:rsid w:val="2A1B2774"/>
    <w:rsid w:val="2A217B28"/>
    <w:rsid w:val="2A331DAD"/>
    <w:rsid w:val="2A353D77"/>
    <w:rsid w:val="2A393863"/>
    <w:rsid w:val="2A435D9B"/>
    <w:rsid w:val="2A4B17EC"/>
    <w:rsid w:val="2A583FD0"/>
    <w:rsid w:val="2A5B00E1"/>
    <w:rsid w:val="2A6B1546"/>
    <w:rsid w:val="2A6B6F23"/>
    <w:rsid w:val="2A706CFE"/>
    <w:rsid w:val="2A73269E"/>
    <w:rsid w:val="2A834AE2"/>
    <w:rsid w:val="2A8A4EA9"/>
    <w:rsid w:val="2A9071FF"/>
    <w:rsid w:val="2AAE58D7"/>
    <w:rsid w:val="2AB1497D"/>
    <w:rsid w:val="2ABD1522"/>
    <w:rsid w:val="2ABE4F41"/>
    <w:rsid w:val="2ACB26AE"/>
    <w:rsid w:val="2ACD477C"/>
    <w:rsid w:val="2AD16EBA"/>
    <w:rsid w:val="2AE31A25"/>
    <w:rsid w:val="2AED1FC6"/>
    <w:rsid w:val="2AF754D0"/>
    <w:rsid w:val="2B2142FB"/>
    <w:rsid w:val="2B2210E6"/>
    <w:rsid w:val="2B2362C5"/>
    <w:rsid w:val="2B261911"/>
    <w:rsid w:val="2B26670B"/>
    <w:rsid w:val="2B3758CC"/>
    <w:rsid w:val="2B416F5E"/>
    <w:rsid w:val="2B430804"/>
    <w:rsid w:val="2B5B15BB"/>
    <w:rsid w:val="2B6B481A"/>
    <w:rsid w:val="2B6D512B"/>
    <w:rsid w:val="2B6E5792"/>
    <w:rsid w:val="2B6F6391"/>
    <w:rsid w:val="2B841D92"/>
    <w:rsid w:val="2B8F5708"/>
    <w:rsid w:val="2B905842"/>
    <w:rsid w:val="2B913928"/>
    <w:rsid w:val="2B9454DA"/>
    <w:rsid w:val="2B9B39BE"/>
    <w:rsid w:val="2B9E0E20"/>
    <w:rsid w:val="2BA05CA2"/>
    <w:rsid w:val="2BB533C1"/>
    <w:rsid w:val="2BBD5E27"/>
    <w:rsid w:val="2BBE7D9C"/>
    <w:rsid w:val="2BC111D4"/>
    <w:rsid w:val="2BC44170"/>
    <w:rsid w:val="2BD355F5"/>
    <w:rsid w:val="2BE23A8A"/>
    <w:rsid w:val="2BF51A0F"/>
    <w:rsid w:val="2BFB056E"/>
    <w:rsid w:val="2C1520B2"/>
    <w:rsid w:val="2C1A3E78"/>
    <w:rsid w:val="2C1C3349"/>
    <w:rsid w:val="2C20190A"/>
    <w:rsid w:val="2C29790B"/>
    <w:rsid w:val="2C3047F6"/>
    <w:rsid w:val="2C365B84"/>
    <w:rsid w:val="2C3F5730"/>
    <w:rsid w:val="2C4B162F"/>
    <w:rsid w:val="2C4E6F5E"/>
    <w:rsid w:val="2C5D0E7F"/>
    <w:rsid w:val="2C7D7603"/>
    <w:rsid w:val="2C7E7C57"/>
    <w:rsid w:val="2C923702"/>
    <w:rsid w:val="2C994A91"/>
    <w:rsid w:val="2C9F60E5"/>
    <w:rsid w:val="2CA03149"/>
    <w:rsid w:val="2CA372E5"/>
    <w:rsid w:val="2CAC5A98"/>
    <w:rsid w:val="2CAC76BE"/>
    <w:rsid w:val="2CB03B88"/>
    <w:rsid w:val="2CB4572B"/>
    <w:rsid w:val="2CBA43B5"/>
    <w:rsid w:val="2CC56979"/>
    <w:rsid w:val="2CC67518"/>
    <w:rsid w:val="2CCB3C0E"/>
    <w:rsid w:val="2CCE2260"/>
    <w:rsid w:val="2CD21D51"/>
    <w:rsid w:val="2CD50364"/>
    <w:rsid w:val="2CE11F94"/>
    <w:rsid w:val="2CFC1B72"/>
    <w:rsid w:val="2D095047"/>
    <w:rsid w:val="2D0A233E"/>
    <w:rsid w:val="2D152395"/>
    <w:rsid w:val="2D1934DC"/>
    <w:rsid w:val="2D297497"/>
    <w:rsid w:val="2D2C1130"/>
    <w:rsid w:val="2D2D158E"/>
    <w:rsid w:val="2D2D63FA"/>
    <w:rsid w:val="2D2F2CFF"/>
    <w:rsid w:val="2D392D05"/>
    <w:rsid w:val="2D3C079C"/>
    <w:rsid w:val="2D3E56E7"/>
    <w:rsid w:val="2D4425BF"/>
    <w:rsid w:val="2D4608CE"/>
    <w:rsid w:val="2D483DC1"/>
    <w:rsid w:val="2D487C1A"/>
    <w:rsid w:val="2D4A18E7"/>
    <w:rsid w:val="2D4B38B1"/>
    <w:rsid w:val="2D4D65D3"/>
    <w:rsid w:val="2D4F33A1"/>
    <w:rsid w:val="2D5704A8"/>
    <w:rsid w:val="2D6474F3"/>
    <w:rsid w:val="2D6D4782"/>
    <w:rsid w:val="2D6F134E"/>
    <w:rsid w:val="2D7347E1"/>
    <w:rsid w:val="2D7834AC"/>
    <w:rsid w:val="2D7A1909"/>
    <w:rsid w:val="2D7D7F0E"/>
    <w:rsid w:val="2D845CE8"/>
    <w:rsid w:val="2D8E211C"/>
    <w:rsid w:val="2D917516"/>
    <w:rsid w:val="2D986AF6"/>
    <w:rsid w:val="2D990AC0"/>
    <w:rsid w:val="2D9D235F"/>
    <w:rsid w:val="2DB222B5"/>
    <w:rsid w:val="2DBF729E"/>
    <w:rsid w:val="2DC05EF8"/>
    <w:rsid w:val="2DC50CCB"/>
    <w:rsid w:val="2DC93154"/>
    <w:rsid w:val="2DE25FC3"/>
    <w:rsid w:val="2DE52A48"/>
    <w:rsid w:val="2DE85D04"/>
    <w:rsid w:val="2DE925D1"/>
    <w:rsid w:val="2DEB679E"/>
    <w:rsid w:val="2DFC2773"/>
    <w:rsid w:val="2E2746AC"/>
    <w:rsid w:val="2E343AA7"/>
    <w:rsid w:val="2E3D58F0"/>
    <w:rsid w:val="2E415BED"/>
    <w:rsid w:val="2E450300"/>
    <w:rsid w:val="2E472C55"/>
    <w:rsid w:val="2E474078"/>
    <w:rsid w:val="2E48330B"/>
    <w:rsid w:val="2E552C39"/>
    <w:rsid w:val="2E597D48"/>
    <w:rsid w:val="2E5A3DAC"/>
    <w:rsid w:val="2E5D734C"/>
    <w:rsid w:val="2E652751"/>
    <w:rsid w:val="2E756E38"/>
    <w:rsid w:val="2E7734F2"/>
    <w:rsid w:val="2E7B0EC8"/>
    <w:rsid w:val="2E84707B"/>
    <w:rsid w:val="2E8974F1"/>
    <w:rsid w:val="2E8B0409"/>
    <w:rsid w:val="2EAD1421"/>
    <w:rsid w:val="2ED3341D"/>
    <w:rsid w:val="2EDF2503"/>
    <w:rsid w:val="2EE27DC4"/>
    <w:rsid w:val="2EE67D35"/>
    <w:rsid w:val="2EE95130"/>
    <w:rsid w:val="2EF54A21"/>
    <w:rsid w:val="2F034443"/>
    <w:rsid w:val="2F093808"/>
    <w:rsid w:val="2F127DB7"/>
    <w:rsid w:val="2F130B64"/>
    <w:rsid w:val="2F194CF3"/>
    <w:rsid w:val="2F204FF5"/>
    <w:rsid w:val="2F230642"/>
    <w:rsid w:val="2F302D5E"/>
    <w:rsid w:val="2F3B228F"/>
    <w:rsid w:val="2F407445"/>
    <w:rsid w:val="2F417592"/>
    <w:rsid w:val="2F552E04"/>
    <w:rsid w:val="2F582888"/>
    <w:rsid w:val="2F6F7D3D"/>
    <w:rsid w:val="2F7B4FA2"/>
    <w:rsid w:val="2F811B25"/>
    <w:rsid w:val="2F8C7D96"/>
    <w:rsid w:val="2F8D6403"/>
    <w:rsid w:val="2F947791"/>
    <w:rsid w:val="2F9A43BB"/>
    <w:rsid w:val="2FA12482"/>
    <w:rsid w:val="2FAA7FCD"/>
    <w:rsid w:val="2FBB2F70"/>
    <w:rsid w:val="2FC172C9"/>
    <w:rsid w:val="2FC260AC"/>
    <w:rsid w:val="2FC37E47"/>
    <w:rsid w:val="2FC4357E"/>
    <w:rsid w:val="2FC57C8B"/>
    <w:rsid w:val="2FCD4E0C"/>
    <w:rsid w:val="2FD14541"/>
    <w:rsid w:val="2FE2689D"/>
    <w:rsid w:val="2FE53B49"/>
    <w:rsid w:val="2FF5020A"/>
    <w:rsid w:val="2FF975F4"/>
    <w:rsid w:val="300206D5"/>
    <w:rsid w:val="3011060A"/>
    <w:rsid w:val="301A6EC9"/>
    <w:rsid w:val="302A28F2"/>
    <w:rsid w:val="30314FE0"/>
    <w:rsid w:val="303444AB"/>
    <w:rsid w:val="303F594F"/>
    <w:rsid w:val="3040220C"/>
    <w:rsid w:val="304B24EB"/>
    <w:rsid w:val="3057441E"/>
    <w:rsid w:val="305B7F51"/>
    <w:rsid w:val="3063591F"/>
    <w:rsid w:val="30640F12"/>
    <w:rsid w:val="30643F13"/>
    <w:rsid w:val="306A22A0"/>
    <w:rsid w:val="30770464"/>
    <w:rsid w:val="30774557"/>
    <w:rsid w:val="308A6366"/>
    <w:rsid w:val="308D02C9"/>
    <w:rsid w:val="308E5F8F"/>
    <w:rsid w:val="30907F59"/>
    <w:rsid w:val="30964F3A"/>
    <w:rsid w:val="30A0262B"/>
    <w:rsid w:val="30BA1F7C"/>
    <w:rsid w:val="30BB7E20"/>
    <w:rsid w:val="30C36344"/>
    <w:rsid w:val="30C5461D"/>
    <w:rsid w:val="30CB0F91"/>
    <w:rsid w:val="30D140CD"/>
    <w:rsid w:val="30D37E45"/>
    <w:rsid w:val="30E00000"/>
    <w:rsid w:val="30E26DFC"/>
    <w:rsid w:val="30E363AE"/>
    <w:rsid w:val="30E91417"/>
    <w:rsid w:val="30F46739"/>
    <w:rsid w:val="30F8172A"/>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4715B"/>
    <w:rsid w:val="31AE289D"/>
    <w:rsid w:val="31BB2DB3"/>
    <w:rsid w:val="31C00377"/>
    <w:rsid w:val="31C64FD5"/>
    <w:rsid w:val="31D4638C"/>
    <w:rsid w:val="31E248BF"/>
    <w:rsid w:val="31E303C0"/>
    <w:rsid w:val="31E60CE9"/>
    <w:rsid w:val="31E60E9F"/>
    <w:rsid w:val="31EC484B"/>
    <w:rsid w:val="31FA4DF7"/>
    <w:rsid w:val="31FC517A"/>
    <w:rsid w:val="32002EBC"/>
    <w:rsid w:val="3220530C"/>
    <w:rsid w:val="32211528"/>
    <w:rsid w:val="322360E8"/>
    <w:rsid w:val="3227669B"/>
    <w:rsid w:val="32301707"/>
    <w:rsid w:val="32326DEE"/>
    <w:rsid w:val="32370010"/>
    <w:rsid w:val="3238682D"/>
    <w:rsid w:val="323C631E"/>
    <w:rsid w:val="32473DC7"/>
    <w:rsid w:val="32575304"/>
    <w:rsid w:val="325841E3"/>
    <w:rsid w:val="326055F9"/>
    <w:rsid w:val="32674CE9"/>
    <w:rsid w:val="327047CF"/>
    <w:rsid w:val="328238D1"/>
    <w:rsid w:val="32891103"/>
    <w:rsid w:val="328C29A2"/>
    <w:rsid w:val="32907DB1"/>
    <w:rsid w:val="329E06AA"/>
    <w:rsid w:val="32A00B15"/>
    <w:rsid w:val="32A61AD2"/>
    <w:rsid w:val="32AB6513"/>
    <w:rsid w:val="32B6338F"/>
    <w:rsid w:val="32C443FA"/>
    <w:rsid w:val="32C503B4"/>
    <w:rsid w:val="32C64006"/>
    <w:rsid w:val="32D16607"/>
    <w:rsid w:val="32D54349"/>
    <w:rsid w:val="32DA195F"/>
    <w:rsid w:val="32E93F06"/>
    <w:rsid w:val="32F1104E"/>
    <w:rsid w:val="32FA01E5"/>
    <w:rsid w:val="32FC2D23"/>
    <w:rsid w:val="33016B27"/>
    <w:rsid w:val="330B1846"/>
    <w:rsid w:val="330D2415"/>
    <w:rsid w:val="331C1F78"/>
    <w:rsid w:val="331E076C"/>
    <w:rsid w:val="3328479F"/>
    <w:rsid w:val="33294832"/>
    <w:rsid w:val="33353386"/>
    <w:rsid w:val="3343704F"/>
    <w:rsid w:val="334C20BB"/>
    <w:rsid w:val="334E5EA9"/>
    <w:rsid w:val="336E5173"/>
    <w:rsid w:val="337F0289"/>
    <w:rsid w:val="33843E73"/>
    <w:rsid w:val="33945FB2"/>
    <w:rsid w:val="339E595E"/>
    <w:rsid w:val="33A71210"/>
    <w:rsid w:val="33A813C3"/>
    <w:rsid w:val="33A930DF"/>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D6C08"/>
    <w:rsid w:val="343320E4"/>
    <w:rsid w:val="343D21A6"/>
    <w:rsid w:val="344E4DEE"/>
    <w:rsid w:val="34507533"/>
    <w:rsid w:val="345179B4"/>
    <w:rsid w:val="34545741"/>
    <w:rsid w:val="34556D5F"/>
    <w:rsid w:val="3463107F"/>
    <w:rsid w:val="346F4329"/>
    <w:rsid w:val="348778C5"/>
    <w:rsid w:val="349161B8"/>
    <w:rsid w:val="34A257CA"/>
    <w:rsid w:val="34A71D15"/>
    <w:rsid w:val="34B561E0"/>
    <w:rsid w:val="34CB5A03"/>
    <w:rsid w:val="34D048CD"/>
    <w:rsid w:val="34D21C34"/>
    <w:rsid w:val="34D3206E"/>
    <w:rsid w:val="34E24AFB"/>
    <w:rsid w:val="34FA64A9"/>
    <w:rsid w:val="351078BA"/>
    <w:rsid w:val="352073D1"/>
    <w:rsid w:val="35260DFF"/>
    <w:rsid w:val="352B4FA5"/>
    <w:rsid w:val="352F71DC"/>
    <w:rsid w:val="35381A08"/>
    <w:rsid w:val="35386529"/>
    <w:rsid w:val="353D0994"/>
    <w:rsid w:val="353D7F83"/>
    <w:rsid w:val="35486382"/>
    <w:rsid w:val="354E5036"/>
    <w:rsid w:val="35514B48"/>
    <w:rsid w:val="355B7EB7"/>
    <w:rsid w:val="35603AEA"/>
    <w:rsid w:val="35624D04"/>
    <w:rsid w:val="357C0AAC"/>
    <w:rsid w:val="357C62C0"/>
    <w:rsid w:val="3583177B"/>
    <w:rsid w:val="35860D84"/>
    <w:rsid w:val="35885E60"/>
    <w:rsid w:val="358A7183"/>
    <w:rsid w:val="358E55F9"/>
    <w:rsid w:val="359674CF"/>
    <w:rsid w:val="359762F7"/>
    <w:rsid w:val="3599165E"/>
    <w:rsid w:val="35A149B6"/>
    <w:rsid w:val="35A555BA"/>
    <w:rsid w:val="35A56295"/>
    <w:rsid w:val="35A57C76"/>
    <w:rsid w:val="35A67813"/>
    <w:rsid w:val="35AE5DEE"/>
    <w:rsid w:val="35B43050"/>
    <w:rsid w:val="35B63EFC"/>
    <w:rsid w:val="35B96959"/>
    <w:rsid w:val="35BF1FDC"/>
    <w:rsid w:val="35C12D9C"/>
    <w:rsid w:val="35C35E01"/>
    <w:rsid w:val="35D419DA"/>
    <w:rsid w:val="35E6686D"/>
    <w:rsid w:val="35EB5C31"/>
    <w:rsid w:val="35F0587D"/>
    <w:rsid w:val="35F22181"/>
    <w:rsid w:val="35F24472"/>
    <w:rsid w:val="35F971A6"/>
    <w:rsid w:val="36080591"/>
    <w:rsid w:val="360E2B08"/>
    <w:rsid w:val="361F4D6A"/>
    <w:rsid w:val="36284AEB"/>
    <w:rsid w:val="362A49AB"/>
    <w:rsid w:val="36317A9C"/>
    <w:rsid w:val="363458BD"/>
    <w:rsid w:val="363B44C3"/>
    <w:rsid w:val="364041CF"/>
    <w:rsid w:val="36415851"/>
    <w:rsid w:val="364339F5"/>
    <w:rsid w:val="365612FD"/>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7229"/>
    <w:rsid w:val="37264D8C"/>
    <w:rsid w:val="373305AA"/>
    <w:rsid w:val="37542DF8"/>
    <w:rsid w:val="3756210A"/>
    <w:rsid w:val="375A4E56"/>
    <w:rsid w:val="375F7DB7"/>
    <w:rsid w:val="3771680D"/>
    <w:rsid w:val="378825D6"/>
    <w:rsid w:val="379522F8"/>
    <w:rsid w:val="37965B9A"/>
    <w:rsid w:val="379E73FF"/>
    <w:rsid w:val="37A42641"/>
    <w:rsid w:val="37A53BC4"/>
    <w:rsid w:val="37B26A07"/>
    <w:rsid w:val="37BF2ED1"/>
    <w:rsid w:val="37CA5BCA"/>
    <w:rsid w:val="37D42971"/>
    <w:rsid w:val="37D7646D"/>
    <w:rsid w:val="37D81322"/>
    <w:rsid w:val="37E74C2E"/>
    <w:rsid w:val="38091ED5"/>
    <w:rsid w:val="38127AAF"/>
    <w:rsid w:val="3814146F"/>
    <w:rsid w:val="381E69F1"/>
    <w:rsid w:val="38214A35"/>
    <w:rsid w:val="3828316D"/>
    <w:rsid w:val="382A5C23"/>
    <w:rsid w:val="382A7217"/>
    <w:rsid w:val="382D42DF"/>
    <w:rsid w:val="38310570"/>
    <w:rsid w:val="3837515E"/>
    <w:rsid w:val="383F16EE"/>
    <w:rsid w:val="384B5F8D"/>
    <w:rsid w:val="38621C25"/>
    <w:rsid w:val="386C629D"/>
    <w:rsid w:val="386D6352"/>
    <w:rsid w:val="3871454A"/>
    <w:rsid w:val="387C64E8"/>
    <w:rsid w:val="38BA111D"/>
    <w:rsid w:val="38C121AB"/>
    <w:rsid w:val="38C22C79"/>
    <w:rsid w:val="38CD6CBD"/>
    <w:rsid w:val="38D26C60"/>
    <w:rsid w:val="38F01E0F"/>
    <w:rsid w:val="38F8669B"/>
    <w:rsid w:val="39096DE6"/>
    <w:rsid w:val="391D7A4D"/>
    <w:rsid w:val="392C1D09"/>
    <w:rsid w:val="393D67A4"/>
    <w:rsid w:val="394C4C39"/>
    <w:rsid w:val="394E09B1"/>
    <w:rsid w:val="395327BD"/>
    <w:rsid w:val="395444FA"/>
    <w:rsid w:val="396A50BF"/>
    <w:rsid w:val="39730A51"/>
    <w:rsid w:val="3982182C"/>
    <w:rsid w:val="398B5761"/>
    <w:rsid w:val="39902180"/>
    <w:rsid w:val="399D2A2F"/>
    <w:rsid w:val="39A25711"/>
    <w:rsid w:val="39A42231"/>
    <w:rsid w:val="39A71E6F"/>
    <w:rsid w:val="39A84565"/>
    <w:rsid w:val="39A9208B"/>
    <w:rsid w:val="39B71F7E"/>
    <w:rsid w:val="39C77313"/>
    <w:rsid w:val="39D2513E"/>
    <w:rsid w:val="39D569DC"/>
    <w:rsid w:val="39D80E75"/>
    <w:rsid w:val="39DE1D35"/>
    <w:rsid w:val="39E5707E"/>
    <w:rsid w:val="39E73DAD"/>
    <w:rsid w:val="39EA7D87"/>
    <w:rsid w:val="39F01A68"/>
    <w:rsid w:val="39F4290A"/>
    <w:rsid w:val="3A085004"/>
    <w:rsid w:val="3A140A1C"/>
    <w:rsid w:val="3A1A6A38"/>
    <w:rsid w:val="3A1F47A1"/>
    <w:rsid w:val="3A233FDF"/>
    <w:rsid w:val="3A251404"/>
    <w:rsid w:val="3A2D6818"/>
    <w:rsid w:val="3A340B8E"/>
    <w:rsid w:val="3A41683D"/>
    <w:rsid w:val="3A43428E"/>
    <w:rsid w:val="3A43603C"/>
    <w:rsid w:val="3A52627F"/>
    <w:rsid w:val="3A53653B"/>
    <w:rsid w:val="3A540410"/>
    <w:rsid w:val="3A5C5C73"/>
    <w:rsid w:val="3A793787"/>
    <w:rsid w:val="3A804602"/>
    <w:rsid w:val="3A850402"/>
    <w:rsid w:val="3A8B1209"/>
    <w:rsid w:val="3AA66C53"/>
    <w:rsid w:val="3AAF1923"/>
    <w:rsid w:val="3ABB4508"/>
    <w:rsid w:val="3AC727C9"/>
    <w:rsid w:val="3AD361FC"/>
    <w:rsid w:val="3AD9074E"/>
    <w:rsid w:val="3AD91409"/>
    <w:rsid w:val="3ADB3B42"/>
    <w:rsid w:val="3ADB44C6"/>
    <w:rsid w:val="3AE77C67"/>
    <w:rsid w:val="3AEF7B36"/>
    <w:rsid w:val="3AF424F7"/>
    <w:rsid w:val="3AF96667"/>
    <w:rsid w:val="3AFE4D0B"/>
    <w:rsid w:val="3B0A4DAB"/>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7A67"/>
    <w:rsid w:val="3B783AC3"/>
    <w:rsid w:val="3B80097F"/>
    <w:rsid w:val="3B832136"/>
    <w:rsid w:val="3B9303C7"/>
    <w:rsid w:val="3B96663F"/>
    <w:rsid w:val="3B990760"/>
    <w:rsid w:val="3BAE5737"/>
    <w:rsid w:val="3BAE6660"/>
    <w:rsid w:val="3BAF22F3"/>
    <w:rsid w:val="3BB56AC5"/>
    <w:rsid w:val="3BBE23F8"/>
    <w:rsid w:val="3BBF52F1"/>
    <w:rsid w:val="3BC12453"/>
    <w:rsid w:val="3BC977E4"/>
    <w:rsid w:val="3BDA39BD"/>
    <w:rsid w:val="3BDC3E99"/>
    <w:rsid w:val="3BEB0739"/>
    <w:rsid w:val="3BF10EB2"/>
    <w:rsid w:val="3C096E11"/>
    <w:rsid w:val="3C0D6A32"/>
    <w:rsid w:val="3C153A08"/>
    <w:rsid w:val="3C1704C5"/>
    <w:rsid w:val="3C184ED4"/>
    <w:rsid w:val="3C265C15"/>
    <w:rsid w:val="3C3420E0"/>
    <w:rsid w:val="3C39780D"/>
    <w:rsid w:val="3C3E711C"/>
    <w:rsid w:val="3C485B8B"/>
    <w:rsid w:val="3C616C4D"/>
    <w:rsid w:val="3C6504EB"/>
    <w:rsid w:val="3C652368"/>
    <w:rsid w:val="3C70153D"/>
    <w:rsid w:val="3C721FC7"/>
    <w:rsid w:val="3C7D493C"/>
    <w:rsid w:val="3CA8213A"/>
    <w:rsid w:val="3CC80A7A"/>
    <w:rsid w:val="3CEC6753"/>
    <w:rsid w:val="3CF17FD1"/>
    <w:rsid w:val="3CF65E3F"/>
    <w:rsid w:val="3CF90C34"/>
    <w:rsid w:val="3D0D46DF"/>
    <w:rsid w:val="3D127F47"/>
    <w:rsid w:val="3D141F11"/>
    <w:rsid w:val="3D150FCE"/>
    <w:rsid w:val="3D1D35B4"/>
    <w:rsid w:val="3D281519"/>
    <w:rsid w:val="3D2E4D81"/>
    <w:rsid w:val="3D333800"/>
    <w:rsid w:val="3D4A76E1"/>
    <w:rsid w:val="3D5565A9"/>
    <w:rsid w:val="3D5A0F8B"/>
    <w:rsid w:val="3D5F0CAE"/>
    <w:rsid w:val="3D6E011A"/>
    <w:rsid w:val="3D6E1622"/>
    <w:rsid w:val="3D712EC0"/>
    <w:rsid w:val="3D74475E"/>
    <w:rsid w:val="3D7B3F30"/>
    <w:rsid w:val="3D7B789B"/>
    <w:rsid w:val="3D962926"/>
    <w:rsid w:val="3DAD0A2F"/>
    <w:rsid w:val="3DB039E8"/>
    <w:rsid w:val="3DB37034"/>
    <w:rsid w:val="3DBC6B03"/>
    <w:rsid w:val="3DBE32B1"/>
    <w:rsid w:val="3DD04781"/>
    <w:rsid w:val="3DD40F4D"/>
    <w:rsid w:val="3DDF607B"/>
    <w:rsid w:val="3DE25B6C"/>
    <w:rsid w:val="3DEA7118"/>
    <w:rsid w:val="3DEB2C72"/>
    <w:rsid w:val="3DF71617"/>
    <w:rsid w:val="3DFD4754"/>
    <w:rsid w:val="3E09134A"/>
    <w:rsid w:val="3E2972F7"/>
    <w:rsid w:val="3E330175"/>
    <w:rsid w:val="3E3839DE"/>
    <w:rsid w:val="3E4660FB"/>
    <w:rsid w:val="3E4D35B0"/>
    <w:rsid w:val="3E510E90"/>
    <w:rsid w:val="3E527C58"/>
    <w:rsid w:val="3E55633E"/>
    <w:rsid w:val="3E561D1E"/>
    <w:rsid w:val="3E5C76CC"/>
    <w:rsid w:val="3E817133"/>
    <w:rsid w:val="3E86735F"/>
    <w:rsid w:val="3E872348"/>
    <w:rsid w:val="3E8A2015"/>
    <w:rsid w:val="3E921340"/>
    <w:rsid w:val="3E9B4698"/>
    <w:rsid w:val="3E9C23C7"/>
    <w:rsid w:val="3EA8373C"/>
    <w:rsid w:val="3EB16D20"/>
    <w:rsid w:val="3EB412B6"/>
    <w:rsid w:val="3EC60FE9"/>
    <w:rsid w:val="3EC62D97"/>
    <w:rsid w:val="3ECB6600"/>
    <w:rsid w:val="3EDB2CE7"/>
    <w:rsid w:val="3EDE6333"/>
    <w:rsid w:val="3EDE79C6"/>
    <w:rsid w:val="3EE0715E"/>
    <w:rsid w:val="3EE91CCF"/>
    <w:rsid w:val="3F0044FB"/>
    <w:rsid w:val="3F0F2F91"/>
    <w:rsid w:val="3F115748"/>
    <w:rsid w:val="3F1233A3"/>
    <w:rsid w:val="3F1E7077"/>
    <w:rsid w:val="3F1F2D1F"/>
    <w:rsid w:val="3F207B0B"/>
    <w:rsid w:val="3F382309"/>
    <w:rsid w:val="3F424B14"/>
    <w:rsid w:val="3F4646BA"/>
    <w:rsid w:val="3F4A1C1A"/>
    <w:rsid w:val="3F526E25"/>
    <w:rsid w:val="3F5E6431"/>
    <w:rsid w:val="3F634A8A"/>
    <w:rsid w:val="3F63689C"/>
    <w:rsid w:val="3F695DAF"/>
    <w:rsid w:val="3F6A7442"/>
    <w:rsid w:val="3F6C12E5"/>
    <w:rsid w:val="3F6E5909"/>
    <w:rsid w:val="3F751797"/>
    <w:rsid w:val="3F7D7501"/>
    <w:rsid w:val="3F7F063B"/>
    <w:rsid w:val="3F93711E"/>
    <w:rsid w:val="3F942E96"/>
    <w:rsid w:val="3F980BD8"/>
    <w:rsid w:val="3FB3156E"/>
    <w:rsid w:val="3FC225D5"/>
    <w:rsid w:val="3FD24C96"/>
    <w:rsid w:val="3FD75394"/>
    <w:rsid w:val="3FD85478"/>
    <w:rsid w:val="3FDB6D16"/>
    <w:rsid w:val="3FE41849"/>
    <w:rsid w:val="401E3F60"/>
    <w:rsid w:val="40337EDF"/>
    <w:rsid w:val="40401784"/>
    <w:rsid w:val="40490A4D"/>
    <w:rsid w:val="40555F24"/>
    <w:rsid w:val="40577754"/>
    <w:rsid w:val="405B60A8"/>
    <w:rsid w:val="40610FCA"/>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148B1"/>
    <w:rsid w:val="40D55514"/>
    <w:rsid w:val="40D7128C"/>
    <w:rsid w:val="40D81790"/>
    <w:rsid w:val="40FC6D92"/>
    <w:rsid w:val="410A1661"/>
    <w:rsid w:val="410B3BDF"/>
    <w:rsid w:val="410E6B97"/>
    <w:rsid w:val="41171FD0"/>
    <w:rsid w:val="41175B2C"/>
    <w:rsid w:val="413B1FBD"/>
    <w:rsid w:val="414A4154"/>
    <w:rsid w:val="414B295D"/>
    <w:rsid w:val="414C1C7A"/>
    <w:rsid w:val="41516DB4"/>
    <w:rsid w:val="415D42EA"/>
    <w:rsid w:val="416035DD"/>
    <w:rsid w:val="41606B88"/>
    <w:rsid w:val="41700E5C"/>
    <w:rsid w:val="417319A2"/>
    <w:rsid w:val="417411D1"/>
    <w:rsid w:val="417D6CC8"/>
    <w:rsid w:val="41807B75"/>
    <w:rsid w:val="41847666"/>
    <w:rsid w:val="41853A7E"/>
    <w:rsid w:val="418C2076"/>
    <w:rsid w:val="41923405"/>
    <w:rsid w:val="41AA258E"/>
    <w:rsid w:val="41B15EE3"/>
    <w:rsid w:val="41B31CF9"/>
    <w:rsid w:val="41B8730F"/>
    <w:rsid w:val="41C537DA"/>
    <w:rsid w:val="41D60A6F"/>
    <w:rsid w:val="41DA4EDD"/>
    <w:rsid w:val="41E225DE"/>
    <w:rsid w:val="41EC0D67"/>
    <w:rsid w:val="41EF0857"/>
    <w:rsid w:val="41FA7928"/>
    <w:rsid w:val="42134546"/>
    <w:rsid w:val="421F2EEA"/>
    <w:rsid w:val="42215345"/>
    <w:rsid w:val="422C55F7"/>
    <w:rsid w:val="423774BD"/>
    <w:rsid w:val="423A5D78"/>
    <w:rsid w:val="423B4393"/>
    <w:rsid w:val="423C3269"/>
    <w:rsid w:val="42404FDA"/>
    <w:rsid w:val="4255690C"/>
    <w:rsid w:val="426B25D4"/>
    <w:rsid w:val="42781B34"/>
    <w:rsid w:val="427A45C5"/>
    <w:rsid w:val="427B3B7B"/>
    <w:rsid w:val="428164BD"/>
    <w:rsid w:val="4287189B"/>
    <w:rsid w:val="428F147C"/>
    <w:rsid w:val="429D0359"/>
    <w:rsid w:val="429E0EC5"/>
    <w:rsid w:val="42A33B1C"/>
    <w:rsid w:val="42A94EAA"/>
    <w:rsid w:val="42B9333F"/>
    <w:rsid w:val="42B96073"/>
    <w:rsid w:val="42C6780A"/>
    <w:rsid w:val="42C81376"/>
    <w:rsid w:val="42CB7EE2"/>
    <w:rsid w:val="42D9753D"/>
    <w:rsid w:val="42DD2100"/>
    <w:rsid w:val="42E34FC3"/>
    <w:rsid w:val="42E44134"/>
    <w:rsid w:val="43051083"/>
    <w:rsid w:val="43083C46"/>
    <w:rsid w:val="430B5474"/>
    <w:rsid w:val="43144A19"/>
    <w:rsid w:val="431D03AC"/>
    <w:rsid w:val="43200AAF"/>
    <w:rsid w:val="43210EE4"/>
    <w:rsid w:val="43211A9B"/>
    <w:rsid w:val="43320BC1"/>
    <w:rsid w:val="43361A71"/>
    <w:rsid w:val="433A7F3A"/>
    <w:rsid w:val="433B7393"/>
    <w:rsid w:val="4346152A"/>
    <w:rsid w:val="43464F87"/>
    <w:rsid w:val="43487E9A"/>
    <w:rsid w:val="4350155C"/>
    <w:rsid w:val="43633DC5"/>
    <w:rsid w:val="43776D56"/>
    <w:rsid w:val="437D25BE"/>
    <w:rsid w:val="438F5E4E"/>
    <w:rsid w:val="4391606A"/>
    <w:rsid w:val="43931DE2"/>
    <w:rsid w:val="4395283B"/>
    <w:rsid w:val="43A25CF2"/>
    <w:rsid w:val="43AA38CB"/>
    <w:rsid w:val="43AE631B"/>
    <w:rsid w:val="43B40E80"/>
    <w:rsid w:val="43C31F9B"/>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4430DC"/>
    <w:rsid w:val="44506CCF"/>
    <w:rsid w:val="446E1F07"/>
    <w:rsid w:val="44723F09"/>
    <w:rsid w:val="448B0D0B"/>
    <w:rsid w:val="448C05DF"/>
    <w:rsid w:val="448E4357"/>
    <w:rsid w:val="44956ED3"/>
    <w:rsid w:val="449851D6"/>
    <w:rsid w:val="44A678F3"/>
    <w:rsid w:val="44AE5C7C"/>
    <w:rsid w:val="44B85B95"/>
    <w:rsid w:val="44BD2286"/>
    <w:rsid w:val="44C4421D"/>
    <w:rsid w:val="44CE6E4A"/>
    <w:rsid w:val="44D2693A"/>
    <w:rsid w:val="44DA759D"/>
    <w:rsid w:val="44DF7259"/>
    <w:rsid w:val="44E73A68"/>
    <w:rsid w:val="44E93C84"/>
    <w:rsid w:val="44F3127A"/>
    <w:rsid w:val="44FA4B0A"/>
    <w:rsid w:val="44FC5765"/>
    <w:rsid w:val="45040B0F"/>
    <w:rsid w:val="450C3A8A"/>
    <w:rsid w:val="45122E32"/>
    <w:rsid w:val="451519C3"/>
    <w:rsid w:val="451C5E07"/>
    <w:rsid w:val="452151CC"/>
    <w:rsid w:val="452F78E8"/>
    <w:rsid w:val="45392515"/>
    <w:rsid w:val="453B0430"/>
    <w:rsid w:val="453F5652"/>
    <w:rsid w:val="45404891"/>
    <w:rsid w:val="45404FBA"/>
    <w:rsid w:val="45464C32"/>
    <w:rsid w:val="45592BB7"/>
    <w:rsid w:val="455E3D2A"/>
    <w:rsid w:val="45754AE2"/>
    <w:rsid w:val="4577128F"/>
    <w:rsid w:val="457A48DC"/>
    <w:rsid w:val="457E261E"/>
    <w:rsid w:val="458D460F"/>
    <w:rsid w:val="45946EDB"/>
    <w:rsid w:val="459736E0"/>
    <w:rsid w:val="45A63456"/>
    <w:rsid w:val="45A8582B"/>
    <w:rsid w:val="45AB2CE7"/>
    <w:rsid w:val="45B7168C"/>
    <w:rsid w:val="45C02C36"/>
    <w:rsid w:val="45CB7ED7"/>
    <w:rsid w:val="45CE003F"/>
    <w:rsid w:val="45CE71A6"/>
    <w:rsid w:val="45CF147C"/>
    <w:rsid w:val="45D41AF5"/>
    <w:rsid w:val="45DE130F"/>
    <w:rsid w:val="45F01209"/>
    <w:rsid w:val="45F4643C"/>
    <w:rsid w:val="45F80164"/>
    <w:rsid w:val="45F97EF6"/>
    <w:rsid w:val="461033A9"/>
    <w:rsid w:val="4616460C"/>
    <w:rsid w:val="462F3918"/>
    <w:rsid w:val="46322A83"/>
    <w:rsid w:val="463528DE"/>
    <w:rsid w:val="46366582"/>
    <w:rsid w:val="46371A7E"/>
    <w:rsid w:val="464078D3"/>
    <w:rsid w:val="464B2C73"/>
    <w:rsid w:val="4661696D"/>
    <w:rsid w:val="46647A66"/>
    <w:rsid w:val="46761547"/>
    <w:rsid w:val="46794475"/>
    <w:rsid w:val="46845A12"/>
    <w:rsid w:val="4698770F"/>
    <w:rsid w:val="469A25DB"/>
    <w:rsid w:val="46A616B2"/>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741B3"/>
    <w:rsid w:val="470A16D7"/>
    <w:rsid w:val="470E16A9"/>
    <w:rsid w:val="47195E2A"/>
    <w:rsid w:val="4720316E"/>
    <w:rsid w:val="47237085"/>
    <w:rsid w:val="472D60AA"/>
    <w:rsid w:val="47305B3F"/>
    <w:rsid w:val="474358CD"/>
    <w:rsid w:val="474451A1"/>
    <w:rsid w:val="47525B10"/>
    <w:rsid w:val="47543636"/>
    <w:rsid w:val="47556CB4"/>
    <w:rsid w:val="477171F4"/>
    <w:rsid w:val="477B2925"/>
    <w:rsid w:val="47857C94"/>
    <w:rsid w:val="47876474"/>
    <w:rsid w:val="479243B7"/>
    <w:rsid w:val="47961EA1"/>
    <w:rsid w:val="479D013A"/>
    <w:rsid w:val="47A0687C"/>
    <w:rsid w:val="47A65A14"/>
    <w:rsid w:val="47B10A89"/>
    <w:rsid w:val="47B67975"/>
    <w:rsid w:val="47B70069"/>
    <w:rsid w:val="47C33D64"/>
    <w:rsid w:val="47D74267"/>
    <w:rsid w:val="47E72350"/>
    <w:rsid w:val="47EA5D49"/>
    <w:rsid w:val="47F75579"/>
    <w:rsid w:val="48052B82"/>
    <w:rsid w:val="48152BE3"/>
    <w:rsid w:val="48221986"/>
    <w:rsid w:val="48277D56"/>
    <w:rsid w:val="4833757B"/>
    <w:rsid w:val="483D40CA"/>
    <w:rsid w:val="48435459"/>
    <w:rsid w:val="484A4A39"/>
    <w:rsid w:val="4855197E"/>
    <w:rsid w:val="485B747D"/>
    <w:rsid w:val="48695961"/>
    <w:rsid w:val="488241D3"/>
    <w:rsid w:val="4891671A"/>
    <w:rsid w:val="4893018E"/>
    <w:rsid w:val="48945CB4"/>
    <w:rsid w:val="489A439E"/>
    <w:rsid w:val="48A5274D"/>
    <w:rsid w:val="48A562CB"/>
    <w:rsid w:val="48A71E8C"/>
    <w:rsid w:val="48A83447"/>
    <w:rsid w:val="48A91760"/>
    <w:rsid w:val="48AA188E"/>
    <w:rsid w:val="48AF5FCC"/>
    <w:rsid w:val="48B07DAC"/>
    <w:rsid w:val="48C3786A"/>
    <w:rsid w:val="48C558F7"/>
    <w:rsid w:val="48CA2EF0"/>
    <w:rsid w:val="48D60C67"/>
    <w:rsid w:val="48D6451F"/>
    <w:rsid w:val="48D662CD"/>
    <w:rsid w:val="48DA7B6B"/>
    <w:rsid w:val="48E14384"/>
    <w:rsid w:val="48E833A6"/>
    <w:rsid w:val="48E92461"/>
    <w:rsid w:val="48F457C4"/>
    <w:rsid w:val="48FD584B"/>
    <w:rsid w:val="49014C8B"/>
    <w:rsid w:val="49204B5B"/>
    <w:rsid w:val="492B03C7"/>
    <w:rsid w:val="493556E9"/>
    <w:rsid w:val="494E1C27"/>
    <w:rsid w:val="4950041E"/>
    <w:rsid w:val="495518E8"/>
    <w:rsid w:val="495D7D08"/>
    <w:rsid w:val="495E69EE"/>
    <w:rsid w:val="496B0515"/>
    <w:rsid w:val="496F578D"/>
    <w:rsid w:val="496F622A"/>
    <w:rsid w:val="49824F00"/>
    <w:rsid w:val="498E1DA5"/>
    <w:rsid w:val="49AE762B"/>
    <w:rsid w:val="49AE7B5B"/>
    <w:rsid w:val="49B303BC"/>
    <w:rsid w:val="49B4132B"/>
    <w:rsid w:val="49D35CBD"/>
    <w:rsid w:val="49D40A5E"/>
    <w:rsid w:val="49E12C8F"/>
    <w:rsid w:val="49F11B21"/>
    <w:rsid w:val="49F20EE5"/>
    <w:rsid w:val="4A014BCF"/>
    <w:rsid w:val="4A0812A6"/>
    <w:rsid w:val="4A0E7992"/>
    <w:rsid w:val="4A1A4124"/>
    <w:rsid w:val="4A273284"/>
    <w:rsid w:val="4A2918BA"/>
    <w:rsid w:val="4A303518"/>
    <w:rsid w:val="4A315EB1"/>
    <w:rsid w:val="4A3B2D3D"/>
    <w:rsid w:val="4A3C4A7F"/>
    <w:rsid w:val="4A3F0D06"/>
    <w:rsid w:val="4A421E6C"/>
    <w:rsid w:val="4A433A00"/>
    <w:rsid w:val="4A625410"/>
    <w:rsid w:val="4A672DFB"/>
    <w:rsid w:val="4A6A13C3"/>
    <w:rsid w:val="4A6D0868"/>
    <w:rsid w:val="4A72158E"/>
    <w:rsid w:val="4A723D0E"/>
    <w:rsid w:val="4A7638C4"/>
    <w:rsid w:val="4A7909BF"/>
    <w:rsid w:val="4A834233"/>
    <w:rsid w:val="4A9B77CE"/>
    <w:rsid w:val="4A9D3546"/>
    <w:rsid w:val="4A9E2E1A"/>
    <w:rsid w:val="4AA73424"/>
    <w:rsid w:val="4AAD305D"/>
    <w:rsid w:val="4AB740F4"/>
    <w:rsid w:val="4AB904B0"/>
    <w:rsid w:val="4AC5484B"/>
    <w:rsid w:val="4ACE3700"/>
    <w:rsid w:val="4ACE4DBB"/>
    <w:rsid w:val="4AD16F4A"/>
    <w:rsid w:val="4AD4683C"/>
    <w:rsid w:val="4AD93E52"/>
    <w:rsid w:val="4ADE1B86"/>
    <w:rsid w:val="4AE85EB8"/>
    <w:rsid w:val="4AED041D"/>
    <w:rsid w:val="4AF64A04"/>
    <w:rsid w:val="4B0709C0"/>
    <w:rsid w:val="4B094AA3"/>
    <w:rsid w:val="4B11183E"/>
    <w:rsid w:val="4B15132F"/>
    <w:rsid w:val="4B233CA7"/>
    <w:rsid w:val="4B2C48CA"/>
    <w:rsid w:val="4B2F63D5"/>
    <w:rsid w:val="4B3603B7"/>
    <w:rsid w:val="4B49722A"/>
    <w:rsid w:val="4B4B40D7"/>
    <w:rsid w:val="4B4C5CA0"/>
    <w:rsid w:val="4B53235D"/>
    <w:rsid w:val="4B600173"/>
    <w:rsid w:val="4B6B42E0"/>
    <w:rsid w:val="4B6D1D00"/>
    <w:rsid w:val="4B7F2C4C"/>
    <w:rsid w:val="4B840262"/>
    <w:rsid w:val="4B842010"/>
    <w:rsid w:val="4B9F509C"/>
    <w:rsid w:val="4BAD1567"/>
    <w:rsid w:val="4BBA3C84"/>
    <w:rsid w:val="4BC06E59"/>
    <w:rsid w:val="4BD016F9"/>
    <w:rsid w:val="4BDC7E7D"/>
    <w:rsid w:val="4BE551A5"/>
    <w:rsid w:val="4BEB0C0D"/>
    <w:rsid w:val="4BEF3A7F"/>
    <w:rsid w:val="4C0118B3"/>
    <w:rsid w:val="4C094780"/>
    <w:rsid w:val="4C0B3C12"/>
    <w:rsid w:val="4C0D2006"/>
    <w:rsid w:val="4C107D48"/>
    <w:rsid w:val="4C112804"/>
    <w:rsid w:val="4C15710C"/>
    <w:rsid w:val="4C19315B"/>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860CC8"/>
    <w:rsid w:val="4C8D1398"/>
    <w:rsid w:val="4C9B3AB5"/>
    <w:rsid w:val="4CA14017"/>
    <w:rsid w:val="4CB608EF"/>
    <w:rsid w:val="4CB9218D"/>
    <w:rsid w:val="4CBA0323"/>
    <w:rsid w:val="4CC16029"/>
    <w:rsid w:val="4CCA614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17E0C"/>
    <w:rsid w:val="4D73213F"/>
    <w:rsid w:val="4D7722CE"/>
    <w:rsid w:val="4D810EFD"/>
    <w:rsid w:val="4D82193B"/>
    <w:rsid w:val="4D89648B"/>
    <w:rsid w:val="4D8B58D8"/>
    <w:rsid w:val="4D8C33FE"/>
    <w:rsid w:val="4D8D56B2"/>
    <w:rsid w:val="4D981DA3"/>
    <w:rsid w:val="4D9C1893"/>
    <w:rsid w:val="4DA1334D"/>
    <w:rsid w:val="4DAE4F0E"/>
    <w:rsid w:val="4DB1031F"/>
    <w:rsid w:val="4DB90697"/>
    <w:rsid w:val="4DE51D36"/>
    <w:rsid w:val="4DF55447"/>
    <w:rsid w:val="4E00550C"/>
    <w:rsid w:val="4E0C72FB"/>
    <w:rsid w:val="4E0D66B4"/>
    <w:rsid w:val="4E135344"/>
    <w:rsid w:val="4E150B5A"/>
    <w:rsid w:val="4E192EE4"/>
    <w:rsid w:val="4E241889"/>
    <w:rsid w:val="4E256AC3"/>
    <w:rsid w:val="4E257ADB"/>
    <w:rsid w:val="4E296E9F"/>
    <w:rsid w:val="4E2E0D69"/>
    <w:rsid w:val="4E311CB2"/>
    <w:rsid w:val="4E314A0C"/>
    <w:rsid w:val="4E39743C"/>
    <w:rsid w:val="4E4F2DA9"/>
    <w:rsid w:val="4E5B34FC"/>
    <w:rsid w:val="4E6D29C4"/>
    <w:rsid w:val="4E775E5C"/>
    <w:rsid w:val="4E8567CB"/>
    <w:rsid w:val="4E861611"/>
    <w:rsid w:val="4E872A00"/>
    <w:rsid w:val="4E946A0E"/>
    <w:rsid w:val="4E9A3978"/>
    <w:rsid w:val="4EB731EF"/>
    <w:rsid w:val="4EF907E3"/>
    <w:rsid w:val="4EFA0F67"/>
    <w:rsid w:val="4EFC0CD7"/>
    <w:rsid w:val="4EFD2805"/>
    <w:rsid w:val="4F027E1C"/>
    <w:rsid w:val="4F091095"/>
    <w:rsid w:val="4F0A6643"/>
    <w:rsid w:val="4F0C7544"/>
    <w:rsid w:val="4F124896"/>
    <w:rsid w:val="4F155DA1"/>
    <w:rsid w:val="4F2E0C11"/>
    <w:rsid w:val="4F351F9F"/>
    <w:rsid w:val="4F3C4E12"/>
    <w:rsid w:val="4F467B61"/>
    <w:rsid w:val="4F506DD9"/>
    <w:rsid w:val="4F541440"/>
    <w:rsid w:val="4F602D53"/>
    <w:rsid w:val="4F610FE6"/>
    <w:rsid w:val="4F63587C"/>
    <w:rsid w:val="4F6B58A1"/>
    <w:rsid w:val="4F6D68F8"/>
    <w:rsid w:val="4F7505EE"/>
    <w:rsid w:val="4F840831"/>
    <w:rsid w:val="4F8D0335"/>
    <w:rsid w:val="4F8D67FC"/>
    <w:rsid w:val="4F941BD3"/>
    <w:rsid w:val="4F986150"/>
    <w:rsid w:val="4FA42C81"/>
    <w:rsid w:val="4FB8497E"/>
    <w:rsid w:val="4FB855E9"/>
    <w:rsid w:val="4FB940D4"/>
    <w:rsid w:val="4FCB46B2"/>
    <w:rsid w:val="4FCD6243"/>
    <w:rsid w:val="4FD615AF"/>
    <w:rsid w:val="4FDE379C"/>
    <w:rsid w:val="4FE32A78"/>
    <w:rsid w:val="4FEE214E"/>
    <w:rsid w:val="50010F5D"/>
    <w:rsid w:val="5006020C"/>
    <w:rsid w:val="500656EA"/>
    <w:rsid w:val="50083210"/>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7F724A"/>
    <w:rsid w:val="508F3931"/>
    <w:rsid w:val="50980FC9"/>
    <w:rsid w:val="509E44A5"/>
    <w:rsid w:val="50A13664"/>
    <w:rsid w:val="50B11D09"/>
    <w:rsid w:val="50B415EA"/>
    <w:rsid w:val="50B971E2"/>
    <w:rsid w:val="50C7131D"/>
    <w:rsid w:val="50D5117C"/>
    <w:rsid w:val="50D75B93"/>
    <w:rsid w:val="50E4342A"/>
    <w:rsid w:val="50ED0658"/>
    <w:rsid w:val="51060827"/>
    <w:rsid w:val="510645D5"/>
    <w:rsid w:val="510936E3"/>
    <w:rsid w:val="510D4CE5"/>
    <w:rsid w:val="510E1E6E"/>
    <w:rsid w:val="510F05CE"/>
    <w:rsid w:val="5110166D"/>
    <w:rsid w:val="51122D44"/>
    <w:rsid w:val="5119144D"/>
    <w:rsid w:val="511931FB"/>
    <w:rsid w:val="51273B6A"/>
    <w:rsid w:val="51313B46"/>
    <w:rsid w:val="5133250E"/>
    <w:rsid w:val="5139564B"/>
    <w:rsid w:val="514069D9"/>
    <w:rsid w:val="51416774"/>
    <w:rsid w:val="51422751"/>
    <w:rsid w:val="51453FF0"/>
    <w:rsid w:val="5153495F"/>
    <w:rsid w:val="516A7EFA"/>
    <w:rsid w:val="516F2029"/>
    <w:rsid w:val="51782617"/>
    <w:rsid w:val="519349D3"/>
    <w:rsid w:val="51962139"/>
    <w:rsid w:val="519F7BA4"/>
    <w:rsid w:val="51BD627C"/>
    <w:rsid w:val="51C57522"/>
    <w:rsid w:val="51C77B59"/>
    <w:rsid w:val="51C94C21"/>
    <w:rsid w:val="51CE0489"/>
    <w:rsid w:val="51D16014"/>
    <w:rsid w:val="51D72D57"/>
    <w:rsid w:val="51E10A10"/>
    <w:rsid w:val="51F15F26"/>
    <w:rsid w:val="51F43C13"/>
    <w:rsid w:val="51FE51A8"/>
    <w:rsid w:val="52091757"/>
    <w:rsid w:val="520A05ED"/>
    <w:rsid w:val="520A44A5"/>
    <w:rsid w:val="52134DE1"/>
    <w:rsid w:val="52152CF9"/>
    <w:rsid w:val="521C35E0"/>
    <w:rsid w:val="52206266"/>
    <w:rsid w:val="522A286E"/>
    <w:rsid w:val="52314DA8"/>
    <w:rsid w:val="523F1387"/>
    <w:rsid w:val="52505342"/>
    <w:rsid w:val="525C6B6A"/>
    <w:rsid w:val="5269386D"/>
    <w:rsid w:val="527132E4"/>
    <w:rsid w:val="52764E78"/>
    <w:rsid w:val="527C6CA6"/>
    <w:rsid w:val="527C7EE5"/>
    <w:rsid w:val="527F2CAE"/>
    <w:rsid w:val="528D599E"/>
    <w:rsid w:val="528F7C18"/>
    <w:rsid w:val="52952B75"/>
    <w:rsid w:val="52966EAF"/>
    <w:rsid w:val="529B2233"/>
    <w:rsid w:val="52AB07CA"/>
    <w:rsid w:val="52AC651B"/>
    <w:rsid w:val="52AF0F07"/>
    <w:rsid w:val="52B852A1"/>
    <w:rsid w:val="52C0794D"/>
    <w:rsid w:val="52C5363A"/>
    <w:rsid w:val="52C75604"/>
    <w:rsid w:val="52C93171"/>
    <w:rsid w:val="52CC4C54"/>
    <w:rsid w:val="52CF5973"/>
    <w:rsid w:val="52D67548"/>
    <w:rsid w:val="52D716A8"/>
    <w:rsid w:val="52D95337"/>
    <w:rsid w:val="52DF3B64"/>
    <w:rsid w:val="52EC6BE6"/>
    <w:rsid w:val="52ED54E3"/>
    <w:rsid w:val="52ED7C7F"/>
    <w:rsid w:val="52F64047"/>
    <w:rsid w:val="52FA157C"/>
    <w:rsid w:val="530028C4"/>
    <w:rsid w:val="53051C89"/>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A03E0"/>
    <w:rsid w:val="538C6674"/>
    <w:rsid w:val="53901E9A"/>
    <w:rsid w:val="539574B0"/>
    <w:rsid w:val="5398661A"/>
    <w:rsid w:val="53A34A4E"/>
    <w:rsid w:val="53B12F4E"/>
    <w:rsid w:val="53B148A4"/>
    <w:rsid w:val="53B536AF"/>
    <w:rsid w:val="53B5421C"/>
    <w:rsid w:val="53B67427"/>
    <w:rsid w:val="53B914E7"/>
    <w:rsid w:val="53C120CA"/>
    <w:rsid w:val="53CA4C80"/>
    <w:rsid w:val="53E67D0C"/>
    <w:rsid w:val="542B571F"/>
    <w:rsid w:val="542D6879"/>
    <w:rsid w:val="54411BD0"/>
    <w:rsid w:val="544F3B03"/>
    <w:rsid w:val="54525066"/>
    <w:rsid w:val="545A4256"/>
    <w:rsid w:val="545A6004"/>
    <w:rsid w:val="54674F3E"/>
    <w:rsid w:val="546B1FBF"/>
    <w:rsid w:val="547054FD"/>
    <w:rsid w:val="547A48F8"/>
    <w:rsid w:val="54805F39"/>
    <w:rsid w:val="548656FA"/>
    <w:rsid w:val="548968E9"/>
    <w:rsid w:val="548A6FFE"/>
    <w:rsid w:val="54905ECA"/>
    <w:rsid w:val="54967603"/>
    <w:rsid w:val="54973DD2"/>
    <w:rsid w:val="54A12F33"/>
    <w:rsid w:val="54A61249"/>
    <w:rsid w:val="54B75204"/>
    <w:rsid w:val="54BA6AA3"/>
    <w:rsid w:val="54C26836"/>
    <w:rsid w:val="54CF7B30"/>
    <w:rsid w:val="54D60F80"/>
    <w:rsid w:val="54E56216"/>
    <w:rsid w:val="54E91F65"/>
    <w:rsid w:val="54ED167E"/>
    <w:rsid w:val="54ED6E78"/>
    <w:rsid w:val="54EE2F1E"/>
    <w:rsid w:val="54F42753"/>
    <w:rsid w:val="54F66B32"/>
    <w:rsid w:val="54FA3343"/>
    <w:rsid w:val="54FC3DE1"/>
    <w:rsid w:val="55070F96"/>
    <w:rsid w:val="550860B9"/>
    <w:rsid w:val="55094EF9"/>
    <w:rsid w:val="5510646B"/>
    <w:rsid w:val="55132319"/>
    <w:rsid w:val="55173EF5"/>
    <w:rsid w:val="55191A1B"/>
    <w:rsid w:val="55275CF2"/>
    <w:rsid w:val="55283D08"/>
    <w:rsid w:val="55284180"/>
    <w:rsid w:val="554A0474"/>
    <w:rsid w:val="554D5B69"/>
    <w:rsid w:val="554D7917"/>
    <w:rsid w:val="554E3DBB"/>
    <w:rsid w:val="555B2034"/>
    <w:rsid w:val="55630EE8"/>
    <w:rsid w:val="55676C2B"/>
    <w:rsid w:val="55747599"/>
    <w:rsid w:val="557650C0"/>
    <w:rsid w:val="55774084"/>
    <w:rsid w:val="55827F17"/>
    <w:rsid w:val="559612BE"/>
    <w:rsid w:val="559E0172"/>
    <w:rsid w:val="55AE4848"/>
    <w:rsid w:val="55BE2D74"/>
    <w:rsid w:val="55BF28D2"/>
    <w:rsid w:val="55C0458D"/>
    <w:rsid w:val="55C0633B"/>
    <w:rsid w:val="55C7096C"/>
    <w:rsid w:val="55C827EC"/>
    <w:rsid w:val="55D65B5E"/>
    <w:rsid w:val="55E262B1"/>
    <w:rsid w:val="55E42029"/>
    <w:rsid w:val="55E43FF3"/>
    <w:rsid w:val="55EF6B25"/>
    <w:rsid w:val="560721BC"/>
    <w:rsid w:val="560A75E9"/>
    <w:rsid w:val="56130B60"/>
    <w:rsid w:val="56203972"/>
    <w:rsid w:val="56206DD9"/>
    <w:rsid w:val="56220DA3"/>
    <w:rsid w:val="56251331"/>
    <w:rsid w:val="56334F4E"/>
    <w:rsid w:val="5634560F"/>
    <w:rsid w:val="56383BE0"/>
    <w:rsid w:val="5640122A"/>
    <w:rsid w:val="56472B0B"/>
    <w:rsid w:val="564861A3"/>
    <w:rsid w:val="56633896"/>
    <w:rsid w:val="566A652B"/>
    <w:rsid w:val="566E5D97"/>
    <w:rsid w:val="56721869"/>
    <w:rsid w:val="567C4958"/>
    <w:rsid w:val="567C6D82"/>
    <w:rsid w:val="56835CE6"/>
    <w:rsid w:val="56861332"/>
    <w:rsid w:val="56927CD7"/>
    <w:rsid w:val="56975F64"/>
    <w:rsid w:val="56997666"/>
    <w:rsid w:val="56A31EE4"/>
    <w:rsid w:val="56A71E75"/>
    <w:rsid w:val="56AA614C"/>
    <w:rsid w:val="56AE4E93"/>
    <w:rsid w:val="56AF0889"/>
    <w:rsid w:val="56C3571A"/>
    <w:rsid w:val="56DE542A"/>
    <w:rsid w:val="56E524FD"/>
    <w:rsid w:val="56E542AB"/>
    <w:rsid w:val="56EE31CF"/>
    <w:rsid w:val="56F1356E"/>
    <w:rsid w:val="56FC33A3"/>
    <w:rsid w:val="56FE35BF"/>
    <w:rsid w:val="57086F62"/>
    <w:rsid w:val="57171FAC"/>
    <w:rsid w:val="57175521"/>
    <w:rsid w:val="57201787"/>
    <w:rsid w:val="5728063B"/>
    <w:rsid w:val="572B1EDA"/>
    <w:rsid w:val="5731309D"/>
    <w:rsid w:val="57347C1D"/>
    <w:rsid w:val="573D639F"/>
    <w:rsid w:val="5741351C"/>
    <w:rsid w:val="57415259"/>
    <w:rsid w:val="574E16ED"/>
    <w:rsid w:val="5753390A"/>
    <w:rsid w:val="575C1490"/>
    <w:rsid w:val="576057FA"/>
    <w:rsid w:val="57607DD5"/>
    <w:rsid w:val="57630824"/>
    <w:rsid w:val="57633422"/>
    <w:rsid w:val="57722CF3"/>
    <w:rsid w:val="57743881"/>
    <w:rsid w:val="57832F7A"/>
    <w:rsid w:val="578620F7"/>
    <w:rsid w:val="57877110"/>
    <w:rsid w:val="578C2978"/>
    <w:rsid w:val="578F3B8E"/>
    <w:rsid w:val="579139FB"/>
    <w:rsid w:val="57A4463D"/>
    <w:rsid w:val="57BD0D84"/>
    <w:rsid w:val="57C1417C"/>
    <w:rsid w:val="57C66C9E"/>
    <w:rsid w:val="57CC0FC7"/>
    <w:rsid w:val="57D12A81"/>
    <w:rsid w:val="57D143E7"/>
    <w:rsid w:val="57D82849"/>
    <w:rsid w:val="57E83C3B"/>
    <w:rsid w:val="57E974D0"/>
    <w:rsid w:val="57F22AEB"/>
    <w:rsid w:val="57F73FEF"/>
    <w:rsid w:val="57F77651"/>
    <w:rsid w:val="57FB3A30"/>
    <w:rsid w:val="58036411"/>
    <w:rsid w:val="58084289"/>
    <w:rsid w:val="580C5867"/>
    <w:rsid w:val="58164C53"/>
    <w:rsid w:val="58192554"/>
    <w:rsid w:val="582D2E88"/>
    <w:rsid w:val="582F1556"/>
    <w:rsid w:val="583F3E8F"/>
    <w:rsid w:val="585039A6"/>
    <w:rsid w:val="58582A0B"/>
    <w:rsid w:val="585F21C4"/>
    <w:rsid w:val="58627B7D"/>
    <w:rsid w:val="586B23A2"/>
    <w:rsid w:val="586E28CA"/>
    <w:rsid w:val="58782EFD"/>
    <w:rsid w:val="587A1231"/>
    <w:rsid w:val="588E31B7"/>
    <w:rsid w:val="58A40196"/>
    <w:rsid w:val="58BA1767"/>
    <w:rsid w:val="58BD2CCA"/>
    <w:rsid w:val="58BF54EF"/>
    <w:rsid w:val="58C278D6"/>
    <w:rsid w:val="58C3686E"/>
    <w:rsid w:val="58CB56FA"/>
    <w:rsid w:val="58E35228"/>
    <w:rsid w:val="58E435CA"/>
    <w:rsid w:val="58E701E7"/>
    <w:rsid w:val="58EB36CF"/>
    <w:rsid w:val="58EE66CC"/>
    <w:rsid w:val="58F654A9"/>
    <w:rsid w:val="58FA6F45"/>
    <w:rsid w:val="59030A18"/>
    <w:rsid w:val="590D1897"/>
    <w:rsid w:val="590E151B"/>
    <w:rsid w:val="5915074C"/>
    <w:rsid w:val="5916117D"/>
    <w:rsid w:val="59263D88"/>
    <w:rsid w:val="592B17F0"/>
    <w:rsid w:val="592D1BF7"/>
    <w:rsid w:val="59301A29"/>
    <w:rsid w:val="59315DFF"/>
    <w:rsid w:val="59430F68"/>
    <w:rsid w:val="59457283"/>
    <w:rsid w:val="594D25DB"/>
    <w:rsid w:val="59533008"/>
    <w:rsid w:val="595379CD"/>
    <w:rsid w:val="59547B16"/>
    <w:rsid w:val="59725B9E"/>
    <w:rsid w:val="59775009"/>
    <w:rsid w:val="597A6246"/>
    <w:rsid w:val="5993563B"/>
    <w:rsid w:val="59965D30"/>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DF6790"/>
    <w:rsid w:val="59EA1BD8"/>
    <w:rsid w:val="59EC38CF"/>
    <w:rsid w:val="5A1455BF"/>
    <w:rsid w:val="5A162510"/>
    <w:rsid w:val="5A272E2C"/>
    <w:rsid w:val="5A332E0E"/>
    <w:rsid w:val="5A384B14"/>
    <w:rsid w:val="5A3D43FE"/>
    <w:rsid w:val="5A3D61AC"/>
    <w:rsid w:val="5A3F1F24"/>
    <w:rsid w:val="5A4202DB"/>
    <w:rsid w:val="5A484733"/>
    <w:rsid w:val="5A4B6B1B"/>
    <w:rsid w:val="5A570B12"/>
    <w:rsid w:val="5A5C70CB"/>
    <w:rsid w:val="5A663955"/>
    <w:rsid w:val="5A6679CA"/>
    <w:rsid w:val="5A676D68"/>
    <w:rsid w:val="5A6B1B59"/>
    <w:rsid w:val="5A715C9D"/>
    <w:rsid w:val="5A751DEA"/>
    <w:rsid w:val="5A76346C"/>
    <w:rsid w:val="5A8454B5"/>
    <w:rsid w:val="5A8E0F8A"/>
    <w:rsid w:val="5A9C114B"/>
    <w:rsid w:val="5A9F0C15"/>
    <w:rsid w:val="5A9F3E73"/>
    <w:rsid w:val="5AA224B3"/>
    <w:rsid w:val="5AB82170"/>
    <w:rsid w:val="5ABA2A7F"/>
    <w:rsid w:val="5AC07376"/>
    <w:rsid w:val="5ACD39D4"/>
    <w:rsid w:val="5AE5060C"/>
    <w:rsid w:val="5AF30F60"/>
    <w:rsid w:val="5AF80325"/>
    <w:rsid w:val="5AFC1BC3"/>
    <w:rsid w:val="5B1F3D38"/>
    <w:rsid w:val="5B2624A5"/>
    <w:rsid w:val="5B2630E4"/>
    <w:rsid w:val="5B296730"/>
    <w:rsid w:val="5B2B122D"/>
    <w:rsid w:val="5B2D7FCE"/>
    <w:rsid w:val="5B31756A"/>
    <w:rsid w:val="5B3723B1"/>
    <w:rsid w:val="5B3C2907"/>
    <w:rsid w:val="5B4517BC"/>
    <w:rsid w:val="5B4E2777"/>
    <w:rsid w:val="5B4F6C44"/>
    <w:rsid w:val="5B5152A0"/>
    <w:rsid w:val="5B590DC3"/>
    <w:rsid w:val="5B5D7D21"/>
    <w:rsid w:val="5B6B156E"/>
    <w:rsid w:val="5B6F6F54"/>
    <w:rsid w:val="5B716F5E"/>
    <w:rsid w:val="5B7869D5"/>
    <w:rsid w:val="5B79220B"/>
    <w:rsid w:val="5B793DD5"/>
    <w:rsid w:val="5B835D0F"/>
    <w:rsid w:val="5B85695B"/>
    <w:rsid w:val="5B8B4045"/>
    <w:rsid w:val="5B8F35CE"/>
    <w:rsid w:val="5B95019D"/>
    <w:rsid w:val="5BA9352C"/>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222F"/>
    <w:rsid w:val="5C421BDF"/>
    <w:rsid w:val="5C451348"/>
    <w:rsid w:val="5C4F21C6"/>
    <w:rsid w:val="5C524416"/>
    <w:rsid w:val="5C533A65"/>
    <w:rsid w:val="5C546658"/>
    <w:rsid w:val="5C564A4A"/>
    <w:rsid w:val="5C5831AB"/>
    <w:rsid w:val="5C596057"/>
    <w:rsid w:val="5C6B41A2"/>
    <w:rsid w:val="5C74779B"/>
    <w:rsid w:val="5C760868"/>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71A7D"/>
    <w:rsid w:val="5D6A375C"/>
    <w:rsid w:val="5D8A5BAC"/>
    <w:rsid w:val="5D8D0CFA"/>
    <w:rsid w:val="5D924A61"/>
    <w:rsid w:val="5D971AA4"/>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62D59"/>
    <w:rsid w:val="5E0D2339"/>
    <w:rsid w:val="5E187D65"/>
    <w:rsid w:val="5E2558D5"/>
    <w:rsid w:val="5E3E24F3"/>
    <w:rsid w:val="5E5E2B95"/>
    <w:rsid w:val="5E687D61"/>
    <w:rsid w:val="5E6A778C"/>
    <w:rsid w:val="5E6B5C05"/>
    <w:rsid w:val="5E6C4CEE"/>
    <w:rsid w:val="5E6C52B2"/>
    <w:rsid w:val="5E766130"/>
    <w:rsid w:val="5E8425FB"/>
    <w:rsid w:val="5E871452"/>
    <w:rsid w:val="5E907B64"/>
    <w:rsid w:val="5E916AC6"/>
    <w:rsid w:val="5E9B334C"/>
    <w:rsid w:val="5EA54F0C"/>
    <w:rsid w:val="5EA902B4"/>
    <w:rsid w:val="5EB07418"/>
    <w:rsid w:val="5EC23124"/>
    <w:rsid w:val="5ED85791"/>
    <w:rsid w:val="5ED97A17"/>
    <w:rsid w:val="5EDD7F5D"/>
    <w:rsid w:val="5EDE0879"/>
    <w:rsid w:val="5EE56057"/>
    <w:rsid w:val="5EE96D37"/>
    <w:rsid w:val="5F021772"/>
    <w:rsid w:val="5F08322C"/>
    <w:rsid w:val="5F0E0117"/>
    <w:rsid w:val="5F267BA2"/>
    <w:rsid w:val="5F2B2A77"/>
    <w:rsid w:val="5F335DCF"/>
    <w:rsid w:val="5F36141C"/>
    <w:rsid w:val="5F406FFE"/>
    <w:rsid w:val="5F50072F"/>
    <w:rsid w:val="5F5A73D9"/>
    <w:rsid w:val="5F6A4F5C"/>
    <w:rsid w:val="5F8D6EAC"/>
    <w:rsid w:val="5F926F9A"/>
    <w:rsid w:val="5F9555DA"/>
    <w:rsid w:val="5FAA6E9D"/>
    <w:rsid w:val="5FAA7416"/>
    <w:rsid w:val="5FAB516D"/>
    <w:rsid w:val="5FB41298"/>
    <w:rsid w:val="5FB456FC"/>
    <w:rsid w:val="5FB707AE"/>
    <w:rsid w:val="5FBA4847"/>
    <w:rsid w:val="5FD2225B"/>
    <w:rsid w:val="5FED0EAA"/>
    <w:rsid w:val="5FF37555"/>
    <w:rsid w:val="5FFA462A"/>
    <w:rsid w:val="5FFE1F39"/>
    <w:rsid w:val="5FFF4436"/>
    <w:rsid w:val="60052F43"/>
    <w:rsid w:val="60085E78"/>
    <w:rsid w:val="6015606F"/>
    <w:rsid w:val="601B58DD"/>
    <w:rsid w:val="601B6F8F"/>
    <w:rsid w:val="602121C8"/>
    <w:rsid w:val="60244C16"/>
    <w:rsid w:val="60272A18"/>
    <w:rsid w:val="6028345A"/>
    <w:rsid w:val="602C23A4"/>
    <w:rsid w:val="602F34DC"/>
    <w:rsid w:val="603718EF"/>
    <w:rsid w:val="603A3CDC"/>
    <w:rsid w:val="603E07AE"/>
    <w:rsid w:val="603F3EAD"/>
    <w:rsid w:val="604858AA"/>
    <w:rsid w:val="60595C02"/>
    <w:rsid w:val="605C4EB2"/>
    <w:rsid w:val="606D70BF"/>
    <w:rsid w:val="606F453E"/>
    <w:rsid w:val="60804574"/>
    <w:rsid w:val="608561F0"/>
    <w:rsid w:val="60886BFA"/>
    <w:rsid w:val="608C5797"/>
    <w:rsid w:val="6094289E"/>
    <w:rsid w:val="609F196E"/>
    <w:rsid w:val="60A32AE1"/>
    <w:rsid w:val="60AC7BE7"/>
    <w:rsid w:val="60C633C1"/>
    <w:rsid w:val="60D55842"/>
    <w:rsid w:val="60D96503"/>
    <w:rsid w:val="60DB486A"/>
    <w:rsid w:val="60E60C98"/>
    <w:rsid w:val="60E84B12"/>
    <w:rsid w:val="60F570D0"/>
    <w:rsid w:val="60F577E0"/>
    <w:rsid w:val="60FD6695"/>
    <w:rsid w:val="610608AD"/>
    <w:rsid w:val="610A5C03"/>
    <w:rsid w:val="610F0176"/>
    <w:rsid w:val="611063C8"/>
    <w:rsid w:val="61112140"/>
    <w:rsid w:val="6111357A"/>
    <w:rsid w:val="61113EEE"/>
    <w:rsid w:val="611F3BB4"/>
    <w:rsid w:val="611F485D"/>
    <w:rsid w:val="611F660B"/>
    <w:rsid w:val="6126799A"/>
    <w:rsid w:val="612E55A2"/>
    <w:rsid w:val="6130712A"/>
    <w:rsid w:val="61345FAC"/>
    <w:rsid w:val="613A51F3"/>
    <w:rsid w:val="61465DA8"/>
    <w:rsid w:val="61481763"/>
    <w:rsid w:val="61532759"/>
    <w:rsid w:val="61575576"/>
    <w:rsid w:val="61622490"/>
    <w:rsid w:val="6162299C"/>
    <w:rsid w:val="616713F5"/>
    <w:rsid w:val="616D6619"/>
    <w:rsid w:val="617A40D8"/>
    <w:rsid w:val="618337CB"/>
    <w:rsid w:val="61897F29"/>
    <w:rsid w:val="618D7A19"/>
    <w:rsid w:val="61907509"/>
    <w:rsid w:val="619863BE"/>
    <w:rsid w:val="61A10B0B"/>
    <w:rsid w:val="61AC65C4"/>
    <w:rsid w:val="61B34FA6"/>
    <w:rsid w:val="61BF1B9C"/>
    <w:rsid w:val="61C042AB"/>
    <w:rsid w:val="61C176C2"/>
    <w:rsid w:val="61C530B1"/>
    <w:rsid w:val="61CA4FAD"/>
    <w:rsid w:val="61CB73F0"/>
    <w:rsid w:val="61D01307"/>
    <w:rsid w:val="61E635CD"/>
    <w:rsid w:val="61EB0BE3"/>
    <w:rsid w:val="61FC6D54"/>
    <w:rsid w:val="61FF7C55"/>
    <w:rsid w:val="62083543"/>
    <w:rsid w:val="620D0B5A"/>
    <w:rsid w:val="620D141F"/>
    <w:rsid w:val="62113437"/>
    <w:rsid w:val="62145A44"/>
    <w:rsid w:val="621B3245"/>
    <w:rsid w:val="621B3277"/>
    <w:rsid w:val="621C2B4B"/>
    <w:rsid w:val="621C5C4D"/>
    <w:rsid w:val="62214DFA"/>
    <w:rsid w:val="6223212B"/>
    <w:rsid w:val="62255EA3"/>
    <w:rsid w:val="62297E0B"/>
    <w:rsid w:val="623A0A5E"/>
    <w:rsid w:val="623E1776"/>
    <w:rsid w:val="62402CDD"/>
    <w:rsid w:val="62416B14"/>
    <w:rsid w:val="62441131"/>
    <w:rsid w:val="6245693B"/>
    <w:rsid w:val="624C1682"/>
    <w:rsid w:val="62547CD1"/>
    <w:rsid w:val="62707BF1"/>
    <w:rsid w:val="628333F2"/>
    <w:rsid w:val="628B384F"/>
    <w:rsid w:val="629461A9"/>
    <w:rsid w:val="62993AB4"/>
    <w:rsid w:val="62A96AD4"/>
    <w:rsid w:val="62AB34EE"/>
    <w:rsid w:val="62B13611"/>
    <w:rsid w:val="62B1716A"/>
    <w:rsid w:val="62B6660B"/>
    <w:rsid w:val="62B92A90"/>
    <w:rsid w:val="62BE1E32"/>
    <w:rsid w:val="62CC27C3"/>
    <w:rsid w:val="62CE7B37"/>
    <w:rsid w:val="62D40616"/>
    <w:rsid w:val="62DB4830"/>
    <w:rsid w:val="62E418BB"/>
    <w:rsid w:val="62EE1882"/>
    <w:rsid w:val="62FD3033"/>
    <w:rsid w:val="62FD472A"/>
    <w:rsid w:val="63054E57"/>
    <w:rsid w:val="630951DF"/>
    <w:rsid w:val="63177590"/>
    <w:rsid w:val="63206C54"/>
    <w:rsid w:val="63293771"/>
    <w:rsid w:val="63316D36"/>
    <w:rsid w:val="63344792"/>
    <w:rsid w:val="63447186"/>
    <w:rsid w:val="634A1FE7"/>
    <w:rsid w:val="634C7460"/>
    <w:rsid w:val="634E5463"/>
    <w:rsid w:val="635226DB"/>
    <w:rsid w:val="635579ED"/>
    <w:rsid w:val="63584057"/>
    <w:rsid w:val="636C365E"/>
    <w:rsid w:val="63750765"/>
    <w:rsid w:val="63791F8B"/>
    <w:rsid w:val="637B686F"/>
    <w:rsid w:val="638243EF"/>
    <w:rsid w:val="638C62E8"/>
    <w:rsid w:val="638F6702"/>
    <w:rsid w:val="63972DD1"/>
    <w:rsid w:val="639C03E7"/>
    <w:rsid w:val="63AA400F"/>
    <w:rsid w:val="63AD2BAB"/>
    <w:rsid w:val="63B42FA7"/>
    <w:rsid w:val="63BB7DF8"/>
    <w:rsid w:val="63C74D38"/>
    <w:rsid w:val="63C94F54"/>
    <w:rsid w:val="63D53465"/>
    <w:rsid w:val="63DD455C"/>
    <w:rsid w:val="63DF02D4"/>
    <w:rsid w:val="63E91B17"/>
    <w:rsid w:val="63E94CAF"/>
    <w:rsid w:val="63EA5938"/>
    <w:rsid w:val="63EA7CD7"/>
    <w:rsid w:val="63EE6769"/>
    <w:rsid w:val="63F22B00"/>
    <w:rsid w:val="63F85463"/>
    <w:rsid w:val="63FA6F9D"/>
    <w:rsid w:val="63FD075A"/>
    <w:rsid w:val="63FE69AC"/>
    <w:rsid w:val="63FF1BE8"/>
    <w:rsid w:val="64065861"/>
    <w:rsid w:val="640E3950"/>
    <w:rsid w:val="64104931"/>
    <w:rsid w:val="641B6CFA"/>
    <w:rsid w:val="64216B3E"/>
    <w:rsid w:val="642A77A1"/>
    <w:rsid w:val="642B176B"/>
    <w:rsid w:val="64393E88"/>
    <w:rsid w:val="6444200F"/>
    <w:rsid w:val="644C0DD9"/>
    <w:rsid w:val="644D32A6"/>
    <w:rsid w:val="6452519C"/>
    <w:rsid w:val="64573BBC"/>
    <w:rsid w:val="646678B5"/>
    <w:rsid w:val="646D3B32"/>
    <w:rsid w:val="646D58E0"/>
    <w:rsid w:val="647B0FBF"/>
    <w:rsid w:val="648B1525"/>
    <w:rsid w:val="648F5856"/>
    <w:rsid w:val="64915A72"/>
    <w:rsid w:val="64970BAF"/>
    <w:rsid w:val="64971FCF"/>
    <w:rsid w:val="64A95DBF"/>
    <w:rsid w:val="64AE1D44"/>
    <w:rsid w:val="64BB10FB"/>
    <w:rsid w:val="64BC589C"/>
    <w:rsid w:val="64C4010A"/>
    <w:rsid w:val="64C42860"/>
    <w:rsid w:val="64C80D68"/>
    <w:rsid w:val="64D4488A"/>
    <w:rsid w:val="64D57287"/>
    <w:rsid w:val="64D67929"/>
    <w:rsid w:val="64DC4A2F"/>
    <w:rsid w:val="64EF09EB"/>
    <w:rsid w:val="64FC0235"/>
    <w:rsid w:val="650F1E24"/>
    <w:rsid w:val="65127CF1"/>
    <w:rsid w:val="65242442"/>
    <w:rsid w:val="65271F32"/>
    <w:rsid w:val="652A627C"/>
    <w:rsid w:val="6530645D"/>
    <w:rsid w:val="65326B1A"/>
    <w:rsid w:val="65417B60"/>
    <w:rsid w:val="65423E64"/>
    <w:rsid w:val="65471065"/>
    <w:rsid w:val="6558033E"/>
    <w:rsid w:val="65586590"/>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5FF4C5D"/>
    <w:rsid w:val="660404C6"/>
    <w:rsid w:val="660D4FD5"/>
    <w:rsid w:val="661A1A97"/>
    <w:rsid w:val="661F3D91"/>
    <w:rsid w:val="662020C4"/>
    <w:rsid w:val="66214933"/>
    <w:rsid w:val="66245681"/>
    <w:rsid w:val="662B7800"/>
    <w:rsid w:val="6632293D"/>
    <w:rsid w:val="663515B7"/>
    <w:rsid w:val="66372649"/>
    <w:rsid w:val="6646288C"/>
    <w:rsid w:val="664F5ADA"/>
    <w:rsid w:val="665135D2"/>
    <w:rsid w:val="66557E8E"/>
    <w:rsid w:val="66576847"/>
    <w:rsid w:val="66652D12"/>
    <w:rsid w:val="66716F79"/>
    <w:rsid w:val="66770C98"/>
    <w:rsid w:val="667747F4"/>
    <w:rsid w:val="66807B4C"/>
    <w:rsid w:val="66830FD0"/>
    <w:rsid w:val="668A2F36"/>
    <w:rsid w:val="6692787F"/>
    <w:rsid w:val="66AB175B"/>
    <w:rsid w:val="66B5531C"/>
    <w:rsid w:val="66BD7716"/>
    <w:rsid w:val="66DD4BFF"/>
    <w:rsid w:val="66DF6D8C"/>
    <w:rsid w:val="66E2573B"/>
    <w:rsid w:val="66E520A5"/>
    <w:rsid w:val="66EC3434"/>
    <w:rsid w:val="66F95B50"/>
    <w:rsid w:val="66FB71D3"/>
    <w:rsid w:val="670562A3"/>
    <w:rsid w:val="671362AC"/>
    <w:rsid w:val="67214A8B"/>
    <w:rsid w:val="67276070"/>
    <w:rsid w:val="672C1A82"/>
    <w:rsid w:val="672E28B2"/>
    <w:rsid w:val="67362878"/>
    <w:rsid w:val="673B1CC5"/>
    <w:rsid w:val="673B7F17"/>
    <w:rsid w:val="674A015A"/>
    <w:rsid w:val="674C7A2E"/>
    <w:rsid w:val="675D4EDF"/>
    <w:rsid w:val="676314F1"/>
    <w:rsid w:val="676378A7"/>
    <w:rsid w:val="678278F4"/>
    <w:rsid w:val="67875C10"/>
    <w:rsid w:val="679413D5"/>
    <w:rsid w:val="67987E26"/>
    <w:rsid w:val="679A4C3E"/>
    <w:rsid w:val="67A137D0"/>
    <w:rsid w:val="67A9270A"/>
    <w:rsid w:val="67B519A4"/>
    <w:rsid w:val="67B83180"/>
    <w:rsid w:val="67C42C17"/>
    <w:rsid w:val="67C73559"/>
    <w:rsid w:val="67CA4DF7"/>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9780F"/>
    <w:rsid w:val="685B4D0D"/>
    <w:rsid w:val="685F0B4B"/>
    <w:rsid w:val="686047EC"/>
    <w:rsid w:val="68646FFA"/>
    <w:rsid w:val="68677AAE"/>
    <w:rsid w:val="686B2811"/>
    <w:rsid w:val="687A681D"/>
    <w:rsid w:val="6884144A"/>
    <w:rsid w:val="68891B98"/>
    <w:rsid w:val="689516D3"/>
    <w:rsid w:val="68A815DC"/>
    <w:rsid w:val="68AC2CF6"/>
    <w:rsid w:val="68B27663"/>
    <w:rsid w:val="68C63810"/>
    <w:rsid w:val="68C7438B"/>
    <w:rsid w:val="68D06FB7"/>
    <w:rsid w:val="68DC1D09"/>
    <w:rsid w:val="68DC4DE2"/>
    <w:rsid w:val="68DF3E64"/>
    <w:rsid w:val="68E71A28"/>
    <w:rsid w:val="68ED3493"/>
    <w:rsid w:val="68F05D38"/>
    <w:rsid w:val="68F44821"/>
    <w:rsid w:val="68FC7232"/>
    <w:rsid w:val="69024B11"/>
    <w:rsid w:val="69056194"/>
    <w:rsid w:val="69175724"/>
    <w:rsid w:val="691D1275"/>
    <w:rsid w:val="691E189E"/>
    <w:rsid w:val="69377459"/>
    <w:rsid w:val="693B7234"/>
    <w:rsid w:val="69490FBC"/>
    <w:rsid w:val="694F3806"/>
    <w:rsid w:val="695D476C"/>
    <w:rsid w:val="696109C9"/>
    <w:rsid w:val="69827F32"/>
    <w:rsid w:val="6987405D"/>
    <w:rsid w:val="698B48B2"/>
    <w:rsid w:val="69931944"/>
    <w:rsid w:val="6995053F"/>
    <w:rsid w:val="699546C7"/>
    <w:rsid w:val="699925C6"/>
    <w:rsid w:val="699B1A2E"/>
    <w:rsid w:val="69A26638"/>
    <w:rsid w:val="69C266CE"/>
    <w:rsid w:val="69C50F9F"/>
    <w:rsid w:val="69C75A92"/>
    <w:rsid w:val="69C8232E"/>
    <w:rsid w:val="69CE5072"/>
    <w:rsid w:val="69D41F5D"/>
    <w:rsid w:val="69DC457A"/>
    <w:rsid w:val="69E411B2"/>
    <w:rsid w:val="69F525FF"/>
    <w:rsid w:val="69FE0E72"/>
    <w:rsid w:val="69FF4345"/>
    <w:rsid w:val="6A010FA4"/>
    <w:rsid w:val="6A066A76"/>
    <w:rsid w:val="6A0D4A4B"/>
    <w:rsid w:val="6A0D5B9B"/>
    <w:rsid w:val="6A0E1CBF"/>
    <w:rsid w:val="6A1A7CF2"/>
    <w:rsid w:val="6A2048FC"/>
    <w:rsid w:val="6A2A10BB"/>
    <w:rsid w:val="6A2C3B47"/>
    <w:rsid w:val="6A2D7FEB"/>
    <w:rsid w:val="6A3432E0"/>
    <w:rsid w:val="6A356BFC"/>
    <w:rsid w:val="6A3824EC"/>
    <w:rsid w:val="6A3B3D8A"/>
    <w:rsid w:val="6A445335"/>
    <w:rsid w:val="6A48113B"/>
    <w:rsid w:val="6A4B4EC4"/>
    <w:rsid w:val="6A4D4413"/>
    <w:rsid w:val="6A682DD1"/>
    <w:rsid w:val="6A684D2E"/>
    <w:rsid w:val="6A694D9B"/>
    <w:rsid w:val="6A6B5294"/>
    <w:rsid w:val="6A711A96"/>
    <w:rsid w:val="6A7143B4"/>
    <w:rsid w:val="6A732063"/>
    <w:rsid w:val="6A75729C"/>
    <w:rsid w:val="6A7A2B04"/>
    <w:rsid w:val="6A7E2C0A"/>
    <w:rsid w:val="6A885221"/>
    <w:rsid w:val="6A92631E"/>
    <w:rsid w:val="6AA16E5C"/>
    <w:rsid w:val="6AAA527E"/>
    <w:rsid w:val="6AAB4D4D"/>
    <w:rsid w:val="6ABC311D"/>
    <w:rsid w:val="6AC344AB"/>
    <w:rsid w:val="6AC50223"/>
    <w:rsid w:val="6AC63F9C"/>
    <w:rsid w:val="6AE0505D"/>
    <w:rsid w:val="6AEB755E"/>
    <w:rsid w:val="6AFB2812"/>
    <w:rsid w:val="6B0F694D"/>
    <w:rsid w:val="6B1A680B"/>
    <w:rsid w:val="6B216B80"/>
    <w:rsid w:val="6B2536D7"/>
    <w:rsid w:val="6B265B50"/>
    <w:rsid w:val="6B496A63"/>
    <w:rsid w:val="6B5038D0"/>
    <w:rsid w:val="6B5E2EFA"/>
    <w:rsid w:val="6B6932A5"/>
    <w:rsid w:val="6B6F2563"/>
    <w:rsid w:val="6B731500"/>
    <w:rsid w:val="6B7B6B34"/>
    <w:rsid w:val="6B7E4289"/>
    <w:rsid w:val="6B7F3EF2"/>
    <w:rsid w:val="6B802BD0"/>
    <w:rsid w:val="6B8754D9"/>
    <w:rsid w:val="6B981548"/>
    <w:rsid w:val="6B991E8C"/>
    <w:rsid w:val="6BA51E03"/>
    <w:rsid w:val="6BB60195"/>
    <w:rsid w:val="6BBC2C8C"/>
    <w:rsid w:val="6BBD0EFB"/>
    <w:rsid w:val="6BC06753"/>
    <w:rsid w:val="6BC9332A"/>
    <w:rsid w:val="6BCC526E"/>
    <w:rsid w:val="6BD44496"/>
    <w:rsid w:val="6BD73FFC"/>
    <w:rsid w:val="6BDA6F67"/>
    <w:rsid w:val="6BE02E3B"/>
    <w:rsid w:val="6BE2035B"/>
    <w:rsid w:val="6BE20961"/>
    <w:rsid w:val="6BF14384"/>
    <w:rsid w:val="6BF32B6E"/>
    <w:rsid w:val="6C092392"/>
    <w:rsid w:val="6C1004EA"/>
    <w:rsid w:val="6C155DA9"/>
    <w:rsid w:val="6C164AAF"/>
    <w:rsid w:val="6C172D01"/>
    <w:rsid w:val="6C185291"/>
    <w:rsid w:val="6C21592D"/>
    <w:rsid w:val="6C2201D7"/>
    <w:rsid w:val="6C264998"/>
    <w:rsid w:val="6C276CBC"/>
    <w:rsid w:val="6C2D2FAE"/>
    <w:rsid w:val="6C30791F"/>
    <w:rsid w:val="6C3118E9"/>
    <w:rsid w:val="6C3157D9"/>
    <w:rsid w:val="6C323B52"/>
    <w:rsid w:val="6C3576A8"/>
    <w:rsid w:val="6C3710E8"/>
    <w:rsid w:val="6C3D028D"/>
    <w:rsid w:val="6C3D203B"/>
    <w:rsid w:val="6C643A6C"/>
    <w:rsid w:val="6C6A0B7D"/>
    <w:rsid w:val="6C710145"/>
    <w:rsid w:val="6C961959"/>
    <w:rsid w:val="6C995A5F"/>
    <w:rsid w:val="6CAE6A95"/>
    <w:rsid w:val="6CB43BD9"/>
    <w:rsid w:val="6CB84B68"/>
    <w:rsid w:val="6CBA536E"/>
    <w:rsid w:val="6CCF5389"/>
    <w:rsid w:val="6CCF7C40"/>
    <w:rsid w:val="6CD92A71"/>
    <w:rsid w:val="6CDF56BA"/>
    <w:rsid w:val="6CE150BD"/>
    <w:rsid w:val="6CE76665"/>
    <w:rsid w:val="6CF576A2"/>
    <w:rsid w:val="6CF941B4"/>
    <w:rsid w:val="6CFE7A1D"/>
    <w:rsid w:val="6D0A67BB"/>
    <w:rsid w:val="6D1234C8"/>
    <w:rsid w:val="6D140C3A"/>
    <w:rsid w:val="6D262AD0"/>
    <w:rsid w:val="6D331F8B"/>
    <w:rsid w:val="6D3A3E17"/>
    <w:rsid w:val="6D3A56C3"/>
    <w:rsid w:val="6D3B2A1F"/>
    <w:rsid w:val="6D3C0446"/>
    <w:rsid w:val="6D414FE9"/>
    <w:rsid w:val="6D415B5B"/>
    <w:rsid w:val="6D576863"/>
    <w:rsid w:val="6D5C5B55"/>
    <w:rsid w:val="6D617FAC"/>
    <w:rsid w:val="6D657A9C"/>
    <w:rsid w:val="6D683CB6"/>
    <w:rsid w:val="6DA27F85"/>
    <w:rsid w:val="6DAF51BB"/>
    <w:rsid w:val="6DB710E0"/>
    <w:rsid w:val="6DD07C38"/>
    <w:rsid w:val="6DDA2238"/>
    <w:rsid w:val="6DE23AC7"/>
    <w:rsid w:val="6DED0C6F"/>
    <w:rsid w:val="6DF93508"/>
    <w:rsid w:val="6E162B44"/>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34FB5"/>
    <w:rsid w:val="6E753D0F"/>
    <w:rsid w:val="6E761835"/>
    <w:rsid w:val="6E930D5B"/>
    <w:rsid w:val="6E96010E"/>
    <w:rsid w:val="6E9F0F63"/>
    <w:rsid w:val="6EA27B21"/>
    <w:rsid w:val="6EAE0FCF"/>
    <w:rsid w:val="6EBC40E9"/>
    <w:rsid w:val="6EC30F1E"/>
    <w:rsid w:val="6ED722D3"/>
    <w:rsid w:val="6EDF387E"/>
    <w:rsid w:val="6EE16A9C"/>
    <w:rsid w:val="6EE175F6"/>
    <w:rsid w:val="6EE72F19"/>
    <w:rsid w:val="6EED1430"/>
    <w:rsid w:val="6EF2535F"/>
    <w:rsid w:val="6EFE46BB"/>
    <w:rsid w:val="6F020397"/>
    <w:rsid w:val="6F0830DB"/>
    <w:rsid w:val="6F0C5107"/>
    <w:rsid w:val="6F135451"/>
    <w:rsid w:val="6F284B4B"/>
    <w:rsid w:val="6F285225"/>
    <w:rsid w:val="6F286FD3"/>
    <w:rsid w:val="6F3A6F28"/>
    <w:rsid w:val="6F3E05A4"/>
    <w:rsid w:val="6F4831D1"/>
    <w:rsid w:val="6F4F4560"/>
    <w:rsid w:val="6F527D12"/>
    <w:rsid w:val="6F571666"/>
    <w:rsid w:val="6F6178C3"/>
    <w:rsid w:val="6F6F075E"/>
    <w:rsid w:val="6F7F4719"/>
    <w:rsid w:val="6F885F64"/>
    <w:rsid w:val="6F8E1753"/>
    <w:rsid w:val="6FBC38F2"/>
    <w:rsid w:val="6FC14D32"/>
    <w:rsid w:val="6FC16F9B"/>
    <w:rsid w:val="6FD26F3F"/>
    <w:rsid w:val="6FDB5DF3"/>
    <w:rsid w:val="6FEB45D6"/>
    <w:rsid w:val="6FEF7240"/>
    <w:rsid w:val="6FF14338"/>
    <w:rsid w:val="6FFB5430"/>
    <w:rsid w:val="6FFE1AE2"/>
    <w:rsid w:val="70071E3D"/>
    <w:rsid w:val="700776F3"/>
    <w:rsid w:val="701F03D6"/>
    <w:rsid w:val="7020414E"/>
    <w:rsid w:val="70237AD7"/>
    <w:rsid w:val="7036127C"/>
    <w:rsid w:val="703B0F88"/>
    <w:rsid w:val="703D3B36"/>
    <w:rsid w:val="70440456"/>
    <w:rsid w:val="704626EC"/>
    <w:rsid w:val="704B11CB"/>
    <w:rsid w:val="70533492"/>
    <w:rsid w:val="7056191E"/>
    <w:rsid w:val="706109EE"/>
    <w:rsid w:val="7071330D"/>
    <w:rsid w:val="707A1599"/>
    <w:rsid w:val="707C7654"/>
    <w:rsid w:val="707D7E72"/>
    <w:rsid w:val="708B529E"/>
    <w:rsid w:val="708F7927"/>
    <w:rsid w:val="70A66C26"/>
    <w:rsid w:val="70A726C3"/>
    <w:rsid w:val="70A94143"/>
    <w:rsid w:val="70B36D70"/>
    <w:rsid w:val="70C10E2B"/>
    <w:rsid w:val="70D34D1C"/>
    <w:rsid w:val="70FC4273"/>
    <w:rsid w:val="70FD50F9"/>
    <w:rsid w:val="710F728C"/>
    <w:rsid w:val="71145A61"/>
    <w:rsid w:val="71264B64"/>
    <w:rsid w:val="712832BA"/>
    <w:rsid w:val="71351185"/>
    <w:rsid w:val="7141437C"/>
    <w:rsid w:val="71554A0A"/>
    <w:rsid w:val="716763F1"/>
    <w:rsid w:val="717470EF"/>
    <w:rsid w:val="717A163C"/>
    <w:rsid w:val="717C3606"/>
    <w:rsid w:val="717C7162"/>
    <w:rsid w:val="717F6293"/>
    <w:rsid w:val="7181034F"/>
    <w:rsid w:val="71844371"/>
    <w:rsid w:val="718524BB"/>
    <w:rsid w:val="718A1CA9"/>
    <w:rsid w:val="718F3339"/>
    <w:rsid w:val="719B38D4"/>
    <w:rsid w:val="71AB11A0"/>
    <w:rsid w:val="71AB230E"/>
    <w:rsid w:val="71B44B4E"/>
    <w:rsid w:val="71B67332"/>
    <w:rsid w:val="71B903B6"/>
    <w:rsid w:val="71B96608"/>
    <w:rsid w:val="71BF27C0"/>
    <w:rsid w:val="71C1726B"/>
    <w:rsid w:val="71C316DD"/>
    <w:rsid w:val="71C56D5B"/>
    <w:rsid w:val="71D74C9B"/>
    <w:rsid w:val="71E73175"/>
    <w:rsid w:val="71F3132A"/>
    <w:rsid w:val="71F335E2"/>
    <w:rsid w:val="71F47640"/>
    <w:rsid w:val="71FE226D"/>
    <w:rsid w:val="720550F5"/>
    <w:rsid w:val="721101F2"/>
    <w:rsid w:val="721D1451"/>
    <w:rsid w:val="722021E3"/>
    <w:rsid w:val="72237D08"/>
    <w:rsid w:val="72282E5A"/>
    <w:rsid w:val="72294F32"/>
    <w:rsid w:val="722C2936"/>
    <w:rsid w:val="72347A3D"/>
    <w:rsid w:val="723905E2"/>
    <w:rsid w:val="72467714"/>
    <w:rsid w:val="724A645A"/>
    <w:rsid w:val="724A6A6F"/>
    <w:rsid w:val="725A3947"/>
    <w:rsid w:val="725B45B6"/>
    <w:rsid w:val="725B553C"/>
    <w:rsid w:val="7265409A"/>
    <w:rsid w:val="72691DDC"/>
    <w:rsid w:val="7270316B"/>
    <w:rsid w:val="72710C91"/>
    <w:rsid w:val="7273277C"/>
    <w:rsid w:val="72866D81"/>
    <w:rsid w:val="72897D89"/>
    <w:rsid w:val="728C7879"/>
    <w:rsid w:val="728E17FF"/>
    <w:rsid w:val="72AC67BD"/>
    <w:rsid w:val="72AD3BCA"/>
    <w:rsid w:val="72B865CB"/>
    <w:rsid w:val="72BC3320"/>
    <w:rsid w:val="72C43E11"/>
    <w:rsid w:val="72CA214F"/>
    <w:rsid w:val="72CB03A1"/>
    <w:rsid w:val="72D51031"/>
    <w:rsid w:val="72D57472"/>
    <w:rsid w:val="72D6655E"/>
    <w:rsid w:val="72D80991"/>
    <w:rsid w:val="72E6342D"/>
    <w:rsid w:val="72EB0A43"/>
    <w:rsid w:val="72ED2031"/>
    <w:rsid w:val="72ED47BB"/>
    <w:rsid w:val="72EE0533"/>
    <w:rsid w:val="72FE2789"/>
    <w:rsid w:val="73005D45"/>
    <w:rsid w:val="73005EB5"/>
    <w:rsid w:val="730F0E54"/>
    <w:rsid w:val="7315161C"/>
    <w:rsid w:val="731F7FA6"/>
    <w:rsid w:val="73565692"/>
    <w:rsid w:val="735663C3"/>
    <w:rsid w:val="73583B29"/>
    <w:rsid w:val="7358775B"/>
    <w:rsid w:val="73683E42"/>
    <w:rsid w:val="73702CF6"/>
    <w:rsid w:val="737323A6"/>
    <w:rsid w:val="738007DB"/>
    <w:rsid w:val="738042E6"/>
    <w:rsid w:val="738642C8"/>
    <w:rsid w:val="738D1EAC"/>
    <w:rsid w:val="738D2254"/>
    <w:rsid w:val="73A45B36"/>
    <w:rsid w:val="73A50B61"/>
    <w:rsid w:val="73A82490"/>
    <w:rsid w:val="73B40A19"/>
    <w:rsid w:val="73BA5474"/>
    <w:rsid w:val="73BE4B49"/>
    <w:rsid w:val="73CD0149"/>
    <w:rsid w:val="73E32E08"/>
    <w:rsid w:val="73E64992"/>
    <w:rsid w:val="73F756AE"/>
    <w:rsid w:val="73FA6E8F"/>
    <w:rsid w:val="73FB7AC7"/>
    <w:rsid w:val="73FF4D49"/>
    <w:rsid w:val="740B676D"/>
    <w:rsid w:val="742F4960"/>
    <w:rsid w:val="7431692A"/>
    <w:rsid w:val="743508AF"/>
    <w:rsid w:val="743A1718"/>
    <w:rsid w:val="743E1047"/>
    <w:rsid w:val="743E2DF5"/>
    <w:rsid w:val="7440702B"/>
    <w:rsid w:val="744228E5"/>
    <w:rsid w:val="74453BBD"/>
    <w:rsid w:val="74465537"/>
    <w:rsid w:val="744D23D9"/>
    <w:rsid w:val="744E128A"/>
    <w:rsid w:val="7456013E"/>
    <w:rsid w:val="74561EEC"/>
    <w:rsid w:val="74575C64"/>
    <w:rsid w:val="745D74B0"/>
    <w:rsid w:val="746F28F4"/>
    <w:rsid w:val="74730CF0"/>
    <w:rsid w:val="74784559"/>
    <w:rsid w:val="747B10B0"/>
    <w:rsid w:val="747B1953"/>
    <w:rsid w:val="74843B80"/>
    <w:rsid w:val="748C1DB2"/>
    <w:rsid w:val="749F7FC0"/>
    <w:rsid w:val="74D2336D"/>
    <w:rsid w:val="74DB4173"/>
    <w:rsid w:val="74E12E7E"/>
    <w:rsid w:val="74ED5775"/>
    <w:rsid w:val="74F040EF"/>
    <w:rsid w:val="74F85B27"/>
    <w:rsid w:val="74FA2778"/>
    <w:rsid w:val="75003798"/>
    <w:rsid w:val="75040254"/>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DA1A57"/>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946E9E"/>
    <w:rsid w:val="769616FD"/>
    <w:rsid w:val="76A2766B"/>
    <w:rsid w:val="76B20095"/>
    <w:rsid w:val="76B50C3B"/>
    <w:rsid w:val="76B86E8E"/>
    <w:rsid w:val="76BB697E"/>
    <w:rsid w:val="76C06CCE"/>
    <w:rsid w:val="76CB62F1"/>
    <w:rsid w:val="76D35A76"/>
    <w:rsid w:val="76D65566"/>
    <w:rsid w:val="76E01F41"/>
    <w:rsid w:val="76EC030B"/>
    <w:rsid w:val="76F87153"/>
    <w:rsid w:val="76FA71D4"/>
    <w:rsid w:val="7704698F"/>
    <w:rsid w:val="770735A1"/>
    <w:rsid w:val="770E7A76"/>
    <w:rsid w:val="772C33D8"/>
    <w:rsid w:val="772E383D"/>
    <w:rsid w:val="773D234D"/>
    <w:rsid w:val="773F5A39"/>
    <w:rsid w:val="77416E84"/>
    <w:rsid w:val="77422E1A"/>
    <w:rsid w:val="774A3910"/>
    <w:rsid w:val="774E15A1"/>
    <w:rsid w:val="774F0BE9"/>
    <w:rsid w:val="77505319"/>
    <w:rsid w:val="77521091"/>
    <w:rsid w:val="77633352"/>
    <w:rsid w:val="77642618"/>
    <w:rsid w:val="77731007"/>
    <w:rsid w:val="77756B2D"/>
    <w:rsid w:val="777A05E8"/>
    <w:rsid w:val="77882D05"/>
    <w:rsid w:val="779119BA"/>
    <w:rsid w:val="779624E4"/>
    <w:rsid w:val="779C1242"/>
    <w:rsid w:val="779D6084"/>
    <w:rsid w:val="77A12046"/>
    <w:rsid w:val="77B44102"/>
    <w:rsid w:val="77B533CE"/>
    <w:rsid w:val="77B657E9"/>
    <w:rsid w:val="77B70EF4"/>
    <w:rsid w:val="77BE3082"/>
    <w:rsid w:val="77BF424C"/>
    <w:rsid w:val="77C73A39"/>
    <w:rsid w:val="77CE4644"/>
    <w:rsid w:val="77CF650E"/>
    <w:rsid w:val="77D81275"/>
    <w:rsid w:val="77E41EE1"/>
    <w:rsid w:val="77EC37E9"/>
    <w:rsid w:val="77F52527"/>
    <w:rsid w:val="77F739E6"/>
    <w:rsid w:val="77F951E6"/>
    <w:rsid w:val="780C4E8C"/>
    <w:rsid w:val="7823276E"/>
    <w:rsid w:val="782872D6"/>
    <w:rsid w:val="782F4C42"/>
    <w:rsid w:val="783B78FF"/>
    <w:rsid w:val="78434E7D"/>
    <w:rsid w:val="784F7ADF"/>
    <w:rsid w:val="78544995"/>
    <w:rsid w:val="78564BB1"/>
    <w:rsid w:val="785F1566"/>
    <w:rsid w:val="786B4497"/>
    <w:rsid w:val="786C6182"/>
    <w:rsid w:val="7872635A"/>
    <w:rsid w:val="7879089F"/>
    <w:rsid w:val="78833532"/>
    <w:rsid w:val="78846F25"/>
    <w:rsid w:val="7884723A"/>
    <w:rsid w:val="78873448"/>
    <w:rsid w:val="788B15A1"/>
    <w:rsid w:val="789456D9"/>
    <w:rsid w:val="78980116"/>
    <w:rsid w:val="78A55F24"/>
    <w:rsid w:val="78A93A69"/>
    <w:rsid w:val="78AD0549"/>
    <w:rsid w:val="78AF01E1"/>
    <w:rsid w:val="78C95383"/>
    <w:rsid w:val="78DD70EB"/>
    <w:rsid w:val="78DE6954"/>
    <w:rsid w:val="78E201F2"/>
    <w:rsid w:val="78E24696"/>
    <w:rsid w:val="78E669B3"/>
    <w:rsid w:val="78E8332F"/>
    <w:rsid w:val="78EE6B97"/>
    <w:rsid w:val="78F83FA8"/>
    <w:rsid w:val="79002D6F"/>
    <w:rsid w:val="79105EC0"/>
    <w:rsid w:val="792425B9"/>
    <w:rsid w:val="792A1003"/>
    <w:rsid w:val="7930686C"/>
    <w:rsid w:val="793433B8"/>
    <w:rsid w:val="793503A0"/>
    <w:rsid w:val="79357BE8"/>
    <w:rsid w:val="7936053E"/>
    <w:rsid w:val="79366790"/>
    <w:rsid w:val="793F6177"/>
    <w:rsid w:val="794D7FB4"/>
    <w:rsid w:val="794E1B90"/>
    <w:rsid w:val="795B3543"/>
    <w:rsid w:val="79773031"/>
    <w:rsid w:val="797A042B"/>
    <w:rsid w:val="79805C17"/>
    <w:rsid w:val="79815C5D"/>
    <w:rsid w:val="79863274"/>
    <w:rsid w:val="798B6ADC"/>
    <w:rsid w:val="799B308D"/>
    <w:rsid w:val="79A35F22"/>
    <w:rsid w:val="79A454A8"/>
    <w:rsid w:val="79B00633"/>
    <w:rsid w:val="79B17BC5"/>
    <w:rsid w:val="79DC2E94"/>
    <w:rsid w:val="79E1572D"/>
    <w:rsid w:val="79E16DFF"/>
    <w:rsid w:val="79ED6E4F"/>
    <w:rsid w:val="79F71A7C"/>
    <w:rsid w:val="79F77CCE"/>
    <w:rsid w:val="7A074075"/>
    <w:rsid w:val="7A17722A"/>
    <w:rsid w:val="7A1D010A"/>
    <w:rsid w:val="7A2465E9"/>
    <w:rsid w:val="7A2724B8"/>
    <w:rsid w:val="7A396538"/>
    <w:rsid w:val="7A3F3E02"/>
    <w:rsid w:val="7A434456"/>
    <w:rsid w:val="7A4C65EC"/>
    <w:rsid w:val="7A612E57"/>
    <w:rsid w:val="7A661647"/>
    <w:rsid w:val="7A695F3F"/>
    <w:rsid w:val="7A880C3C"/>
    <w:rsid w:val="7A8D23E0"/>
    <w:rsid w:val="7A8D3886"/>
    <w:rsid w:val="7A8D4995"/>
    <w:rsid w:val="7A8F398F"/>
    <w:rsid w:val="7A946817"/>
    <w:rsid w:val="7AA239F6"/>
    <w:rsid w:val="7AA339B1"/>
    <w:rsid w:val="7AA93ABC"/>
    <w:rsid w:val="7AAC4B05"/>
    <w:rsid w:val="7AAD4830"/>
    <w:rsid w:val="7AB24B6E"/>
    <w:rsid w:val="7AB34BF0"/>
    <w:rsid w:val="7AB40F08"/>
    <w:rsid w:val="7ABF4168"/>
    <w:rsid w:val="7AC9127F"/>
    <w:rsid w:val="7AE364A4"/>
    <w:rsid w:val="7AF10E19"/>
    <w:rsid w:val="7AF12BF1"/>
    <w:rsid w:val="7AF4144B"/>
    <w:rsid w:val="7AFB1149"/>
    <w:rsid w:val="7B1012E4"/>
    <w:rsid w:val="7B135574"/>
    <w:rsid w:val="7B166879"/>
    <w:rsid w:val="7B1A6202"/>
    <w:rsid w:val="7B226FCC"/>
    <w:rsid w:val="7B24497A"/>
    <w:rsid w:val="7B2A40D3"/>
    <w:rsid w:val="7B3D7962"/>
    <w:rsid w:val="7B456A20"/>
    <w:rsid w:val="7B4A207F"/>
    <w:rsid w:val="7B512E8E"/>
    <w:rsid w:val="7B615D46"/>
    <w:rsid w:val="7B625FCB"/>
    <w:rsid w:val="7B6475E5"/>
    <w:rsid w:val="7B7D2454"/>
    <w:rsid w:val="7B7F61CD"/>
    <w:rsid w:val="7B8551C5"/>
    <w:rsid w:val="7B8965EA"/>
    <w:rsid w:val="7B89704B"/>
    <w:rsid w:val="7B8E13F6"/>
    <w:rsid w:val="7B914152"/>
    <w:rsid w:val="7B933A26"/>
    <w:rsid w:val="7B944376"/>
    <w:rsid w:val="7B9B28DB"/>
    <w:rsid w:val="7BAD6D4A"/>
    <w:rsid w:val="7BB51D73"/>
    <w:rsid w:val="7BC80534"/>
    <w:rsid w:val="7BCB31C0"/>
    <w:rsid w:val="7BCB7664"/>
    <w:rsid w:val="7BD73340"/>
    <w:rsid w:val="7BDF6C6B"/>
    <w:rsid w:val="7BE61DA8"/>
    <w:rsid w:val="7BE66DDB"/>
    <w:rsid w:val="7BE93D30"/>
    <w:rsid w:val="7BF74231"/>
    <w:rsid w:val="7BF81ADB"/>
    <w:rsid w:val="7C045DEF"/>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81D46"/>
    <w:rsid w:val="7C6F57E2"/>
    <w:rsid w:val="7C730F60"/>
    <w:rsid w:val="7C7320BB"/>
    <w:rsid w:val="7C7C270C"/>
    <w:rsid w:val="7C830E0A"/>
    <w:rsid w:val="7C8A4E29"/>
    <w:rsid w:val="7C8F652B"/>
    <w:rsid w:val="7C921F30"/>
    <w:rsid w:val="7CB9718C"/>
    <w:rsid w:val="7CC36EE8"/>
    <w:rsid w:val="7CC9244C"/>
    <w:rsid w:val="7CCD4D16"/>
    <w:rsid w:val="7CD442F6"/>
    <w:rsid w:val="7CE22929"/>
    <w:rsid w:val="7CE458D1"/>
    <w:rsid w:val="7CE77C9A"/>
    <w:rsid w:val="7CF44998"/>
    <w:rsid w:val="7CFB5D27"/>
    <w:rsid w:val="7CFD0814"/>
    <w:rsid w:val="7D015E09"/>
    <w:rsid w:val="7D0211AE"/>
    <w:rsid w:val="7D0F2F2C"/>
    <w:rsid w:val="7D1F2A20"/>
    <w:rsid w:val="7D221505"/>
    <w:rsid w:val="7D264BE8"/>
    <w:rsid w:val="7D2A03BA"/>
    <w:rsid w:val="7D2D00A5"/>
    <w:rsid w:val="7D2F3C22"/>
    <w:rsid w:val="7D3038CF"/>
    <w:rsid w:val="7D3134F6"/>
    <w:rsid w:val="7D366D5F"/>
    <w:rsid w:val="7D474AC8"/>
    <w:rsid w:val="7D4F7E21"/>
    <w:rsid w:val="7D5947FB"/>
    <w:rsid w:val="7D6C5569"/>
    <w:rsid w:val="7D6E03F9"/>
    <w:rsid w:val="7D7004C3"/>
    <w:rsid w:val="7D7E7E12"/>
    <w:rsid w:val="7D8201F6"/>
    <w:rsid w:val="7D8A5241"/>
    <w:rsid w:val="7D8D75CD"/>
    <w:rsid w:val="7D8F646F"/>
    <w:rsid w:val="7D902913"/>
    <w:rsid w:val="7D9457BB"/>
    <w:rsid w:val="7D974D3C"/>
    <w:rsid w:val="7D9A41E3"/>
    <w:rsid w:val="7D9B3066"/>
    <w:rsid w:val="7D9C45B0"/>
    <w:rsid w:val="7D9D338C"/>
    <w:rsid w:val="7DA0782A"/>
    <w:rsid w:val="7DA4350F"/>
    <w:rsid w:val="7DA82495"/>
    <w:rsid w:val="7DAF266D"/>
    <w:rsid w:val="7DBA02A2"/>
    <w:rsid w:val="7DBB1900"/>
    <w:rsid w:val="7DC413B1"/>
    <w:rsid w:val="7DCE343B"/>
    <w:rsid w:val="7DD2185E"/>
    <w:rsid w:val="7DDB6CFC"/>
    <w:rsid w:val="7DE06CCB"/>
    <w:rsid w:val="7DE70964"/>
    <w:rsid w:val="7DEF0124"/>
    <w:rsid w:val="7DF7797A"/>
    <w:rsid w:val="7E1200BB"/>
    <w:rsid w:val="7E132BFC"/>
    <w:rsid w:val="7E151316"/>
    <w:rsid w:val="7E1D3A7B"/>
    <w:rsid w:val="7E2117BD"/>
    <w:rsid w:val="7E260644"/>
    <w:rsid w:val="7E2B263C"/>
    <w:rsid w:val="7E2D0162"/>
    <w:rsid w:val="7E3C1DE0"/>
    <w:rsid w:val="7E3F10AF"/>
    <w:rsid w:val="7E4449BB"/>
    <w:rsid w:val="7E5576B9"/>
    <w:rsid w:val="7E5C778C"/>
    <w:rsid w:val="7E6D4A02"/>
    <w:rsid w:val="7E7A711F"/>
    <w:rsid w:val="7E7D47B9"/>
    <w:rsid w:val="7E8B351C"/>
    <w:rsid w:val="7E8E3058"/>
    <w:rsid w:val="7E955D07"/>
    <w:rsid w:val="7E977CD1"/>
    <w:rsid w:val="7EA0441F"/>
    <w:rsid w:val="7EA52A6D"/>
    <w:rsid w:val="7EAB4E7D"/>
    <w:rsid w:val="7EB0669D"/>
    <w:rsid w:val="7EB15E61"/>
    <w:rsid w:val="7EB77A2B"/>
    <w:rsid w:val="7EBB366D"/>
    <w:rsid w:val="7EBB576E"/>
    <w:rsid w:val="7ECD36F3"/>
    <w:rsid w:val="7ECE0287"/>
    <w:rsid w:val="7ECE2985"/>
    <w:rsid w:val="7EF7251E"/>
    <w:rsid w:val="7F015C77"/>
    <w:rsid w:val="7F0263EF"/>
    <w:rsid w:val="7F043C8F"/>
    <w:rsid w:val="7F095478"/>
    <w:rsid w:val="7F0B337E"/>
    <w:rsid w:val="7F141322"/>
    <w:rsid w:val="7F155DFD"/>
    <w:rsid w:val="7F177E9D"/>
    <w:rsid w:val="7F1C1F84"/>
    <w:rsid w:val="7F1C7043"/>
    <w:rsid w:val="7F21759B"/>
    <w:rsid w:val="7F2350C1"/>
    <w:rsid w:val="7F27689C"/>
    <w:rsid w:val="7F306B83"/>
    <w:rsid w:val="7F3E1EFB"/>
    <w:rsid w:val="7F4E7F9E"/>
    <w:rsid w:val="7F574F68"/>
    <w:rsid w:val="7F581804"/>
    <w:rsid w:val="7F5931D8"/>
    <w:rsid w:val="7F5D6825"/>
    <w:rsid w:val="7F5F07EF"/>
    <w:rsid w:val="7F6047ED"/>
    <w:rsid w:val="7F634D8D"/>
    <w:rsid w:val="7F6F0306"/>
    <w:rsid w:val="7F7240F7"/>
    <w:rsid w:val="7F736048"/>
    <w:rsid w:val="7F787919"/>
    <w:rsid w:val="7F8244DD"/>
    <w:rsid w:val="7F857B2A"/>
    <w:rsid w:val="7F8C710A"/>
    <w:rsid w:val="7F8F7AD3"/>
    <w:rsid w:val="7F932247"/>
    <w:rsid w:val="7F986C78"/>
    <w:rsid w:val="7FA10569"/>
    <w:rsid w:val="7FA87B82"/>
    <w:rsid w:val="7FB1263D"/>
    <w:rsid w:val="7FB16B71"/>
    <w:rsid w:val="7FBE4DEA"/>
    <w:rsid w:val="7FC22B2C"/>
    <w:rsid w:val="7FC55D23"/>
    <w:rsid w:val="7FDA60C7"/>
    <w:rsid w:val="7FDB40D5"/>
    <w:rsid w:val="7FDC1E3F"/>
    <w:rsid w:val="7FDE4E01"/>
    <w:rsid w:val="7FE46E30"/>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next w:val="13"/>
    <w:qFormat/>
    <w:uiPriority w:val="0"/>
    <w:rPr>
      <w:sz w:val="24"/>
    </w:rPr>
  </w:style>
  <w:style w:type="paragraph" w:styleId="13">
    <w:name w:val="Body Text 2"/>
    <w:basedOn w:val="1"/>
    <w:qFormat/>
    <w:uiPriority w:val="0"/>
    <w:pPr>
      <w:jc w:val="center"/>
    </w:pPr>
    <w:rPr>
      <w:kern w:val="0"/>
      <w:sz w:val="20"/>
    </w:rPr>
  </w:style>
  <w:style w:type="paragraph" w:styleId="14">
    <w:name w:val="Body Text Indent"/>
    <w:basedOn w:val="1"/>
    <w:next w:val="15"/>
    <w:qFormat/>
    <w:uiPriority w:val="0"/>
    <w:pPr>
      <w:ind w:firstLine="570"/>
    </w:pPr>
    <w:rPr>
      <w:rFonts w:ascii="宋体" w:hAnsi="宋体"/>
      <w:sz w:val="28"/>
      <w:szCs w:val="20"/>
    </w:rPr>
  </w:style>
  <w:style w:type="paragraph" w:styleId="15">
    <w:name w:val="Body Text First Indent 2"/>
    <w:basedOn w:val="14"/>
    <w:next w:val="16"/>
    <w:qFormat/>
    <w:uiPriority w:val="0"/>
    <w:pPr>
      <w:ind w:firstLine="420"/>
    </w:pPr>
  </w:style>
  <w:style w:type="paragraph" w:customStyle="1" w:styleId="16">
    <w:name w:val="正文格式"/>
    <w:basedOn w:val="1"/>
    <w:qFormat/>
    <w:uiPriority w:val="0"/>
    <w:pPr>
      <w:autoSpaceDE w:val="0"/>
      <w:autoSpaceDN w:val="0"/>
      <w:jc w:val="left"/>
    </w:pPr>
    <w:rPr>
      <w:rFonts w:ascii="宋体" w:hAnsi="宋体" w:cs="宋体"/>
      <w:kern w:val="0"/>
      <w:sz w:val="28"/>
      <w:szCs w:val="22"/>
      <w:lang w:val="zh-CN" w:bidi="zh-CN"/>
    </w:rPr>
  </w:style>
  <w:style w:type="paragraph" w:styleId="17">
    <w:name w:val="Plain Text"/>
    <w:basedOn w:val="1"/>
    <w:link w:val="50"/>
    <w:qFormat/>
    <w:uiPriority w:val="0"/>
    <w:rPr>
      <w:rFonts w:ascii="宋体" w:hAnsi="Courier New"/>
      <w:szCs w:val="20"/>
    </w:rPr>
  </w:style>
  <w:style w:type="paragraph" w:styleId="18">
    <w:name w:val="Date"/>
    <w:basedOn w:val="1"/>
    <w:next w:val="1"/>
    <w:qFormat/>
    <w:uiPriority w:val="0"/>
    <w:pPr>
      <w:autoSpaceDE w:val="0"/>
      <w:autoSpaceDN w:val="0"/>
      <w:adjustRightInd w:val="0"/>
      <w:textAlignment w:val="baseline"/>
    </w:pPr>
    <w:rPr>
      <w:rFonts w:ascii="宋体"/>
      <w:kern w:val="0"/>
      <w:sz w:val="28"/>
      <w:szCs w:val="20"/>
    </w:rPr>
  </w:style>
  <w:style w:type="paragraph" w:styleId="19">
    <w:name w:val="Balloon Text"/>
    <w:basedOn w:val="1"/>
    <w:link w:val="48"/>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3">
    <w:name w:val="Body Text Indent 3"/>
    <w:basedOn w:val="1"/>
    <w:link w:val="46"/>
    <w:qFormat/>
    <w:uiPriority w:val="0"/>
    <w:pPr>
      <w:spacing w:after="120"/>
      <w:ind w:left="420" w:leftChars="200"/>
    </w:pPr>
    <w:rPr>
      <w:sz w:val="16"/>
      <w:szCs w:val="16"/>
    </w:rPr>
  </w:style>
  <w:style w:type="paragraph" w:styleId="24">
    <w:name w:val="toc 2"/>
    <w:basedOn w:val="1"/>
    <w:next w:val="1"/>
    <w:qFormat/>
    <w:uiPriority w:val="39"/>
    <w:pPr>
      <w:tabs>
        <w:tab w:val="right" w:leader="dot" w:pos="8296"/>
      </w:tabs>
      <w:ind w:left="420" w:leftChars="200"/>
    </w:pPr>
  </w:style>
  <w:style w:type="paragraph" w:styleId="25">
    <w:name w:val="Normal (Web)"/>
    <w:basedOn w:val="1"/>
    <w:qFormat/>
    <w:uiPriority w:val="0"/>
    <w:pPr>
      <w:spacing w:beforeAutospacing="1" w:afterAutospacing="1"/>
      <w:jc w:val="left"/>
    </w:pPr>
    <w:rPr>
      <w:kern w:val="0"/>
      <w:sz w:val="24"/>
    </w:rPr>
  </w:style>
  <w:style w:type="paragraph" w:styleId="26">
    <w:name w:val="Body Text First Indent"/>
    <w:basedOn w:val="12"/>
    <w:next w:val="15"/>
    <w:qFormat/>
    <w:uiPriority w:val="99"/>
    <w:pPr>
      <w:spacing w:after="120"/>
      <w:ind w:firstLine="420" w:firstLineChars="100"/>
    </w:pPr>
    <w:rPr>
      <w:sz w:val="21"/>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page number"/>
    <w:basedOn w:val="29"/>
    <w:qFormat/>
    <w:uiPriority w:val="99"/>
  </w:style>
  <w:style w:type="character" w:styleId="32">
    <w:name w:val="Emphasis"/>
    <w:basedOn w:val="29"/>
    <w:qFormat/>
    <w:uiPriority w:val="0"/>
    <w:rPr>
      <w:i/>
    </w:rPr>
  </w:style>
  <w:style w:type="character" w:styleId="33">
    <w:name w:val="Hyperlink"/>
    <w:qFormat/>
    <w:uiPriority w:val="99"/>
    <w:rPr>
      <w:color w:val="0000FF"/>
      <w:u w:val="single"/>
    </w:rPr>
  </w:style>
  <w:style w:type="paragraph" w:customStyle="1" w:styleId="34">
    <w:name w:val="_Style 3"/>
    <w:basedOn w:val="1"/>
    <w:qFormat/>
    <w:uiPriority w:val="0"/>
    <w:pPr>
      <w:ind w:firstLine="420" w:firstLineChars="200"/>
    </w:pPr>
    <w:rPr>
      <w:sz w:val="20"/>
    </w:rPr>
  </w:style>
  <w:style w:type="paragraph" w:customStyle="1" w:styleId="35">
    <w:name w:val="表格文字"/>
    <w:basedOn w:val="36"/>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qFormat/>
    <w:uiPriority w:val="0"/>
    <w:rPr>
      <w:rFonts w:hint="eastAsia" w:ascii="宋体" w:hAnsi="宋体" w:eastAsia="宋体" w:cs="宋体"/>
      <w:color w:val="0000FF"/>
      <w:sz w:val="22"/>
      <w:szCs w:val="22"/>
      <w:u w:val="none"/>
    </w:rPr>
  </w:style>
  <w:style w:type="paragraph" w:customStyle="1" w:styleId="3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qFormat/>
    <w:uiPriority w:val="0"/>
    <w:pPr>
      <w:widowControl/>
      <w:ind w:firstLine="420"/>
      <w:jc w:val="left"/>
    </w:pPr>
    <w:rPr>
      <w:rFonts w:ascii="Calibri" w:hAnsi="Calibri"/>
      <w:kern w:val="0"/>
    </w:rPr>
  </w:style>
  <w:style w:type="paragraph" w:customStyle="1" w:styleId="40">
    <w:name w:val="Table Paragraph"/>
    <w:basedOn w:val="1"/>
    <w:qFormat/>
    <w:uiPriority w:val="1"/>
    <w:rPr>
      <w:rFonts w:ascii="宋体" w:hAnsi="宋体" w:cs="宋体"/>
      <w:lang w:val="zh-CN" w:bidi="zh-CN"/>
    </w:rPr>
  </w:style>
  <w:style w:type="paragraph" w:styleId="41">
    <w:name w:val="List Paragraph"/>
    <w:basedOn w:val="1"/>
    <w:link w:val="52"/>
    <w:qFormat/>
    <w:uiPriority w:val="34"/>
    <w:pPr>
      <w:widowControl/>
      <w:ind w:firstLine="420" w:firstLineChars="200"/>
      <w:jc w:val="left"/>
    </w:pPr>
    <w:rPr>
      <w:kern w:val="0"/>
      <w:sz w:val="20"/>
      <w:szCs w:val="20"/>
    </w:rPr>
  </w:style>
  <w:style w:type="paragraph" w:customStyle="1" w:styleId="42">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9"/>
    <w:qFormat/>
    <w:uiPriority w:val="0"/>
    <w:rPr>
      <w:rFonts w:hint="eastAsia" w:ascii="宋体" w:hAnsi="宋体" w:eastAsia="宋体" w:cs="宋体"/>
      <w:color w:val="000000"/>
      <w:sz w:val="21"/>
      <w:szCs w:val="21"/>
      <w:u w:val="none"/>
    </w:rPr>
  </w:style>
  <w:style w:type="character" w:customStyle="1" w:styleId="44">
    <w:name w:val="font21"/>
    <w:basedOn w:val="29"/>
    <w:qFormat/>
    <w:uiPriority w:val="0"/>
    <w:rPr>
      <w:rFonts w:hint="eastAsia" w:ascii="宋体" w:hAnsi="宋体" w:eastAsia="宋体" w:cs="宋体"/>
      <w:b/>
      <w:bCs/>
      <w:color w:val="000000"/>
      <w:sz w:val="18"/>
      <w:szCs w:val="18"/>
      <w:u w:val="none"/>
    </w:rPr>
  </w:style>
  <w:style w:type="character" w:customStyle="1" w:styleId="45">
    <w:name w:val="title"/>
    <w:qFormat/>
    <w:uiPriority w:val="0"/>
  </w:style>
  <w:style w:type="character" w:customStyle="1" w:styleId="46">
    <w:name w:val="正文文本缩进 3 Char"/>
    <w:basedOn w:val="29"/>
    <w:link w:val="23"/>
    <w:qFormat/>
    <w:uiPriority w:val="0"/>
    <w:rPr>
      <w:kern w:val="2"/>
      <w:sz w:val="16"/>
      <w:szCs w:val="16"/>
    </w:rPr>
  </w:style>
  <w:style w:type="paragraph" w:customStyle="1" w:styleId="47">
    <w:name w:val="SZF项目正文"/>
    <w:basedOn w:val="1"/>
    <w:qFormat/>
    <w:uiPriority w:val="0"/>
    <w:pPr>
      <w:spacing w:line="300" w:lineRule="auto"/>
      <w:ind w:firstLine="480" w:firstLineChars="200"/>
    </w:pPr>
    <w:rPr>
      <w:rFonts w:ascii="宋体" w:hAnsi="宋体"/>
      <w:kern w:val="0"/>
      <w:sz w:val="24"/>
    </w:rPr>
  </w:style>
  <w:style w:type="character" w:customStyle="1" w:styleId="48">
    <w:name w:val="批注框文本 Char"/>
    <w:basedOn w:val="29"/>
    <w:link w:val="19"/>
    <w:qFormat/>
    <w:uiPriority w:val="0"/>
    <w:rPr>
      <w:kern w:val="2"/>
      <w:sz w:val="18"/>
      <w:szCs w:val="18"/>
    </w:rPr>
  </w:style>
  <w:style w:type="paragraph" w:customStyle="1" w:styleId="49">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7"/>
    <w:qFormat/>
    <w:uiPriority w:val="0"/>
    <w:rPr>
      <w:rFonts w:ascii="宋体" w:hAnsi="Courier New"/>
      <w:kern w:val="2"/>
      <w:sz w:val="21"/>
    </w:rPr>
  </w:style>
  <w:style w:type="paragraph" w:customStyle="1" w:styleId="51">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59</Pages>
  <Words>9451</Words>
  <Characters>9794</Characters>
  <Lines>371</Lines>
  <Paragraphs>104</Paragraphs>
  <TotalTime>94</TotalTime>
  <ScaleCrop>false</ScaleCrop>
  <LinksUpToDate>false</LinksUpToDate>
  <CharactersWithSpaces>10424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2026-01-21T02:36:00Z</cp:lastPrinted>
  <dcterms:modified xsi:type="dcterms:W3CDTF">2026-01-27T07:52:48Z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eyJoZGlkIjoiMDFlYjFjNmFkNzQxMzFmMDMzZDU2NzY5NGQ3NmIwNzkiLCJ1c2VySWQiOiIxMTI1MjEzMDQyIn0=</vt:lpwstr>
  </property>
</Properties>
</file>