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8D393"/>
    <w:p w14:paraId="0ABCF67E">
      <w:pPr>
        <w:pStyle w:val="10"/>
        <w:rPr>
          <w:rFonts w:hint="eastAsia" w:ascii="Times New Roman" w:hAnsi="Times New Roman" w:cs="Times New Roman"/>
          <w:lang w:val="en-US" w:eastAsia="zh-CN"/>
        </w:rPr>
      </w:pPr>
      <w:r>
        <w:rPr>
          <w:rFonts w:hint="eastAsia" w:ascii="Times New Roman" w:hAnsi="Times New Roman" w:cs="Times New Roman"/>
          <w:lang w:val="en-US" w:eastAsia="zh-CN"/>
        </w:rPr>
        <w:t>中山大学孙逸仙纪念医院大小鼠饲料采购项目</w:t>
      </w:r>
    </w:p>
    <w:p w14:paraId="4087C107">
      <w:pPr>
        <w:pStyle w:val="10"/>
        <w:rPr>
          <w:rFonts w:hint="eastAsia" w:ascii="Times New Roman" w:hAnsi="Times New Roman" w:cs="Times New Roman"/>
          <w:lang w:val="en-US" w:eastAsia="zh-CN"/>
        </w:rPr>
      </w:pPr>
      <w:r>
        <w:rPr>
          <w:rFonts w:hint="eastAsia" w:ascii="Times New Roman" w:hAnsi="Times New Roman" w:cs="Times New Roman"/>
          <w:lang w:val="en-US" w:eastAsia="zh-CN"/>
        </w:rPr>
        <w:t>调研需求书</w:t>
      </w:r>
    </w:p>
    <w:p w14:paraId="5CA62476">
      <w:pPr>
        <w:pStyle w:val="10"/>
        <w:rPr>
          <w:rFonts w:hint="eastAsia" w:ascii="Times New Roman" w:hAnsi="Times New Roman" w:cs="Times New Roman"/>
          <w:lang w:val="en-US" w:eastAsia="zh-CN"/>
        </w:rPr>
      </w:pPr>
    </w:p>
    <w:p w14:paraId="119E6B78">
      <w:pPr>
        <w:pStyle w:val="8"/>
        <w:adjustRightInd w:val="0"/>
        <w:snapToGrid w:val="0"/>
        <w:spacing w:line="360" w:lineRule="auto"/>
        <w:rPr>
          <w:rFonts w:hint="eastAsia" w:ascii="仿宋" w:hAnsi="仿宋" w:eastAsia="仿宋" w:cs="仿宋"/>
          <w:sz w:val="28"/>
          <w:szCs w:val="28"/>
          <w:lang w:val="zh-CN"/>
        </w:rPr>
      </w:pPr>
      <w:r>
        <w:rPr>
          <w:rFonts w:hint="eastAsia" w:ascii="仿宋" w:hAnsi="仿宋" w:eastAsia="仿宋" w:cs="仿宋"/>
          <w:sz w:val="28"/>
          <w:szCs w:val="28"/>
          <w:lang w:val="en-US" w:eastAsia="zh-CN"/>
        </w:rPr>
        <w:t>一、投标人</w:t>
      </w:r>
      <w:r>
        <w:rPr>
          <w:rFonts w:hint="eastAsia" w:ascii="仿宋" w:hAnsi="仿宋" w:eastAsia="仿宋" w:cs="仿宋"/>
          <w:sz w:val="28"/>
          <w:szCs w:val="28"/>
          <w:lang w:val="zh-CN"/>
        </w:rPr>
        <w:t>资格要求</w:t>
      </w:r>
    </w:p>
    <w:p w14:paraId="0977CAA7">
      <w:pPr>
        <w:pStyle w:val="8"/>
        <w:adjustRightInd w:val="0"/>
        <w:snapToGrid w:val="0"/>
        <w:spacing w:line="360" w:lineRule="auto"/>
        <w:ind w:firstLine="420" w:firstLineChars="0"/>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.落实政府采购政策需满足的资格要求：面向中小企业，全部货物须由中小微企业或监狱企业或残疾人福利性单位制造。</w:t>
      </w:r>
      <w:bookmarkStart w:id="0" w:name="_GoBack"/>
      <w:bookmarkEnd w:id="0"/>
    </w:p>
    <w:p w14:paraId="768EA33B">
      <w:pPr>
        <w:pStyle w:val="8"/>
        <w:adjustRightInd w:val="0"/>
        <w:snapToGrid w:val="0"/>
        <w:spacing w:line="360" w:lineRule="auto"/>
        <w:ind w:firstLine="420" w:firstLineChars="0"/>
        <w:rPr>
          <w:rFonts w:hint="eastAsia" w:ascii="仿宋" w:hAnsi="仿宋" w:eastAsia="仿宋" w:cs="仿宋"/>
          <w:sz w:val="28"/>
          <w:szCs w:val="28"/>
          <w:lang w:val="zh-CN"/>
        </w:rPr>
      </w:pPr>
      <w:r>
        <w:rPr>
          <w:rFonts w:hint="eastAsia" w:ascii="仿宋" w:hAnsi="仿宋" w:eastAsia="仿宋" w:cs="仿宋"/>
          <w:sz w:val="28"/>
          <w:szCs w:val="28"/>
          <w:lang w:val="en-US" w:eastAsia="zh-CN"/>
        </w:rPr>
        <w:t>2.供应商</w:t>
      </w:r>
      <w:r>
        <w:rPr>
          <w:rFonts w:hint="eastAsia" w:ascii="仿宋" w:hAnsi="仿宋" w:eastAsia="仿宋" w:cs="仿宋"/>
          <w:sz w:val="28"/>
          <w:szCs w:val="28"/>
          <w:lang w:val="zh-CN"/>
        </w:rPr>
        <w:t>需提供有效期内的《饲料生产许可证》复印件。</w:t>
      </w:r>
    </w:p>
    <w:p w14:paraId="7891BE33">
      <w:pPr>
        <w:pStyle w:val="2"/>
        <w:numPr>
          <w:ilvl w:val="0"/>
          <w:numId w:val="1"/>
        </w:numPr>
        <w:spacing w:line="240" w:lineRule="auto"/>
        <w:rPr>
          <w:rFonts w:hint="eastAsia" w:ascii="宋体" w:hAnsi="宋体" w:eastAsia="宋体" w:cs="宋体"/>
          <w:sz w:val="28"/>
          <w:szCs w:val="28"/>
        </w:rPr>
      </w:pPr>
      <w:r>
        <w:rPr>
          <w:rFonts w:hint="eastAsia" w:ascii="宋体" w:hAnsi="宋体" w:eastAsia="宋体" w:cs="宋体"/>
          <w:sz w:val="28"/>
          <w:szCs w:val="28"/>
        </w:rPr>
        <w:t>用户需求书</w:t>
      </w:r>
      <w:r>
        <w:rPr>
          <w:rFonts w:hint="eastAsia" w:cs="宋体"/>
          <w:sz w:val="28"/>
          <w:szCs w:val="28"/>
          <w:lang w:eastAsia="zh-CN"/>
        </w:rPr>
        <w:t>（</w:t>
      </w:r>
      <w:r>
        <w:rPr>
          <w:rFonts w:hint="eastAsia" w:cs="宋体"/>
          <w:sz w:val="28"/>
          <w:szCs w:val="28"/>
          <w:lang w:val="en-US" w:eastAsia="zh-CN"/>
        </w:rPr>
        <w:t>需求调研阶段暂不用提供佐证材料</w:t>
      </w:r>
      <w:r>
        <w:rPr>
          <w:rFonts w:hint="eastAsia" w:cs="宋体"/>
          <w:sz w:val="28"/>
          <w:szCs w:val="28"/>
          <w:lang w:eastAsia="zh-CN"/>
        </w:rPr>
        <w:t>）</w:t>
      </w:r>
      <w:r>
        <w:rPr>
          <w:rFonts w:hint="eastAsia" w:ascii="宋体" w:hAnsi="宋体" w:eastAsia="宋体" w:cs="宋体"/>
          <w:sz w:val="28"/>
          <w:szCs w:val="28"/>
        </w:rPr>
        <w:t>：</w:t>
      </w:r>
    </w:p>
    <w:p w14:paraId="62536FC4">
      <w:pPr>
        <w:pStyle w:val="3"/>
        <w:numPr>
          <w:ilvl w:val="0"/>
          <w:numId w:val="0"/>
        </w:numPr>
        <w:spacing w:line="240" w:lineRule="auto"/>
        <w:ind w:leftChars="0"/>
        <w:rPr>
          <w:rFonts w:hint="eastAsia" w:ascii="宋体" w:hAnsi="宋体" w:eastAsia="宋体" w:cs="宋体"/>
          <w:color w:val="00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采购清单</w:t>
      </w:r>
    </w:p>
    <w:tbl>
      <w:tblPr>
        <w:tblStyle w:val="11"/>
        <w:tblpPr w:leftFromText="180" w:rightFromText="180" w:vertAnchor="page" w:horzAnchor="page" w:tblpX="2256" w:tblpY="7578"/>
        <w:tblOverlap w:val="never"/>
        <w:tblW w:w="7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6"/>
        <w:gridCol w:w="2924"/>
      </w:tblGrid>
      <w:tr w14:paraId="030A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96" w:type="dxa"/>
            <w:noWrap w:val="0"/>
            <w:vAlign w:val="center"/>
          </w:tcPr>
          <w:p w14:paraId="46B8BD74">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2924" w:type="dxa"/>
            <w:noWrap w:val="0"/>
            <w:vAlign w:val="center"/>
          </w:tcPr>
          <w:p w14:paraId="064101DC">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计划采购</w:t>
            </w:r>
            <w:r>
              <w:rPr>
                <w:rFonts w:hint="eastAsia" w:ascii="宋体" w:hAnsi="宋体" w:eastAsia="宋体" w:cs="宋体"/>
                <w:sz w:val="24"/>
                <w:szCs w:val="24"/>
              </w:rPr>
              <w:t>数量</w:t>
            </w:r>
          </w:p>
        </w:tc>
      </w:tr>
      <w:tr w14:paraId="24C3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596" w:type="dxa"/>
            <w:noWrap w:val="0"/>
            <w:vAlign w:val="center"/>
          </w:tcPr>
          <w:p w14:paraId="1A7A917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辐照</w:t>
            </w:r>
            <w:r>
              <w:rPr>
                <w:rFonts w:hint="eastAsia" w:ascii="宋体" w:hAnsi="宋体" w:eastAsia="宋体" w:cs="宋体"/>
                <w:sz w:val="24"/>
                <w:szCs w:val="24"/>
                <w:lang w:val="en-US" w:eastAsia="zh-CN"/>
              </w:rPr>
              <w:t>灭菌</w:t>
            </w:r>
            <w:r>
              <w:rPr>
                <w:rFonts w:hint="eastAsia" w:ascii="宋体" w:hAnsi="宋体" w:eastAsia="宋体" w:cs="宋体"/>
                <w:sz w:val="24"/>
                <w:szCs w:val="24"/>
              </w:rPr>
              <w:t>SPF级</w:t>
            </w:r>
            <w:r>
              <w:rPr>
                <w:rFonts w:hint="eastAsia" w:ascii="宋体" w:hAnsi="宋体" w:eastAsia="宋体" w:cs="宋体"/>
                <w:sz w:val="24"/>
                <w:szCs w:val="24"/>
                <w:lang w:val="en-US" w:eastAsia="zh-CN"/>
              </w:rPr>
              <w:t>大小</w:t>
            </w:r>
            <w:r>
              <w:rPr>
                <w:rFonts w:hint="eastAsia" w:ascii="宋体" w:hAnsi="宋体" w:eastAsia="宋体" w:cs="宋体"/>
                <w:sz w:val="24"/>
                <w:szCs w:val="24"/>
              </w:rPr>
              <w:t>鼠维持饲料</w:t>
            </w:r>
          </w:p>
        </w:tc>
        <w:tc>
          <w:tcPr>
            <w:tcW w:w="2924" w:type="dxa"/>
            <w:noWrap w:val="0"/>
            <w:vAlign w:val="center"/>
          </w:tcPr>
          <w:p w14:paraId="36EFAF9F">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4000Kg</w:t>
            </w:r>
          </w:p>
        </w:tc>
      </w:tr>
      <w:tr w14:paraId="581F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596" w:type="dxa"/>
            <w:noWrap w:val="0"/>
            <w:vAlign w:val="center"/>
          </w:tcPr>
          <w:p w14:paraId="6E57F938">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辐照</w:t>
            </w:r>
            <w:r>
              <w:rPr>
                <w:rFonts w:hint="eastAsia" w:ascii="宋体" w:hAnsi="宋体" w:eastAsia="宋体" w:cs="宋体"/>
                <w:sz w:val="24"/>
                <w:szCs w:val="24"/>
                <w:lang w:val="en-US" w:eastAsia="zh-CN"/>
              </w:rPr>
              <w:t>灭菌</w:t>
            </w:r>
            <w:r>
              <w:rPr>
                <w:rFonts w:hint="eastAsia" w:ascii="宋体" w:hAnsi="宋体" w:eastAsia="宋体" w:cs="宋体"/>
                <w:sz w:val="24"/>
                <w:szCs w:val="24"/>
              </w:rPr>
              <w:t>SPF级</w:t>
            </w:r>
            <w:r>
              <w:rPr>
                <w:rFonts w:hint="eastAsia" w:ascii="宋体" w:hAnsi="宋体" w:eastAsia="宋体" w:cs="宋体"/>
                <w:sz w:val="24"/>
                <w:szCs w:val="24"/>
                <w:lang w:val="en-US" w:eastAsia="zh-CN"/>
              </w:rPr>
              <w:t>大小鼠繁育饲料</w:t>
            </w:r>
          </w:p>
        </w:tc>
        <w:tc>
          <w:tcPr>
            <w:tcW w:w="2924" w:type="dxa"/>
            <w:noWrap w:val="0"/>
            <w:vAlign w:val="center"/>
          </w:tcPr>
          <w:p w14:paraId="71F63390">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130</w:t>
            </w:r>
            <w:r>
              <w:rPr>
                <w:rFonts w:hint="eastAsia" w:ascii="宋体" w:hAnsi="宋体" w:eastAsia="宋体" w:cs="宋体"/>
                <w:sz w:val="24"/>
                <w:szCs w:val="24"/>
              </w:rPr>
              <w:t>00Kg</w:t>
            </w:r>
          </w:p>
        </w:tc>
      </w:tr>
      <w:tr w14:paraId="7BE9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596" w:type="dxa"/>
            <w:noWrap w:val="0"/>
            <w:vAlign w:val="center"/>
          </w:tcPr>
          <w:p w14:paraId="0B2FAE16">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总计</w:t>
            </w:r>
          </w:p>
        </w:tc>
        <w:tc>
          <w:tcPr>
            <w:tcW w:w="2924" w:type="dxa"/>
            <w:noWrap w:val="0"/>
            <w:vAlign w:val="center"/>
          </w:tcPr>
          <w:p w14:paraId="4F0A1D0F">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27000Kg</w:t>
            </w:r>
          </w:p>
        </w:tc>
      </w:tr>
    </w:tbl>
    <w:p w14:paraId="6372F7A0">
      <w:pPr>
        <w:pStyle w:val="10"/>
        <w:spacing w:line="360" w:lineRule="auto"/>
        <w:jc w:val="both"/>
        <w:rPr>
          <w:rFonts w:hint="eastAsia" w:ascii="宋体" w:hAnsi="宋体" w:eastAsia="宋体" w:cs="宋体"/>
          <w:sz w:val="28"/>
          <w:szCs w:val="28"/>
          <w:lang w:val="en-US" w:eastAsia="zh-CN"/>
        </w:rPr>
      </w:pPr>
    </w:p>
    <w:p w14:paraId="4058AD7C">
      <w:pPr>
        <w:numPr>
          <w:ilvl w:val="0"/>
          <w:numId w:val="2"/>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w:t>
      </w:r>
    </w:p>
    <w:p w14:paraId="65746A7A">
      <w:pPr>
        <w:numPr>
          <w:ilvl w:val="0"/>
          <w:numId w:val="0"/>
        </w:numPr>
        <w:spacing w:line="360" w:lineRule="auto"/>
        <w:rPr>
          <w:rFonts w:hint="eastAsia" w:ascii="宋体" w:hAnsi="宋体" w:eastAsia="宋体" w:cs="宋体"/>
          <w:b/>
          <w:bCs/>
          <w:sz w:val="24"/>
          <w:szCs w:val="24"/>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229"/>
        <w:gridCol w:w="7070"/>
      </w:tblGrid>
      <w:tr w14:paraId="096D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top"/>
          </w:tcPr>
          <w:p w14:paraId="2DECFBC3">
            <w:pPr>
              <w:adjustRightInd w:val="0"/>
              <w:spacing w:line="300" w:lineRule="auto"/>
              <w:textAlignment w:val="baseline"/>
            </w:pPr>
            <w:r>
              <w:rPr>
                <w:rFonts w:hint="eastAsia"/>
              </w:rPr>
              <w:t>1</w:t>
            </w:r>
          </w:p>
        </w:tc>
        <w:tc>
          <w:tcPr>
            <w:tcW w:w="1276" w:type="dxa"/>
            <w:vMerge w:val="restart"/>
            <w:noWrap w:val="0"/>
            <w:vAlign w:val="top"/>
          </w:tcPr>
          <w:p w14:paraId="2F31794B">
            <w:pPr>
              <w:adjustRightInd w:val="0"/>
              <w:spacing w:line="360" w:lineRule="auto"/>
              <w:textAlignment w:val="baseline"/>
              <w:rPr>
                <w:rFonts w:ascii="宋体" w:hAnsi="宋体"/>
                <w:szCs w:val="21"/>
              </w:rPr>
            </w:pPr>
            <w:r>
              <w:rPr>
                <w:rFonts w:hint="eastAsia" w:ascii="宋体" w:hAnsi="宋体"/>
                <w:szCs w:val="21"/>
              </w:rPr>
              <w:t>辐照SPF级大小鼠维持饲料</w:t>
            </w:r>
          </w:p>
        </w:tc>
        <w:tc>
          <w:tcPr>
            <w:tcW w:w="7421" w:type="dxa"/>
            <w:noWrap w:val="0"/>
            <w:vAlign w:val="top"/>
          </w:tcPr>
          <w:p w14:paraId="51D92C76">
            <w:pPr>
              <w:adjustRightInd w:val="0"/>
              <w:spacing w:line="360" w:lineRule="auto"/>
              <w:textAlignment w:val="baseline"/>
              <w:rPr>
                <w:rFonts w:ascii="宋体" w:hAnsi="宋体"/>
                <w:szCs w:val="21"/>
              </w:rPr>
            </w:pPr>
            <w:r>
              <w:rPr>
                <w:rFonts w:ascii="宋体" w:hAnsi="宋体"/>
                <w:szCs w:val="21"/>
              </w:rPr>
              <w:t>1.1</w:t>
            </w:r>
            <w:r>
              <w:rPr>
                <w:rFonts w:hint="eastAsia" w:ascii="宋体" w:hAnsi="宋体"/>
                <w:szCs w:val="21"/>
              </w:rPr>
              <w:t>应符合国家标准GB/T 14924.1-2001《实验动物 配合饲料通用质量标准》中质量要求总原则、饲料原料质量要求、 检验规则、包装、标签等标准要求，并提供设施现场图片、原料来源、产品说明书等证明材料。</w:t>
            </w:r>
            <w:r>
              <w:rPr>
                <w:rFonts w:hint="eastAsia" w:ascii="宋体" w:hAnsi="宋体"/>
                <w:b/>
                <w:bCs/>
                <w:szCs w:val="21"/>
              </w:rPr>
              <w:t>其中，为了保障饲料原料来源稳定，需提供所有原料供应商合作协议扫描件，协议年限需覆盖本项目服务期限。</w:t>
            </w:r>
          </w:p>
        </w:tc>
      </w:tr>
      <w:tr w14:paraId="0E67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14:paraId="3337F718">
            <w:pPr>
              <w:adjustRightInd w:val="0"/>
              <w:spacing w:line="300" w:lineRule="auto"/>
              <w:textAlignment w:val="baseline"/>
              <w:rPr>
                <w:rFonts w:hint="eastAsia"/>
              </w:rPr>
            </w:pPr>
          </w:p>
        </w:tc>
        <w:tc>
          <w:tcPr>
            <w:tcW w:w="1276" w:type="dxa"/>
            <w:vMerge w:val="continue"/>
            <w:noWrap w:val="0"/>
            <w:vAlign w:val="top"/>
          </w:tcPr>
          <w:p w14:paraId="3534B1D4">
            <w:pPr>
              <w:adjustRightInd w:val="0"/>
              <w:spacing w:line="360" w:lineRule="auto"/>
              <w:textAlignment w:val="baseline"/>
              <w:rPr>
                <w:rFonts w:hint="eastAsia" w:ascii="宋体" w:hAnsi="宋体"/>
                <w:szCs w:val="21"/>
              </w:rPr>
            </w:pPr>
          </w:p>
        </w:tc>
        <w:tc>
          <w:tcPr>
            <w:tcW w:w="7421" w:type="dxa"/>
            <w:noWrap w:val="0"/>
            <w:vAlign w:val="top"/>
          </w:tcPr>
          <w:p w14:paraId="382CC7E8">
            <w:pPr>
              <w:adjustRightInd w:val="0"/>
              <w:spacing w:line="360" w:lineRule="auto"/>
              <w:textAlignment w:val="baseline"/>
              <w:rPr>
                <w:rFonts w:ascii="宋体" w:hAnsi="宋体"/>
                <w:szCs w:val="21"/>
              </w:rPr>
            </w:pPr>
            <w:r>
              <w:rPr>
                <w:rFonts w:ascii="宋体" w:hAnsi="宋体"/>
                <w:szCs w:val="21"/>
              </w:rPr>
              <w:t>1.2</w:t>
            </w:r>
            <w:r>
              <w:rPr>
                <w:rFonts w:hint="eastAsia" w:ascii="宋体" w:hAnsi="宋体"/>
                <w:szCs w:val="21"/>
              </w:rPr>
              <w:t>微生物指标应符合国家标准GB/T 14924.2-2001</w:t>
            </w:r>
            <w:r>
              <w:rPr>
                <w:rFonts w:hint="eastAsia" w:ascii="宋体" w:hAnsi="宋体"/>
                <w:szCs w:val="21"/>
                <w:lang w:val="en-US" w:eastAsia="zh-CN"/>
              </w:rPr>
              <w:t>-4.2</w:t>
            </w:r>
            <w:r>
              <w:rPr>
                <w:rFonts w:hint="eastAsia" w:ascii="宋体" w:hAnsi="宋体"/>
                <w:szCs w:val="21"/>
              </w:rPr>
              <w:t>《实验动物 配合饲料卫生标准》</w:t>
            </w:r>
            <w:r>
              <w:rPr>
                <w:rFonts w:hint="eastAsia" w:ascii="宋体" w:hAnsi="宋体"/>
                <w:szCs w:val="21"/>
                <w:lang w:val="en-US" w:eastAsia="zh-CN"/>
              </w:rPr>
              <w:t>关于大小鼠饲料</w:t>
            </w:r>
            <w:r>
              <w:rPr>
                <w:rFonts w:hint="eastAsia" w:ascii="宋体" w:hAnsi="宋体"/>
                <w:szCs w:val="21"/>
              </w:rPr>
              <w:t>微生物指标的要求</w:t>
            </w:r>
            <w:r>
              <w:rPr>
                <w:rFonts w:hint="eastAsia" w:ascii="宋体" w:hAnsi="宋体"/>
                <w:szCs w:val="21"/>
                <w:lang w:eastAsia="zh-CN"/>
              </w:rPr>
              <w:t>：</w:t>
            </w:r>
            <w:r>
              <w:rPr>
                <w:rFonts w:hint="eastAsia" w:ascii="宋体" w:hAnsi="宋体" w:cs="宋体"/>
                <w:color w:val="000000"/>
                <w:kern w:val="2"/>
                <w:sz w:val="21"/>
                <w:szCs w:val="21"/>
              </w:rPr>
              <w:t>菌落总数，cfu/g ≤，不得检出；大肠菌数，MPN/100g ≤，不得检出；霉菌和酵母数，cfu/g ≤，不得检出；致病菌（沙门氏菌），不得检出。</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w:t>
            </w:r>
            <w:r>
              <w:rPr>
                <w:rFonts w:hint="eastAsia" w:ascii="宋体" w:hAnsi="宋体"/>
                <w:b/>
                <w:bCs/>
              </w:rPr>
              <w:t>投标时提供近</w:t>
            </w:r>
            <w:r>
              <w:rPr>
                <w:rFonts w:hint="eastAsia" w:ascii="宋体" w:hAnsi="宋体"/>
                <w:b/>
                <w:bCs/>
                <w:lang w:val="en-US" w:eastAsia="zh-CN"/>
              </w:rPr>
              <w:t>半</w:t>
            </w:r>
            <w:r>
              <w:rPr>
                <w:rFonts w:hint="eastAsia" w:ascii="宋体" w:hAnsi="宋体"/>
                <w:b/>
                <w:bCs/>
              </w:rPr>
              <w:t>年内任意1次第三方检测报告扫描件。</w:t>
            </w:r>
          </w:p>
        </w:tc>
      </w:tr>
      <w:tr w14:paraId="4D87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14:paraId="08AA0B34">
            <w:pPr>
              <w:adjustRightInd w:val="0"/>
              <w:spacing w:line="300" w:lineRule="auto"/>
              <w:textAlignment w:val="baseline"/>
              <w:rPr>
                <w:rFonts w:hint="eastAsia"/>
              </w:rPr>
            </w:pPr>
          </w:p>
        </w:tc>
        <w:tc>
          <w:tcPr>
            <w:tcW w:w="1276" w:type="dxa"/>
            <w:vMerge w:val="continue"/>
            <w:noWrap w:val="0"/>
            <w:vAlign w:val="top"/>
          </w:tcPr>
          <w:p w14:paraId="0C05E305">
            <w:pPr>
              <w:adjustRightInd w:val="0"/>
              <w:spacing w:line="360" w:lineRule="auto"/>
              <w:textAlignment w:val="baseline"/>
              <w:rPr>
                <w:rFonts w:hint="eastAsia" w:ascii="宋体" w:hAnsi="宋体"/>
                <w:szCs w:val="21"/>
              </w:rPr>
            </w:pPr>
          </w:p>
        </w:tc>
        <w:tc>
          <w:tcPr>
            <w:tcW w:w="7421" w:type="dxa"/>
            <w:noWrap w:val="0"/>
            <w:vAlign w:val="top"/>
          </w:tcPr>
          <w:p w14:paraId="4FADD8D4">
            <w:pPr>
              <w:adjustRightInd w:val="0"/>
              <w:spacing w:line="360" w:lineRule="auto"/>
              <w:textAlignment w:val="baseline"/>
              <w:rPr>
                <w:rFonts w:hint="eastAsia" w:ascii="宋体" w:hAnsi="宋体"/>
                <w:szCs w:val="21"/>
              </w:rPr>
            </w:pPr>
            <w:r>
              <w:rPr>
                <w:rFonts w:ascii="宋体" w:hAnsi="宋体"/>
                <w:szCs w:val="21"/>
              </w:rPr>
              <w:t xml:space="preserve">1.3 </w:t>
            </w:r>
            <w:r>
              <w:rPr>
                <w:rFonts w:hint="eastAsia" w:ascii="宋体" w:hAnsi="宋体"/>
                <w:szCs w:val="21"/>
              </w:rPr>
              <w:t>化学污染物指标应符合国家标准</w:t>
            </w:r>
            <w:r>
              <w:rPr>
                <w:rFonts w:ascii="宋体" w:hAnsi="宋体"/>
                <w:szCs w:val="21"/>
              </w:rPr>
              <w:t>GB 14924.2-2001</w:t>
            </w:r>
            <w:r>
              <w:rPr>
                <w:rFonts w:hint="eastAsia" w:ascii="宋体" w:hAnsi="宋体"/>
                <w:szCs w:val="21"/>
                <w:lang w:val="en-US" w:eastAsia="zh-CN"/>
              </w:rPr>
              <w:t>-4.1</w:t>
            </w:r>
            <w:r>
              <w:rPr>
                <w:rFonts w:hint="eastAsia" w:ascii="宋体" w:hAnsi="宋体"/>
                <w:szCs w:val="21"/>
              </w:rPr>
              <w:t>《实验动物 配合饲料卫生标准》化学污染物指标的要求</w:t>
            </w:r>
            <w:r>
              <w:rPr>
                <w:rFonts w:hint="eastAsia" w:ascii="宋体" w:hAnsi="宋体"/>
                <w:szCs w:val="21"/>
                <w:lang w:eastAsia="zh-CN"/>
              </w:rPr>
              <w:t>：</w:t>
            </w:r>
            <w:r>
              <w:rPr>
                <w:rFonts w:hint="eastAsia" w:ascii="宋体" w:hAnsi="宋体" w:cs="宋体"/>
                <w:color w:val="000000"/>
                <w:kern w:val="2"/>
                <w:sz w:val="21"/>
                <w:szCs w:val="21"/>
              </w:rPr>
              <w:t>砷，mg/kg ，≤0.7；铅，mg/kg， ≤1.0；镉，mg/kg ，≤0.2；汞，mg/kg ，≤0.02；六六六，mg/kg ，≤0.3；滴滴涕，mg/kg， ≤0.2；黄曲霉毒素B</w:t>
            </w:r>
            <w:r>
              <w:rPr>
                <w:rFonts w:hint="eastAsia" w:ascii="宋体" w:hAnsi="宋体" w:cs="宋体"/>
                <w:color w:val="000000"/>
                <w:kern w:val="2"/>
                <w:sz w:val="21"/>
                <w:szCs w:val="21"/>
                <w:vertAlign w:val="subscript"/>
              </w:rPr>
              <w:t>1</w:t>
            </w:r>
            <w:r>
              <w:rPr>
                <w:rFonts w:hint="eastAsia" w:ascii="宋体" w:hAnsi="宋体" w:cs="宋体"/>
                <w:color w:val="000000"/>
                <w:kern w:val="2"/>
                <w:sz w:val="21"/>
                <w:szCs w:val="21"/>
              </w:rPr>
              <w:t>，μg/kg， ≤20.0。</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w:t>
            </w:r>
            <w:r>
              <w:rPr>
                <w:rFonts w:hint="eastAsia" w:ascii="宋体" w:hAnsi="宋体"/>
                <w:b/>
                <w:bCs/>
              </w:rPr>
              <w:t>。投标时提供近</w:t>
            </w:r>
            <w:r>
              <w:rPr>
                <w:rFonts w:hint="eastAsia" w:ascii="宋体" w:hAnsi="宋体"/>
                <w:b/>
                <w:bCs/>
                <w:lang w:val="en-US" w:eastAsia="zh-CN"/>
              </w:rPr>
              <w:t>半</w:t>
            </w:r>
            <w:r>
              <w:rPr>
                <w:rFonts w:hint="eastAsia" w:ascii="宋体" w:hAnsi="宋体"/>
                <w:b/>
                <w:bCs/>
              </w:rPr>
              <w:t>年内任意1次第三方检测报告扫描件。</w:t>
            </w:r>
          </w:p>
        </w:tc>
      </w:tr>
      <w:tr w14:paraId="4967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14:paraId="25AA5B0B">
            <w:pPr>
              <w:adjustRightInd w:val="0"/>
              <w:spacing w:line="300" w:lineRule="auto"/>
              <w:textAlignment w:val="baseline"/>
              <w:rPr>
                <w:rFonts w:hint="eastAsia"/>
              </w:rPr>
            </w:pPr>
          </w:p>
        </w:tc>
        <w:tc>
          <w:tcPr>
            <w:tcW w:w="1276" w:type="dxa"/>
            <w:vMerge w:val="continue"/>
            <w:noWrap w:val="0"/>
            <w:vAlign w:val="top"/>
          </w:tcPr>
          <w:p w14:paraId="04FAC384">
            <w:pPr>
              <w:adjustRightInd w:val="0"/>
              <w:spacing w:line="360" w:lineRule="auto"/>
              <w:textAlignment w:val="baseline"/>
              <w:rPr>
                <w:rFonts w:hint="eastAsia" w:ascii="宋体" w:hAnsi="宋体"/>
                <w:szCs w:val="21"/>
              </w:rPr>
            </w:pPr>
          </w:p>
        </w:tc>
        <w:tc>
          <w:tcPr>
            <w:tcW w:w="7421" w:type="dxa"/>
            <w:noWrap w:val="0"/>
            <w:vAlign w:val="top"/>
          </w:tcPr>
          <w:p w14:paraId="52F4342E">
            <w:pPr>
              <w:adjustRightInd w:val="0"/>
              <w:spacing w:line="360" w:lineRule="auto"/>
              <w:textAlignment w:val="baseline"/>
              <w:rPr>
                <w:rFonts w:ascii="宋体" w:hAnsi="宋体"/>
                <w:szCs w:val="21"/>
              </w:rPr>
            </w:pPr>
            <w:r>
              <w:rPr>
                <w:rFonts w:ascii="宋体" w:hAnsi="宋体"/>
                <w:szCs w:val="21"/>
              </w:rPr>
              <w:t>1.</w:t>
            </w:r>
            <w:r>
              <w:rPr>
                <w:rFonts w:hint="eastAsia" w:ascii="宋体" w:hAnsi="宋体"/>
                <w:szCs w:val="21"/>
              </w:rPr>
              <w:t>4营养指标应符合国家标准</w:t>
            </w:r>
            <w:r>
              <w:rPr>
                <w:rFonts w:ascii="宋体" w:hAnsi="宋体"/>
                <w:szCs w:val="21"/>
              </w:rPr>
              <w:t>GB 14924.3-2010</w:t>
            </w:r>
            <w:r>
              <w:rPr>
                <w:rFonts w:hint="eastAsia" w:ascii="宋体" w:hAnsi="宋体"/>
                <w:szCs w:val="21"/>
              </w:rPr>
              <w:t>《实验动物 配合饲料营养成分》中大小鼠维持饲料常规营养成分指标</w:t>
            </w:r>
            <w:r>
              <w:rPr>
                <w:rFonts w:hint="eastAsia" w:ascii="宋体" w:hAnsi="宋体"/>
                <w:szCs w:val="21"/>
                <w:lang w:val="en-US" w:eastAsia="zh-CN"/>
              </w:rPr>
              <w:t>要求，且符合</w:t>
            </w:r>
            <w:r>
              <w:rPr>
                <w:rFonts w:hint="eastAsia" w:ascii="宋体" w:hAnsi="宋体"/>
                <w:szCs w:val="21"/>
              </w:rPr>
              <w:t>强制性氨基酸指标要求</w:t>
            </w:r>
            <w:r>
              <w:rPr>
                <w:rFonts w:hint="eastAsia" w:ascii="宋体" w:hAnsi="宋体"/>
                <w:szCs w:val="21"/>
                <w:lang w:eastAsia="zh-CN"/>
              </w:rPr>
              <w:t>：</w:t>
            </w:r>
            <w:r>
              <w:rPr>
                <w:rFonts w:hint="eastAsia" w:ascii="宋体" w:hAnsi="宋体" w:cs="宋体"/>
                <w:color w:val="000000"/>
                <w:kern w:val="2"/>
                <w:sz w:val="21"/>
                <w:szCs w:val="21"/>
                <w:highlight w:val="yellow"/>
              </w:rPr>
              <w:t>赖氨酸≥8.2g/kg；蛋氨酸+胱氨酸≥5.3g/kg</w:t>
            </w:r>
            <w:r>
              <w:rPr>
                <w:rFonts w:hint="eastAsia" w:ascii="宋体" w:hAnsi="宋体"/>
                <w:szCs w:val="21"/>
                <w:highlight w:val="yellow"/>
              </w:rPr>
              <w:t>；</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CNAS认证标识（提供承诺函，格式自拟）。投标时提供近</w:t>
            </w:r>
            <w:r>
              <w:rPr>
                <w:rFonts w:hint="eastAsia" w:ascii="宋体" w:hAnsi="宋体"/>
                <w:b/>
                <w:bCs/>
                <w:szCs w:val="21"/>
                <w:lang w:val="en-US" w:eastAsia="zh-CN"/>
              </w:rPr>
              <w:t>半</w:t>
            </w:r>
            <w:r>
              <w:rPr>
                <w:rFonts w:hint="eastAsia" w:ascii="宋体" w:hAnsi="宋体"/>
                <w:b/>
                <w:bCs/>
                <w:szCs w:val="21"/>
              </w:rPr>
              <w:t>年内任意1次第三方检测报告扫描件。</w:t>
            </w:r>
          </w:p>
        </w:tc>
      </w:tr>
      <w:tr w14:paraId="483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17" w:type="dxa"/>
            <w:vMerge w:val="continue"/>
            <w:noWrap w:val="0"/>
            <w:vAlign w:val="top"/>
          </w:tcPr>
          <w:p w14:paraId="2B766787">
            <w:pPr>
              <w:adjustRightInd w:val="0"/>
              <w:spacing w:line="300" w:lineRule="auto"/>
              <w:textAlignment w:val="baseline"/>
              <w:rPr>
                <w:rFonts w:hint="eastAsia"/>
              </w:rPr>
            </w:pPr>
          </w:p>
        </w:tc>
        <w:tc>
          <w:tcPr>
            <w:tcW w:w="1276" w:type="dxa"/>
            <w:vMerge w:val="continue"/>
            <w:noWrap w:val="0"/>
            <w:vAlign w:val="top"/>
          </w:tcPr>
          <w:p w14:paraId="429BF4EC">
            <w:pPr>
              <w:adjustRightInd w:val="0"/>
              <w:spacing w:line="360" w:lineRule="auto"/>
              <w:textAlignment w:val="baseline"/>
              <w:rPr>
                <w:rFonts w:hint="eastAsia" w:ascii="宋体" w:hAnsi="宋体"/>
                <w:szCs w:val="21"/>
              </w:rPr>
            </w:pPr>
          </w:p>
        </w:tc>
        <w:tc>
          <w:tcPr>
            <w:tcW w:w="7421" w:type="dxa"/>
            <w:noWrap w:val="0"/>
            <w:vAlign w:val="top"/>
          </w:tcPr>
          <w:p w14:paraId="6E7137A3">
            <w:pPr>
              <w:adjustRightInd w:val="0"/>
              <w:spacing w:line="360" w:lineRule="auto"/>
              <w:textAlignment w:val="baseline"/>
              <w:rPr>
                <w:rFonts w:ascii="宋体" w:hAnsi="宋体"/>
                <w:szCs w:val="21"/>
              </w:rPr>
            </w:pPr>
            <w:r>
              <w:rPr>
                <w:rFonts w:hint="eastAsia" w:ascii="宋体" w:hAnsi="宋体"/>
                <w:szCs w:val="21"/>
              </w:rPr>
              <w:t>1.5其它指标：应混合均匀，新鲜、无杂质、无异味、无霉变、无发酵、无虫蛀及鼠咬，配合饲料产品的混合均匀度应不大于10%，硬度范围为10-30kg，形状：圆柱状，直径范围为 12.0-12.5mm，长度范围为 1-4cm，含粉率≤2%。</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w:t>
            </w:r>
            <w:r>
              <w:rPr>
                <w:rFonts w:hint="eastAsia" w:ascii="宋体" w:hAnsi="宋体"/>
                <w:b/>
                <w:bCs/>
                <w:szCs w:val="21"/>
                <w:highlight w:val="none"/>
              </w:rPr>
              <w:t>报告内容包括饲料混合均匀度（</w:t>
            </w:r>
            <w:r>
              <w:rPr>
                <w:rFonts w:hint="eastAsia" w:ascii="宋体" w:hAnsi="宋体"/>
                <w:b/>
                <w:bCs/>
                <w:szCs w:val="21"/>
              </w:rPr>
              <w:t>混合均匀度变异系数）、硬度、形状、直径、长度、含粉率。投标时提供近</w:t>
            </w:r>
            <w:r>
              <w:rPr>
                <w:rFonts w:hint="eastAsia" w:ascii="宋体" w:hAnsi="宋体"/>
                <w:b/>
                <w:bCs/>
                <w:szCs w:val="21"/>
                <w:lang w:val="en-US" w:eastAsia="zh-CN"/>
              </w:rPr>
              <w:t>半</w:t>
            </w:r>
            <w:r>
              <w:rPr>
                <w:rFonts w:hint="eastAsia" w:ascii="宋体" w:hAnsi="宋体"/>
                <w:b/>
                <w:bCs/>
                <w:szCs w:val="21"/>
              </w:rPr>
              <w:t>年内任意1次第三方检测报告扫描件。</w:t>
            </w:r>
          </w:p>
        </w:tc>
      </w:tr>
      <w:tr w14:paraId="3C2F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14:paraId="16CA9B81">
            <w:pPr>
              <w:adjustRightInd w:val="0"/>
              <w:spacing w:line="300" w:lineRule="auto"/>
              <w:textAlignment w:val="baseline"/>
              <w:rPr>
                <w:rFonts w:hint="eastAsia"/>
              </w:rPr>
            </w:pPr>
          </w:p>
        </w:tc>
        <w:tc>
          <w:tcPr>
            <w:tcW w:w="1276" w:type="dxa"/>
            <w:vMerge w:val="continue"/>
            <w:noWrap w:val="0"/>
            <w:vAlign w:val="top"/>
          </w:tcPr>
          <w:p w14:paraId="04606FAD">
            <w:pPr>
              <w:adjustRightInd w:val="0"/>
              <w:spacing w:line="360" w:lineRule="auto"/>
              <w:textAlignment w:val="baseline"/>
              <w:rPr>
                <w:rFonts w:hint="eastAsia" w:ascii="宋体" w:hAnsi="宋体"/>
                <w:szCs w:val="21"/>
              </w:rPr>
            </w:pPr>
          </w:p>
        </w:tc>
        <w:tc>
          <w:tcPr>
            <w:tcW w:w="7421" w:type="dxa"/>
            <w:noWrap w:val="0"/>
            <w:vAlign w:val="top"/>
          </w:tcPr>
          <w:p w14:paraId="03E8A2CB">
            <w:pPr>
              <w:adjustRightInd w:val="0"/>
              <w:spacing w:line="360" w:lineRule="auto"/>
              <w:textAlignment w:val="baseline"/>
              <w:rPr>
                <w:rFonts w:ascii="宋体" w:hAnsi="宋体"/>
                <w:szCs w:val="21"/>
              </w:rPr>
            </w:pPr>
            <w:r>
              <w:rPr>
                <w:rFonts w:hint="eastAsia" w:ascii="宋体" w:hAnsi="宋体"/>
                <w:szCs w:val="21"/>
              </w:rPr>
              <w:t>1.6规格与包装：规格为10Kg/箱，饲料真空包装要有合理的设计和足够的强度，至少双层密闭包装，内层包装为真空包装，外层包装防水，结实且不易破损；保证到货的饲料无漏气现象发生。外包装标识清楚产品名称、重量、生产单位、生产日期、辐照剂量级别、有效期、存储条件等。</w:t>
            </w:r>
          </w:p>
        </w:tc>
      </w:tr>
      <w:tr w14:paraId="0250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14:paraId="393A9E6D">
            <w:pPr>
              <w:adjustRightInd w:val="0"/>
              <w:spacing w:line="300" w:lineRule="auto"/>
              <w:textAlignment w:val="baseline"/>
              <w:rPr>
                <w:rFonts w:hint="eastAsia"/>
              </w:rPr>
            </w:pPr>
          </w:p>
        </w:tc>
        <w:tc>
          <w:tcPr>
            <w:tcW w:w="1276" w:type="dxa"/>
            <w:vMerge w:val="continue"/>
            <w:noWrap w:val="0"/>
            <w:vAlign w:val="top"/>
          </w:tcPr>
          <w:p w14:paraId="56462EEC">
            <w:pPr>
              <w:adjustRightInd w:val="0"/>
              <w:spacing w:line="360" w:lineRule="auto"/>
              <w:textAlignment w:val="baseline"/>
              <w:rPr>
                <w:rFonts w:hint="eastAsia" w:ascii="宋体" w:hAnsi="宋体"/>
                <w:szCs w:val="21"/>
              </w:rPr>
            </w:pPr>
          </w:p>
        </w:tc>
        <w:tc>
          <w:tcPr>
            <w:tcW w:w="7421" w:type="dxa"/>
            <w:noWrap w:val="0"/>
            <w:vAlign w:val="top"/>
          </w:tcPr>
          <w:p w14:paraId="445E3A77">
            <w:pPr>
              <w:adjustRightInd w:val="0"/>
              <w:spacing w:line="360" w:lineRule="auto"/>
              <w:textAlignment w:val="baseline"/>
              <w:rPr>
                <w:rFonts w:ascii="宋体" w:hAnsi="宋体"/>
                <w:szCs w:val="21"/>
              </w:rPr>
            </w:pPr>
            <w:r>
              <w:rPr>
                <w:rFonts w:hint="eastAsia" w:ascii="宋体" w:hAnsi="宋体"/>
                <w:szCs w:val="21"/>
              </w:rPr>
              <w:t>1.7投标时须出具辐照技术服务单位</w:t>
            </w:r>
            <w:r>
              <w:rPr>
                <w:rFonts w:hint="eastAsia" w:ascii="宋体" w:hAnsi="宋体"/>
                <w:szCs w:val="21"/>
                <w:highlight w:val="none"/>
              </w:rPr>
              <w:t>钴60照射消毒维持饲料，辐照计量≥</w:t>
            </w:r>
            <w:r>
              <w:rPr>
                <w:rFonts w:hint="eastAsia" w:ascii="宋体" w:hAnsi="宋体"/>
                <w:szCs w:val="21"/>
                <w:highlight w:val="none"/>
                <w:lang w:val="en-US" w:eastAsia="zh-CN"/>
              </w:rPr>
              <w:t>2</w:t>
            </w:r>
            <w:r>
              <w:rPr>
                <w:rFonts w:hint="eastAsia" w:ascii="宋体" w:hAnsi="宋体"/>
                <w:szCs w:val="21"/>
                <w:highlight w:val="none"/>
              </w:rPr>
              <w:t>5KGy的辐照证明书扫描件；如委托第三方进行照射消毒的，投标人投标时需提供与辐照技术服务单位签订有效辐照技</w:t>
            </w:r>
            <w:r>
              <w:rPr>
                <w:rFonts w:hint="eastAsia" w:ascii="宋体" w:hAnsi="宋体"/>
                <w:szCs w:val="21"/>
              </w:rPr>
              <w:t>术服务合同，合同年限需覆盖本项目服务期限；投标人还须承诺中标后提供每批次的辐照证明材料（提供承诺函，格式自拟）。</w:t>
            </w:r>
          </w:p>
        </w:tc>
      </w:tr>
      <w:tr w14:paraId="6F7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14:paraId="0B019E54">
            <w:pPr>
              <w:adjustRightInd w:val="0"/>
              <w:spacing w:line="300" w:lineRule="auto"/>
              <w:textAlignment w:val="baseline"/>
              <w:rPr>
                <w:rFonts w:hint="eastAsia"/>
              </w:rPr>
            </w:pPr>
          </w:p>
        </w:tc>
        <w:tc>
          <w:tcPr>
            <w:tcW w:w="1276" w:type="dxa"/>
            <w:vMerge w:val="continue"/>
            <w:noWrap w:val="0"/>
            <w:vAlign w:val="top"/>
          </w:tcPr>
          <w:p w14:paraId="0E7BD863">
            <w:pPr>
              <w:adjustRightInd w:val="0"/>
              <w:spacing w:line="360" w:lineRule="auto"/>
              <w:textAlignment w:val="baseline"/>
              <w:rPr>
                <w:rFonts w:hint="eastAsia" w:ascii="宋体" w:hAnsi="宋体"/>
                <w:szCs w:val="21"/>
              </w:rPr>
            </w:pPr>
          </w:p>
        </w:tc>
        <w:tc>
          <w:tcPr>
            <w:tcW w:w="7421" w:type="dxa"/>
            <w:noWrap w:val="0"/>
            <w:vAlign w:val="top"/>
          </w:tcPr>
          <w:p w14:paraId="0EFDCE86">
            <w:pPr>
              <w:adjustRightInd w:val="0"/>
              <w:spacing w:line="360" w:lineRule="auto"/>
              <w:textAlignment w:val="baseline"/>
              <w:rPr>
                <w:rFonts w:ascii="宋体" w:hAnsi="宋体"/>
                <w:szCs w:val="21"/>
              </w:rPr>
            </w:pPr>
            <w:r>
              <w:rPr>
                <w:rFonts w:hint="eastAsia" w:ascii="宋体" w:hAnsi="宋体"/>
                <w:szCs w:val="21"/>
              </w:rPr>
              <w:t>1.8保证</w:t>
            </w:r>
            <w:r>
              <w:rPr>
                <w:rFonts w:ascii="宋体" w:hAnsi="宋体"/>
                <w:szCs w:val="21"/>
              </w:rPr>
              <w:t>动物饲料稳定</w:t>
            </w:r>
            <w:r>
              <w:rPr>
                <w:rFonts w:hint="eastAsia" w:ascii="宋体" w:hAnsi="宋体"/>
                <w:szCs w:val="21"/>
                <w:lang w:val="en-US" w:eastAsia="zh-CN"/>
              </w:rPr>
              <w:t>性、</w:t>
            </w:r>
            <w:r>
              <w:rPr>
                <w:rFonts w:ascii="宋体" w:hAnsi="宋体"/>
                <w:szCs w:val="21"/>
              </w:rPr>
              <w:t>适口性、适应性、无应激反应</w:t>
            </w:r>
            <w:r>
              <w:rPr>
                <w:rFonts w:hint="eastAsia" w:ascii="宋体" w:hAnsi="宋体"/>
                <w:szCs w:val="21"/>
              </w:rPr>
              <w:t>；投标人需承诺所供应的饲料不会引起动物中心现有动物生理、生化、免疫指标发生改变，若因饲料引起上述指标发生改变或动物实验结果异常，采购人有权终止合同并要求</w:t>
            </w:r>
            <w:r>
              <w:rPr>
                <w:rStyle w:val="15"/>
                <w:rFonts w:hint="eastAsia" w:ascii="宋体" w:hAnsi="宋体"/>
              </w:rPr>
              <w:t>投标人承担所造成的损失</w:t>
            </w:r>
            <w:r>
              <w:rPr>
                <w:rFonts w:hint="eastAsia" w:ascii="宋体" w:hAnsi="宋体"/>
                <w:szCs w:val="21"/>
              </w:rPr>
              <w:t>。（提供承诺函，格式自拟）</w:t>
            </w:r>
          </w:p>
        </w:tc>
      </w:tr>
      <w:tr w14:paraId="1641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right w:val="single" w:color="auto" w:sz="4" w:space="0"/>
            </w:tcBorders>
            <w:noWrap w:val="0"/>
            <w:vAlign w:val="top"/>
          </w:tcPr>
          <w:p w14:paraId="41ABD2F8">
            <w:pPr>
              <w:adjustRightInd w:val="0"/>
              <w:spacing w:line="300" w:lineRule="auto"/>
              <w:textAlignment w:val="baseline"/>
              <w:rPr>
                <w:rFonts w:hint="eastAsia"/>
              </w:rPr>
            </w:pPr>
            <w:r>
              <w:rPr>
                <w:rFonts w:hint="eastAsia"/>
              </w:rPr>
              <w:t>2</w:t>
            </w:r>
          </w:p>
        </w:tc>
        <w:tc>
          <w:tcPr>
            <w:tcW w:w="1276" w:type="dxa"/>
            <w:vMerge w:val="restart"/>
            <w:tcBorders>
              <w:top w:val="single" w:color="auto" w:sz="4" w:space="0"/>
              <w:left w:val="single" w:color="auto" w:sz="4" w:space="0"/>
              <w:right w:val="single" w:color="auto" w:sz="4" w:space="0"/>
            </w:tcBorders>
            <w:noWrap w:val="0"/>
            <w:vAlign w:val="top"/>
          </w:tcPr>
          <w:p w14:paraId="2E324227">
            <w:pPr>
              <w:adjustRightInd w:val="0"/>
              <w:spacing w:line="360" w:lineRule="auto"/>
              <w:textAlignment w:val="baseline"/>
              <w:rPr>
                <w:rFonts w:hint="eastAsia" w:ascii="宋体" w:hAnsi="宋体"/>
                <w:szCs w:val="21"/>
              </w:rPr>
            </w:pPr>
            <w:r>
              <w:rPr>
                <w:rFonts w:hint="eastAsia" w:ascii="宋体" w:hAnsi="宋体"/>
                <w:szCs w:val="21"/>
              </w:rPr>
              <w:t>辐照SPF级大小鼠繁殖饲料</w:t>
            </w:r>
          </w:p>
        </w:tc>
        <w:tc>
          <w:tcPr>
            <w:tcW w:w="7421" w:type="dxa"/>
            <w:tcBorders>
              <w:top w:val="single" w:color="auto" w:sz="4" w:space="0"/>
              <w:left w:val="single" w:color="auto" w:sz="4" w:space="0"/>
              <w:bottom w:val="single" w:color="auto" w:sz="4" w:space="0"/>
              <w:right w:val="single" w:color="auto" w:sz="4" w:space="0"/>
            </w:tcBorders>
            <w:noWrap w:val="0"/>
            <w:vAlign w:val="top"/>
          </w:tcPr>
          <w:p w14:paraId="130D8545">
            <w:pPr>
              <w:adjustRightInd w:val="0"/>
              <w:spacing w:line="360" w:lineRule="auto"/>
              <w:textAlignment w:val="baseline"/>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应符合国家标准GB/T 14924.1-2001</w:t>
            </w:r>
            <w:r>
              <w:rPr>
                <w:rFonts w:hint="eastAsia" w:ascii="宋体" w:hAnsi="宋体"/>
                <w:szCs w:val="21"/>
                <w:lang w:val="en-US" w:eastAsia="zh-CN"/>
              </w:rPr>
              <w:t xml:space="preserve"> </w:t>
            </w:r>
            <w:r>
              <w:rPr>
                <w:rFonts w:hint="eastAsia" w:ascii="宋体" w:hAnsi="宋体"/>
                <w:szCs w:val="21"/>
              </w:rPr>
              <w:t>《实验动物 配合饲料通用质量标准》中质量要求总原则、饲料原料质量要求、 检验规则、包装、标签等标准要求，并提供设施现场图片、原料来源、产品说明书等证明材料。</w:t>
            </w:r>
            <w:r>
              <w:rPr>
                <w:rFonts w:hint="eastAsia" w:ascii="宋体" w:hAnsi="宋体"/>
                <w:b/>
                <w:bCs/>
                <w:szCs w:val="21"/>
              </w:rPr>
              <w:t>其中，为了保障饲料原料来源稳定，需提供所有原料供应商合作协议扫描件，协议年限需覆盖本项目服务期限。</w:t>
            </w:r>
          </w:p>
        </w:tc>
      </w:tr>
      <w:tr w14:paraId="2D04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top"/>
          </w:tcPr>
          <w:p w14:paraId="06FB71B2">
            <w:pPr>
              <w:adjustRightInd w:val="0"/>
              <w:spacing w:line="300" w:lineRule="auto"/>
              <w:ind w:firstLine="420" w:firstLineChars="200"/>
              <w:textAlignment w:val="baseline"/>
              <w:rPr>
                <w:rFonts w:hint="eastAsia"/>
              </w:rPr>
            </w:pPr>
          </w:p>
        </w:tc>
        <w:tc>
          <w:tcPr>
            <w:tcW w:w="1276" w:type="dxa"/>
            <w:vMerge w:val="continue"/>
            <w:tcBorders>
              <w:left w:val="single" w:color="auto" w:sz="4" w:space="0"/>
              <w:right w:val="single" w:color="auto" w:sz="4" w:space="0"/>
            </w:tcBorders>
            <w:noWrap w:val="0"/>
            <w:vAlign w:val="top"/>
          </w:tcPr>
          <w:p w14:paraId="7FE817F8">
            <w:pPr>
              <w:adjustRightInd w:val="0"/>
              <w:spacing w:line="360" w:lineRule="auto"/>
              <w:ind w:firstLine="420" w:firstLineChars="200"/>
              <w:textAlignment w:val="baseline"/>
              <w:rPr>
                <w:rFonts w:hint="eastAsia" w:ascii="宋体" w:hAnsi="宋体"/>
                <w:szCs w:val="21"/>
              </w:rPr>
            </w:pPr>
          </w:p>
        </w:tc>
        <w:tc>
          <w:tcPr>
            <w:tcW w:w="7421" w:type="dxa"/>
            <w:tcBorders>
              <w:top w:val="single" w:color="auto" w:sz="4" w:space="0"/>
              <w:left w:val="single" w:color="auto" w:sz="4" w:space="0"/>
              <w:bottom w:val="single" w:color="auto" w:sz="4" w:space="0"/>
              <w:right w:val="single" w:color="auto" w:sz="4" w:space="0"/>
            </w:tcBorders>
            <w:noWrap w:val="0"/>
            <w:vAlign w:val="top"/>
          </w:tcPr>
          <w:p w14:paraId="598818A4">
            <w:pPr>
              <w:adjustRightInd w:val="0"/>
              <w:spacing w:line="360" w:lineRule="auto"/>
              <w:textAlignment w:val="baseline"/>
              <w:rPr>
                <w:rFonts w:hint="eastAsia" w:ascii="宋体" w:hAnsi="宋体"/>
                <w:szCs w:val="21"/>
              </w:rPr>
            </w:pPr>
            <w:r>
              <w:rPr>
                <w:rFonts w:hint="eastAsia" w:ascii="宋体" w:hAnsi="宋体"/>
                <w:szCs w:val="21"/>
              </w:rPr>
              <w:t>2.2微生物指标应符合国家标准GB/T 14924.2-2001</w:t>
            </w:r>
            <w:r>
              <w:rPr>
                <w:rFonts w:hint="eastAsia" w:ascii="宋体" w:hAnsi="宋体"/>
                <w:szCs w:val="21"/>
                <w:lang w:val="en-US" w:eastAsia="zh-CN"/>
              </w:rPr>
              <w:t>-4.2</w:t>
            </w:r>
            <w:r>
              <w:rPr>
                <w:rFonts w:hint="eastAsia" w:ascii="宋体" w:hAnsi="宋体"/>
                <w:szCs w:val="21"/>
              </w:rPr>
              <w:t xml:space="preserve"> 《实验动物 配合饲料卫生标准》</w:t>
            </w:r>
            <w:r>
              <w:rPr>
                <w:rFonts w:hint="eastAsia" w:ascii="宋体" w:hAnsi="宋体"/>
                <w:szCs w:val="21"/>
                <w:lang w:val="en-US" w:eastAsia="zh-CN"/>
              </w:rPr>
              <w:t>大小鼠饲料</w:t>
            </w:r>
            <w:r>
              <w:rPr>
                <w:rFonts w:hint="eastAsia" w:ascii="宋体" w:hAnsi="宋体"/>
                <w:szCs w:val="21"/>
              </w:rPr>
              <w:t>微生物指标要求</w:t>
            </w:r>
            <w:r>
              <w:rPr>
                <w:rFonts w:hint="eastAsia" w:ascii="宋体" w:hAnsi="宋体"/>
                <w:szCs w:val="21"/>
                <w:lang w:eastAsia="zh-CN"/>
              </w:rPr>
              <w:t>：</w:t>
            </w:r>
            <w:r>
              <w:rPr>
                <w:rFonts w:hint="eastAsia" w:ascii="宋体" w:hAnsi="宋体" w:cs="宋体"/>
                <w:color w:val="000000"/>
                <w:kern w:val="2"/>
                <w:sz w:val="21"/>
                <w:szCs w:val="21"/>
              </w:rPr>
              <w:t>菌落总数，cfu/g ≤，不得检出；大肠菌数，MPN/100g ≤，不得检出；霉菌和酵母数，cfu/g ≤，不得检出；致病菌（沙门氏菌），不得检出。</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w:t>
            </w:r>
            <w:r>
              <w:rPr>
                <w:rFonts w:hint="eastAsia" w:ascii="宋体" w:hAnsi="宋体"/>
                <w:b/>
                <w:bCs/>
              </w:rPr>
              <w:t>投标时提供近</w:t>
            </w:r>
            <w:r>
              <w:rPr>
                <w:rFonts w:hint="eastAsia" w:ascii="宋体" w:hAnsi="宋体"/>
                <w:b/>
                <w:bCs/>
                <w:lang w:val="en-US" w:eastAsia="zh-CN"/>
              </w:rPr>
              <w:t>半</w:t>
            </w:r>
            <w:r>
              <w:rPr>
                <w:rFonts w:hint="eastAsia" w:ascii="宋体" w:hAnsi="宋体"/>
                <w:b/>
                <w:bCs/>
              </w:rPr>
              <w:t>年内任意1次第三方检测报告扫描件。</w:t>
            </w:r>
          </w:p>
        </w:tc>
      </w:tr>
      <w:tr w14:paraId="3BA6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top"/>
          </w:tcPr>
          <w:p w14:paraId="2AA7942A">
            <w:pPr>
              <w:adjustRightInd w:val="0"/>
              <w:spacing w:line="300" w:lineRule="auto"/>
              <w:ind w:firstLine="420" w:firstLineChars="200"/>
              <w:textAlignment w:val="baseline"/>
              <w:rPr>
                <w:rFonts w:hint="eastAsia"/>
              </w:rPr>
            </w:pPr>
          </w:p>
        </w:tc>
        <w:tc>
          <w:tcPr>
            <w:tcW w:w="1276" w:type="dxa"/>
            <w:vMerge w:val="continue"/>
            <w:tcBorders>
              <w:left w:val="single" w:color="auto" w:sz="4" w:space="0"/>
              <w:right w:val="single" w:color="auto" w:sz="4" w:space="0"/>
            </w:tcBorders>
            <w:noWrap w:val="0"/>
            <w:vAlign w:val="top"/>
          </w:tcPr>
          <w:p w14:paraId="093217FA">
            <w:pPr>
              <w:adjustRightInd w:val="0"/>
              <w:spacing w:line="360" w:lineRule="auto"/>
              <w:ind w:firstLine="420" w:firstLineChars="200"/>
              <w:textAlignment w:val="baseline"/>
              <w:rPr>
                <w:rFonts w:hint="eastAsia" w:ascii="宋体" w:hAnsi="宋体"/>
                <w:szCs w:val="21"/>
              </w:rPr>
            </w:pPr>
          </w:p>
        </w:tc>
        <w:tc>
          <w:tcPr>
            <w:tcW w:w="7421" w:type="dxa"/>
            <w:tcBorders>
              <w:top w:val="single" w:color="auto" w:sz="4" w:space="0"/>
              <w:left w:val="single" w:color="auto" w:sz="4" w:space="0"/>
              <w:bottom w:val="single" w:color="auto" w:sz="4" w:space="0"/>
              <w:right w:val="single" w:color="auto" w:sz="4" w:space="0"/>
            </w:tcBorders>
            <w:noWrap w:val="0"/>
            <w:vAlign w:val="top"/>
          </w:tcPr>
          <w:p w14:paraId="13A7F9D3">
            <w:pPr>
              <w:adjustRightInd w:val="0"/>
              <w:spacing w:line="360" w:lineRule="auto"/>
              <w:textAlignment w:val="baseline"/>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3化学污染物指标应符合国家标准</w:t>
            </w:r>
            <w:r>
              <w:rPr>
                <w:rFonts w:ascii="宋体" w:hAnsi="宋体"/>
                <w:szCs w:val="21"/>
              </w:rPr>
              <w:t>GB 14924.2-2001-4.1</w:t>
            </w:r>
            <w:r>
              <w:rPr>
                <w:rFonts w:hint="eastAsia" w:ascii="宋体" w:hAnsi="宋体"/>
                <w:szCs w:val="21"/>
              </w:rPr>
              <w:t>《实验动物 配合饲料卫生标准》化学污染物指标的要求</w:t>
            </w:r>
            <w:r>
              <w:rPr>
                <w:rFonts w:hint="eastAsia" w:ascii="宋体" w:hAnsi="宋体"/>
                <w:szCs w:val="21"/>
                <w:lang w:eastAsia="zh-CN"/>
              </w:rPr>
              <w:t>：</w:t>
            </w:r>
            <w:r>
              <w:rPr>
                <w:rFonts w:hint="eastAsia" w:ascii="宋体" w:hAnsi="宋体" w:cs="宋体"/>
                <w:color w:val="000000"/>
                <w:kern w:val="2"/>
                <w:sz w:val="21"/>
                <w:szCs w:val="21"/>
              </w:rPr>
              <w:t>砷，mg/kg ，≤0.7；铅，mg/kg， ≤1.0；镉，mg/kg ，≤0.2；汞，mg/kg ，≤0.02；六六六，mg/kg ，≤0.3；滴滴涕，mg/kg， ≤0.2；黄曲霉毒素B</w:t>
            </w:r>
            <w:r>
              <w:rPr>
                <w:rFonts w:hint="eastAsia" w:ascii="宋体" w:hAnsi="宋体" w:cs="宋体"/>
                <w:color w:val="000000"/>
                <w:kern w:val="2"/>
                <w:sz w:val="21"/>
                <w:szCs w:val="21"/>
                <w:vertAlign w:val="subscript"/>
              </w:rPr>
              <w:t>1</w:t>
            </w:r>
            <w:r>
              <w:rPr>
                <w:rFonts w:hint="eastAsia" w:ascii="宋体" w:hAnsi="宋体" w:cs="宋体"/>
                <w:color w:val="000000"/>
                <w:kern w:val="2"/>
                <w:sz w:val="21"/>
                <w:szCs w:val="21"/>
              </w:rPr>
              <w:t>，μg/kg， ≤20.0。</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w:t>
            </w:r>
            <w:r>
              <w:rPr>
                <w:rFonts w:hint="eastAsia" w:ascii="宋体" w:hAnsi="宋体"/>
                <w:b/>
                <w:bCs/>
              </w:rPr>
              <w:t>。投标时提供近</w:t>
            </w:r>
            <w:r>
              <w:rPr>
                <w:rFonts w:hint="eastAsia" w:ascii="宋体" w:hAnsi="宋体"/>
                <w:b/>
                <w:bCs/>
                <w:lang w:val="en-US" w:eastAsia="zh-CN"/>
              </w:rPr>
              <w:t>半</w:t>
            </w:r>
            <w:r>
              <w:rPr>
                <w:rFonts w:hint="eastAsia" w:ascii="宋体" w:hAnsi="宋体"/>
                <w:b/>
                <w:bCs/>
              </w:rPr>
              <w:t>年内任意1次第三方检测报告扫描件。</w:t>
            </w:r>
          </w:p>
        </w:tc>
      </w:tr>
      <w:tr w14:paraId="1FCF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top"/>
          </w:tcPr>
          <w:p w14:paraId="62C7FE55">
            <w:pPr>
              <w:adjustRightInd w:val="0"/>
              <w:spacing w:line="300" w:lineRule="auto"/>
              <w:ind w:firstLine="420" w:firstLineChars="200"/>
              <w:textAlignment w:val="baseline"/>
              <w:rPr>
                <w:rFonts w:hint="eastAsia"/>
              </w:rPr>
            </w:pPr>
          </w:p>
        </w:tc>
        <w:tc>
          <w:tcPr>
            <w:tcW w:w="1276" w:type="dxa"/>
            <w:vMerge w:val="continue"/>
            <w:tcBorders>
              <w:left w:val="single" w:color="auto" w:sz="4" w:space="0"/>
              <w:right w:val="single" w:color="auto" w:sz="4" w:space="0"/>
            </w:tcBorders>
            <w:noWrap w:val="0"/>
            <w:vAlign w:val="top"/>
          </w:tcPr>
          <w:p w14:paraId="446FC42C">
            <w:pPr>
              <w:adjustRightInd w:val="0"/>
              <w:spacing w:line="360" w:lineRule="auto"/>
              <w:ind w:firstLine="420" w:firstLineChars="200"/>
              <w:textAlignment w:val="baseline"/>
              <w:rPr>
                <w:rFonts w:hint="eastAsia" w:ascii="宋体" w:hAnsi="宋体"/>
                <w:szCs w:val="21"/>
              </w:rPr>
            </w:pPr>
          </w:p>
        </w:tc>
        <w:tc>
          <w:tcPr>
            <w:tcW w:w="7421" w:type="dxa"/>
            <w:tcBorders>
              <w:top w:val="single" w:color="auto" w:sz="4" w:space="0"/>
              <w:left w:val="single" w:color="auto" w:sz="4" w:space="0"/>
              <w:bottom w:val="single" w:color="auto" w:sz="4" w:space="0"/>
              <w:right w:val="single" w:color="auto" w:sz="4" w:space="0"/>
            </w:tcBorders>
            <w:noWrap w:val="0"/>
            <w:vAlign w:val="top"/>
          </w:tcPr>
          <w:p w14:paraId="40015079">
            <w:pPr>
              <w:adjustRightInd w:val="0"/>
              <w:spacing w:line="360" w:lineRule="auto"/>
              <w:textAlignment w:val="baseline"/>
              <w:rPr>
                <w:rFonts w:hint="eastAsia" w:ascii="宋体" w:hAnsi="宋体"/>
                <w:szCs w:val="21"/>
              </w:rPr>
            </w:pPr>
            <w:r>
              <w:rPr>
                <w:rFonts w:hint="eastAsia" w:ascii="宋体" w:hAnsi="宋体"/>
                <w:szCs w:val="21"/>
              </w:rPr>
              <w:t>2.4营养指标应符合国家标准</w:t>
            </w:r>
            <w:r>
              <w:rPr>
                <w:rFonts w:ascii="宋体" w:hAnsi="宋体"/>
                <w:szCs w:val="21"/>
              </w:rPr>
              <w:t>GB 14924.3-2010</w:t>
            </w:r>
            <w:r>
              <w:rPr>
                <w:rFonts w:hint="eastAsia" w:ascii="宋体" w:hAnsi="宋体"/>
                <w:szCs w:val="21"/>
              </w:rPr>
              <w:t>《实验动物 配合饲料营养成分》中大小鼠繁殖饲料常规营养成分指标</w:t>
            </w:r>
            <w:r>
              <w:rPr>
                <w:rFonts w:hint="eastAsia" w:ascii="宋体" w:hAnsi="宋体"/>
                <w:szCs w:val="21"/>
                <w:lang w:val="en-US" w:eastAsia="zh-CN"/>
              </w:rPr>
              <w:t>要求，且符合</w:t>
            </w:r>
            <w:r>
              <w:rPr>
                <w:rFonts w:hint="eastAsia" w:ascii="宋体" w:hAnsi="宋体"/>
                <w:szCs w:val="21"/>
              </w:rPr>
              <w:t>强制性氨基酸指标要求</w:t>
            </w:r>
            <w:r>
              <w:rPr>
                <w:rFonts w:hint="eastAsia" w:ascii="宋体" w:hAnsi="宋体"/>
                <w:szCs w:val="21"/>
                <w:lang w:eastAsia="zh-CN"/>
              </w:rPr>
              <w:t>：</w:t>
            </w:r>
            <w:r>
              <w:rPr>
                <w:rFonts w:hint="eastAsia" w:ascii="宋体" w:hAnsi="宋体" w:cs="宋体"/>
                <w:color w:val="000000"/>
                <w:kern w:val="2"/>
                <w:sz w:val="21"/>
                <w:szCs w:val="21"/>
                <w:highlight w:val="yellow"/>
              </w:rPr>
              <w:t>赖氨酸≥</w:t>
            </w:r>
            <w:r>
              <w:rPr>
                <w:rFonts w:hint="eastAsia" w:ascii="宋体" w:hAnsi="宋体" w:cs="宋体"/>
                <w:color w:val="000000"/>
                <w:kern w:val="2"/>
                <w:sz w:val="21"/>
                <w:szCs w:val="21"/>
                <w:highlight w:val="yellow"/>
                <w:lang w:val="en-US" w:eastAsia="zh-CN"/>
              </w:rPr>
              <w:t>11</w:t>
            </w:r>
            <w:r>
              <w:rPr>
                <w:rFonts w:hint="eastAsia" w:ascii="宋体" w:hAnsi="宋体" w:cs="宋体"/>
                <w:color w:val="000000"/>
                <w:kern w:val="2"/>
                <w:sz w:val="21"/>
                <w:szCs w:val="21"/>
                <w:highlight w:val="yellow"/>
              </w:rPr>
              <w:t>.2g/kg；蛋氨酸+胱氨酸≥</w:t>
            </w:r>
            <w:r>
              <w:rPr>
                <w:rFonts w:hint="eastAsia" w:ascii="宋体" w:hAnsi="宋体" w:cs="宋体"/>
                <w:color w:val="000000"/>
                <w:kern w:val="2"/>
                <w:sz w:val="21"/>
                <w:szCs w:val="21"/>
                <w:highlight w:val="yellow"/>
                <w:lang w:val="en-US" w:eastAsia="zh-CN"/>
              </w:rPr>
              <w:t>7.8</w:t>
            </w:r>
            <w:r>
              <w:rPr>
                <w:rFonts w:hint="eastAsia" w:ascii="宋体" w:hAnsi="宋体" w:cs="宋体"/>
                <w:color w:val="000000"/>
                <w:kern w:val="2"/>
                <w:sz w:val="21"/>
                <w:szCs w:val="21"/>
                <w:highlight w:val="yellow"/>
              </w:rPr>
              <w:t>g/kg</w:t>
            </w:r>
            <w:r>
              <w:rPr>
                <w:rFonts w:hint="eastAsia" w:ascii="宋体" w:hAnsi="宋体"/>
                <w:szCs w:val="21"/>
              </w:rPr>
              <w:t>；</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CNAS认证标识（提供承诺函，格式自拟）。投标时提供近</w:t>
            </w:r>
            <w:r>
              <w:rPr>
                <w:rFonts w:hint="eastAsia" w:ascii="宋体" w:hAnsi="宋体"/>
                <w:b/>
                <w:bCs/>
                <w:szCs w:val="21"/>
                <w:lang w:val="en-US" w:eastAsia="zh-CN"/>
              </w:rPr>
              <w:t>半</w:t>
            </w:r>
            <w:r>
              <w:rPr>
                <w:rFonts w:hint="eastAsia" w:ascii="宋体" w:hAnsi="宋体"/>
                <w:b/>
                <w:bCs/>
                <w:szCs w:val="21"/>
              </w:rPr>
              <w:t>年内任意1次第三方检测报告扫描件。</w:t>
            </w:r>
          </w:p>
        </w:tc>
      </w:tr>
      <w:tr w14:paraId="16A8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top"/>
          </w:tcPr>
          <w:p w14:paraId="312C0999">
            <w:pPr>
              <w:adjustRightInd w:val="0"/>
              <w:spacing w:line="300" w:lineRule="auto"/>
              <w:ind w:firstLine="420" w:firstLineChars="200"/>
              <w:textAlignment w:val="baseline"/>
              <w:rPr>
                <w:rFonts w:hint="eastAsia"/>
              </w:rPr>
            </w:pPr>
          </w:p>
        </w:tc>
        <w:tc>
          <w:tcPr>
            <w:tcW w:w="1276" w:type="dxa"/>
            <w:vMerge w:val="continue"/>
            <w:tcBorders>
              <w:left w:val="single" w:color="auto" w:sz="4" w:space="0"/>
              <w:right w:val="single" w:color="auto" w:sz="4" w:space="0"/>
            </w:tcBorders>
            <w:noWrap w:val="0"/>
            <w:vAlign w:val="top"/>
          </w:tcPr>
          <w:p w14:paraId="7ABA87C8">
            <w:pPr>
              <w:adjustRightInd w:val="0"/>
              <w:spacing w:line="360" w:lineRule="auto"/>
              <w:ind w:firstLine="420" w:firstLineChars="200"/>
              <w:textAlignment w:val="baseline"/>
              <w:rPr>
                <w:rFonts w:hint="eastAsia" w:ascii="宋体" w:hAnsi="宋体"/>
                <w:szCs w:val="21"/>
              </w:rPr>
            </w:pPr>
          </w:p>
        </w:tc>
        <w:tc>
          <w:tcPr>
            <w:tcW w:w="7421" w:type="dxa"/>
            <w:tcBorders>
              <w:top w:val="single" w:color="auto" w:sz="4" w:space="0"/>
              <w:left w:val="single" w:color="auto" w:sz="4" w:space="0"/>
              <w:bottom w:val="single" w:color="auto" w:sz="4" w:space="0"/>
              <w:right w:val="single" w:color="auto" w:sz="4" w:space="0"/>
            </w:tcBorders>
            <w:noWrap w:val="0"/>
            <w:vAlign w:val="top"/>
          </w:tcPr>
          <w:p w14:paraId="6A43590E">
            <w:pPr>
              <w:adjustRightInd w:val="0"/>
              <w:spacing w:line="360" w:lineRule="auto"/>
              <w:textAlignment w:val="baseline"/>
              <w:rPr>
                <w:rFonts w:ascii="宋体" w:hAnsi="宋体"/>
                <w:szCs w:val="21"/>
              </w:rPr>
            </w:pPr>
            <w:r>
              <w:rPr>
                <w:rFonts w:hint="eastAsia" w:ascii="宋体" w:hAnsi="宋体"/>
                <w:szCs w:val="21"/>
              </w:rPr>
              <w:t>2.5其它指标：应混合均匀，新鲜、无杂质、无异味、无霉变、无发酵、无虫蛀及鼠咬，配合饲料产品的混合均匀度应≤10%，硬度范围为15-30kg，形状：圆柱状，直径 范围为12.0-12.5mm，长度范围为2-4cm，含粉率≤2%。</w:t>
            </w:r>
            <w:r>
              <w:rPr>
                <w:rFonts w:hint="eastAsia" w:ascii="宋体" w:hAnsi="宋体"/>
                <w:b/>
                <w:bCs/>
                <w:szCs w:val="21"/>
              </w:rPr>
              <w:t>投标人需承诺在服务期内，每季度向采购人提供所供应饲料的检测报告，检测报告需由第三方检测机构所出具且带有CMA或 CNAS认证标识（提供承诺函，格式自拟）</w:t>
            </w:r>
            <w:r>
              <w:rPr>
                <w:rFonts w:hint="eastAsia" w:ascii="宋体" w:hAnsi="宋体"/>
                <w:b/>
                <w:bCs/>
                <w:szCs w:val="21"/>
                <w:lang w:eastAsia="zh-CN"/>
              </w:rPr>
              <w:t>。</w:t>
            </w:r>
            <w:r>
              <w:rPr>
                <w:rFonts w:hint="eastAsia" w:ascii="宋体" w:hAnsi="宋体"/>
                <w:b/>
                <w:bCs/>
                <w:szCs w:val="21"/>
              </w:rPr>
              <w:t>报告内容包括饲料混合均匀度（混合均匀度变异系数）、硬度、形状、直径、长度、含粉率。投标时提供近</w:t>
            </w:r>
            <w:r>
              <w:rPr>
                <w:rFonts w:hint="eastAsia" w:ascii="宋体" w:hAnsi="宋体"/>
                <w:b/>
                <w:bCs/>
                <w:szCs w:val="21"/>
                <w:lang w:val="en-US" w:eastAsia="zh-CN"/>
              </w:rPr>
              <w:t>半</w:t>
            </w:r>
            <w:r>
              <w:rPr>
                <w:rFonts w:hint="eastAsia" w:ascii="宋体" w:hAnsi="宋体"/>
                <w:b/>
                <w:bCs/>
                <w:szCs w:val="21"/>
              </w:rPr>
              <w:t>年内任意1次第三方检测报告扫描件。</w:t>
            </w:r>
          </w:p>
        </w:tc>
      </w:tr>
      <w:tr w14:paraId="05AC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top"/>
          </w:tcPr>
          <w:p w14:paraId="79D3CC8E">
            <w:pPr>
              <w:adjustRightInd w:val="0"/>
              <w:spacing w:line="300" w:lineRule="auto"/>
              <w:ind w:firstLine="420" w:firstLineChars="200"/>
              <w:textAlignment w:val="baseline"/>
              <w:rPr>
                <w:rFonts w:hint="eastAsia"/>
              </w:rPr>
            </w:pPr>
          </w:p>
        </w:tc>
        <w:tc>
          <w:tcPr>
            <w:tcW w:w="1276" w:type="dxa"/>
            <w:vMerge w:val="continue"/>
            <w:tcBorders>
              <w:left w:val="single" w:color="auto" w:sz="4" w:space="0"/>
              <w:right w:val="single" w:color="auto" w:sz="4" w:space="0"/>
            </w:tcBorders>
            <w:noWrap w:val="0"/>
            <w:vAlign w:val="top"/>
          </w:tcPr>
          <w:p w14:paraId="6B862681">
            <w:pPr>
              <w:adjustRightInd w:val="0"/>
              <w:spacing w:line="360" w:lineRule="auto"/>
              <w:ind w:firstLine="420" w:firstLineChars="200"/>
              <w:textAlignment w:val="baseline"/>
              <w:rPr>
                <w:rFonts w:hint="eastAsia" w:ascii="宋体" w:hAnsi="宋体"/>
                <w:szCs w:val="21"/>
              </w:rPr>
            </w:pPr>
          </w:p>
        </w:tc>
        <w:tc>
          <w:tcPr>
            <w:tcW w:w="7421" w:type="dxa"/>
            <w:tcBorders>
              <w:top w:val="single" w:color="auto" w:sz="4" w:space="0"/>
              <w:left w:val="single" w:color="auto" w:sz="4" w:space="0"/>
              <w:bottom w:val="single" w:color="auto" w:sz="4" w:space="0"/>
              <w:right w:val="single" w:color="auto" w:sz="4" w:space="0"/>
            </w:tcBorders>
            <w:noWrap w:val="0"/>
            <w:vAlign w:val="top"/>
          </w:tcPr>
          <w:p w14:paraId="5A85D7DB">
            <w:pPr>
              <w:adjustRightInd w:val="0"/>
              <w:spacing w:line="360" w:lineRule="auto"/>
              <w:textAlignment w:val="baseline"/>
              <w:rPr>
                <w:rFonts w:ascii="宋体" w:hAnsi="宋体"/>
                <w:szCs w:val="21"/>
              </w:rPr>
            </w:pPr>
            <w:r>
              <w:rPr>
                <w:rFonts w:hint="eastAsia" w:ascii="宋体" w:hAnsi="宋体"/>
                <w:szCs w:val="21"/>
              </w:rPr>
              <w:t>2.6规格与包装：规格为10Kg/箱，饲料真空包装要有合理的设计和足够的强度，至少双层密闭包装，内层包装为铝箔真空包装，外层包装防水，结实且不易破损；保证到货的饲料无漏气现象发生。外包装标识清楚产品名称、重量、生产单位、生产日期、辐照剂量级别、有效期、存储条件等。</w:t>
            </w:r>
          </w:p>
        </w:tc>
      </w:tr>
      <w:tr w14:paraId="1797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top"/>
          </w:tcPr>
          <w:p w14:paraId="0D2D4AD6">
            <w:pPr>
              <w:adjustRightInd w:val="0"/>
              <w:spacing w:line="300" w:lineRule="auto"/>
              <w:ind w:firstLine="420" w:firstLineChars="200"/>
              <w:textAlignment w:val="baseline"/>
              <w:rPr>
                <w:rFonts w:hint="eastAsia"/>
              </w:rPr>
            </w:pPr>
          </w:p>
        </w:tc>
        <w:tc>
          <w:tcPr>
            <w:tcW w:w="1276" w:type="dxa"/>
            <w:vMerge w:val="continue"/>
            <w:tcBorders>
              <w:left w:val="single" w:color="auto" w:sz="4" w:space="0"/>
              <w:right w:val="single" w:color="auto" w:sz="4" w:space="0"/>
            </w:tcBorders>
            <w:noWrap w:val="0"/>
            <w:vAlign w:val="top"/>
          </w:tcPr>
          <w:p w14:paraId="1C6BFD16">
            <w:pPr>
              <w:adjustRightInd w:val="0"/>
              <w:spacing w:line="360" w:lineRule="auto"/>
              <w:ind w:firstLine="420" w:firstLineChars="200"/>
              <w:textAlignment w:val="baseline"/>
              <w:rPr>
                <w:rFonts w:hint="eastAsia" w:ascii="宋体" w:hAnsi="宋体"/>
                <w:szCs w:val="21"/>
              </w:rPr>
            </w:pPr>
          </w:p>
        </w:tc>
        <w:tc>
          <w:tcPr>
            <w:tcW w:w="7421" w:type="dxa"/>
            <w:tcBorders>
              <w:top w:val="single" w:color="auto" w:sz="4" w:space="0"/>
              <w:left w:val="single" w:color="auto" w:sz="4" w:space="0"/>
              <w:bottom w:val="single" w:color="auto" w:sz="4" w:space="0"/>
              <w:right w:val="single" w:color="auto" w:sz="4" w:space="0"/>
            </w:tcBorders>
            <w:noWrap w:val="0"/>
            <w:vAlign w:val="top"/>
          </w:tcPr>
          <w:p w14:paraId="13E5E43D">
            <w:pPr>
              <w:adjustRightInd w:val="0"/>
              <w:spacing w:line="360" w:lineRule="auto"/>
              <w:textAlignment w:val="baseline"/>
              <w:rPr>
                <w:rFonts w:ascii="宋体" w:hAnsi="宋体"/>
                <w:szCs w:val="21"/>
              </w:rPr>
            </w:pPr>
            <w:r>
              <w:rPr>
                <w:rFonts w:hint="eastAsia" w:ascii="宋体" w:hAnsi="宋体"/>
                <w:szCs w:val="21"/>
              </w:rPr>
              <w:t>2.7投标时须出具辐照技术服务单位钴60照射消毒</w:t>
            </w:r>
            <w:r>
              <w:rPr>
                <w:rFonts w:hint="eastAsia" w:ascii="宋体" w:hAnsi="宋体"/>
                <w:szCs w:val="21"/>
                <w:lang w:val="en-US" w:eastAsia="zh-CN"/>
              </w:rPr>
              <w:t>繁殖</w:t>
            </w:r>
            <w:r>
              <w:rPr>
                <w:rFonts w:hint="eastAsia" w:ascii="宋体" w:hAnsi="宋体"/>
                <w:szCs w:val="21"/>
              </w:rPr>
              <w:t>饲料，辐照计量≥</w:t>
            </w:r>
            <w:r>
              <w:rPr>
                <w:rFonts w:hint="eastAsia" w:ascii="宋体" w:hAnsi="宋体"/>
                <w:szCs w:val="21"/>
                <w:lang w:val="en-US" w:eastAsia="zh-CN"/>
              </w:rPr>
              <w:t>2</w:t>
            </w:r>
            <w:r>
              <w:rPr>
                <w:rFonts w:hint="eastAsia" w:ascii="宋体" w:hAnsi="宋体"/>
                <w:szCs w:val="21"/>
              </w:rPr>
              <w:t>5KGy的辐照证明书扫描件；如委托第三方进行照射消毒的，投标人投标时需提供与辐照技术服务单位签订有效辐照技术服务合同，合同年限需覆盖本项目服务期限；投标人还须承诺中标后提供每批次的辐照证明材料（提供承诺函，格式自拟）。</w:t>
            </w:r>
          </w:p>
        </w:tc>
      </w:tr>
      <w:tr w14:paraId="112B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bottom w:val="single" w:color="auto" w:sz="4" w:space="0"/>
              <w:right w:val="single" w:color="auto" w:sz="4" w:space="0"/>
            </w:tcBorders>
            <w:noWrap w:val="0"/>
            <w:vAlign w:val="top"/>
          </w:tcPr>
          <w:p w14:paraId="2F03E46D">
            <w:pPr>
              <w:adjustRightInd w:val="0"/>
              <w:spacing w:line="300" w:lineRule="auto"/>
              <w:ind w:firstLine="420" w:firstLineChars="200"/>
              <w:textAlignment w:val="baseline"/>
              <w:rPr>
                <w:rFonts w:hint="eastAsia"/>
              </w:rPr>
            </w:pPr>
          </w:p>
        </w:tc>
        <w:tc>
          <w:tcPr>
            <w:tcW w:w="1276" w:type="dxa"/>
            <w:vMerge w:val="continue"/>
            <w:tcBorders>
              <w:left w:val="single" w:color="auto" w:sz="4" w:space="0"/>
              <w:bottom w:val="single" w:color="auto" w:sz="4" w:space="0"/>
              <w:right w:val="single" w:color="auto" w:sz="4" w:space="0"/>
            </w:tcBorders>
            <w:noWrap w:val="0"/>
            <w:vAlign w:val="top"/>
          </w:tcPr>
          <w:p w14:paraId="43A4153A">
            <w:pPr>
              <w:adjustRightInd w:val="0"/>
              <w:spacing w:line="360" w:lineRule="auto"/>
              <w:ind w:firstLine="420" w:firstLineChars="200"/>
              <w:textAlignment w:val="baseline"/>
              <w:rPr>
                <w:rFonts w:hint="eastAsia" w:ascii="宋体" w:hAnsi="宋体"/>
                <w:szCs w:val="21"/>
              </w:rPr>
            </w:pPr>
          </w:p>
        </w:tc>
        <w:tc>
          <w:tcPr>
            <w:tcW w:w="7421" w:type="dxa"/>
            <w:tcBorders>
              <w:top w:val="single" w:color="auto" w:sz="4" w:space="0"/>
              <w:left w:val="single" w:color="auto" w:sz="4" w:space="0"/>
              <w:bottom w:val="single" w:color="auto" w:sz="4" w:space="0"/>
              <w:right w:val="single" w:color="auto" w:sz="4" w:space="0"/>
            </w:tcBorders>
            <w:noWrap w:val="0"/>
            <w:vAlign w:val="top"/>
          </w:tcPr>
          <w:p w14:paraId="360CCAE2">
            <w:pPr>
              <w:adjustRightInd w:val="0"/>
              <w:spacing w:line="360" w:lineRule="auto"/>
              <w:textAlignment w:val="baseline"/>
              <w:rPr>
                <w:rFonts w:hint="eastAsia" w:ascii="宋体" w:hAnsi="宋体"/>
                <w:szCs w:val="21"/>
              </w:rPr>
            </w:pPr>
            <w:r>
              <w:rPr>
                <w:rFonts w:hint="eastAsia" w:ascii="宋体" w:hAnsi="宋体"/>
                <w:szCs w:val="21"/>
              </w:rPr>
              <w:t>2.8保证动物饲料稳定</w:t>
            </w:r>
            <w:r>
              <w:rPr>
                <w:rFonts w:hint="eastAsia" w:ascii="宋体" w:hAnsi="宋体"/>
                <w:szCs w:val="21"/>
                <w:lang w:val="en-US" w:eastAsia="zh-CN"/>
              </w:rPr>
              <w:t>性、</w:t>
            </w:r>
            <w:r>
              <w:rPr>
                <w:rFonts w:hint="eastAsia" w:ascii="宋体" w:hAnsi="宋体"/>
                <w:szCs w:val="21"/>
              </w:rPr>
              <w:t>适口性、适应性、无应激反应；投标人需承诺所供应的饲料不会引起</w:t>
            </w:r>
            <w:r>
              <w:rPr>
                <w:rFonts w:hint="eastAsia" w:ascii="宋体" w:hAnsi="宋体"/>
                <w:szCs w:val="21"/>
                <w:lang w:val="en-US" w:eastAsia="zh-CN"/>
              </w:rPr>
              <w:t>采购人</w:t>
            </w:r>
            <w:r>
              <w:rPr>
                <w:rFonts w:hint="eastAsia" w:ascii="宋体" w:hAnsi="宋体"/>
                <w:szCs w:val="21"/>
              </w:rPr>
              <w:t>现有动物生理、生化、免疫指标发生改变，若因饲料引起上述指标发生改变或动物实验结果异常，采购人有权终止合同并要求</w:t>
            </w:r>
            <w:r>
              <w:rPr>
                <w:rStyle w:val="15"/>
                <w:rFonts w:hint="eastAsia" w:ascii="宋体" w:hAnsi="宋体"/>
              </w:rPr>
              <w:t>投标人承担所造成的损失</w:t>
            </w:r>
            <w:r>
              <w:rPr>
                <w:rFonts w:hint="eastAsia" w:ascii="宋体" w:hAnsi="宋体"/>
                <w:szCs w:val="21"/>
              </w:rPr>
              <w:t>。（提供承诺函，格式自拟）</w:t>
            </w:r>
          </w:p>
        </w:tc>
      </w:tr>
    </w:tbl>
    <w:p w14:paraId="3E065327"/>
    <w:p w14:paraId="57D63B61">
      <w:pPr>
        <w:numPr>
          <w:ilvl w:val="0"/>
          <w:numId w:val="0"/>
        </w:numPr>
        <w:spacing w:line="360" w:lineRule="auto"/>
        <w:ind w:leftChars="0"/>
        <w:rPr>
          <w:rFonts w:hint="eastAsia" w:ascii="宋体" w:hAnsi="宋体" w:cs="宋体"/>
        </w:rPr>
      </w:pPr>
      <w:r>
        <w:rPr>
          <w:rFonts w:hint="eastAsia" w:ascii="宋体" w:hAnsi="宋体" w:cs="宋体"/>
          <w:b/>
          <w:lang w:eastAsia="zh-CN"/>
        </w:rPr>
        <w:t>（</w:t>
      </w:r>
      <w:r>
        <w:rPr>
          <w:rFonts w:hint="eastAsia" w:ascii="宋体" w:hAnsi="宋体" w:cs="宋体"/>
          <w:b/>
          <w:lang w:val="en-US" w:eastAsia="zh-CN"/>
        </w:rPr>
        <w:t>三</w:t>
      </w:r>
      <w:r>
        <w:rPr>
          <w:rFonts w:hint="eastAsia" w:ascii="宋体" w:hAnsi="宋体" w:cs="宋体"/>
          <w:b/>
          <w:lang w:eastAsia="zh-CN"/>
        </w:rPr>
        <w:t>）</w:t>
      </w:r>
      <w:r>
        <w:rPr>
          <w:rFonts w:hint="eastAsia" w:ascii="宋体" w:hAnsi="宋体" w:cs="宋体"/>
          <w:b/>
        </w:rPr>
        <w:t>供货要求</w:t>
      </w:r>
    </w:p>
    <w:p w14:paraId="5FC580FB">
      <w:pPr>
        <w:numPr>
          <w:ilvl w:val="0"/>
          <w:numId w:val="3"/>
        </w:numPr>
        <w:spacing w:line="360" w:lineRule="auto"/>
        <w:rPr>
          <w:rFonts w:hint="eastAsia" w:ascii="宋体" w:hAnsi="宋体" w:cs="宋体"/>
        </w:rPr>
      </w:pPr>
      <w:r>
        <w:rPr>
          <w:rFonts w:hint="eastAsia" w:ascii="宋体" w:hAnsi="宋体" w:cs="宋体"/>
          <w:lang w:val="en-US" w:eastAsia="zh-CN"/>
        </w:rPr>
        <w:t>合同履行期限</w:t>
      </w:r>
      <w:r>
        <w:rPr>
          <w:rFonts w:hint="eastAsia" w:ascii="宋体" w:hAnsi="宋体" w:cs="宋体"/>
        </w:rPr>
        <w:t xml:space="preserve">：合同签订之日起14个月或累计结算金额达到本项目采购预算，以先到达者合同结束。 </w:t>
      </w:r>
    </w:p>
    <w:p w14:paraId="7DFEBC39">
      <w:pPr>
        <w:numPr>
          <w:ilvl w:val="0"/>
          <w:numId w:val="3"/>
        </w:numPr>
        <w:spacing w:line="360" w:lineRule="auto"/>
        <w:rPr>
          <w:rFonts w:hint="eastAsia" w:ascii="宋体" w:hAnsi="宋体" w:cs="宋体"/>
        </w:rPr>
      </w:pPr>
      <w:r>
        <w:rPr>
          <w:rFonts w:hint="eastAsia" w:ascii="宋体" w:hAnsi="宋体" w:cs="宋体"/>
        </w:rPr>
        <w:t>发货方式：分批发货，投标人在确定订单后，应在1周内将饲料送至采购人的指定</w:t>
      </w:r>
      <w:r>
        <w:rPr>
          <w:rFonts w:hint="eastAsia" w:ascii="宋体" w:hAnsi="宋体" w:cs="宋体"/>
          <w:lang w:val="en-US" w:eastAsia="zh-CN"/>
        </w:rPr>
        <w:t>地点</w:t>
      </w:r>
      <w:r>
        <w:rPr>
          <w:rFonts w:hint="eastAsia" w:ascii="宋体" w:hAnsi="宋体" w:cs="宋体"/>
        </w:rPr>
        <w:t>，应急情况</w:t>
      </w:r>
      <w:r>
        <w:rPr>
          <w:rFonts w:hint="eastAsia" w:ascii="宋体" w:hAnsi="宋体" w:cs="宋体"/>
          <w:lang w:val="en-US" w:eastAsia="zh-CN"/>
        </w:rPr>
        <w:t>应在确认订单后</w:t>
      </w:r>
      <w:r>
        <w:rPr>
          <w:rFonts w:hint="eastAsia" w:ascii="宋体" w:hAnsi="宋体" w:cs="宋体"/>
        </w:rPr>
        <w:t>12小时内送达，投标时，投标人需提供仓储到采购人的交通路线规划及应急配送团队联系方式）。</w:t>
      </w:r>
    </w:p>
    <w:p w14:paraId="1D4C38EE">
      <w:pPr>
        <w:numPr>
          <w:ilvl w:val="0"/>
          <w:numId w:val="3"/>
        </w:numPr>
        <w:spacing w:line="360" w:lineRule="auto"/>
        <w:rPr>
          <w:rFonts w:hint="eastAsia" w:ascii="宋体" w:hAnsi="宋体" w:cs="宋体"/>
        </w:rPr>
      </w:pPr>
      <w:r>
        <w:rPr>
          <w:rFonts w:hint="eastAsia" w:ascii="宋体" w:hAnsi="宋体" w:cs="宋体"/>
        </w:rPr>
        <w:t xml:space="preserve">交货地点： </w:t>
      </w:r>
      <w:r>
        <w:rPr>
          <w:rStyle w:val="15"/>
          <w:rFonts w:hint="eastAsia" w:ascii="Calibri" w:hAnsi="Calibri"/>
        </w:rPr>
        <w:t>广东省</w:t>
      </w:r>
      <w:r>
        <w:rPr>
          <w:rStyle w:val="15"/>
          <w:rFonts w:hint="eastAsia" w:ascii="Calibri" w:hAnsi="Calibri"/>
          <w:lang w:val="en-US" w:eastAsia="zh-CN"/>
        </w:rPr>
        <w:t>佛山市南海区石龙北路御堡国际产业园10座</w:t>
      </w:r>
    </w:p>
    <w:p w14:paraId="4B21964A">
      <w:pPr>
        <w:numPr>
          <w:ilvl w:val="0"/>
          <w:numId w:val="0"/>
        </w:numPr>
        <w:spacing w:line="360" w:lineRule="auto"/>
        <w:ind w:left="141" w:leftChars="0"/>
        <w:rPr>
          <w:rFonts w:hint="eastAsia" w:ascii="宋体" w:hAnsi="宋体" w:cs="宋体"/>
        </w:rPr>
      </w:pPr>
    </w:p>
    <w:p w14:paraId="70F9E1CF">
      <w:pPr>
        <w:numPr>
          <w:ilvl w:val="0"/>
          <w:numId w:val="0"/>
        </w:numPr>
        <w:spacing w:line="360" w:lineRule="auto"/>
        <w:ind w:leftChars="0"/>
        <w:rPr>
          <w:rFonts w:hint="eastAsia" w:ascii="宋体" w:hAnsi="宋体" w:cs="宋体"/>
          <w:b/>
          <w:bCs/>
        </w:rPr>
      </w:pPr>
      <w:r>
        <w:rPr>
          <w:rFonts w:hint="eastAsia" w:ascii="宋体" w:hAnsi="宋体" w:cs="宋体"/>
          <w:b/>
          <w:bCs/>
          <w:lang w:eastAsia="zh-CN"/>
        </w:rPr>
        <w:t>（</w:t>
      </w:r>
      <w:r>
        <w:rPr>
          <w:rFonts w:hint="eastAsia" w:ascii="宋体" w:hAnsi="宋体" w:cs="宋体"/>
          <w:b/>
          <w:bCs/>
          <w:lang w:val="en-US" w:eastAsia="zh-CN"/>
        </w:rPr>
        <w:t>四</w:t>
      </w:r>
      <w:r>
        <w:rPr>
          <w:rFonts w:hint="eastAsia" w:ascii="宋体" w:hAnsi="宋体" w:cs="宋体"/>
          <w:b/>
          <w:bCs/>
          <w:lang w:eastAsia="zh-CN"/>
        </w:rPr>
        <w:t>）</w:t>
      </w:r>
      <w:r>
        <w:rPr>
          <w:rFonts w:hint="eastAsia" w:ascii="宋体" w:hAnsi="宋体" w:cs="宋体"/>
          <w:b/>
          <w:bCs/>
        </w:rPr>
        <w:t>技术培训</w:t>
      </w:r>
    </w:p>
    <w:p w14:paraId="4ED27C03">
      <w:pPr>
        <w:numPr>
          <w:ilvl w:val="1"/>
          <w:numId w:val="4"/>
        </w:numPr>
        <w:spacing w:line="360" w:lineRule="auto"/>
        <w:ind w:left="424" w:hanging="424" w:hangingChars="202"/>
        <w:rPr>
          <w:rFonts w:hint="eastAsia" w:ascii="宋体" w:hAnsi="宋体" w:cs="宋体"/>
          <w:szCs w:val="21"/>
        </w:rPr>
      </w:pPr>
      <w:r>
        <w:rPr>
          <w:rFonts w:hint="eastAsia"/>
        </w:rPr>
        <w:t>中标人需为采购人派出 1-2 名技术人员进行有关饲料保管、存储、正确使用方法的培训，并提供相关资料</w:t>
      </w:r>
      <w:r>
        <w:rPr>
          <w:rFonts w:hint="eastAsia" w:ascii="宋体" w:hAnsi="宋体" w:cs="宋体"/>
          <w:szCs w:val="21"/>
        </w:rPr>
        <w:t>。</w:t>
      </w:r>
    </w:p>
    <w:p w14:paraId="39E7DD6B">
      <w:pPr>
        <w:numPr>
          <w:ilvl w:val="1"/>
          <w:numId w:val="4"/>
        </w:numPr>
        <w:spacing w:line="360" w:lineRule="auto"/>
        <w:ind w:left="424" w:hanging="424" w:hangingChars="202"/>
        <w:rPr>
          <w:rFonts w:hint="eastAsia" w:ascii="宋体" w:hAnsi="宋体" w:cs="宋体"/>
          <w:szCs w:val="21"/>
        </w:rPr>
      </w:pPr>
      <w:r>
        <w:rPr>
          <w:rFonts w:hint="eastAsia" w:ascii="宋体" w:hAnsi="宋体" w:cs="宋体"/>
          <w:szCs w:val="21"/>
        </w:rPr>
        <w:t>应提供完整的培训计划和方案，培训所需全部费用均由中标人支付。</w:t>
      </w:r>
    </w:p>
    <w:p w14:paraId="5C31C956">
      <w:pPr>
        <w:numPr>
          <w:ilvl w:val="0"/>
          <w:numId w:val="0"/>
        </w:numPr>
        <w:spacing w:line="360" w:lineRule="auto"/>
        <w:ind w:leftChars="-202"/>
        <w:rPr>
          <w:rFonts w:hint="eastAsia" w:ascii="宋体" w:hAnsi="宋体" w:cs="宋体"/>
          <w:szCs w:val="21"/>
        </w:rPr>
      </w:pPr>
    </w:p>
    <w:p w14:paraId="6A471848">
      <w:pPr>
        <w:numPr>
          <w:ilvl w:val="0"/>
          <w:numId w:val="0"/>
        </w:numPr>
        <w:spacing w:line="360" w:lineRule="auto"/>
        <w:ind w:leftChars="0"/>
        <w:rPr>
          <w:rFonts w:hint="eastAsia" w:ascii="宋体" w:hAnsi="宋体" w:cs="宋体"/>
          <w:b/>
        </w:rPr>
      </w:pPr>
      <w:r>
        <w:rPr>
          <w:rFonts w:hint="eastAsia" w:ascii="宋体" w:hAnsi="宋体" w:cs="宋体"/>
          <w:b/>
          <w:lang w:eastAsia="zh-CN"/>
        </w:rPr>
        <w:t>（</w:t>
      </w:r>
      <w:r>
        <w:rPr>
          <w:rFonts w:hint="eastAsia" w:ascii="宋体" w:hAnsi="宋体" w:cs="宋体"/>
          <w:b/>
          <w:lang w:val="en-US" w:eastAsia="zh-CN"/>
        </w:rPr>
        <w:t>五</w:t>
      </w:r>
      <w:r>
        <w:rPr>
          <w:rFonts w:hint="eastAsia" w:ascii="宋体" w:hAnsi="宋体" w:cs="宋体"/>
          <w:b/>
          <w:lang w:eastAsia="zh-CN"/>
        </w:rPr>
        <w:t>）</w:t>
      </w:r>
      <w:r>
        <w:rPr>
          <w:rFonts w:hint="eastAsia" w:ascii="宋体" w:hAnsi="宋体" w:cs="宋体"/>
          <w:b/>
        </w:rPr>
        <w:t>验收要求</w:t>
      </w:r>
    </w:p>
    <w:p w14:paraId="124F4B6C">
      <w:pPr>
        <w:numPr>
          <w:ilvl w:val="1"/>
          <w:numId w:val="5"/>
        </w:numPr>
        <w:spacing w:line="360" w:lineRule="auto"/>
        <w:ind w:left="424" w:hanging="424" w:hangingChars="202"/>
        <w:rPr>
          <w:rFonts w:hint="eastAsia" w:ascii="宋体" w:hAnsi="宋体" w:cs="宋体"/>
          <w:szCs w:val="21"/>
        </w:rPr>
      </w:pPr>
      <w:r>
        <w:rPr>
          <w:rFonts w:hint="eastAsia" w:ascii="宋体" w:hAnsi="宋体" w:cs="宋体"/>
          <w:szCs w:val="21"/>
        </w:rPr>
        <w:t>采购人按照采购合同规定的技术、服务、安全标准组织对中标人履约情况进行验收，并出具验收书。验收书应当包括每一项技术、服务、安全标准的履约情况。本项目每批次</w:t>
      </w:r>
      <w:r>
        <w:t>采取现场验收的方式，中标人送货到指定地点后，采购人和中标人双方验收人员共同检查货物质量，按索证→检查→过磅→入库的程序完成验收。中标人每次配送商品须附有电脑打印的送货清单，送货单必须详细注明商品的品种名称、规格、单价、 数量，送货单上内容必须与采购人订货通知书一致，送货单打印清晰，不得手写涂改。货物到指定现场后的保管由中标人负责，直至双方签收完毕。</w:t>
      </w:r>
    </w:p>
    <w:p w14:paraId="3752326E">
      <w:pPr>
        <w:numPr>
          <w:ilvl w:val="1"/>
          <w:numId w:val="5"/>
        </w:numPr>
        <w:spacing w:line="360" w:lineRule="auto"/>
        <w:ind w:left="424" w:hanging="424" w:hangingChars="202"/>
        <w:rPr>
          <w:rFonts w:hint="eastAsia" w:ascii="宋体" w:hAnsi="宋体" w:cs="宋体"/>
          <w:szCs w:val="21"/>
        </w:rPr>
      </w:pPr>
      <w:r>
        <w:rPr>
          <w:rFonts w:hint="eastAsia" w:ascii="宋体" w:hAnsi="宋体" w:cs="宋体"/>
          <w:szCs w:val="21"/>
        </w:rPr>
        <w:t>交付验收标准依次序对照适用标准为：①符合中华人民共和国“国家安全质量标准、环保标准或行业标准；”②符合招标文件和投标承诺中采购人认可的合理最佳配置、参数及各项要求；③货物来源国官方标准。</w:t>
      </w:r>
    </w:p>
    <w:p w14:paraId="1AC456E4">
      <w:pPr>
        <w:numPr>
          <w:ilvl w:val="1"/>
          <w:numId w:val="5"/>
        </w:numPr>
        <w:spacing w:line="360" w:lineRule="auto"/>
        <w:ind w:left="424" w:hanging="424" w:hangingChars="202"/>
        <w:rPr>
          <w:rFonts w:hint="eastAsia" w:ascii="宋体" w:hAnsi="宋体" w:cs="宋体"/>
          <w:szCs w:val="21"/>
        </w:rPr>
      </w:pPr>
      <w:r>
        <w:rPr>
          <w:rFonts w:hint="eastAsia" w:ascii="宋体" w:hAnsi="宋体" w:cs="宋体"/>
          <w:szCs w:val="21"/>
        </w:rPr>
        <w:t>货物为原厂商未启封全新包装，具有出厂合格证，序列号、包装箱号与出厂批号一致，并可追溯查阅。所有随产品的附件必须齐全。</w:t>
      </w:r>
    </w:p>
    <w:p w14:paraId="1461D59F">
      <w:pPr>
        <w:numPr>
          <w:ilvl w:val="1"/>
          <w:numId w:val="5"/>
        </w:numPr>
        <w:spacing w:line="360" w:lineRule="auto"/>
        <w:ind w:left="424" w:hanging="424" w:hangingChars="202"/>
        <w:rPr>
          <w:rFonts w:hint="eastAsia" w:ascii="宋体" w:hAnsi="宋体" w:cs="宋体"/>
          <w:szCs w:val="21"/>
        </w:rPr>
      </w:pPr>
      <w:r>
        <w:rPr>
          <w:rFonts w:hint="eastAsia" w:ascii="宋体" w:hAnsi="宋体" w:cs="宋体"/>
          <w:szCs w:val="21"/>
        </w:rPr>
        <w:t>采购人将不定期（合同期内不少于1 次）抽检饲料送第三方检验，其费用由中标人负责。</w:t>
      </w:r>
    </w:p>
    <w:p w14:paraId="7663D8D0">
      <w:pPr>
        <w:numPr>
          <w:ilvl w:val="1"/>
          <w:numId w:val="5"/>
        </w:numPr>
        <w:spacing w:line="360" w:lineRule="auto"/>
        <w:ind w:left="424" w:hanging="424" w:hangingChars="202"/>
        <w:rPr>
          <w:rFonts w:hint="eastAsia" w:ascii="宋体" w:hAnsi="宋体" w:cs="宋体"/>
          <w:szCs w:val="21"/>
        </w:rPr>
      </w:pPr>
      <w:r>
        <w:rPr>
          <w:rFonts w:hint="eastAsia" w:ascii="宋体" w:hAnsi="宋体" w:cs="宋体"/>
          <w:szCs w:val="21"/>
        </w:rPr>
        <w:t>采购人组成验收小组，按照采购合同规定的技术、服务、安全标准组织对中标人履约情况进行验收。因货物质量问题发生争议时，由采购人本地质量技术监督部门鉴定。货物符合质量技术标准的，鉴定费由采购人承担；否则鉴定费由中标人承担。</w:t>
      </w:r>
    </w:p>
    <w:p w14:paraId="44BE4693">
      <w:pPr>
        <w:numPr>
          <w:ilvl w:val="1"/>
          <w:numId w:val="5"/>
        </w:numPr>
        <w:spacing w:line="360" w:lineRule="auto"/>
        <w:ind w:left="424" w:hanging="424" w:hangingChars="202"/>
        <w:rPr>
          <w:rFonts w:hint="eastAsia" w:ascii="宋体" w:hAnsi="宋体" w:cs="宋体"/>
          <w:szCs w:val="21"/>
        </w:rPr>
      </w:pPr>
      <w:r>
        <w:rPr>
          <w:rFonts w:hint="eastAsia" w:ascii="宋体" w:hAnsi="宋体" w:cs="宋体"/>
          <w:szCs w:val="21"/>
        </w:rPr>
        <w:t>当出现不合格产品时，中标人要无条件更换合格产品。除采购人认可，否则不接受任何形式的降格处理。</w:t>
      </w:r>
    </w:p>
    <w:p w14:paraId="54E6FAB5">
      <w:pPr>
        <w:numPr>
          <w:ilvl w:val="0"/>
          <w:numId w:val="0"/>
        </w:numPr>
        <w:spacing w:line="360" w:lineRule="auto"/>
        <w:ind w:leftChars="-202"/>
        <w:rPr>
          <w:rFonts w:hint="eastAsia" w:ascii="宋体" w:hAnsi="宋体" w:cs="宋体"/>
          <w:szCs w:val="21"/>
        </w:rPr>
      </w:pPr>
    </w:p>
    <w:p w14:paraId="6EF64C4C">
      <w:pPr>
        <w:numPr>
          <w:ilvl w:val="0"/>
          <w:numId w:val="0"/>
        </w:numPr>
        <w:spacing w:line="360" w:lineRule="auto"/>
        <w:ind w:leftChars="0"/>
        <w:rPr>
          <w:rFonts w:hint="eastAsia" w:ascii="宋体" w:hAnsi="宋体" w:cs="宋体"/>
          <w:b/>
        </w:rPr>
      </w:pPr>
      <w:r>
        <w:rPr>
          <w:rFonts w:hint="eastAsia" w:ascii="宋体" w:hAnsi="宋体" w:cs="宋体"/>
          <w:b/>
          <w:lang w:eastAsia="zh-CN"/>
        </w:rPr>
        <w:t>（</w:t>
      </w:r>
      <w:r>
        <w:rPr>
          <w:rFonts w:hint="eastAsia" w:ascii="宋体" w:hAnsi="宋体" w:cs="宋体"/>
          <w:b/>
          <w:lang w:val="en-US" w:eastAsia="zh-CN"/>
        </w:rPr>
        <w:t>六</w:t>
      </w:r>
      <w:r>
        <w:rPr>
          <w:rFonts w:hint="eastAsia" w:ascii="宋体" w:hAnsi="宋体" w:cs="宋体"/>
          <w:b/>
          <w:lang w:eastAsia="zh-CN"/>
        </w:rPr>
        <w:t>）</w:t>
      </w:r>
      <w:r>
        <w:rPr>
          <w:rFonts w:hint="eastAsia" w:ascii="宋体" w:hAnsi="宋体" w:cs="宋体"/>
          <w:b/>
        </w:rPr>
        <w:t>售后服务</w:t>
      </w:r>
    </w:p>
    <w:p w14:paraId="6ABAD19E">
      <w:pPr>
        <w:tabs>
          <w:tab w:val="left" w:pos="709"/>
        </w:tabs>
        <w:spacing w:line="360" w:lineRule="auto"/>
        <w:ind w:firstLine="420" w:firstLineChars="200"/>
        <w:rPr>
          <w:rFonts w:hint="eastAsia"/>
        </w:rPr>
      </w:pPr>
      <w:r>
        <w:rPr>
          <w:rFonts w:hint="eastAsia"/>
        </w:rPr>
        <w:t>本项目每批次产品的质保期不低于半年，自</w:t>
      </w:r>
      <w:r>
        <w:rPr>
          <w:rFonts w:hint="eastAsia"/>
          <w:lang w:val="en-US" w:eastAsia="zh-CN"/>
        </w:rPr>
        <w:t>该批次产品经甲方</w:t>
      </w:r>
      <w:r>
        <w:rPr>
          <w:rFonts w:hint="eastAsia"/>
        </w:rPr>
        <w:t>验收合格之日</w:t>
      </w:r>
      <w:r>
        <w:rPr>
          <w:rFonts w:hint="eastAsia"/>
          <w:highlight w:val="none"/>
        </w:rPr>
        <w:t>起开始计算。到货后</w:t>
      </w:r>
      <w:r>
        <w:rPr>
          <w:rFonts w:hint="eastAsia"/>
          <w:highlight w:val="none"/>
          <w:lang w:val="en-US" w:eastAsia="zh-CN"/>
        </w:rPr>
        <w:t>质保</w:t>
      </w:r>
      <w:r>
        <w:rPr>
          <w:rFonts w:hint="eastAsia"/>
          <w:highlight w:val="none"/>
        </w:rPr>
        <w:t>期内如发现饲料本身质量及外包装有问题，中标人需要积极配合更换（不得向采购人收取二次费用），更换时间不得超过1周；如在质保期内产品不符合《实验动物配合饲料营养成分（GB14924.3-2010）、《实验动物配合饲卫生标准》（GB 14924.2 2001）、《实验动物配合饲料通用质量标准》（GB14924.1 2001）相关要求，或在质保期内出现质量问题，中标人须</w:t>
      </w:r>
      <w:r>
        <w:rPr>
          <w:rFonts w:hint="eastAsia"/>
          <w:highlight w:val="none"/>
          <w:lang w:eastAsia="zh-CN"/>
        </w:rPr>
        <w:t>7</w:t>
      </w:r>
      <w:r>
        <w:rPr>
          <w:rFonts w:hint="eastAsia"/>
          <w:highlight w:val="none"/>
        </w:rPr>
        <w:t>个自然日内给予更换处理。以上</w:t>
      </w:r>
      <w:r>
        <w:rPr>
          <w:rFonts w:hint="eastAsia"/>
        </w:rPr>
        <w:t>时间从采购人书面通知中标人当天作为时间节点开始计算。（投标人需在投标人文件中附售后服务承诺函，并加盖供应商公章，格式自拟。）</w:t>
      </w:r>
    </w:p>
    <w:p w14:paraId="4F44CD71">
      <w:pPr>
        <w:tabs>
          <w:tab w:val="left" w:pos="709"/>
        </w:tabs>
        <w:spacing w:line="360" w:lineRule="auto"/>
        <w:ind w:firstLine="420" w:firstLineChars="200"/>
        <w:rPr>
          <w:rFonts w:hint="eastAsia" w:ascii="宋体" w:hAnsi="宋体" w:cs="宋体"/>
        </w:rPr>
      </w:pPr>
      <w:r>
        <w:rPr>
          <w:rFonts w:hint="eastAsia"/>
        </w:rPr>
        <w:t>中标人提供的货物出现3次（含）质量问题且在采购人</w:t>
      </w:r>
      <w:r>
        <w:rPr>
          <w:rFonts w:hint="eastAsia"/>
          <w:lang w:val="en-US" w:eastAsia="zh-CN"/>
        </w:rPr>
        <w:t>告知</w:t>
      </w:r>
      <w:r>
        <w:rPr>
          <w:rFonts w:hint="eastAsia"/>
        </w:rPr>
        <w:t>后</w:t>
      </w:r>
      <w:r>
        <w:rPr>
          <w:rFonts w:hint="eastAsia"/>
          <w:lang w:val="en-US" w:eastAsia="zh-CN"/>
        </w:rPr>
        <w:t>未有效</w:t>
      </w:r>
      <w:r>
        <w:rPr>
          <w:rFonts w:hint="eastAsia"/>
        </w:rPr>
        <w:t>整改的，采购人有权终止</w:t>
      </w:r>
      <w:r>
        <w:rPr>
          <w:rFonts w:hint="eastAsia"/>
          <w:lang w:val="en-US" w:eastAsia="zh-CN"/>
        </w:rPr>
        <w:t>合同</w:t>
      </w:r>
      <w:r>
        <w:rPr>
          <w:rFonts w:hint="eastAsia"/>
        </w:rPr>
        <w:t>。</w:t>
      </w:r>
    </w:p>
    <w:p w14:paraId="0A86BD2C">
      <w:pPr>
        <w:numPr>
          <w:ilvl w:val="0"/>
          <w:numId w:val="0"/>
        </w:numPr>
        <w:spacing w:line="360" w:lineRule="auto"/>
        <w:ind w:leftChars="0"/>
        <w:rPr>
          <w:rFonts w:hint="eastAsia" w:ascii="宋体" w:hAnsi="宋体" w:cs="宋体"/>
        </w:rPr>
      </w:pPr>
      <w:r>
        <w:rPr>
          <w:rFonts w:hint="eastAsia" w:ascii="宋体" w:hAnsi="宋体" w:cs="宋体"/>
          <w:b/>
          <w:lang w:eastAsia="zh-CN"/>
        </w:rPr>
        <w:t>（</w:t>
      </w:r>
      <w:r>
        <w:rPr>
          <w:rFonts w:hint="eastAsia" w:ascii="宋体" w:hAnsi="宋体" w:cs="宋体"/>
          <w:b/>
          <w:lang w:val="en-US" w:eastAsia="zh-CN"/>
        </w:rPr>
        <w:t>七</w:t>
      </w:r>
      <w:r>
        <w:rPr>
          <w:rFonts w:hint="eastAsia" w:ascii="宋体" w:hAnsi="宋体" w:cs="宋体"/>
          <w:b/>
          <w:lang w:eastAsia="zh-CN"/>
        </w:rPr>
        <w:t>）</w:t>
      </w:r>
      <w:r>
        <w:rPr>
          <w:rFonts w:hint="eastAsia" w:ascii="宋体" w:hAnsi="宋体" w:cs="宋体"/>
          <w:b/>
        </w:rPr>
        <w:t>付款方式</w:t>
      </w:r>
    </w:p>
    <w:p w14:paraId="2563A340">
      <w:pPr>
        <w:tabs>
          <w:tab w:val="left" w:pos="709"/>
        </w:tabs>
        <w:spacing w:line="360" w:lineRule="auto"/>
        <w:ind w:firstLine="420" w:firstLineChars="200"/>
        <w:rPr>
          <w:rFonts w:hint="eastAsia"/>
        </w:rPr>
      </w:pPr>
      <w:r>
        <w:rPr>
          <w:rFonts w:hint="eastAsia"/>
        </w:rPr>
        <w:t>采购人</w:t>
      </w:r>
      <w:r>
        <w:rPr>
          <w:rFonts w:hint="eastAsia"/>
          <w:lang w:val="en-US" w:eastAsia="zh-CN"/>
        </w:rPr>
        <w:t>按到货货物批次进行货款支付，</w:t>
      </w:r>
      <w:r>
        <w:rPr>
          <w:rFonts w:hint="eastAsia"/>
        </w:rPr>
        <w:t>每批次到货验收合格</w:t>
      </w:r>
      <w:r>
        <w:rPr>
          <w:rFonts w:hint="eastAsia"/>
          <w:lang w:val="en-US" w:eastAsia="zh-CN"/>
        </w:rPr>
        <w:t>且收到发票后</w:t>
      </w:r>
      <w:r>
        <w:rPr>
          <w:rFonts w:hint="eastAsia"/>
        </w:rPr>
        <w:t>采购人每2个月后次月25日前对验收合格的货物进行一次货款结算，验收不合格的待验收合格后与下一批次一起进行结算</w:t>
      </w:r>
      <w:r>
        <w:rPr>
          <w:rFonts w:hint="eastAsia"/>
          <w:lang w:eastAsia="zh-CN"/>
        </w:rPr>
        <w:t>。</w:t>
      </w:r>
      <w:r>
        <w:rPr>
          <w:rFonts w:hint="eastAsia"/>
        </w:rPr>
        <w:t>合同金额为最大结算金额。</w:t>
      </w:r>
    </w:p>
    <w:p w14:paraId="60811FC3"/>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90036"/>
    <w:multiLevelType w:val="singleLevel"/>
    <w:tmpl w:val="26490036"/>
    <w:lvl w:ilvl="0" w:tentative="0">
      <w:start w:val="2"/>
      <w:numFmt w:val="chineseCounting"/>
      <w:suff w:val="nothing"/>
      <w:lvlText w:val="（%1）"/>
      <w:lvlJc w:val="left"/>
      <w:rPr>
        <w:rFonts w:hint="eastAsia"/>
      </w:rPr>
    </w:lvl>
  </w:abstractNum>
  <w:abstractNum w:abstractNumId="1">
    <w:nsid w:val="487E4AB1"/>
    <w:multiLevelType w:val="multilevel"/>
    <w:tmpl w:val="487E4AB1"/>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426"/>
        </w:tabs>
        <w:ind w:left="426"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2">
    <w:nsid w:val="4DE6973C"/>
    <w:multiLevelType w:val="singleLevel"/>
    <w:tmpl w:val="4DE6973C"/>
    <w:lvl w:ilvl="0" w:tentative="0">
      <w:start w:val="1"/>
      <w:numFmt w:val="chineseCounting"/>
      <w:suff w:val="nothing"/>
      <w:lvlText w:val="%1、"/>
      <w:lvlJc w:val="left"/>
      <w:pPr>
        <w:ind w:left="0" w:firstLine="0"/>
      </w:pPr>
      <w:rPr>
        <w:rFonts w:hint="eastAsia"/>
      </w:rPr>
    </w:lvl>
  </w:abstractNum>
  <w:abstractNum w:abstractNumId="3">
    <w:nsid w:val="5A80392A"/>
    <w:multiLevelType w:val="multilevel"/>
    <w:tmpl w:val="5A80392A"/>
    <w:lvl w:ilvl="0" w:tentative="0">
      <w:start w:val="1"/>
      <w:numFmt w:val="decimal"/>
      <w:lvlText w:val="%1、"/>
      <w:lvlJc w:val="left"/>
      <w:pPr>
        <w:ind w:left="561" w:hanging="420"/>
      </w:pPr>
      <w:rPr>
        <w:rFonts w:hint="eastAsia" w:ascii="宋体" w:hAnsi="宋体" w:eastAsia="宋体"/>
        <w:color w:val="auto"/>
      </w:rPr>
    </w:lvl>
    <w:lvl w:ilvl="1" w:tentative="0">
      <w:start w:val="1"/>
      <w:numFmt w:val="lowerLetter"/>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4">
    <w:nsid w:val="707519AF"/>
    <w:multiLevelType w:val="multilevel"/>
    <w:tmpl w:val="707519AF"/>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426"/>
        </w:tabs>
        <w:ind w:left="426"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4142388"/>
    <w:rsid w:val="024B1E78"/>
    <w:rsid w:val="04142388"/>
    <w:rsid w:val="0935289C"/>
    <w:rsid w:val="0C81712A"/>
    <w:rsid w:val="0DFA7480"/>
    <w:rsid w:val="0EFF4124"/>
    <w:rsid w:val="0F160180"/>
    <w:rsid w:val="199A0AB2"/>
    <w:rsid w:val="1A69031C"/>
    <w:rsid w:val="1AE31E7C"/>
    <w:rsid w:val="1F443106"/>
    <w:rsid w:val="2A042178"/>
    <w:rsid w:val="2A846AAC"/>
    <w:rsid w:val="33760BD7"/>
    <w:rsid w:val="33B071CE"/>
    <w:rsid w:val="35A705B6"/>
    <w:rsid w:val="3D861C10"/>
    <w:rsid w:val="47C14E64"/>
    <w:rsid w:val="49D83174"/>
    <w:rsid w:val="51780DE7"/>
    <w:rsid w:val="53821A4B"/>
    <w:rsid w:val="5C8771CB"/>
    <w:rsid w:val="60B27A9F"/>
    <w:rsid w:val="62572235"/>
    <w:rsid w:val="6F0C72CE"/>
    <w:rsid w:val="6F1A7D4F"/>
    <w:rsid w:val="6FAF24AA"/>
    <w:rsid w:val="6FF9096F"/>
    <w:rsid w:val="70E47206"/>
    <w:rsid w:val="7E247357"/>
    <w:rsid w:val="7EF511DA"/>
    <w:rsid w:val="7F6D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240" w:after="120" w:line="360" w:lineRule="auto"/>
      <w:outlineLvl w:val="0"/>
    </w:pPr>
    <w:rPr>
      <w:rFonts w:ascii="宋体" w:hAnsi="宋体" w:eastAsia="宋体" w:cs="宋体"/>
      <w:b/>
      <w:bCs/>
      <w:kern w:val="44"/>
      <w:sz w:val="24"/>
      <w:szCs w:val="30"/>
      <w:lang w:val="en-US" w:eastAsia="zh-CN" w:bidi="ar-SA"/>
    </w:rPr>
  </w:style>
  <w:style w:type="paragraph" w:styleId="3">
    <w:name w:val="heading 2"/>
    <w:next w:val="1"/>
    <w:qFormat/>
    <w:uiPriority w:val="0"/>
    <w:pPr>
      <w:widowControl w:val="0"/>
      <w:spacing w:before="120" w:after="120" w:line="360" w:lineRule="auto"/>
      <w:outlineLvl w:val="1"/>
    </w:pPr>
    <w:rPr>
      <w:rFonts w:ascii="Times New Roman" w:hAnsi="Times New Roman" w:eastAsia="宋体" w:cs="Times New Roman"/>
      <w:b/>
      <w:sz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sz w:val="24"/>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qFormat/>
    <w:uiPriority w:val="0"/>
    <w:rPr>
      <w:rFonts w:ascii="宋体" w:hAnsi="Courier New" w:cs="Courier New"/>
      <w:szCs w:val="21"/>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qFormat/>
    <w:uiPriority w:val="0"/>
    <w:pPr>
      <w:spacing w:line="360" w:lineRule="auto"/>
      <w:jc w:val="center"/>
    </w:pPr>
    <w:rPr>
      <w:rFonts w:ascii="Times New Roman" w:hAnsi="Times New Roman" w:eastAsia="黑体" w:cs="Times New Roman"/>
      <w:sz w:val="44"/>
      <w:lang w:val="en-US" w:eastAsia="zh-CN" w:bidi="ar-SA"/>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semiHidden/>
    <w:qFormat/>
    <w:uiPriority w:val="99"/>
    <w:rPr>
      <w:sz w:val="21"/>
      <w:szCs w:val="21"/>
    </w:rPr>
  </w:style>
  <w:style w:type="paragraph" w:customStyle="1" w:styleId="16">
    <w:name w:val="_Style 3"/>
    <w:basedOn w:val="1"/>
    <w:qFormat/>
    <w:uiPriority w:val="0"/>
    <w:pPr>
      <w:ind w:firstLine="420" w:firstLineChars="200"/>
    </w:pPr>
    <w:rPr>
      <w:sz w:val="20"/>
    </w:rPr>
  </w:style>
  <w:style w:type="paragraph" w:customStyle="1" w:styleId="17">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1250</Words>
  <Characters>1414</Characters>
  <Lines>0</Lines>
  <Paragraphs>0</Paragraphs>
  <TotalTime>27</TotalTime>
  <ScaleCrop>false</ScaleCrop>
  <LinksUpToDate>false</LinksUpToDate>
  <CharactersWithSpaces>1543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2023-09-07T07:46:00Z</dcterms:created>
  <dc:creator>Fish愉</dc:creator>
  <cp:lastModifiedBy>古皓</cp:lastModifiedBy>
  <dcterms:modified xsi:type="dcterms:W3CDTF">2026-01-14T09:28:02Z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E5673F03B1AB463D811876ACE7C69763_13</vt:lpwstr>
  </property>
  <property fmtid="{D5CDD505-2E9C-101B-9397-08002B2CF9AE}" pid="4" name="KSOTemplateDocerSaveRecord">
    <vt:lpwstr>eyJoZGlkIjoiZjdiZTYzYTJhNGE0OGIwYjEwNTE2YmNlZDVmNzIwZTkiLCJ1c2VySWQiOiI2ODYyMDA2NDcifQ==</vt:lpwstr>
  </property>
</Properties>
</file>