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9877" w14:textId="77777777" w:rsidR="0074723D" w:rsidRDefault="0074723D" w:rsidP="0074723D">
      <w:pPr>
        <w:pStyle w:val="1"/>
        <w:numPr>
          <w:ilvl w:val="0"/>
          <w:numId w:val="1"/>
        </w:numPr>
        <w:tabs>
          <w:tab w:val="num" w:pos="360"/>
        </w:tabs>
        <w:ind w:left="0" w:firstLine="0"/>
        <w:jc w:val="left"/>
        <w:rPr>
          <w:rFonts w:ascii="宋体" w:eastAsia="宋体" w:hAnsi="宋体" w:cs="宋体"/>
          <w:sz w:val="24"/>
        </w:rPr>
      </w:pPr>
      <w:r>
        <w:rPr>
          <w:rFonts w:ascii="宋体" w:eastAsia="宋体" w:hAnsi="宋体" w:cs="宋体" w:hint="eastAsia"/>
          <w:sz w:val="24"/>
        </w:rPr>
        <w:t>项目清单</w:t>
      </w:r>
    </w:p>
    <w:p w14:paraId="6A6CE4AB" w14:textId="77777777" w:rsidR="0074723D" w:rsidRDefault="0074723D" w:rsidP="0074723D">
      <w:pPr>
        <w:pStyle w:val="11"/>
        <w:rPr>
          <w:rFonts w:ascii="宋体" w:hAnsi="宋体" w:cs="宋体"/>
        </w:rPr>
      </w:pPr>
    </w:p>
    <w:tbl>
      <w:tblPr>
        <w:tblStyle w:val="ad"/>
        <w:tblW w:w="0" w:type="auto"/>
        <w:jc w:val="center"/>
        <w:tblLook w:val="04A0" w:firstRow="1" w:lastRow="0" w:firstColumn="1" w:lastColumn="0" w:noHBand="0" w:noVBand="1"/>
      </w:tblPr>
      <w:tblGrid>
        <w:gridCol w:w="727"/>
        <w:gridCol w:w="3663"/>
        <w:gridCol w:w="1360"/>
        <w:gridCol w:w="2546"/>
      </w:tblGrid>
      <w:tr w:rsidR="0074723D" w14:paraId="5F99258D" w14:textId="77777777" w:rsidTr="007774A7">
        <w:trPr>
          <w:jc w:val="center"/>
        </w:trPr>
        <w:tc>
          <w:tcPr>
            <w:tcW w:w="727" w:type="dxa"/>
            <w:vAlign w:val="center"/>
          </w:tcPr>
          <w:p w14:paraId="6E8D7359" w14:textId="77777777" w:rsidR="0074723D" w:rsidRDefault="0074723D" w:rsidP="007774A7">
            <w:pPr>
              <w:jc w:val="center"/>
              <w:rPr>
                <w:rFonts w:ascii="宋体" w:hAnsi="宋体" w:cs="宋体"/>
                <w:szCs w:val="21"/>
              </w:rPr>
            </w:pPr>
            <w:r>
              <w:rPr>
                <w:rFonts w:ascii="宋体" w:hAnsi="宋体" w:cs="宋体" w:hint="eastAsia"/>
                <w:szCs w:val="21"/>
              </w:rPr>
              <w:t>序号</w:t>
            </w:r>
          </w:p>
        </w:tc>
        <w:tc>
          <w:tcPr>
            <w:tcW w:w="3663" w:type="dxa"/>
            <w:vAlign w:val="center"/>
          </w:tcPr>
          <w:p w14:paraId="438F0781" w14:textId="77777777" w:rsidR="0074723D" w:rsidRDefault="0074723D" w:rsidP="007774A7">
            <w:pPr>
              <w:jc w:val="center"/>
              <w:rPr>
                <w:rFonts w:ascii="宋体" w:hAnsi="宋体" w:cs="宋体"/>
                <w:szCs w:val="21"/>
              </w:rPr>
            </w:pPr>
            <w:r>
              <w:rPr>
                <w:rFonts w:ascii="宋体" w:hAnsi="宋体" w:cs="宋体" w:hint="eastAsia"/>
                <w:szCs w:val="21"/>
              </w:rPr>
              <w:t>分项名称</w:t>
            </w:r>
          </w:p>
        </w:tc>
        <w:tc>
          <w:tcPr>
            <w:tcW w:w="1360" w:type="dxa"/>
            <w:vAlign w:val="center"/>
          </w:tcPr>
          <w:p w14:paraId="611FC889" w14:textId="77777777" w:rsidR="0074723D" w:rsidRDefault="0074723D" w:rsidP="007774A7">
            <w:pPr>
              <w:jc w:val="center"/>
              <w:rPr>
                <w:rFonts w:ascii="宋体" w:hAnsi="宋体" w:cs="宋体"/>
                <w:szCs w:val="21"/>
              </w:rPr>
            </w:pPr>
            <w:r>
              <w:rPr>
                <w:rFonts w:ascii="宋体" w:hAnsi="宋体" w:cs="宋体" w:hint="eastAsia"/>
                <w:szCs w:val="21"/>
              </w:rPr>
              <w:t>数量</w:t>
            </w:r>
          </w:p>
        </w:tc>
        <w:tc>
          <w:tcPr>
            <w:tcW w:w="2546" w:type="dxa"/>
            <w:vAlign w:val="center"/>
          </w:tcPr>
          <w:p w14:paraId="1B5D2675" w14:textId="77777777" w:rsidR="0074723D" w:rsidRDefault="0074723D" w:rsidP="007774A7">
            <w:pPr>
              <w:jc w:val="center"/>
              <w:rPr>
                <w:rFonts w:ascii="宋体" w:hAnsi="宋体" w:cs="宋体"/>
                <w:szCs w:val="21"/>
              </w:rPr>
            </w:pPr>
            <w:r>
              <w:rPr>
                <w:rFonts w:ascii="宋体" w:hAnsi="宋体" w:cs="宋体" w:hint="eastAsia"/>
                <w:szCs w:val="21"/>
              </w:rPr>
              <w:t>规格</w:t>
            </w:r>
          </w:p>
        </w:tc>
      </w:tr>
      <w:tr w:rsidR="0074723D" w14:paraId="57F8B405" w14:textId="77777777" w:rsidTr="007774A7">
        <w:trPr>
          <w:jc w:val="center"/>
        </w:trPr>
        <w:tc>
          <w:tcPr>
            <w:tcW w:w="727" w:type="dxa"/>
            <w:vAlign w:val="center"/>
          </w:tcPr>
          <w:p w14:paraId="11428444" w14:textId="77777777" w:rsidR="0074723D" w:rsidRDefault="0074723D" w:rsidP="007774A7">
            <w:pPr>
              <w:jc w:val="center"/>
              <w:rPr>
                <w:rFonts w:ascii="宋体" w:hAnsi="宋体" w:cs="宋体"/>
                <w:szCs w:val="21"/>
              </w:rPr>
            </w:pPr>
            <w:r>
              <w:rPr>
                <w:rFonts w:ascii="宋体" w:hAnsi="宋体" w:cs="宋体" w:hint="eastAsia"/>
                <w:szCs w:val="21"/>
              </w:rPr>
              <w:t>1</w:t>
            </w:r>
          </w:p>
        </w:tc>
        <w:tc>
          <w:tcPr>
            <w:tcW w:w="3663" w:type="dxa"/>
            <w:shd w:val="clear" w:color="auto" w:fill="auto"/>
            <w:vAlign w:val="center"/>
          </w:tcPr>
          <w:p w14:paraId="3FD8E9B6" w14:textId="77777777" w:rsidR="0074723D" w:rsidRDefault="0074723D" w:rsidP="007774A7">
            <w:pPr>
              <w:jc w:val="center"/>
              <w:rPr>
                <w:rFonts w:ascii="宋体" w:hAnsi="宋体" w:cs="宋体"/>
                <w:szCs w:val="21"/>
              </w:rPr>
            </w:pPr>
            <w:r>
              <w:rPr>
                <w:rFonts w:ascii="宋体" w:hAnsi="宋体" w:cs="宋体" w:hint="eastAsia"/>
                <w:bCs/>
                <w:color w:val="000000" w:themeColor="text1"/>
                <w:sz w:val="24"/>
              </w:rPr>
              <w:t>互联网宽带专线</w:t>
            </w:r>
          </w:p>
        </w:tc>
        <w:tc>
          <w:tcPr>
            <w:tcW w:w="1360" w:type="dxa"/>
            <w:vAlign w:val="center"/>
          </w:tcPr>
          <w:p w14:paraId="7F8AD01E" w14:textId="77777777" w:rsidR="0074723D" w:rsidRDefault="0074723D" w:rsidP="007774A7">
            <w:pPr>
              <w:jc w:val="center"/>
              <w:rPr>
                <w:rFonts w:ascii="宋体" w:hAnsi="宋体" w:cs="宋体"/>
                <w:szCs w:val="21"/>
              </w:rPr>
            </w:pPr>
            <w:r>
              <w:rPr>
                <w:rFonts w:ascii="宋体" w:hAnsi="宋体" w:cs="宋体" w:hint="eastAsia"/>
                <w:szCs w:val="21"/>
              </w:rPr>
              <w:t>4条</w:t>
            </w:r>
          </w:p>
        </w:tc>
        <w:tc>
          <w:tcPr>
            <w:tcW w:w="2546" w:type="dxa"/>
            <w:vAlign w:val="center"/>
          </w:tcPr>
          <w:p w14:paraId="0B5F0969" w14:textId="77777777" w:rsidR="0074723D" w:rsidRDefault="0074723D" w:rsidP="007774A7">
            <w:pPr>
              <w:jc w:val="center"/>
              <w:rPr>
                <w:rFonts w:ascii="宋体" w:hAnsi="宋体" w:cs="宋体"/>
                <w:szCs w:val="21"/>
              </w:rPr>
            </w:pPr>
            <w:r>
              <w:rPr>
                <w:rFonts w:ascii="宋体" w:hAnsi="宋体" w:cs="宋体" w:hint="eastAsia"/>
                <w:bCs/>
                <w:color w:val="000000" w:themeColor="text1"/>
                <w:sz w:val="24"/>
              </w:rPr>
              <w:t>上行带宽200M，下行带宽1000M</w:t>
            </w:r>
          </w:p>
        </w:tc>
      </w:tr>
      <w:tr w:rsidR="0074723D" w14:paraId="416922B7" w14:textId="77777777" w:rsidTr="007774A7">
        <w:trPr>
          <w:jc w:val="center"/>
        </w:trPr>
        <w:tc>
          <w:tcPr>
            <w:tcW w:w="727" w:type="dxa"/>
            <w:vAlign w:val="center"/>
          </w:tcPr>
          <w:p w14:paraId="7B1F0A77" w14:textId="77777777" w:rsidR="0074723D" w:rsidRDefault="0074723D" w:rsidP="007774A7">
            <w:pPr>
              <w:jc w:val="center"/>
              <w:rPr>
                <w:rFonts w:ascii="宋体" w:hAnsi="宋体" w:cs="宋体"/>
                <w:szCs w:val="21"/>
              </w:rPr>
            </w:pPr>
            <w:r>
              <w:rPr>
                <w:rFonts w:ascii="宋体" w:hAnsi="宋体" w:cs="宋体" w:hint="eastAsia"/>
                <w:szCs w:val="21"/>
              </w:rPr>
              <w:t>2</w:t>
            </w:r>
          </w:p>
        </w:tc>
        <w:tc>
          <w:tcPr>
            <w:tcW w:w="3663" w:type="dxa"/>
            <w:shd w:val="clear" w:color="auto" w:fill="auto"/>
            <w:vAlign w:val="center"/>
          </w:tcPr>
          <w:p w14:paraId="70E17196" w14:textId="77777777" w:rsidR="0074723D" w:rsidRDefault="0074723D" w:rsidP="007774A7">
            <w:pPr>
              <w:jc w:val="center"/>
              <w:rPr>
                <w:rFonts w:ascii="宋体" w:hAnsi="宋体" w:cs="宋体"/>
                <w:szCs w:val="21"/>
              </w:rPr>
            </w:pPr>
            <w:r>
              <w:rPr>
                <w:rFonts w:ascii="宋体" w:hAnsi="宋体" w:cs="宋体" w:hint="eastAsia"/>
                <w:bCs/>
                <w:color w:val="000000" w:themeColor="text1"/>
                <w:sz w:val="24"/>
              </w:rPr>
              <w:t>互联网专线</w:t>
            </w:r>
          </w:p>
        </w:tc>
        <w:tc>
          <w:tcPr>
            <w:tcW w:w="1360" w:type="dxa"/>
            <w:vAlign w:val="center"/>
          </w:tcPr>
          <w:p w14:paraId="13CF7929" w14:textId="77777777" w:rsidR="0074723D" w:rsidRDefault="0074723D" w:rsidP="007774A7">
            <w:pPr>
              <w:jc w:val="center"/>
              <w:rPr>
                <w:rFonts w:ascii="宋体" w:hAnsi="宋体" w:cs="宋体"/>
                <w:szCs w:val="21"/>
              </w:rPr>
            </w:pPr>
            <w:r>
              <w:rPr>
                <w:rFonts w:ascii="宋体" w:hAnsi="宋体" w:cs="宋体" w:hint="eastAsia"/>
                <w:szCs w:val="21"/>
              </w:rPr>
              <w:t>1条</w:t>
            </w:r>
          </w:p>
        </w:tc>
        <w:tc>
          <w:tcPr>
            <w:tcW w:w="2546" w:type="dxa"/>
            <w:vAlign w:val="center"/>
          </w:tcPr>
          <w:p w14:paraId="1967E281" w14:textId="77777777" w:rsidR="0074723D" w:rsidRDefault="0074723D" w:rsidP="007774A7">
            <w:pPr>
              <w:jc w:val="center"/>
              <w:rPr>
                <w:rFonts w:ascii="宋体" w:hAnsi="宋体" w:cs="宋体"/>
                <w:szCs w:val="21"/>
              </w:rPr>
            </w:pPr>
            <w:r>
              <w:rPr>
                <w:rFonts w:ascii="宋体" w:hAnsi="宋体" w:cs="宋体" w:hint="eastAsia"/>
                <w:bCs/>
                <w:color w:val="000000" w:themeColor="text1"/>
                <w:sz w:val="24"/>
              </w:rPr>
              <w:t>上行带宽500M，下行带宽500M。</w:t>
            </w:r>
          </w:p>
        </w:tc>
      </w:tr>
      <w:tr w:rsidR="0074723D" w14:paraId="5596C5DC" w14:textId="77777777" w:rsidTr="007774A7">
        <w:trPr>
          <w:jc w:val="center"/>
        </w:trPr>
        <w:tc>
          <w:tcPr>
            <w:tcW w:w="727" w:type="dxa"/>
            <w:vAlign w:val="center"/>
          </w:tcPr>
          <w:p w14:paraId="796594A1" w14:textId="77777777" w:rsidR="0074723D" w:rsidRDefault="0074723D" w:rsidP="007774A7">
            <w:pPr>
              <w:jc w:val="center"/>
              <w:rPr>
                <w:rFonts w:ascii="宋体" w:hAnsi="宋体" w:cs="宋体"/>
                <w:szCs w:val="21"/>
              </w:rPr>
            </w:pPr>
            <w:r>
              <w:rPr>
                <w:rFonts w:ascii="宋体" w:hAnsi="宋体" w:cs="宋体" w:hint="eastAsia"/>
                <w:szCs w:val="21"/>
              </w:rPr>
              <w:t>3</w:t>
            </w:r>
          </w:p>
        </w:tc>
        <w:tc>
          <w:tcPr>
            <w:tcW w:w="3663" w:type="dxa"/>
            <w:shd w:val="clear" w:color="auto" w:fill="auto"/>
            <w:vAlign w:val="center"/>
          </w:tcPr>
          <w:p w14:paraId="4903CFA3" w14:textId="77777777" w:rsidR="0074723D" w:rsidRDefault="0074723D" w:rsidP="007774A7">
            <w:pPr>
              <w:jc w:val="center"/>
              <w:rPr>
                <w:rFonts w:ascii="宋体" w:hAnsi="宋体" w:cs="宋体"/>
                <w:bCs/>
                <w:color w:val="000000" w:themeColor="text1"/>
                <w:sz w:val="24"/>
              </w:rPr>
            </w:pPr>
            <w:r>
              <w:rPr>
                <w:rFonts w:ascii="宋体" w:hAnsi="宋体" w:cs="宋体" w:hint="eastAsia"/>
                <w:bCs/>
                <w:color w:val="000000" w:themeColor="text1"/>
                <w:sz w:val="24"/>
              </w:rPr>
              <w:t>SD-WAN专线</w:t>
            </w:r>
          </w:p>
        </w:tc>
        <w:tc>
          <w:tcPr>
            <w:tcW w:w="1360" w:type="dxa"/>
            <w:vAlign w:val="center"/>
          </w:tcPr>
          <w:p w14:paraId="32417077" w14:textId="77777777" w:rsidR="0074723D" w:rsidRDefault="0074723D" w:rsidP="007774A7">
            <w:pPr>
              <w:jc w:val="center"/>
              <w:rPr>
                <w:rFonts w:ascii="宋体" w:hAnsi="宋体" w:cs="宋体"/>
                <w:bCs/>
                <w:color w:val="000000" w:themeColor="text1"/>
                <w:sz w:val="24"/>
              </w:rPr>
            </w:pPr>
            <w:r>
              <w:rPr>
                <w:rFonts w:ascii="宋体" w:hAnsi="宋体" w:cs="宋体" w:hint="eastAsia"/>
                <w:bCs/>
                <w:color w:val="000000" w:themeColor="text1"/>
                <w:sz w:val="24"/>
              </w:rPr>
              <w:t>1</w:t>
            </w:r>
            <w:r>
              <w:rPr>
                <w:rFonts w:ascii="宋体" w:hAnsi="宋体" w:cs="宋体" w:hint="eastAsia"/>
                <w:szCs w:val="21"/>
              </w:rPr>
              <w:t>条</w:t>
            </w:r>
          </w:p>
        </w:tc>
        <w:tc>
          <w:tcPr>
            <w:tcW w:w="2546" w:type="dxa"/>
            <w:vAlign w:val="center"/>
          </w:tcPr>
          <w:p w14:paraId="13844D51" w14:textId="77777777" w:rsidR="0074723D" w:rsidRDefault="0074723D" w:rsidP="007774A7">
            <w:pPr>
              <w:jc w:val="center"/>
              <w:rPr>
                <w:rFonts w:ascii="宋体" w:hAnsi="宋体" w:cs="宋体"/>
                <w:bCs/>
                <w:color w:val="000000" w:themeColor="text1"/>
                <w:sz w:val="24"/>
              </w:rPr>
            </w:pPr>
            <w:r>
              <w:rPr>
                <w:rFonts w:ascii="宋体" w:hAnsi="宋体" w:cs="宋体" w:hint="eastAsia"/>
                <w:bCs/>
                <w:color w:val="000000" w:themeColor="text1"/>
                <w:sz w:val="24"/>
              </w:rPr>
              <w:t>提供专线及增值产品服务</w:t>
            </w:r>
          </w:p>
        </w:tc>
      </w:tr>
    </w:tbl>
    <w:p w14:paraId="143173EC" w14:textId="77777777" w:rsidR="0074723D" w:rsidRDefault="0074723D" w:rsidP="0074723D">
      <w:pPr>
        <w:rPr>
          <w:rFonts w:ascii="宋体" w:hAnsi="宋体" w:cs="宋体"/>
        </w:rPr>
      </w:pPr>
    </w:p>
    <w:p w14:paraId="4838E6E5" w14:textId="77777777" w:rsidR="0074723D" w:rsidRDefault="0074723D" w:rsidP="0074723D">
      <w:pPr>
        <w:pStyle w:val="1"/>
        <w:numPr>
          <w:ilvl w:val="0"/>
          <w:numId w:val="1"/>
        </w:numPr>
        <w:tabs>
          <w:tab w:val="num" w:pos="360"/>
        </w:tabs>
        <w:ind w:left="0" w:firstLine="0"/>
        <w:jc w:val="left"/>
        <w:rPr>
          <w:rFonts w:ascii="宋体" w:eastAsia="宋体" w:hAnsi="宋体" w:cs="宋体"/>
          <w:sz w:val="24"/>
        </w:rPr>
      </w:pPr>
      <w:r>
        <w:rPr>
          <w:rFonts w:ascii="宋体" w:eastAsia="宋体" w:hAnsi="宋体" w:cs="宋体" w:hint="eastAsia"/>
          <w:sz w:val="24"/>
        </w:rPr>
        <w:t>项目概况</w:t>
      </w:r>
    </w:p>
    <w:p w14:paraId="49FEC7F1" w14:textId="77777777" w:rsidR="0074723D" w:rsidRDefault="0074723D" w:rsidP="0074723D">
      <w:pPr>
        <w:rPr>
          <w:rFonts w:ascii="宋体" w:hAnsi="宋体" w:cs="宋体"/>
        </w:rPr>
      </w:pP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443"/>
        <w:gridCol w:w="6482"/>
      </w:tblGrid>
      <w:tr w:rsidR="0074723D" w14:paraId="11C300BD" w14:textId="77777777" w:rsidTr="007774A7">
        <w:trPr>
          <w:trHeight w:val="682"/>
          <w:jc w:val="center"/>
        </w:trPr>
        <w:tc>
          <w:tcPr>
            <w:tcW w:w="778" w:type="dxa"/>
            <w:vAlign w:val="center"/>
          </w:tcPr>
          <w:p w14:paraId="4E493FD7" w14:textId="77777777" w:rsidR="0074723D" w:rsidRDefault="0074723D" w:rsidP="007774A7">
            <w:pPr>
              <w:jc w:val="center"/>
              <w:rPr>
                <w:rFonts w:ascii="宋体" w:hAnsi="宋体" w:cs="宋体"/>
                <w:b/>
                <w:bCs/>
                <w:sz w:val="24"/>
              </w:rPr>
            </w:pPr>
            <w:r>
              <w:rPr>
                <w:rFonts w:ascii="宋体" w:hAnsi="宋体" w:cs="宋体" w:hint="eastAsia"/>
                <w:b/>
                <w:bCs/>
                <w:sz w:val="24"/>
              </w:rPr>
              <w:t>序号</w:t>
            </w:r>
          </w:p>
        </w:tc>
        <w:tc>
          <w:tcPr>
            <w:tcW w:w="2443" w:type="dxa"/>
            <w:vAlign w:val="center"/>
          </w:tcPr>
          <w:p w14:paraId="6B230C65" w14:textId="77777777" w:rsidR="0074723D" w:rsidRDefault="0074723D" w:rsidP="007774A7">
            <w:pPr>
              <w:jc w:val="center"/>
              <w:rPr>
                <w:rFonts w:ascii="宋体" w:hAnsi="宋体" w:cs="宋体"/>
                <w:b/>
                <w:bCs/>
                <w:sz w:val="24"/>
              </w:rPr>
            </w:pPr>
            <w:r>
              <w:rPr>
                <w:rFonts w:ascii="宋体" w:hAnsi="宋体" w:cs="宋体" w:hint="eastAsia"/>
                <w:b/>
                <w:bCs/>
                <w:sz w:val="24"/>
              </w:rPr>
              <w:t>分项名称</w:t>
            </w:r>
          </w:p>
        </w:tc>
        <w:tc>
          <w:tcPr>
            <w:tcW w:w="6482" w:type="dxa"/>
            <w:vAlign w:val="center"/>
          </w:tcPr>
          <w:p w14:paraId="3A9F711C" w14:textId="77777777" w:rsidR="0074723D" w:rsidRDefault="0074723D" w:rsidP="007774A7">
            <w:pPr>
              <w:jc w:val="center"/>
              <w:rPr>
                <w:rFonts w:ascii="宋体" w:hAnsi="宋体" w:cs="宋体"/>
                <w:b/>
                <w:bCs/>
                <w:sz w:val="24"/>
              </w:rPr>
            </w:pPr>
            <w:r>
              <w:rPr>
                <w:rFonts w:ascii="宋体" w:hAnsi="宋体" w:cs="宋体" w:hint="eastAsia"/>
                <w:b/>
                <w:bCs/>
                <w:sz w:val="24"/>
              </w:rPr>
              <w:t>项目概况</w:t>
            </w:r>
          </w:p>
        </w:tc>
      </w:tr>
      <w:tr w:rsidR="0074723D" w14:paraId="25FB6722" w14:textId="77777777" w:rsidTr="007774A7">
        <w:trPr>
          <w:trHeight w:val="682"/>
          <w:jc w:val="center"/>
        </w:trPr>
        <w:tc>
          <w:tcPr>
            <w:tcW w:w="778" w:type="dxa"/>
            <w:vAlign w:val="center"/>
          </w:tcPr>
          <w:p w14:paraId="010003AB" w14:textId="77777777" w:rsidR="0074723D" w:rsidRDefault="0074723D" w:rsidP="007774A7">
            <w:pPr>
              <w:jc w:val="center"/>
              <w:rPr>
                <w:rFonts w:ascii="宋体" w:hAnsi="宋体" w:cs="宋体"/>
                <w:b/>
                <w:bCs/>
                <w:sz w:val="24"/>
              </w:rPr>
            </w:pPr>
            <w:r>
              <w:rPr>
                <w:rFonts w:ascii="宋体" w:hAnsi="宋体" w:cs="宋体" w:hint="eastAsia"/>
                <w:b/>
                <w:bCs/>
                <w:sz w:val="24"/>
              </w:rPr>
              <w:t>1</w:t>
            </w:r>
          </w:p>
        </w:tc>
        <w:tc>
          <w:tcPr>
            <w:tcW w:w="2443" w:type="dxa"/>
            <w:vAlign w:val="center"/>
          </w:tcPr>
          <w:p w14:paraId="789962A7" w14:textId="77777777" w:rsidR="0074723D" w:rsidRDefault="0074723D" w:rsidP="007774A7">
            <w:pPr>
              <w:jc w:val="center"/>
              <w:rPr>
                <w:rFonts w:ascii="宋体" w:hAnsi="宋体" w:cs="宋体"/>
                <w:b/>
                <w:bCs/>
                <w:sz w:val="24"/>
              </w:rPr>
            </w:pPr>
            <w:r>
              <w:rPr>
                <w:rFonts w:ascii="宋体" w:hAnsi="宋体" w:cs="宋体" w:hint="eastAsia"/>
                <w:bCs/>
                <w:color w:val="000000" w:themeColor="text1"/>
                <w:sz w:val="24"/>
              </w:rPr>
              <w:t>互联网宽带专线</w:t>
            </w:r>
          </w:p>
        </w:tc>
        <w:tc>
          <w:tcPr>
            <w:tcW w:w="6482" w:type="dxa"/>
            <w:vAlign w:val="center"/>
          </w:tcPr>
          <w:p w14:paraId="2F6A8EF7" w14:textId="77777777" w:rsidR="0074723D" w:rsidRDefault="0074723D" w:rsidP="007774A7">
            <w:pPr>
              <w:jc w:val="left"/>
              <w:rPr>
                <w:rFonts w:ascii="宋体" w:hAnsi="宋体" w:cs="宋体"/>
                <w:b/>
                <w:bCs/>
                <w:sz w:val="24"/>
              </w:rPr>
            </w:pPr>
            <w:r>
              <w:rPr>
                <w:rFonts w:ascii="宋体" w:hAnsi="宋体" w:cs="宋体" w:hint="eastAsia"/>
                <w:sz w:val="24"/>
              </w:rPr>
              <w:t>本项目旨在为采购人花都院区（</w:t>
            </w:r>
            <w:proofErr w:type="gramStart"/>
            <w:r>
              <w:rPr>
                <w:rFonts w:ascii="宋体" w:hAnsi="宋体" w:cs="宋体" w:hint="eastAsia"/>
                <w:sz w:val="24"/>
              </w:rPr>
              <w:t>花都区镜湖</w:t>
            </w:r>
            <w:proofErr w:type="gramEnd"/>
            <w:r>
              <w:rPr>
                <w:rFonts w:ascii="宋体" w:hAnsi="宋体" w:cs="宋体" w:hint="eastAsia"/>
                <w:sz w:val="24"/>
              </w:rPr>
              <w:t>大道11号）提供</w:t>
            </w:r>
            <w:r>
              <w:rPr>
                <w:rFonts w:ascii="宋体" w:hAnsi="宋体" w:cs="宋体" w:hint="eastAsia"/>
                <w:bCs/>
                <w:color w:val="000000" w:themeColor="text1"/>
                <w:sz w:val="24"/>
              </w:rPr>
              <w:t>互联网宽带专线</w:t>
            </w:r>
            <w:r>
              <w:rPr>
                <w:rFonts w:ascii="宋体" w:hAnsi="宋体" w:cs="宋体" w:hint="eastAsia"/>
                <w:sz w:val="24"/>
              </w:rPr>
              <w:t>租用服务，以支持院区的上网需求。拟采购4条下行不低于1000 Mbps、上行不低于200 Mbps的互联网专线服务，每条互联网专线提供不少于1个公网IP地址，确保网络访问的可靠性和安全性。</w:t>
            </w:r>
            <w:r>
              <w:rPr>
                <w:rFonts w:ascii="宋体" w:hAnsi="宋体" w:cs="宋体" w:hint="eastAsia"/>
                <w:sz w:val="24"/>
              </w:rPr>
              <w:tab/>
            </w:r>
          </w:p>
        </w:tc>
      </w:tr>
      <w:tr w:rsidR="0074723D" w14:paraId="6D11BFA3" w14:textId="77777777" w:rsidTr="007774A7">
        <w:trPr>
          <w:trHeight w:val="682"/>
          <w:jc w:val="center"/>
        </w:trPr>
        <w:tc>
          <w:tcPr>
            <w:tcW w:w="778" w:type="dxa"/>
            <w:vAlign w:val="center"/>
          </w:tcPr>
          <w:p w14:paraId="38B04F2E" w14:textId="77777777" w:rsidR="0074723D" w:rsidRDefault="0074723D" w:rsidP="007774A7">
            <w:pPr>
              <w:jc w:val="center"/>
              <w:rPr>
                <w:rFonts w:ascii="宋体" w:hAnsi="宋体" w:cs="宋体"/>
                <w:b/>
                <w:bCs/>
                <w:sz w:val="24"/>
              </w:rPr>
            </w:pPr>
            <w:r>
              <w:rPr>
                <w:rFonts w:ascii="宋体" w:hAnsi="宋体" w:cs="宋体" w:hint="eastAsia"/>
                <w:b/>
                <w:bCs/>
                <w:sz w:val="24"/>
              </w:rPr>
              <w:t>2</w:t>
            </w:r>
          </w:p>
        </w:tc>
        <w:tc>
          <w:tcPr>
            <w:tcW w:w="2443" w:type="dxa"/>
            <w:vAlign w:val="center"/>
          </w:tcPr>
          <w:p w14:paraId="5EDA6AA8" w14:textId="77777777" w:rsidR="0074723D" w:rsidRDefault="0074723D" w:rsidP="007774A7">
            <w:pPr>
              <w:jc w:val="center"/>
              <w:rPr>
                <w:rFonts w:ascii="宋体" w:hAnsi="宋体" w:cs="宋体"/>
                <w:bCs/>
                <w:color w:val="000000" w:themeColor="text1"/>
                <w:sz w:val="24"/>
              </w:rPr>
            </w:pPr>
            <w:r>
              <w:rPr>
                <w:rFonts w:ascii="宋体" w:hAnsi="宋体" w:cs="宋体" w:hint="eastAsia"/>
                <w:bCs/>
                <w:color w:val="000000" w:themeColor="text1"/>
                <w:sz w:val="24"/>
              </w:rPr>
              <w:t>互联网专线</w:t>
            </w:r>
          </w:p>
        </w:tc>
        <w:tc>
          <w:tcPr>
            <w:tcW w:w="6482" w:type="dxa"/>
            <w:vAlign w:val="center"/>
          </w:tcPr>
          <w:p w14:paraId="7C3A8BCA" w14:textId="77777777" w:rsidR="0074723D" w:rsidRDefault="0074723D" w:rsidP="007774A7">
            <w:pPr>
              <w:jc w:val="left"/>
              <w:rPr>
                <w:rFonts w:ascii="宋体" w:hAnsi="宋体" w:cs="宋体"/>
                <w:sz w:val="24"/>
              </w:rPr>
            </w:pPr>
            <w:r>
              <w:rPr>
                <w:rFonts w:ascii="宋体" w:hAnsi="宋体" w:cs="宋体" w:hint="eastAsia"/>
                <w:sz w:val="24"/>
              </w:rPr>
              <w:t>因采购人业务需要，现需采购专线租赁服务。要求响应人提供1条500Mbps的国际互联网出口专线租赁服务，并分配不少于20个公网IP地址供采购人使用。项目服务地点：</w:t>
            </w:r>
            <w:proofErr w:type="gramStart"/>
            <w:r>
              <w:rPr>
                <w:rFonts w:ascii="宋体" w:hAnsi="宋体" w:cs="宋体" w:hint="eastAsia"/>
                <w:sz w:val="24"/>
              </w:rPr>
              <w:t>花都区镜湖</w:t>
            </w:r>
            <w:proofErr w:type="gramEnd"/>
            <w:r>
              <w:rPr>
                <w:rFonts w:ascii="宋体" w:hAnsi="宋体" w:cs="宋体" w:hint="eastAsia"/>
                <w:sz w:val="24"/>
              </w:rPr>
              <w:t>大道11号。</w:t>
            </w:r>
          </w:p>
        </w:tc>
      </w:tr>
      <w:tr w:rsidR="0074723D" w14:paraId="7BC95AE5" w14:textId="77777777" w:rsidTr="007774A7">
        <w:trPr>
          <w:trHeight w:val="682"/>
          <w:jc w:val="center"/>
        </w:trPr>
        <w:tc>
          <w:tcPr>
            <w:tcW w:w="778" w:type="dxa"/>
            <w:vAlign w:val="center"/>
          </w:tcPr>
          <w:p w14:paraId="5CF1C8C6" w14:textId="77777777" w:rsidR="0074723D" w:rsidRDefault="0074723D" w:rsidP="007774A7">
            <w:pPr>
              <w:jc w:val="center"/>
              <w:rPr>
                <w:rFonts w:ascii="宋体" w:hAnsi="宋体" w:cs="宋体"/>
                <w:b/>
                <w:bCs/>
                <w:sz w:val="24"/>
              </w:rPr>
            </w:pPr>
            <w:r>
              <w:rPr>
                <w:rFonts w:ascii="宋体" w:hAnsi="宋体" w:cs="宋体" w:hint="eastAsia"/>
                <w:b/>
                <w:bCs/>
                <w:sz w:val="24"/>
              </w:rPr>
              <w:t>3</w:t>
            </w:r>
          </w:p>
        </w:tc>
        <w:tc>
          <w:tcPr>
            <w:tcW w:w="2443" w:type="dxa"/>
            <w:vAlign w:val="center"/>
          </w:tcPr>
          <w:p w14:paraId="42B037CF" w14:textId="77777777" w:rsidR="0074723D" w:rsidRDefault="0074723D" w:rsidP="007774A7">
            <w:pPr>
              <w:jc w:val="center"/>
              <w:rPr>
                <w:rFonts w:ascii="宋体" w:hAnsi="宋体" w:cs="宋体"/>
                <w:bCs/>
                <w:color w:val="000000" w:themeColor="text1"/>
                <w:sz w:val="24"/>
              </w:rPr>
            </w:pPr>
            <w:r>
              <w:rPr>
                <w:rFonts w:ascii="宋体" w:hAnsi="宋体" w:cs="宋体" w:hint="eastAsia"/>
                <w:bCs/>
                <w:color w:val="000000" w:themeColor="text1"/>
                <w:sz w:val="24"/>
              </w:rPr>
              <w:t>SD-WAN专线</w:t>
            </w:r>
          </w:p>
        </w:tc>
        <w:tc>
          <w:tcPr>
            <w:tcW w:w="6482" w:type="dxa"/>
            <w:vAlign w:val="center"/>
          </w:tcPr>
          <w:p w14:paraId="7D59DEE8" w14:textId="77777777" w:rsidR="0074723D" w:rsidRDefault="0074723D" w:rsidP="007774A7">
            <w:pPr>
              <w:pStyle w:val="0"/>
              <w:jc w:val="left"/>
              <w:rPr>
                <w:rFonts w:ascii="宋体" w:hAnsi="宋体" w:cs="宋体"/>
                <w:sz w:val="24"/>
              </w:rPr>
            </w:pPr>
            <w:r>
              <w:rPr>
                <w:rFonts w:ascii="宋体" w:hAnsi="宋体" w:cs="宋体" w:hint="eastAsia"/>
                <w:sz w:val="24"/>
              </w:rPr>
              <w:t>为满足对医院各院区之间互联互通需要，孙逸仙纪念医院拟从院本部机房（广州市沿江西路107号）租用一条专线到花都院区(</w:t>
            </w:r>
            <w:proofErr w:type="gramStart"/>
            <w:r>
              <w:rPr>
                <w:rFonts w:ascii="宋体" w:hAnsi="宋体" w:cs="宋体" w:hint="eastAsia"/>
                <w:sz w:val="24"/>
              </w:rPr>
              <w:t>花都区镜湖</w:t>
            </w:r>
            <w:proofErr w:type="gramEnd"/>
            <w:r>
              <w:rPr>
                <w:rFonts w:ascii="宋体" w:hAnsi="宋体" w:cs="宋体" w:hint="eastAsia"/>
                <w:sz w:val="24"/>
              </w:rPr>
              <w:t>大道11号)，租期1年。</w:t>
            </w:r>
          </w:p>
        </w:tc>
      </w:tr>
    </w:tbl>
    <w:p w14:paraId="76B103B1" w14:textId="77777777" w:rsidR="0074723D" w:rsidRDefault="0074723D" w:rsidP="0074723D">
      <w:pPr>
        <w:pStyle w:val="a0"/>
        <w:rPr>
          <w:rFonts w:ascii="宋体" w:hAnsi="宋体" w:cs="宋体"/>
        </w:rPr>
      </w:pPr>
    </w:p>
    <w:p w14:paraId="7DEEE7E7" w14:textId="77777777" w:rsidR="0074723D" w:rsidRDefault="0074723D" w:rsidP="0074723D">
      <w:pPr>
        <w:rPr>
          <w:rFonts w:ascii="宋体" w:hAnsi="宋体" w:cs="宋体"/>
        </w:rPr>
      </w:pP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443"/>
        <w:gridCol w:w="6482"/>
      </w:tblGrid>
      <w:tr w:rsidR="0074723D" w14:paraId="1E12A3E7" w14:textId="77777777" w:rsidTr="007774A7">
        <w:trPr>
          <w:trHeight w:val="682"/>
          <w:jc w:val="center"/>
        </w:trPr>
        <w:tc>
          <w:tcPr>
            <w:tcW w:w="778" w:type="dxa"/>
            <w:vAlign w:val="center"/>
          </w:tcPr>
          <w:p w14:paraId="51438DB1" w14:textId="77777777" w:rsidR="0074723D" w:rsidRDefault="0074723D" w:rsidP="007774A7">
            <w:pPr>
              <w:jc w:val="center"/>
              <w:rPr>
                <w:rFonts w:ascii="宋体" w:hAnsi="宋体" w:cs="宋体"/>
                <w:b/>
                <w:bCs/>
                <w:sz w:val="24"/>
              </w:rPr>
            </w:pPr>
            <w:r>
              <w:rPr>
                <w:rFonts w:ascii="宋体" w:hAnsi="宋体" w:cs="宋体" w:hint="eastAsia"/>
                <w:b/>
                <w:bCs/>
                <w:sz w:val="24"/>
              </w:rPr>
              <w:t>序号</w:t>
            </w:r>
          </w:p>
        </w:tc>
        <w:tc>
          <w:tcPr>
            <w:tcW w:w="2443" w:type="dxa"/>
            <w:vAlign w:val="center"/>
          </w:tcPr>
          <w:p w14:paraId="279FAB20" w14:textId="77777777" w:rsidR="0074723D" w:rsidRDefault="0074723D" w:rsidP="007774A7">
            <w:pPr>
              <w:jc w:val="center"/>
              <w:rPr>
                <w:rFonts w:ascii="宋体" w:hAnsi="宋体" w:cs="宋体"/>
                <w:b/>
                <w:bCs/>
                <w:sz w:val="24"/>
              </w:rPr>
            </w:pPr>
            <w:r>
              <w:rPr>
                <w:rFonts w:ascii="宋体" w:hAnsi="宋体" w:cs="宋体" w:hint="eastAsia"/>
                <w:b/>
                <w:bCs/>
                <w:sz w:val="24"/>
              </w:rPr>
              <w:t>分项名称</w:t>
            </w:r>
          </w:p>
        </w:tc>
        <w:tc>
          <w:tcPr>
            <w:tcW w:w="6482" w:type="dxa"/>
            <w:vAlign w:val="center"/>
          </w:tcPr>
          <w:p w14:paraId="3374ACB6" w14:textId="77777777" w:rsidR="0074723D" w:rsidRDefault="0074723D" w:rsidP="007774A7">
            <w:pPr>
              <w:jc w:val="center"/>
              <w:rPr>
                <w:rFonts w:ascii="宋体" w:hAnsi="宋体" w:cs="宋体"/>
                <w:b/>
                <w:bCs/>
                <w:sz w:val="24"/>
              </w:rPr>
            </w:pPr>
            <w:r>
              <w:rPr>
                <w:rFonts w:ascii="宋体" w:hAnsi="宋体" w:cs="宋体" w:hint="eastAsia"/>
                <w:b/>
                <w:bCs/>
                <w:sz w:val="24"/>
              </w:rPr>
              <w:t>具体要求</w:t>
            </w:r>
          </w:p>
        </w:tc>
      </w:tr>
      <w:tr w:rsidR="0074723D" w14:paraId="72CB771E" w14:textId="77777777" w:rsidTr="007774A7">
        <w:trPr>
          <w:trHeight w:val="682"/>
          <w:jc w:val="center"/>
        </w:trPr>
        <w:tc>
          <w:tcPr>
            <w:tcW w:w="778" w:type="dxa"/>
            <w:vAlign w:val="center"/>
          </w:tcPr>
          <w:p w14:paraId="4C2689F7" w14:textId="77777777" w:rsidR="0074723D" w:rsidRDefault="0074723D" w:rsidP="007774A7">
            <w:pPr>
              <w:jc w:val="center"/>
              <w:rPr>
                <w:rFonts w:ascii="宋体" w:hAnsi="宋体" w:cs="宋体"/>
                <w:b/>
                <w:bCs/>
                <w:sz w:val="24"/>
              </w:rPr>
            </w:pPr>
            <w:r>
              <w:rPr>
                <w:rFonts w:ascii="宋体" w:hAnsi="宋体" w:cs="宋体" w:hint="eastAsia"/>
                <w:b/>
                <w:bCs/>
                <w:sz w:val="24"/>
              </w:rPr>
              <w:t>1</w:t>
            </w:r>
          </w:p>
        </w:tc>
        <w:tc>
          <w:tcPr>
            <w:tcW w:w="2443" w:type="dxa"/>
            <w:vAlign w:val="center"/>
          </w:tcPr>
          <w:p w14:paraId="7D87B9A5" w14:textId="77777777" w:rsidR="0074723D" w:rsidRDefault="0074723D" w:rsidP="007774A7">
            <w:pPr>
              <w:jc w:val="center"/>
              <w:rPr>
                <w:rFonts w:ascii="宋体" w:hAnsi="宋体" w:cs="宋体"/>
                <w:b/>
                <w:bCs/>
                <w:sz w:val="24"/>
              </w:rPr>
            </w:pPr>
            <w:r>
              <w:rPr>
                <w:rFonts w:ascii="宋体" w:hAnsi="宋体" w:cs="宋体" w:hint="eastAsia"/>
                <w:bCs/>
                <w:color w:val="000000" w:themeColor="text1"/>
                <w:sz w:val="24"/>
              </w:rPr>
              <w:t>互联网宽带专线</w:t>
            </w:r>
          </w:p>
        </w:tc>
        <w:tc>
          <w:tcPr>
            <w:tcW w:w="6482" w:type="dxa"/>
            <w:vAlign w:val="center"/>
          </w:tcPr>
          <w:p w14:paraId="5AE9E4E1" w14:textId="74E60F03" w:rsidR="0074723D" w:rsidRDefault="0074723D" w:rsidP="007774A7">
            <w:pPr>
              <w:autoSpaceDE w:val="0"/>
              <w:autoSpaceDN w:val="0"/>
              <w:jc w:val="left"/>
              <w:rPr>
                <w:rFonts w:ascii="宋体" w:hAnsi="宋体" w:cs="宋体"/>
                <w:bCs/>
                <w:color w:val="FF0000"/>
                <w:kern w:val="0"/>
                <w:sz w:val="24"/>
              </w:rPr>
            </w:pPr>
            <w:r>
              <w:rPr>
                <w:rFonts w:ascii="宋体" w:hAnsi="宋体" w:cs="宋体" w:hint="eastAsia"/>
                <w:sz w:val="24"/>
                <w:lang w:val="zh-CN"/>
              </w:rPr>
              <w:t>▲1、本</w:t>
            </w:r>
            <w:r w:rsidRPr="0074723D">
              <w:rPr>
                <w:rFonts w:ascii="宋体" w:hAnsi="宋体" w:cs="宋体" w:hint="eastAsia"/>
                <w:sz w:val="24"/>
              </w:rPr>
              <w:t>采购专线服务</w:t>
            </w:r>
            <w:r w:rsidRPr="0074723D">
              <w:rPr>
                <w:rFonts w:ascii="宋体" w:hAnsi="宋体" w:cs="宋体" w:hint="eastAsia"/>
                <w:sz w:val="24"/>
                <w:lang w:val="zh-CN"/>
              </w:rPr>
              <w:t>为</w:t>
            </w:r>
            <w:r w:rsidRPr="0074723D">
              <w:rPr>
                <w:rFonts w:ascii="宋体" w:hAnsi="宋体" w:cs="宋体" w:hint="eastAsia"/>
                <w:sz w:val="24"/>
              </w:rPr>
              <w:t>上下行速率不对等</w:t>
            </w:r>
            <w:r w:rsidRPr="0074723D">
              <w:rPr>
                <w:rFonts w:ascii="宋体" w:hAnsi="宋体" w:cs="宋体" w:hint="eastAsia"/>
                <w:sz w:val="24"/>
                <w:lang w:val="zh-CN"/>
              </w:rPr>
              <w:t>的Internet接入，</w:t>
            </w:r>
            <w:r w:rsidRPr="0074723D">
              <w:rPr>
                <w:rFonts w:ascii="宋体" w:hAnsi="宋体" w:cs="宋体" w:hint="eastAsia"/>
                <w:sz w:val="24"/>
              </w:rPr>
              <w:t>要求提供4条下行不低于1000 Mbps、上行不低于200 Mbps的互联网专线服务，每条互联网专线提供不少于1个公网IP地址。</w:t>
            </w:r>
          </w:p>
          <w:p w14:paraId="59FE61FB" w14:textId="77777777" w:rsidR="0074723D" w:rsidRDefault="0074723D" w:rsidP="007774A7">
            <w:pPr>
              <w:autoSpaceDE w:val="0"/>
              <w:autoSpaceDN w:val="0"/>
              <w:jc w:val="left"/>
              <w:rPr>
                <w:rFonts w:ascii="宋体" w:hAnsi="宋体" w:cs="宋体"/>
                <w:sz w:val="24"/>
                <w:lang w:val="zh-CN"/>
              </w:rPr>
            </w:pPr>
            <w:r>
              <w:rPr>
                <w:rFonts w:ascii="宋体" w:hAnsi="宋体" w:cs="宋体" w:hint="eastAsia"/>
                <w:sz w:val="24"/>
              </w:rPr>
              <w:t>2</w:t>
            </w:r>
            <w:r>
              <w:rPr>
                <w:rFonts w:ascii="宋体" w:hAnsi="宋体" w:cs="宋体" w:hint="eastAsia"/>
                <w:sz w:val="24"/>
                <w:lang w:val="zh-CN"/>
              </w:rPr>
              <w:t>、要求从</w:t>
            </w:r>
            <w:r>
              <w:rPr>
                <w:rFonts w:ascii="宋体" w:hAnsi="宋体" w:cs="宋体" w:hint="eastAsia"/>
                <w:sz w:val="24"/>
              </w:rPr>
              <w:t>响应人</w:t>
            </w:r>
            <w:r>
              <w:rPr>
                <w:rFonts w:ascii="宋体" w:hAnsi="宋体" w:cs="宋体" w:hint="eastAsia"/>
                <w:sz w:val="24"/>
                <w:lang w:val="zh-CN"/>
              </w:rPr>
              <w:t>的数据机房到</w:t>
            </w:r>
            <w:r>
              <w:rPr>
                <w:rFonts w:ascii="宋体" w:hAnsi="宋体" w:cs="宋体" w:hint="eastAsia"/>
                <w:sz w:val="24"/>
              </w:rPr>
              <w:t>采购人指定</w:t>
            </w:r>
            <w:r>
              <w:rPr>
                <w:rFonts w:ascii="宋体" w:hAnsi="宋体" w:cs="宋体" w:hint="eastAsia"/>
                <w:sz w:val="24"/>
                <w:lang w:val="zh-CN"/>
              </w:rPr>
              <w:t>机房提供千兆的</w:t>
            </w:r>
            <w:proofErr w:type="gramStart"/>
            <w:r>
              <w:rPr>
                <w:rFonts w:ascii="宋体" w:hAnsi="宋体" w:cs="宋体" w:hint="eastAsia"/>
                <w:sz w:val="24"/>
                <w:lang w:val="zh-CN"/>
              </w:rPr>
              <w:t>光口或电口</w:t>
            </w:r>
            <w:proofErr w:type="gramEnd"/>
            <w:r>
              <w:rPr>
                <w:rFonts w:ascii="宋体" w:hAnsi="宋体" w:cs="宋体" w:hint="eastAsia"/>
                <w:sz w:val="24"/>
                <w:lang w:val="zh-CN"/>
              </w:rPr>
              <w:t>连接，具体端口由</w:t>
            </w:r>
            <w:r>
              <w:rPr>
                <w:rFonts w:ascii="宋体" w:hAnsi="宋体" w:cs="宋体" w:hint="eastAsia"/>
                <w:sz w:val="24"/>
              </w:rPr>
              <w:t>采购人</w:t>
            </w:r>
            <w:r>
              <w:rPr>
                <w:rFonts w:ascii="宋体" w:hAnsi="宋体" w:cs="宋体" w:hint="eastAsia"/>
                <w:sz w:val="24"/>
                <w:lang w:val="zh-CN"/>
              </w:rPr>
              <w:t>指定。</w:t>
            </w:r>
          </w:p>
          <w:p w14:paraId="0F01B6A6" w14:textId="77777777" w:rsidR="0074723D" w:rsidRDefault="0074723D" w:rsidP="007774A7">
            <w:pPr>
              <w:autoSpaceDE w:val="0"/>
              <w:autoSpaceDN w:val="0"/>
              <w:jc w:val="left"/>
              <w:rPr>
                <w:rFonts w:ascii="宋体" w:hAnsi="宋体" w:cs="宋体"/>
                <w:sz w:val="24"/>
              </w:rPr>
            </w:pPr>
            <w:r>
              <w:rPr>
                <w:rFonts w:ascii="宋体" w:hAnsi="宋体" w:cs="宋体" w:hint="eastAsia"/>
                <w:sz w:val="24"/>
              </w:rPr>
              <w:t>3</w:t>
            </w:r>
            <w:r>
              <w:rPr>
                <w:rFonts w:ascii="宋体" w:hAnsi="宋体" w:cs="宋体" w:hint="eastAsia"/>
                <w:sz w:val="24"/>
                <w:lang w:val="zh-CN"/>
              </w:rPr>
              <w:t>、提供项目服务方案，且该方案不得改变现有网络结构，也不得影响业务使用。</w:t>
            </w:r>
          </w:p>
          <w:p w14:paraId="4FC8B753" w14:textId="3B603535" w:rsidR="0074723D" w:rsidRDefault="0074723D" w:rsidP="007774A7">
            <w:pPr>
              <w:autoSpaceDE w:val="0"/>
              <w:autoSpaceDN w:val="0"/>
              <w:jc w:val="left"/>
              <w:rPr>
                <w:rFonts w:ascii="宋体" w:hAnsi="宋体" w:cs="宋体"/>
                <w:sz w:val="24"/>
                <w:lang w:val="zh-CN"/>
              </w:rPr>
            </w:pPr>
            <w:r>
              <w:rPr>
                <w:rFonts w:ascii="宋体" w:hAnsi="宋体" w:cs="宋体" w:hint="eastAsia"/>
                <w:sz w:val="24"/>
                <w:lang w:val="zh-CN"/>
              </w:rPr>
              <w:lastRenderedPageBreak/>
              <w:t>▲</w:t>
            </w:r>
            <w:r>
              <w:rPr>
                <w:rFonts w:ascii="宋体" w:hAnsi="宋体" w:cs="宋体" w:hint="eastAsia"/>
                <w:sz w:val="24"/>
              </w:rPr>
              <w:t>4</w:t>
            </w:r>
            <w:r>
              <w:rPr>
                <w:rFonts w:ascii="宋体" w:hAnsi="宋体" w:cs="宋体" w:hint="eastAsia"/>
                <w:sz w:val="24"/>
                <w:lang w:val="zh-CN"/>
              </w:rPr>
              <w:t>、电路可用</w:t>
            </w:r>
            <w:proofErr w:type="gramStart"/>
            <w:r>
              <w:rPr>
                <w:rFonts w:ascii="宋体" w:hAnsi="宋体" w:cs="宋体" w:hint="eastAsia"/>
                <w:sz w:val="24"/>
                <w:lang w:val="zh-CN"/>
              </w:rPr>
              <w:t>率承诺</w:t>
            </w:r>
            <w:proofErr w:type="gramEnd"/>
            <w:r>
              <w:rPr>
                <w:rFonts w:ascii="宋体" w:hAnsi="宋体" w:cs="宋体" w:hint="eastAsia"/>
                <w:sz w:val="24"/>
                <w:lang w:val="zh-CN"/>
              </w:rPr>
              <w:t>不低于99.9％，平均丢包率不高于1%，接入侧路由器到运营商网内的专用测速网站平均时延不高于20</w:t>
            </w:r>
            <w:proofErr w:type="spellStart"/>
            <w:r>
              <w:rPr>
                <w:rFonts w:ascii="宋体" w:hAnsi="宋体" w:cs="宋体" w:hint="eastAsia"/>
                <w:sz w:val="24"/>
              </w:rPr>
              <w:t>ms</w:t>
            </w:r>
            <w:proofErr w:type="spellEnd"/>
            <w:r>
              <w:rPr>
                <w:rFonts w:ascii="宋体" w:hAnsi="宋体" w:cs="宋体" w:hint="eastAsia"/>
                <w:sz w:val="24"/>
                <w:lang w:val="zh-CN"/>
              </w:rPr>
              <w:t>。</w:t>
            </w:r>
          </w:p>
          <w:p w14:paraId="622DCDC2" w14:textId="77777777" w:rsidR="0074723D" w:rsidRDefault="0074723D" w:rsidP="007774A7">
            <w:pPr>
              <w:autoSpaceDE w:val="0"/>
              <w:autoSpaceDN w:val="0"/>
              <w:jc w:val="left"/>
              <w:rPr>
                <w:rFonts w:ascii="宋体" w:hAnsi="宋体" w:cs="宋体"/>
                <w:sz w:val="24"/>
                <w:lang w:val="zh-CN"/>
              </w:rPr>
            </w:pPr>
            <w:r>
              <w:rPr>
                <w:rFonts w:ascii="宋体" w:hAnsi="宋体" w:cs="宋体" w:hint="eastAsia"/>
                <w:sz w:val="24"/>
                <w:lang w:val="zh-CN"/>
              </w:rPr>
              <w:t>▲</w:t>
            </w:r>
            <w:r>
              <w:rPr>
                <w:rFonts w:ascii="宋体" w:hAnsi="宋体" w:cs="宋体" w:hint="eastAsia"/>
                <w:sz w:val="24"/>
              </w:rPr>
              <w:t>5</w:t>
            </w:r>
            <w:r>
              <w:rPr>
                <w:rFonts w:ascii="宋体" w:hAnsi="宋体" w:cs="宋体" w:hint="eastAsia"/>
                <w:sz w:val="24"/>
                <w:lang w:val="zh-CN"/>
              </w:rPr>
              <w:t>、单模光纤要求符合ITU-T的G.652标准。（</w:t>
            </w:r>
            <w:r>
              <w:rPr>
                <w:rFonts w:ascii="宋体" w:hAnsi="宋体" w:cs="宋体" w:hint="eastAsia"/>
                <w:sz w:val="24"/>
              </w:rPr>
              <w:t>提供服务承诺函并加盖响应人公章</w:t>
            </w:r>
            <w:r>
              <w:rPr>
                <w:rFonts w:ascii="宋体" w:hAnsi="宋体" w:cs="宋体" w:hint="eastAsia"/>
                <w:sz w:val="24"/>
                <w:lang w:val="zh-CN"/>
              </w:rPr>
              <w:t>）</w:t>
            </w:r>
          </w:p>
          <w:p w14:paraId="123B66D1" w14:textId="77777777" w:rsidR="0074723D" w:rsidRDefault="0074723D" w:rsidP="007774A7">
            <w:pPr>
              <w:autoSpaceDE w:val="0"/>
              <w:autoSpaceDN w:val="0"/>
              <w:jc w:val="left"/>
              <w:rPr>
                <w:rFonts w:ascii="宋体" w:hAnsi="宋体" w:cs="宋体"/>
                <w:sz w:val="24"/>
                <w:lang w:val="zh-CN"/>
              </w:rPr>
            </w:pPr>
            <w:r>
              <w:rPr>
                <w:rFonts w:ascii="宋体" w:hAnsi="宋体" w:cs="宋体" w:hint="eastAsia"/>
                <w:sz w:val="24"/>
                <w:lang w:val="zh-CN"/>
              </w:rPr>
              <w:t>▲</w:t>
            </w:r>
            <w:r>
              <w:rPr>
                <w:rFonts w:ascii="宋体" w:hAnsi="宋体" w:cs="宋体" w:hint="eastAsia"/>
                <w:sz w:val="24"/>
              </w:rPr>
              <w:t>6</w:t>
            </w:r>
            <w:r>
              <w:rPr>
                <w:rFonts w:ascii="宋体" w:hAnsi="宋体" w:cs="宋体" w:hint="eastAsia"/>
                <w:sz w:val="24"/>
                <w:lang w:val="zh-CN"/>
              </w:rPr>
              <w:t>、每条互联网专线提供</w:t>
            </w:r>
            <w:r>
              <w:rPr>
                <w:rFonts w:ascii="宋体" w:hAnsi="宋体" w:cs="宋体" w:hint="eastAsia"/>
                <w:sz w:val="24"/>
              </w:rPr>
              <w:t>不少于</w:t>
            </w:r>
            <w:r>
              <w:rPr>
                <w:rFonts w:ascii="宋体" w:hAnsi="宋体" w:cs="宋体" w:hint="eastAsia"/>
                <w:sz w:val="24"/>
                <w:lang w:val="zh-CN"/>
              </w:rPr>
              <w:t>1个公网IP地址，IP地址不得另外收取任何费用。（提供服务承诺函并加盖响应人公章）</w:t>
            </w:r>
          </w:p>
          <w:p w14:paraId="0BE42384" w14:textId="77777777" w:rsidR="0074723D" w:rsidRDefault="0074723D" w:rsidP="007774A7">
            <w:pPr>
              <w:pStyle w:val="2"/>
              <w:ind w:leftChars="0" w:left="0" w:firstLineChars="0" w:firstLine="0"/>
              <w:jc w:val="left"/>
              <w:rPr>
                <w:rFonts w:ascii="宋体" w:hAnsi="宋体" w:cs="宋体"/>
                <w:sz w:val="24"/>
              </w:rPr>
            </w:pPr>
            <w:r>
              <w:rPr>
                <w:rFonts w:ascii="宋体" w:hAnsi="宋体" w:cs="宋体" w:hint="eastAsia"/>
                <w:sz w:val="24"/>
                <w:lang w:val="zh-CN"/>
              </w:rPr>
              <w:t>▲</w:t>
            </w:r>
            <w:r>
              <w:rPr>
                <w:rFonts w:ascii="宋体" w:hAnsi="宋体" w:cs="宋体" w:hint="eastAsia"/>
                <w:sz w:val="24"/>
              </w:rPr>
              <w:t>7</w:t>
            </w:r>
            <w:r>
              <w:rPr>
                <w:rFonts w:ascii="宋体" w:hAnsi="宋体" w:cs="宋体" w:hint="eastAsia"/>
                <w:sz w:val="24"/>
                <w:lang w:val="zh-CN"/>
              </w:rPr>
              <w:t>、DDOS防护服务需采用</w:t>
            </w:r>
            <w:proofErr w:type="gramStart"/>
            <w:r>
              <w:rPr>
                <w:rFonts w:ascii="宋体" w:hAnsi="宋体" w:cs="宋体" w:hint="eastAsia"/>
                <w:sz w:val="24"/>
                <w:lang w:val="zh-CN"/>
              </w:rPr>
              <w:t>近源式</w:t>
            </w:r>
            <w:proofErr w:type="gramEnd"/>
            <w:r>
              <w:rPr>
                <w:rFonts w:ascii="宋体" w:hAnsi="宋体" w:cs="宋体" w:hint="eastAsia"/>
                <w:sz w:val="24"/>
                <w:lang w:val="zh-CN"/>
              </w:rPr>
              <w:t>清洗、分布式清洗，具有全国调动防护能力，使用 BGP 进行全网牵引清洗或长牵引清洗，无需修改 DNS 配置和 IP 地址 ，只需要提供防护目标对象即可进行防护。（提供服务承诺函并加盖响应人公章）</w:t>
            </w:r>
          </w:p>
          <w:p w14:paraId="4A332C49" w14:textId="77777777" w:rsidR="0074723D" w:rsidRDefault="0074723D" w:rsidP="007774A7">
            <w:pPr>
              <w:jc w:val="left"/>
              <w:rPr>
                <w:rFonts w:ascii="宋体" w:hAnsi="宋体" w:cs="宋体"/>
                <w:sz w:val="24"/>
                <w:lang w:val="zh-CN"/>
              </w:rPr>
            </w:pPr>
            <w:r>
              <w:rPr>
                <w:rFonts w:ascii="宋体" w:hAnsi="宋体" w:cs="宋体" w:hint="eastAsia"/>
                <w:sz w:val="24"/>
              </w:rPr>
              <w:t>8</w:t>
            </w:r>
            <w:r>
              <w:rPr>
                <w:rFonts w:ascii="宋体" w:hAnsi="宋体" w:cs="宋体" w:hint="eastAsia"/>
                <w:sz w:val="24"/>
                <w:lang w:val="zh-CN"/>
              </w:rPr>
              <w:t>、若本次采购线路涉及与原有线路的线路切换，</w:t>
            </w:r>
            <w:r>
              <w:rPr>
                <w:rFonts w:ascii="宋体" w:hAnsi="宋体" w:cs="宋体" w:hint="eastAsia"/>
                <w:sz w:val="24"/>
              </w:rPr>
              <w:t>响应</w:t>
            </w:r>
            <w:r>
              <w:rPr>
                <w:rFonts w:ascii="宋体" w:hAnsi="宋体" w:cs="宋体" w:hint="eastAsia"/>
                <w:sz w:val="24"/>
                <w:lang w:val="zh-CN"/>
              </w:rPr>
              <w:t>人须配合采购人及原线路运营商，保证新线路与现使用线路顺利切换，并提供线路切换方案，采购人不再另外支付此项费用。</w:t>
            </w:r>
          </w:p>
          <w:p w14:paraId="2836C23D" w14:textId="77777777" w:rsidR="0074723D" w:rsidRDefault="0074723D" w:rsidP="007774A7">
            <w:pPr>
              <w:autoSpaceDE w:val="0"/>
              <w:autoSpaceDN w:val="0"/>
              <w:jc w:val="left"/>
              <w:rPr>
                <w:rFonts w:ascii="宋体" w:hAnsi="宋体" w:cs="宋体"/>
                <w:sz w:val="24"/>
                <w:lang w:val="zh-CN"/>
              </w:rPr>
            </w:pPr>
            <w:r>
              <w:rPr>
                <w:rFonts w:ascii="宋体" w:hAnsi="宋体" w:cs="宋体" w:hint="eastAsia"/>
                <w:sz w:val="24"/>
              </w:rPr>
              <w:t>9</w:t>
            </w:r>
            <w:r>
              <w:rPr>
                <w:rFonts w:ascii="宋体" w:hAnsi="宋体" w:cs="宋体" w:hint="eastAsia"/>
                <w:sz w:val="24"/>
                <w:lang w:val="zh-CN"/>
              </w:rPr>
              <w:t>、解决方案应具有良好的扩展性和</w:t>
            </w:r>
            <w:proofErr w:type="gramStart"/>
            <w:r>
              <w:rPr>
                <w:rFonts w:ascii="宋体" w:hAnsi="宋体" w:cs="宋体" w:hint="eastAsia"/>
                <w:sz w:val="24"/>
                <w:lang w:val="zh-CN"/>
              </w:rPr>
              <w:t>可</w:t>
            </w:r>
            <w:proofErr w:type="gramEnd"/>
            <w:r>
              <w:rPr>
                <w:rFonts w:ascii="宋体" w:hAnsi="宋体" w:cs="宋体" w:hint="eastAsia"/>
                <w:sz w:val="24"/>
                <w:lang w:val="zh-CN"/>
              </w:rPr>
              <w:t xml:space="preserve">升级性，以确保满足采购人将来因业务发展而产生的升级扩展需求。 </w:t>
            </w:r>
          </w:p>
          <w:p w14:paraId="57C67035" w14:textId="77777777" w:rsidR="0074723D" w:rsidRDefault="0074723D" w:rsidP="007774A7">
            <w:pPr>
              <w:jc w:val="left"/>
              <w:rPr>
                <w:rFonts w:ascii="宋体" w:hAnsi="宋体" w:cs="宋体"/>
                <w:b/>
                <w:bCs/>
                <w:sz w:val="24"/>
              </w:rPr>
            </w:pPr>
            <w:r>
              <w:rPr>
                <w:rFonts w:ascii="宋体" w:hAnsi="宋体" w:cs="宋体" w:hint="eastAsia"/>
                <w:sz w:val="24"/>
              </w:rPr>
              <w:t>10</w:t>
            </w:r>
            <w:r>
              <w:rPr>
                <w:rFonts w:ascii="宋体" w:hAnsi="宋体" w:cs="宋体" w:hint="eastAsia"/>
                <w:sz w:val="24"/>
                <w:lang w:val="zh-CN"/>
              </w:rPr>
              <w:t>、应提供测试数据。项目实施完成后，采购人将与成交人共同对以上数据进行测试。如果测试结果与成交人所提供的测试数据相比，平均时延等指标负偏离20%及以上，采购人有权不予最终验收。如果成交人在之后1个月内仍无法解决相关问题，采购人有权要求相应服务期延长一个月（费用</w:t>
            </w:r>
            <w:proofErr w:type="gramStart"/>
            <w:r>
              <w:rPr>
                <w:rFonts w:ascii="宋体" w:hAnsi="宋体" w:cs="宋体" w:hint="eastAsia"/>
                <w:sz w:val="24"/>
                <w:lang w:val="zh-CN"/>
              </w:rPr>
              <w:t>由成交人</w:t>
            </w:r>
            <w:proofErr w:type="gramEnd"/>
            <w:r>
              <w:rPr>
                <w:rFonts w:ascii="宋体" w:hAnsi="宋体" w:cs="宋体" w:hint="eastAsia"/>
                <w:sz w:val="24"/>
                <w:lang w:val="zh-CN"/>
              </w:rPr>
              <w:t>承担）或解除合同。</w:t>
            </w:r>
          </w:p>
        </w:tc>
      </w:tr>
      <w:tr w:rsidR="0074723D" w14:paraId="793F8C8E" w14:textId="77777777" w:rsidTr="007774A7">
        <w:trPr>
          <w:trHeight w:val="682"/>
          <w:jc w:val="center"/>
        </w:trPr>
        <w:tc>
          <w:tcPr>
            <w:tcW w:w="778" w:type="dxa"/>
            <w:vAlign w:val="center"/>
          </w:tcPr>
          <w:p w14:paraId="02A5C040" w14:textId="77777777" w:rsidR="0074723D" w:rsidRDefault="0074723D" w:rsidP="007774A7">
            <w:pPr>
              <w:jc w:val="center"/>
              <w:rPr>
                <w:rFonts w:ascii="宋体" w:hAnsi="宋体" w:cs="宋体"/>
                <w:b/>
                <w:bCs/>
                <w:sz w:val="24"/>
              </w:rPr>
            </w:pPr>
            <w:r>
              <w:rPr>
                <w:rFonts w:ascii="宋体" w:hAnsi="宋体" w:cs="宋体" w:hint="eastAsia"/>
                <w:b/>
                <w:bCs/>
                <w:sz w:val="24"/>
              </w:rPr>
              <w:lastRenderedPageBreak/>
              <w:t>2</w:t>
            </w:r>
          </w:p>
        </w:tc>
        <w:tc>
          <w:tcPr>
            <w:tcW w:w="2443" w:type="dxa"/>
            <w:vAlign w:val="center"/>
          </w:tcPr>
          <w:p w14:paraId="2BCCFE97" w14:textId="77777777" w:rsidR="0074723D" w:rsidRDefault="0074723D" w:rsidP="007774A7">
            <w:pPr>
              <w:jc w:val="center"/>
              <w:rPr>
                <w:rFonts w:ascii="宋体" w:hAnsi="宋体" w:cs="宋体"/>
                <w:bCs/>
                <w:color w:val="000000" w:themeColor="text1"/>
                <w:sz w:val="24"/>
              </w:rPr>
            </w:pPr>
            <w:r>
              <w:rPr>
                <w:rFonts w:ascii="宋体" w:hAnsi="宋体" w:cs="宋体" w:hint="eastAsia"/>
                <w:bCs/>
                <w:color w:val="000000" w:themeColor="text1"/>
                <w:sz w:val="24"/>
              </w:rPr>
              <w:t>互联网专线</w:t>
            </w:r>
          </w:p>
        </w:tc>
        <w:tc>
          <w:tcPr>
            <w:tcW w:w="6482" w:type="dxa"/>
            <w:vAlign w:val="center"/>
          </w:tcPr>
          <w:p w14:paraId="724FA831" w14:textId="0183E120" w:rsidR="0074723D" w:rsidRDefault="0074723D" w:rsidP="007774A7">
            <w:pPr>
              <w:autoSpaceDE w:val="0"/>
              <w:autoSpaceDN w:val="0"/>
              <w:snapToGrid w:val="0"/>
              <w:jc w:val="left"/>
              <w:rPr>
                <w:rFonts w:ascii="宋体" w:hAnsi="宋体" w:cs="宋体"/>
                <w:bCs/>
                <w:kern w:val="0"/>
                <w:sz w:val="24"/>
              </w:rPr>
            </w:pPr>
            <w:r>
              <w:rPr>
                <w:rFonts w:ascii="宋体" w:hAnsi="宋体" w:cs="宋体" w:hint="eastAsia"/>
                <w:sz w:val="24"/>
                <w:lang w:val="zh-CN"/>
              </w:rPr>
              <w:t>▲1、本</w:t>
            </w:r>
            <w:r>
              <w:rPr>
                <w:rFonts w:ascii="宋体" w:hAnsi="宋体" w:cs="宋体" w:hint="eastAsia"/>
                <w:sz w:val="24"/>
              </w:rPr>
              <w:t>采购专线服务</w:t>
            </w:r>
            <w:r>
              <w:rPr>
                <w:rFonts w:ascii="宋体" w:hAnsi="宋体" w:cs="宋体" w:hint="eastAsia"/>
                <w:sz w:val="24"/>
                <w:lang w:val="zh-CN"/>
              </w:rPr>
              <w:t>为</w:t>
            </w:r>
            <w:r>
              <w:rPr>
                <w:rFonts w:ascii="宋体" w:hAnsi="宋体" w:cs="宋体" w:hint="eastAsia"/>
                <w:sz w:val="24"/>
              </w:rPr>
              <w:t>上下行速率不对等</w:t>
            </w:r>
            <w:r>
              <w:rPr>
                <w:rFonts w:ascii="宋体" w:hAnsi="宋体" w:cs="宋体" w:hint="eastAsia"/>
                <w:sz w:val="24"/>
                <w:lang w:val="zh-CN"/>
              </w:rPr>
              <w:t>的Internet接入</w:t>
            </w:r>
            <w:r w:rsidRPr="0074723D">
              <w:rPr>
                <w:rFonts w:ascii="宋体" w:hAnsi="宋体" w:cs="宋体" w:hint="eastAsia"/>
                <w:sz w:val="24"/>
                <w:lang w:val="zh-CN"/>
              </w:rPr>
              <w:t>，</w:t>
            </w:r>
            <w:r w:rsidRPr="0074723D">
              <w:rPr>
                <w:rFonts w:ascii="宋体" w:hAnsi="宋体" w:cs="宋体" w:hint="eastAsia"/>
                <w:sz w:val="24"/>
              </w:rPr>
              <w:t>要求提供1条带宽下行≥500 Mbps 、上行≥500 Mbps的国际互联网出口专线租赁服务，并分配不少于20个公网IP地址供采购人使用。</w:t>
            </w:r>
          </w:p>
          <w:p w14:paraId="74F45FA0" w14:textId="77777777" w:rsidR="0074723D" w:rsidRDefault="0074723D" w:rsidP="007774A7">
            <w:pPr>
              <w:autoSpaceDE w:val="0"/>
              <w:autoSpaceDN w:val="0"/>
              <w:snapToGrid w:val="0"/>
              <w:jc w:val="left"/>
              <w:rPr>
                <w:rFonts w:ascii="宋体" w:hAnsi="宋体" w:cs="宋体"/>
                <w:sz w:val="24"/>
                <w:lang w:val="zh-CN"/>
              </w:rPr>
            </w:pPr>
            <w:r>
              <w:rPr>
                <w:rFonts w:ascii="宋体" w:hAnsi="宋体" w:cs="宋体" w:hint="eastAsia"/>
                <w:sz w:val="24"/>
              </w:rPr>
              <w:t>2</w:t>
            </w:r>
            <w:r>
              <w:rPr>
                <w:rFonts w:ascii="宋体" w:hAnsi="宋体" w:cs="宋体" w:hint="eastAsia"/>
                <w:sz w:val="24"/>
                <w:lang w:val="zh-CN"/>
              </w:rPr>
              <w:t>、要求从</w:t>
            </w:r>
            <w:r>
              <w:rPr>
                <w:rFonts w:ascii="宋体" w:hAnsi="宋体" w:cs="宋体" w:hint="eastAsia"/>
                <w:sz w:val="24"/>
              </w:rPr>
              <w:t>响应人</w:t>
            </w:r>
            <w:r>
              <w:rPr>
                <w:rFonts w:ascii="宋体" w:hAnsi="宋体" w:cs="宋体" w:hint="eastAsia"/>
                <w:sz w:val="24"/>
                <w:lang w:val="zh-CN"/>
              </w:rPr>
              <w:t>的数据机房到</w:t>
            </w:r>
            <w:r>
              <w:rPr>
                <w:rFonts w:ascii="宋体" w:hAnsi="宋体" w:cs="宋体" w:hint="eastAsia"/>
                <w:sz w:val="24"/>
              </w:rPr>
              <w:t>采购人指定</w:t>
            </w:r>
            <w:r>
              <w:rPr>
                <w:rFonts w:ascii="宋体" w:hAnsi="宋体" w:cs="宋体" w:hint="eastAsia"/>
                <w:sz w:val="24"/>
                <w:lang w:val="zh-CN"/>
              </w:rPr>
              <w:t>机房提供千兆的</w:t>
            </w:r>
            <w:proofErr w:type="gramStart"/>
            <w:r>
              <w:rPr>
                <w:rFonts w:ascii="宋体" w:hAnsi="宋体" w:cs="宋体" w:hint="eastAsia"/>
                <w:sz w:val="24"/>
                <w:lang w:val="zh-CN"/>
              </w:rPr>
              <w:t>光口或电口</w:t>
            </w:r>
            <w:proofErr w:type="gramEnd"/>
            <w:r>
              <w:rPr>
                <w:rFonts w:ascii="宋体" w:hAnsi="宋体" w:cs="宋体" w:hint="eastAsia"/>
                <w:sz w:val="24"/>
                <w:lang w:val="zh-CN"/>
              </w:rPr>
              <w:t>连接，具体端口由</w:t>
            </w:r>
            <w:r>
              <w:rPr>
                <w:rFonts w:ascii="宋体" w:hAnsi="宋体" w:cs="宋体" w:hint="eastAsia"/>
                <w:sz w:val="24"/>
              </w:rPr>
              <w:t>采购人</w:t>
            </w:r>
            <w:r>
              <w:rPr>
                <w:rFonts w:ascii="宋体" w:hAnsi="宋体" w:cs="宋体" w:hint="eastAsia"/>
                <w:sz w:val="24"/>
                <w:lang w:val="zh-CN"/>
              </w:rPr>
              <w:t>指定。</w:t>
            </w:r>
          </w:p>
          <w:p w14:paraId="5E0578D5" w14:textId="77777777" w:rsidR="0074723D" w:rsidRDefault="0074723D" w:rsidP="007774A7">
            <w:pPr>
              <w:autoSpaceDE w:val="0"/>
              <w:autoSpaceDN w:val="0"/>
              <w:snapToGrid w:val="0"/>
              <w:jc w:val="left"/>
              <w:rPr>
                <w:rFonts w:ascii="宋体" w:hAnsi="宋体" w:cs="宋体"/>
                <w:sz w:val="24"/>
              </w:rPr>
            </w:pPr>
            <w:r>
              <w:rPr>
                <w:rFonts w:ascii="宋体" w:hAnsi="宋体" w:cs="宋体" w:hint="eastAsia"/>
                <w:sz w:val="24"/>
              </w:rPr>
              <w:t>3</w:t>
            </w:r>
            <w:r>
              <w:rPr>
                <w:rFonts w:ascii="宋体" w:hAnsi="宋体" w:cs="宋体" w:hint="eastAsia"/>
                <w:sz w:val="24"/>
                <w:lang w:val="zh-CN"/>
              </w:rPr>
              <w:t>、需提供项目服务方案，且该方案不得改变现有网络结构，也不得影响业务使用。</w:t>
            </w:r>
          </w:p>
          <w:p w14:paraId="12F95906" w14:textId="77777777" w:rsidR="0074723D" w:rsidRDefault="0074723D" w:rsidP="007774A7">
            <w:pPr>
              <w:autoSpaceDE w:val="0"/>
              <w:autoSpaceDN w:val="0"/>
              <w:snapToGrid w:val="0"/>
              <w:jc w:val="left"/>
              <w:rPr>
                <w:rFonts w:ascii="宋体" w:hAnsi="宋体" w:cs="宋体"/>
                <w:sz w:val="24"/>
                <w:lang w:val="zh-CN"/>
              </w:rPr>
            </w:pPr>
            <w:r>
              <w:rPr>
                <w:rFonts w:ascii="宋体" w:hAnsi="宋体" w:cs="宋体" w:hint="eastAsia"/>
                <w:sz w:val="24"/>
                <w:lang w:val="zh-CN"/>
              </w:rPr>
              <w:t>▲</w:t>
            </w:r>
            <w:r>
              <w:rPr>
                <w:rFonts w:ascii="宋体" w:hAnsi="宋体" w:cs="宋体" w:hint="eastAsia"/>
                <w:sz w:val="24"/>
              </w:rPr>
              <w:t>4</w:t>
            </w:r>
            <w:r>
              <w:rPr>
                <w:rFonts w:ascii="宋体" w:hAnsi="宋体" w:cs="宋体" w:hint="eastAsia"/>
                <w:sz w:val="24"/>
                <w:lang w:val="zh-CN"/>
              </w:rPr>
              <w:t>、电路可用</w:t>
            </w:r>
            <w:proofErr w:type="gramStart"/>
            <w:r>
              <w:rPr>
                <w:rFonts w:ascii="宋体" w:hAnsi="宋体" w:cs="宋体" w:hint="eastAsia"/>
                <w:sz w:val="24"/>
                <w:lang w:val="zh-CN"/>
              </w:rPr>
              <w:t>率承诺</w:t>
            </w:r>
            <w:proofErr w:type="gramEnd"/>
            <w:r>
              <w:rPr>
                <w:rFonts w:ascii="宋体" w:hAnsi="宋体" w:cs="宋体" w:hint="eastAsia"/>
                <w:sz w:val="24"/>
                <w:lang w:val="zh-CN"/>
              </w:rPr>
              <w:t>不低于99.9％，平均丢包率不高于1%，接入侧路由器到运营商网内的专用测速网站平均时延不高于20</w:t>
            </w:r>
            <w:proofErr w:type="spellStart"/>
            <w:r>
              <w:rPr>
                <w:rFonts w:ascii="宋体" w:hAnsi="宋体" w:cs="宋体" w:hint="eastAsia"/>
                <w:sz w:val="24"/>
              </w:rPr>
              <w:t>ms</w:t>
            </w:r>
            <w:proofErr w:type="spellEnd"/>
            <w:r>
              <w:rPr>
                <w:rFonts w:ascii="宋体" w:hAnsi="宋体" w:cs="宋体" w:hint="eastAsia"/>
                <w:sz w:val="24"/>
                <w:lang w:val="zh-CN"/>
              </w:rPr>
              <w:t>。（</w:t>
            </w:r>
            <w:r>
              <w:rPr>
                <w:rFonts w:ascii="宋体" w:hAnsi="宋体" w:cs="宋体" w:hint="eastAsia"/>
                <w:sz w:val="24"/>
              </w:rPr>
              <w:t>提供服务承诺函并加盖响应人公章</w:t>
            </w:r>
            <w:r>
              <w:rPr>
                <w:rFonts w:ascii="宋体" w:hAnsi="宋体" w:cs="宋体" w:hint="eastAsia"/>
                <w:sz w:val="24"/>
                <w:lang w:val="zh-CN"/>
              </w:rPr>
              <w:t>）</w:t>
            </w:r>
          </w:p>
          <w:p w14:paraId="02D90643" w14:textId="77777777" w:rsidR="0074723D" w:rsidRDefault="0074723D" w:rsidP="007774A7">
            <w:pPr>
              <w:autoSpaceDE w:val="0"/>
              <w:autoSpaceDN w:val="0"/>
              <w:snapToGrid w:val="0"/>
              <w:jc w:val="left"/>
              <w:rPr>
                <w:rFonts w:ascii="宋体" w:hAnsi="宋体" w:cs="宋体"/>
                <w:sz w:val="24"/>
                <w:lang w:val="zh-CN"/>
              </w:rPr>
            </w:pPr>
            <w:r>
              <w:rPr>
                <w:rFonts w:ascii="宋体" w:hAnsi="宋体" w:cs="宋体" w:hint="eastAsia"/>
                <w:sz w:val="24"/>
                <w:lang w:val="zh-CN"/>
              </w:rPr>
              <w:t>▲</w:t>
            </w:r>
            <w:r>
              <w:rPr>
                <w:rFonts w:ascii="宋体" w:hAnsi="宋体" w:cs="宋体" w:hint="eastAsia"/>
                <w:sz w:val="24"/>
              </w:rPr>
              <w:t>5</w:t>
            </w:r>
            <w:r>
              <w:rPr>
                <w:rFonts w:ascii="宋体" w:hAnsi="宋体" w:cs="宋体" w:hint="eastAsia"/>
                <w:sz w:val="24"/>
                <w:lang w:val="zh-CN"/>
              </w:rPr>
              <w:t>、单模光纤要求符合ITU-T的G.652标准。（</w:t>
            </w:r>
            <w:r>
              <w:rPr>
                <w:rFonts w:ascii="宋体" w:hAnsi="宋体" w:cs="宋体" w:hint="eastAsia"/>
                <w:sz w:val="24"/>
              </w:rPr>
              <w:t>提供服务承诺函并加盖响应人公章</w:t>
            </w:r>
            <w:r>
              <w:rPr>
                <w:rFonts w:ascii="宋体" w:hAnsi="宋体" w:cs="宋体" w:hint="eastAsia"/>
                <w:sz w:val="24"/>
                <w:lang w:val="zh-CN"/>
              </w:rPr>
              <w:t>）</w:t>
            </w:r>
          </w:p>
          <w:p w14:paraId="5AD1EBF7" w14:textId="65441FC6" w:rsidR="0074723D" w:rsidRDefault="0074723D" w:rsidP="007774A7">
            <w:pPr>
              <w:autoSpaceDE w:val="0"/>
              <w:autoSpaceDN w:val="0"/>
              <w:snapToGrid w:val="0"/>
              <w:jc w:val="left"/>
              <w:rPr>
                <w:rFonts w:ascii="宋体" w:hAnsi="宋体" w:cs="宋体"/>
                <w:sz w:val="24"/>
                <w:lang w:val="zh-CN"/>
              </w:rPr>
            </w:pPr>
            <w:r>
              <w:rPr>
                <w:rFonts w:ascii="宋体" w:hAnsi="宋体" w:cs="宋体" w:hint="eastAsia"/>
                <w:sz w:val="24"/>
                <w:lang w:val="zh-CN"/>
              </w:rPr>
              <w:t>▲</w:t>
            </w:r>
            <w:r>
              <w:rPr>
                <w:rFonts w:ascii="宋体" w:hAnsi="宋体" w:cs="宋体" w:hint="eastAsia"/>
                <w:sz w:val="24"/>
              </w:rPr>
              <w:t>6</w:t>
            </w:r>
            <w:r>
              <w:rPr>
                <w:rFonts w:ascii="宋体" w:hAnsi="宋体" w:cs="宋体" w:hint="eastAsia"/>
                <w:sz w:val="24"/>
                <w:lang w:val="zh-CN"/>
              </w:rPr>
              <w:t>、每条互联网专线提供</w:t>
            </w:r>
            <w:r>
              <w:rPr>
                <w:rFonts w:ascii="宋体" w:hAnsi="宋体" w:cs="宋体" w:hint="eastAsia"/>
                <w:sz w:val="24"/>
              </w:rPr>
              <w:t>不少于</w:t>
            </w:r>
            <w:r>
              <w:rPr>
                <w:rFonts w:ascii="宋体" w:hAnsi="宋体" w:cs="宋体"/>
                <w:sz w:val="24"/>
                <w:lang w:val="zh-CN"/>
              </w:rPr>
              <w:t>20</w:t>
            </w:r>
            <w:r>
              <w:rPr>
                <w:rFonts w:ascii="宋体" w:hAnsi="宋体" w:cs="宋体" w:hint="eastAsia"/>
                <w:sz w:val="24"/>
                <w:lang w:val="zh-CN"/>
              </w:rPr>
              <w:t>个公网IP地址，IP地址不得另外收取任何费用。（提供服务承诺函并加盖响应人公章）</w:t>
            </w:r>
          </w:p>
          <w:p w14:paraId="42564257" w14:textId="77777777" w:rsidR="0074723D" w:rsidRDefault="0074723D" w:rsidP="007774A7">
            <w:pPr>
              <w:pStyle w:val="2"/>
              <w:snapToGrid w:val="0"/>
              <w:spacing w:after="0"/>
              <w:ind w:leftChars="0" w:left="0" w:firstLineChars="0" w:firstLine="0"/>
              <w:jc w:val="left"/>
              <w:rPr>
                <w:rFonts w:ascii="宋体" w:hAnsi="宋体" w:cs="宋体"/>
                <w:sz w:val="24"/>
              </w:rPr>
            </w:pPr>
            <w:r>
              <w:rPr>
                <w:rFonts w:ascii="宋体" w:hAnsi="宋体" w:cs="宋体" w:hint="eastAsia"/>
                <w:sz w:val="24"/>
                <w:lang w:val="zh-CN"/>
              </w:rPr>
              <w:t>▲</w:t>
            </w:r>
            <w:r>
              <w:rPr>
                <w:rFonts w:ascii="宋体" w:hAnsi="宋体" w:cs="宋体" w:hint="eastAsia"/>
                <w:sz w:val="24"/>
              </w:rPr>
              <w:t>7</w:t>
            </w:r>
            <w:r>
              <w:rPr>
                <w:rFonts w:ascii="宋体" w:hAnsi="宋体" w:cs="宋体" w:hint="eastAsia"/>
                <w:sz w:val="24"/>
                <w:lang w:val="zh-CN"/>
              </w:rPr>
              <w:t>、DDOS防护服务需采用</w:t>
            </w:r>
            <w:proofErr w:type="gramStart"/>
            <w:r>
              <w:rPr>
                <w:rFonts w:ascii="宋体" w:hAnsi="宋体" w:cs="宋体" w:hint="eastAsia"/>
                <w:sz w:val="24"/>
                <w:lang w:val="zh-CN"/>
              </w:rPr>
              <w:t>近源式</w:t>
            </w:r>
            <w:proofErr w:type="gramEnd"/>
            <w:r>
              <w:rPr>
                <w:rFonts w:ascii="宋体" w:hAnsi="宋体" w:cs="宋体" w:hint="eastAsia"/>
                <w:sz w:val="24"/>
                <w:lang w:val="zh-CN"/>
              </w:rPr>
              <w:t>清洗、分布式清洗，具有全国调动防护能力，使用 BGP 进行全网牵引清洗或长牵引清洗，无需修改 DNS 配置和 IP 地址 ，只需要提供防护目</w:t>
            </w:r>
            <w:r>
              <w:rPr>
                <w:rFonts w:ascii="宋体" w:hAnsi="宋体" w:cs="宋体" w:hint="eastAsia"/>
                <w:sz w:val="24"/>
                <w:lang w:val="zh-CN"/>
              </w:rPr>
              <w:lastRenderedPageBreak/>
              <w:t>标对象即可进行防护。（提供服务承诺函并加盖响应人公章）</w:t>
            </w:r>
          </w:p>
          <w:p w14:paraId="023BEBC3" w14:textId="77777777" w:rsidR="0074723D" w:rsidRDefault="0074723D" w:rsidP="007774A7">
            <w:pPr>
              <w:snapToGrid w:val="0"/>
              <w:jc w:val="left"/>
              <w:rPr>
                <w:rFonts w:ascii="宋体" w:hAnsi="宋体" w:cs="宋体"/>
                <w:sz w:val="24"/>
                <w:lang w:val="zh-CN"/>
              </w:rPr>
            </w:pPr>
            <w:r>
              <w:rPr>
                <w:rFonts w:ascii="宋体" w:hAnsi="宋体" w:cs="宋体" w:hint="eastAsia"/>
                <w:sz w:val="24"/>
              </w:rPr>
              <w:t>8</w:t>
            </w:r>
            <w:r>
              <w:rPr>
                <w:rFonts w:ascii="宋体" w:hAnsi="宋体" w:cs="宋体" w:hint="eastAsia"/>
                <w:sz w:val="24"/>
                <w:lang w:val="zh-CN"/>
              </w:rPr>
              <w:t>、若本次采购线路涉及与原有线路的线路切换，</w:t>
            </w:r>
            <w:r>
              <w:rPr>
                <w:rFonts w:ascii="宋体" w:hAnsi="宋体" w:cs="宋体" w:hint="eastAsia"/>
                <w:sz w:val="24"/>
              </w:rPr>
              <w:t>响应人</w:t>
            </w:r>
            <w:r>
              <w:rPr>
                <w:rFonts w:ascii="宋体" w:hAnsi="宋体" w:cs="宋体" w:hint="eastAsia"/>
                <w:sz w:val="24"/>
                <w:lang w:val="zh-CN"/>
              </w:rPr>
              <w:t>须配合采购人及原线路运营商，保证新线路与现使用线路顺利切换，并提供线路切换方案，采购人不再另外支付此项费用。</w:t>
            </w:r>
          </w:p>
          <w:p w14:paraId="4FD03762" w14:textId="77777777" w:rsidR="0074723D" w:rsidRDefault="0074723D" w:rsidP="007774A7">
            <w:pPr>
              <w:autoSpaceDE w:val="0"/>
              <w:autoSpaceDN w:val="0"/>
              <w:snapToGrid w:val="0"/>
              <w:jc w:val="left"/>
              <w:rPr>
                <w:rFonts w:ascii="宋体" w:hAnsi="宋体" w:cs="宋体"/>
                <w:sz w:val="24"/>
                <w:lang w:val="zh-CN"/>
              </w:rPr>
            </w:pPr>
            <w:r>
              <w:rPr>
                <w:rFonts w:ascii="宋体" w:hAnsi="宋体" w:cs="宋体" w:hint="eastAsia"/>
                <w:sz w:val="24"/>
              </w:rPr>
              <w:t>9</w:t>
            </w:r>
            <w:r>
              <w:rPr>
                <w:rFonts w:ascii="宋体" w:hAnsi="宋体" w:cs="宋体" w:hint="eastAsia"/>
                <w:sz w:val="24"/>
                <w:lang w:val="zh-CN"/>
              </w:rPr>
              <w:t>、解决方案应具有良好的扩展性和</w:t>
            </w:r>
            <w:proofErr w:type="gramStart"/>
            <w:r>
              <w:rPr>
                <w:rFonts w:ascii="宋体" w:hAnsi="宋体" w:cs="宋体" w:hint="eastAsia"/>
                <w:sz w:val="24"/>
                <w:lang w:val="zh-CN"/>
              </w:rPr>
              <w:t>可</w:t>
            </w:r>
            <w:proofErr w:type="gramEnd"/>
            <w:r>
              <w:rPr>
                <w:rFonts w:ascii="宋体" w:hAnsi="宋体" w:cs="宋体" w:hint="eastAsia"/>
                <w:sz w:val="24"/>
                <w:lang w:val="zh-CN"/>
              </w:rPr>
              <w:t xml:space="preserve">升级性，以确保满足采购人将来因业务发展而产生的升级扩展需求。 </w:t>
            </w:r>
          </w:p>
          <w:p w14:paraId="01E99681" w14:textId="77777777" w:rsidR="0074723D" w:rsidRDefault="0074723D" w:rsidP="007774A7">
            <w:pPr>
              <w:jc w:val="left"/>
              <w:rPr>
                <w:rFonts w:ascii="宋体" w:hAnsi="宋体" w:cs="宋体"/>
                <w:sz w:val="24"/>
              </w:rPr>
            </w:pPr>
            <w:r>
              <w:rPr>
                <w:rFonts w:ascii="宋体" w:hAnsi="宋体" w:cs="宋体" w:hint="eastAsia"/>
                <w:sz w:val="24"/>
              </w:rPr>
              <w:t>10</w:t>
            </w:r>
            <w:r>
              <w:rPr>
                <w:rFonts w:ascii="宋体" w:hAnsi="宋体" w:cs="宋体" w:hint="eastAsia"/>
                <w:sz w:val="24"/>
                <w:lang w:val="zh-CN"/>
              </w:rPr>
              <w:t>、应提供测试数据。项目实施完成后，采购人将与成交人共同对以上数据进行测试。如果测试结果与成交人所提供的测试数据相比，平均时延等指标负偏离20%及以上，采购人有权不予最终验收。如果成交人在之后1个月内仍无法解决相关问题，采购人有权要求相应服务期延长一个月（费用</w:t>
            </w:r>
            <w:proofErr w:type="gramStart"/>
            <w:r>
              <w:rPr>
                <w:rFonts w:ascii="宋体" w:hAnsi="宋体" w:cs="宋体" w:hint="eastAsia"/>
                <w:sz w:val="24"/>
                <w:lang w:val="zh-CN"/>
              </w:rPr>
              <w:t>由成交人</w:t>
            </w:r>
            <w:proofErr w:type="gramEnd"/>
            <w:r>
              <w:rPr>
                <w:rFonts w:ascii="宋体" w:hAnsi="宋体" w:cs="宋体" w:hint="eastAsia"/>
                <w:sz w:val="24"/>
                <w:lang w:val="zh-CN"/>
              </w:rPr>
              <w:t>承担）或解除合同。</w:t>
            </w:r>
          </w:p>
        </w:tc>
      </w:tr>
      <w:tr w:rsidR="0074723D" w14:paraId="7CFB18E4" w14:textId="77777777" w:rsidTr="007774A7">
        <w:trPr>
          <w:trHeight w:val="682"/>
          <w:jc w:val="center"/>
        </w:trPr>
        <w:tc>
          <w:tcPr>
            <w:tcW w:w="778" w:type="dxa"/>
            <w:vAlign w:val="center"/>
          </w:tcPr>
          <w:p w14:paraId="16001E8C" w14:textId="77777777" w:rsidR="0074723D" w:rsidRDefault="0074723D" w:rsidP="007774A7">
            <w:pPr>
              <w:jc w:val="center"/>
              <w:rPr>
                <w:rFonts w:ascii="宋体" w:hAnsi="宋体" w:cs="宋体"/>
                <w:b/>
                <w:bCs/>
                <w:sz w:val="24"/>
              </w:rPr>
            </w:pPr>
            <w:r>
              <w:rPr>
                <w:rFonts w:ascii="宋体" w:hAnsi="宋体" w:cs="宋体" w:hint="eastAsia"/>
                <w:b/>
                <w:bCs/>
                <w:sz w:val="24"/>
              </w:rPr>
              <w:lastRenderedPageBreak/>
              <w:t>3</w:t>
            </w:r>
          </w:p>
        </w:tc>
        <w:tc>
          <w:tcPr>
            <w:tcW w:w="2443" w:type="dxa"/>
            <w:vAlign w:val="center"/>
          </w:tcPr>
          <w:p w14:paraId="1DA0AE1D" w14:textId="77777777" w:rsidR="0074723D" w:rsidRDefault="0074723D" w:rsidP="007774A7">
            <w:pPr>
              <w:jc w:val="center"/>
              <w:rPr>
                <w:rFonts w:ascii="宋体" w:hAnsi="宋体" w:cs="宋体"/>
                <w:bCs/>
                <w:color w:val="000000" w:themeColor="text1"/>
                <w:sz w:val="24"/>
              </w:rPr>
            </w:pPr>
            <w:r>
              <w:rPr>
                <w:rFonts w:ascii="宋体" w:hAnsi="宋体" w:cs="宋体" w:hint="eastAsia"/>
                <w:bCs/>
                <w:color w:val="000000" w:themeColor="text1"/>
                <w:sz w:val="24"/>
              </w:rPr>
              <w:t>SD-WAN专线</w:t>
            </w:r>
          </w:p>
        </w:tc>
        <w:tc>
          <w:tcPr>
            <w:tcW w:w="6482" w:type="dxa"/>
            <w:vAlign w:val="center"/>
          </w:tcPr>
          <w:p w14:paraId="38444C6D" w14:textId="77777777" w:rsidR="0074723D" w:rsidRDefault="0074723D" w:rsidP="007774A7">
            <w:pPr>
              <w:pStyle w:val="0"/>
              <w:jc w:val="left"/>
              <w:rPr>
                <w:rFonts w:ascii="宋体" w:hAnsi="宋体" w:cs="宋体"/>
                <w:sz w:val="24"/>
              </w:rPr>
            </w:pPr>
            <w:r>
              <w:rPr>
                <w:rFonts w:ascii="宋体" w:hAnsi="宋体" w:cs="宋体" w:hint="eastAsia"/>
                <w:sz w:val="24"/>
                <w:lang w:val="zh-CN"/>
              </w:rPr>
              <w:t>1、</w:t>
            </w:r>
            <w:r>
              <w:rPr>
                <w:rFonts w:ascii="宋体" w:hAnsi="宋体" w:cs="宋体" w:hint="eastAsia"/>
                <w:sz w:val="24"/>
              </w:rPr>
              <w:t xml:space="preserve"> 本项目为大包干项目，包含但不限于通道的测试费用、调通费、网络线路专线接入所需用到的光端设备等设备及材料（相关的通信线材）、人工费等费用；传输通道和设备运行维护由响应人负责。</w:t>
            </w:r>
          </w:p>
          <w:p w14:paraId="2F34CCC9" w14:textId="77777777" w:rsidR="0074723D" w:rsidRDefault="0074723D" w:rsidP="007774A7">
            <w:pPr>
              <w:pStyle w:val="0"/>
              <w:jc w:val="left"/>
              <w:rPr>
                <w:rFonts w:ascii="宋体" w:hAnsi="宋体" w:cs="宋体"/>
                <w:sz w:val="24"/>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 xml:space="preserve"> 响应人对本采购项目所提供的货物或服务未侵犯知识产权。</w:t>
            </w:r>
          </w:p>
          <w:p w14:paraId="17A11709" w14:textId="77777777" w:rsidR="0074723D" w:rsidRDefault="0074723D" w:rsidP="007774A7">
            <w:pPr>
              <w:pStyle w:val="0"/>
              <w:jc w:val="left"/>
              <w:rPr>
                <w:rFonts w:ascii="宋体" w:hAnsi="宋体" w:cs="宋体"/>
                <w:sz w:val="24"/>
              </w:rPr>
            </w:pPr>
            <w:r>
              <w:rPr>
                <w:rFonts w:ascii="宋体" w:hAnsi="宋体" w:cs="宋体" w:hint="eastAsia"/>
                <w:sz w:val="24"/>
              </w:rPr>
              <w:t>3</w:t>
            </w:r>
            <w:r>
              <w:rPr>
                <w:rFonts w:ascii="宋体" w:hAnsi="宋体" w:cs="宋体" w:hint="eastAsia"/>
                <w:sz w:val="24"/>
                <w:lang w:val="zh-CN"/>
              </w:rPr>
              <w:t>、</w:t>
            </w:r>
            <w:r>
              <w:rPr>
                <w:rFonts w:ascii="宋体" w:hAnsi="宋体" w:cs="宋体" w:hint="eastAsia"/>
                <w:sz w:val="24"/>
              </w:rPr>
              <w:t xml:space="preserve"> 响应人提供的线路须具有可靠的安全机制保证数据的保密性和完整性、安全性。</w:t>
            </w:r>
          </w:p>
          <w:p w14:paraId="19FD69D9" w14:textId="77777777" w:rsidR="0074723D" w:rsidRDefault="0074723D" w:rsidP="007774A7">
            <w:pPr>
              <w:pStyle w:val="0"/>
              <w:jc w:val="left"/>
              <w:rPr>
                <w:rFonts w:ascii="宋体" w:hAnsi="宋体" w:cs="宋体"/>
                <w:sz w:val="24"/>
              </w:rPr>
            </w:pPr>
            <w:r>
              <w:rPr>
                <w:rFonts w:ascii="宋体" w:hAnsi="宋体" w:cs="宋体" w:hint="eastAsia"/>
                <w:sz w:val="24"/>
              </w:rPr>
              <w:t>4</w:t>
            </w:r>
            <w:r>
              <w:rPr>
                <w:rFonts w:ascii="宋体" w:hAnsi="宋体" w:cs="宋体" w:hint="eastAsia"/>
                <w:sz w:val="24"/>
                <w:lang w:val="zh-CN"/>
              </w:rPr>
              <w:t>、</w:t>
            </w:r>
            <w:r>
              <w:rPr>
                <w:rFonts w:ascii="宋体" w:hAnsi="宋体" w:cs="宋体" w:hint="eastAsia"/>
                <w:sz w:val="24"/>
              </w:rPr>
              <w:t xml:space="preserve"> 响应人提供的线路应有良好的可扩展性及可升级性，确保满足将来因业务发展而产生的升级扩展需求。</w:t>
            </w:r>
          </w:p>
          <w:p w14:paraId="29D25870" w14:textId="77777777" w:rsidR="0074723D" w:rsidRDefault="0074723D" w:rsidP="007774A7">
            <w:pPr>
              <w:pStyle w:val="0"/>
              <w:jc w:val="left"/>
              <w:rPr>
                <w:rFonts w:ascii="宋体" w:hAnsi="宋体" w:cs="宋体"/>
                <w:sz w:val="24"/>
              </w:rPr>
            </w:pPr>
            <w:r>
              <w:rPr>
                <w:rFonts w:ascii="宋体" w:hAnsi="宋体" w:cs="宋体" w:hint="eastAsia"/>
                <w:sz w:val="24"/>
              </w:rPr>
              <w:t>▲5</w:t>
            </w:r>
            <w:r>
              <w:rPr>
                <w:rFonts w:ascii="宋体" w:hAnsi="宋体" w:cs="宋体" w:hint="eastAsia"/>
                <w:sz w:val="24"/>
                <w:lang w:val="zh-CN"/>
              </w:rPr>
              <w:t>、</w:t>
            </w:r>
            <w:r>
              <w:rPr>
                <w:rFonts w:ascii="宋体" w:hAnsi="宋体" w:cs="宋体" w:hint="eastAsia"/>
                <w:sz w:val="24"/>
              </w:rPr>
              <w:t xml:space="preserve"> 响应人提供的专线必须满足以下的技术性能指标要求：</w:t>
            </w:r>
          </w:p>
          <w:p w14:paraId="059799C8" w14:textId="77777777" w:rsidR="0074723D" w:rsidRDefault="0074723D" w:rsidP="007774A7">
            <w:pPr>
              <w:pStyle w:val="0"/>
              <w:jc w:val="left"/>
              <w:rPr>
                <w:rFonts w:ascii="宋体" w:hAnsi="宋体" w:cs="宋体"/>
                <w:sz w:val="24"/>
              </w:rPr>
            </w:pPr>
            <w:r>
              <w:rPr>
                <w:rFonts w:ascii="宋体" w:hAnsi="宋体" w:cs="宋体" w:hint="eastAsia"/>
                <w:sz w:val="24"/>
              </w:rPr>
              <w:t>a)</w:t>
            </w:r>
            <w:r>
              <w:rPr>
                <w:rFonts w:ascii="宋体" w:hAnsi="宋体" w:cs="宋体" w:hint="eastAsia"/>
                <w:sz w:val="24"/>
              </w:rPr>
              <w:tab/>
              <w:t>光纤类型：采用符合ITU-T G.652标准的单模光纤</w:t>
            </w:r>
          </w:p>
          <w:p w14:paraId="23F34003" w14:textId="77777777" w:rsidR="0074723D" w:rsidRDefault="0074723D" w:rsidP="007774A7">
            <w:pPr>
              <w:pStyle w:val="0"/>
              <w:jc w:val="left"/>
              <w:rPr>
                <w:rFonts w:ascii="宋体" w:hAnsi="宋体" w:cs="宋体"/>
                <w:sz w:val="24"/>
              </w:rPr>
            </w:pPr>
            <w:r>
              <w:rPr>
                <w:rFonts w:ascii="宋体" w:hAnsi="宋体" w:cs="宋体" w:hint="eastAsia"/>
                <w:sz w:val="24"/>
              </w:rPr>
              <w:t>b)</w:t>
            </w:r>
            <w:r>
              <w:rPr>
                <w:rFonts w:ascii="宋体" w:hAnsi="宋体" w:cs="宋体" w:hint="eastAsia"/>
                <w:sz w:val="24"/>
              </w:rPr>
              <w:tab/>
              <w:t>标称工作波长为1310nm，工作范围：1285～1330nm。</w:t>
            </w:r>
          </w:p>
          <w:p w14:paraId="45EB68F7" w14:textId="77777777" w:rsidR="0074723D" w:rsidRDefault="0074723D" w:rsidP="007774A7">
            <w:pPr>
              <w:pStyle w:val="0"/>
              <w:jc w:val="left"/>
              <w:rPr>
                <w:rFonts w:ascii="宋体" w:hAnsi="宋体" w:cs="宋体"/>
                <w:sz w:val="24"/>
              </w:rPr>
            </w:pPr>
            <w:r>
              <w:rPr>
                <w:rFonts w:ascii="宋体" w:hAnsi="宋体" w:cs="宋体" w:hint="eastAsia"/>
                <w:sz w:val="24"/>
              </w:rPr>
              <w:t>c)</w:t>
            </w:r>
            <w:r>
              <w:rPr>
                <w:rFonts w:ascii="宋体" w:hAnsi="宋体" w:cs="宋体" w:hint="eastAsia"/>
                <w:sz w:val="24"/>
              </w:rPr>
              <w:tab/>
              <w:t>衰减常数：在1310nm波长上不大于0.38dB/km；在1550nm波长上不大于0.25dB/km。</w:t>
            </w:r>
          </w:p>
          <w:p w14:paraId="73269635" w14:textId="77777777" w:rsidR="0074723D" w:rsidRDefault="0074723D" w:rsidP="007774A7">
            <w:pPr>
              <w:pStyle w:val="0"/>
              <w:jc w:val="left"/>
              <w:rPr>
                <w:rFonts w:ascii="宋体" w:hAnsi="宋体" w:cs="宋体"/>
                <w:sz w:val="24"/>
              </w:rPr>
            </w:pPr>
            <w:r>
              <w:rPr>
                <w:rFonts w:ascii="宋体" w:hAnsi="宋体" w:cs="宋体" w:hint="eastAsia"/>
                <w:sz w:val="24"/>
              </w:rPr>
              <w:t>d)</w:t>
            </w:r>
            <w:r>
              <w:rPr>
                <w:rFonts w:ascii="宋体" w:hAnsi="宋体" w:cs="宋体" w:hint="eastAsia"/>
                <w:sz w:val="24"/>
              </w:rPr>
              <w:tab/>
              <w:t>模场直径：9.3μm±0.5μm（1310nm）；10.5μm±0.8μm（1550nm）；</w:t>
            </w:r>
          </w:p>
          <w:p w14:paraId="2A5D5E39" w14:textId="77777777" w:rsidR="0074723D" w:rsidRDefault="0074723D" w:rsidP="007774A7">
            <w:pPr>
              <w:pStyle w:val="0"/>
              <w:jc w:val="left"/>
              <w:rPr>
                <w:rFonts w:ascii="宋体" w:hAnsi="宋体" w:cs="宋体"/>
                <w:sz w:val="24"/>
              </w:rPr>
            </w:pPr>
            <w:r>
              <w:rPr>
                <w:rFonts w:ascii="宋体" w:hAnsi="宋体" w:cs="宋体" w:hint="eastAsia"/>
                <w:sz w:val="24"/>
              </w:rPr>
              <w:t>e)</w:t>
            </w:r>
            <w:r>
              <w:rPr>
                <w:rFonts w:ascii="宋体" w:hAnsi="宋体" w:cs="宋体" w:hint="eastAsia"/>
                <w:sz w:val="24"/>
              </w:rPr>
              <w:tab/>
              <w:t>包层直径：125μm±2μm；</w:t>
            </w:r>
          </w:p>
          <w:p w14:paraId="5AF48AFF" w14:textId="77777777" w:rsidR="0074723D" w:rsidRDefault="0074723D" w:rsidP="007774A7">
            <w:pPr>
              <w:pStyle w:val="0"/>
              <w:jc w:val="left"/>
              <w:rPr>
                <w:rFonts w:ascii="宋体" w:hAnsi="宋体" w:cs="宋体"/>
                <w:sz w:val="24"/>
              </w:rPr>
            </w:pPr>
            <w:r>
              <w:rPr>
                <w:rFonts w:ascii="宋体" w:hAnsi="宋体" w:cs="宋体" w:hint="eastAsia"/>
                <w:sz w:val="24"/>
              </w:rPr>
              <w:t>f)</w:t>
            </w:r>
            <w:r>
              <w:rPr>
                <w:rFonts w:ascii="宋体" w:hAnsi="宋体" w:cs="宋体" w:hint="eastAsia"/>
                <w:sz w:val="24"/>
              </w:rPr>
              <w:tab/>
              <w:t>包层不圆度：不大于1%；</w:t>
            </w:r>
          </w:p>
          <w:p w14:paraId="72852DC1" w14:textId="77777777" w:rsidR="0074723D" w:rsidRDefault="0074723D" w:rsidP="007774A7">
            <w:pPr>
              <w:pStyle w:val="0"/>
              <w:jc w:val="left"/>
              <w:rPr>
                <w:rFonts w:ascii="宋体" w:hAnsi="宋体" w:cs="宋体"/>
                <w:sz w:val="24"/>
              </w:rPr>
            </w:pPr>
            <w:r>
              <w:rPr>
                <w:rFonts w:ascii="宋体" w:hAnsi="宋体" w:cs="宋体" w:hint="eastAsia"/>
                <w:sz w:val="24"/>
              </w:rPr>
              <w:t>g)</w:t>
            </w:r>
            <w:r>
              <w:rPr>
                <w:rFonts w:ascii="宋体" w:hAnsi="宋体" w:cs="宋体" w:hint="eastAsia"/>
                <w:sz w:val="24"/>
              </w:rPr>
              <w:tab/>
              <w:t>截止常数：1100～1280nm（在2米光纤上测得）；</w:t>
            </w:r>
          </w:p>
          <w:p w14:paraId="7A392C23" w14:textId="77777777" w:rsidR="0074723D" w:rsidRDefault="0074723D" w:rsidP="007774A7">
            <w:pPr>
              <w:pStyle w:val="0"/>
              <w:jc w:val="left"/>
              <w:rPr>
                <w:rFonts w:ascii="宋体" w:hAnsi="宋体" w:cs="宋体"/>
                <w:sz w:val="24"/>
              </w:rPr>
            </w:pPr>
            <w:r>
              <w:rPr>
                <w:rFonts w:ascii="宋体" w:hAnsi="宋体" w:cs="宋体" w:hint="eastAsia"/>
                <w:sz w:val="24"/>
              </w:rPr>
              <w:t>h)</w:t>
            </w:r>
            <w:r>
              <w:rPr>
                <w:rFonts w:ascii="宋体" w:hAnsi="宋体" w:cs="宋体" w:hint="eastAsia"/>
                <w:sz w:val="24"/>
              </w:rPr>
              <w:tab/>
              <w:t>总色散系数：在1285～1330nm波长范围内的全部波长上不大于3.5PS/nm·km。</w:t>
            </w:r>
          </w:p>
          <w:p w14:paraId="7E5F319F" w14:textId="77777777" w:rsidR="0074723D" w:rsidRDefault="0074723D" w:rsidP="007774A7">
            <w:pPr>
              <w:pStyle w:val="0"/>
              <w:jc w:val="left"/>
              <w:rPr>
                <w:rFonts w:ascii="宋体" w:hAnsi="宋体" w:cs="宋体"/>
                <w:sz w:val="24"/>
              </w:rPr>
            </w:pPr>
            <w:proofErr w:type="spellStart"/>
            <w:r>
              <w:rPr>
                <w:rFonts w:ascii="宋体" w:hAnsi="宋体" w:cs="宋体" w:hint="eastAsia"/>
                <w:sz w:val="24"/>
              </w:rPr>
              <w:t>i</w:t>
            </w:r>
            <w:proofErr w:type="spellEnd"/>
            <w:r>
              <w:rPr>
                <w:rFonts w:ascii="宋体" w:hAnsi="宋体" w:cs="宋体" w:hint="eastAsia"/>
                <w:sz w:val="24"/>
              </w:rPr>
              <w:t>)</w:t>
            </w:r>
            <w:r>
              <w:rPr>
                <w:rFonts w:ascii="宋体" w:hAnsi="宋体" w:cs="宋体" w:hint="eastAsia"/>
                <w:sz w:val="24"/>
              </w:rPr>
              <w:tab/>
              <w:t>允许张力：工作时：600N，敷设时：1500N；</w:t>
            </w:r>
          </w:p>
          <w:p w14:paraId="24FFAB28" w14:textId="77777777" w:rsidR="0074723D" w:rsidRDefault="0074723D" w:rsidP="007774A7">
            <w:pPr>
              <w:pStyle w:val="0"/>
              <w:jc w:val="left"/>
              <w:rPr>
                <w:rFonts w:ascii="宋体" w:hAnsi="宋体" w:cs="宋体"/>
                <w:sz w:val="24"/>
              </w:rPr>
            </w:pPr>
            <w:r>
              <w:rPr>
                <w:rFonts w:ascii="宋体" w:hAnsi="宋体" w:cs="宋体" w:hint="eastAsia"/>
                <w:sz w:val="24"/>
              </w:rPr>
              <w:t>j)</w:t>
            </w:r>
            <w:r>
              <w:rPr>
                <w:rFonts w:ascii="宋体" w:hAnsi="宋体" w:cs="宋体" w:hint="eastAsia"/>
                <w:sz w:val="24"/>
              </w:rPr>
              <w:tab/>
              <w:t>允许侧压力：工作时：300N/10cm，敷设时：1000 N/10cm；</w:t>
            </w:r>
          </w:p>
          <w:p w14:paraId="7F55E3E3" w14:textId="77777777" w:rsidR="0074723D" w:rsidRDefault="0074723D" w:rsidP="007774A7">
            <w:pPr>
              <w:pStyle w:val="0"/>
              <w:jc w:val="left"/>
              <w:rPr>
                <w:rFonts w:ascii="宋体" w:hAnsi="宋体" w:cs="宋体"/>
                <w:sz w:val="24"/>
              </w:rPr>
            </w:pPr>
            <w:r>
              <w:rPr>
                <w:rFonts w:ascii="宋体" w:hAnsi="宋体" w:cs="宋体" w:hint="eastAsia"/>
                <w:sz w:val="24"/>
              </w:rPr>
              <w:t>k)</w:t>
            </w:r>
            <w:r>
              <w:rPr>
                <w:rFonts w:ascii="宋体" w:hAnsi="宋体" w:cs="宋体" w:hint="eastAsia"/>
                <w:sz w:val="24"/>
              </w:rPr>
              <w:tab/>
              <w:t>允许的弯曲半径：工作时：光缆外径的10倍；敷设时：光缆外径的20倍；</w:t>
            </w:r>
          </w:p>
          <w:p w14:paraId="1D146AD0" w14:textId="77777777" w:rsidR="0074723D" w:rsidRDefault="0074723D" w:rsidP="007774A7">
            <w:pPr>
              <w:pStyle w:val="0"/>
              <w:jc w:val="left"/>
              <w:rPr>
                <w:rFonts w:ascii="宋体" w:hAnsi="宋体" w:cs="宋体"/>
                <w:sz w:val="24"/>
              </w:rPr>
            </w:pPr>
            <w:r>
              <w:rPr>
                <w:rFonts w:ascii="宋体" w:hAnsi="宋体" w:cs="宋体" w:hint="eastAsia"/>
                <w:sz w:val="24"/>
              </w:rPr>
              <w:t>l)</w:t>
            </w:r>
            <w:r>
              <w:rPr>
                <w:rFonts w:ascii="宋体" w:hAnsi="宋体" w:cs="宋体" w:hint="eastAsia"/>
                <w:sz w:val="24"/>
              </w:rPr>
              <w:tab/>
              <w:t>光缆尾</w:t>
            </w:r>
            <w:proofErr w:type="gramStart"/>
            <w:r>
              <w:rPr>
                <w:rFonts w:ascii="宋体" w:hAnsi="宋体" w:cs="宋体" w:hint="eastAsia"/>
                <w:sz w:val="24"/>
              </w:rPr>
              <w:t>纤</w:t>
            </w:r>
            <w:proofErr w:type="gramEnd"/>
            <w:r>
              <w:rPr>
                <w:rFonts w:ascii="宋体" w:hAnsi="宋体" w:cs="宋体" w:hint="eastAsia"/>
                <w:sz w:val="24"/>
              </w:rPr>
              <w:t>：采用FC—UPC型光纤连接器，要求连接器插入损耗≤0.2dB，</w:t>
            </w:r>
            <w:proofErr w:type="gramStart"/>
            <w:r>
              <w:rPr>
                <w:rFonts w:ascii="宋体" w:hAnsi="宋体" w:cs="宋体" w:hint="eastAsia"/>
                <w:sz w:val="24"/>
              </w:rPr>
              <w:t>回损</w:t>
            </w:r>
            <w:proofErr w:type="gramEnd"/>
            <w:r>
              <w:rPr>
                <w:rFonts w:ascii="宋体" w:hAnsi="宋体" w:cs="宋体" w:hint="eastAsia"/>
                <w:sz w:val="24"/>
              </w:rPr>
              <w:t>≥50dB。</w:t>
            </w:r>
          </w:p>
          <w:p w14:paraId="33525E0B" w14:textId="77777777" w:rsidR="0074723D" w:rsidRDefault="0074723D" w:rsidP="007774A7">
            <w:pPr>
              <w:pStyle w:val="0"/>
              <w:jc w:val="left"/>
              <w:rPr>
                <w:rFonts w:ascii="宋体" w:hAnsi="宋体" w:cs="宋体"/>
                <w:sz w:val="24"/>
              </w:rPr>
            </w:pPr>
            <w:r>
              <w:rPr>
                <w:rFonts w:ascii="宋体" w:hAnsi="宋体" w:cs="宋体" w:hint="eastAsia"/>
                <w:sz w:val="24"/>
              </w:rPr>
              <w:lastRenderedPageBreak/>
              <w:t>▲6、能够根据链路质量（延迟、丢包、抖动）、应用策略和成本策略，动态选择最优链路</w:t>
            </w:r>
          </w:p>
          <w:p w14:paraId="79EE9379" w14:textId="77777777" w:rsidR="0074723D" w:rsidRDefault="0074723D" w:rsidP="007774A7">
            <w:pPr>
              <w:pStyle w:val="0"/>
              <w:jc w:val="left"/>
              <w:rPr>
                <w:rFonts w:ascii="宋体" w:hAnsi="宋体" w:cs="宋体"/>
                <w:sz w:val="24"/>
              </w:rPr>
            </w:pPr>
            <w:r>
              <w:rPr>
                <w:rFonts w:ascii="宋体" w:hAnsi="宋体" w:cs="宋体" w:hint="eastAsia"/>
                <w:sz w:val="24"/>
              </w:rPr>
              <w:t>▲7、能够识别主流办公应用、视频会议、</w:t>
            </w:r>
            <w:proofErr w:type="gramStart"/>
            <w:r>
              <w:rPr>
                <w:rFonts w:ascii="宋体" w:hAnsi="宋体" w:cs="宋体" w:hint="eastAsia"/>
                <w:sz w:val="24"/>
              </w:rPr>
              <w:t>云应用</w:t>
            </w:r>
            <w:proofErr w:type="gramEnd"/>
            <w:r>
              <w:rPr>
                <w:rFonts w:ascii="宋体" w:hAnsi="宋体" w:cs="宋体" w:hint="eastAsia"/>
                <w:sz w:val="24"/>
              </w:rPr>
              <w:t>等，并为其指定高优先级链路，保障关键业务体验</w:t>
            </w:r>
          </w:p>
          <w:p w14:paraId="509C9419" w14:textId="77777777" w:rsidR="0074723D" w:rsidRDefault="0074723D" w:rsidP="007774A7">
            <w:pPr>
              <w:pStyle w:val="0"/>
              <w:jc w:val="left"/>
              <w:rPr>
                <w:rFonts w:ascii="宋体" w:hAnsi="宋体" w:cs="宋体"/>
                <w:sz w:val="24"/>
              </w:rPr>
            </w:pPr>
            <w:r>
              <w:rPr>
                <w:rFonts w:ascii="宋体" w:hAnsi="宋体" w:cs="宋体" w:hint="eastAsia"/>
                <w:sz w:val="24"/>
              </w:rPr>
              <w:t>▲8、响应方案需提供黑名单的智能选路功能，默认授权用户访问国内流量走本地，海外流量走海外线路；非法网站要提前加入到黑名单中</w:t>
            </w:r>
          </w:p>
          <w:p w14:paraId="21EA68C3" w14:textId="64CF1397" w:rsidR="0074723D" w:rsidRDefault="0074723D" w:rsidP="007774A7">
            <w:pPr>
              <w:pStyle w:val="0"/>
              <w:jc w:val="left"/>
              <w:rPr>
                <w:rFonts w:ascii="宋体" w:hAnsi="宋体" w:cs="宋体"/>
                <w:sz w:val="24"/>
              </w:rPr>
            </w:pPr>
            <w:r>
              <w:rPr>
                <w:rFonts w:ascii="宋体" w:hAnsi="宋体" w:cs="宋体" w:hint="eastAsia"/>
                <w:sz w:val="24"/>
              </w:rPr>
              <w:t>▲10、成交人有自己的全球骨干网络，延时控制在5ms 以内（深圳POP-香港POP，提供延时数据</w:t>
            </w:r>
            <w:r w:rsidRPr="0074723D">
              <w:rPr>
                <w:rFonts w:ascii="宋体" w:hAnsi="宋体" w:cs="宋体" w:hint="eastAsia"/>
                <w:sz w:val="24"/>
              </w:rPr>
              <w:t>截图）</w:t>
            </w:r>
          </w:p>
          <w:p w14:paraId="38C1C6F9" w14:textId="77777777" w:rsidR="0074723D" w:rsidRDefault="0074723D" w:rsidP="007774A7">
            <w:pPr>
              <w:pStyle w:val="0"/>
              <w:jc w:val="left"/>
              <w:rPr>
                <w:rFonts w:ascii="微软雅黑" w:eastAsia="微软雅黑" w:hAnsi="微软雅黑" w:cs="宋体"/>
                <w:color w:val="FF0000"/>
                <w:kern w:val="0"/>
                <w:szCs w:val="21"/>
              </w:rPr>
            </w:pPr>
            <w:r>
              <w:rPr>
                <w:rFonts w:ascii="宋体" w:hAnsi="宋体" w:cs="宋体" w:hint="eastAsia"/>
                <w:sz w:val="24"/>
              </w:rPr>
              <w:t>11、国内站点在点对点组</w:t>
            </w:r>
            <w:proofErr w:type="gramStart"/>
            <w:r>
              <w:rPr>
                <w:rFonts w:ascii="宋体" w:hAnsi="宋体" w:cs="宋体" w:hint="eastAsia"/>
                <w:sz w:val="24"/>
              </w:rPr>
              <w:t>网环境</w:t>
            </w:r>
            <w:proofErr w:type="gramEnd"/>
            <w:r>
              <w:rPr>
                <w:rFonts w:ascii="宋体" w:hAnsi="宋体" w:cs="宋体" w:hint="eastAsia"/>
                <w:sz w:val="24"/>
              </w:rPr>
              <w:t>下，设置</w:t>
            </w:r>
            <w:proofErr w:type="spellStart"/>
            <w:r>
              <w:rPr>
                <w:rFonts w:ascii="宋体" w:hAnsi="宋体" w:cs="宋体" w:hint="eastAsia"/>
                <w:sz w:val="24"/>
              </w:rPr>
              <w:t>qos</w:t>
            </w:r>
            <w:proofErr w:type="spellEnd"/>
            <w:r>
              <w:rPr>
                <w:rFonts w:ascii="宋体" w:hAnsi="宋体" w:cs="宋体" w:hint="eastAsia"/>
                <w:sz w:val="24"/>
              </w:rPr>
              <w:t>限速后能跑满限速带宽</w:t>
            </w:r>
          </w:p>
        </w:tc>
      </w:tr>
    </w:tbl>
    <w:p w14:paraId="47F6EC3F" w14:textId="77777777" w:rsidR="0074723D" w:rsidRDefault="0074723D" w:rsidP="0074723D">
      <w:pPr>
        <w:pStyle w:val="1"/>
        <w:numPr>
          <w:ilvl w:val="0"/>
          <w:numId w:val="1"/>
        </w:numPr>
        <w:tabs>
          <w:tab w:val="num" w:pos="360"/>
        </w:tabs>
        <w:spacing w:line="360" w:lineRule="auto"/>
        <w:ind w:left="0" w:firstLine="0"/>
        <w:jc w:val="left"/>
        <w:rPr>
          <w:rFonts w:ascii="宋体" w:eastAsia="宋体" w:hAnsi="宋体" w:cs="宋体"/>
          <w:sz w:val="24"/>
          <w:lang w:val="zh-CN"/>
        </w:rPr>
      </w:pPr>
      <w:r>
        <w:rPr>
          <w:rFonts w:ascii="宋体" w:eastAsia="宋体" w:hAnsi="宋体" w:cs="宋体" w:hint="eastAsia"/>
          <w:sz w:val="24"/>
          <w:lang w:val="zh-CN"/>
        </w:rPr>
        <w:lastRenderedPageBreak/>
        <w:t>履行期限</w:t>
      </w:r>
    </w:p>
    <w:p w14:paraId="66D20BD2" w14:textId="77777777" w:rsidR="0074723D" w:rsidRDefault="0074723D" w:rsidP="0074723D">
      <w:pPr>
        <w:rPr>
          <w:rFonts w:ascii="宋体" w:hAnsi="宋体" w:cs="宋体"/>
          <w:sz w:val="24"/>
          <w:lang w:val="zh-CN"/>
        </w:rPr>
      </w:pPr>
    </w:p>
    <w:p w14:paraId="6A612A20" w14:textId="180D2DC4" w:rsidR="00ED2D6A" w:rsidRPr="0074723D" w:rsidRDefault="0074723D" w:rsidP="0074723D">
      <w:pPr>
        <w:pStyle w:val="-11"/>
        <w:autoSpaceDE/>
        <w:autoSpaceDN/>
        <w:snapToGrid w:val="0"/>
        <w:ind w:firstLineChars="0" w:firstLine="0"/>
        <w:jc w:val="left"/>
        <w:rPr>
          <w:color w:val="000000" w:themeColor="text1"/>
        </w:rPr>
      </w:pPr>
      <w:r>
        <w:rPr>
          <w:rFonts w:ascii="宋体" w:hAnsi="宋体" w:cs="宋体" w:hint="eastAsia"/>
        </w:rPr>
        <w:t>2</w:t>
      </w:r>
      <w:r w:rsidRPr="0074723D">
        <w:rPr>
          <w:rFonts w:ascii="宋体" w:hAnsi="宋体" w:cs="宋体" w:hint="eastAsia"/>
          <w:color w:val="000000" w:themeColor="text1"/>
        </w:rPr>
        <w:t>026年4月1日起不少于12个月。合同生效后72小时内接通网络，安装地点由采购人指定，网络接通并投入试运</w:t>
      </w:r>
      <w:r w:rsidRPr="0074723D">
        <w:rPr>
          <w:rFonts w:ascii="宋体" w:hAnsi="宋体" w:cs="宋体" w:hint="eastAsia"/>
          <w:bCs/>
          <w:color w:val="000000" w:themeColor="text1"/>
        </w:rPr>
        <w:t>行不少于一个月后组织验收，验收合格后正式交付使用。</w:t>
      </w:r>
      <w:r>
        <w:rPr>
          <w:rFonts w:ascii="宋体" w:hAnsi="宋体" w:cs="宋体" w:hint="eastAsia"/>
          <w:bCs/>
          <w:color w:val="000000" w:themeColor="text1"/>
        </w:rPr>
        <w:t xml:space="preserve"> </w:t>
      </w:r>
    </w:p>
    <w:sectPr w:rsidR="00ED2D6A" w:rsidRPr="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884B" w14:textId="77777777" w:rsidR="00D20922" w:rsidRDefault="00D20922" w:rsidP="0074723D">
      <w:r>
        <w:separator/>
      </w:r>
    </w:p>
  </w:endnote>
  <w:endnote w:type="continuationSeparator" w:id="0">
    <w:p w14:paraId="04D9B707" w14:textId="77777777" w:rsidR="00D20922" w:rsidRDefault="00D20922" w:rsidP="0074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6766" w14:textId="77777777" w:rsidR="00D20922" w:rsidRDefault="00D20922" w:rsidP="0074723D">
      <w:r>
        <w:separator/>
      </w:r>
    </w:p>
  </w:footnote>
  <w:footnote w:type="continuationSeparator" w:id="0">
    <w:p w14:paraId="46E4196C" w14:textId="77777777" w:rsidR="00D20922" w:rsidRDefault="00D20922" w:rsidP="0074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45DC73"/>
    <w:multiLevelType w:val="multilevel"/>
    <w:tmpl w:val="D945DC73"/>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C9"/>
    <w:rsid w:val="0074723D"/>
    <w:rsid w:val="00992CC9"/>
    <w:rsid w:val="00D20922"/>
    <w:rsid w:val="00ED2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4CE85"/>
  <w15:chartTrackingRefBased/>
  <w15:docId w15:val="{E4C38FA6-253A-4CB7-8A39-AB903E4E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4723D"/>
    <w:pPr>
      <w:widowControl w:val="0"/>
      <w:jc w:val="both"/>
    </w:pPr>
    <w:rPr>
      <w:rFonts w:ascii="Times New Roman" w:eastAsia="宋体" w:hAnsi="Times New Roman" w:cs="Times New Roman"/>
      <w:szCs w:val="24"/>
    </w:rPr>
  </w:style>
  <w:style w:type="paragraph" w:styleId="1">
    <w:name w:val="heading 1"/>
    <w:basedOn w:val="a"/>
    <w:next w:val="a"/>
    <w:link w:val="10"/>
    <w:qFormat/>
    <w:rsid w:val="0074723D"/>
    <w:pPr>
      <w:keepNext/>
      <w:keepLines/>
      <w:tabs>
        <w:tab w:val="left" w:pos="851"/>
      </w:tabs>
      <w:spacing w:before="340" w:line="578" w:lineRule="auto"/>
      <w:jc w:val="center"/>
      <w:outlineLvl w:val="0"/>
    </w:pPr>
    <w:rPr>
      <w:rFonts w:eastAsia="黑体"/>
      <w:b/>
      <w:bCs/>
      <w:color w:val="000000"/>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4723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4723D"/>
    <w:rPr>
      <w:sz w:val="18"/>
      <w:szCs w:val="18"/>
    </w:rPr>
  </w:style>
  <w:style w:type="paragraph" w:styleId="a6">
    <w:name w:val="footer"/>
    <w:basedOn w:val="a"/>
    <w:link w:val="a7"/>
    <w:uiPriority w:val="99"/>
    <w:unhideWhenUsed/>
    <w:rsid w:val="0074723D"/>
    <w:pPr>
      <w:tabs>
        <w:tab w:val="center" w:pos="4153"/>
        <w:tab w:val="right" w:pos="8306"/>
      </w:tabs>
      <w:snapToGrid w:val="0"/>
      <w:jc w:val="left"/>
    </w:pPr>
    <w:rPr>
      <w:sz w:val="18"/>
      <w:szCs w:val="18"/>
    </w:rPr>
  </w:style>
  <w:style w:type="character" w:customStyle="1" w:styleId="a7">
    <w:name w:val="页脚 字符"/>
    <w:basedOn w:val="a1"/>
    <w:link w:val="a6"/>
    <w:uiPriority w:val="99"/>
    <w:rsid w:val="0074723D"/>
    <w:rPr>
      <w:sz w:val="18"/>
      <w:szCs w:val="18"/>
    </w:rPr>
  </w:style>
  <w:style w:type="character" w:customStyle="1" w:styleId="10">
    <w:name w:val="标题 1 字符"/>
    <w:basedOn w:val="a1"/>
    <w:link w:val="1"/>
    <w:rsid w:val="0074723D"/>
    <w:rPr>
      <w:rFonts w:ascii="Times New Roman" w:eastAsia="黑体" w:hAnsi="Times New Roman" w:cs="Times New Roman"/>
      <w:b/>
      <w:bCs/>
      <w:color w:val="000000"/>
      <w:kern w:val="44"/>
      <w:sz w:val="44"/>
      <w:szCs w:val="44"/>
    </w:rPr>
  </w:style>
  <w:style w:type="paragraph" w:styleId="a0">
    <w:name w:val="Body Text"/>
    <w:basedOn w:val="a"/>
    <w:next w:val="a"/>
    <w:link w:val="a8"/>
    <w:qFormat/>
    <w:rsid w:val="0074723D"/>
    <w:rPr>
      <w:sz w:val="24"/>
    </w:rPr>
  </w:style>
  <w:style w:type="character" w:customStyle="1" w:styleId="a8">
    <w:name w:val="正文文本 字符"/>
    <w:basedOn w:val="a1"/>
    <w:link w:val="a0"/>
    <w:rsid w:val="0074723D"/>
    <w:rPr>
      <w:rFonts w:ascii="Times New Roman" w:eastAsia="宋体" w:hAnsi="Times New Roman" w:cs="Times New Roman"/>
      <w:sz w:val="24"/>
      <w:szCs w:val="24"/>
    </w:rPr>
  </w:style>
  <w:style w:type="paragraph" w:styleId="a9">
    <w:name w:val="annotation text"/>
    <w:basedOn w:val="a"/>
    <w:link w:val="aa"/>
    <w:rsid w:val="0074723D"/>
    <w:pPr>
      <w:jc w:val="left"/>
    </w:pPr>
  </w:style>
  <w:style w:type="character" w:customStyle="1" w:styleId="aa">
    <w:name w:val="批注文字 字符"/>
    <w:basedOn w:val="a1"/>
    <w:link w:val="a9"/>
    <w:rsid w:val="0074723D"/>
    <w:rPr>
      <w:rFonts w:ascii="Times New Roman" w:eastAsia="宋体" w:hAnsi="Times New Roman" w:cs="Times New Roman"/>
      <w:szCs w:val="24"/>
    </w:rPr>
  </w:style>
  <w:style w:type="paragraph" w:styleId="ab">
    <w:name w:val="Body Text Indent"/>
    <w:basedOn w:val="a"/>
    <w:link w:val="ac"/>
    <w:uiPriority w:val="99"/>
    <w:semiHidden/>
    <w:unhideWhenUsed/>
    <w:rsid w:val="0074723D"/>
    <w:pPr>
      <w:spacing w:after="120"/>
      <w:ind w:leftChars="200" w:left="420"/>
    </w:pPr>
  </w:style>
  <w:style w:type="character" w:customStyle="1" w:styleId="ac">
    <w:name w:val="正文文本缩进 字符"/>
    <w:basedOn w:val="a1"/>
    <w:link w:val="ab"/>
    <w:uiPriority w:val="99"/>
    <w:semiHidden/>
    <w:rsid w:val="0074723D"/>
    <w:rPr>
      <w:rFonts w:ascii="Times New Roman" w:eastAsia="宋体" w:hAnsi="Times New Roman" w:cs="Times New Roman"/>
      <w:szCs w:val="24"/>
    </w:rPr>
  </w:style>
  <w:style w:type="paragraph" w:styleId="2">
    <w:name w:val="Body Text First Indent 2"/>
    <w:basedOn w:val="ab"/>
    <w:link w:val="20"/>
    <w:uiPriority w:val="99"/>
    <w:semiHidden/>
    <w:unhideWhenUsed/>
    <w:qFormat/>
    <w:rsid w:val="0074723D"/>
    <w:pPr>
      <w:ind w:firstLineChars="200" w:firstLine="420"/>
    </w:pPr>
  </w:style>
  <w:style w:type="character" w:customStyle="1" w:styleId="20">
    <w:name w:val="正文文本首行缩进 2 字符"/>
    <w:basedOn w:val="ac"/>
    <w:link w:val="2"/>
    <w:uiPriority w:val="99"/>
    <w:semiHidden/>
    <w:rsid w:val="0074723D"/>
    <w:rPr>
      <w:rFonts w:ascii="Times New Roman" w:eastAsia="宋体" w:hAnsi="Times New Roman" w:cs="Times New Roman"/>
      <w:szCs w:val="24"/>
    </w:rPr>
  </w:style>
  <w:style w:type="table" w:styleId="ad">
    <w:name w:val="Table Grid"/>
    <w:basedOn w:val="a2"/>
    <w:uiPriority w:val="39"/>
    <w:qFormat/>
    <w:rsid w:val="0074723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qFormat/>
    <w:rsid w:val="0074723D"/>
    <w:rPr>
      <w:sz w:val="21"/>
      <w:szCs w:val="21"/>
    </w:rPr>
  </w:style>
  <w:style w:type="paragraph" w:customStyle="1" w:styleId="11">
    <w:name w:val="正文1"/>
    <w:next w:val="a"/>
    <w:qFormat/>
    <w:rsid w:val="0074723D"/>
    <w:pPr>
      <w:widowControl w:val="0"/>
      <w:adjustRightInd w:val="0"/>
      <w:spacing w:line="360" w:lineRule="atLeast"/>
      <w:jc w:val="both"/>
    </w:pPr>
    <w:rPr>
      <w:rFonts w:ascii="Calibri" w:eastAsia="宋体" w:hAnsi="Calibri" w:cs="Times New Roman"/>
      <w:kern w:val="0"/>
      <w:sz w:val="20"/>
      <w:szCs w:val="20"/>
    </w:rPr>
  </w:style>
  <w:style w:type="paragraph" w:customStyle="1" w:styleId="-11">
    <w:name w:val="彩色列表 - 强调文字颜色 11"/>
    <w:basedOn w:val="a"/>
    <w:uiPriority w:val="99"/>
    <w:qFormat/>
    <w:rsid w:val="0074723D"/>
    <w:pPr>
      <w:autoSpaceDE w:val="0"/>
      <w:autoSpaceDN w:val="0"/>
      <w:adjustRightInd w:val="0"/>
      <w:ind w:firstLineChars="200" w:firstLine="420"/>
    </w:pPr>
    <w:rPr>
      <w:rFonts w:ascii="Calibri" w:hAnsi="Calibri"/>
      <w:kern w:val="0"/>
      <w:sz w:val="24"/>
    </w:rPr>
  </w:style>
  <w:style w:type="paragraph" w:customStyle="1" w:styleId="0">
    <w:name w:val="正文_0"/>
    <w:qFormat/>
    <w:rsid w:val="0074723D"/>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2026-02-10T08:08:00Z</dcterms:created>
  <dcterms:modified xsi:type="dcterms:W3CDTF">2026-02-10T08:10:00Z</dcterms:modified>
</cp:coreProperties>
</file>