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4BFA0" w14:textId="77777777" w:rsidR="009468BA" w:rsidRDefault="009468BA" w:rsidP="009468BA">
      <w:pPr>
        <w:numPr>
          <w:ilvl w:val="0"/>
          <w:numId w:val="2"/>
        </w:numPr>
        <w:adjustRightInd w:val="0"/>
        <w:snapToGrid w:val="0"/>
        <w:spacing w:beforeLines="50" w:before="156" w:afterLines="50" w:after="156" w:line="360" w:lineRule="auto"/>
        <w:rPr>
          <w:rStyle w:val="2Char"/>
          <w:rFonts w:ascii="华文仿宋" w:eastAsia="华文仿宋" w:hAnsi="华文仿宋" w:cs="华文仿宋"/>
          <w:szCs w:val="21"/>
        </w:rPr>
      </w:pPr>
      <w:r>
        <w:rPr>
          <w:rStyle w:val="2Char"/>
          <w:rFonts w:ascii="华文仿宋" w:eastAsia="华文仿宋" w:hAnsi="华文仿宋" w:cs="华文仿宋" w:hint="eastAsia"/>
          <w:szCs w:val="21"/>
        </w:rPr>
        <w:t>系统整体要求</w:t>
      </w:r>
    </w:p>
    <w:p w14:paraId="6D982308" w14:textId="77777777" w:rsidR="009468BA" w:rsidRPr="002B5FE3" w:rsidRDefault="009468BA" w:rsidP="009468BA">
      <w:pPr>
        <w:pStyle w:val="a9"/>
        <w:adjustRightInd w:val="0"/>
        <w:snapToGrid w:val="0"/>
        <w:spacing w:before="120" w:beforeAutospacing="0" w:after="300" w:afterAutospacing="0" w:line="315" w:lineRule="atLeast"/>
        <w:ind w:right="226" w:firstLineChars="200" w:firstLine="420"/>
        <w:rPr>
          <w:rFonts w:ascii="仿宋_GB2312" w:eastAsia="仿宋_GB2312" w:hAnsi="仿宋_GB2312" w:cs="仿宋_GB2312"/>
          <w:color w:val="auto"/>
          <w:kern w:val="2"/>
          <w:sz w:val="21"/>
          <w:szCs w:val="21"/>
        </w:rPr>
      </w:pPr>
      <w:r>
        <w:rPr>
          <w:rFonts w:ascii="仿宋_GB2312" w:eastAsia="仿宋_GB2312" w:hAnsi="仿宋_GB2312" w:cs="仿宋_GB2312" w:hint="eastAsia"/>
          <w:color w:val="auto"/>
          <w:kern w:val="2"/>
          <w:sz w:val="21"/>
          <w:szCs w:val="21"/>
        </w:rPr>
        <w:t>1.</w:t>
      </w:r>
      <w:r w:rsidRPr="002B5FE3">
        <w:rPr>
          <w:rFonts w:ascii="仿宋_GB2312" w:eastAsia="仿宋_GB2312" w:hAnsi="仿宋_GB2312" w:cs="仿宋_GB2312" w:hint="eastAsia"/>
          <w:color w:val="auto"/>
          <w:kern w:val="2"/>
          <w:sz w:val="21"/>
          <w:szCs w:val="21"/>
        </w:rPr>
        <w:t>总体架构要求</w:t>
      </w:r>
    </w:p>
    <w:p w14:paraId="0084D5CF" w14:textId="77777777" w:rsidR="009468BA" w:rsidRPr="002B5FE3" w:rsidRDefault="009468BA" w:rsidP="009468BA">
      <w:pPr>
        <w:pStyle w:val="a9"/>
        <w:adjustRightInd w:val="0"/>
        <w:snapToGrid w:val="0"/>
        <w:spacing w:before="120" w:beforeAutospacing="0" w:after="300" w:afterAutospacing="0" w:line="315" w:lineRule="atLeast"/>
        <w:ind w:right="226" w:firstLineChars="200" w:firstLine="420"/>
        <w:rPr>
          <w:rFonts w:ascii="仿宋_GB2312" w:eastAsia="仿宋_GB2312" w:hAnsi="仿宋_GB2312" w:cs="仿宋_GB2312"/>
          <w:color w:val="auto"/>
          <w:kern w:val="2"/>
          <w:sz w:val="21"/>
          <w:szCs w:val="21"/>
        </w:rPr>
      </w:pPr>
      <w:r>
        <w:rPr>
          <w:rFonts w:ascii="仿宋_GB2312" w:eastAsia="仿宋_GB2312" w:hAnsi="仿宋_GB2312" w:cs="仿宋_GB2312" w:hint="eastAsia"/>
          <w:color w:val="auto"/>
          <w:kern w:val="2"/>
          <w:sz w:val="21"/>
          <w:szCs w:val="21"/>
        </w:rPr>
        <w:t>1.1</w:t>
      </w:r>
      <w:r w:rsidRPr="002B5FE3">
        <w:rPr>
          <w:rFonts w:ascii="仿宋_GB2312" w:eastAsia="仿宋_GB2312" w:hAnsi="仿宋_GB2312" w:cs="仿宋_GB2312" w:hint="eastAsia"/>
          <w:color w:val="auto"/>
          <w:kern w:val="2"/>
          <w:sz w:val="21"/>
          <w:szCs w:val="21"/>
        </w:rPr>
        <w:t>系统采用 "</w:t>
      </w:r>
      <w:proofErr w:type="gramStart"/>
      <w:r w:rsidRPr="002B5FE3">
        <w:rPr>
          <w:rFonts w:ascii="仿宋_GB2312" w:eastAsia="仿宋_GB2312" w:hAnsi="仿宋_GB2312" w:cs="仿宋_GB2312" w:hint="eastAsia"/>
          <w:color w:val="auto"/>
          <w:kern w:val="2"/>
          <w:sz w:val="21"/>
          <w:szCs w:val="21"/>
        </w:rPr>
        <w:t>移动端小程序</w:t>
      </w:r>
      <w:proofErr w:type="gramEnd"/>
      <w:r w:rsidRPr="002B5FE3">
        <w:rPr>
          <w:rFonts w:ascii="仿宋_GB2312" w:eastAsia="仿宋_GB2312" w:hAnsi="仿宋_GB2312" w:cs="仿宋_GB2312" w:hint="eastAsia"/>
          <w:color w:val="auto"/>
          <w:kern w:val="2"/>
          <w:sz w:val="21"/>
          <w:szCs w:val="21"/>
        </w:rPr>
        <w:t>+Web 管理端+云端服务" 的混合架构，支持多中心协作部署，实现多中心数据的统一管理、隔离存储与汇总分析。</w:t>
      </w:r>
    </w:p>
    <w:p w14:paraId="030B08E5" w14:textId="77777777" w:rsidR="009468BA" w:rsidRPr="002B5FE3" w:rsidRDefault="009468BA" w:rsidP="009468BA">
      <w:pPr>
        <w:pStyle w:val="a9"/>
        <w:adjustRightInd w:val="0"/>
        <w:snapToGrid w:val="0"/>
        <w:spacing w:before="120" w:beforeAutospacing="0" w:after="300" w:afterAutospacing="0" w:line="315" w:lineRule="atLeast"/>
        <w:ind w:right="226" w:firstLineChars="200" w:firstLine="420"/>
        <w:rPr>
          <w:rFonts w:ascii="仿宋_GB2312" w:eastAsia="仿宋_GB2312" w:hAnsi="仿宋_GB2312" w:cs="仿宋_GB2312"/>
          <w:color w:val="auto"/>
          <w:kern w:val="2"/>
          <w:sz w:val="21"/>
          <w:szCs w:val="21"/>
        </w:rPr>
      </w:pPr>
      <w:r>
        <w:rPr>
          <w:rFonts w:ascii="仿宋_GB2312" w:eastAsia="仿宋_GB2312" w:hAnsi="仿宋_GB2312" w:cs="仿宋_GB2312" w:hint="eastAsia"/>
          <w:color w:val="auto"/>
          <w:kern w:val="2"/>
          <w:sz w:val="21"/>
          <w:szCs w:val="21"/>
        </w:rPr>
        <w:t>1.2</w:t>
      </w:r>
      <w:r w:rsidRPr="006F7601">
        <w:rPr>
          <w:rFonts w:ascii="仿宋_GB2312" w:eastAsia="仿宋_GB2312" w:hAnsi="仿宋_GB2312" w:cs="仿宋_GB2312" w:hint="eastAsia"/>
          <w:color w:val="auto"/>
          <w:kern w:val="2"/>
          <w:sz w:val="21"/>
          <w:szCs w:val="21"/>
          <w:highlight w:val="yellow"/>
        </w:rPr>
        <w:t>支持与既往系统的无缝对接，完成历史数据的完整迁移，</w:t>
      </w:r>
      <w:r w:rsidRPr="002B5FE3">
        <w:rPr>
          <w:rFonts w:ascii="仿宋_GB2312" w:eastAsia="仿宋_GB2312" w:hAnsi="仿宋_GB2312" w:cs="仿宋_GB2312" w:hint="eastAsia"/>
          <w:color w:val="auto"/>
          <w:kern w:val="2"/>
          <w:sz w:val="21"/>
          <w:szCs w:val="21"/>
        </w:rPr>
        <w:t>保障数据的完整性与一致性。</w:t>
      </w:r>
    </w:p>
    <w:p w14:paraId="5960F07D" w14:textId="77777777" w:rsidR="009468BA" w:rsidRDefault="009468BA" w:rsidP="009468BA">
      <w:pPr>
        <w:pStyle w:val="a9"/>
        <w:adjustRightInd w:val="0"/>
        <w:snapToGrid w:val="0"/>
        <w:spacing w:before="120" w:beforeAutospacing="0" w:after="300" w:afterAutospacing="0" w:line="315" w:lineRule="atLeast"/>
        <w:ind w:right="226" w:firstLineChars="200" w:firstLine="420"/>
        <w:rPr>
          <w:rFonts w:ascii="仿宋_GB2312" w:eastAsia="仿宋_GB2312" w:hAnsi="仿宋_GB2312" w:cs="仿宋_GB2312"/>
          <w:color w:val="auto"/>
          <w:kern w:val="2"/>
          <w:sz w:val="21"/>
          <w:szCs w:val="21"/>
        </w:rPr>
      </w:pPr>
      <w:r>
        <w:rPr>
          <w:rFonts w:ascii="仿宋_GB2312" w:eastAsia="仿宋_GB2312" w:hAnsi="仿宋_GB2312" w:cs="仿宋_GB2312" w:hint="eastAsia"/>
          <w:color w:val="auto"/>
          <w:kern w:val="2"/>
          <w:sz w:val="21"/>
          <w:szCs w:val="21"/>
        </w:rPr>
        <w:t>1.3</w:t>
      </w:r>
      <w:r w:rsidRPr="002B5FE3">
        <w:rPr>
          <w:rFonts w:ascii="仿宋_GB2312" w:eastAsia="仿宋_GB2312" w:hAnsi="仿宋_GB2312" w:cs="仿宋_GB2312" w:hint="eastAsia"/>
          <w:color w:val="auto"/>
          <w:kern w:val="2"/>
          <w:sz w:val="21"/>
          <w:szCs w:val="21"/>
        </w:rPr>
        <w:t>具备良好的可扩展性，支持后续功能模块扩展、亚组模型迭代与样本量扩容，可支撑未来10万级以上临床数据的存储与分析。</w:t>
      </w:r>
    </w:p>
    <w:p w14:paraId="76F6D2B2" w14:textId="77777777" w:rsidR="009468BA" w:rsidRDefault="009468BA" w:rsidP="009468BA">
      <w:pPr>
        <w:pStyle w:val="a9"/>
        <w:adjustRightInd w:val="0"/>
        <w:snapToGrid w:val="0"/>
        <w:spacing w:before="120" w:beforeAutospacing="0" w:after="300" w:afterAutospacing="0" w:line="315" w:lineRule="atLeast"/>
        <w:ind w:right="226" w:firstLineChars="200" w:firstLine="420"/>
        <w:rPr>
          <w:rFonts w:ascii="仿宋_GB2312" w:eastAsia="仿宋_GB2312" w:hAnsi="仿宋_GB2312" w:cs="仿宋_GB2312"/>
          <w:color w:val="auto"/>
          <w:kern w:val="2"/>
          <w:sz w:val="21"/>
          <w:szCs w:val="21"/>
        </w:rPr>
      </w:pPr>
      <w:r>
        <w:rPr>
          <w:rFonts w:ascii="仿宋_GB2312" w:eastAsia="仿宋_GB2312" w:hAnsi="仿宋_GB2312" w:cs="仿宋_GB2312" w:hint="eastAsia"/>
          <w:color w:val="auto"/>
          <w:kern w:val="2"/>
          <w:sz w:val="21"/>
          <w:szCs w:val="21"/>
        </w:rPr>
        <w:t>2.性能</w:t>
      </w:r>
      <w:r w:rsidRPr="002B5FE3">
        <w:rPr>
          <w:rFonts w:ascii="仿宋_GB2312" w:eastAsia="仿宋_GB2312" w:hAnsi="仿宋_GB2312" w:cs="仿宋_GB2312" w:hint="eastAsia"/>
          <w:color w:val="auto"/>
          <w:kern w:val="2"/>
          <w:sz w:val="21"/>
          <w:szCs w:val="21"/>
        </w:rPr>
        <w:t>要求</w:t>
      </w:r>
    </w:p>
    <w:p w14:paraId="75FDDBBD" w14:textId="77777777" w:rsidR="009468BA" w:rsidRPr="00C8191E" w:rsidRDefault="009468BA" w:rsidP="009468BA">
      <w:pPr>
        <w:pStyle w:val="a9"/>
        <w:adjustRightInd w:val="0"/>
        <w:snapToGrid w:val="0"/>
        <w:spacing w:before="120" w:after="300" w:line="315" w:lineRule="atLeast"/>
        <w:ind w:right="226" w:firstLineChars="200" w:firstLine="420"/>
        <w:rPr>
          <w:rFonts w:ascii="仿宋_GB2312" w:eastAsia="仿宋_GB2312" w:hAnsi="仿宋_GB2312" w:cs="仿宋_GB2312"/>
          <w:color w:val="auto"/>
          <w:kern w:val="2"/>
          <w:sz w:val="21"/>
          <w:szCs w:val="21"/>
        </w:rPr>
      </w:pPr>
      <w:r>
        <w:rPr>
          <w:rFonts w:ascii="仿宋_GB2312" w:eastAsia="仿宋_GB2312" w:hAnsi="仿宋_GB2312" w:cs="仿宋_GB2312" w:hint="eastAsia"/>
          <w:color w:val="auto"/>
          <w:kern w:val="2"/>
          <w:sz w:val="21"/>
          <w:szCs w:val="21"/>
        </w:rPr>
        <w:t>2.1</w:t>
      </w:r>
      <w:r w:rsidRPr="00C8191E">
        <w:rPr>
          <w:rFonts w:ascii="仿宋_GB2312" w:eastAsia="仿宋_GB2312" w:hAnsi="仿宋_GB2312" w:cs="仿宋_GB2312" w:hint="eastAsia"/>
          <w:color w:val="auto"/>
          <w:kern w:val="2"/>
          <w:sz w:val="21"/>
          <w:szCs w:val="21"/>
        </w:rPr>
        <w:t>并发能力：支持至少50家合作医院的并发访问，峰值并发用户数≥1000，满足多中心同步数据录入与分析需求。</w:t>
      </w:r>
    </w:p>
    <w:p w14:paraId="26E3E337" w14:textId="77777777" w:rsidR="009468BA" w:rsidRPr="00C8191E" w:rsidRDefault="009468BA" w:rsidP="009468BA">
      <w:pPr>
        <w:pStyle w:val="a9"/>
        <w:adjustRightInd w:val="0"/>
        <w:snapToGrid w:val="0"/>
        <w:spacing w:before="120" w:after="300" w:line="315" w:lineRule="atLeast"/>
        <w:ind w:right="226" w:firstLineChars="200" w:firstLine="420"/>
        <w:rPr>
          <w:rFonts w:ascii="仿宋_GB2312" w:eastAsia="仿宋_GB2312" w:hAnsi="仿宋_GB2312" w:cs="仿宋_GB2312"/>
          <w:color w:val="auto"/>
          <w:kern w:val="2"/>
          <w:sz w:val="21"/>
          <w:szCs w:val="21"/>
        </w:rPr>
      </w:pPr>
      <w:r>
        <w:rPr>
          <w:rFonts w:ascii="仿宋_GB2312" w:eastAsia="仿宋_GB2312" w:hAnsi="仿宋_GB2312" w:cs="仿宋_GB2312" w:hint="eastAsia"/>
          <w:color w:val="auto"/>
          <w:kern w:val="2"/>
          <w:sz w:val="21"/>
          <w:szCs w:val="21"/>
        </w:rPr>
        <w:t>2.2</w:t>
      </w:r>
      <w:r w:rsidRPr="00C8191E">
        <w:rPr>
          <w:rFonts w:ascii="仿宋_GB2312" w:eastAsia="仿宋_GB2312" w:hAnsi="仿宋_GB2312" w:cs="仿宋_GB2312" w:hint="eastAsia"/>
          <w:color w:val="auto"/>
          <w:kern w:val="2"/>
          <w:sz w:val="21"/>
          <w:szCs w:val="21"/>
        </w:rPr>
        <w:t>响应速度：Web端页面加载响应时间≤2s，常规操作响应时间≤1s；单份24小时动态心电数据的自动特征提取与分析时间≤5min。</w:t>
      </w:r>
    </w:p>
    <w:p w14:paraId="0F906AB5" w14:textId="77777777" w:rsidR="009468BA" w:rsidRPr="00C8191E" w:rsidRDefault="009468BA" w:rsidP="009468BA">
      <w:pPr>
        <w:pStyle w:val="a9"/>
        <w:adjustRightInd w:val="0"/>
        <w:snapToGrid w:val="0"/>
        <w:spacing w:before="120" w:after="300" w:line="315" w:lineRule="atLeast"/>
        <w:ind w:right="226" w:firstLineChars="200" w:firstLine="420"/>
        <w:rPr>
          <w:rFonts w:ascii="仿宋_GB2312" w:eastAsia="仿宋_GB2312" w:hAnsi="仿宋_GB2312" w:cs="仿宋_GB2312"/>
          <w:color w:val="auto"/>
          <w:kern w:val="2"/>
          <w:sz w:val="21"/>
          <w:szCs w:val="21"/>
        </w:rPr>
      </w:pPr>
      <w:r>
        <w:rPr>
          <w:rFonts w:ascii="仿宋_GB2312" w:eastAsia="仿宋_GB2312" w:hAnsi="仿宋_GB2312" w:cs="仿宋_GB2312" w:hint="eastAsia"/>
          <w:color w:val="auto"/>
          <w:kern w:val="2"/>
          <w:sz w:val="21"/>
          <w:szCs w:val="21"/>
        </w:rPr>
        <w:t>2.3</w:t>
      </w:r>
      <w:r w:rsidRPr="00C8191E">
        <w:rPr>
          <w:rFonts w:ascii="仿宋_GB2312" w:eastAsia="仿宋_GB2312" w:hAnsi="仿宋_GB2312" w:cs="仿宋_GB2312" w:hint="eastAsia"/>
          <w:color w:val="auto"/>
          <w:kern w:val="2"/>
          <w:sz w:val="21"/>
          <w:szCs w:val="21"/>
        </w:rPr>
        <w:t>数据处理能力：支持单日处理≥500份多模态临床数据，包括心电、影像、生化等不同类型数据的同步解析与入库。</w:t>
      </w:r>
    </w:p>
    <w:p w14:paraId="325A5E4C" w14:textId="77777777" w:rsidR="009468BA" w:rsidRPr="00C8191E" w:rsidRDefault="009468BA" w:rsidP="009468BA">
      <w:pPr>
        <w:pStyle w:val="a9"/>
        <w:adjustRightInd w:val="0"/>
        <w:snapToGrid w:val="0"/>
        <w:spacing w:before="120" w:beforeAutospacing="0" w:after="300" w:afterAutospacing="0" w:line="315" w:lineRule="atLeast"/>
        <w:ind w:right="226" w:firstLineChars="200" w:firstLine="420"/>
        <w:rPr>
          <w:rFonts w:ascii="仿宋_GB2312" w:eastAsia="仿宋_GB2312" w:hAnsi="仿宋_GB2312" w:cs="仿宋_GB2312"/>
          <w:color w:val="auto"/>
          <w:kern w:val="2"/>
          <w:sz w:val="21"/>
          <w:szCs w:val="21"/>
        </w:rPr>
      </w:pPr>
      <w:r>
        <w:rPr>
          <w:rFonts w:ascii="仿宋_GB2312" w:eastAsia="仿宋_GB2312" w:hAnsi="仿宋_GB2312" w:cs="仿宋_GB2312" w:hint="eastAsia"/>
          <w:color w:val="auto"/>
          <w:kern w:val="2"/>
          <w:sz w:val="21"/>
          <w:szCs w:val="21"/>
        </w:rPr>
        <w:t>3.</w:t>
      </w:r>
      <w:r w:rsidRPr="00C8191E">
        <w:rPr>
          <w:rFonts w:ascii="仿宋_GB2312" w:eastAsia="仿宋_GB2312" w:hAnsi="仿宋_GB2312" w:cs="仿宋_GB2312" w:hint="eastAsia"/>
          <w:color w:val="auto"/>
          <w:kern w:val="2"/>
          <w:sz w:val="21"/>
          <w:szCs w:val="21"/>
        </w:rPr>
        <w:t>兼容性</w:t>
      </w:r>
      <w:r>
        <w:rPr>
          <w:rFonts w:ascii="仿宋_GB2312" w:eastAsia="仿宋_GB2312" w:hAnsi="仿宋_GB2312" w:cs="仿宋_GB2312" w:hint="eastAsia"/>
          <w:color w:val="auto"/>
          <w:kern w:val="2"/>
          <w:sz w:val="21"/>
          <w:szCs w:val="21"/>
        </w:rPr>
        <w:t>与可靠性</w:t>
      </w:r>
      <w:r w:rsidRPr="00C8191E">
        <w:rPr>
          <w:rFonts w:ascii="仿宋_GB2312" w:eastAsia="仿宋_GB2312" w:hAnsi="仿宋_GB2312" w:cs="仿宋_GB2312" w:hint="eastAsia"/>
          <w:color w:val="auto"/>
          <w:kern w:val="2"/>
          <w:sz w:val="21"/>
          <w:szCs w:val="21"/>
        </w:rPr>
        <w:t>要求</w:t>
      </w:r>
    </w:p>
    <w:p w14:paraId="4FE05A75" w14:textId="77777777" w:rsidR="009468BA" w:rsidRDefault="009468BA" w:rsidP="009468BA">
      <w:pPr>
        <w:pStyle w:val="a9"/>
        <w:adjustRightInd w:val="0"/>
        <w:snapToGrid w:val="0"/>
        <w:spacing w:before="120" w:after="300" w:line="315" w:lineRule="atLeast"/>
        <w:ind w:right="226" w:firstLineChars="200" w:firstLine="420"/>
        <w:rPr>
          <w:rFonts w:ascii="仿宋_GB2312" w:eastAsia="仿宋_GB2312" w:hAnsi="仿宋_GB2312" w:cs="仿宋_GB2312"/>
          <w:color w:val="auto"/>
          <w:kern w:val="2"/>
          <w:sz w:val="21"/>
          <w:szCs w:val="21"/>
        </w:rPr>
      </w:pPr>
      <w:r>
        <w:rPr>
          <w:rFonts w:ascii="仿宋_GB2312" w:eastAsia="仿宋_GB2312" w:hAnsi="仿宋_GB2312" w:cs="仿宋_GB2312" w:hint="eastAsia"/>
          <w:color w:val="auto"/>
          <w:kern w:val="2"/>
          <w:sz w:val="21"/>
          <w:szCs w:val="21"/>
        </w:rPr>
        <w:t>3.1</w:t>
      </w:r>
      <w:r w:rsidRPr="00C8191E">
        <w:rPr>
          <w:rFonts w:ascii="仿宋_GB2312" w:eastAsia="仿宋_GB2312" w:hAnsi="仿宋_GB2312" w:cs="仿宋_GB2312" w:hint="eastAsia"/>
          <w:color w:val="auto"/>
          <w:kern w:val="2"/>
          <w:sz w:val="21"/>
          <w:szCs w:val="21"/>
        </w:rPr>
        <w:t>移动端</w:t>
      </w:r>
      <w:r>
        <w:rPr>
          <w:rFonts w:ascii="仿宋_GB2312" w:eastAsia="仿宋_GB2312" w:hAnsi="仿宋_GB2312" w:cs="仿宋_GB2312" w:hint="eastAsia"/>
          <w:color w:val="auto"/>
          <w:kern w:val="2"/>
          <w:sz w:val="21"/>
          <w:szCs w:val="21"/>
        </w:rPr>
        <w:t>+</w:t>
      </w:r>
      <w:r w:rsidRPr="00C8191E">
        <w:rPr>
          <w:rFonts w:ascii="仿宋_GB2312" w:eastAsia="仿宋_GB2312" w:hAnsi="仿宋_GB2312" w:cs="仿宋_GB2312" w:hint="eastAsia"/>
          <w:color w:val="auto"/>
          <w:kern w:val="2"/>
          <w:sz w:val="21"/>
          <w:szCs w:val="21"/>
        </w:rPr>
        <w:t xml:space="preserve"> Web端：</w:t>
      </w:r>
      <w:proofErr w:type="gramStart"/>
      <w:r w:rsidRPr="00C8191E">
        <w:rPr>
          <w:rFonts w:ascii="仿宋_GB2312" w:eastAsia="仿宋_GB2312" w:hAnsi="仿宋_GB2312" w:cs="仿宋_GB2312" w:hint="eastAsia"/>
          <w:color w:val="auto"/>
          <w:kern w:val="2"/>
          <w:sz w:val="21"/>
          <w:szCs w:val="21"/>
        </w:rPr>
        <w:t>支持微信小</w:t>
      </w:r>
      <w:proofErr w:type="gramEnd"/>
      <w:r w:rsidRPr="00C8191E">
        <w:rPr>
          <w:rFonts w:ascii="仿宋_GB2312" w:eastAsia="仿宋_GB2312" w:hAnsi="仿宋_GB2312" w:cs="仿宋_GB2312" w:hint="eastAsia"/>
          <w:color w:val="auto"/>
          <w:kern w:val="2"/>
          <w:sz w:val="21"/>
          <w:szCs w:val="21"/>
        </w:rPr>
        <w:t>程序端，支持Chrome、Edge等主流浏览器，兼容1080P及以上分辨率的显示终端。</w:t>
      </w:r>
    </w:p>
    <w:p w14:paraId="6CFB13F7" w14:textId="77777777" w:rsidR="009468BA" w:rsidRPr="00C8191E" w:rsidRDefault="009468BA" w:rsidP="009468BA">
      <w:pPr>
        <w:pStyle w:val="a9"/>
        <w:adjustRightInd w:val="0"/>
        <w:snapToGrid w:val="0"/>
        <w:spacing w:before="120" w:after="300" w:line="315" w:lineRule="atLeast"/>
        <w:ind w:right="226" w:firstLineChars="200" w:firstLine="420"/>
        <w:rPr>
          <w:rFonts w:ascii="仿宋_GB2312" w:eastAsia="仿宋_GB2312" w:hAnsi="仿宋_GB2312" w:cs="仿宋_GB2312"/>
          <w:color w:val="auto"/>
          <w:kern w:val="2"/>
          <w:sz w:val="21"/>
          <w:szCs w:val="21"/>
        </w:rPr>
      </w:pPr>
      <w:r>
        <w:rPr>
          <w:rFonts w:ascii="仿宋_GB2312" w:eastAsia="仿宋_GB2312" w:hAnsi="仿宋_GB2312" w:cs="仿宋_GB2312" w:hint="eastAsia"/>
          <w:color w:val="auto"/>
          <w:kern w:val="2"/>
          <w:sz w:val="21"/>
          <w:szCs w:val="21"/>
        </w:rPr>
        <w:t>3.2</w:t>
      </w:r>
      <w:r w:rsidRPr="00C8191E">
        <w:rPr>
          <w:rFonts w:ascii="仿宋_GB2312" w:eastAsia="仿宋_GB2312" w:hAnsi="仿宋_GB2312" w:cs="仿宋_GB2312" w:hint="eastAsia"/>
          <w:color w:val="auto"/>
          <w:kern w:val="2"/>
          <w:sz w:val="21"/>
          <w:szCs w:val="21"/>
        </w:rPr>
        <w:t>系统全年可用性≥99.9%，排除计划内维护时间，保障临床研究的不间断运行。</w:t>
      </w:r>
    </w:p>
    <w:p w14:paraId="7739E649" w14:textId="77777777" w:rsidR="009468BA" w:rsidRPr="00C8191E" w:rsidRDefault="009468BA" w:rsidP="009468BA">
      <w:pPr>
        <w:pStyle w:val="a9"/>
        <w:adjustRightInd w:val="0"/>
        <w:snapToGrid w:val="0"/>
        <w:spacing w:before="120" w:after="300" w:line="315" w:lineRule="atLeast"/>
        <w:ind w:right="226" w:firstLineChars="200" w:firstLine="420"/>
        <w:rPr>
          <w:rFonts w:ascii="仿宋_GB2312" w:eastAsia="仿宋_GB2312" w:hAnsi="仿宋_GB2312" w:cs="仿宋_GB2312"/>
          <w:color w:val="auto"/>
          <w:kern w:val="2"/>
          <w:sz w:val="21"/>
          <w:szCs w:val="21"/>
        </w:rPr>
      </w:pPr>
      <w:r>
        <w:rPr>
          <w:rFonts w:ascii="仿宋_GB2312" w:eastAsia="仿宋_GB2312" w:hAnsi="仿宋_GB2312" w:cs="仿宋_GB2312" w:hint="eastAsia"/>
          <w:color w:val="auto"/>
          <w:kern w:val="2"/>
          <w:sz w:val="21"/>
          <w:szCs w:val="21"/>
        </w:rPr>
        <w:t>3.3</w:t>
      </w:r>
      <w:r w:rsidRPr="00C8191E">
        <w:rPr>
          <w:rFonts w:ascii="仿宋_GB2312" w:eastAsia="仿宋_GB2312" w:hAnsi="仿宋_GB2312" w:cs="仿宋_GB2312" w:hint="eastAsia"/>
          <w:color w:val="auto"/>
          <w:kern w:val="2"/>
          <w:sz w:val="21"/>
          <w:szCs w:val="21"/>
        </w:rPr>
        <w:t>支持自动数据备份</w:t>
      </w:r>
      <w:r>
        <w:rPr>
          <w:rFonts w:ascii="仿宋_GB2312" w:eastAsia="仿宋_GB2312" w:hAnsi="仿宋_GB2312" w:cs="仿宋_GB2312" w:hint="eastAsia"/>
          <w:color w:val="auto"/>
          <w:kern w:val="2"/>
          <w:sz w:val="21"/>
          <w:szCs w:val="21"/>
        </w:rPr>
        <w:t>，</w:t>
      </w:r>
      <w:r w:rsidRPr="00C8191E">
        <w:rPr>
          <w:rFonts w:ascii="仿宋_GB2312" w:eastAsia="仿宋_GB2312" w:hAnsi="仿宋_GB2312" w:cs="仿宋_GB2312" w:hint="eastAsia"/>
          <w:color w:val="auto"/>
          <w:kern w:val="2"/>
          <w:sz w:val="21"/>
          <w:szCs w:val="21"/>
        </w:rPr>
        <w:t>每日自动备份全量数据，支持异地备份，备份数据可快速恢复，保障数据不丢失。</w:t>
      </w:r>
    </w:p>
    <w:p w14:paraId="03446C98" w14:textId="77777777" w:rsidR="009468BA" w:rsidRDefault="009468BA" w:rsidP="009468BA">
      <w:pPr>
        <w:numPr>
          <w:ilvl w:val="0"/>
          <w:numId w:val="2"/>
        </w:numPr>
        <w:adjustRightInd w:val="0"/>
        <w:snapToGrid w:val="0"/>
        <w:spacing w:beforeLines="50" w:before="156" w:afterLines="50" w:after="156" w:line="360" w:lineRule="auto"/>
        <w:rPr>
          <w:rStyle w:val="2Char"/>
          <w:rFonts w:ascii="华文仿宋" w:eastAsia="华文仿宋" w:hAnsi="华文仿宋" w:cs="华文仿宋"/>
          <w:szCs w:val="21"/>
        </w:rPr>
      </w:pPr>
      <w:r>
        <w:rPr>
          <w:rStyle w:val="2Char"/>
          <w:rFonts w:ascii="华文仿宋" w:eastAsia="华文仿宋" w:hAnsi="华文仿宋" w:cs="华文仿宋" w:hint="eastAsia"/>
          <w:szCs w:val="21"/>
        </w:rPr>
        <w:t>软件系统功能要求</w:t>
      </w:r>
    </w:p>
    <w:tbl>
      <w:tblPr>
        <w:tblW w:w="5000" w:type="pct"/>
        <w:tblLook w:val="04A0" w:firstRow="1" w:lastRow="0" w:firstColumn="1" w:lastColumn="0" w:noHBand="0" w:noVBand="1"/>
      </w:tblPr>
      <w:tblGrid>
        <w:gridCol w:w="1581"/>
        <w:gridCol w:w="1473"/>
        <w:gridCol w:w="5242"/>
      </w:tblGrid>
      <w:tr w:rsidR="009468BA" w:rsidRPr="009F3494" w14:paraId="5821ED1D" w14:textId="77777777" w:rsidTr="006E25B5">
        <w:trPr>
          <w:trHeight w:val="335"/>
        </w:trPr>
        <w:tc>
          <w:tcPr>
            <w:tcW w:w="1837" w:type="pct"/>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7306B03F" w14:textId="77777777" w:rsidR="009468BA" w:rsidRPr="009F3494" w:rsidRDefault="009468BA" w:rsidP="006E25B5">
            <w:pPr>
              <w:rPr>
                <w:rFonts w:ascii="仿宋" w:eastAsia="仿宋" w:hAnsi="仿宋"/>
                <w:b/>
                <w:bCs/>
              </w:rPr>
            </w:pPr>
            <w:r w:rsidRPr="009F3494">
              <w:rPr>
                <w:rFonts w:ascii="仿宋" w:eastAsia="仿宋" w:hAnsi="仿宋" w:hint="eastAsia"/>
                <w:b/>
                <w:bCs/>
              </w:rPr>
              <w:t>功能模块</w:t>
            </w:r>
          </w:p>
        </w:tc>
        <w:tc>
          <w:tcPr>
            <w:tcW w:w="3163" w:type="pct"/>
            <w:tcBorders>
              <w:top w:val="single" w:sz="4" w:space="0" w:color="auto"/>
              <w:left w:val="nil"/>
              <w:bottom w:val="single" w:sz="4" w:space="0" w:color="auto"/>
              <w:right w:val="single" w:sz="4" w:space="0" w:color="auto"/>
            </w:tcBorders>
            <w:shd w:val="clear" w:color="auto" w:fill="E7E6E6" w:themeFill="background2"/>
            <w:vAlign w:val="center"/>
            <w:hideMark/>
          </w:tcPr>
          <w:p w14:paraId="62A46775" w14:textId="77777777" w:rsidR="009468BA" w:rsidRPr="009F3494" w:rsidRDefault="009468BA" w:rsidP="006E25B5">
            <w:pPr>
              <w:rPr>
                <w:rFonts w:ascii="仿宋" w:eastAsia="仿宋" w:hAnsi="仿宋"/>
                <w:b/>
                <w:bCs/>
              </w:rPr>
            </w:pPr>
            <w:r w:rsidRPr="009F3494">
              <w:rPr>
                <w:rFonts w:ascii="仿宋" w:eastAsia="仿宋" w:hAnsi="仿宋" w:hint="eastAsia"/>
                <w:b/>
                <w:bCs/>
              </w:rPr>
              <w:t>具体要求</w:t>
            </w:r>
          </w:p>
        </w:tc>
      </w:tr>
      <w:tr w:rsidR="009468BA" w:rsidRPr="009F3494" w14:paraId="3EF00FFF" w14:textId="77777777" w:rsidTr="006E25B5">
        <w:trPr>
          <w:trHeight w:val="412"/>
        </w:trPr>
        <w:tc>
          <w:tcPr>
            <w:tcW w:w="945" w:type="pct"/>
            <w:vMerge w:val="restart"/>
            <w:tcBorders>
              <w:top w:val="nil"/>
              <w:left w:val="single" w:sz="4" w:space="0" w:color="auto"/>
              <w:bottom w:val="single" w:sz="4" w:space="0" w:color="auto"/>
              <w:right w:val="single" w:sz="4" w:space="0" w:color="auto"/>
            </w:tcBorders>
            <w:vAlign w:val="center"/>
            <w:hideMark/>
          </w:tcPr>
          <w:p w14:paraId="289243CF" w14:textId="77777777" w:rsidR="009468BA" w:rsidRPr="009F3494" w:rsidRDefault="009468BA" w:rsidP="006E25B5">
            <w:pPr>
              <w:rPr>
                <w:rFonts w:ascii="仿宋" w:eastAsia="仿宋" w:hAnsi="仿宋"/>
              </w:rPr>
            </w:pPr>
            <w:r w:rsidRPr="009F3494">
              <w:rPr>
                <w:rFonts w:ascii="仿宋" w:eastAsia="仿宋" w:hAnsi="仿宋" w:hint="eastAsia"/>
              </w:rPr>
              <w:t>患者端</w:t>
            </w:r>
          </w:p>
        </w:tc>
        <w:tc>
          <w:tcPr>
            <w:tcW w:w="892" w:type="pct"/>
            <w:tcBorders>
              <w:top w:val="nil"/>
              <w:left w:val="nil"/>
              <w:bottom w:val="single" w:sz="4" w:space="0" w:color="auto"/>
              <w:right w:val="single" w:sz="4" w:space="0" w:color="auto"/>
            </w:tcBorders>
            <w:noWrap/>
            <w:vAlign w:val="center"/>
            <w:hideMark/>
          </w:tcPr>
          <w:p w14:paraId="0E40209D" w14:textId="77777777" w:rsidR="009468BA" w:rsidRPr="009F3494" w:rsidRDefault="009468BA" w:rsidP="006E25B5">
            <w:pPr>
              <w:rPr>
                <w:rFonts w:ascii="仿宋" w:eastAsia="仿宋" w:hAnsi="仿宋"/>
              </w:rPr>
            </w:pPr>
            <w:r w:rsidRPr="009F3494">
              <w:rPr>
                <w:rFonts w:ascii="仿宋" w:eastAsia="仿宋" w:hAnsi="仿宋" w:hint="eastAsia"/>
              </w:rPr>
              <w:t>注册登录</w:t>
            </w:r>
          </w:p>
        </w:tc>
        <w:tc>
          <w:tcPr>
            <w:tcW w:w="3163" w:type="pct"/>
            <w:tcBorders>
              <w:top w:val="nil"/>
              <w:left w:val="nil"/>
              <w:bottom w:val="single" w:sz="4" w:space="0" w:color="auto"/>
              <w:right w:val="single" w:sz="4" w:space="0" w:color="auto"/>
            </w:tcBorders>
            <w:vAlign w:val="center"/>
            <w:hideMark/>
          </w:tcPr>
          <w:p w14:paraId="4D2FD44B" w14:textId="77777777" w:rsidR="009468BA" w:rsidRPr="009F3494" w:rsidRDefault="009468BA" w:rsidP="006E25B5">
            <w:pPr>
              <w:rPr>
                <w:rFonts w:ascii="仿宋" w:eastAsia="仿宋" w:hAnsi="仿宋"/>
              </w:rPr>
            </w:pPr>
            <w:r w:rsidRPr="009F3494">
              <w:rPr>
                <w:rFonts w:ascii="仿宋" w:eastAsia="仿宋" w:hAnsi="仿宋" w:hint="eastAsia"/>
              </w:rPr>
              <w:t>患者注册/登录：患者通过手机注册绑定/登录;个人基本信息完善;</w:t>
            </w:r>
          </w:p>
        </w:tc>
      </w:tr>
      <w:tr w:rsidR="009468BA" w:rsidRPr="009F3494" w14:paraId="4603C30C" w14:textId="77777777" w:rsidTr="006E25B5">
        <w:trPr>
          <w:trHeight w:val="683"/>
        </w:trPr>
        <w:tc>
          <w:tcPr>
            <w:tcW w:w="945" w:type="pct"/>
            <w:vMerge/>
            <w:tcBorders>
              <w:top w:val="nil"/>
              <w:left w:val="single" w:sz="4" w:space="0" w:color="auto"/>
              <w:bottom w:val="single" w:sz="4" w:space="0" w:color="auto"/>
              <w:right w:val="single" w:sz="4" w:space="0" w:color="auto"/>
            </w:tcBorders>
            <w:vAlign w:val="center"/>
            <w:hideMark/>
          </w:tcPr>
          <w:p w14:paraId="1AA27FCF" w14:textId="77777777" w:rsidR="009468BA" w:rsidRPr="009F3494" w:rsidRDefault="009468BA" w:rsidP="006E25B5">
            <w:pPr>
              <w:rPr>
                <w:rFonts w:ascii="仿宋" w:eastAsia="仿宋" w:hAnsi="仿宋"/>
              </w:rPr>
            </w:pPr>
          </w:p>
        </w:tc>
        <w:tc>
          <w:tcPr>
            <w:tcW w:w="892" w:type="pct"/>
            <w:vMerge w:val="restart"/>
            <w:tcBorders>
              <w:top w:val="nil"/>
              <w:left w:val="single" w:sz="4" w:space="0" w:color="auto"/>
              <w:bottom w:val="single" w:sz="4" w:space="0" w:color="auto"/>
              <w:right w:val="single" w:sz="4" w:space="0" w:color="auto"/>
            </w:tcBorders>
            <w:vAlign w:val="center"/>
            <w:hideMark/>
          </w:tcPr>
          <w:p w14:paraId="670DD754" w14:textId="77777777" w:rsidR="009468BA" w:rsidRPr="009F3494" w:rsidRDefault="009468BA" w:rsidP="006E25B5">
            <w:pPr>
              <w:rPr>
                <w:rFonts w:ascii="仿宋" w:eastAsia="仿宋" w:hAnsi="仿宋"/>
              </w:rPr>
            </w:pPr>
            <w:r w:rsidRPr="009F3494">
              <w:rPr>
                <w:rFonts w:ascii="仿宋" w:eastAsia="仿宋" w:hAnsi="仿宋" w:hint="eastAsia"/>
              </w:rPr>
              <w:t>我的病历</w:t>
            </w:r>
          </w:p>
        </w:tc>
        <w:tc>
          <w:tcPr>
            <w:tcW w:w="3163" w:type="pct"/>
            <w:tcBorders>
              <w:top w:val="nil"/>
              <w:left w:val="nil"/>
              <w:bottom w:val="single" w:sz="4" w:space="0" w:color="auto"/>
              <w:right w:val="single" w:sz="4" w:space="0" w:color="auto"/>
            </w:tcBorders>
            <w:vAlign w:val="center"/>
            <w:hideMark/>
          </w:tcPr>
          <w:p w14:paraId="190A9506" w14:textId="77777777" w:rsidR="009468BA" w:rsidRPr="009F3494" w:rsidRDefault="009468BA" w:rsidP="006E25B5">
            <w:pPr>
              <w:rPr>
                <w:rFonts w:ascii="仿宋" w:eastAsia="仿宋" w:hAnsi="仿宋"/>
              </w:rPr>
            </w:pPr>
            <w:r w:rsidRPr="009F3494">
              <w:rPr>
                <w:rFonts w:ascii="仿宋" w:eastAsia="仿宋" w:hAnsi="仿宋" w:hint="eastAsia"/>
              </w:rPr>
              <w:t>患者资料管理：支持患者查看个人基本信息、就诊记录、检查报告等内容，支持个人信息的更新与维护。</w:t>
            </w:r>
          </w:p>
        </w:tc>
      </w:tr>
      <w:tr w:rsidR="009468BA" w:rsidRPr="009F3494" w14:paraId="18D7832F" w14:textId="77777777" w:rsidTr="006E25B5">
        <w:trPr>
          <w:trHeight w:val="600"/>
        </w:trPr>
        <w:tc>
          <w:tcPr>
            <w:tcW w:w="945" w:type="pct"/>
            <w:vMerge/>
            <w:tcBorders>
              <w:top w:val="nil"/>
              <w:left w:val="single" w:sz="4" w:space="0" w:color="auto"/>
              <w:bottom w:val="single" w:sz="4" w:space="0" w:color="auto"/>
              <w:right w:val="single" w:sz="4" w:space="0" w:color="auto"/>
            </w:tcBorders>
            <w:vAlign w:val="center"/>
            <w:hideMark/>
          </w:tcPr>
          <w:p w14:paraId="195E8239" w14:textId="77777777" w:rsidR="009468BA" w:rsidRPr="009F3494" w:rsidRDefault="009468BA" w:rsidP="006E25B5">
            <w:pPr>
              <w:rPr>
                <w:rFonts w:ascii="仿宋" w:eastAsia="仿宋" w:hAnsi="仿宋"/>
              </w:rPr>
            </w:pPr>
          </w:p>
        </w:tc>
        <w:tc>
          <w:tcPr>
            <w:tcW w:w="892" w:type="pct"/>
            <w:vMerge/>
            <w:tcBorders>
              <w:top w:val="nil"/>
              <w:left w:val="single" w:sz="4" w:space="0" w:color="auto"/>
              <w:bottom w:val="single" w:sz="4" w:space="0" w:color="auto"/>
              <w:right w:val="single" w:sz="4" w:space="0" w:color="auto"/>
            </w:tcBorders>
            <w:vAlign w:val="center"/>
            <w:hideMark/>
          </w:tcPr>
          <w:p w14:paraId="59B67688" w14:textId="77777777" w:rsidR="009468BA" w:rsidRPr="009F3494" w:rsidRDefault="009468BA" w:rsidP="006E25B5">
            <w:pPr>
              <w:rPr>
                <w:rFonts w:ascii="仿宋" w:eastAsia="仿宋" w:hAnsi="仿宋"/>
              </w:rPr>
            </w:pPr>
          </w:p>
        </w:tc>
        <w:tc>
          <w:tcPr>
            <w:tcW w:w="3163" w:type="pct"/>
            <w:tcBorders>
              <w:top w:val="nil"/>
              <w:left w:val="nil"/>
              <w:bottom w:val="single" w:sz="4" w:space="0" w:color="auto"/>
              <w:right w:val="single" w:sz="4" w:space="0" w:color="auto"/>
            </w:tcBorders>
            <w:vAlign w:val="center"/>
            <w:hideMark/>
          </w:tcPr>
          <w:p w14:paraId="47EE3797" w14:textId="77777777" w:rsidR="009468BA" w:rsidRPr="009F3494" w:rsidRDefault="009468BA" w:rsidP="006E25B5">
            <w:pPr>
              <w:rPr>
                <w:rFonts w:ascii="仿宋" w:eastAsia="仿宋" w:hAnsi="仿宋"/>
              </w:rPr>
            </w:pPr>
            <w:r w:rsidRPr="009F3494">
              <w:rPr>
                <w:rFonts w:ascii="仿宋" w:eastAsia="仿宋" w:hAnsi="仿宋" w:hint="eastAsia"/>
              </w:rPr>
              <w:t>我的病历模块搭建、检测信息实现图表化</w:t>
            </w:r>
          </w:p>
        </w:tc>
      </w:tr>
      <w:tr w:rsidR="009468BA" w:rsidRPr="009F3494" w14:paraId="00ED7171" w14:textId="77777777" w:rsidTr="006E25B5">
        <w:trPr>
          <w:trHeight w:val="600"/>
        </w:trPr>
        <w:tc>
          <w:tcPr>
            <w:tcW w:w="945" w:type="pct"/>
            <w:vMerge/>
            <w:tcBorders>
              <w:top w:val="nil"/>
              <w:left w:val="single" w:sz="4" w:space="0" w:color="auto"/>
              <w:bottom w:val="single" w:sz="4" w:space="0" w:color="auto"/>
              <w:right w:val="single" w:sz="4" w:space="0" w:color="auto"/>
            </w:tcBorders>
            <w:vAlign w:val="center"/>
            <w:hideMark/>
          </w:tcPr>
          <w:p w14:paraId="1ED0680F" w14:textId="77777777" w:rsidR="009468BA" w:rsidRPr="009F3494" w:rsidRDefault="009468BA" w:rsidP="006E25B5">
            <w:pPr>
              <w:rPr>
                <w:rFonts w:ascii="仿宋" w:eastAsia="仿宋" w:hAnsi="仿宋"/>
              </w:rPr>
            </w:pPr>
          </w:p>
        </w:tc>
        <w:tc>
          <w:tcPr>
            <w:tcW w:w="892" w:type="pct"/>
            <w:vMerge/>
            <w:tcBorders>
              <w:top w:val="nil"/>
              <w:left w:val="single" w:sz="4" w:space="0" w:color="auto"/>
              <w:bottom w:val="single" w:sz="4" w:space="0" w:color="auto"/>
              <w:right w:val="single" w:sz="4" w:space="0" w:color="auto"/>
            </w:tcBorders>
            <w:vAlign w:val="center"/>
            <w:hideMark/>
          </w:tcPr>
          <w:p w14:paraId="3C34D3F4" w14:textId="77777777" w:rsidR="009468BA" w:rsidRPr="009F3494" w:rsidRDefault="009468BA" w:rsidP="006E25B5">
            <w:pPr>
              <w:rPr>
                <w:rFonts w:ascii="仿宋" w:eastAsia="仿宋" w:hAnsi="仿宋"/>
              </w:rPr>
            </w:pPr>
          </w:p>
        </w:tc>
        <w:tc>
          <w:tcPr>
            <w:tcW w:w="3163" w:type="pct"/>
            <w:tcBorders>
              <w:top w:val="nil"/>
              <w:left w:val="nil"/>
              <w:bottom w:val="single" w:sz="4" w:space="0" w:color="auto"/>
              <w:right w:val="single" w:sz="4" w:space="0" w:color="auto"/>
            </w:tcBorders>
            <w:vAlign w:val="center"/>
            <w:hideMark/>
          </w:tcPr>
          <w:p w14:paraId="51B3FC93" w14:textId="77777777" w:rsidR="009468BA" w:rsidRPr="009F3494" w:rsidRDefault="009468BA" w:rsidP="006E25B5">
            <w:pPr>
              <w:rPr>
                <w:rFonts w:ascii="仿宋" w:eastAsia="仿宋" w:hAnsi="仿宋"/>
              </w:rPr>
            </w:pPr>
            <w:r w:rsidRPr="009F3494">
              <w:rPr>
                <w:rFonts w:ascii="仿宋" w:eastAsia="仿宋" w:hAnsi="仿宋" w:hint="eastAsia"/>
              </w:rPr>
              <w:t>提醒功能：结合治疗情况定制随访提醒</w:t>
            </w:r>
          </w:p>
        </w:tc>
      </w:tr>
      <w:tr w:rsidR="009468BA" w:rsidRPr="009F3494" w14:paraId="74C6C920" w14:textId="77777777" w:rsidTr="006E25B5">
        <w:trPr>
          <w:trHeight w:val="419"/>
        </w:trPr>
        <w:tc>
          <w:tcPr>
            <w:tcW w:w="945" w:type="pct"/>
            <w:vMerge/>
            <w:tcBorders>
              <w:top w:val="nil"/>
              <w:left w:val="single" w:sz="4" w:space="0" w:color="auto"/>
              <w:bottom w:val="single" w:sz="4" w:space="0" w:color="auto"/>
              <w:right w:val="single" w:sz="4" w:space="0" w:color="auto"/>
            </w:tcBorders>
            <w:vAlign w:val="center"/>
            <w:hideMark/>
          </w:tcPr>
          <w:p w14:paraId="3025ADF4" w14:textId="77777777" w:rsidR="009468BA" w:rsidRPr="009F3494" w:rsidRDefault="009468BA" w:rsidP="006E25B5">
            <w:pPr>
              <w:rPr>
                <w:rFonts w:ascii="仿宋" w:eastAsia="仿宋" w:hAnsi="仿宋"/>
              </w:rPr>
            </w:pPr>
          </w:p>
        </w:tc>
        <w:tc>
          <w:tcPr>
            <w:tcW w:w="892" w:type="pct"/>
            <w:tcBorders>
              <w:top w:val="nil"/>
              <w:left w:val="nil"/>
              <w:bottom w:val="single" w:sz="4" w:space="0" w:color="auto"/>
              <w:right w:val="single" w:sz="4" w:space="0" w:color="auto"/>
            </w:tcBorders>
            <w:vAlign w:val="center"/>
            <w:hideMark/>
          </w:tcPr>
          <w:p w14:paraId="308F426F" w14:textId="77777777" w:rsidR="009468BA" w:rsidRPr="009F3494" w:rsidRDefault="009468BA" w:rsidP="006E25B5">
            <w:pPr>
              <w:rPr>
                <w:rFonts w:ascii="仿宋" w:eastAsia="仿宋" w:hAnsi="仿宋"/>
              </w:rPr>
            </w:pPr>
            <w:r w:rsidRPr="009F3494">
              <w:rPr>
                <w:rFonts w:ascii="仿宋" w:eastAsia="仿宋" w:hAnsi="仿宋" w:hint="eastAsia"/>
              </w:rPr>
              <w:t>知情同意</w:t>
            </w:r>
          </w:p>
        </w:tc>
        <w:tc>
          <w:tcPr>
            <w:tcW w:w="3163" w:type="pct"/>
            <w:tcBorders>
              <w:top w:val="nil"/>
              <w:left w:val="nil"/>
              <w:bottom w:val="single" w:sz="4" w:space="0" w:color="auto"/>
              <w:right w:val="single" w:sz="4" w:space="0" w:color="auto"/>
            </w:tcBorders>
            <w:vAlign w:val="center"/>
            <w:hideMark/>
          </w:tcPr>
          <w:p w14:paraId="02F464AC" w14:textId="77777777" w:rsidR="009468BA" w:rsidRPr="009F3494" w:rsidRDefault="009468BA" w:rsidP="006E25B5">
            <w:pPr>
              <w:rPr>
                <w:rFonts w:ascii="仿宋" w:eastAsia="仿宋" w:hAnsi="仿宋"/>
              </w:rPr>
            </w:pPr>
            <w:r w:rsidRPr="009F3494">
              <w:rPr>
                <w:rFonts w:ascii="仿宋" w:eastAsia="仿宋" w:hAnsi="仿宋" w:hint="eastAsia"/>
              </w:rPr>
              <w:t>知情同意书内容设计</w:t>
            </w:r>
          </w:p>
        </w:tc>
      </w:tr>
      <w:tr w:rsidR="009468BA" w:rsidRPr="009F3494" w14:paraId="7594C680" w14:textId="77777777" w:rsidTr="006E25B5">
        <w:trPr>
          <w:trHeight w:val="1935"/>
        </w:trPr>
        <w:tc>
          <w:tcPr>
            <w:tcW w:w="945" w:type="pct"/>
            <w:vMerge/>
            <w:tcBorders>
              <w:top w:val="nil"/>
              <w:left w:val="single" w:sz="4" w:space="0" w:color="auto"/>
              <w:bottom w:val="single" w:sz="4" w:space="0" w:color="auto"/>
              <w:right w:val="single" w:sz="4" w:space="0" w:color="auto"/>
            </w:tcBorders>
            <w:vAlign w:val="center"/>
            <w:hideMark/>
          </w:tcPr>
          <w:p w14:paraId="091EC063" w14:textId="77777777" w:rsidR="009468BA" w:rsidRPr="009F3494" w:rsidRDefault="009468BA" w:rsidP="006E25B5">
            <w:pPr>
              <w:rPr>
                <w:rFonts w:ascii="仿宋" w:eastAsia="仿宋" w:hAnsi="仿宋"/>
              </w:rPr>
            </w:pPr>
          </w:p>
        </w:tc>
        <w:tc>
          <w:tcPr>
            <w:tcW w:w="892" w:type="pct"/>
            <w:vMerge w:val="restart"/>
            <w:tcBorders>
              <w:top w:val="nil"/>
              <w:left w:val="single" w:sz="4" w:space="0" w:color="auto"/>
              <w:bottom w:val="single" w:sz="4" w:space="0" w:color="auto"/>
              <w:right w:val="single" w:sz="4" w:space="0" w:color="auto"/>
            </w:tcBorders>
            <w:vAlign w:val="center"/>
            <w:hideMark/>
          </w:tcPr>
          <w:p w14:paraId="7BC74A30" w14:textId="77777777" w:rsidR="009468BA" w:rsidRPr="009F3494" w:rsidRDefault="009468BA" w:rsidP="006E25B5">
            <w:pPr>
              <w:rPr>
                <w:rFonts w:ascii="仿宋" w:eastAsia="仿宋" w:hAnsi="仿宋"/>
              </w:rPr>
            </w:pPr>
            <w:r w:rsidRPr="009F3494">
              <w:rPr>
                <w:rFonts w:ascii="仿宋" w:eastAsia="仿宋" w:hAnsi="仿宋" w:hint="eastAsia"/>
              </w:rPr>
              <w:t>SCD风险评估</w:t>
            </w:r>
          </w:p>
        </w:tc>
        <w:tc>
          <w:tcPr>
            <w:tcW w:w="3163" w:type="pct"/>
            <w:tcBorders>
              <w:top w:val="nil"/>
              <w:left w:val="nil"/>
              <w:bottom w:val="single" w:sz="4" w:space="0" w:color="auto"/>
              <w:right w:val="single" w:sz="4" w:space="0" w:color="auto"/>
            </w:tcBorders>
            <w:vAlign w:val="center"/>
            <w:hideMark/>
          </w:tcPr>
          <w:p w14:paraId="2776046E" w14:textId="77777777" w:rsidR="009468BA" w:rsidRPr="009F3494" w:rsidRDefault="009468BA" w:rsidP="006E25B5">
            <w:pPr>
              <w:rPr>
                <w:rFonts w:ascii="仿宋" w:eastAsia="仿宋" w:hAnsi="仿宋"/>
              </w:rPr>
            </w:pPr>
            <w:r w:rsidRPr="009F3494">
              <w:rPr>
                <w:rFonts w:ascii="仿宋" w:eastAsia="仿宋" w:hAnsi="仿宋" w:hint="eastAsia"/>
              </w:rPr>
              <w:t>提供标准化的评估信息填报模块，其中患病情况选择模块支持用户选择自身的基础心脏疾病，可选项目包含：冠状动脉粥样硬化性心脏病、扩张型心肌病、其他原因导致的心力衰竭、肥厚型心肌病、致心律失常性右室心肌病、长QT间期综合征、短 QT 间期综合征、</w:t>
            </w:r>
            <w:proofErr w:type="spellStart"/>
            <w:r w:rsidRPr="009F3494">
              <w:rPr>
                <w:rFonts w:ascii="仿宋" w:eastAsia="仿宋" w:hAnsi="仿宋" w:hint="eastAsia"/>
              </w:rPr>
              <w:t>Brugada</w:t>
            </w:r>
            <w:proofErr w:type="spellEnd"/>
            <w:r w:rsidRPr="009F3494">
              <w:rPr>
                <w:rFonts w:ascii="仿宋" w:eastAsia="仿宋" w:hAnsi="仿宋" w:hint="eastAsia"/>
              </w:rPr>
              <w:t xml:space="preserve"> 综合征、J波综合征、儿茶酚胺敏感性多形性室速、不明原因室性心律失常、心脏瓣膜病-二尖瓣脱垂综合征、心脏瓣膜病-主动脉瓣狭窄，支持多选，适配多基础病患者的评估需求。</w:t>
            </w:r>
          </w:p>
        </w:tc>
      </w:tr>
      <w:tr w:rsidR="009468BA" w:rsidRPr="009F3494" w14:paraId="0D06599C" w14:textId="77777777" w:rsidTr="006E25B5">
        <w:trPr>
          <w:trHeight w:val="998"/>
        </w:trPr>
        <w:tc>
          <w:tcPr>
            <w:tcW w:w="945" w:type="pct"/>
            <w:vMerge/>
            <w:tcBorders>
              <w:top w:val="nil"/>
              <w:left w:val="single" w:sz="4" w:space="0" w:color="auto"/>
              <w:bottom w:val="single" w:sz="4" w:space="0" w:color="auto"/>
              <w:right w:val="single" w:sz="4" w:space="0" w:color="auto"/>
            </w:tcBorders>
            <w:vAlign w:val="center"/>
            <w:hideMark/>
          </w:tcPr>
          <w:p w14:paraId="679014D5" w14:textId="77777777" w:rsidR="009468BA" w:rsidRPr="009F3494" w:rsidRDefault="009468BA" w:rsidP="006E25B5">
            <w:pPr>
              <w:rPr>
                <w:rFonts w:ascii="仿宋" w:eastAsia="仿宋" w:hAnsi="仿宋"/>
              </w:rPr>
            </w:pPr>
          </w:p>
        </w:tc>
        <w:tc>
          <w:tcPr>
            <w:tcW w:w="892" w:type="pct"/>
            <w:vMerge/>
            <w:tcBorders>
              <w:top w:val="nil"/>
              <w:left w:val="single" w:sz="4" w:space="0" w:color="auto"/>
              <w:bottom w:val="single" w:sz="4" w:space="0" w:color="auto"/>
              <w:right w:val="single" w:sz="4" w:space="0" w:color="auto"/>
            </w:tcBorders>
            <w:vAlign w:val="center"/>
            <w:hideMark/>
          </w:tcPr>
          <w:p w14:paraId="1D7C24CB" w14:textId="77777777" w:rsidR="009468BA" w:rsidRPr="009F3494" w:rsidRDefault="009468BA" w:rsidP="006E25B5">
            <w:pPr>
              <w:rPr>
                <w:rFonts w:ascii="仿宋" w:eastAsia="仿宋" w:hAnsi="仿宋"/>
              </w:rPr>
            </w:pPr>
          </w:p>
        </w:tc>
        <w:tc>
          <w:tcPr>
            <w:tcW w:w="3163" w:type="pct"/>
            <w:tcBorders>
              <w:top w:val="nil"/>
              <w:left w:val="nil"/>
              <w:bottom w:val="single" w:sz="4" w:space="0" w:color="auto"/>
              <w:right w:val="single" w:sz="4" w:space="0" w:color="auto"/>
            </w:tcBorders>
            <w:vAlign w:val="center"/>
            <w:hideMark/>
          </w:tcPr>
          <w:p w14:paraId="3E9C4B6D" w14:textId="77777777" w:rsidR="009468BA" w:rsidRPr="009F3494" w:rsidRDefault="009468BA" w:rsidP="006E25B5">
            <w:pPr>
              <w:rPr>
                <w:rFonts w:ascii="仿宋" w:eastAsia="仿宋" w:hAnsi="仿宋"/>
              </w:rPr>
            </w:pPr>
            <w:r w:rsidRPr="009F3494">
              <w:rPr>
                <w:rFonts w:ascii="仿宋" w:eastAsia="仿宋" w:hAnsi="仿宋" w:hint="eastAsia"/>
              </w:rPr>
              <w:t>支持患者在线提交基础信息，上传心电、检查报告等资料，系统自动计算多模态 SCD 风险评分，划分低/中/高风险等级，生成可视化的风险评估报告。</w:t>
            </w:r>
          </w:p>
        </w:tc>
      </w:tr>
      <w:tr w:rsidR="009468BA" w:rsidRPr="009F3494" w14:paraId="2C59A78E" w14:textId="77777777" w:rsidTr="006E25B5">
        <w:trPr>
          <w:trHeight w:val="447"/>
        </w:trPr>
        <w:tc>
          <w:tcPr>
            <w:tcW w:w="945" w:type="pct"/>
            <w:vMerge w:val="restart"/>
            <w:tcBorders>
              <w:top w:val="nil"/>
              <w:left w:val="single" w:sz="4" w:space="0" w:color="auto"/>
              <w:bottom w:val="single" w:sz="4" w:space="0" w:color="auto"/>
              <w:right w:val="single" w:sz="4" w:space="0" w:color="auto"/>
            </w:tcBorders>
            <w:noWrap/>
            <w:vAlign w:val="center"/>
            <w:hideMark/>
          </w:tcPr>
          <w:p w14:paraId="47A87450" w14:textId="77777777" w:rsidR="009468BA" w:rsidRPr="009F3494" w:rsidRDefault="009468BA" w:rsidP="006E25B5">
            <w:pPr>
              <w:rPr>
                <w:rFonts w:ascii="仿宋" w:eastAsia="仿宋" w:hAnsi="仿宋"/>
              </w:rPr>
            </w:pPr>
            <w:r w:rsidRPr="009F3494">
              <w:rPr>
                <w:rFonts w:ascii="仿宋" w:eastAsia="仿宋" w:hAnsi="仿宋" w:hint="eastAsia"/>
              </w:rPr>
              <w:t>研究者/医生端</w:t>
            </w:r>
          </w:p>
        </w:tc>
        <w:tc>
          <w:tcPr>
            <w:tcW w:w="892" w:type="pct"/>
            <w:tcBorders>
              <w:top w:val="nil"/>
              <w:left w:val="nil"/>
              <w:bottom w:val="single" w:sz="4" w:space="0" w:color="auto"/>
              <w:right w:val="single" w:sz="4" w:space="0" w:color="auto"/>
            </w:tcBorders>
            <w:vAlign w:val="center"/>
            <w:hideMark/>
          </w:tcPr>
          <w:p w14:paraId="2482F535" w14:textId="77777777" w:rsidR="009468BA" w:rsidRPr="009F3494" w:rsidRDefault="009468BA" w:rsidP="006E25B5">
            <w:pPr>
              <w:rPr>
                <w:rFonts w:ascii="仿宋" w:eastAsia="仿宋" w:hAnsi="仿宋"/>
              </w:rPr>
            </w:pPr>
            <w:r w:rsidRPr="009F3494">
              <w:rPr>
                <w:rFonts w:ascii="仿宋" w:eastAsia="仿宋" w:hAnsi="仿宋" w:hint="eastAsia"/>
              </w:rPr>
              <w:t>登录注册</w:t>
            </w:r>
          </w:p>
        </w:tc>
        <w:tc>
          <w:tcPr>
            <w:tcW w:w="3163" w:type="pct"/>
            <w:tcBorders>
              <w:top w:val="nil"/>
              <w:left w:val="nil"/>
              <w:bottom w:val="single" w:sz="4" w:space="0" w:color="auto"/>
              <w:right w:val="single" w:sz="4" w:space="0" w:color="auto"/>
            </w:tcBorders>
            <w:vAlign w:val="center"/>
            <w:hideMark/>
          </w:tcPr>
          <w:p w14:paraId="4F05CB6B" w14:textId="77777777" w:rsidR="009468BA" w:rsidRPr="009F3494" w:rsidRDefault="009468BA" w:rsidP="006E25B5">
            <w:pPr>
              <w:rPr>
                <w:rFonts w:ascii="仿宋" w:eastAsia="仿宋" w:hAnsi="仿宋"/>
              </w:rPr>
            </w:pPr>
            <w:r w:rsidRPr="009F3494">
              <w:rPr>
                <w:rFonts w:ascii="仿宋" w:eastAsia="仿宋" w:hAnsi="仿宋" w:hint="eastAsia"/>
              </w:rPr>
              <w:t>研究者\医生注册/登录：通过手机注册绑定/登录</w:t>
            </w:r>
          </w:p>
        </w:tc>
      </w:tr>
      <w:tr w:rsidR="009468BA" w:rsidRPr="009F3494" w14:paraId="0C532D12" w14:textId="77777777" w:rsidTr="006E25B5">
        <w:trPr>
          <w:trHeight w:val="411"/>
        </w:trPr>
        <w:tc>
          <w:tcPr>
            <w:tcW w:w="945" w:type="pct"/>
            <w:vMerge/>
            <w:tcBorders>
              <w:top w:val="nil"/>
              <w:left w:val="single" w:sz="4" w:space="0" w:color="auto"/>
              <w:bottom w:val="single" w:sz="4" w:space="0" w:color="auto"/>
              <w:right w:val="single" w:sz="4" w:space="0" w:color="auto"/>
            </w:tcBorders>
            <w:vAlign w:val="center"/>
            <w:hideMark/>
          </w:tcPr>
          <w:p w14:paraId="067DCAB5" w14:textId="77777777" w:rsidR="009468BA" w:rsidRPr="009F3494" w:rsidRDefault="009468BA" w:rsidP="006E25B5">
            <w:pPr>
              <w:rPr>
                <w:rFonts w:ascii="仿宋" w:eastAsia="仿宋" w:hAnsi="仿宋"/>
              </w:rPr>
            </w:pPr>
          </w:p>
        </w:tc>
        <w:tc>
          <w:tcPr>
            <w:tcW w:w="892" w:type="pct"/>
            <w:tcBorders>
              <w:top w:val="nil"/>
              <w:left w:val="nil"/>
              <w:bottom w:val="single" w:sz="4" w:space="0" w:color="auto"/>
              <w:right w:val="single" w:sz="4" w:space="0" w:color="auto"/>
            </w:tcBorders>
            <w:vAlign w:val="center"/>
            <w:hideMark/>
          </w:tcPr>
          <w:p w14:paraId="22D6263F" w14:textId="77777777" w:rsidR="009468BA" w:rsidRPr="009F3494" w:rsidRDefault="009468BA" w:rsidP="006E25B5">
            <w:pPr>
              <w:rPr>
                <w:rFonts w:ascii="仿宋" w:eastAsia="仿宋" w:hAnsi="仿宋"/>
              </w:rPr>
            </w:pPr>
            <w:r w:rsidRPr="009F3494">
              <w:rPr>
                <w:rFonts w:ascii="仿宋" w:eastAsia="仿宋" w:hAnsi="仿宋" w:hint="eastAsia"/>
              </w:rPr>
              <w:t>专属</w:t>
            </w:r>
            <w:proofErr w:type="gramStart"/>
            <w:r w:rsidRPr="009F3494">
              <w:rPr>
                <w:rFonts w:ascii="仿宋" w:eastAsia="仿宋" w:hAnsi="仿宋" w:hint="eastAsia"/>
              </w:rPr>
              <w:t>二维码</w:t>
            </w:r>
            <w:proofErr w:type="gramEnd"/>
          </w:p>
        </w:tc>
        <w:tc>
          <w:tcPr>
            <w:tcW w:w="3163" w:type="pct"/>
            <w:tcBorders>
              <w:top w:val="nil"/>
              <w:left w:val="nil"/>
              <w:bottom w:val="single" w:sz="4" w:space="0" w:color="auto"/>
              <w:right w:val="single" w:sz="4" w:space="0" w:color="auto"/>
            </w:tcBorders>
            <w:vAlign w:val="center"/>
            <w:hideMark/>
          </w:tcPr>
          <w:p w14:paraId="0C8603F9" w14:textId="77777777" w:rsidR="009468BA" w:rsidRPr="009F3494" w:rsidRDefault="009468BA" w:rsidP="006E25B5">
            <w:pPr>
              <w:rPr>
                <w:rFonts w:ascii="仿宋" w:eastAsia="仿宋" w:hAnsi="仿宋"/>
              </w:rPr>
            </w:pPr>
            <w:r w:rsidRPr="009F3494">
              <w:rPr>
                <w:rFonts w:ascii="仿宋" w:eastAsia="仿宋" w:hAnsi="仿宋" w:hint="eastAsia"/>
              </w:rPr>
              <w:t>专属个人信息及</w:t>
            </w:r>
            <w:proofErr w:type="gramStart"/>
            <w:r w:rsidRPr="009F3494">
              <w:rPr>
                <w:rFonts w:ascii="仿宋" w:eastAsia="仿宋" w:hAnsi="仿宋" w:hint="eastAsia"/>
              </w:rPr>
              <w:t>二维码信息</w:t>
            </w:r>
            <w:proofErr w:type="gramEnd"/>
            <w:r w:rsidRPr="009F3494">
              <w:rPr>
                <w:rFonts w:ascii="仿宋" w:eastAsia="仿宋" w:hAnsi="仿宋" w:hint="eastAsia"/>
              </w:rPr>
              <w:t>，只能查看所属患者内容信息</w:t>
            </w:r>
          </w:p>
        </w:tc>
      </w:tr>
      <w:tr w:rsidR="009468BA" w:rsidRPr="009F3494" w14:paraId="2171EBFD" w14:textId="77777777" w:rsidTr="006E25B5">
        <w:trPr>
          <w:trHeight w:val="600"/>
        </w:trPr>
        <w:tc>
          <w:tcPr>
            <w:tcW w:w="945" w:type="pct"/>
            <w:vMerge/>
            <w:tcBorders>
              <w:top w:val="nil"/>
              <w:left w:val="single" w:sz="4" w:space="0" w:color="auto"/>
              <w:bottom w:val="single" w:sz="4" w:space="0" w:color="auto"/>
              <w:right w:val="single" w:sz="4" w:space="0" w:color="auto"/>
            </w:tcBorders>
            <w:vAlign w:val="center"/>
            <w:hideMark/>
          </w:tcPr>
          <w:p w14:paraId="6DF4B532" w14:textId="77777777" w:rsidR="009468BA" w:rsidRPr="009F3494" w:rsidRDefault="009468BA" w:rsidP="006E25B5">
            <w:pPr>
              <w:rPr>
                <w:rFonts w:ascii="仿宋" w:eastAsia="仿宋" w:hAnsi="仿宋"/>
              </w:rPr>
            </w:pPr>
          </w:p>
        </w:tc>
        <w:tc>
          <w:tcPr>
            <w:tcW w:w="892" w:type="pct"/>
            <w:tcBorders>
              <w:top w:val="nil"/>
              <w:left w:val="nil"/>
              <w:bottom w:val="single" w:sz="4" w:space="0" w:color="auto"/>
              <w:right w:val="single" w:sz="4" w:space="0" w:color="auto"/>
            </w:tcBorders>
            <w:vAlign w:val="center"/>
            <w:hideMark/>
          </w:tcPr>
          <w:p w14:paraId="5FD83F11" w14:textId="77777777" w:rsidR="009468BA" w:rsidRPr="009F3494" w:rsidRDefault="009468BA" w:rsidP="006E25B5">
            <w:pPr>
              <w:rPr>
                <w:rFonts w:ascii="仿宋" w:eastAsia="仿宋" w:hAnsi="仿宋"/>
              </w:rPr>
            </w:pPr>
            <w:r w:rsidRPr="009F3494">
              <w:rPr>
                <w:rFonts w:ascii="仿宋" w:eastAsia="仿宋" w:hAnsi="仿宋" w:hint="eastAsia"/>
              </w:rPr>
              <w:t>标签功能</w:t>
            </w:r>
          </w:p>
        </w:tc>
        <w:tc>
          <w:tcPr>
            <w:tcW w:w="3163" w:type="pct"/>
            <w:tcBorders>
              <w:top w:val="nil"/>
              <w:left w:val="nil"/>
              <w:bottom w:val="single" w:sz="4" w:space="0" w:color="auto"/>
              <w:right w:val="single" w:sz="4" w:space="0" w:color="auto"/>
            </w:tcBorders>
            <w:vAlign w:val="center"/>
            <w:hideMark/>
          </w:tcPr>
          <w:p w14:paraId="05F84B6B" w14:textId="77777777" w:rsidR="009468BA" w:rsidRPr="009F3494" w:rsidRDefault="009468BA" w:rsidP="006E25B5">
            <w:pPr>
              <w:rPr>
                <w:rFonts w:ascii="仿宋" w:eastAsia="仿宋" w:hAnsi="仿宋"/>
              </w:rPr>
            </w:pPr>
            <w:r w:rsidRPr="009F3494">
              <w:rPr>
                <w:rFonts w:ascii="仿宋" w:eastAsia="仿宋" w:hAnsi="仿宋" w:hint="eastAsia"/>
              </w:rPr>
              <w:t>标签功能，可进行对个性患者的标签</w:t>
            </w:r>
            <w:r>
              <w:rPr>
                <w:rFonts w:ascii="仿宋" w:eastAsia="仿宋" w:hAnsi="仿宋" w:hint="eastAsia"/>
              </w:rPr>
              <w:t>分类</w:t>
            </w:r>
            <w:r w:rsidRPr="009F3494">
              <w:rPr>
                <w:rFonts w:ascii="仿宋" w:eastAsia="仿宋" w:hAnsi="仿宋" w:hint="eastAsia"/>
              </w:rPr>
              <w:t>功能</w:t>
            </w:r>
          </w:p>
        </w:tc>
      </w:tr>
      <w:tr w:rsidR="009468BA" w:rsidRPr="009F3494" w14:paraId="6B56DAB6" w14:textId="77777777" w:rsidTr="006E25B5">
        <w:trPr>
          <w:trHeight w:val="810"/>
        </w:trPr>
        <w:tc>
          <w:tcPr>
            <w:tcW w:w="945" w:type="pct"/>
            <w:vMerge/>
            <w:tcBorders>
              <w:top w:val="nil"/>
              <w:left w:val="single" w:sz="4" w:space="0" w:color="auto"/>
              <w:bottom w:val="single" w:sz="4" w:space="0" w:color="auto"/>
              <w:right w:val="single" w:sz="4" w:space="0" w:color="auto"/>
            </w:tcBorders>
            <w:vAlign w:val="center"/>
            <w:hideMark/>
          </w:tcPr>
          <w:p w14:paraId="2A771184" w14:textId="77777777" w:rsidR="009468BA" w:rsidRPr="009F3494" w:rsidRDefault="009468BA" w:rsidP="006E25B5">
            <w:pPr>
              <w:rPr>
                <w:rFonts w:ascii="仿宋" w:eastAsia="仿宋" w:hAnsi="仿宋"/>
              </w:rPr>
            </w:pPr>
          </w:p>
        </w:tc>
        <w:tc>
          <w:tcPr>
            <w:tcW w:w="892" w:type="pct"/>
            <w:tcBorders>
              <w:top w:val="nil"/>
              <w:left w:val="nil"/>
              <w:bottom w:val="single" w:sz="4" w:space="0" w:color="auto"/>
              <w:right w:val="single" w:sz="4" w:space="0" w:color="auto"/>
            </w:tcBorders>
            <w:vAlign w:val="center"/>
            <w:hideMark/>
          </w:tcPr>
          <w:p w14:paraId="34E7CF2B" w14:textId="77777777" w:rsidR="009468BA" w:rsidRPr="009F3494" w:rsidRDefault="009468BA" w:rsidP="006E25B5">
            <w:pPr>
              <w:rPr>
                <w:rFonts w:ascii="仿宋" w:eastAsia="仿宋" w:hAnsi="仿宋"/>
              </w:rPr>
            </w:pPr>
            <w:r w:rsidRPr="009F3494">
              <w:rPr>
                <w:rFonts w:ascii="仿宋" w:eastAsia="仿宋" w:hAnsi="仿宋" w:hint="eastAsia"/>
              </w:rPr>
              <w:t>受试者管理</w:t>
            </w:r>
          </w:p>
        </w:tc>
        <w:tc>
          <w:tcPr>
            <w:tcW w:w="3163" w:type="pct"/>
            <w:tcBorders>
              <w:top w:val="nil"/>
              <w:left w:val="nil"/>
              <w:bottom w:val="single" w:sz="4" w:space="0" w:color="auto"/>
              <w:right w:val="single" w:sz="4" w:space="0" w:color="auto"/>
            </w:tcBorders>
            <w:vAlign w:val="center"/>
            <w:hideMark/>
          </w:tcPr>
          <w:p w14:paraId="3C0372C6" w14:textId="77777777" w:rsidR="009468BA" w:rsidRPr="009F3494" w:rsidRDefault="009468BA" w:rsidP="006E25B5">
            <w:pPr>
              <w:rPr>
                <w:rFonts w:ascii="仿宋" w:eastAsia="仿宋" w:hAnsi="仿宋"/>
              </w:rPr>
            </w:pPr>
            <w:r w:rsidRPr="009F3494">
              <w:rPr>
                <w:rFonts w:ascii="仿宋" w:eastAsia="仿宋" w:hAnsi="仿宋" w:hint="eastAsia"/>
              </w:rPr>
              <w:t>医生可查看我的患者病历，支持受试者分组管理，自动按照冠心病亚组（心脏骤停幸存者、LVEF≤35%、LVEF&gt;35%等维度完成分组标记</w:t>
            </w:r>
          </w:p>
        </w:tc>
      </w:tr>
      <w:tr w:rsidR="009468BA" w:rsidRPr="009F3494" w14:paraId="37A334AE" w14:textId="77777777" w:rsidTr="006E25B5">
        <w:trPr>
          <w:trHeight w:val="1613"/>
        </w:trPr>
        <w:tc>
          <w:tcPr>
            <w:tcW w:w="945" w:type="pct"/>
            <w:vMerge/>
            <w:tcBorders>
              <w:top w:val="nil"/>
              <w:left w:val="single" w:sz="4" w:space="0" w:color="auto"/>
              <w:bottom w:val="single" w:sz="4" w:space="0" w:color="auto"/>
              <w:right w:val="single" w:sz="4" w:space="0" w:color="auto"/>
            </w:tcBorders>
            <w:vAlign w:val="center"/>
            <w:hideMark/>
          </w:tcPr>
          <w:p w14:paraId="7E116E93" w14:textId="77777777" w:rsidR="009468BA" w:rsidRPr="009F3494" w:rsidRDefault="009468BA" w:rsidP="006E25B5">
            <w:pPr>
              <w:rPr>
                <w:rFonts w:ascii="仿宋" w:eastAsia="仿宋" w:hAnsi="仿宋"/>
              </w:rPr>
            </w:pPr>
          </w:p>
        </w:tc>
        <w:tc>
          <w:tcPr>
            <w:tcW w:w="892" w:type="pct"/>
            <w:tcBorders>
              <w:top w:val="nil"/>
              <w:left w:val="nil"/>
              <w:bottom w:val="single" w:sz="4" w:space="0" w:color="auto"/>
              <w:right w:val="single" w:sz="4" w:space="0" w:color="auto"/>
            </w:tcBorders>
            <w:vAlign w:val="center"/>
            <w:hideMark/>
          </w:tcPr>
          <w:p w14:paraId="7DCC0458" w14:textId="77777777" w:rsidR="009468BA" w:rsidRPr="009F3494" w:rsidRDefault="009468BA" w:rsidP="006E25B5">
            <w:pPr>
              <w:rPr>
                <w:rFonts w:ascii="仿宋" w:eastAsia="仿宋" w:hAnsi="仿宋"/>
              </w:rPr>
            </w:pPr>
            <w:r w:rsidRPr="009F3494">
              <w:rPr>
                <w:rFonts w:ascii="仿宋" w:eastAsia="仿宋" w:hAnsi="仿宋" w:hint="eastAsia"/>
              </w:rPr>
              <w:t>多模态数据采集与管理</w:t>
            </w:r>
          </w:p>
        </w:tc>
        <w:tc>
          <w:tcPr>
            <w:tcW w:w="3163" w:type="pct"/>
            <w:tcBorders>
              <w:top w:val="nil"/>
              <w:left w:val="nil"/>
              <w:bottom w:val="single" w:sz="4" w:space="0" w:color="auto"/>
              <w:right w:val="single" w:sz="4" w:space="0" w:color="auto"/>
            </w:tcBorders>
            <w:vAlign w:val="center"/>
            <w:hideMark/>
          </w:tcPr>
          <w:p w14:paraId="16CFA96B" w14:textId="77777777" w:rsidR="009468BA" w:rsidRPr="009F3494" w:rsidRDefault="009468BA" w:rsidP="006E25B5">
            <w:pPr>
              <w:rPr>
                <w:rFonts w:ascii="仿宋" w:eastAsia="仿宋" w:hAnsi="仿宋"/>
              </w:rPr>
            </w:pPr>
            <w:r w:rsidRPr="009F3494">
              <w:rPr>
                <w:rFonts w:ascii="仿宋" w:eastAsia="仿宋" w:hAnsi="仿宋" w:hint="eastAsia"/>
              </w:rPr>
              <w:t>支持人口学信息、病史、合并症、用药史等基础临床数据的录入，内置与患者端评估模块完全一致的标准化数据录入模块，完整覆盖14类SCD相关基础疾病、家族史、冠心病病史、心电指标、影像指标等全部研究输入变量，支持单选、多选、数值录入等多种录入方式，满足研究数据的标准化录入需求，支持批量导入与模板化录入</w:t>
            </w:r>
          </w:p>
        </w:tc>
      </w:tr>
      <w:tr w:rsidR="009468BA" w:rsidRPr="009F3494" w14:paraId="0CA66490" w14:textId="77777777" w:rsidTr="006E25B5">
        <w:trPr>
          <w:trHeight w:val="810"/>
        </w:trPr>
        <w:tc>
          <w:tcPr>
            <w:tcW w:w="945" w:type="pct"/>
            <w:vMerge/>
            <w:tcBorders>
              <w:top w:val="nil"/>
              <w:left w:val="single" w:sz="4" w:space="0" w:color="auto"/>
              <w:bottom w:val="single" w:sz="4" w:space="0" w:color="auto"/>
              <w:right w:val="single" w:sz="4" w:space="0" w:color="auto"/>
            </w:tcBorders>
            <w:vAlign w:val="center"/>
            <w:hideMark/>
          </w:tcPr>
          <w:p w14:paraId="0B28C3A4" w14:textId="77777777" w:rsidR="009468BA" w:rsidRPr="009F3494" w:rsidRDefault="009468BA" w:rsidP="006E25B5">
            <w:pPr>
              <w:rPr>
                <w:rFonts w:ascii="仿宋" w:eastAsia="仿宋" w:hAnsi="仿宋"/>
              </w:rPr>
            </w:pPr>
          </w:p>
        </w:tc>
        <w:tc>
          <w:tcPr>
            <w:tcW w:w="892" w:type="pct"/>
            <w:vMerge w:val="restart"/>
            <w:tcBorders>
              <w:top w:val="nil"/>
              <w:left w:val="single" w:sz="4" w:space="0" w:color="auto"/>
              <w:bottom w:val="single" w:sz="4" w:space="0" w:color="auto"/>
              <w:right w:val="single" w:sz="4" w:space="0" w:color="auto"/>
            </w:tcBorders>
            <w:vAlign w:val="center"/>
            <w:hideMark/>
          </w:tcPr>
          <w:p w14:paraId="35E6288B" w14:textId="77777777" w:rsidR="009468BA" w:rsidRPr="009F3494" w:rsidRDefault="009468BA" w:rsidP="006E25B5">
            <w:pPr>
              <w:rPr>
                <w:rFonts w:ascii="仿宋" w:eastAsia="仿宋" w:hAnsi="仿宋"/>
              </w:rPr>
            </w:pPr>
            <w:r w:rsidRPr="001E05F8">
              <w:rPr>
                <w:rFonts w:ascii="仿宋" w:eastAsia="仿宋" w:hAnsi="仿宋" w:hint="eastAsia"/>
                <w:highlight w:val="yellow"/>
              </w:rPr>
              <w:t>风险预警评分</w:t>
            </w:r>
          </w:p>
        </w:tc>
        <w:tc>
          <w:tcPr>
            <w:tcW w:w="3163" w:type="pct"/>
            <w:tcBorders>
              <w:top w:val="nil"/>
              <w:left w:val="nil"/>
              <w:bottom w:val="single" w:sz="4" w:space="0" w:color="auto"/>
              <w:right w:val="single" w:sz="4" w:space="0" w:color="auto"/>
            </w:tcBorders>
            <w:vAlign w:val="center"/>
            <w:hideMark/>
          </w:tcPr>
          <w:p w14:paraId="59AE3EA7" w14:textId="77777777" w:rsidR="009468BA" w:rsidRPr="009F3494" w:rsidRDefault="009468BA" w:rsidP="006E25B5">
            <w:pPr>
              <w:rPr>
                <w:rFonts w:ascii="仿宋" w:eastAsia="仿宋" w:hAnsi="仿宋"/>
              </w:rPr>
            </w:pPr>
            <w:r w:rsidRPr="009F3494">
              <w:rPr>
                <w:rFonts w:ascii="仿宋" w:eastAsia="仿宋" w:hAnsi="仿宋" w:hint="eastAsia"/>
              </w:rPr>
              <w:t>支持多模态 SCD 风险评分计算，融合心电特征、影像学指标、生化指标、冠脉病变特征等多维度数据，自动计算患者的 SCD 风险概率</w:t>
            </w:r>
          </w:p>
        </w:tc>
      </w:tr>
      <w:tr w:rsidR="009468BA" w:rsidRPr="009F3494" w14:paraId="7C566D62" w14:textId="77777777" w:rsidTr="006E25B5">
        <w:trPr>
          <w:trHeight w:val="810"/>
        </w:trPr>
        <w:tc>
          <w:tcPr>
            <w:tcW w:w="945" w:type="pct"/>
            <w:vMerge/>
            <w:tcBorders>
              <w:top w:val="nil"/>
              <w:left w:val="single" w:sz="4" w:space="0" w:color="auto"/>
              <w:bottom w:val="single" w:sz="4" w:space="0" w:color="auto"/>
              <w:right w:val="single" w:sz="4" w:space="0" w:color="auto"/>
            </w:tcBorders>
            <w:vAlign w:val="center"/>
            <w:hideMark/>
          </w:tcPr>
          <w:p w14:paraId="666C9E42" w14:textId="77777777" w:rsidR="009468BA" w:rsidRPr="009F3494" w:rsidRDefault="009468BA" w:rsidP="006E25B5">
            <w:pPr>
              <w:rPr>
                <w:rFonts w:ascii="仿宋" w:eastAsia="仿宋" w:hAnsi="仿宋"/>
              </w:rPr>
            </w:pPr>
          </w:p>
        </w:tc>
        <w:tc>
          <w:tcPr>
            <w:tcW w:w="892" w:type="pct"/>
            <w:vMerge/>
            <w:tcBorders>
              <w:top w:val="nil"/>
              <w:left w:val="single" w:sz="4" w:space="0" w:color="auto"/>
              <w:bottom w:val="single" w:sz="4" w:space="0" w:color="auto"/>
              <w:right w:val="single" w:sz="4" w:space="0" w:color="auto"/>
            </w:tcBorders>
            <w:vAlign w:val="center"/>
            <w:hideMark/>
          </w:tcPr>
          <w:p w14:paraId="700041C9" w14:textId="77777777" w:rsidR="009468BA" w:rsidRPr="009F3494" w:rsidRDefault="009468BA" w:rsidP="006E25B5">
            <w:pPr>
              <w:rPr>
                <w:rFonts w:ascii="仿宋" w:eastAsia="仿宋" w:hAnsi="仿宋"/>
              </w:rPr>
            </w:pPr>
          </w:p>
        </w:tc>
        <w:tc>
          <w:tcPr>
            <w:tcW w:w="3163" w:type="pct"/>
            <w:tcBorders>
              <w:top w:val="nil"/>
              <w:left w:val="nil"/>
              <w:bottom w:val="single" w:sz="4" w:space="0" w:color="auto"/>
              <w:right w:val="single" w:sz="4" w:space="0" w:color="auto"/>
            </w:tcBorders>
            <w:vAlign w:val="center"/>
            <w:hideMark/>
          </w:tcPr>
          <w:p w14:paraId="54E8A6DE" w14:textId="77777777" w:rsidR="009468BA" w:rsidRPr="009F3494" w:rsidRDefault="009468BA" w:rsidP="006E25B5">
            <w:pPr>
              <w:rPr>
                <w:rFonts w:ascii="仿宋" w:eastAsia="仿宋" w:hAnsi="仿宋"/>
              </w:rPr>
            </w:pPr>
            <w:r w:rsidRPr="009F3494">
              <w:rPr>
                <w:rFonts w:ascii="仿宋" w:eastAsia="仿宋" w:hAnsi="仿宋" w:hint="eastAsia"/>
              </w:rPr>
              <w:t>支持亚组特异性评分，针对 LVEF≤35%、LVEF&gt;35% 等不同冠心病亚组，调用对应的特异性预警模型，输出适配的风险评估结果</w:t>
            </w:r>
          </w:p>
        </w:tc>
      </w:tr>
      <w:tr w:rsidR="009468BA" w:rsidRPr="009F3494" w14:paraId="1AC017F6" w14:textId="77777777" w:rsidTr="006E25B5">
        <w:trPr>
          <w:trHeight w:val="810"/>
        </w:trPr>
        <w:tc>
          <w:tcPr>
            <w:tcW w:w="945" w:type="pct"/>
            <w:vMerge/>
            <w:tcBorders>
              <w:top w:val="nil"/>
              <w:left w:val="single" w:sz="4" w:space="0" w:color="auto"/>
              <w:bottom w:val="single" w:sz="4" w:space="0" w:color="auto"/>
              <w:right w:val="single" w:sz="4" w:space="0" w:color="auto"/>
            </w:tcBorders>
            <w:vAlign w:val="center"/>
            <w:hideMark/>
          </w:tcPr>
          <w:p w14:paraId="1AAF4788" w14:textId="77777777" w:rsidR="009468BA" w:rsidRPr="009F3494" w:rsidRDefault="009468BA" w:rsidP="006E25B5">
            <w:pPr>
              <w:rPr>
                <w:rFonts w:ascii="仿宋" w:eastAsia="仿宋" w:hAnsi="仿宋"/>
              </w:rPr>
            </w:pPr>
          </w:p>
        </w:tc>
        <w:tc>
          <w:tcPr>
            <w:tcW w:w="892" w:type="pct"/>
            <w:vMerge/>
            <w:tcBorders>
              <w:top w:val="nil"/>
              <w:left w:val="single" w:sz="4" w:space="0" w:color="auto"/>
              <w:bottom w:val="single" w:sz="4" w:space="0" w:color="auto"/>
              <w:right w:val="single" w:sz="4" w:space="0" w:color="auto"/>
            </w:tcBorders>
            <w:vAlign w:val="center"/>
            <w:hideMark/>
          </w:tcPr>
          <w:p w14:paraId="5157FADB" w14:textId="77777777" w:rsidR="009468BA" w:rsidRPr="009F3494" w:rsidRDefault="009468BA" w:rsidP="006E25B5">
            <w:pPr>
              <w:rPr>
                <w:rFonts w:ascii="仿宋" w:eastAsia="仿宋" w:hAnsi="仿宋"/>
              </w:rPr>
            </w:pPr>
          </w:p>
        </w:tc>
        <w:tc>
          <w:tcPr>
            <w:tcW w:w="3163" w:type="pct"/>
            <w:tcBorders>
              <w:top w:val="nil"/>
              <w:left w:val="nil"/>
              <w:bottom w:val="single" w:sz="4" w:space="0" w:color="auto"/>
              <w:right w:val="single" w:sz="4" w:space="0" w:color="auto"/>
            </w:tcBorders>
            <w:vAlign w:val="center"/>
            <w:hideMark/>
          </w:tcPr>
          <w:p w14:paraId="373F8438" w14:textId="77777777" w:rsidR="009468BA" w:rsidRPr="009F3494" w:rsidRDefault="009468BA" w:rsidP="006E25B5">
            <w:pPr>
              <w:rPr>
                <w:rFonts w:ascii="仿宋" w:eastAsia="仿宋" w:hAnsi="仿宋"/>
              </w:rPr>
            </w:pPr>
            <w:r w:rsidRPr="009F3494">
              <w:rPr>
                <w:rFonts w:ascii="仿宋" w:eastAsia="仿宋" w:hAnsi="仿宋" w:hint="eastAsia"/>
              </w:rPr>
              <w:t>自动完成风险分层，将患者划分为低风险（&lt;1%）、中风险（1%-5%）、高风险（&gt;5%）三个等级，生成临床预警报告，辅助临床决策</w:t>
            </w:r>
          </w:p>
        </w:tc>
      </w:tr>
      <w:tr w:rsidR="009468BA" w:rsidRPr="009F3494" w14:paraId="00E7BCED" w14:textId="77777777" w:rsidTr="006E25B5">
        <w:trPr>
          <w:trHeight w:val="437"/>
        </w:trPr>
        <w:tc>
          <w:tcPr>
            <w:tcW w:w="945" w:type="pct"/>
            <w:vMerge/>
            <w:tcBorders>
              <w:top w:val="nil"/>
              <w:left w:val="single" w:sz="4" w:space="0" w:color="auto"/>
              <w:bottom w:val="single" w:sz="4" w:space="0" w:color="auto"/>
              <w:right w:val="single" w:sz="4" w:space="0" w:color="auto"/>
            </w:tcBorders>
            <w:vAlign w:val="center"/>
            <w:hideMark/>
          </w:tcPr>
          <w:p w14:paraId="5663F402" w14:textId="77777777" w:rsidR="009468BA" w:rsidRPr="009F3494" w:rsidRDefault="009468BA" w:rsidP="006E25B5">
            <w:pPr>
              <w:rPr>
                <w:rFonts w:ascii="仿宋" w:eastAsia="仿宋" w:hAnsi="仿宋"/>
              </w:rPr>
            </w:pPr>
          </w:p>
        </w:tc>
        <w:tc>
          <w:tcPr>
            <w:tcW w:w="892" w:type="pct"/>
            <w:tcBorders>
              <w:top w:val="nil"/>
              <w:left w:val="nil"/>
              <w:bottom w:val="single" w:sz="4" w:space="0" w:color="auto"/>
              <w:right w:val="single" w:sz="4" w:space="0" w:color="auto"/>
            </w:tcBorders>
            <w:vAlign w:val="center"/>
            <w:hideMark/>
          </w:tcPr>
          <w:p w14:paraId="5394E10B" w14:textId="77777777" w:rsidR="009468BA" w:rsidRPr="009F3494" w:rsidRDefault="009468BA" w:rsidP="006E25B5">
            <w:pPr>
              <w:rPr>
                <w:rFonts w:ascii="仿宋" w:eastAsia="仿宋" w:hAnsi="仿宋"/>
              </w:rPr>
            </w:pPr>
            <w:r w:rsidRPr="009F3494">
              <w:rPr>
                <w:rFonts w:ascii="仿宋" w:eastAsia="仿宋" w:hAnsi="仿宋" w:hint="eastAsia"/>
              </w:rPr>
              <w:t>任务列表</w:t>
            </w:r>
          </w:p>
        </w:tc>
        <w:tc>
          <w:tcPr>
            <w:tcW w:w="3163" w:type="pct"/>
            <w:tcBorders>
              <w:top w:val="nil"/>
              <w:left w:val="nil"/>
              <w:bottom w:val="single" w:sz="4" w:space="0" w:color="auto"/>
              <w:right w:val="single" w:sz="4" w:space="0" w:color="auto"/>
            </w:tcBorders>
            <w:vAlign w:val="center"/>
            <w:hideMark/>
          </w:tcPr>
          <w:p w14:paraId="118A478E" w14:textId="77777777" w:rsidR="009468BA" w:rsidRPr="009F3494" w:rsidRDefault="009468BA" w:rsidP="006E25B5">
            <w:pPr>
              <w:rPr>
                <w:rFonts w:ascii="仿宋" w:eastAsia="仿宋" w:hAnsi="仿宋"/>
              </w:rPr>
            </w:pPr>
            <w:r w:rsidRPr="009F3494">
              <w:rPr>
                <w:rFonts w:ascii="仿宋" w:eastAsia="仿宋" w:hAnsi="仿宋" w:hint="eastAsia"/>
              </w:rPr>
              <w:t>提醒和任务列表，平台推送提醒</w:t>
            </w:r>
          </w:p>
        </w:tc>
      </w:tr>
      <w:tr w:rsidR="009468BA" w:rsidRPr="009F3494" w14:paraId="414E9AF5" w14:textId="77777777" w:rsidTr="006E25B5">
        <w:trPr>
          <w:trHeight w:val="401"/>
        </w:trPr>
        <w:tc>
          <w:tcPr>
            <w:tcW w:w="945" w:type="pct"/>
            <w:vMerge w:val="restart"/>
            <w:tcBorders>
              <w:top w:val="nil"/>
              <w:left w:val="single" w:sz="4" w:space="0" w:color="auto"/>
              <w:bottom w:val="single" w:sz="4" w:space="0" w:color="auto"/>
              <w:right w:val="single" w:sz="4" w:space="0" w:color="auto"/>
            </w:tcBorders>
            <w:noWrap/>
            <w:vAlign w:val="center"/>
            <w:hideMark/>
          </w:tcPr>
          <w:p w14:paraId="55477543" w14:textId="77777777" w:rsidR="009468BA" w:rsidRPr="009F3494" w:rsidRDefault="009468BA" w:rsidP="006E25B5">
            <w:pPr>
              <w:rPr>
                <w:rFonts w:ascii="仿宋" w:eastAsia="仿宋" w:hAnsi="仿宋"/>
              </w:rPr>
            </w:pPr>
            <w:r w:rsidRPr="009F3494">
              <w:rPr>
                <w:rFonts w:ascii="仿宋" w:eastAsia="仿宋" w:hAnsi="仿宋" w:hint="eastAsia"/>
              </w:rPr>
              <w:t>后台PC</w:t>
            </w:r>
            <w:proofErr w:type="gramStart"/>
            <w:r w:rsidRPr="009F3494">
              <w:rPr>
                <w:rFonts w:ascii="仿宋" w:eastAsia="仿宋" w:hAnsi="仿宋" w:hint="eastAsia"/>
              </w:rPr>
              <w:t>端开发</w:t>
            </w:r>
            <w:proofErr w:type="gramEnd"/>
          </w:p>
        </w:tc>
        <w:tc>
          <w:tcPr>
            <w:tcW w:w="892" w:type="pct"/>
            <w:tcBorders>
              <w:top w:val="nil"/>
              <w:left w:val="nil"/>
              <w:bottom w:val="single" w:sz="4" w:space="0" w:color="auto"/>
              <w:right w:val="single" w:sz="4" w:space="0" w:color="auto"/>
            </w:tcBorders>
            <w:vAlign w:val="center"/>
            <w:hideMark/>
          </w:tcPr>
          <w:p w14:paraId="316A68C7" w14:textId="77777777" w:rsidR="009468BA" w:rsidRPr="009F3494" w:rsidRDefault="009468BA" w:rsidP="006E25B5">
            <w:pPr>
              <w:rPr>
                <w:rFonts w:ascii="仿宋" w:eastAsia="仿宋" w:hAnsi="仿宋"/>
              </w:rPr>
            </w:pPr>
            <w:r w:rsidRPr="009F3494">
              <w:rPr>
                <w:rFonts w:ascii="仿宋" w:eastAsia="仿宋" w:hAnsi="仿宋" w:hint="eastAsia"/>
              </w:rPr>
              <w:t>患者管理</w:t>
            </w:r>
          </w:p>
        </w:tc>
        <w:tc>
          <w:tcPr>
            <w:tcW w:w="3163" w:type="pct"/>
            <w:tcBorders>
              <w:top w:val="nil"/>
              <w:left w:val="nil"/>
              <w:bottom w:val="single" w:sz="4" w:space="0" w:color="auto"/>
              <w:right w:val="single" w:sz="4" w:space="0" w:color="auto"/>
            </w:tcBorders>
            <w:vAlign w:val="center"/>
            <w:hideMark/>
          </w:tcPr>
          <w:p w14:paraId="5A426CA3" w14:textId="77777777" w:rsidR="009468BA" w:rsidRPr="009F3494" w:rsidRDefault="009468BA" w:rsidP="006E25B5">
            <w:pPr>
              <w:rPr>
                <w:rFonts w:ascii="仿宋" w:eastAsia="仿宋" w:hAnsi="仿宋"/>
              </w:rPr>
            </w:pPr>
            <w:r w:rsidRPr="009F3494">
              <w:rPr>
                <w:rFonts w:ascii="仿宋" w:eastAsia="仿宋" w:hAnsi="仿宋" w:hint="eastAsia"/>
              </w:rPr>
              <w:t>患者列表，患者详情，病历信息等</w:t>
            </w:r>
          </w:p>
        </w:tc>
      </w:tr>
      <w:tr w:rsidR="009468BA" w:rsidRPr="009F3494" w14:paraId="03544DD7" w14:textId="77777777" w:rsidTr="006E25B5">
        <w:trPr>
          <w:trHeight w:val="885"/>
        </w:trPr>
        <w:tc>
          <w:tcPr>
            <w:tcW w:w="945" w:type="pct"/>
            <w:vMerge/>
            <w:tcBorders>
              <w:top w:val="nil"/>
              <w:left w:val="single" w:sz="4" w:space="0" w:color="auto"/>
              <w:bottom w:val="single" w:sz="4" w:space="0" w:color="auto"/>
              <w:right w:val="single" w:sz="4" w:space="0" w:color="auto"/>
            </w:tcBorders>
            <w:vAlign w:val="center"/>
            <w:hideMark/>
          </w:tcPr>
          <w:p w14:paraId="7F9B7880" w14:textId="77777777" w:rsidR="009468BA" w:rsidRPr="009F3494" w:rsidRDefault="009468BA" w:rsidP="006E25B5">
            <w:pPr>
              <w:rPr>
                <w:rFonts w:ascii="仿宋" w:eastAsia="仿宋" w:hAnsi="仿宋"/>
              </w:rPr>
            </w:pPr>
          </w:p>
        </w:tc>
        <w:tc>
          <w:tcPr>
            <w:tcW w:w="892" w:type="pct"/>
            <w:tcBorders>
              <w:top w:val="nil"/>
              <w:left w:val="nil"/>
              <w:bottom w:val="single" w:sz="4" w:space="0" w:color="auto"/>
              <w:right w:val="single" w:sz="4" w:space="0" w:color="auto"/>
            </w:tcBorders>
            <w:vAlign w:val="center"/>
            <w:hideMark/>
          </w:tcPr>
          <w:p w14:paraId="0A6ABBFE" w14:textId="77777777" w:rsidR="009468BA" w:rsidRPr="009F3494" w:rsidRDefault="009468BA" w:rsidP="006E25B5">
            <w:pPr>
              <w:rPr>
                <w:rFonts w:ascii="仿宋" w:eastAsia="仿宋" w:hAnsi="仿宋"/>
              </w:rPr>
            </w:pPr>
            <w:r w:rsidRPr="009F3494">
              <w:rPr>
                <w:rFonts w:ascii="仿宋" w:eastAsia="仿宋" w:hAnsi="仿宋" w:hint="eastAsia"/>
              </w:rPr>
              <w:t>多中心管理</w:t>
            </w:r>
          </w:p>
        </w:tc>
        <w:tc>
          <w:tcPr>
            <w:tcW w:w="3163" w:type="pct"/>
            <w:tcBorders>
              <w:top w:val="nil"/>
              <w:left w:val="nil"/>
              <w:bottom w:val="single" w:sz="4" w:space="0" w:color="auto"/>
              <w:right w:val="single" w:sz="4" w:space="0" w:color="auto"/>
            </w:tcBorders>
            <w:vAlign w:val="center"/>
            <w:hideMark/>
          </w:tcPr>
          <w:p w14:paraId="3BBAAB8F" w14:textId="77777777" w:rsidR="009468BA" w:rsidRPr="009F3494" w:rsidRDefault="009468BA" w:rsidP="006E25B5">
            <w:pPr>
              <w:rPr>
                <w:rFonts w:ascii="仿宋" w:eastAsia="仿宋" w:hAnsi="仿宋"/>
              </w:rPr>
            </w:pPr>
            <w:r w:rsidRPr="009F3494">
              <w:rPr>
                <w:rFonts w:ascii="仿宋" w:eastAsia="仿宋" w:hAnsi="仿宋" w:hint="eastAsia"/>
              </w:rPr>
              <w:t>中心列表，</w:t>
            </w:r>
            <w:proofErr w:type="gramStart"/>
            <w:r w:rsidRPr="009F3494">
              <w:rPr>
                <w:rFonts w:ascii="仿宋" w:eastAsia="仿宋" w:hAnsi="仿宋" w:hint="eastAsia"/>
              </w:rPr>
              <w:t>含医院</w:t>
            </w:r>
            <w:proofErr w:type="gramEnd"/>
            <w:r w:rsidRPr="009F3494">
              <w:rPr>
                <w:rFonts w:ascii="仿宋" w:eastAsia="仿宋" w:hAnsi="仿宋" w:hint="eastAsia"/>
              </w:rPr>
              <w:t>新增/修改/详情，支持中心级的数据隔离与权限划分，不同中心的研究者仅可查看本中心的受试者数据，管理员可</w:t>
            </w:r>
            <w:proofErr w:type="gramStart"/>
            <w:r w:rsidRPr="009F3494">
              <w:rPr>
                <w:rFonts w:ascii="仿宋" w:eastAsia="仿宋" w:hAnsi="仿宋" w:hint="eastAsia"/>
              </w:rPr>
              <w:t>查看全</w:t>
            </w:r>
            <w:proofErr w:type="gramEnd"/>
            <w:r w:rsidRPr="009F3494">
              <w:rPr>
                <w:rFonts w:ascii="仿宋" w:eastAsia="仿宋" w:hAnsi="仿宋" w:hint="eastAsia"/>
              </w:rPr>
              <w:t>中心汇总数据</w:t>
            </w:r>
          </w:p>
        </w:tc>
      </w:tr>
      <w:tr w:rsidR="009468BA" w:rsidRPr="009F3494" w14:paraId="6011D22E" w14:textId="77777777" w:rsidTr="006E25B5">
        <w:trPr>
          <w:trHeight w:val="322"/>
        </w:trPr>
        <w:tc>
          <w:tcPr>
            <w:tcW w:w="945" w:type="pct"/>
            <w:vMerge/>
            <w:tcBorders>
              <w:top w:val="nil"/>
              <w:left w:val="single" w:sz="4" w:space="0" w:color="auto"/>
              <w:bottom w:val="single" w:sz="4" w:space="0" w:color="auto"/>
              <w:right w:val="single" w:sz="4" w:space="0" w:color="auto"/>
            </w:tcBorders>
            <w:vAlign w:val="center"/>
            <w:hideMark/>
          </w:tcPr>
          <w:p w14:paraId="543AF01F" w14:textId="77777777" w:rsidR="009468BA" w:rsidRPr="009F3494" w:rsidRDefault="009468BA" w:rsidP="006E25B5">
            <w:pPr>
              <w:rPr>
                <w:rFonts w:ascii="仿宋" w:eastAsia="仿宋" w:hAnsi="仿宋"/>
              </w:rPr>
            </w:pPr>
          </w:p>
        </w:tc>
        <w:tc>
          <w:tcPr>
            <w:tcW w:w="892" w:type="pct"/>
            <w:tcBorders>
              <w:top w:val="nil"/>
              <w:left w:val="nil"/>
              <w:bottom w:val="single" w:sz="4" w:space="0" w:color="auto"/>
              <w:right w:val="single" w:sz="4" w:space="0" w:color="auto"/>
            </w:tcBorders>
            <w:vAlign w:val="center"/>
            <w:hideMark/>
          </w:tcPr>
          <w:p w14:paraId="741AA5E2" w14:textId="77777777" w:rsidR="009468BA" w:rsidRPr="009F3494" w:rsidRDefault="009468BA" w:rsidP="006E25B5">
            <w:pPr>
              <w:rPr>
                <w:rFonts w:ascii="仿宋" w:eastAsia="仿宋" w:hAnsi="仿宋"/>
              </w:rPr>
            </w:pPr>
            <w:r w:rsidRPr="009F3494">
              <w:rPr>
                <w:rFonts w:ascii="仿宋" w:eastAsia="仿宋" w:hAnsi="仿宋" w:hint="eastAsia"/>
              </w:rPr>
              <w:t>用户权限管理</w:t>
            </w:r>
          </w:p>
        </w:tc>
        <w:tc>
          <w:tcPr>
            <w:tcW w:w="3163" w:type="pct"/>
            <w:tcBorders>
              <w:top w:val="nil"/>
              <w:left w:val="nil"/>
              <w:bottom w:val="single" w:sz="4" w:space="0" w:color="auto"/>
              <w:right w:val="single" w:sz="4" w:space="0" w:color="auto"/>
            </w:tcBorders>
            <w:vAlign w:val="center"/>
            <w:hideMark/>
          </w:tcPr>
          <w:p w14:paraId="3D5AD107" w14:textId="77777777" w:rsidR="009468BA" w:rsidRPr="009F3494" w:rsidRDefault="009468BA" w:rsidP="006E25B5">
            <w:pPr>
              <w:rPr>
                <w:rFonts w:ascii="仿宋" w:eastAsia="仿宋" w:hAnsi="仿宋"/>
              </w:rPr>
            </w:pPr>
            <w:r w:rsidRPr="009F3494">
              <w:rPr>
                <w:rFonts w:ascii="仿宋" w:eastAsia="仿宋" w:hAnsi="仿宋" w:hint="eastAsia"/>
              </w:rPr>
              <w:t>账号管理，开通账号，分配角色，分配功能权限</w:t>
            </w:r>
          </w:p>
        </w:tc>
      </w:tr>
      <w:tr w:rsidR="009468BA" w:rsidRPr="009F3494" w14:paraId="1E20D9CE" w14:textId="77777777" w:rsidTr="006E25B5">
        <w:trPr>
          <w:trHeight w:val="411"/>
        </w:trPr>
        <w:tc>
          <w:tcPr>
            <w:tcW w:w="945" w:type="pct"/>
            <w:vMerge/>
            <w:tcBorders>
              <w:top w:val="nil"/>
              <w:left w:val="single" w:sz="4" w:space="0" w:color="auto"/>
              <w:bottom w:val="single" w:sz="4" w:space="0" w:color="auto"/>
              <w:right w:val="single" w:sz="4" w:space="0" w:color="auto"/>
            </w:tcBorders>
            <w:vAlign w:val="center"/>
            <w:hideMark/>
          </w:tcPr>
          <w:p w14:paraId="26B92A58" w14:textId="77777777" w:rsidR="009468BA" w:rsidRPr="009F3494" w:rsidRDefault="009468BA" w:rsidP="006E25B5">
            <w:pPr>
              <w:rPr>
                <w:rFonts w:ascii="仿宋" w:eastAsia="仿宋" w:hAnsi="仿宋"/>
              </w:rPr>
            </w:pPr>
          </w:p>
        </w:tc>
        <w:tc>
          <w:tcPr>
            <w:tcW w:w="892" w:type="pct"/>
            <w:tcBorders>
              <w:top w:val="nil"/>
              <w:left w:val="nil"/>
              <w:bottom w:val="single" w:sz="4" w:space="0" w:color="auto"/>
              <w:right w:val="single" w:sz="4" w:space="0" w:color="auto"/>
            </w:tcBorders>
            <w:vAlign w:val="center"/>
            <w:hideMark/>
          </w:tcPr>
          <w:p w14:paraId="289A4092" w14:textId="77777777" w:rsidR="009468BA" w:rsidRPr="009F3494" w:rsidRDefault="009468BA" w:rsidP="006E25B5">
            <w:pPr>
              <w:rPr>
                <w:rFonts w:ascii="仿宋" w:eastAsia="仿宋" w:hAnsi="仿宋"/>
              </w:rPr>
            </w:pPr>
            <w:r w:rsidRPr="009F3494">
              <w:rPr>
                <w:rFonts w:ascii="仿宋" w:eastAsia="仿宋" w:hAnsi="仿宋" w:hint="eastAsia"/>
              </w:rPr>
              <w:t>任务管理</w:t>
            </w:r>
          </w:p>
        </w:tc>
        <w:tc>
          <w:tcPr>
            <w:tcW w:w="3163" w:type="pct"/>
            <w:tcBorders>
              <w:top w:val="nil"/>
              <w:left w:val="nil"/>
              <w:bottom w:val="single" w:sz="4" w:space="0" w:color="auto"/>
              <w:right w:val="single" w:sz="4" w:space="0" w:color="auto"/>
            </w:tcBorders>
            <w:vAlign w:val="center"/>
            <w:hideMark/>
          </w:tcPr>
          <w:p w14:paraId="40ABE945" w14:textId="77777777" w:rsidR="009468BA" w:rsidRPr="009F3494" w:rsidRDefault="009468BA" w:rsidP="006E25B5">
            <w:pPr>
              <w:rPr>
                <w:rFonts w:ascii="仿宋" w:eastAsia="仿宋" w:hAnsi="仿宋"/>
              </w:rPr>
            </w:pPr>
            <w:r w:rsidRPr="009F3494">
              <w:rPr>
                <w:rFonts w:ascii="仿宋" w:eastAsia="仿宋" w:hAnsi="仿宋" w:hint="eastAsia"/>
              </w:rPr>
              <w:t>任务发布、数据记录等</w:t>
            </w:r>
          </w:p>
        </w:tc>
      </w:tr>
      <w:tr w:rsidR="009468BA" w:rsidRPr="009F3494" w14:paraId="38E1E82A" w14:textId="77777777" w:rsidTr="006E25B5">
        <w:trPr>
          <w:trHeight w:val="600"/>
        </w:trPr>
        <w:tc>
          <w:tcPr>
            <w:tcW w:w="945" w:type="pct"/>
            <w:vMerge/>
            <w:tcBorders>
              <w:top w:val="nil"/>
              <w:left w:val="single" w:sz="4" w:space="0" w:color="auto"/>
              <w:bottom w:val="single" w:sz="4" w:space="0" w:color="auto"/>
              <w:right w:val="single" w:sz="4" w:space="0" w:color="auto"/>
            </w:tcBorders>
            <w:vAlign w:val="center"/>
            <w:hideMark/>
          </w:tcPr>
          <w:p w14:paraId="6D50703A" w14:textId="77777777" w:rsidR="009468BA" w:rsidRPr="009F3494" w:rsidRDefault="009468BA" w:rsidP="006E25B5">
            <w:pPr>
              <w:rPr>
                <w:rFonts w:ascii="仿宋" w:eastAsia="仿宋" w:hAnsi="仿宋"/>
              </w:rPr>
            </w:pPr>
          </w:p>
        </w:tc>
        <w:tc>
          <w:tcPr>
            <w:tcW w:w="892" w:type="pct"/>
            <w:tcBorders>
              <w:top w:val="nil"/>
              <w:left w:val="nil"/>
              <w:bottom w:val="single" w:sz="4" w:space="0" w:color="auto"/>
              <w:right w:val="single" w:sz="4" w:space="0" w:color="auto"/>
            </w:tcBorders>
            <w:vAlign w:val="center"/>
            <w:hideMark/>
          </w:tcPr>
          <w:p w14:paraId="41EE4A58" w14:textId="77777777" w:rsidR="009468BA" w:rsidRPr="009F3494" w:rsidRDefault="009468BA" w:rsidP="006E25B5">
            <w:pPr>
              <w:rPr>
                <w:rFonts w:ascii="仿宋" w:eastAsia="仿宋" w:hAnsi="仿宋"/>
              </w:rPr>
            </w:pPr>
            <w:r w:rsidRPr="009F3494">
              <w:rPr>
                <w:rFonts w:ascii="仿宋" w:eastAsia="仿宋" w:hAnsi="仿宋" w:hint="eastAsia"/>
              </w:rPr>
              <w:t>报表、导出功能</w:t>
            </w:r>
          </w:p>
        </w:tc>
        <w:tc>
          <w:tcPr>
            <w:tcW w:w="3163" w:type="pct"/>
            <w:tcBorders>
              <w:top w:val="nil"/>
              <w:left w:val="nil"/>
              <w:bottom w:val="single" w:sz="4" w:space="0" w:color="auto"/>
              <w:right w:val="single" w:sz="4" w:space="0" w:color="auto"/>
            </w:tcBorders>
            <w:vAlign w:val="center"/>
            <w:hideMark/>
          </w:tcPr>
          <w:p w14:paraId="6DA6F3BF" w14:textId="77777777" w:rsidR="009468BA" w:rsidRPr="009F3494" w:rsidRDefault="009468BA" w:rsidP="006E25B5">
            <w:pPr>
              <w:rPr>
                <w:rFonts w:ascii="仿宋" w:eastAsia="仿宋" w:hAnsi="仿宋"/>
              </w:rPr>
            </w:pPr>
            <w:r w:rsidRPr="009F3494">
              <w:rPr>
                <w:rFonts w:ascii="仿宋" w:eastAsia="仿宋" w:hAnsi="仿宋" w:hint="eastAsia"/>
              </w:rPr>
              <w:t>项目相关数据打标签、分类，各类维度报表设计，标准化数据导出</w:t>
            </w:r>
          </w:p>
        </w:tc>
      </w:tr>
    </w:tbl>
    <w:p w14:paraId="4D945DD0" w14:textId="77777777" w:rsidR="009468BA" w:rsidRPr="0021591D" w:rsidRDefault="009468BA" w:rsidP="009468BA">
      <w:pPr>
        <w:pStyle w:val="a0"/>
      </w:pPr>
    </w:p>
    <w:p w14:paraId="4FDFC423" w14:textId="77777777" w:rsidR="009468BA" w:rsidRDefault="009468BA" w:rsidP="009468BA">
      <w:pPr>
        <w:numPr>
          <w:ilvl w:val="0"/>
          <w:numId w:val="2"/>
        </w:numPr>
        <w:adjustRightInd w:val="0"/>
        <w:snapToGrid w:val="0"/>
        <w:spacing w:beforeLines="50" w:before="156" w:afterLines="50" w:after="156" w:line="360" w:lineRule="auto"/>
        <w:rPr>
          <w:rFonts w:ascii="华文仿宋" w:eastAsia="华文仿宋" w:hAnsi="华文仿宋" w:cs="华文仿宋"/>
          <w:b/>
          <w:bCs/>
          <w:szCs w:val="21"/>
        </w:rPr>
      </w:pPr>
      <w:r>
        <w:rPr>
          <w:rFonts w:ascii="华文仿宋" w:eastAsia="华文仿宋" w:hAnsi="华文仿宋" w:cs="华文仿宋" w:hint="eastAsia"/>
          <w:b/>
          <w:bCs/>
          <w:szCs w:val="21"/>
        </w:rPr>
        <w:t>系统硬件配套配置</w:t>
      </w:r>
    </w:p>
    <w:p w14:paraId="567448CE" w14:textId="77777777" w:rsidR="009468BA" w:rsidRPr="0037344A" w:rsidRDefault="009468BA" w:rsidP="009468BA">
      <w:pPr>
        <w:pStyle w:val="a9"/>
        <w:adjustRightInd w:val="0"/>
        <w:snapToGrid w:val="0"/>
        <w:spacing w:before="120" w:after="300" w:line="315" w:lineRule="atLeast"/>
        <w:ind w:right="226" w:firstLineChars="200" w:firstLine="420"/>
        <w:rPr>
          <w:rFonts w:ascii="仿宋_GB2312" w:eastAsia="仿宋_GB2312" w:hAnsi="仿宋_GB2312" w:cs="仿宋_GB2312"/>
          <w:color w:val="auto"/>
          <w:kern w:val="2"/>
          <w:sz w:val="21"/>
          <w:szCs w:val="21"/>
        </w:rPr>
      </w:pPr>
      <w:r w:rsidRPr="0037344A">
        <w:rPr>
          <w:rFonts w:ascii="仿宋_GB2312" w:eastAsia="仿宋_GB2312" w:hAnsi="仿宋_GB2312" w:cs="仿宋_GB2312"/>
          <w:color w:val="auto"/>
          <w:kern w:val="2"/>
          <w:sz w:val="21"/>
          <w:szCs w:val="21"/>
        </w:rPr>
        <w:t>网络配套：保障系统部署的网络带宽，中心节点接入带宽≥100Mbps，支持多中心数据的稳定传输，配备防火墙设备，保障内网与外网的安全隔离。</w:t>
      </w:r>
    </w:p>
    <w:p w14:paraId="4619FBB9" w14:textId="77777777" w:rsidR="009468BA" w:rsidRPr="0037344A" w:rsidRDefault="009468BA" w:rsidP="009468BA">
      <w:pPr>
        <w:pStyle w:val="a9"/>
        <w:adjustRightInd w:val="0"/>
        <w:snapToGrid w:val="0"/>
        <w:spacing w:before="120" w:after="300" w:line="315" w:lineRule="atLeast"/>
        <w:ind w:right="226" w:firstLineChars="200" w:firstLine="420"/>
        <w:rPr>
          <w:rFonts w:ascii="仿宋_GB2312" w:eastAsia="仿宋_GB2312" w:hAnsi="仿宋_GB2312" w:cs="仿宋_GB2312"/>
          <w:color w:val="auto"/>
          <w:kern w:val="2"/>
          <w:sz w:val="21"/>
          <w:szCs w:val="21"/>
        </w:rPr>
      </w:pPr>
      <w:r w:rsidRPr="0037344A">
        <w:rPr>
          <w:rFonts w:ascii="仿宋_GB2312" w:eastAsia="仿宋_GB2312" w:hAnsi="仿宋_GB2312" w:cs="仿宋_GB2312"/>
          <w:color w:val="auto"/>
          <w:kern w:val="2"/>
          <w:sz w:val="21"/>
          <w:szCs w:val="21"/>
        </w:rPr>
        <w:t>安全配套：配备入侵检测系统、漏洞扫描系统，定期进行安全巡检，保障系统的网络安全，防范网络攻击与数据泄露风险。</w:t>
      </w:r>
    </w:p>
    <w:p w14:paraId="6DDACFD5" w14:textId="77777777" w:rsidR="009468BA" w:rsidRDefault="009468BA" w:rsidP="009468BA">
      <w:pPr>
        <w:numPr>
          <w:ilvl w:val="0"/>
          <w:numId w:val="2"/>
        </w:numPr>
        <w:adjustRightInd w:val="0"/>
        <w:snapToGrid w:val="0"/>
        <w:spacing w:beforeLines="50" w:before="156" w:afterLines="50" w:after="156" w:line="360" w:lineRule="auto"/>
        <w:rPr>
          <w:rFonts w:ascii="华文仿宋" w:eastAsia="华文仿宋" w:hAnsi="华文仿宋" w:cs="华文仿宋"/>
          <w:b/>
          <w:bCs/>
          <w:szCs w:val="21"/>
        </w:rPr>
      </w:pPr>
      <w:r>
        <w:rPr>
          <w:rFonts w:ascii="华文仿宋" w:eastAsia="华文仿宋" w:hAnsi="华文仿宋" w:cs="华文仿宋" w:hint="eastAsia"/>
          <w:b/>
          <w:bCs/>
          <w:szCs w:val="21"/>
        </w:rPr>
        <w:t>硬件配置要求：</w:t>
      </w:r>
    </w:p>
    <w:p w14:paraId="7E64003B" w14:textId="77777777" w:rsidR="009468BA" w:rsidRDefault="009468BA" w:rsidP="009468BA">
      <w:pPr>
        <w:pStyle w:val="a9"/>
        <w:adjustRightInd w:val="0"/>
        <w:snapToGrid w:val="0"/>
        <w:spacing w:before="120" w:after="300" w:line="315" w:lineRule="atLeast"/>
        <w:ind w:right="226" w:firstLineChars="200" w:firstLine="420"/>
        <w:rPr>
          <w:rFonts w:ascii="仿宋_GB2312" w:eastAsia="仿宋_GB2312" w:hAnsi="仿宋_GB2312" w:cs="仿宋_GB2312"/>
          <w:color w:val="auto"/>
          <w:kern w:val="2"/>
          <w:sz w:val="21"/>
          <w:szCs w:val="21"/>
        </w:rPr>
      </w:pPr>
      <w:r w:rsidRPr="006F7601">
        <w:rPr>
          <w:rFonts w:ascii="仿宋_GB2312" w:eastAsia="仿宋_GB2312" w:hAnsi="仿宋_GB2312" w:cs="仿宋_GB2312" w:hint="eastAsia"/>
          <w:color w:val="auto"/>
          <w:kern w:val="2"/>
          <w:sz w:val="21"/>
          <w:szCs w:val="21"/>
        </w:rPr>
        <w:t>为保障系统的稳定运行，配套部署云端服务器集群，具体配置要求如下：</w:t>
      </w:r>
    </w:p>
    <w:p w14:paraId="5D69E053" w14:textId="77777777" w:rsidR="009468BA" w:rsidRDefault="009468BA" w:rsidP="009468BA">
      <w:pPr>
        <w:pStyle w:val="a9"/>
        <w:adjustRightInd w:val="0"/>
        <w:snapToGrid w:val="0"/>
        <w:spacing w:before="120" w:after="300" w:line="315" w:lineRule="atLeast"/>
        <w:ind w:right="226" w:firstLineChars="200" w:firstLine="420"/>
        <w:rPr>
          <w:rFonts w:ascii="仿宋_GB2312" w:eastAsia="仿宋_GB2312" w:hAnsi="仿宋_GB2312" w:cs="仿宋_GB2312"/>
          <w:color w:val="auto"/>
          <w:kern w:val="2"/>
          <w:sz w:val="21"/>
          <w:szCs w:val="21"/>
        </w:rPr>
      </w:pPr>
      <w:r>
        <w:rPr>
          <w:rFonts w:ascii="仿宋_GB2312" w:eastAsia="仿宋_GB2312" w:hAnsi="仿宋_GB2312" w:cs="仿宋_GB2312" w:hint="eastAsia"/>
          <w:color w:val="auto"/>
          <w:kern w:val="2"/>
          <w:sz w:val="21"/>
          <w:szCs w:val="21"/>
        </w:rPr>
        <w:t>1.</w:t>
      </w:r>
      <w:r w:rsidRPr="006F7601">
        <w:rPr>
          <w:rFonts w:ascii="仿宋_GB2312" w:eastAsia="仿宋_GB2312" w:hAnsi="仿宋_GB2312" w:cs="仿宋_GB2312" w:hint="eastAsia"/>
          <w:color w:val="auto"/>
          <w:kern w:val="2"/>
          <w:sz w:val="21"/>
          <w:szCs w:val="21"/>
        </w:rPr>
        <w:t>CPU</w:t>
      </w:r>
      <w:r>
        <w:rPr>
          <w:rFonts w:ascii="仿宋_GB2312" w:eastAsia="仿宋_GB2312" w:hAnsi="仿宋_GB2312" w:cs="仿宋_GB2312" w:hint="eastAsia"/>
          <w:color w:val="auto"/>
          <w:kern w:val="2"/>
          <w:sz w:val="21"/>
          <w:szCs w:val="21"/>
        </w:rPr>
        <w:t>：</w:t>
      </w:r>
      <w:r w:rsidRPr="006F7601">
        <w:rPr>
          <w:rFonts w:ascii="仿宋_GB2312" w:eastAsia="仿宋_GB2312" w:hAnsi="仿宋_GB2312" w:cs="仿宋_GB2312" w:hint="eastAsia"/>
          <w:color w:val="auto"/>
          <w:kern w:val="2"/>
          <w:sz w:val="21"/>
          <w:szCs w:val="21"/>
        </w:rPr>
        <w:t>2.5 GHz主频的Intel</w:t>
      </w:r>
      <w:r w:rsidRPr="006F7601">
        <w:rPr>
          <w:rFonts w:ascii="Calibri" w:eastAsia="仿宋_GB2312" w:hAnsi="Calibri" w:cs="Calibri"/>
          <w:color w:val="auto"/>
          <w:kern w:val="2"/>
          <w:sz w:val="21"/>
          <w:szCs w:val="21"/>
        </w:rPr>
        <w:t>®</w:t>
      </w:r>
      <w:r>
        <w:rPr>
          <w:rFonts w:ascii="Calibri" w:eastAsia="仿宋_GB2312" w:hAnsi="Calibri" w:cs="Calibri" w:hint="eastAsia"/>
          <w:color w:val="auto"/>
          <w:kern w:val="2"/>
          <w:sz w:val="21"/>
          <w:szCs w:val="21"/>
        </w:rPr>
        <w:t xml:space="preserve"> </w:t>
      </w:r>
      <w:r w:rsidRPr="006F7601">
        <w:rPr>
          <w:rFonts w:ascii="仿宋_GB2312" w:eastAsia="仿宋_GB2312" w:hAnsi="仿宋_GB2312" w:cs="仿宋_GB2312" w:hint="eastAsia"/>
          <w:color w:val="auto"/>
          <w:kern w:val="2"/>
          <w:sz w:val="21"/>
          <w:szCs w:val="21"/>
        </w:rPr>
        <w:t>Xeon</w:t>
      </w:r>
      <w:r w:rsidRPr="006F7601">
        <w:rPr>
          <w:rFonts w:ascii="Calibri" w:eastAsia="仿宋_GB2312" w:hAnsi="Calibri" w:cs="Calibri"/>
          <w:color w:val="auto"/>
          <w:kern w:val="2"/>
          <w:sz w:val="21"/>
          <w:szCs w:val="21"/>
        </w:rPr>
        <w:t>®</w:t>
      </w:r>
      <w:r>
        <w:rPr>
          <w:rFonts w:ascii="Calibri" w:eastAsia="仿宋_GB2312" w:hAnsi="Calibri" w:cs="Calibri" w:hint="eastAsia"/>
          <w:color w:val="auto"/>
          <w:kern w:val="2"/>
          <w:sz w:val="21"/>
          <w:szCs w:val="21"/>
        </w:rPr>
        <w:t xml:space="preserve"> </w:t>
      </w:r>
      <w:r w:rsidRPr="006F7601">
        <w:rPr>
          <w:rFonts w:ascii="仿宋_GB2312" w:eastAsia="仿宋_GB2312" w:hAnsi="仿宋_GB2312" w:cs="仿宋_GB2312" w:hint="eastAsia"/>
          <w:color w:val="auto"/>
          <w:kern w:val="2"/>
          <w:sz w:val="21"/>
          <w:szCs w:val="21"/>
        </w:rPr>
        <w:t>Platinum 8269CY（Cascade Lake），</w:t>
      </w:r>
      <w:proofErr w:type="gramStart"/>
      <w:r w:rsidRPr="006F7601">
        <w:rPr>
          <w:rFonts w:ascii="仿宋_GB2312" w:eastAsia="仿宋_GB2312" w:hAnsi="仿宋_GB2312" w:cs="仿宋_GB2312" w:hint="eastAsia"/>
          <w:color w:val="auto"/>
          <w:kern w:val="2"/>
          <w:sz w:val="21"/>
          <w:szCs w:val="21"/>
        </w:rPr>
        <w:t>睿</w:t>
      </w:r>
      <w:proofErr w:type="gramEnd"/>
      <w:r w:rsidRPr="006F7601">
        <w:rPr>
          <w:rFonts w:ascii="仿宋_GB2312" w:eastAsia="仿宋_GB2312" w:hAnsi="仿宋_GB2312" w:cs="仿宋_GB2312" w:hint="eastAsia"/>
          <w:color w:val="auto"/>
          <w:kern w:val="2"/>
          <w:sz w:val="21"/>
          <w:szCs w:val="21"/>
        </w:rPr>
        <w:t>频3.2 GHz，计算性能稳定</w:t>
      </w:r>
      <w:r>
        <w:rPr>
          <w:rFonts w:ascii="仿宋_GB2312" w:eastAsia="仿宋_GB2312" w:hAnsi="仿宋_GB2312" w:cs="仿宋_GB2312" w:hint="eastAsia"/>
          <w:color w:val="auto"/>
          <w:kern w:val="2"/>
          <w:sz w:val="21"/>
          <w:szCs w:val="21"/>
        </w:rPr>
        <w:t>。</w:t>
      </w:r>
    </w:p>
    <w:p w14:paraId="41CFCAF6" w14:textId="77777777" w:rsidR="009468BA" w:rsidRDefault="009468BA" w:rsidP="009468BA">
      <w:pPr>
        <w:pStyle w:val="a9"/>
        <w:adjustRightInd w:val="0"/>
        <w:snapToGrid w:val="0"/>
        <w:spacing w:before="120" w:after="300" w:line="315" w:lineRule="atLeast"/>
        <w:ind w:right="226" w:firstLineChars="200" w:firstLine="420"/>
        <w:rPr>
          <w:rFonts w:ascii="仿宋_GB2312" w:eastAsia="仿宋_GB2312" w:hAnsi="仿宋_GB2312" w:cs="仿宋_GB2312"/>
          <w:color w:val="auto"/>
          <w:kern w:val="2"/>
          <w:sz w:val="21"/>
          <w:szCs w:val="21"/>
        </w:rPr>
      </w:pPr>
      <w:r>
        <w:rPr>
          <w:rFonts w:ascii="仿宋_GB2312" w:eastAsia="仿宋_GB2312" w:hAnsi="仿宋_GB2312" w:cs="仿宋_GB2312" w:hint="eastAsia"/>
          <w:color w:val="auto"/>
          <w:kern w:val="2"/>
          <w:sz w:val="21"/>
          <w:szCs w:val="21"/>
        </w:rPr>
        <w:t>2.</w:t>
      </w:r>
      <w:r w:rsidRPr="006F7601">
        <w:rPr>
          <w:rFonts w:ascii="仿宋_GB2312" w:eastAsia="仿宋_GB2312" w:hAnsi="仿宋_GB2312" w:cs="仿宋_GB2312" w:hint="eastAsia"/>
          <w:color w:val="auto"/>
          <w:kern w:val="2"/>
          <w:sz w:val="21"/>
          <w:szCs w:val="21"/>
        </w:rPr>
        <w:t>分布式存储阵列：总可用容量≥100TB，支持RAID5冗余机制，保障数据的可靠性，支持在线扩容，可根据数据增长需求扩展存储容量。</w:t>
      </w:r>
    </w:p>
    <w:p w14:paraId="5BAA0E0A" w14:textId="77777777" w:rsidR="009468BA" w:rsidRDefault="009468BA" w:rsidP="009468BA">
      <w:pPr>
        <w:pStyle w:val="a9"/>
        <w:adjustRightInd w:val="0"/>
        <w:snapToGrid w:val="0"/>
        <w:spacing w:before="120" w:after="300" w:line="315" w:lineRule="atLeast"/>
        <w:ind w:right="226" w:firstLineChars="200" w:firstLine="420"/>
        <w:rPr>
          <w:rFonts w:ascii="仿宋_GB2312" w:eastAsia="仿宋_GB2312" w:hAnsi="仿宋_GB2312" w:cs="仿宋_GB2312"/>
          <w:color w:val="auto"/>
          <w:kern w:val="2"/>
          <w:sz w:val="21"/>
          <w:szCs w:val="21"/>
        </w:rPr>
      </w:pPr>
      <w:r>
        <w:rPr>
          <w:rFonts w:ascii="仿宋_GB2312" w:eastAsia="仿宋_GB2312" w:hAnsi="仿宋_GB2312" w:cs="仿宋_GB2312" w:hint="eastAsia"/>
          <w:color w:val="auto"/>
          <w:kern w:val="2"/>
          <w:sz w:val="21"/>
          <w:szCs w:val="21"/>
        </w:rPr>
        <w:t>3.</w:t>
      </w:r>
      <w:r w:rsidRPr="006F7601">
        <w:rPr>
          <w:rFonts w:ascii="仿宋_GB2312" w:eastAsia="仿宋_GB2312" w:hAnsi="仿宋_GB2312" w:cs="仿宋_GB2312" w:hint="eastAsia"/>
          <w:color w:val="auto"/>
          <w:kern w:val="2"/>
          <w:sz w:val="21"/>
          <w:szCs w:val="21"/>
        </w:rPr>
        <w:t>支持数据的分层存储，</w:t>
      </w:r>
      <w:proofErr w:type="gramStart"/>
      <w:r w:rsidRPr="006F7601">
        <w:rPr>
          <w:rFonts w:ascii="仿宋_GB2312" w:eastAsia="仿宋_GB2312" w:hAnsi="仿宋_GB2312" w:cs="仿宋_GB2312" w:hint="eastAsia"/>
          <w:color w:val="auto"/>
          <w:kern w:val="2"/>
          <w:sz w:val="21"/>
          <w:szCs w:val="21"/>
        </w:rPr>
        <w:t>热数据</w:t>
      </w:r>
      <w:proofErr w:type="gramEnd"/>
      <w:r w:rsidRPr="006F7601">
        <w:rPr>
          <w:rFonts w:ascii="仿宋_GB2312" w:eastAsia="仿宋_GB2312" w:hAnsi="仿宋_GB2312" w:cs="仿宋_GB2312" w:hint="eastAsia"/>
          <w:color w:val="auto"/>
          <w:kern w:val="2"/>
          <w:sz w:val="21"/>
          <w:szCs w:val="21"/>
        </w:rPr>
        <w:t>采用高速SSD存储，</w:t>
      </w:r>
      <w:proofErr w:type="gramStart"/>
      <w:r w:rsidRPr="006F7601">
        <w:rPr>
          <w:rFonts w:ascii="仿宋_GB2312" w:eastAsia="仿宋_GB2312" w:hAnsi="仿宋_GB2312" w:cs="仿宋_GB2312" w:hint="eastAsia"/>
          <w:color w:val="auto"/>
          <w:kern w:val="2"/>
          <w:sz w:val="21"/>
          <w:szCs w:val="21"/>
        </w:rPr>
        <w:t>冷数据</w:t>
      </w:r>
      <w:proofErr w:type="gramEnd"/>
      <w:r w:rsidRPr="006F7601">
        <w:rPr>
          <w:rFonts w:ascii="仿宋_GB2312" w:eastAsia="仿宋_GB2312" w:hAnsi="仿宋_GB2312" w:cs="仿宋_GB2312" w:hint="eastAsia"/>
          <w:color w:val="auto"/>
          <w:kern w:val="2"/>
          <w:sz w:val="21"/>
          <w:szCs w:val="21"/>
        </w:rPr>
        <w:t>采用大容量SATA存储</w:t>
      </w:r>
      <w:r>
        <w:rPr>
          <w:rFonts w:ascii="仿宋_GB2312" w:eastAsia="仿宋_GB2312" w:hAnsi="仿宋_GB2312" w:cs="仿宋_GB2312" w:hint="eastAsia"/>
          <w:color w:val="auto"/>
          <w:kern w:val="2"/>
          <w:sz w:val="21"/>
          <w:szCs w:val="21"/>
        </w:rPr>
        <w:t>。</w:t>
      </w:r>
    </w:p>
    <w:p w14:paraId="25E98B32" w14:textId="77777777" w:rsidR="009468BA" w:rsidRPr="006F7601" w:rsidRDefault="009468BA" w:rsidP="009468BA">
      <w:pPr>
        <w:pStyle w:val="a9"/>
        <w:adjustRightInd w:val="0"/>
        <w:snapToGrid w:val="0"/>
        <w:spacing w:before="120" w:after="300" w:line="315" w:lineRule="atLeast"/>
        <w:ind w:right="226" w:firstLineChars="200" w:firstLine="420"/>
        <w:rPr>
          <w:rFonts w:ascii="仿宋_GB2312" w:eastAsia="仿宋_GB2312" w:hAnsi="仿宋_GB2312" w:cs="仿宋_GB2312"/>
          <w:color w:val="auto"/>
          <w:kern w:val="2"/>
          <w:sz w:val="21"/>
          <w:szCs w:val="21"/>
        </w:rPr>
      </w:pPr>
      <w:r>
        <w:rPr>
          <w:rFonts w:ascii="仿宋_GB2312" w:eastAsia="仿宋_GB2312" w:hAnsi="仿宋_GB2312" w:cs="仿宋_GB2312" w:hint="eastAsia"/>
          <w:color w:val="auto"/>
          <w:kern w:val="2"/>
          <w:sz w:val="21"/>
          <w:szCs w:val="21"/>
        </w:rPr>
        <w:t>4.</w:t>
      </w:r>
      <w:r w:rsidRPr="006F7601">
        <w:rPr>
          <w:rFonts w:ascii="仿宋_GB2312" w:eastAsia="仿宋_GB2312" w:hAnsi="仿宋_GB2312" w:cs="仿宋_GB2312" w:hint="eastAsia"/>
          <w:color w:val="auto"/>
          <w:kern w:val="2"/>
          <w:sz w:val="21"/>
          <w:szCs w:val="21"/>
        </w:rPr>
        <w:t>配置专用备份服务器，支持定时全量与增量备份，支持异地备份，可将备份数据同步至异地备份节点，防范区域性灾难导致的数据丢失。</w:t>
      </w:r>
    </w:p>
    <w:p w14:paraId="0B8DD6C8" w14:textId="77777777" w:rsidR="009468BA" w:rsidRDefault="009468BA" w:rsidP="009468BA">
      <w:pPr>
        <w:numPr>
          <w:ilvl w:val="0"/>
          <w:numId w:val="2"/>
        </w:numPr>
        <w:adjustRightInd w:val="0"/>
        <w:snapToGrid w:val="0"/>
        <w:spacing w:beforeLines="50" w:before="156" w:afterLines="50" w:after="156" w:line="360" w:lineRule="auto"/>
        <w:rPr>
          <w:rFonts w:ascii="华文仿宋" w:eastAsia="华文仿宋" w:hAnsi="华文仿宋" w:cs="华文仿宋"/>
          <w:b/>
          <w:bCs/>
          <w:szCs w:val="21"/>
        </w:rPr>
      </w:pPr>
      <w:r>
        <w:rPr>
          <w:rFonts w:ascii="华文仿宋" w:eastAsia="华文仿宋" w:hAnsi="华文仿宋" w:cs="华文仿宋" w:hint="eastAsia"/>
          <w:b/>
          <w:bCs/>
          <w:szCs w:val="21"/>
        </w:rPr>
        <w:t>服务期：</w:t>
      </w:r>
    </w:p>
    <w:p w14:paraId="5B75736C" w14:textId="77777777" w:rsidR="009468BA" w:rsidRDefault="009468BA" w:rsidP="009468BA">
      <w:pPr>
        <w:adjustRightInd w:val="0"/>
        <w:snapToGrid w:val="0"/>
        <w:spacing w:beforeLines="50" w:before="156" w:afterLines="50" w:after="156" w:line="360" w:lineRule="auto"/>
        <w:ind w:firstLineChars="200" w:firstLine="420"/>
        <w:rPr>
          <w:rFonts w:ascii="仿宋_GB2312" w:eastAsia="仿宋_GB2312" w:hAnsi="宋体"/>
          <w:szCs w:val="21"/>
        </w:rPr>
      </w:pPr>
      <w:r>
        <w:rPr>
          <w:rFonts w:ascii="仿宋_GB2312" w:eastAsia="仿宋_GB2312" w:hAnsi="宋体" w:hint="eastAsia"/>
          <w:szCs w:val="21"/>
        </w:rPr>
        <w:t>项目验收投入使用开始，免费提供</w:t>
      </w:r>
      <w:r>
        <w:rPr>
          <w:rFonts w:ascii="仿宋_GB2312" w:eastAsia="仿宋_GB2312" w:hAnsi="宋体"/>
          <w:szCs w:val="21"/>
        </w:rPr>
        <w:t>3</w:t>
      </w:r>
      <w:r>
        <w:rPr>
          <w:rFonts w:ascii="仿宋_GB2312" w:eastAsia="仿宋_GB2312" w:hAnsi="宋体" w:hint="eastAsia"/>
          <w:szCs w:val="21"/>
        </w:rPr>
        <w:t>年的运</w:t>
      </w:r>
      <w:proofErr w:type="gramStart"/>
      <w:r>
        <w:rPr>
          <w:rFonts w:ascii="仿宋_GB2312" w:eastAsia="仿宋_GB2312" w:hAnsi="宋体" w:hint="eastAsia"/>
          <w:szCs w:val="21"/>
        </w:rPr>
        <w:t>维保障</w:t>
      </w:r>
      <w:proofErr w:type="gramEnd"/>
      <w:r>
        <w:rPr>
          <w:rFonts w:ascii="仿宋_GB2312" w:eastAsia="仿宋_GB2312" w:hAnsi="宋体" w:hint="eastAsia"/>
          <w:szCs w:val="21"/>
        </w:rPr>
        <w:t>服务，且厂家每年巡查现场回访次数不低于2次。</w:t>
      </w:r>
    </w:p>
    <w:p w14:paraId="43D9DBFD" w14:textId="77777777" w:rsidR="009468BA" w:rsidRDefault="009468BA" w:rsidP="009468BA">
      <w:pPr>
        <w:numPr>
          <w:ilvl w:val="0"/>
          <w:numId w:val="3"/>
        </w:numPr>
        <w:adjustRightInd w:val="0"/>
        <w:snapToGrid w:val="0"/>
        <w:spacing w:beforeLines="50" w:before="156" w:afterLines="50" w:after="156" w:line="360" w:lineRule="auto"/>
        <w:rPr>
          <w:rFonts w:ascii="华文仿宋" w:eastAsia="华文仿宋" w:hAnsi="华文仿宋" w:cs="华文仿宋"/>
          <w:b/>
          <w:bCs/>
          <w:szCs w:val="21"/>
        </w:rPr>
      </w:pPr>
      <w:r>
        <w:rPr>
          <w:rFonts w:ascii="华文仿宋" w:eastAsia="华文仿宋" w:hAnsi="华文仿宋" w:cs="华文仿宋" w:hint="eastAsia"/>
          <w:b/>
          <w:bCs/>
          <w:szCs w:val="21"/>
        </w:rPr>
        <w:t>培训：</w:t>
      </w:r>
    </w:p>
    <w:p w14:paraId="17D94604" w14:textId="77777777" w:rsidR="009468BA" w:rsidRDefault="009468BA" w:rsidP="009468BA">
      <w:pPr>
        <w:adjustRightInd w:val="0"/>
        <w:snapToGrid w:val="0"/>
        <w:spacing w:beforeLines="50" w:before="156" w:afterLines="50" w:after="156" w:line="360" w:lineRule="auto"/>
        <w:ind w:firstLineChars="200" w:firstLine="420"/>
        <w:rPr>
          <w:rFonts w:ascii="仿宋_GB2312" w:eastAsia="仿宋_GB2312" w:hAnsi="宋体"/>
          <w:szCs w:val="21"/>
        </w:rPr>
      </w:pPr>
      <w:r>
        <w:rPr>
          <w:rFonts w:ascii="仿宋_GB2312" w:eastAsia="仿宋_GB2312" w:hAnsi="宋体" w:hint="eastAsia"/>
          <w:szCs w:val="21"/>
        </w:rPr>
        <w:t>A.培训对象包括医院科室的系统管理人员、系统操作人员（至少2人）。</w:t>
      </w:r>
    </w:p>
    <w:p w14:paraId="055FB769" w14:textId="77777777" w:rsidR="009468BA" w:rsidRDefault="009468BA" w:rsidP="009468BA">
      <w:pPr>
        <w:adjustRightInd w:val="0"/>
        <w:snapToGrid w:val="0"/>
        <w:spacing w:beforeLines="50" w:before="156" w:afterLines="50" w:after="156" w:line="360" w:lineRule="auto"/>
        <w:ind w:firstLineChars="200" w:firstLine="420"/>
      </w:pPr>
      <w:r>
        <w:rPr>
          <w:rFonts w:ascii="仿宋_GB2312" w:eastAsia="仿宋_GB2312" w:hAnsi="宋体" w:hint="eastAsia"/>
          <w:szCs w:val="21"/>
        </w:rPr>
        <w:t>B.系统管理人员培训内容为系统中涉及的相关技术内容；系统操作人员为系统的操作使</w:t>
      </w:r>
      <w:r>
        <w:rPr>
          <w:rFonts w:ascii="仿宋_GB2312" w:eastAsia="仿宋_GB2312" w:hAnsi="宋体" w:hint="eastAsia"/>
          <w:szCs w:val="21"/>
        </w:rPr>
        <w:lastRenderedPageBreak/>
        <w:t>用培训</w:t>
      </w:r>
      <w:r>
        <w:rPr>
          <w:rFonts w:hint="eastAsia"/>
        </w:rPr>
        <w:t>。</w:t>
      </w:r>
    </w:p>
    <w:p w14:paraId="440BF436" w14:textId="77777777" w:rsidR="009468BA" w:rsidRDefault="009468BA" w:rsidP="009468BA">
      <w:pPr>
        <w:numPr>
          <w:ilvl w:val="0"/>
          <w:numId w:val="3"/>
        </w:numPr>
        <w:adjustRightInd w:val="0"/>
        <w:snapToGrid w:val="0"/>
        <w:spacing w:beforeLines="50" w:before="156" w:afterLines="50" w:after="156" w:line="360" w:lineRule="auto"/>
        <w:rPr>
          <w:rFonts w:ascii="华文仿宋" w:eastAsia="华文仿宋" w:hAnsi="华文仿宋" w:cs="华文仿宋"/>
          <w:b/>
          <w:bCs/>
          <w:szCs w:val="21"/>
        </w:rPr>
      </w:pPr>
      <w:r>
        <w:rPr>
          <w:rFonts w:ascii="华文仿宋" w:eastAsia="华文仿宋" w:hAnsi="华文仿宋" w:cs="华文仿宋" w:hint="eastAsia"/>
          <w:b/>
          <w:bCs/>
          <w:szCs w:val="21"/>
        </w:rPr>
        <w:t>良好的安全保密措施：</w:t>
      </w:r>
    </w:p>
    <w:p w14:paraId="19A496E2" w14:textId="77777777" w:rsidR="009468BA" w:rsidRDefault="009468BA" w:rsidP="009468BA">
      <w:pPr>
        <w:adjustRightInd w:val="0"/>
        <w:snapToGrid w:val="0"/>
        <w:spacing w:beforeLines="50" w:before="156" w:afterLines="50" w:after="156" w:line="360" w:lineRule="auto"/>
        <w:ind w:firstLineChars="200" w:firstLine="420"/>
        <w:rPr>
          <w:rFonts w:ascii="仿宋_GB2312" w:eastAsia="仿宋_GB2312" w:hAnsi="宋体"/>
          <w:szCs w:val="21"/>
        </w:rPr>
      </w:pPr>
      <w:r>
        <w:rPr>
          <w:rFonts w:ascii="仿宋_GB2312" w:eastAsia="仿宋_GB2312" w:hAnsi="宋体" w:hint="eastAsia"/>
          <w:szCs w:val="21"/>
        </w:rPr>
        <w:t>必须保证所有业务数据的安全可靠，防止数据丢失、泄露。不得监听或</w:t>
      </w:r>
      <w:proofErr w:type="gramStart"/>
      <w:r>
        <w:rPr>
          <w:rFonts w:ascii="仿宋_GB2312" w:eastAsia="仿宋_GB2312" w:hAnsi="宋体" w:hint="eastAsia"/>
          <w:szCs w:val="21"/>
        </w:rPr>
        <w:t>存储非</w:t>
      </w:r>
      <w:proofErr w:type="gramEnd"/>
      <w:r>
        <w:rPr>
          <w:rFonts w:ascii="仿宋_GB2312" w:eastAsia="仿宋_GB2312" w:hAnsi="宋体" w:hint="eastAsia"/>
          <w:szCs w:val="21"/>
        </w:rPr>
        <w:t>必要的数据，所有数据在未经采购人允许的情况下不得用于其他盈利或非盈利用途。</w:t>
      </w:r>
    </w:p>
    <w:p w14:paraId="2386A9D0" w14:textId="77777777" w:rsidR="009714E8" w:rsidRPr="009468BA" w:rsidRDefault="009714E8"/>
    <w:sectPr w:rsidR="009714E8" w:rsidRPr="009468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DC7D6" w14:textId="77777777" w:rsidR="00F800BB" w:rsidRDefault="00F800BB" w:rsidP="009468BA">
      <w:r>
        <w:separator/>
      </w:r>
    </w:p>
  </w:endnote>
  <w:endnote w:type="continuationSeparator" w:id="0">
    <w:p w14:paraId="5DC7022D" w14:textId="77777777" w:rsidR="00F800BB" w:rsidRDefault="00F800BB" w:rsidP="00946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B4144" w14:textId="77777777" w:rsidR="00F800BB" w:rsidRDefault="00F800BB" w:rsidP="009468BA">
      <w:r>
        <w:separator/>
      </w:r>
    </w:p>
  </w:footnote>
  <w:footnote w:type="continuationSeparator" w:id="0">
    <w:p w14:paraId="2B37037D" w14:textId="77777777" w:rsidR="00F800BB" w:rsidRDefault="00F800BB" w:rsidP="009468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691BD"/>
    <w:multiLevelType w:val="singleLevel"/>
    <w:tmpl w:val="E8E691BD"/>
    <w:lvl w:ilvl="0">
      <w:start w:val="1"/>
      <w:numFmt w:val="bullet"/>
      <w:lvlText w:val=""/>
      <w:lvlJc w:val="left"/>
      <w:pPr>
        <w:ind w:left="420" w:hanging="420"/>
      </w:pPr>
      <w:rPr>
        <w:rFonts w:ascii="Wingdings" w:hAnsi="Wingdings" w:hint="default"/>
      </w:rPr>
    </w:lvl>
  </w:abstractNum>
  <w:abstractNum w:abstractNumId="1" w15:restartNumberingAfterBreak="0">
    <w:nsid w:val="41C92F18"/>
    <w:multiLevelType w:val="multilevel"/>
    <w:tmpl w:val="41C92F1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6E6F60E5"/>
    <w:multiLevelType w:val="multilevel"/>
    <w:tmpl w:val="6E6F60E5"/>
    <w:lvl w:ilvl="0">
      <w:start w:val="1"/>
      <w:numFmt w:val="decimal"/>
      <w:pStyle w:val="10"/>
      <w:lvlText w:val="%1."/>
      <w:lvlJc w:val="left"/>
      <w:pPr>
        <w:ind w:left="425" w:hanging="425"/>
      </w:pPr>
      <w:rPr>
        <w:rFonts w:hint="eastAsia"/>
      </w:rPr>
    </w:lvl>
    <w:lvl w:ilvl="1">
      <w:start w:val="1"/>
      <w:numFmt w:val="decimal"/>
      <w:pStyle w:val="20"/>
      <w:lvlText w:val="%1.%2."/>
      <w:lvlJc w:val="left"/>
      <w:pPr>
        <w:ind w:left="567" w:hanging="567"/>
      </w:pPr>
      <w:rPr>
        <w:rFonts w:hint="eastAsia"/>
      </w:rPr>
    </w:lvl>
    <w:lvl w:ilvl="2">
      <w:start w:val="1"/>
      <w:numFmt w:val="decimal"/>
      <w:pStyle w:val="30"/>
      <w:lvlText w:val="%1.%2.%3."/>
      <w:lvlJc w:val="left"/>
      <w:pPr>
        <w:ind w:left="709" w:hanging="709"/>
      </w:pPr>
      <w:rPr>
        <w:rFonts w:hint="eastAsia"/>
      </w:rPr>
    </w:lvl>
    <w:lvl w:ilvl="3">
      <w:start w:val="1"/>
      <w:numFmt w:val="decimal"/>
      <w:pStyle w:val="40"/>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5C7"/>
    <w:rsid w:val="002D65C7"/>
    <w:rsid w:val="009468BA"/>
    <w:rsid w:val="009714E8"/>
    <w:rsid w:val="00F80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26B0500-29C7-4BBE-B46D-CD903403E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autoRedefine/>
    <w:qFormat/>
    <w:rsid w:val="009468BA"/>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9468B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9468BA"/>
    <w:rPr>
      <w:sz w:val="18"/>
      <w:szCs w:val="18"/>
    </w:rPr>
  </w:style>
  <w:style w:type="paragraph" w:styleId="a6">
    <w:name w:val="footer"/>
    <w:basedOn w:val="a"/>
    <w:link w:val="a7"/>
    <w:uiPriority w:val="99"/>
    <w:unhideWhenUsed/>
    <w:rsid w:val="009468BA"/>
    <w:pPr>
      <w:tabs>
        <w:tab w:val="center" w:pos="4153"/>
        <w:tab w:val="right" w:pos="8306"/>
      </w:tabs>
      <w:snapToGrid w:val="0"/>
      <w:jc w:val="left"/>
    </w:pPr>
    <w:rPr>
      <w:sz w:val="18"/>
      <w:szCs w:val="18"/>
    </w:rPr>
  </w:style>
  <w:style w:type="character" w:customStyle="1" w:styleId="a7">
    <w:name w:val="页脚 字符"/>
    <w:basedOn w:val="a1"/>
    <w:link w:val="a6"/>
    <w:uiPriority w:val="99"/>
    <w:rsid w:val="009468BA"/>
    <w:rPr>
      <w:sz w:val="18"/>
      <w:szCs w:val="18"/>
    </w:rPr>
  </w:style>
  <w:style w:type="paragraph" w:styleId="a0">
    <w:name w:val="Plain Text"/>
    <w:basedOn w:val="a"/>
    <w:link w:val="1"/>
    <w:autoRedefine/>
    <w:qFormat/>
    <w:rsid w:val="009468BA"/>
    <w:rPr>
      <w:rFonts w:ascii="宋体" w:hAnsi="Courier New"/>
      <w:kern w:val="0"/>
      <w:sz w:val="20"/>
      <w:szCs w:val="21"/>
    </w:rPr>
  </w:style>
  <w:style w:type="character" w:customStyle="1" w:styleId="a8">
    <w:name w:val="纯文本 字符"/>
    <w:basedOn w:val="a1"/>
    <w:uiPriority w:val="99"/>
    <w:semiHidden/>
    <w:rsid w:val="009468BA"/>
    <w:rPr>
      <w:rFonts w:asciiTheme="minorEastAsia" w:hAnsi="Courier New" w:cs="Courier New"/>
      <w:szCs w:val="24"/>
    </w:rPr>
  </w:style>
  <w:style w:type="paragraph" w:styleId="a9">
    <w:name w:val="Normal (Web)"/>
    <w:basedOn w:val="a"/>
    <w:autoRedefine/>
    <w:uiPriority w:val="99"/>
    <w:qFormat/>
    <w:rsid w:val="009468BA"/>
    <w:pPr>
      <w:widowControl/>
      <w:spacing w:before="100" w:beforeAutospacing="1" w:after="100" w:afterAutospacing="1"/>
      <w:jc w:val="left"/>
    </w:pPr>
    <w:rPr>
      <w:rFonts w:ascii="宋体" w:hAnsi="宋体"/>
      <w:color w:val="000000"/>
      <w:kern w:val="0"/>
      <w:sz w:val="24"/>
    </w:rPr>
  </w:style>
  <w:style w:type="character" w:customStyle="1" w:styleId="1">
    <w:name w:val="纯文本 字符1"/>
    <w:link w:val="a0"/>
    <w:autoRedefine/>
    <w:qFormat/>
    <w:rsid w:val="009468BA"/>
    <w:rPr>
      <w:rFonts w:ascii="宋体" w:eastAsia="宋体" w:hAnsi="Courier New" w:cs="Times New Roman"/>
      <w:kern w:val="0"/>
      <w:sz w:val="20"/>
      <w:szCs w:val="21"/>
    </w:rPr>
  </w:style>
  <w:style w:type="character" w:customStyle="1" w:styleId="2Char">
    <w:name w:val="标题 2 Char"/>
    <w:link w:val="20"/>
    <w:autoRedefine/>
    <w:qFormat/>
    <w:rsid w:val="009468BA"/>
    <w:rPr>
      <w:rFonts w:ascii="Arial" w:hAnsi="Arial"/>
      <w:b/>
      <w:bCs/>
      <w:szCs w:val="32"/>
      <w:lang w:val="zh-CN"/>
    </w:rPr>
  </w:style>
  <w:style w:type="paragraph" w:customStyle="1" w:styleId="20">
    <w:name w:val="标题 2_0"/>
    <w:basedOn w:val="a"/>
    <w:next w:val="a"/>
    <w:link w:val="2Char"/>
    <w:autoRedefine/>
    <w:qFormat/>
    <w:rsid w:val="009468BA"/>
    <w:pPr>
      <w:keepNext/>
      <w:keepLines/>
      <w:numPr>
        <w:ilvl w:val="1"/>
        <w:numId w:val="1"/>
      </w:numPr>
      <w:spacing w:before="260" w:after="260" w:line="416" w:lineRule="auto"/>
      <w:outlineLvl w:val="1"/>
    </w:pPr>
    <w:rPr>
      <w:rFonts w:ascii="Arial" w:eastAsiaTheme="minorEastAsia" w:hAnsi="Arial" w:cstheme="minorBidi"/>
      <w:b/>
      <w:bCs/>
      <w:szCs w:val="32"/>
      <w:lang w:val="zh-CN"/>
    </w:rPr>
  </w:style>
  <w:style w:type="paragraph" w:customStyle="1" w:styleId="10">
    <w:name w:val="标题 1_0"/>
    <w:basedOn w:val="a"/>
    <w:next w:val="a"/>
    <w:autoRedefine/>
    <w:uiPriority w:val="9"/>
    <w:qFormat/>
    <w:rsid w:val="009468BA"/>
    <w:pPr>
      <w:keepNext/>
      <w:keepLines/>
      <w:numPr>
        <w:numId w:val="1"/>
      </w:numPr>
      <w:spacing w:before="340" w:after="330" w:line="578" w:lineRule="auto"/>
      <w:outlineLvl w:val="0"/>
    </w:pPr>
    <w:rPr>
      <w:rFonts w:ascii="Calibri" w:hAnsi="Calibri"/>
      <w:b/>
      <w:bCs/>
      <w:kern w:val="44"/>
      <w:sz w:val="32"/>
      <w:szCs w:val="32"/>
      <w:lang w:val="zh-CN"/>
    </w:rPr>
  </w:style>
  <w:style w:type="paragraph" w:customStyle="1" w:styleId="30">
    <w:name w:val="标题 3_0"/>
    <w:basedOn w:val="a"/>
    <w:next w:val="a"/>
    <w:autoRedefine/>
    <w:uiPriority w:val="9"/>
    <w:qFormat/>
    <w:rsid w:val="009468BA"/>
    <w:pPr>
      <w:keepNext/>
      <w:keepLines/>
      <w:numPr>
        <w:ilvl w:val="2"/>
        <w:numId w:val="1"/>
      </w:numPr>
      <w:spacing w:before="260" w:after="260" w:line="416" w:lineRule="auto"/>
      <w:outlineLvl w:val="2"/>
    </w:pPr>
    <w:rPr>
      <w:rFonts w:ascii="Calibri" w:hAnsi="Calibri"/>
      <w:b/>
      <w:bCs/>
      <w:kern w:val="0"/>
      <w:sz w:val="28"/>
      <w:szCs w:val="28"/>
      <w:lang w:val="zh-CN"/>
    </w:rPr>
  </w:style>
  <w:style w:type="paragraph" w:customStyle="1" w:styleId="40">
    <w:name w:val="标题 4_0"/>
    <w:basedOn w:val="a"/>
    <w:next w:val="a"/>
    <w:autoRedefine/>
    <w:uiPriority w:val="9"/>
    <w:qFormat/>
    <w:rsid w:val="009468BA"/>
    <w:pPr>
      <w:keepNext/>
      <w:keepLines/>
      <w:numPr>
        <w:ilvl w:val="3"/>
        <w:numId w:val="1"/>
      </w:numPr>
      <w:spacing w:before="280" w:after="290" w:line="376" w:lineRule="auto"/>
      <w:outlineLvl w:val="3"/>
    </w:pPr>
    <w:rPr>
      <w:rFonts w:ascii="Cambria" w:hAnsi="Cambria"/>
      <w:b/>
      <w:bCs/>
      <w:kern w:val="0"/>
      <w:sz w:val="28"/>
      <w:szCs w:val="2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359</Words>
  <Characters>2050</Characters>
  <Application>Microsoft Office Word</Application>
  <DocSecurity>0</DocSecurity>
  <Lines>17</Lines>
  <Paragraphs>4</Paragraphs>
  <ScaleCrop>false</ScaleCrop>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2026-03-24T00:16:00Z</dcterms:created>
  <dcterms:modified xsi:type="dcterms:W3CDTF">2026-03-24T00:16:00Z</dcterms:modified>
</cp:coreProperties>
</file>