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6091"/>
      <w:bookmarkStart w:id="2" w:name="_Toc15553"/>
      <w:bookmarkStart w:id="3" w:name="_Toc15365"/>
      <w:bookmarkStart w:id="4" w:name="_Toc15189"/>
      <w:bookmarkStart w:id="5" w:name="_Toc14315"/>
      <w:bookmarkStart w:id="6" w:name="_Toc17040"/>
      <w:bookmarkStart w:id="7" w:name="_Toc349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DA39FD">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w:t>
      </w:r>
    </w:p>
    <w:p w14:paraId="2EB8D8B9">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2026年度个人数字证书新增及授权续期服务采购项目</w:t>
      </w:r>
    </w:p>
    <w:p w14:paraId="402766B4">
      <w:pPr>
        <w:spacing w:line="480" w:lineRule="auto"/>
        <w:jc w:val="center"/>
        <w:rPr>
          <w:rFonts w:hint="eastAsia" w:ascii="微软雅黑" w:hAnsi="微软雅黑" w:eastAsia="微软雅黑" w:cs="微软雅黑"/>
          <w:b w:val="0"/>
          <w:bCs w:val="0"/>
          <w:sz w:val="60"/>
          <w:szCs w:val="60"/>
          <w:lang w:val="en-US" w:eastAsia="zh-CN"/>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6033</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3</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zh-CN"/>
        </w:rPr>
        <w:t>2026</w:t>
      </w:r>
      <w:r>
        <w:rPr>
          <w:rFonts w:hint="eastAsia" w:ascii="仿宋" w:hAnsi="仿宋" w:eastAsia="仿宋" w:cs="仿宋"/>
          <w:kern w:val="0"/>
          <w:sz w:val="24"/>
          <w:lang w:val="en-US" w:eastAsia="zh-CN"/>
        </w:rPr>
        <w:t>年</w:t>
      </w:r>
      <w:r>
        <w:rPr>
          <w:rFonts w:hint="eastAsia" w:ascii="仿宋" w:hAnsi="仿宋" w:eastAsia="仿宋" w:cs="仿宋"/>
          <w:kern w:val="0"/>
          <w:sz w:val="24"/>
          <w:lang w:val="zh-CN"/>
        </w:rPr>
        <w:t>度个人数字证书新增及授权续期服务采购项目</w:t>
      </w:r>
      <w:r>
        <w:rPr>
          <w:rFonts w:hint="eastAsia" w:ascii="仿宋" w:hAnsi="仿宋" w:eastAsia="仿宋" w:cs="仿宋"/>
          <w:kern w:val="0"/>
          <w:sz w:val="24"/>
        </w:rPr>
        <w:t>-某某公司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3</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23</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w:t>
      </w:r>
      <w:r>
        <w:rPr>
          <w:rFonts w:hint="eastAsia" w:ascii="仿宋" w:hAnsi="仿宋" w:eastAsia="仿宋" w:cs="仿宋"/>
          <w:kern w:val="0"/>
          <w:sz w:val="24"/>
          <w:lang w:val="en-US" w:eastAsia="zh-CN"/>
        </w:rPr>
        <w:t>竞谈</w:t>
      </w:r>
      <w:r>
        <w:rPr>
          <w:rFonts w:hint="eastAsia" w:ascii="仿宋" w:hAnsi="仿宋" w:eastAsia="仿宋" w:cs="仿宋"/>
          <w:kern w:val="0"/>
          <w:sz w:val="24"/>
        </w:rPr>
        <w:t>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2" w:name="_Toc6408"/>
      <w:bookmarkStart w:id="13" w:name="_Toc28528"/>
      <w:bookmarkStart w:id="14" w:name="_Toc6151"/>
      <w:bookmarkStart w:id="15" w:name="_Toc24"/>
      <w:bookmarkStart w:id="16" w:name="_Toc31053"/>
      <w:bookmarkStart w:id="17" w:name="_Toc14488"/>
      <w:bookmarkStart w:id="18" w:name="_Toc31740"/>
      <w:bookmarkStart w:id="19" w:name="_Toc25869"/>
      <w:bookmarkStart w:id="20"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5432F8A2">
      <w:pPr>
        <w:widowControl/>
        <w:spacing w:line="360" w:lineRule="auto"/>
        <w:jc w:val="center"/>
        <w:outlineLvl w:val="0"/>
        <w:rPr>
          <w:rFonts w:hint="eastAsia" w:ascii="仿宋" w:hAnsi="仿宋" w:eastAsia="仿宋" w:cs="仿宋"/>
          <w:b/>
          <w:bCs/>
          <w:sz w:val="56"/>
          <w:szCs w:val="56"/>
        </w:rPr>
      </w:pPr>
      <w:bookmarkStart w:id="21" w:name="_Toc15870"/>
      <w:bookmarkStart w:id="22" w:name="_Toc3471"/>
      <w:bookmarkStart w:id="23" w:name="_Toc8364"/>
      <w:bookmarkStart w:id="24" w:name="_Toc1994"/>
      <w:bookmarkStart w:id="25" w:name="_Toc29113"/>
      <w:bookmarkStart w:id="26" w:name="_Toc40346216"/>
      <w:bookmarkStart w:id="27" w:name="_Toc21249"/>
      <w:bookmarkStart w:id="28" w:name="_Toc40776111"/>
      <w:bookmarkStart w:id="29" w:name="_Toc28703"/>
      <w:bookmarkStart w:id="30" w:name="_Toc26267"/>
      <w:bookmarkStart w:id="31" w:name="_Toc12520"/>
      <w:bookmarkStart w:id="32" w:name="_Toc11305"/>
      <w:bookmarkStart w:id="33" w:name="_Toc435"/>
      <w:bookmarkStart w:id="34" w:name="_Toc11075"/>
      <w:bookmarkStart w:id="35" w:name="_Toc40346375"/>
      <w:bookmarkStart w:id="36" w:name="_Toc6547"/>
      <w:bookmarkStart w:id="37" w:name="_Toc7291"/>
      <w:r>
        <w:rPr>
          <w:rFonts w:hint="eastAsia" w:ascii="仿宋" w:hAnsi="仿宋" w:eastAsia="仿宋" w:cs="仿宋"/>
          <w:b/>
          <w:bCs/>
          <w:sz w:val="56"/>
          <w:szCs w:val="56"/>
        </w:rPr>
        <w:t>中山大学孙逸仙纪念医院</w:t>
      </w:r>
    </w:p>
    <w:p w14:paraId="4603236F">
      <w:pPr>
        <w:widowControl/>
        <w:spacing w:line="360" w:lineRule="auto"/>
        <w:jc w:val="center"/>
        <w:outlineLvl w:val="0"/>
        <w:rPr>
          <w:rFonts w:hint="eastAsia" w:ascii="仿宋" w:hAnsi="仿宋" w:eastAsia="仿宋" w:cs="仿宋"/>
          <w:b/>
          <w:bCs/>
          <w:sz w:val="56"/>
          <w:szCs w:val="56"/>
          <w:lang w:val="zh-CN"/>
        </w:rPr>
      </w:pPr>
      <w:r>
        <w:rPr>
          <w:rFonts w:hint="eastAsia" w:ascii="仿宋" w:hAnsi="仿宋" w:eastAsia="仿宋" w:cs="仿宋"/>
          <w:b/>
          <w:bCs/>
          <w:sz w:val="56"/>
          <w:szCs w:val="56"/>
          <w:lang w:val="zh-CN"/>
        </w:rPr>
        <w:t>2026</w:t>
      </w:r>
      <w:r>
        <w:rPr>
          <w:rFonts w:hint="eastAsia" w:ascii="仿宋" w:hAnsi="仿宋" w:eastAsia="仿宋" w:cs="仿宋"/>
          <w:b/>
          <w:bCs/>
          <w:sz w:val="56"/>
          <w:szCs w:val="56"/>
          <w:lang w:val="en-US" w:eastAsia="zh-CN"/>
        </w:rPr>
        <w:t>年</w:t>
      </w:r>
      <w:r>
        <w:rPr>
          <w:rFonts w:hint="eastAsia" w:ascii="仿宋" w:hAnsi="仿宋" w:eastAsia="仿宋" w:cs="仿宋"/>
          <w:b/>
          <w:bCs/>
          <w:sz w:val="56"/>
          <w:szCs w:val="56"/>
          <w:lang w:val="zh-CN"/>
        </w:rPr>
        <w:t>度个人数字证书新增及授权续期服务采购项目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776112"/>
      <w:bookmarkStart w:id="40" w:name="_Toc40346376"/>
      <w:bookmarkStart w:id="41" w:name="_Toc27997"/>
      <w:bookmarkStart w:id="42" w:name="_Toc17709"/>
      <w:bookmarkStart w:id="43" w:name="_Toc20884"/>
      <w:bookmarkStart w:id="44" w:name="_Toc40346217"/>
      <w:bookmarkStart w:id="45" w:name="_Toc1743"/>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23097"/>
      <w:bookmarkStart w:id="48" w:name="_Toc19699"/>
      <w:bookmarkStart w:id="49" w:name="_Toc5238"/>
      <w:bookmarkStart w:id="50" w:name="_Toc30979"/>
      <w:bookmarkStart w:id="51" w:name="_Toc29102"/>
      <w:bookmarkStart w:id="52" w:name="_Toc11485"/>
      <w:bookmarkStart w:id="53" w:name="_Toc31538"/>
      <w:bookmarkStart w:id="54" w:name="_Toc201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13"/>
      <w:bookmarkStart w:id="56" w:name="_Toc40346218"/>
      <w:bookmarkStart w:id="57" w:name="_Toc16794"/>
      <w:bookmarkStart w:id="58" w:name="_Toc7052"/>
      <w:bookmarkStart w:id="59" w:name="_Toc31993"/>
      <w:bookmarkStart w:id="60" w:name="_Toc11141"/>
      <w:bookmarkStart w:id="61" w:name="_Toc24763"/>
      <w:bookmarkStart w:id="62" w:name="_Toc17930"/>
      <w:bookmarkStart w:id="63" w:name="_Toc11558"/>
      <w:bookmarkStart w:id="64" w:name="_Toc40346377"/>
      <w:bookmarkStart w:id="65" w:name="_Toc40776113"/>
      <w:bookmarkStart w:id="66" w:name="_Toc28064"/>
      <w:bookmarkStart w:id="67" w:name="_Toc29767"/>
      <w:bookmarkStart w:id="68" w:name="_Toc12645"/>
      <w:bookmarkStart w:id="69" w:name="_Toc14824"/>
      <w:bookmarkStart w:id="70" w:name="_Toc27867"/>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26029"/>
      <w:bookmarkStart w:id="73" w:name="_Toc9883"/>
      <w:bookmarkStart w:id="74" w:name="_Toc11334"/>
      <w:bookmarkStart w:id="75" w:name="_Toc14287"/>
      <w:bookmarkStart w:id="76" w:name="_Toc40346378"/>
      <w:bookmarkStart w:id="77" w:name="_Toc16813"/>
      <w:bookmarkStart w:id="78" w:name="_Toc6438"/>
      <w:bookmarkStart w:id="79" w:name="_Toc40346219"/>
      <w:bookmarkStart w:id="80" w:name="_Toc4563"/>
      <w:bookmarkStart w:id="81" w:name="_Toc1324"/>
      <w:bookmarkStart w:id="82" w:name="_Toc24651"/>
      <w:bookmarkStart w:id="83" w:name="_Toc40776114"/>
      <w:bookmarkStart w:id="84" w:name="_Toc27771"/>
      <w:bookmarkStart w:id="85" w:name="_Toc19831"/>
      <w:bookmarkStart w:id="86" w:name="_Toc17537"/>
      <w:bookmarkStart w:id="87" w:name="_Toc32709"/>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3895"/>
      <w:bookmarkStart w:id="90" w:name="_Toc21686"/>
      <w:bookmarkStart w:id="91" w:name="_Toc21940"/>
      <w:bookmarkStart w:id="92" w:name="_Toc13222"/>
      <w:bookmarkStart w:id="93" w:name="_Toc14586"/>
      <w:bookmarkStart w:id="94" w:name="_Toc12650"/>
      <w:bookmarkStart w:id="95" w:name="_Toc30336"/>
      <w:bookmarkStart w:id="96" w:name="_Toc17483"/>
      <w:bookmarkStart w:id="97" w:name="_Toc40346220"/>
      <w:bookmarkStart w:id="98" w:name="_Toc5634"/>
      <w:bookmarkStart w:id="99" w:name="_Toc27868"/>
      <w:bookmarkStart w:id="100" w:name="_Toc5189"/>
      <w:bookmarkStart w:id="101" w:name="_Toc40776115"/>
      <w:bookmarkStart w:id="102" w:name="_Toc40346379"/>
      <w:bookmarkStart w:id="103" w:name="_Toc18353"/>
      <w:bookmarkStart w:id="104" w:name="_Toc20994"/>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27009"/>
      <w:bookmarkStart w:id="107" w:name="_Toc10454"/>
      <w:bookmarkStart w:id="108" w:name="_Toc9282"/>
      <w:bookmarkStart w:id="109" w:name="_Toc11547"/>
      <w:bookmarkStart w:id="110" w:name="_Toc27646"/>
      <w:bookmarkStart w:id="111" w:name="_Toc8526"/>
      <w:bookmarkStart w:id="112" w:name="_Toc12127"/>
      <w:bookmarkStart w:id="113" w:name="_Toc40346380"/>
      <w:bookmarkStart w:id="114" w:name="_Toc40776116"/>
      <w:bookmarkStart w:id="115" w:name="_Toc3498"/>
      <w:bookmarkStart w:id="116" w:name="_Toc30856"/>
      <w:bookmarkStart w:id="117" w:name="_Toc14462"/>
      <w:bookmarkStart w:id="118" w:name="_Toc5220"/>
      <w:bookmarkStart w:id="119" w:name="_Toc40346221"/>
      <w:bookmarkStart w:id="120" w:name="_Toc21449"/>
      <w:bookmarkStart w:id="121" w:name="_Toc32371"/>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3" w:name="_Toc31077"/>
      <w:bookmarkStart w:id="124" w:name="_Toc16728"/>
      <w:bookmarkStart w:id="125" w:name="_Toc21213"/>
      <w:bookmarkStart w:id="126" w:name="_Toc6691"/>
      <w:bookmarkStart w:id="127" w:name="_Toc10399"/>
      <w:bookmarkStart w:id="128" w:name="_Toc16608"/>
      <w:bookmarkStart w:id="129" w:name="_Toc13184"/>
      <w:bookmarkStart w:id="130" w:name="_Toc15539"/>
      <w:bookmarkStart w:id="131" w:name="_Toc28747"/>
      <w:bookmarkStart w:id="132" w:name="_Toc8637"/>
      <w:bookmarkStart w:id="133" w:name="_Toc9697"/>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zh-CN"/>
        </w:rPr>
        <w:t>2026</w:t>
      </w:r>
      <w:r>
        <w:rPr>
          <w:rFonts w:hint="eastAsia" w:ascii="仿宋" w:hAnsi="仿宋" w:eastAsia="仿宋" w:cs="仿宋"/>
          <w:sz w:val="24"/>
          <w:u w:val="single"/>
          <w:lang w:val="en-US" w:eastAsia="zh-CN"/>
        </w:rPr>
        <w:t>年</w:t>
      </w:r>
      <w:r>
        <w:rPr>
          <w:rFonts w:hint="eastAsia" w:ascii="仿宋" w:hAnsi="仿宋" w:eastAsia="仿宋" w:cs="仿宋"/>
          <w:sz w:val="24"/>
          <w:u w:val="single"/>
          <w:lang w:val="zh-CN"/>
        </w:rPr>
        <w:t>度个人数字证书新增及授权续期服务采购项目</w:t>
      </w:r>
      <w:r>
        <w:rPr>
          <w:rFonts w:hint="eastAsia" w:ascii="仿宋" w:hAnsi="仿宋" w:eastAsia="仿宋" w:cs="仿宋"/>
          <w:sz w:val="24"/>
        </w:rPr>
        <w:t>的</w:t>
      </w:r>
      <w:r>
        <w:rPr>
          <w:rFonts w:hint="eastAsia" w:ascii="仿宋" w:hAnsi="仿宋" w:eastAsia="仿宋" w:cs="仿宋"/>
          <w:sz w:val="24"/>
          <w:lang w:val="en-US" w:eastAsia="zh-CN"/>
        </w:rPr>
        <w:t>竞谈</w:t>
      </w:r>
      <w:r>
        <w:rPr>
          <w:rFonts w:hint="eastAsia" w:ascii="仿宋" w:hAnsi="仿宋" w:eastAsia="仿宋" w:cs="仿宋"/>
          <w:sz w:val="24"/>
        </w:rPr>
        <w:t>邀请，本单位（企业）自愿参加报名响应，现声明如下：</w:t>
      </w:r>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w:t>
      </w:r>
      <w:r>
        <w:rPr>
          <w:rFonts w:hint="eastAsia" w:ascii="仿宋" w:hAnsi="仿宋" w:eastAsia="仿宋" w:cs="仿宋"/>
          <w:sz w:val="24"/>
          <w:szCs w:val="24"/>
          <w:lang w:val="en-US" w:eastAsia="zh-CN"/>
        </w:rPr>
        <w:t>竞谈</w:t>
      </w:r>
      <w:r>
        <w:rPr>
          <w:rFonts w:hint="eastAsia" w:ascii="仿宋" w:hAnsi="仿宋" w:eastAsia="仿宋" w:cs="仿宋"/>
          <w:sz w:val="24"/>
          <w:szCs w:val="24"/>
        </w:rPr>
        <w:t>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p w14:paraId="6D5895FF">
      <w:pPr>
        <w:widowControl/>
        <w:spacing w:line="360" w:lineRule="auto"/>
        <w:jc w:val="left"/>
        <w:outlineLvl w:val="0"/>
        <w:rPr>
          <w:rFonts w:ascii="宋体" w:hAnsi="宋体"/>
          <w:sz w:val="24"/>
        </w:rPr>
      </w:pPr>
    </w:p>
    <w:p w14:paraId="2205451E">
      <w:pPr>
        <w:widowControl/>
        <w:spacing w:line="360" w:lineRule="auto"/>
        <w:jc w:val="left"/>
        <w:outlineLvl w:val="0"/>
        <w:rPr>
          <w:rFonts w:ascii="宋体" w:hAnsi="宋体"/>
          <w:sz w:val="24"/>
        </w:rPr>
      </w:pPr>
    </w:p>
    <w:p w14:paraId="219A2051">
      <w:pPr>
        <w:widowControl/>
        <w:numPr>
          <w:ilvl w:val="0"/>
          <w:numId w:val="0"/>
        </w:numPr>
        <w:spacing w:line="360" w:lineRule="auto"/>
        <w:jc w:val="left"/>
        <w:outlineLvl w:val="0"/>
        <w:rPr>
          <w:rFonts w:hint="default" w:ascii="宋体" w:hAnsi="宋体"/>
          <w:sz w:val="24"/>
          <w:lang w:val="en-US" w:eastAsia="zh-CN"/>
        </w:rPr>
      </w:pPr>
      <w:bookmarkStart w:id="134" w:name="_GoBack"/>
      <w:bookmarkEnd w:id="134"/>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5"/>
      </w:rPr>
    </w:pPr>
    <w:r>
      <w:fldChar w:fldCharType="begin"/>
    </w:r>
    <w:r>
      <w:rPr>
        <w:rStyle w:val="15"/>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5"/>
      </w:rPr>
    </w:pPr>
    <w:r>
      <w:fldChar w:fldCharType="begin"/>
    </w:r>
    <w:r>
      <w:rPr>
        <w:rStyle w:val="15"/>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CE0008"/>
    <w:rsid w:val="071D1A8B"/>
    <w:rsid w:val="07762B7A"/>
    <w:rsid w:val="07D87C6E"/>
    <w:rsid w:val="0A8F3F52"/>
    <w:rsid w:val="0B5F56D3"/>
    <w:rsid w:val="0BFA364D"/>
    <w:rsid w:val="0E8F62CF"/>
    <w:rsid w:val="0F024CF3"/>
    <w:rsid w:val="10172A20"/>
    <w:rsid w:val="1045758D"/>
    <w:rsid w:val="10B244F7"/>
    <w:rsid w:val="10CA6E17"/>
    <w:rsid w:val="10D95F27"/>
    <w:rsid w:val="12713E4C"/>
    <w:rsid w:val="127E60E3"/>
    <w:rsid w:val="12C16C73"/>
    <w:rsid w:val="1585042C"/>
    <w:rsid w:val="166F6D46"/>
    <w:rsid w:val="18F23D41"/>
    <w:rsid w:val="19F2453D"/>
    <w:rsid w:val="19F45BB5"/>
    <w:rsid w:val="19FA779B"/>
    <w:rsid w:val="1A0957E8"/>
    <w:rsid w:val="1B182259"/>
    <w:rsid w:val="1BD6553D"/>
    <w:rsid w:val="1BD9502D"/>
    <w:rsid w:val="1E44428E"/>
    <w:rsid w:val="1FCA53B9"/>
    <w:rsid w:val="22001566"/>
    <w:rsid w:val="237C1E1D"/>
    <w:rsid w:val="24187539"/>
    <w:rsid w:val="25072C0B"/>
    <w:rsid w:val="26FE003E"/>
    <w:rsid w:val="279B3ADF"/>
    <w:rsid w:val="281573ED"/>
    <w:rsid w:val="28CA6AB3"/>
    <w:rsid w:val="28E13773"/>
    <w:rsid w:val="29C028C2"/>
    <w:rsid w:val="2AAD7DB1"/>
    <w:rsid w:val="2C624BCB"/>
    <w:rsid w:val="2DBF3C9A"/>
    <w:rsid w:val="2E051CB2"/>
    <w:rsid w:val="2E456552"/>
    <w:rsid w:val="2F193C67"/>
    <w:rsid w:val="2F2B6C52"/>
    <w:rsid w:val="2F754C15"/>
    <w:rsid w:val="3075311F"/>
    <w:rsid w:val="323668DE"/>
    <w:rsid w:val="32496611"/>
    <w:rsid w:val="32803FFD"/>
    <w:rsid w:val="32E26831"/>
    <w:rsid w:val="332C14A7"/>
    <w:rsid w:val="337771AE"/>
    <w:rsid w:val="34FA46A1"/>
    <w:rsid w:val="35C42453"/>
    <w:rsid w:val="36CC7811"/>
    <w:rsid w:val="399D5494"/>
    <w:rsid w:val="3A013C75"/>
    <w:rsid w:val="3A856654"/>
    <w:rsid w:val="3ACC61BC"/>
    <w:rsid w:val="3B2C6AD0"/>
    <w:rsid w:val="3B562756"/>
    <w:rsid w:val="3E815385"/>
    <w:rsid w:val="40A610D2"/>
    <w:rsid w:val="42206C63"/>
    <w:rsid w:val="42F73E67"/>
    <w:rsid w:val="43782F65"/>
    <w:rsid w:val="449F0313"/>
    <w:rsid w:val="45464C32"/>
    <w:rsid w:val="470152B5"/>
    <w:rsid w:val="493D09BF"/>
    <w:rsid w:val="49F7474D"/>
    <w:rsid w:val="4ADF6E29"/>
    <w:rsid w:val="4B653848"/>
    <w:rsid w:val="4B944126"/>
    <w:rsid w:val="4BA009C3"/>
    <w:rsid w:val="4DC62DB4"/>
    <w:rsid w:val="4FEE03A0"/>
    <w:rsid w:val="50342257"/>
    <w:rsid w:val="503E1327"/>
    <w:rsid w:val="50A11C75"/>
    <w:rsid w:val="50FE4613"/>
    <w:rsid w:val="51475FBA"/>
    <w:rsid w:val="51BD627C"/>
    <w:rsid w:val="51CD2963"/>
    <w:rsid w:val="53690469"/>
    <w:rsid w:val="55517407"/>
    <w:rsid w:val="55E24503"/>
    <w:rsid w:val="56FF2E93"/>
    <w:rsid w:val="572D7A00"/>
    <w:rsid w:val="59883613"/>
    <w:rsid w:val="59E051FD"/>
    <w:rsid w:val="5B96494F"/>
    <w:rsid w:val="5C2A2760"/>
    <w:rsid w:val="5D92680F"/>
    <w:rsid w:val="5E3324EC"/>
    <w:rsid w:val="5ED846F5"/>
    <w:rsid w:val="5F30008D"/>
    <w:rsid w:val="5F6E0BB6"/>
    <w:rsid w:val="60757F17"/>
    <w:rsid w:val="6151078F"/>
    <w:rsid w:val="63041F5D"/>
    <w:rsid w:val="63DE1842"/>
    <w:rsid w:val="63F91396"/>
    <w:rsid w:val="641C32D6"/>
    <w:rsid w:val="647B7FFD"/>
    <w:rsid w:val="64C01EB3"/>
    <w:rsid w:val="64F733FB"/>
    <w:rsid w:val="66884C53"/>
    <w:rsid w:val="678673E4"/>
    <w:rsid w:val="67EE31DB"/>
    <w:rsid w:val="68844983"/>
    <w:rsid w:val="699D27C3"/>
    <w:rsid w:val="6D4D2752"/>
    <w:rsid w:val="6E5A6ED5"/>
    <w:rsid w:val="6EF27195"/>
    <w:rsid w:val="6F765F90"/>
    <w:rsid w:val="70903082"/>
    <w:rsid w:val="72CB03A1"/>
    <w:rsid w:val="73223FAF"/>
    <w:rsid w:val="7477752E"/>
    <w:rsid w:val="74BF5CE3"/>
    <w:rsid w:val="752D7368"/>
    <w:rsid w:val="758E3908"/>
    <w:rsid w:val="75D237A5"/>
    <w:rsid w:val="75FE0A8D"/>
    <w:rsid w:val="767B20DE"/>
    <w:rsid w:val="77F60A56"/>
    <w:rsid w:val="788C05D2"/>
    <w:rsid w:val="79570BE0"/>
    <w:rsid w:val="799F5D46"/>
    <w:rsid w:val="7A4A24F3"/>
    <w:rsid w:val="7B4F58E7"/>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3"/>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4"/>
    <w:autoRedefine/>
    <w:qFormat/>
    <w:uiPriority w:val="0"/>
    <w:rPr>
      <w:rFonts w:ascii="宋体" w:hAnsi="Courier New" w:cs="Courier New"/>
      <w:szCs w:val="21"/>
    </w:rPr>
  </w:style>
  <w:style w:type="paragraph" w:styleId="8">
    <w:name w:val="Balloon Text"/>
    <w:basedOn w:val="1"/>
    <w:link w:val="28"/>
    <w:autoRedefine/>
    <w:qFormat/>
    <w:uiPriority w:val="99"/>
    <w:rPr>
      <w:sz w:val="18"/>
      <w:szCs w:val="18"/>
    </w:rPr>
  </w:style>
  <w:style w:type="paragraph" w:styleId="9">
    <w:name w:val="footer"/>
    <w:basedOn w:val="1"/>
    <w:link w:val="21"/>
    <w:autoRedefine/>
    <w:qFormat/>
    <w:uiPriority w:val="99"/>
    <w:pPr>
      <w:tabs>
        <w:tab w:val="center" w:pos="4153"/>
        <w:tab w:val="right" w:pos="8306"/>
      </w:tabs>
      <w:snapToGrid w:val="0"/>
      <w:jc w:val="left"/>
    </w:pPr>
    <w:rPr>
      <w:sz w:val="18"/>
      <w:szCs w:val="18"/>
    </w:rPr>
  </w:style>
  <w:style w:type="paragraph" w:styleId="10">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Strong"/>
    <w:basedOn w:val="13"/>
    <w:qFormat/>
    <w:uiPriority w:val="0"/>
    <w:rPr>
      <w:b/>
    </w:rPr>
  </w:style>
  <w:style w:type="character" w:styleId="15">
    <w:name w:val="page number"/>
    <w:basedOn w:val="13"/>
    <w:autoRedefine/>
    <w:qFormat/>
    <w:uiPriority w:val="0"/>
    <w:rPr>
      <w:rFonts w:eastAsia="宋体"/>
      <w:kern w:val="2"/>
      <w:sz w:val="24"/>
      <w:szCs w:val="24"/>
      <w:lang w:val="en-US" w:eastAsia="zh-CN" w:bidi="ar-SA"/>
    </w:rPr>
  </w:style>
  <w:style w:type="character" w:styleId="16">
    <w:name w:val="Hyperlink"/>
    <w:basedOn w:val="13"/>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3"/>
    <w:link w:val="10"/>
    <w:autoRedefine/>
    <w:qFormat/>
    <w:uiPriority w:val="99"/>
    <w:rPr>
      <w:sz w:val="18"/>
      <w:szCs w:val="18"/>
    </w:rPr>
  </w:style>
  <w:style w:type="character" w:customStyle="1" w:styleId="21">
    <w:name w:val="页脚 字符"/>
    <w:basedOn w:val="13"/>
    <w:link w:val="9"/>
    <w:autoRedefine/>
    <w:qFormat/>
    <w:uiPriority w:val="99"/>
    <w:rPr>
      <w:sz w:val="18"/>
      <w:szCs w:val="18"/>
    </w:rPr>
  </w:style>
  <w:style w:type="character" w:customStyle="1" w:styleId="22">
    <w:name w:val="标题 2 字符"/>
    <w:basedOn w:val="13"/>
    <w:link w:val="4"/>
    <w:autoRedefine/>
    <w:qFormat/>
    <w:uiPriority w:val="0"/>
    <w:rPr>
      <w:rFonts w:ascii="Arial" w:hAnsi="Arial" w:eastAsia="黑体" w:cs="Times New Roman"/>
      <w:b/>
      <w:bCs/>
      <w:sz w:val="32"/>
      <w:szCs w:val="32"/>
    </w:rPr>
  </w:style>
  <w:style w:type="character" w:customStyle="1" w:styleId="23">
    <w:name w:val="正文缩进 字符"/>
    <w:link w:val="5"/>
    <w:autoRedefine/>
    <w:qFormat/>
    <w:uiPriority w:val="0"/>
    <w:rPr>
      <w:rFonts w:ascii="Times New Roman" w:hAnsi="Times New Roman" w:eastAsia="宋体" w:cs="Times New Roman"/>
      <w:szCs w:val="24"/>
    </w:rPr>
  </w:style>
  <w:style w:type="character" w:customStyle="1" w:styleId="24">
    <w:name w:val="纯文本 字符"/>
    <w:basedOn w:val="13"/>
    <w:link w:val="7"/>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3"/>
    <w:link w:val="8"/>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2008</Words>
  <Characters>2139</Characters>
  <Lines>17</Lines>
  <Paragraphs>4</Paragraphs>
  <TotalTime>0</TotalTime>
  <ScaleCrop>false</ScaleCrop>
  <LinksUpToDate>false</LinksUpToDate>
  <CharactersWithSpaces>2262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2026-03-16T08:04:26Z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068A50573E7B4337801D37BA6A756ED4_13</vt:lpwstr>
  </property>
  <property fmtid="{D5CDD505-2E9C-101B-9397-08002B2CF9AE}" pid="4" name="KSOTemplateDocerSaveRecord">
    <vt:lpwstr>eyJoZGlkIjoiNDViNjU4YzZkNDVjYTFiNTNjNDhjZjY3ZmEyZDVhZjUiLCJ1c2VySWQiOiIxMzk2NjM5OTgxIn0=</vt:lpwstr>
  </property>
</Properties>
</file>