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9113A">
      <w:pPr>
        <w:jc w:val="center"/>
        <w:rPr>
          <w:sz w:val="24"/>
        </w:rPr>
      </w:pPr>
      <w:bookmarkStart w:id="0" w:name="_Toc32514"/>
      <w:bookmarkStart w:id="1" w:name="_Toc17040"/>
      <w:bookmarkStart w:id="2" w:name="_Toc14315"/>
      <w:bookmarkStart w:id="3" w:name="_Toc3493"/>
      <w:bookmarkStart w:id="4" w:name="_Toc16091"/>
      <w:bookmarkStart w:id="5" w:name="_Toc15189"/>
      <w:bookmarkStart w:id="6" w:name="_Toc15553"/>
      <w:bookmarkStart w:id="7" w:name="_Toc15365"/>
      <w:r>
        <w:rPr>
          <w:rFonts w:hint="eastAsia"/>
          <w:sz w:val="24"/>
        </w:rPr>
        <w:t xml:space="preserve"> </w:t>
      </w:r>
    </w:p>
    <w:p w14:paraId="22CBB960">
      <w:pPr>
        <w:jc w:val="center"/>
        <w:rPr>
          <w:sz w:val="24"/>
        </w:rPr>
      </w:pPr>
    </w:p>
    <w:p w14:paraId="7E931966">
      <w:pPr>
        <w:jc w:val="center"/>
        <w:rPr>
          <w:sz w:val="24"/>
        </w:rPr>
      </w:pPr>
    </w:p>
    <w:p w14:paraId="4601650A">
      <w:pPr>
        <w:jc w:val="center"/>
        <w:rPr>
          <w:sz w:val="24"/>
        </w:rPr>
      </w:pPr>
    </w:p>
    <w:p w14:paraId="2FED8A10">
      <w:pPr>
        <w:spacing w:line="480" w:lineRule="auto"/>
        <w:jc w:val="center"/>
        <w:rPr>
          <w:rFonts w:hint="eastAsia" w:ascii="微软雅黑" w:hAnsi="微软雅黑" w:eastAsia="微软雅黑" w:cs="微软雅黑"/>
          <w:b w:val="0"/>
          <w:bCs w:val="0"/>
          <w:sz w:val="60"/>
          <w:szCs w:val="60"/>
          <w:lang w:val="en-US" w:eastAsia="zh-CN"/>
        </w:rPr>
      </w:pPr>
      <w:r>
        <w:rPr>
          <w:rFonts w:hint="eastAsia" w:ascii="微软雅黑" w:hAnsi="微软雅黑" w:eastAsia="微软雅黑" w:cs="微软雅黑"/>
          <w:b w:val="0"/>
          <w:bCs w:val="0"/>
          <w:sz w:val="60"/>
          <w:szCs w:val="60"/>
          <w:lang w:val="en-US" w:eastAsia="zh-CN"/>
        </w:rPr>
        <w:t>中山大学孙逸仙纪念医院冠心病患者心脏性猝死心电预警指标挖掘及多模态风险评分系统项目</w:t>
      </w:r>
    </w:p>
    <w:p w14:paraId="288BA612">
      <w:pPr>
        <w:spacing w:line="480" w:lineRule="auto"/>
        <w:jc w:val="center"/>
        <w:rPr>
          <w:rFonts w:hint="eastAsia" w:ascii="微软雅黑" w:hAnsi="微软雅黑" w:eastAsia="微软雅黑" w:cs="微软雅黑"/>
          <w:b w:val="0"/>
          <w:bCs w:val="0"/>
          <w:sz w:val="60"/>
          <w:szCs w:val="60"/>
        </w:rPr>
      </w:pPr>
    </w:p>
    <w:p w14:paraId="041290CB">
      <w:pPr>
        <w:spacing w:line="480" w:lineRule="auto"/>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15FAA963">
      <w:pPr>
        <w:pStyle w:val="17"/>
      </w:pPr>
    </w:p>
    <w:p w14:paraId="56311E93">
      <w:pPr>
        <w:pStyle w:val="17"/>
        <w:spacing w:line="360" w:lineRule="auto"/>
        <w:rPr>
          <w:rFonts w:ascii="方正小标宋简体" w:hAnsi="宋体" w:eastAsia="方正小标宋简体"/>
          <w:sz w:val="32"/>
        </w:rPr>
      </w:pPr>
    </w:p>
    <w:p w14:paraId="468D1E23">
      <w:pPr>
        <w:adjustRightInd w:val="0"/>
        <w:snapToGrid w:val="0"/>
        <w:spacing w:line="360" w:lineRule="auto"/>
        <w:ind w:firstLine="3253" w:firstLineChars="900"/>
        <w:rPr>
          <w:rFonts w:ascii="宋体" w:hAnsi="宋体"/>
          <w:b/>
          <w:bCs/>
          <w:sz w:val="36"/>
          <w:szCs w:val="36"/>
        </w:rPr>
      </w:pPr>
    </w:p>
    <w:p w14:paraId="2CB1A71E">
      <w:pPr>
        <w:adjustRightInd w:val="0"/>
        <w:snapToGrid w:val="0"/>
        <w:spacing w:line="360" w:lineRule="auto"/>
        <w:ind w:firstLine="3253" w:firstLineChars="900"/>
        <w:rPr>
          <w:rFonts w:ascii="宋体" w:hAnsi="宋体"/>
          <w:b/>
          <w:bCs/>
          <w:sz w:val="36"/>
          <w:szCs w:val="36"/>
        </w:rPr>
      </w:pPr>
    </w:p>
    <w:p w14:paraId="109956C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w:t>
      </w:r>
      <w:r>
        <w:rPr>
          <w:rFonts w:hint="eastAsia" w:ascii="仿宋" w:hAnsi="仿宋" w:eastAsia="仿宋" w:cs="仿宋"/>
          <w:b/>
          <w:bCs/>
          <w:color w:val="0000FF"/>
          <w:sz w:val="32"/>
          <w:szCs w:val="32"/>
          <w:lang w:val="en-US" w:eastAsia="zh-CN"/>
        </w:rPr>
        <w:t>6060</w:t>
      </w:r>
    </w:p>
    <w:p w14:paraId="2D7F87C4">
      <w:pPr>
        <w:adjustRightInd w:val="0"/>
        <w:snapToGrid w:val="0"/>
        <w:spacing w:line="360" w:lineRule="auto"/>
        <w:jc w:val="center"/>
        <w:rPr>
          <w:rFonts w:ascii="仿宋" w:hAnsi="仿宋" w:eastAsia="仿宋" w:cs="仿宋"/>
          <w:b/>
          <w:bCs/>
          <w:sz w:val="36"/>
          <w:szCs w:val="36"/>
        </w:rPr>
      </w:pPr>
    </w:p>
    <w:p w14:paraId="6D102D32">
      <w:pPr>
        <w:pStyle w:val="17"/>
        <w:rPr>
          <w:rFonts w:ascii="仿宋" w:hAnsi="仿宋" w:eastAsia="仿宋" w:cs="仿宋"/>
          <w:b/>
          <w:bCs/>
          <w:sz w:val="36"/>
          <w:szCs w:val="36"/>
        </w:rPr>
      </w:pPr>
    </w:p>
    <w:p w14:paraId="71A0AC67">
      <w:pPr>
        <w:pStyle w:val="17"/>
        <w:rPr>
          <w:rFonts w:ascii="仿宋" w:hAnsi="仿宋" w:eastAsia="仿宋" w:cs="仿宋"/>
          <w:b/>
          <w:bCs/>
          <w:sz w:val="36"/>
          <w:szCs w:val="36"/>
        </w:rPr>
      </w:pPr>
    </w:p>
    <w:p w14:paraId="2AC71900">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6</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5</w:t>
      </w:r>
      <w:r>
        <w:rPr>
          <w:rFonts w:hint="eastAsia" w:ascii="仿宋" w:hAnsi="仿宋" w:eastAsia="仿宋" w:cs="仿宋"/>
          <w:b/>
          <w:bCs/>
          <w:sz w:val="32"/>
          <w:szCs w:val="32"/>
        </w:rPr>
        <w:t>月</w:t>
      </w:r>
    </w:p>
    <w:p w14:paraId="75A35251">
      <w:pPr>
        <w:jc w:val="center"/>
        <w:rPr>
          <w:rFonts w:ascii="仿宋" w:hAnsi="仿宋" w:eastAsia="仿宋" w:cs="仿宋"/>
          <w:b/>
          <w:bCs/>
          <w:sz w:val="32"/>
          <w:szCs w:val="32"/>
        </w:rPr>
      </w:pPr>
      <w:r>
        <w:rPr>
          <w:rFonts w:hint="eastAsia" w:ascii="仿宋" w:hAnsi="仿宋" w:eastAsia="仿宋" w:cs="仿宋"/>
          <w:b/>
          <w:bCs/>
          <w:sz w:val="32"/>
          <w:szCs w:val="32"/>
        </w:rPr>
        <w:t>目  录</w:t>
      </w:r>
    </w:p>
    <w:p w14:paraId="68947D97">
      <w:pPr>
        <w:pStyle w:val="28"/>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303C8AC3">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320EC90F">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4355176D">
      <w:pPr>
        <w:pStyle w:val="28"/>
        <w:tabs>
          <w:tab w:val="right" w:leader="dot" w:pos="9070"/>
        </w:tabs>
        <w:rPr>
          <w:rFonts w:ascii="仿宋" w:hAnsi="仿宋" w:eastAsia="仿宋" w:cs="仿宋"/>
          <w:b/>
          <w:bCs/>
          <w:sz w:val="28"/>
          <w:szCs w:val="28"/>
        </w:rPr>
      </w:pPr>
    </w:p>
    <w:p w14:paraId="77603379">
      <w:pPr>
        <w:pStyle w:val="18"/>
        <w:rPr>
          <w:rFonts w:ascii="宋体" w:hAnsi="宋体"/>
          <w:bCs/>
          <w:szCs w:val="28"/>
        </w:rPr>
      </w:pPr>
      <w:r>
        <w:rPr>
          <w:rFonts w:hint="eastAsia" w:ascii="仿宋" w:hAnsi="仿宋" w:eastAsia="仿宋" w:cs="仿宋"/>
          <w:b/>
          <w:bCs/>
          <w:sz w:val="28"/>
          <w:szCs w:val="28"/>
        </w:rPr>
        <w:fldChar w:fldCharType="end"/>
      </w:r>
    </w:p>
    <w:p w14:paraId="4388D1A0">
      <w:pPr>
        <w:pStyle w:val="18"/>
        <w:rPr>
          <w:rFonts w:ascii="宋体" w:hAnsi="宋体"/>
          <w:bCs/>
          <w:szCs w:val="28"/>
        </w:rPr>
      </w:pPr>
    </w:p>
    <w:p w14:paraId="42BFCF07"/>
    <w:p w14:paraId="153A37F2"/>
    <w:p w14:paraId="474EF34D"/>
    <w:p w14:paraId="20AE75D4"/>
    <w:p w14:paraId="316BD66B"/>
    <w:p w14:paraId="1BE864CB"/>
    <w:p w14:paraId="065B0AAB"/>
    <w:p w14:paraId="1E07D2A0"/>
    <w:p w14:paraId="10D4B42C"/>
    <w:p w14:paraId="412D2072"/>
    <w:p w14:paraId="06E5017B"/>
    <w:p w14:paraId="09D8BC87">
      <w:pPr>
        <w:jc w:val="center"/>
      </w:pPr>
    </w:p>
    <w:p w14:paraId="6801F7C9"/>
    <w:p w14:paraId="51B301DC">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6A728CB">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0FE6E979">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14:paraId="75917AD0">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14:paraId="046B7F6C">
      <w:pPr>
        <w:pStyle w:val="17"/>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14:paraId="25ABC083">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3.邮件主题：冠心病患者心脏性猝死心电预警指标挖掘及多模态风险评分系统项目-某某公司</w:t>
      </w:r>
    </w:p>
    <w:p w14:paraId="035B6408">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14:paraId="6DB84CF8">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w:t>
      </w:r>
      <w:r>
        <w:rPr>
          <w:rFonts w:hint="eastAsia" w:ascii="仿宋" w:hAnsi="仿宋" w:eastAsia="仿宋" w:cs="仿宋"/>
          <w:kern w:val="0"/>
          <w:sz w:val="24"/>
          <w:lang w:val="en-US" w:eastAsia="zh-CN"/>
        </w:rPr>
        <w:t>6</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6</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5</w:t>
      </w:r>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14:paraId="64EBC3BA">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14:paraId="55A0AB47">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14:paraId="6A9B7071">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7EAF4471">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14:paraId="1228F8AE">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0A0B36AD">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14:paraId="6A8F1208">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14:paraId="5A427653">
      <w:pPr>
        <w:spacing w:line="400" w:lineRule="exact"/>
        <w:ind w:firstLine="360" w:firstLineChars="150"/>
        <w:rPr>
          <w:rFonts w:ascii="宋体" w:hAnsi="宋体"/>
          <w:b/>
          <w:bCs/>
          <w:sz w:val="24"/>
          <w:highlight w:val="yellow"/>
        </w:rPr>
      </w:pPr>
    </w:p>
    <w:p w14:paraId="2F94B9AC">
      <w:pPr>
        <w:spacing w:line="400" w:lineRule="exact"/>
        <w:ind w:firstLine="360" w:firstLineChars="150"/>
        <w:rPr>
          <w:rFonts w:ascii="宋体" w:hAnsi="宋体"/>
          <w:b/>
          <w:bCs/>
          <w:sz w:val="24"/>
          <w:highlight w:val="yellow"/>
        </w:rPr>
      </w:pPr>
    </w:p>
    <w:p w14:paraId="3AB8E040">
      <w:pPr>
        <w:pStyle w:val="17"/>
        <w:rPr>
          <w:rFonts w:ascii="宋体" w:hAnsi="宋体"/>
          <w:b/>
          <w:bCs/>
          <w:sz w:val="24"/>
          <w:highlight w:val="yellow"/>
        </w:rPr>
      </w:pPr>
    </w:p>
    <w:p w14:paraId="253A7DF4">
      <w:pPr>
        <w:pStyle w:val="17"/>
        <w:rPr>
          <w:rFonts w:ascii="宋体" w:hAnsi="宋体"/>
          <w:b/>
          <w:bCs/>
          <w:sz w:val="24"/>
          <w:highlight w:val="yellow"/>
        </w:rPr>
      </w:pPr>
    </w:p>
    <w:p w14:paraId="2A86480C">
      <w:pPr>
        <w:pStyle w:val="17"/>
        <w:rPr>
          <w:rFonts w:ascii="宋体" w:hAnsi="宋体"/>
          <w:b/>
          <w:bCs/>
          <w:sz w:val="24"/>
          <w:highlight w:val="yellow"/>
        </w:rPr>
      </w:pPr>
    </w:p>
    <w:p w14:paraId="3FC8F572">
      <w:pPr>
        <w:pStyle w:val="18"/>
      </w:pPr>
    </w:p>
    <w:p w14:paraId="5DF781EF">
      <w:pPr>
        <w:pStyle w:val="4"/>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388F1160">
      <w:pPr>
        <w:pStyle w:val="24"/>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14:paraId="79237408">
      <w:pPr>
        <w:pStyle w:val="24"/>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14:paraId="4C6FF7BA">
      <w:pPr>
        <w:pStyle w:val="7"/>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37EB7620">
      <w:pPr>
        <w:pStyle w:val="7"/>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1DAC932C">
      <w:pPr>
        <w:pStyle w:val="7"/>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48089658">
      <w:pPr>
        <w:pStyle w:val="7"/>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1C500CC7">
      <w:pPr>
        <w:pStyle w:val="7"/>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051F5418">
      <w:pPr>
        <w:pStyle w:val="7"/>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4F33A51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38D292EE">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60D1FD96">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14:paraId="13C8977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14:paraId="16AF46A0">
      <w:pPr>
        <w:pStyle w:val="7"/>
        <w:adjustRightInd w:val="0"/>
        <w:snapToGrid w:val="0"/>
        <w:rPr>
          <w:rFonts w:ascii="Times New Roman" w:hAnsi="Times New Roman" w:cs="Times New Roman"/>
          <w:sz w:val="24"/>
          <w:szCs w:val="24"/>
        </w:rPr>
      </w:pPr>
    </w:p>
    <w:p w14:paraId="113A90A5">
      <w:pPr>
        <w:pStyle w:val="7"/>
        <w:adjustRightInd w:val="0"/>
        <w:snapToGrid w:val="0"/>
        <w:rPr>
          <w:rFonts w:ascii="Times New Roman" w:hAnsi="Times New Roman" w:cs="Times New Roman"/>
          <w:sz w:val="24"/>
          <w:szCs w:val="24"/>
        </w:rPr>
      </w:pPr>
    </w:p>
    <w:p w14:paraId="6F883E9D">
      <w:pPr>
        <w:pStyle w:val="7"/>
        <w:adjustRightInd w:val="0"/>
        <w:snapToGrid w:val="0"/>
        <w:rPr>
          <w:rFonts w:ascii="Times New Roman" w:hAnsi="Times New Roman" w:cs="Times New Roman"/>
          <w:sz w:val="24"/>
          <w:szCs w:val="24"/>
        </w:rPr>
      </w:pPr>
    </w:p>
    <w:p w14:paraId="7CD71478">
      <w:pPr>
        <w:pStyle w:val="7"/>
        <w:adjustRightInd w:val="0"/>
        <w:snapToGrid w:val="0"/>
        <w:rPr>
          <w:rFonts w:ascii="Times New Roman" w:hAnsi="Times New Roman" w:cs="Times New Roman"/>
          <w:sz w:val="24"/>
          <w:szCs w:val="24"/>
        </w:rPr>
      </w:pPr>
    </w:p>
    <w:p w14:paraId="5006B9CC">
      <w:pPr>
        <w:pStyle w:val="7"/>
        <w:adjustRightInd w:val="0"/>
        <w:snapToGrid w:val="0"/>
        <w:rPr>
          <w:rFonts w:ascii="Times New Roman" w:hAnsi="Times New Roman" w:cs="Times New Roman"/>
          <w:sz w:val="24"/>
          <w:szCs w:val="24"/>
        </w:rPr>
      </w:pPr>
    </w:p>
    <w:p w14:paraId="27F2C341">
      <w:pPr>
        <w:pStyle w:val="7"/>
        <w:adjustRightInd w:val="0"/>
        <w:snapToGrid w:val="0"/>
        <w:rPr>
          <w:rFonts w:ascii="Times New Roman" w:hAnsi="Times New Roman" w:cs="Times New Roman"/>
          <w:sz w:val="24"/>
          <w:szCs w:val="24"/>
        </w:rPr>
      </w:pPr>
    </w:p>
    <w:p w14:paraId="14A98AAC">
      <w:pPr>
        <w:pStyle w:val="7"/>
        <w:adjustRightInd w:val="0"/>
        <w:snapToGrid w:val="0"/>
        <w:rPr>
          <w:rFonts w:ascii="Times New Roman" w:hAnsi="Times New Roman" w:cs="Times New Roman"/>
          <w:sz w:val="24"/>
          <w:szCs w:val="24"/>
        </w:rPr>
      </w:pPr>
    </w:p>
    <w:p w14:paraId="178F0F0B">
      <w:pPr>
        <w:pStyle w:val="7"/>
        <w:adjustRightInd w:val="0"/>
        <w:snapToGrid w:val="0"/>
        <w:rPr>
          <w:rFonts w:ascii="Times New Roman" w:hAnsi="Times New Roman" w:cs="Times New Roman"/>
          <w:sz w:val="24"/>
          <w:szCs w:val="24"/>
        </w:rPr>
      </w:pPr>
    </w:p>
    <w:p w14:paraId="20FE2F88">
      <w:pPr>
        <w:pStyle w:val="7"/>
        <w:adjustRightInd w:val="0"/>
        <w:snapToGrid w:val="0"/>
        <w:rPr>
          <w:rFonts w:ascii="Times New Roman" w:hAnsi="Times New Roman" w:cs="Times New Roman"/>
          <w:sz w:val="24"/>
          <w:szCs w:val="24"/>
        </w:rPr>
      </w:pPr>
    </w:p>
    <w:p w14:paraId="6A436EE1">
      <w:pPr>
        <w:pStyle w:val="7"/>
        <w:adjustRightInd w:val="0"/>
        <w:snapToGrid w:val="0"/>
        <w:rPr>
          <w:rFonts w:ascii="Times New Roman" w:hAnsi="Times New Roman" w:cs="Times New Roman"/>
          <w:sz w:val="24"/>
          <w:szCs w:val="24"/>
        </w:rPr>
      </w:pPr>
    </w:p>
    <w:p w14:paraId="142D1C43">
      <w:pPr>
        <w:pStyle w:val="7"/>
        <w:adjustRightInd w:val="0"/>
        <w:snapToGrid w:val="0"/>
        <w:rPr>
          <w:rFonts w:ascii="Times New Roman" w:hAnsi="Times New Roman" w:cs="Times New Roman"/>
          <w:sz w:val="24"/>
          <w:szCs w:val="24"/>
        </w:rPr>
      </w:pPr>
    </w:p>
    <w:p w14:paraId="5A1246C1">
      <w:pPr>
        <w:pStyle w:val="7"/>
        <w:adjustRightInd w:val="0"/>
        <w:snapToGrid w:val="0"/>
        <w:rPr>
          <w:rFonts w:ascii="Times New Roman" w:hAnsi="Times New Roman" w:cs="Times New Roman"/>
          <w:sz w:val="24"/>
          <w:szCs w:val="24"/>
        </w:rPr>
      </w:pPr>
    </w:p>
    <w:p w14:paraId="5364999A">
      <w:pPr>
        <w:pStyle w:val="7"/>
        <w:adjustRightInd w:val="0"/>
        <w:snapToGrid w:val="0"/>
        <w:rPr>
          <w:rFonts w:ascii="Times New Roman" w:hAnsi="Times New Roman" w:cs="Times New Roman"/>
          <w:sz w:val="24"/>
          <w:szCs w:val="24"/>
        </w:rPr>
      </w:pPr>
    </w:p>
    <w:p w14:paraId="6E094D46">
      <w:pPr>
        <w:pStyle w:val="7"/>
        <w:adjustRightInd w:val="0"/>
        <w:snapToGrid w:val="0"/>
        <w:rPr>
          <w:rFonts w:ascii="Times New Roman" w:hAnsi="Times New Roman" w:cs="Times New Roman"/>
          <w:sz w:val="24"/>
          <w:szCs w:val="24"/>
        </w:rPr>
      </w:pPr>
    </w:p>
    <w:p w14:paraId="3BE6F787">
      <w:pPr>
        <w:pStyle w:val="7"/>
        <w:adjustRightInd w:val="0"/>
        <w:snapToGrid w:val="0"/>
        <w:rPr>
          <w:rFonts w:ascii="Times New Roman" w:hAnsi="Times New Roman" w:cs="Times New Roman"/>
          <w:sz w:val="24"/>
          <w:szCs w:val="24"/>
        </w:rPr>
      </w:pPr>
    </w:p>
    <w:p w14:paraId="66F85FAB">
      <w:pPr>
        <w:widowControl/>
        <w:spacing w:line="360" w:lineRule="auto"/>
        <w:jc w:val="left"/>
        <w:outlineLvl w:val="0"/>
        <w:rPr>
          <w:rFonts w:cs="宋体"/>
          <w:kern w:val="0"/>
          <w:szCs w:val="21"/>
        </w:rPr>
      </w:pPr>
    </w:p>
    <w:p w14:paraId="7895504A">
      <w:pPr>
        <w:pStyle w:val="4"/>
        <w:jc w:val="center"/>
      </w:pPr>
    </w:p>
    <w:p w14:paraId="62A6110A">
      <w:pPr>
        <w:pStyle w:val="4"/>
      </w:pPr>
    </w:p>
    <w:p w14:paraId="1FE56DF6">
      <w:pPr>
        <w:pStyle w:val="4"/>
        <w:jc w:val="center"/>
      </w:pPr>
    </w:p>
    <w:p w14:paraId="61A98783">
      <w:pPr>
        <w:pStyle w:val="4"/>
        <w:jc w:val="center"/>
      </w:pPr>
    </w:p>
    <w:p w14:paraId="052CE030">
      <w:pPr>
        <w:pStyle w:val="4"/>
        <w:jc w:val="center"/>
      </w:pPr>
    </w:p>
    <w:p w14:paraId="1AB55C49">
      <w:pPr>
        <w:pStyle w:val="4"/>
        <w:jc w:val="center"/>
      </w:pPr>
      <w:r>
        <w:rPr>
          <w:rFonts w:hint="eastAsia"/>
        </w:rPr>
        <w:t>第三部分 报名格式文件模板</w:t>
      </w:r>
    </w:p>
    <w:p w14:paraId="5049DBD0">
      <w:pPr>
        <w:pStyle w:val="18"/>
      </w:pPr>
    </w:p>
    <w:p w14:paraId="349F3784">
      <w:pPr>
        <w:pStyle w:val="18"/>
      </w:pPr>
    </w:p>
    <w:p w14:paraId="53C8B4DC">
      <w:pPr>
        <w:pStyle w:val="18"/>
      </w:pPr>
    </w:p>
    <w:p w14:paraId="1F8773F3">
      <w:pPr>
        <w:pStyle w:val="18"/>
      </w:pPr>
    </w:p>
    <w:p w14:paraId="1F2FC85E">
      <w:pPr>
        <w:pStyle w:val="18"/>
      </w:pPr>
    </w:p>
    <w:p w14:paraId="407AE32E">
      <w:pPr>
        <w:pStyle w:val="18"/>
      </w:pPr>
    </w:p>
    <w:p w14:paraId="474113AA">
      <w:pPr>
        <w:pStyle w:val="18"/>
      </w:pPr>
    </w:p>
    <w:p w14:paraId="0AE15E63">
      <w:pPr>
        <w:pStyle w:val="18"/>
      </w:pPr>
    </w:p>
    <w:p w14:paraId="5EFB3118">
      <w:pPr>
        <w:pStyle w:val="18"/>
      </w:pPr>
    </w:p>
    <w:p w14:paraId="77473FA5">
      <w:pPr>
        <w:pStyle w:val="18"/>
      </w:pPr>
    </w:p>
    <w:p w14:paraId="2E27D7ED">
      <w:pPr>
        <w:pStyle w:val="18"/>
      </w:pPr>
    </w:p>
    <w:p w14:paraId="3F31CE09">
      <w:pPr>
        <w:pStyle w:val="18"/>
      </w:pPr>
    </w:p>
    <w:p w14:paraId="789FB7D8">
      <w:pPr>
        <w:pStyle w:val="18"/>
      </w:pPr>
    </w:p>
    <w:p w14:paraId="51D0E49A">
      <w:pPr>
        <w:pStyle w:val="18"/>
      </w:pPr>
    </w:p>
    <w:p w14:paraId="0120F8A1">
      <w:pPr>
        <w:pStyle w:val="18"/>
      </w:pPr>
    </w:p>
    <w:p w14:paraId="579A4B74">
      <w:pPr>
        <w:pStyle w:val="18"/>
      </w:pPr>
    </w:p>
    <w:p w14:paraId="4AD3CA73">
      <w:pPr>
        <w:pStyle w:val="18"/>
      </w:pPr>
    </w:p>
    <w:p w14:paraId="698F3D62">
      <w:pPr>
        <w:widowControl/>
        <w:spacing w:line="360" w:lineRule="auto"/>
        <w:jc w:val="center"/>
        <w:outlineLvl w:val="0"/>
        <w:rPr>
          <w:rFonts w:ascii="宋体" w:hAnsi="宋体" w:cs="宋体"/>
          <w:b/>
          <w:kern w:val="0"/>
          <w:sz w:val="40"/>
          <w:szCs w:val="27"/>
        </w:rPr>
      </w:pPr>
      <w:bookmarkStart w:id="12" w:name="_Toc17375"/>
      <w:bookmarkStart w:id="13" w:name="_Toc6151"/>
      <w:bookmarkStart w:id="14" w:name="_Toc31053"/>
      <w:bookmarkStart w:id="15" w:name="_Toc24"/>
      <w:bookmarkStart w:id="16" w:name="_Toc28528"/>
      <w:bookmarkStart w:id="17" w:name="_Toc31740"/>
      <w:bookmarkStart w:id="18" w:name="_Toc6408"/>
      <w:bookmarkStart w:id="19" w:name="_Toc14488"/>
      <w:bookmarkStart w:id="20" w:name="_Toc25869"/>
    </w:p>
    <w:p w14:paraId="7A24B8C7">
      <w:pPr>
        <w:widowControl/>
        <w:spacing w:line="360" w:lineRule="auto"/>
        <w:jc w:val="center"/>
        <w:outlineLvl w:val="0"/>
        <w:rPr>
          <w:rFonts w:ascii="宋体" w:hAnsi="宋体" w:cs="宋体"/>
          <w:b/>
          <w:kern w:val="0"/>
          <w:sz w:val="40"/>
          <w:szCs w:val="27"/>
        </w:rPr>
      </w:pPr>
    </w:p>
    <w:p w14:paraId="4C7A0BAF">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72299AD1">
      <w:pPr>
        <w:jc w:val="center"/>
        <w:rPr>
          <w:rFonts w:ascii="宋体" w:hAnsi="宋体" w:cs="宋体"/>
          <w:b/>
          <w:kern w:val="0"/>
          <w:sz w:val="52"/>
          <w:szCs w:val="52"/>
        </w:rPr>
      </w:pPr>
    </w:p>
    <w:p w14:paraId="7635924C">
      <w:pPr>
        <w:jc w:val="both"/>
        <w:rPr>
          <w:rFonts w:ascii="宋体" w:hAnsi="宋体" w:cs="宋体"/>
          <w:b/>
          <w:kern w:val="0"/>
          <w:sz w:val="52"/>
          <w:szCs w:val="52"/>
        </w:rPr>
      </w:pPr>
    </w:p>
    <w:p w14:paraId="155BF5EF">
      <w:pPr>
        <w:widowControl/>
        <w:spacing w:line="240" w:lineRule="auto"/>
        <w:jc w:val="center"/>
        <w:outlineLvl w:val="0"/>
        <w:rPr>
          <w:rFonts w:hint="eastAsia" w:ascii="仿宋" w:hAnsi="仿宋" w:eastAsia="仿宋" w:cs="仿宋"/>
          <w:b/>
          <w:bCs/>
          <w:sz w:val="56"/>
          <w:szCs w:val="56"/>
        </w:rPr>
      </w:pPr>
      <w:bookmarkStart w:id="21" w:name="_Toc3471"/>
      <w:bookmarkStart w:id="22" w:name="_Toc15870"/>
      <w:bookmarkStart w:id="23" w:name="_Toc40346216"/>
      <w:bookmarkStart w:id="24" w:name="_Toc29113"/>
      <w:bookmarkStart w:id="25" w:name="_Toc6547"/>
      <w:bookmarkStart w:id="26" w:name="_Toc7291"/>
      <w:bookmarkStart w:id="27" w:name="_Toc435"/>
      <w:bookmarkStart w:id="28" w:name="_Toc21249"/>
      <w:bookmarkStart w:id="29" w:name="_Toc1994"/>
      <w:bookmarkStart w:id="30" w:name="_Toc40346375"/>
      <w:bookmarkStart w:id="31" w:name="_Toc11075"/>
      <w:bookmarkStart w:id="32" w:name="_Toc26267"/>
      <w:bookmarkStart w:id="33" w:name="_Toc28703"/>
      <w:bookmarkStart w:id="34" w:name="_Toc11305"/>
      <w:bookmarkStart w:id="35" w:name="_Toc40776111"/>
      <w:bookmarkStart w:id="36" w:name="_Toc12520"/>
      <w:bookmarkStart w:id="37" w:name="_Toc8364"/>
      <w:r>
        <w:rPr>
          <w:rFonts w:hint="eastAsia" w:ascii="仿宋" w:hAnsi="仿宋" w:eastAsia="仿宋" w:cs="仿宋"/>
          <w:b/>
          <w:bCs/>
          <w:sz w:val="56"/>
          <w:szCs w:val="56"/>
        </w:rPr>
        <w:t>中山大学孙逸仙纪念医院</w:t>
      </w:r>
      <w:r>
        <w:rPr>
          <w:rFonts w:hint="eastAsia" w:ascii="仿宋" w:hAnsi="仿宋" w:eastAsia="仿宋" w:cs="仿宋"/>
          <w:b/>
          <w:bCs/>
          <w:sz w:val="56"/>
          <w:szCs w:val="56"/>
          <w:lang w:val="en-US" w:eastAsia="zh-CN"/>
        </w:rPr>
        <w:t>冠心病患者心脏性猝死心电预警指标挖掘及多模态风险评分系统项目</w:t>
      </w:r>
    </w:p>
    <w:p w14:paraId="0896174C">
      <w:pPr>
        <w:widowControl/>
        <w:spacing w:line="240" w:lineRule="auto"/>
        <w:jc w:val="center"/>
        <w:outlineLvl w:val="0"/>
        <w:rPr>
          <w:rFonts w:hint="eastAsia" w:ascii="仿宋" w:hAnsi="仿宋" w:eastAsia="仿宋" w:cs="仿宋"/>
          <w:b/>
          <w:bCs/>
          <w:sz w:val="56"/>
          <w:szCs w:val="56"/>
        </w:rPr>
      </w:pPr>
    </w:p>
    <w:p w14:paraId="4BB7C030">
      <w:pPr>
        <w:widowControl/>
        <w:spacing w:line="360" w:lineRule="auto"/>
        <w:jc w:val="center"/>
        <w:outlineLvl w:val="0"/>
        <w:rPr>
          <w:rFonts w:ascii="仿宋" w:hAnsi="仿宋" w:eastAsia="仿宋" w:cs="仿宋"/>
          <w:kern w:val="0"/>
          <w:sz w:val="72"/>
          <w:szCs w:val="72"/>
        </w:rPr>
      </w:pPr>
      <w:r>
        <w:rPr>
          <w:rFonts w:hint="eastAsia" w:ascii="仿宋" w:hAnsi="仿宋" w:eastAsia="仿宋" w:cs="仿宋"/>
          <w:b/>
          <w:bCs/>
          <w:sz w:val="72"/>
          <w:szCs w:val="72"/>
        </w:rPr>
        <w:t>报名资料</w:t>
      </w:r>
    </w:p>
    <w:p w14:paraId="7CB91CE1">
      <w:pPr>
        <w:widowControl/>
        <w:spacing w:line="360" w:lineRule="auto"/>
        <w:ind w:firstLine="600"/>
        <w:outlineLvl w:val="0"/>
        <w:rPr>
          <w:rFonts w:ascii="仿宋" w:hAnsi="仿宋" w:eastAsia="仿宋" w:cs="仿宋"/>
          <w:kern w:val="0"/>
          <w:sz w:val="30"/>
          <w:szCs w:val="30"/>
        </w:rPr>
      </w:pPr>
    </w:p>
    <w:p w14:paraId="4200537C">
      <w:pPr>
        <w:widowControl/>
        <w:spacing w:line="360" w:lineRule="auto"/>
        <w:ind w:firstLine="600"/>
        <w:outlineLvl w:val="0"/>
        <w:rPr>
          <w:rFonts w:ascii="仿宋" w:hAnsi="仿宋" w:eastAsia="仿宋" w:cs="仿宋"/>
          <w:kern w:val="0"/>
          <w:sz w:val="30"/>
          <w:szCs w:val="30"/>
        </w:rPr>
      </w:pPr>
    </w:p>
    <w:p w14:paraId="3B7BFA1A">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776112"/>
      <w:bookmarkStart w:id="39" w:name="_Toc2916"/>
      <w:bookmarkStart w:id="40" w:name="_Toc27997"/>
      <w:bookmarkStart w:id="41" w:name="_Toc40346217"/>
      <w:bookmarkStart w:id="42" w:name="_Toc40346376"/>
      <w:bookmarkStart w:id="43" w:name="_Toc1743"/>
      <w:bookmarkStart w:id="44" w:name="_Toc20884"/>
      <w:bookmarkStart w:id="45" w:name="_Toc17709"/>
    </w:p>
    <w:p w14:paraId="20346EB2">
      <w:pPr>
        <w:widowControl/>
        <w:spacing w:line="360" w:lineRule="auto"/>
        <w:ind w:firstLine="600"/>
        <w:outlineLvl w:val="0"/>
        <w:rPr>
          <w:rFonts w:ascii="仿宋" w:hAnsi="仿宋" w:eastAsia="仿宋" w:cs="仿宋"/>
          <w:kern w:val="0"/>
          <w:sz w:val="30"/>
          <w:szCs w:val="30"/>
        </w:rPr>
      </w:pPr>
      <w:bookmarkStart w:id="46" w:name="_Toc2029"/>
      <w:bookmarkStart w:id="47" w:name="_Toc29102"/>
      <w:bookmarkStart w:id="48" w:name="_Toc5238"/>
      <w:bookmarkStart w:id="49" w:name="_Toc31538"/>
      <w:bookmarkStart w:id="50" w:name="_Toc2012"/>
      <w:bookmarkStart w:id="51" w:name="_Toc19699"/>
      <w:bookmarkStart w:id="52" w:name="_Toc30979"/>
      <w:bookmarkStart w:id="53" w:name="_Toc23097"/>
      <w:bookmarkStart w:id="54" w:name="_Toc11485"/>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ECE5DFC">
      <w:pPr>
        <w:widowControl/>
        <w:spacing w:line="360" w:lineRule="auto"/>
        <w:ind w:firstLine="600"/>
        <w:outlineLvl w:val="0"/>
        <w:rPr>
          <w:rFonts w:ascii="仿宋" w:hAnsi="仿宋" w:eastAsia="仿宋" w:cs="仿宋"/>
          <w:kern w:val="0"/>
          <w:sz w:val="30"/>
          <w:szCs w:val="30"/>
        </w:rPr>
      </w:pPr>
      <w:bookmarkStart w:id="55" w:name="_Toc28064"/>
      <w:bookmarkStart w:id="56" w:name="_Toc40346218"/>
      <w:bookmarkStart w:id="57" w:name="_Toc24763"/>
      <w:bookmarkStart w:id="58" w:name="_Toc40776113"/>
      <w:bookmarkStart w:id="59" w:name="_Toc40346377"/>
      <w:bookmarkStart w:id="60" w:name="_Toc27867"/>
      <w:bookmarkStart w:id="61" w:name="_Toc12645"/>
      <w:bookmarkStart w:id="62" w:name="_Toc21483"/>
      <w:bookmarkStart w:id="63" w:name="_Toc4013"/>
      <w:bookmarkStart w:id="64" w:name="_Toc11141"/>
      <w:bookmarkStart w:id="65" w:name="_Toc29767"/>
      <w:bookmarkStart w:id="66" w:name="_Toc11558"/>
      <w:bookmarkStart w:id="67" w:name="_Toc14824"/>
      <w:bookmarkStart w:id="68" w:name="_Toc16794"/>
      <w:bookmarkStart w:id="69" w:name="_Toc31993"/>
      <w:bookmarkStart w:id="70" w:name="_Toc7052"/>
      <w:bookmarkStart w:id="71" w:name="_Toc17930"/>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46D4B2C">
      <w:pPr>
        <w:widowControl/>
        <w:spacing w:line="360" w:lineRule="auto"/>
        <w:ind w:firstLine="600"/>
        <w:outlineLvl w:val="0"/>
        <w:rPr>
          <w:rFonts w:ascii="仿宋" w:hAnsi="仿宋" w:eastAsia="仿宋" w:cs="仿宋"/>
          <w:kern w:val="0"/>
          <w:sz w:val="30"/>
          <w:szCs w:val="30"/>
        </w:rPr>
      </w:pPr>
      <w:bookmarkStart w:id="72" w:name="_Toc17537"/>
      <w:bookmarkStart w:id="73" w:name="_Toc11334"/>
      <w:bookmarkStart w:id="74" w:name="_Toc26029"/>
      <w:bookmarkStart w:id="75" w:name="_Toc16813"/>
      <w:bookmarkStart w:id="76" w:name="_Toc31197"/>
      <w:bookmarkStart w:id="77" w:name="_Toc40346219"/>
      <w:bookmarkStart w:id="78" w:name="_Toc4563"/>
      <w:bookmarkStart w:id="79" w:name="_Toc40346378"/>
      <w:bookmarkStart w:id="80" w:name="_Toc32709"/>
      <w:bookmarkStart w:id="81" w:name="_Toc6438"/>
      <w:bookmarkStart w:id="82" w:name="_Toc1324"/>
      <w:bookmarkStart w:id="83" w:name="_Toc40776114"/>
      <w:bookmarkStart w:id="84" w:name="_Toc27771"/>
      <w:bookmarkStart w:id="85" w:name="_Toc19831"/>
      <w:bookmarkStart w:id="86" w:name="_Toc9883"/>
      <w:bookmarkStart w:id="87" w:name="_Toc24651"/>
      <w:bookmarkStart w:id="88" w:name="_Toc14287"/>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56B2CED">
      <w:pPr>
        <w:widowControl/>
        <w:spacing w:line="360" w:lineRule="auto"/>
        <w:ind w:firstLine="600"/>
        <w:outlineLvl w:val="0"/>
        <w:rPr>
          <w:rFonts w:ascii="仿宋" w:hAnsi="仿宋" w:eastAsia="仿宋" w:cs="仿宋"/>
          <w:kern w:val="0"/>
          <w:sz w:val="30"/>
          <w:szCs w:val="30"/>
        </w:rPr>
      </w:pPr>
      <w:bookmarkStart w:id="89" w:name="_Toc40346379"/>
      <w:bookmarkStart w:id="90" w:name="_Toc27206"/>
      <w:bookmarkStart w:id="91" w:name="_Toc14586"/>
      <w:bookmarkStart w:id="92" w:name="_Toc21686"/>
      <w:bookmarkStart w:id="93" w:name="_Toc13222"/>
      <w:bookmarkStart w:id="94" w:name="_Toc27868"/>
      <w:bookmarkStart w:id="95" w:name="_Toc40346220"/>
      <w:bookmarkStart w:id="96" w:name="_Toc30336"/>
      <w:bookmarkStart w:id="97" w:name="_Toc3895"/>
      <w:bookmarkStart w:id="98" w:name="_Toc20994"/>
      <w:bookmarkStart w:id="99" w:name="_Toc40776115"/>
      <w:bookmarkStart w:id="100" w:name="_Toc21940"/>
      <w:bookmarkStart w:id="101" w:name="_Toc12650"/>
      <w:bookmarkStart w:id="102" w:name="_Toc5189"/>
      <w:bookmarkStart w:id="103" w:name="_Toc5634"/>
      <w:bookmarkStart w:id="104" w:name="_Toc18353"/>
      <w:bookmarkStart w:id="105" w:name="_Toc17483"/>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820AADE">
      <w:pPr>
        <w:widowControl/>
        <w:spacing w:line="360" w:lineRule="auto"/>
        <w:ind w:firstLine="600"/>
        <w:outlineLvl w:val="0"/>
        <w:rPr>
          <w:rFonts w:ascii="仿宋" w:hAnsi="仿宋" w:eastAsia="仿宋" w:cs="仿宋"/>
          <w:kern w:val="0"/>
          <w:sz w:val="30"/>
          <w:szCs w:val="30"/>
        </w:rPr>
      </w:pPr>
      <w:bookmarkStart w:id="106" w:name="_Toc11547"/>
      <w:bookmarkStart w:id="107" w:name="_Toc10454"/>
      <w:bookmarkStart w:id="108" w:name="_Toc14462"/>
      <w:bookmarkStart w:id="109" w:name="_Toc9282"/>
      <w:bookmarkStart w:id="110" w:name="_Toc8526"/>
      <w:bookmarkStart w:id="111" w:name="_Toc30856"/>
      <w:bookmarkStart w:id="112" w:name="_Toc40346380"/>
      <w:bookmarkStart w:id="113" w:name="_Toc27009"/>
      <w:bookmarkStart w:id="114" w:name="_Toc32371"/>
      <w:bookmarkStart w:id="115" w:name="_Toc40346221"/>
      <w:bookmarkStart w:id="116" w:name="_Toc30904"/>
      <w:bookmarkStart w:id="117" w:name="_Toc3498"/>
      <w:bookmarkStart w:id="118" w:name="_Toc21449"/>
      <w:bookmarkStart w:id="119" w:name="_Toc40776116"/>
      <w:bookmarkStart w:id="120" w:name="_Toc27646"/>
      <w:bookmarkStart w:id="121" w:name="_Toc5220"/>
      <w:bookmarkStart w:id="122" w:name="_Toc12127"/>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0118925">
      <w:pPr>
        <w:pStyle w:val="18"/>
      </w:pPr>
    </w:p>
    <w:p w14:paraId="261EB34C">
      <w:pPr>
        <w:pStyle w:val="18"/>
      </w:pPr>
    </w:p>
    <w:p w14:paraId="3CADEF8F">
      <w:pPr>
        <w:pStyle w:val="24"/>
        <w:spacing w:line="360" w:lineRule="auto"/>
        <w:ind w:firstLine="0" w:firstLineChars="0"/>
        <w:rPr>
          <w:rFonts w:ascii="宋体" w:hAnsi="宋体"/>
          <w:bCs/>
          <w:color w:val="FF0000"/>
          <w:sz w:val="24"/>
          <w:szCs w:val="24"/>
        </w:rPr>
      </w:pPr>
      <w:bookmarkStart w:id="123" w:name="_Toc21213"/>
      <w:bookmarkStart w:id="124" w:name="_Toc10399"/>
      <w:bookmarkStart w:id="125" w:name="_Toc31077"/>
      <w:bookmarkStart w:id="126" w:name="_Toc9697"/>
      <w:bookmarkStart w:id="127" w:name="_Toc8637"/>
      <w:bookmarkStart w:id="128" w:name="_Toc6691"/>
      <w:bookmarkStart w:id="129" w:name="_Toc15539"/>
      <w:bookmarkStart w:id="130" w:name="_Toc16728"/>
      <w:bookmarkStart w:id="131" w:name="_Toc28747"/>
      <w:bookmarkStart w:id="132" w:name="_Toc13184"/>
      <w:bookmarkStart w:id="133" w:name="_Toc16608"/>
    </w:p>
    <w:p w14:paraId="79466F5E">
      <w:pPr>
        <w:pStyle w:val="24"/>
        <w:spacing w:line="360" w:lineRule="auto"/>
        <w:ind w:firstLine="0" w:firstLineChars="0"/>
        <w:rPr>
          <w:rFonts w:ascii="宋体" w:hAnsi="宋体"/>
          <w:bCs/>
          <w:color w:val="FF0000"/>
          <w:sz w:val="24"/>
          <w:szCs w:val="24"/>
        </w:rPr>
      </w:pPr>
    </w:p>
    <w:p w14:paraId="3B725029">
      <w:pPr>
        <w:widowControl/>
        <w:jc w:val="center"/>
        <w:rPr>
          <w:rFonts w:ascii="宋体" w:hAnsi="宋体" w:cs="宋体"/>
          <w:b/>
          <w:bCs/>
          <w:color w:val="000000"/>
          <w:kern w:val="0"/>
          <w:sz w:val="32"/>
          <w:szCs w:val="32"/>
        </w:rPr>
      </w:pPr>
    </w:p>
    <w:p w14:paraId="7C2E9D58">
      <w:pPr>
        <w:widowControl/>
        <w:jc w:val="center"/>
        <w:rPr>
          <w:rFonts w:ascii="宋体" w:hAnsi="宋体" w:cs="宋体"/>
          <w:b/>
          <w:bCs/>
          <w:color w:val="000000"/>
          <w:kern w:val="0"/>
          <w:sz w:val="32"/>
          <w:szCs w:val="32"/>
        </w:rPr>
      </w:pPr>
    </w:p>
    <w:p w14:paraId="478329D5">
      <w:pPr>
        <w:pStyle w:val="3"/>
      </w:pPr>
    </w:p>
    <w:p w14:paraId="6AE5379A">
      <w:pPr>
        <w:pStyle w:val="2"/>
      </w:pPr>
    </w:p>
    <w:p w14:paraId="38790926">
      <w:pPr>
        <w:pStyle w:val="2"/>
        <w:rPr>
          <w:rFonts w:ascii="宋体" w:hAnsi="宋体" w:cs="宋体"/>
          <w:b/>
          <w:bCs/>
          <w:color w:val="000000"/>
          <w:kern w:val="0"/>
          <w:sz w:val="32"/>
          <w:szCs w:val="32"/>
        </w:rPr>
      </w:pPr>
    </w:p>
    <w:p w14:paraId="3B8C11C8">
      <w:pPr>
        <w:rPr>
          <w:rFonts w:ascii="宋体" w:hAnsi="宋体" w:cs="宋体"/>
          <w:b/>
          <w:bCs/>
          <w:color w:val="000000"/>
          <w:kern w:val="0"/>
          <w:sz w:val="32"/>
          <w:szCs w:val="32"/>
        </w:rPr>
      </w:pPr>
    </w:p>
    <w:p w14:paraId="7352E826">
      <w:pPr>
        <w:rPr>
          <w:rFonts w:ascii="宋体" w:hAnsi="宋体" w:cs="宋体"/>
          <w:b/>
          <w:bCs/>
          <w:color w:val="000000"/>
          <w:kern w:val="0"/>
          <w:sz w:val="32"/>
          <w:szCs w:val="32"/>
        </w:rPr>
      </w:pPr>
    </w:p>
    <w:p w14:paraId="4F579707">
      <w:pPr>
        <w:rPr>
          <w:rFonts w:ascii="宋体" w:hAnsi="宋体" w:cs="宋体"/>
          <w:b/>
          <w:bCs/>
          <w:color w:val="000000"/>
          <w:kern w:val="0"/>
          <w:sz w:val="32"/>
          <w:szCs w:val="32"/>
        </w:rPr>
      </w:pPr>
    </w:p>
    <w:p w14:paraId="569038FF">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14:paraId="1008D7CA">
      <w:pPr>
        <w:adjustRightInd w:val="0"/>
        <w:snapToGrid w:val="0"/>
        <w:spacing w:line="240" w:lineRule="auto"/>
        <w:ind w:firstLine="0" w:firstLineChars="0"/>
        <w:rPr>
          <w:rFonts w:ascii="仿宋" w:hAnsi="仿宋" w:eastAsia="仿宋" w:cs="仿宋"/>
          <w:b/>
          <w:sz w:val="24"/>
        </w:rPr>
      </w:pPr>
      <w:bookmarkStart w:id="134" w:name="_GoBack"/>
      <w:bookmarkEnd w:id="134"/>
      <w:r>
        <w:rPr>
          <w:rFonts w:hint="eastAsia" w:ascii="仿宋" w:hAnsi="仿宋" w:eastAsia="仿宋" w:cs="仿宋"/>
          <w:sz w:val="24"/>
        </w:rPr>
        <w:t>致：中山大学孙逸仙纪念医院</w:t>
      </w:r>
    </w:p>
    <w:p w14:paraId="107AF000">
      <w:pPr>
        <w:spacing w:line="360" w:lineRule="auto"/>
        <w:ind w:firstLine="0" w:firstLineChars="0"/>
        <w:jc w:val="left"/>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中山大学孙逸仙纪念医院冠心病患者心脏性猝死心电预警指标挖掘及多模态风险评分系统项目</w:t>
      </w:r>
      <w:r>
        <w:rPr>
          <w:rFonts w:hint="eastAsia" w:ascii="仿宋" w:hAnsi="仿宋" w:eastAsia="仿宋" w:cs="仿宋"/>
          <w:sz w:val="24"/>
        </w:rPr>
        <w:t>的比选邀请，本单位（企业）自愿参加报名响应，现声明如下：</w:t>
      </w:r>
    </w:p>
    <w:p w14:paraId="1B79FF4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14:paraId="7509B4B4">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014334C5">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3A688B82">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399A6D0E">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1BE470C0">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0BF92747">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14:paraId="08A3535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CAD33FC">
      <w:pPr>
        <w:pStyle w:val="18"/>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14:paraId="7891841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73E7DE29">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14:paraId="521DFC11">
      <w:pPr>
        <w:pStyle w:val="29"/>
        <w:rPr>
          <w:rFonts w:ascii="仿宋" w:hAnsi="仿宋" w:eastAsia="仿宋" w:cs="仿宋"/>
          <w:color w:val="000000"/>
        </w:rPr>
      </w:pPr>
    </w:p>
    <w:p w14:paraId="220FC3C4">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420872B">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EF15B7B">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0A6946B">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07FC552">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FA191C3">
      <w:pPr>
        <w:pStyle w:val="25"/>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14:paraId="33EDA62B">
      <w:pPr>
        <w:pStyle w:val="25"/>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41F8BA07">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8D5B">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5B26">
    <w:pPr>
      <w:pStyle w:val="9"/>
      <w:framePr w:wrap="around" w:vAnchor="text" w:hAnchor="margin" w:xAlign="center" w:y="1"/>
      <w:rPr>
        <w:rStyle w:val="14"/>
      </w:rPr>
    </w:pPr>
    <w:r>
      <w:fldChar w:fldCharType="begin"/>
    </w:r>
    <w:r>
      <w:rPr>
        <w:rStyle w:val="14"/>
      </w:rPr>
      <w:instrText xml:space="preserve">PAGE  </w:instrText>
    </w:r>
    <w:r>
      <w:fldChar w:fldCharType="end"/>
    </w:r>
  </w:p>
  <w:p w14:paraId="016FAE08">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1A99">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7827">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2D985E05">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0102">
    <w:pPr>
      <w:pStyle w:val="9"/>
      <w:framePr w:wrap="around" w:vAnchor="text" w:hAnchor="margin" w:xAlign="center" w:y="1"/>
      <w:rPr>
        <w:rStyle w:val="14"/>
      </w:rPr>
    </w:pPr>
    <w:r>
      <w:fldChar w:fldCharType="begin"/>
    </w:r>
    <w:r>
      <w:rPr>
        <w:rStyle w:val="14"/>
      </w:rPr>
      <w:instrText xml:space="preserve">PAGE  </w:instrText>
    </w:r>
    <w:r>
      <w:fldChar w:fldCharType="end"/>
    </w:r>
  </w:p>
  <w:p w14:paraId="58D27422">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946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0151D">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30CA">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A09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C0A1">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73C8">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092CA6"/>
    <w:rsid w:val="001018A3"/>
    <w:rsid w:val="005B1322"/>
    <w:rsid w:val="006F13C5"/>
    <w:rsid w:val="006F7FC2"/>
    <w:rsid w:val="00914E66"/>
    <w:rsid w:val="00916404"/>
    <w:rsid w:val="009C70E6"/>
    <w:rsid w:val="00CE0E27"/>
    <w:rsid w:val="00F60D38"/>
    <w:rsid w:val="01213882"/>
    <w:rsid w:val="021F7DC1"/>
    <w:rsid w:val="0281282A"/>
    <w:rsid w:val="03404493"/>
    <w:rsid w:val="03A441BF"/>
    <w:rsid w:val="03E25383"/>
    <w:rsid w:val="03EA2651"/>
    <w:rsid w:val="04553F6E"/>
    <w:rsid w:val="0531294A"/>
    <w:rsid w:val="063858F6"/>
    <w:rsid w:val="06514C09"/>
    <w:rsid w:val="06CE0008"/>
    <w:rsid w:val="071D1A8B"/>
    <w:rsid w:val="07762B7A"/>
    <w:rsid w:val="07D87C6E"/>
    <w:rsid w:val="08CB0CA3"/>
    <w:rsid w:val="0A8F3F52"/>
    <w:rsid w:val="0B5F56D3"/>
    <w:rsid w:val="0F024CF3"/>
    <w:rsid w:val="10172A20"/>
    <w:rsid w:val="1045758D"/>
    <w:rsid w:val="10B244F7"/>
    <w:rsid w:val="10CA6E17"/>
    <w:rsid w:val="10D95F27"/>
    <w:rsid w:val="113D0264"/>
    <w:rsid w:val="12713E4C"/>
    <w:rsid w:val="12C16C73"/>
    <w:rsid w:val="1542500E"/>
    <w:rsid w:val="1585042C"/>
    <w:rsid w:val="15DA2525"/>
    <w:rsid w:val="160475A2"/>
    <w:rsid w:val="166F6D46"/>
    <w:rsid w:val="18251A52"/>
    <w:rsid w:val="18F23D41"/>
    <w:rsid w:val="19F2453D"/>
    <w:rsid w:val="19F45BB5"/>
    <w:rsid w:val="19FA779B"/>
    <w:rsid w:val="1A0957E8"/>
    <w:rsid w:val="1A1F5325"/>
    <w:rsid w:val="1A935C0C"/>
    <w:rsid w:val="1B182259"/>
    <w:rsid w:val="1BD6553D"/>
    <w:rsid w:val="1BD9502D"/>
    <w:rsid w:val="1CFF0AC4"/>
    <w:rsid w:val="1FCA53B9"/>
    <w:rsid w:val="22001566"/>
    <w:rsid w:val="237C1E1D"/>
    <w:rsid w:val="24187539"/>
    <w:rsid w:val="24284DA4"/>
    <w:rsid w:val="25072C0B"/>
    <w:rsid w:val="251D41DD"/>
    <w:rsid w:val="26FE003E"/>
    <w:rsid w:val="27383550"/>
    <w:rsid w:val="279B3ADF"/>
    <w:rsid w:val="281573ED"/>
    <w:rsid w:val="28CA6AB3"/>
    <w:rsid w:val="28E13773"/>
    <w:rsid w:val="29C028C2"/>
    <w:rsid w:val="2C624BCB"/>
    <w:rsid w:val="2DBF3C9A"/>
    <w:rsid w:val="2E051CB2"/>
    <w:rsid w:val="2E456552"/>
    <w:rsid w:val="2F193C67"/>
    <w:rsid w:val="2F2B6C52"/>
    <w:rsid w:val="3175714F"/>
    <w:rsid w:val="323668DE"/>
    <w:rsid w:val="32496611"/>
    <w:rsid w:val="32803FFD"/>
    <w:rsid w:val="32E26831"/>
    <w:rsid w:val="332C14A7"/>
    <w:rsid w:val="337771AE"/>
    <w:rsid w:val="34FA46A1"/>
    <w:rsid w:val="35C42453"/>
    <w:rsid w:val="36CC7811"/>
    <w:rsid w:val="399D5494"/>
    <w:rsid w:val="3A013C75"/>
    <w:rsid w:val="3A856654"/>
    <w:rsid w:val="3ACC61BC"/>
    <w:rsid w:val="3B562756"/>
    <w:rsid w:val="3B5A31C1"/>
    <w:rsid w:val="3E815385"/>
    <w:rsid w:val="42F73E67"/>
    <w:rsid w:val="43782F65"/>
    <w:rsid w:val="449F0313"/>
    <w:rsid w:val="452C7D82"/>
    <w:rsid w:val="45464C32"/>
    <w:rsid w:val="470152B5"/>
    <w:rsid w:val="4B653848"/>
    <w:rsid w:val="4B944126"/>
    <w:rsid w:val="4BA009C3"/>
    <w:rsid w:val="4C7F4807"/>
    <w:rsid w:val="4DA846DC"/>
    <w:rsid w:val="4FEE03A0"/>
    <w:rsid w:val="50342257"/>
    <w:rsid w:val="503E1327"/>
    <w:rsid w:val="50A11C75"/>
    <w:rsid w:val="50FE4613"/>
    <w:rsid w:val="51475FBA"/>
    <w:rsid w:val="51BD627C"/>
    <w:rsid w:val="51CD2963"/>
    <w:rsid w:val="52D47D21"/>
    <w:rsid w:val="53690469"/>
    <w:rsid w:val="55342CF9"/>
    <w:rsid w:val="55517407"/>
    <w:rsid w:val="55E24503"/>
    <w:rsid w:val="57F21F53"/>
    <w:rsid w:val="58692CBA"/>
    <w:rsid w:val="59883613"/>
    <w:rsid w:val="5C2A2760"/>
    <w:rsid w:val="5D92680F"/>
    <w:rsid w:val="5ED846F5"/>
    <w:rsid w:val="5F30008D"/>
    <w:rsid w:val="5F6E0BB6"/>
    <w:rsid w:val="5FDC1CB9"/>
    <w:rsid w:val="60757F17"/>
    <w:rsid w:val="60C43183"/>
    <w:rsid w:val="6151078F"/>
    <w:rsid w:val="63041F5D"/>
    <w:rsid w:val="63F91396"/>
    <w:rsid w:val="641C32D6"/>
    <w:rsid w:val="647B7FFD"/>
    <w:rsid w:val="64C01EB3"/>
    <w:rsid w:val="64F733FB"/>
    <w:rsid w:val="65DC0F6F"/>
    <w:rsid w:val="66884C53"/>
    <w:rsid w:val="678673E4"/>
    <w:rsid w:val="67B33F51"/>
    <w:rsid w:val="67EE31DB"/>
    <w:rsid w:val="68376930"/>
    <w:rsid w:val="68844983"/>
    <w:rsid w:val="699D27C3"/>
    <w:rsid w:val="6E5A6ED5"/>
    <w:rsid w:val="6EF27195"/>
    <w:rsid w:val="6F765F90"/>
    <w:rsid w:val="70903082"/>
    <w:rsid w:val="72CB03A1"/>
    <w:rsid w:val="73223FAF"/>
    <w:rsid w:val="7477752E"/>
    <w:rsid w:val="752D7368"/>
    <w:rsid w:val="758E3908"/>
    <w:rsid w:val="75D237A5"/>
    <w:rsid w:val="75FE0A8D"/>
    <w:rsid w:val="767B20DE"/>
    <w:rsid w:val="77F60A56"/>
    <w:rsid w:val="788C05D2"/>
    <w:rsid w:val="79570BE0"/>
    <w:rsid w:val="7A4A24F3"/>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sz w:val="24"/>
    </w:rPr>
  </w:style>
  <w:style w:type="paragraph" w:styleId="5">
    <w:name w:val="Normal Indent"/>
    <w:basedOn w:val="1"/>
    <w:link w:val="22"/>
    <w:autoRedefine/>
    <w:qFormat/>
    <w:uiPriority w:val="0"/>
    <w:pPr>
      <w:ind w:firstLine="420"/>
    </w:pPr>
  </w:style>
  <w:style w:type="paragraph" w:styleId="6">
    <w:name w:val="List Bullet 2"/>
    <w:basedOn w:val="1"/>
    <w:autoRedefine/>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字符"/>
    <w:basedOn w:val="13"/>
    <w:link w:val="10"/>
    <w:autoRedefine/>
    <w:qFormat/>
    <w:uiPriority w:val="99"/>
    <w:rPr>
      <w:sz w:val="18"/>
      <w:szCs w:val="18"/>
    </w:rPr>
  </w:style>
  <w:style w:type="character" w:customStyle="1" w:styleId="20">
    <w:name w:val="页脚 字符"/>
    <w:basedOn w:val="13"/>
    <w:link w:val="9"/>
    <w:autoRedefine/>
    <w:qFormat/>
    <w:uiPriority w:val="99"/>
    <w:rPr>
      <w:sz w:val="18"/>
      <w:szCs w:val="18"/>
    </w:rPr>
  </w:style>
  <w:style w:type="character" w:customStyle="1" w:styleId="21">
    <w:name w:val="标题 2 字符"/>
    <w:basedOn w:val="13"/>
    <w:link w:val="4"/>
    <w:autoRedefine/>
    <w:qFormat/>
    <w:uiPriority w:val="0"/>
    <w:rPr>
      <w:rFonts w:ascii="Arial" w:hAnsi="Arial" w:eastAsia="黑体" w:cs="Times New Roman"/>
      <w:b/>
      <w:bCs/>
      <w:sz w:val="32"/>
      <w:szCs w:val="32"/>
    </w:rPr>
  </w:style>
  <w:style w:type="character" w:customStyle="1" w:styleId="22">
    <w:name w:val="正文缩进 字符"/>
    <w:link w:val="5"/>
    <w:autoRedefine/>
    <w:qFormat/>
    <w:uiPriority w:val="0"/>
    <w:rPr>
      <w:rFonts w:ascii="Times New Roman" w:hAnsi="Times New Roman" w:eastAsia="宋体" w:cs="Times New Roman"/>
      <w:szCs w:val="24"/>
    </w:rPr>
  </w:style>
  <w:style w:type="character" w:customStyle="1" w:styleId="23">
    <w:name w:val="纯文本 字符"/>
    <w:basedOn w:val="13"/>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字符"/>
    <w:basedOn w:val="13"/>
    <w:link w:val="8"/>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1952</Words>
  <Characters>2093</Characters>
  <Lines>17</Lines>
  <Paragraphs>4</Paragraphs>
  <TotalTime>3</TotalTime>
  <ScaleCrop>false</ScaleCrop>
  <LinksUpToDate>false</LinksUpToDate>
  <CharactersWithSpaces>2216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仓恒娟</cp:lastModifiedBy>
  <cp:lastPrinted>2022-08-23T03:15:00Z</cp:lastPrinted>
  <dcterms:modified xsi:type="dcterms:W3CDTF">2026-05-29T06:54:57Z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E3F2CAF7E0A2472A869692DFE0C3E9C1_13</vt:lpwstr>
  </property>
  <property fmtid="{D5CDD505-2E9C-101B-9397-08002B2CF9AE}" pid="4" name="KSOTemplateDocerSaveRecord">
    <vt:lpwstr>eyJoZGlkIjoiNDViNjU4YzZkNDVjYTFiNTNjNDhjZjY3ZmEyZDVhZjUiLCJ1c2VySWQiOiIxMzk2NjM5OTgxIn0=</vt:lpwstr>
  </property>
</Properties>
</file>