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D3BA8">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lang w:val="en-US" w:eastAsia="zh-CN"/>
        </w:rPr>
      </w:pPr>
    </w:p>
    <w:p w14:paraId="547B237A">
      <w:pPr>
        <w:pStyle w:val="23"/>
        <w:rPr>
          <w:rFonts w:hint="eastAsia"/>
          <w:highlight w:val="none"/>
          <w:lang w:val="en-US" w:eastAsia="zh-CN"/>
        </w:rPr>
      </w:pPr>
    </w:p>
    <w:p w14:paraId="52929142">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rPr>
      </w:pPr>
      <w:r>
        <w:rPr>
          <w:rFonts w:hint="eastAsia" w:ascii="微软雅黑" w:hAnsi="微软雅黑" w:eastAsia="微软雅黑" w:cs="微软雅黑"/>
          <w:b/>
          <w:bCs/>
          <w:color w:val="000000"/>
          <w:spacing w:val="-30"/>
          <w:sz w:val="72"/>
          <w:szCs w:val="72"/>
          <w:highlight w:val="none"/>
          <w:lang w:val="en-US" w:eastAsia="zh-CN"/>
        </w:rPr>
        <w:t>公开竞谈</w:t>
      </w:r>
      <w:r>
        <w:rPr>
          <w:rFonts w:hint="eastAsia" w:ascii="微软雅黑" w:hAnsi="微软雅黑" w:eastAsia="微软雅黑" w:cs="微软雅黑"/>
          <w:b/>
          <w:bCs/>
          <w:color w:val="000000"/>
          <w:spacing w:val="-30"/>
          <w:sz w:val="72"/>
          <w:szCs w:val="72"/>
          <w:highlight w:val="none"/>
        </w:rPr>
        <w:t>文件</w:t>
      </w:r>
    </w:p>
    <w:p w14:paraId="6DE3AC4F">
      <w:pPr>
        <w:pageBreakBefore w:val="0"/>
        <w:kinsoku/>
        <w:wordWrap/>
        <w:overflowPunct/>
        <w:topLinePunct w:val="0"/>
        <w:bidi w:val="0"/>
        <w:spacing w:line="360" w:lineRule="auto"/>
        <w:ind w:left="0" w:leftChars="0" w:right="0" w:rightChars="0" w:firstLine="420" w:firstLineChars="200"/>
        <w:jc w:val="center"/>
        <w:rPr>
          <w:rFonts w:hint="eastAsia" w:ascii="宋体" w:hAnsi="宋体" w:cs="宋体"/>
          <w:color w:val="000000"/>
          <w:highlight w:val="none"/>
        </w:rPr>
      </w:pPr>
    </w:p>
    <w:p w14:paraId="5D37788D">
      <w:pPr>
        <w:pageBreakBefore w:val="0"/>
        <w:kinsoku/>
        <w:wordWrap/>
        <w:overflowPunct/>
        <w:topLinePunct w:val="0"/>
        <w:bidi w:val="0"/>
        <w:spacing w:line="360" w:lineRule="auto"/>
        <w:ind w:left="0" w:leftChars="0" w:right="0" w:rightChars="0" w:firstLine="422" w:firstLineChars="200"/>
        <w:rPr>
          <w:rFonts w:hint="eastAsia" w:ascii="宋体" w:hAnsi="宋体" w:cs="宋体"/>
          <w:b/>
          <w:bCs/>
          <w:color w:val="000000"/>
          <w:highlight w:val="none"/>
        </w:rPr>
      </w:pPr>
    </w:p>
    <w:p w14:paraId="08B90D11">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00E198EF">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3CF99034">
      <w:pPr>
        <w:pStyle w:val="2"/>
        <w:rPr>
          <w:rFonts w:hint="eastAsia" w:ascii="宋体" w:hAnsi="宋体" w:cs="宋体"/>
          <w:b/>
          <w:bCs w:val="0"/>
          <w:color w:val="000000"/>
          <w:sz w:val="36"/>
          <w:szCs w:val="36"/>
          <w:highlight w:val="none"/>
        </w:rPr>
      </w:pPr>
    </w:p>
    <w:p w14:paraId="21598709">
      <w:pPr>
        <w:rPr>
          <w:rFonts w:hint="eastAsia"/>
          <w:highlight w:val="none"/>
        </w:rPr>
      </w:pPr>
    </w:p>
    <w:p w14:paraId="5B6268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pPr>
      <w:r>
        <w:rPr>
          <w:rFonts w:hint="eastAsia" w:ascii="方正仿宋简体" w:hAnsi="方正仿宋简体" w:eastAsia="方正仿宋简体" w:cs="方正仿宋简体"/>
          <w:b/>
          <w:bCs/>
          <w:sz w:val="28"/>
          <w:szCs w:val="28"/>
          <w:highlight w:val="none"/>
        </w:rPr>
        <w:t>项目编号：</w:t>
      </w:r>
      <w:r>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t>ZCB-202</w:t>
      </w:r>
      <w:r>
        <w:rPr>
          <w:rFonts w:hint="eastAsia" w:ascii="方正仿宋简体" w:hAnsi="方正仿宋简体" w:eastAsia="方正仿宋简体" w:cs="方正仿宋简体"/>
          <w:b/>
          <w:bCs/>
          <w:i w:val="0"/>
          <w:iCs w:val="0"/>
          <w:color w:val="auto"/>
          <w:kern w:val="2"/>
          <w:sz w:val="28"/>
          <w:szCs w:val="28"/>
          <w:highlight w:val="none"/>
          <w:vertAlign w:val="baseline"/>
          <w:lang w:val="en-US" w:eastAsia="zh-CN" w:bidi="ar-SA"/>
        </w:rPr>
        <w:t>6089</w:t>
      </w:r>
    </w:p>
    <w:p w14:paraId="321085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方正仿宋简体" w:hAnsi="方正仿宋简体" w:eastAsia="方正仿宋简体" w:cs="方正仿宋简体"/>
          <w:b/>
          <w:bCs/>
          <w:sz w:val="28"/>
          <w:szCs w:val="28"/>
          <w:highlight w:val="none"/>
          <w:u w:val="single"/>
        </w:rPr>
      </w:pPr>
      <w:r>
        <w:rPr>
          <w:rFonts w:hint="eastAsia" w:ascii="方正仿宋简体" w:hAnsi="方正仿宋简体" w:eastAsia="方正仿宋简体" w:cs="方正仿宋简体"/>
          <w:b/>
          <w:bCs/>
          <w:sz w:val="28"/>
          <w:szCs w:val="28"/>
          <w:highlight w:val="none"/>
        </w:rPr>
        <w:t>项目名称：</w:t>
      </w:r>
      <w:r>
        <w:rPr>
          <w:rFonts w:hint="eastAsia" w:ascii="方正仿宋简体" w:hAnsi="方正仿宋简体" w:eastAsia="方正仿宋简体" w:cs="方正仿宋简体"/>
          <w:b/>
          <w:bCs/>
          <w:sz w:val="28"/>
          <w:szCs w:val="28"/>
          <w:highlight w:val="none"/>
          <w:u w:val="single"/>
        </w:rPr>
        <w:t>中山大学孙逸仙纪念医院</w:t>
      </w:r>
    </w:p>
    <w:p w14:paraId="58594935">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000000"/>
          <w:highlight w:val="none"/>
        </w:rPr>
      </w:pPr>
      <w:r>
        <w:rPr>
          <w:rFonts w:hint="eastAsia" w:ascii="方正仿宋简体" w:hAnsi="方正仿宋简体" w:eastAsia="方正仿宋简体" w:cs="方正仿宋简体"/>
          <w:b/>
          <w:bCs/>
          <w:color w:val="000000"/>
          <w:sz w:val="28"/>
          <w:szCs w:val="28"/>
          <w:highlight w:val="none"/>
          <w:u w:val="none"/>
          <w:lang w:val="en-US" w:eastAsia="zh-CN"/>
        </w:rPr>
        <w:t xml:space="preserve">         </w:t>
      </w:r>
      <w:r>
        <w:rPr>
          <w:rFonts w:hint="eastAsia" w:ascii="方正仿宋简体" w:hAnsi="方正仿宋简体" w:eastAsia="方正仿宋简体" w:cs="方正仿宋简体"/>
          <w:b/>
          <w:bCs/>
          <w:color w:val="000000"/>
          <w:sz w:val="28"/>
          <w:szCs w:val="28"/>
          <w:highlight w:val="none"/>
          <w:u w:val="single"/>
          <w:lang w:val="en-US" w:eastAsia="zh-CN"/>
        </w:rPr>
        <w:t>2026年月饼馅料采购项目</w:t>
      </w:r>
    </w:p>
    <w:p w14:paraId="190EA920">
      <w:pPr>
        <w:pStyle w:val="2"/>
        <w:rPr>
          <w:rFonts w:hint="eastAsia"/>
        </w:rPr>
      </w:pPr>
    </w:p>
    <w:p w14:paraId="47F7DD69">
      <w:pPr>
        <w:pStyle w:val="2"/>
        <w:rPr>
          <w:rFonts w:hint="eastAsia"/>
          <w:highlight w:val="none"/>
        </w:rPr>
      </w:pPr>
    </w:p>
    <w:p w14:paraId="2B5FD362">
      <w:pPr>
        <w:pStyle w:val="23"/>
        <w:rPr>
          <w:rFonts w:hint="eastAsia"/>
          <w:highlight w:val="none"/>
        </w:rPr>
      </w:pPr>
    </w:p>
    <w:p w14:paraId="63B49C8E">
      <w:pPr>
        <w:pStyle w:val="23"/>
        <w:rPr>
          <w:rFonts w:hint="eastAsia"/>
          <w:highlight w:val="none"/>
        </w:rPr>
      </w:pPr>
    </w:p>
    <w:p w14:paraId="44DF10A2">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5FEC2851">
      <w:pPr>
        <w:pStyle w:val="2"/>
        <w:rPr>
          <w:rFonts w:hint="eastAsia"/>
          <w:highlight w:val="none"/>
        </w:rPr>
      </w:pPr>
    </w:p>
    <w:p w14:paraId="31C646C9">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346189B3">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000000"/>
          <w:sz w:val="28"/>
          <w:szCs w:val="28"/>
          <w:highlight w:val="none"/>
        </w:rPr>
      </w:pPr>
    </w:p>
    <w:p w14:paraId="75ED8E98">
      <w:pPr>
        <w:pageBreakBefore w:val="0"/>
        <w:kinsoku/>
        <w:wordWrap/>
        <w:overflowPunct/>
        <w:topLinePunct w:val="0"/>
        <w:bidi w:val="0"/>
        <w:spacing w:line="360" w:lineRule="auto"/>
        <w:ind w:right="0" w:rightChars="0"/>
        <w:jc w:val="center"/>
        <w:rPr>
          <w:rFonts w:hint="eastAsia" w:ascii="宋体" w:hAnsi="宋体" w:eastAsia="宋体" w:cs="宋体"/>
          <w:b/>
          <w:bCs/>
          <w:color w:val="000000"/>
          <w:sz w:val="28"/>
          <w:szCs w:val="28"/>
          <w:highlight w:val="none"/>
          <w:lang w:eastAsia="zh-CN"/>
        </w:rPr>
      </w:pPr>
      <w:r>
        <w:rPr>
          <w:rFonts w:hint="eastAsia" w:ascii="微软雅黑" w:hAnsi="微软雅黑" w:eastAsia="微软雅黑" w:cs="微软雅黑"/>
          <w:b/>
          <w:bCs/>
          <w:color w:val="000000"/>
          <w:sz w:val="28"/>
          <w:szCs w:val="28"/>
          <w:highlight w:val="none"/>
          <w:lang w:eastAsia="zh-CN"/>
        </w:rPr>
        <w:t>中山大学孙逸仙纪念医院</w:t>
      </w:r>
    </w:p>
    <w:p w14:paraId="70F1A802">
      <w:pPr>
        <w:pageBreakBefore w:val="0"/>
        <w:kinsoku/>
        <w:wordWrap/>
        <w:overflowPunct/>
        <w:topLinePunct w:val="0"/>
        <w:bidi w:val="0"/>
        <w:spacing w:line="360" w:lineRule="auto"/>
        <w:ind w:right="0" w:rightChars="0"/>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rPr>
        <w:t>202</w:t>
      </w:r>
      <w:r>
        <w:rPr>
          <w:rFonts w:hint="eastAsia" w:ascii="仿宋" w:hAnsi="仿宋" w:eastAsia="仿宋" w:cs="仿宋"/>
          <w:b/>
          <w:bCs/>
          <w:color w:val="000000"/>
          <w:sz w:val="28"/>
          <w:szCs w:val="28"/>
          <w:highlight w:val="none"/>
          <w:lang w:val="en-US" w:eastAsia="zh-CN"/>
        </w:rPr>
        <w:t>6</w:t>
      </w:r>
      <w:r>
        <w:rPr>
          <w:rFonts w:hint="eastAsia" w:ascii="仿宋" w:hAnsi="仿宋" w:eastAsia="仿宋" w:cs="仿宋"/>
          <w:b/>
          <w:bCs/>
          <w:color w:val="000000"/>
          <w:sz w:val="28"/>
          <w:szCs w:val="28"/>
          <w:highlight w:val="none"/>
        </w:rPr>
        <w:t>年</w:t>
      </w:r>
      <w:r>
        <w:rPr>
          <w:rFonts w:hint="eastAsia" w:ascii="仿宋" w:hAnsi="仿宋" w:eastAsia="仿宋" w:cs="仿宋"/>
          <w:b/>
          <w:bCs/>
          <w:color w:val="000000"/>
          <w:sz w:val="28"/>
          <w:szCs w:val="28"/>
          <w:highlight w:val="none"/>
          <w:lang w:val="en-US" w:eastAsia="zh-CN"/>
        </w:rPr>
        <w:t>8</w:t>
      </w:r>
      <w:r>
        <w:rPr>
          <w:rFonts w:hint="eastAsia" w:ascii="仿宋" w:hAnsi="仿宋" w:eastAsia="仿宋" w:cs="仿宋"/>
          <w:b/>
          <w:bCs/>
          <w:color w:val="000000"/>
          <w:sz w:val="28"/>
          <w:szCs w:val="28"/>
          <w:highlight w:val="none"/>
        </w:rPr>
        <w:t>月</w:t>
      </w:r>
      <w:r>
        <w:rPr>
          <w:rFonts w:hint="eastAsia" w:ascii="仿宋" w:hAnsi="仿宋" w:eastAsia="仿宋" w:cs="仿宋"/>
          <w:b/>
          <w:bCs/>
          <w:color w:val="000000"/>
          <w:sz w:val="28"/>
          <w:szCs w:val="28"/>
          <w:highlight w:val="none"/>
          <w:lang w:val="en-US" w:eastAsia="zh-CN"/>
        </w:rPr>
        <w:t>7日</w:t>
      </w:r>
    </w:p>
    <w:p w14:paraId="5301B718">
      <w:pPr>
        <w:pStyle w:val="25"/>
        <w:rPr>
          <w:rFonts w:hint="eastAsia" w:ascii="宋体" w:hAnsi="宋体" w:cs="宋体"/>
          <w:b/>
          <w:bCs/>
          <w:color w:val="000000"/>
          <w:sz w:val="28"/>
          <w:szCs w:val="28"/>
          <w:highlight w:val="none"/>
        </w:rPr>
      </w:pPr>
    </w:p>
    <w:p w14:paraId="409BA9EA">
      <w:pPr>
        <w:pStyle w:val="25"/>
        <w:rPr>
          <w:rFonts w:hint="eastAsia" w:ascii="宋体" w:hAnsi="宋体" w:cs="宋体"/>
          <w:b/>
          <w:bCs/>
          <w:color w:val="000000"/>
          <w:sz w:val="28"/>
          <w:szCs w:val="28"/>
          <w:highlight w:val="none"/>
        </w:rPr>
      </w:pPr>
    </w:p>
    <w:p w14:paraId="04E8F0C8">
      <w:pPr>
        <w:pStyle w:val="25"/>
        <w:rPr>
          <w:rFonts w:hint="eastAsia" w:ascii="宋体" w:hAnsi="宋体" w:cs="宋体"/>
          <w:b/>
          <w:bCs/>
          <w:color w:val="000000"/>
          <w:sz w:val="28"/>
          <w:szCs w:val="28"/>
          <w:highlight w:val="none"/>
        </w:rPr>
      </w:pPr>
    </w:p>
    <w:p w14:paraId="1B88A998">
      <w:pPr>
        <w:pStyle w:val="25"/>
        <w:rPr>
          <w:rFonts w:hint="eastAsia" w:ascii="宋体" w:hAnsi="宋体" w:cs="宋体"/>
          <w:b/>
          <w:bCs/>
          <w:color w:val="000000"/>
          <w:sz w:val="28"/>
          <w:szCs w:val="28"/>
          <w:highlight w:val="none"/>
        </w:rPr>
      </w:pPr>
    </w:p>
    <w:p w14:paraId="41A415CB">
      <w:pPr>
        <w:pStyle w:val="25"/>
        <w:rPr>
          <w:rFonts w:hint="eastAsia" w:ascii="宋体" w:hAnsi="宋体" w:cs="宋体"/>
          <w:b/>
          <w:bCs/>
          <w:color w:val="000000"/>
          <w:sz w:val="28"/>
          <w:szCs w:val="28"/>
          <w:highlight w:val="none"/>
        </w:rPr>
      </w:pPr>
    </w:p>
    <w:p w14:paraId="113C161D">
      <w:pPr>
        <w:pStyle w:val="25"/>
        <w:rPr>
          <w:rFonts w:hint="eastAsia" w:ascii="宋体" w:hAnsi="宋体" w:cs="宋体"/>
          <w:b/>
          <w:bCs/>
          <w:color w:val="000000"/>
          <w:sz w:val="28"/>
          <w:szCs w:val="28"/>
          <w:highlight w:val="none"/>
        </w:rPr>
      </w:pPr>
    </w:p>
    <w:p w14:paraId="0B7E2E4B">
      <w:pPr>
        <w:pStyle w:val="25"/>
        <w:rPr>
          <w:rFonts w:hint="eastAsia" w:ascii="宋体" w:hAnsi="宋体" w:cs="宋体"/>
          <w:b/>
          <w:bCs/>
          <w:color w:val="000000"/>
          <w:sz w:val="28"/>
          <w:szCs w:val="28"/>
          <w:highlight w:val="none"/>
        </w:rPr>
      </w:pPr>
    </w:p>
    <w:p w14:paraId="5421F945">
      <w:pPr>
        <w:pStyle w:val="25"/>
        <w:rPr>
          <w:rFonts w:hint="eastAsia" w:ascii="宋体" w:hAnsi="宋体" w:cs="宋体"/>
          <w:b/>
          <w:bCs/>
          <w:color w:val="000000"/>
          <w:sz w:val="28"/>
          <w:szCs w:val="28"/>
          <w:highlight w:val="none"/>
        </w:rPr>
      </w:pPr>
    </w:p>
    <w:p w14:paraId="56C65A7C">
      <w:pPr>
        <w:pStyle w:val="25"/>
        <w:rPr>
          <w:rFonts w:hint="eastAsia" w:ascii="宋体" w:hAnsi="宋体" w:cs="宋体"/>
          <w:b/>
          <w:bCs/>
          <w:color w:val="000000"/>
          <w:sz w:val="28"/>
          <w:szCs w:val="28"/>
          <w:highlight w:val="none"/>
        </w:rPr>
      </w:pPr>
    </w:p>
    <w:p w14:paraId="5CA44C55">
      <w:pPr>
        <w:pStyle w:val="25"/>
        <w:rPr>
          <w:rFonts w:hint="eastAsia" w:ascii="宋体" w:hAnsi="宋体" w:cs="宋体"/>
          <w:b/>
          <w:bCs/>
          <w:color w:val="000000"/>
          <w:sz w:val="28"/>
          <w:szCs w:val="28"/>
          <w:highlight w:val="none"/>
        </w:rPr>
      </w:pPr>
    </w:p>
    <w:p w14:paraId="6E2A97E8">
      <w:pPr>
        <w:pStyle w:val="25"/>
        <w:rPr>
          <w:rFonts w:hint="eastAsia" w:ascii="宋体" w:hAnsi="宋体" w:cs="宋体"/>
          <w:b/>
          <w:bCs/>
          <w:color w:val="000000"/>
          <w:sz w:val="28"/>
          <w:szCs w:val="28"/>
          <w:highlight w:val="none"/>
        </w:rPr>
      </w:pPr>
    </w:p>
    <w:p w14:paraId="46006E62">
      <w:pPr>
        <w:pageBreakBefore w:val="0"/>
        <w:kinsoku/>
        <w:wordWrap/>
        <w:overflowPunct/>
        <w:topLinePunct w:val="0"/>
        <w:bidi w:val="0"/>
        <w:spacing w:line="240" w:lineRule="auto"/>
        <w:ind w:right="0" w:rightChars="0"/>
        <w:jc w:val="center"/>
        <w:rPr>
          <w:rFonts w:hint="eastAsia" w:ascii="华文中宋" w:hAnsi="华文中宋" w:eastAsia="华文中宋" w:cs="华文中宋"/>
          <w:b/>
          <w:bCs/>
          <w:color w:val="000000"/>
          <w:sz w:val="48"/>
          <w:szCs w:val="48"/>
          <w:highlight w:val="none"/>
        </w:rPr>
      </w:pPr>
      <w:r>
        <w:rPr>
          <w:rFonts w:hint="eastAsia" w:ascii="华文中宋" w:hAnsi="华文中宋" w:eastAsia="华文中宋" w:cs="华文中宋"/>
          <w:b/>
          <w:bCs/>
          <w:color w:val="000000"/>
          <w:sz w:val="48"/>
          <w:szCs w:val="48"/>
          <w:highlight w:val="none"/>
        </w:rPr>
        <w:t>目录</w:t>
      </w:r>
    </w:p>
    <w:p w14:paraId="3F16A044">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left"/>
        <w:textAlignment w:val="auto"/>
        <w:rPr>
          <w:rFonts w:hint="eastAsia" w:ascii="华文仿宋" w:hAnsi="华文仿宋" w:eastAsia="华文仿宋" w:cs="华文仿宋"/>
          <w:b/>
          <w:color w:val="000000"/>
          <w:sz w:val="30"/>
          <w:szCs w:val="30"/>
          <w:highlight w:val="none"/>
        </w:rPr>
      </w:pPr>
    </w:p>
    <w:p w14:paraId="45B7AEF0">
      <w:pPr>
        <w:rPr>
          <w:rFonts w:hint="eastAsia" w:ascii="华文仿宋" w:hAnsi="华文仿宋" w:eastAsia="华文仿宋" w:cs="华文仿宋"/>
          <w:b/>
          <w:color w:val="000000"/>
          <w:sz w:val="30"/>
          <w:szCs w:val="30"/>
          <w:highlight w:val="none"/>
        </w:rPr>
      </w:pPr>
    </w:p>
    <w:p w14:paraId="79491637">
      <w:pPr>
        <w:rPr>
          <w:rFonts w:hint="eastAsia" w:ascii="华文仿宋" w:hAnsi="华文仿宋" w:eastAsia="华文仿宋" w:cs="华文仿宋"/>
          <w:b/>
          <w:color w:val="000000"/>
          <w:sz w:val="30"/>
          <w:szCs w:val="30"/>
          <w:highlight w:val="none"/>
        </w:rPr>
      </w:pPr>
    </w:p>
    <w:p w14:paraId="0DBEC918">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TOC \o "1-1" \h \z \u </w:instrText>
      </w:r>
      <w:r>
        <w:rPr>
          <w:rFonts w:hint="eastAsia" w:ascii="仿宋" w:hAnsi="仿宋" w:eastAsia="仿宋" w:cs="仿宋"/>
          <w:b/>
          <w:color w:val="000000"/>
          <w:sz w:val="32"/>
          <w:szCs w:val="32"/>
          <w:highlight w:val="none"/>
        </w:rPr>
        <w:fldChar w:fldCharType="separate"/>
      </w: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"_Toc417914517"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第一章</w:t>
      </w:r>
      <w:r>
        <w:rPr>
          <w:rStyle w:val="22"/>
          <w:rFonts w:hint="eastAsia" w:ascii="仿宋" w:hAnsi="仿宋" w:eastAsia="仿宋" w:cs="仿宋"/>
          <w:b/>
          <w:color w:val="000000"/>
          <w:sz w:val="32"/>
          <w:szCs w:val="32"/>
          <w:highlight w:val="none"/>
          <w:lang w:val="en-US" w:eastAsia="zh-CN"/>
        </w:rPr>
        <w:t xml:space="preserve"> 竞谈邀请</w:t>
      </w:r>
      <w:r>
        <w:rPr>
          <w:rStyle w:val="22"/>
          <w:rFonts w:hint="eastAsia" w:ascii="仿宋" w:hAnsi="仿宋" w:eastAsia="仿宋" w:cs="仿宋"/>
          <w:b/>
          <w:color w:val="000000"/>
          <w:sz w:val="32"/>
          <w:szCs w:val="32"/>
          <w:highlight w:val="none"/>
        </w:rPr>
        <w:t>函</w:t>
      </w:r>
      <w:r>
        <w:rPr>
          <w:rFonts w:hint="eastAsia" w:ascii="仿宋" w:hAnsi="仿宋" w:eastAsia="仿宋" w:cs="仿宋"/>
          <w:b/>
          <w:color w:val="000000"/>
          <w:sz w:val="32"/>
          <w:szCs w:val="32"/>
          <w:highlight w:val="none"/>
        </w:rPr>
        <w:fldChar w:fldCharType="end"/>
      </w:r>
    </w:p>
    <w:p w14:paraId="64926D2E">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"_Toc417914518"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第二章</w:t>
      </w:r>
      <w:r>
        <w:rPr>
          <w:rStyle w:val="22"/>
          <w:rFonts w:hint="eastAsia" w:ascii="仿宋" w:hAnsi="仿宋" w:eastAsia="仿宋" w:cs="仿宋"/>
          <w:b/>
          <w:color w:val="000000"/>
          <w:sz w:val="32"/>
          <w:szCs w:val="32"/>
          <w:highlight w:val="none"/>
          <w:lang w:val="en-US" w:eastAsia="zh-CN"/>
        </w:rPr>
        <w:t xml:space="preserve"> </w:t>
      </w:r>
      <w:r>
        <w:rPr>
          <w:rStyle w:val="22"/>
          <w:rFonts w:hint="eastAsia" w:ascii="仿宋" w:hAnsi="仿宋" w:eastAsia="仿宋" w:cs="仿宋"/>
          <w:b/>
          <w:color w:val="000000"/>
          <w:sz w:val="32"/>
          <w:szCs w:val="32"/>
          <w:highlight w:val="none"/>
          <w:lang w:eastAsia="zh-CN"/>
        </w:rPr>
        <w:t>用户</w:t>
      </w:r>
      <w:r>
        <w:rPr>
          <w:rStyle w:val="22"/>
          <w:rFonts w:hint="eastAsia" w:ascii="仿宋" w:hAnsi="仿宋" w:eastAsia="仿宋" w:cs="仿宋"/>
          <w:b/>
          <w:color w:val="000000"/>
          <w:sz w:val="32"/>
          <w:szCs w:val="32"/>
          <w:highlight w:val="none"/>
        </w:rPr>
        <w:t>需求书</w:t>
      </w:r>
      <w:r>
        <w:rPr>
          <w:rFonts w:hint="eastAsia" w:ascii="仿宋" w:hAnsi="仿宋" w:eastAsia="仿宋" w:cs="仿宋"/>
          <w:b/>
          <w:color w:val="000000"/>
          <w:sz w:val="32"/>
          <w:szCs w:val="32"/>
          <w:highlight w:val="none"/>
        </w:rPr>
        <w:fldChar w:fldCharType="end"/>
      </w:r>
    </w:p>
    <w:p w14:paraId="4306902B">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"_Toc417914519"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第三章</w:t>
      </w:r>
      <w:r>
        <w:rPr>
          <w:rStyle w:val="22"/>
          <w:rFonts w:hint="eastAsia" w:ascii="仿宋" w:hAnsi="仿宋" w:eastAsia="仿宋" w:cs="仿宋"/>
          <w:b/>
          <w:color w:val="000000"/>
          <w:sz w:val="32"/>
          <w:szCs w:val="32"/>
          <w:highlight w:val="none"/>
          <w:lang w:val="en-US" w:eastAsia="zh-CN"/>
        </w:rPr>
        <w:t xml:space="preserve"> 响应</w:t>
      </w:r>
      <w:r>
        <w:rPr>
          <w:rStyle w:val="22"/>
          <w:rFonts w:hint="eastAsia" w:ascii="仿宋" w:hAnsi="仿宋" w:eastAsia="仿宋" w:cs="仿宋"/>
          <w:b/>
          <w:color w:val="000000"/>
          <w:sz w:val="32"/>
          <w:szCs w:val="32"/>
          <w:highlight w:val="none"/>
          <w:lang w:eastAsia="zh-CN"/>
        </w:rPr>
        <w:t>须知</w:t>
      </w:r>
      <w:r>
        <w:rPr>
          <w:rFonts w:hint="eastAsia" w:ascii="仿宋" w:hAnsi="仿宋" w:eastAsia="仿宋" w:cs="仿宋"/>
          <w:b/>
          <w:color w:val="000000"/>
          <w:sz w:val="32"/>
          <w:szCs w:val="32"/>
          <w:highlight w:val="none"/>
        </w:rPr>
        <w:fldChar w:fldCharType="end"/>
      </w:r>
    </w:p>
    <w:p w14:paraId="66AD832D">
      <w:pPr>
        <w:keepNext w:val="0"/>
        <w:keepLines w:val="0"/>
        <w:pageBreakBefore w:val="0"/>
        <w:widowControl w:val="0"/>
        <w:kinsoku/>
        <w:wordWrap/>
        <w:overflowPunct/>
        <w:topLinePunct w:val="0"/>
        <w:autoSpaceDE/>
        <w:autoSpaceDN/>
        <w:bidi w:val="0"/>
        <w:adjustRightInd w:val="0"/>
        <w:snapToGrid w:val="0"/>
        <w:spacing w:line="480" w:lineRule="auto"/>
        <w:ind w:firstLine="3213" w:firstLineChars="1000"/>
        <w:jc w:val="left"/>
        <w:textAlignment w:val="auto"/>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第四章 合同参考文本</w:t>
      </w:r>
    </w:p>
    <w:p w14:paraId="62275237">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lang w:val="en-US" w:eastAsia="zh-CN"/>
        </w:rPr>
      </w:pPr>
      <w:r>
        <w:rPr>
          <w:rFonts w:hint="eastAsia" w:ascii="仿宋" w:hAnsi="仿宋" w:eastAsia="仿宋" w:cs="仿宋"/>
          <w:b/>
          <w:color w:val="000000"/>
          <w:sz w:val="32"/>
          <w:szCs w:val="32"/>
          <w:highlight w:val="none"/>
          <w:lang w:val="en-US" w:eastAsia="zh-CN"/>
        </w:rPr>
        <w:t>第五章 响应文件编制要求</w:t>
      </w:r>
    </w:p>
    <w:p w14:paraId="0B2E53EE">
      <w:pPr>
        <w:pStyle w:val="25"/>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cs="宋体"/>
          <w:b/>
          <w:bCs/>
          <w:color w:val="000000"/>
          <w:sz w:val="28"/>
          <w:szCs w:val="28"/>
          <w:highlight w:val="none"/>
        </w:rPr>
      </w:pPr>
      <w:r>
        <w:rPr>
          <w:rFonts w:hint="eastAsia" w:ascii="仿宋" w:hAnsi="仿宋" w:eastAsia="仿宋" w:cs="仿宋"/>
          <w:b/>
          <w:color w:val="000000"/>
          <w:sz w:val="32"/>
          <w:szCs w:val="32"/>
          <w:highlight w:val="none"/>
        </w:rPr>
        <w:fldChar w:fldCharType="end"/>
      </w:r>
    </w:p>
    <w:p w14:paraId="5D9E245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6337543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3977237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4B20A196">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1FE88B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1BB38E6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232ACEE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C9BA383">
      <w:pPr>
        <w:pageBreakBefore w:val="0"/>
        <w:kinsoku/>
        <w:wordWrap/>
        <w:overflowPunct/>
        <w:topLinePunct w:val="0"/>
        <w:bidi w:val="0"/>
        <w:spacing w:line="360" w:lineRule="auto"/>
        <w:ind w:left="0" w:leftChars="0" w:right="0" w:rightChars="0" w:firstLine="723" w:firstLineChars="200"/>
        <w:jc w:val="both"/>
        <w:rPr>
          <w:rFonts w:hint="eastAsia" w:ascii="宋体" w:hAnsi="宋体" w:cs="宋体"/>
          <w:b/>
          <w:color w:val="000000"/>
          <w:sz w:val="36"/>
          <w:szCs w:val="36"/>
          <w:highlight w:val="none"/>
        </w:rPr>
        <w:sectPr>
          <w:headerReference r:id="rId3" w:type="default"/>
          <w:footerReference r:id="rId4" w:type="default"/>
          <w:pgSz w:w="11910" w:h="16840"/>
          <w:pgMar w:top="1060" w:right="1280" w:bottom="860" w:left="1300" w:header="720" w:footer="720" w:gutter="0"/>
          <w:pgBorders>
            <w:top w:val="none" w:sz="0" w:space="0"/>
            <w:left w:val="none" w:sz="0" w:space="0"/>
            <w:bottom w:val="none" w:sz="0" w:space="0"/>
            <w:right w:val="none" w:sz="0" w:space="0"/>
          </w:pgBorders>
          <w:cols w:space="720" w:num="1"/>
        </w:sectPr>
      </w:pPr>
    </w:p>
    <w:p w14:paraId="43FB3F47">
      <w:pPr>
        <w:keepNext w:val="0"/>
        <w:keepLines w:val="0"/>
        <w:widowControl/>
        <w:suppressLineNumbers w:val="0"/>
        <w:jc w:val="center"/>
        <w:rPr>
          <w:rFonts w:hint="eastAsia" w:ascii="仿宋" w:hAnsi="仿宋" w:eastAsia="仿宋" w:cs="仿宋"/>
          <w:b/>
          <w:bCs/>
          <w:color w:val="auto"/>
          <w:kern w:val="0"/>
          <w:sz w:val="36"/>
          <w:szCs w:val="36"/>
          <w:highlight w:val="none"/>
          <w:lang w:val="en-US" w:eastAsia="zh-CN" w:bidi="ar"/>
        </w:rPr>
      </w:pPr>
      <w:r>
        <w:rPr>
          <w:rFonts w:hint="eastAsia" w:ascii="仿宋" w:hAnsi="仿宋" w:eastAsia="仿宋" w:cs="仿宋"/>
          <w:b/>
          <w:bCs/>
          <w:color w:val="auto"/>
          <w:kern w:val="0"/>
          <w:sz w:val="36"/>
          <w:szCs w:val="36"/>
          <w:highlight w:val="none"/>
          <w:lang w:val="en-US" w:eastAsia="zh-CN" w:bidi="ar"/>
        </w:rPr>
        <w:t>特别提示</w:t>
      </w:r>
    </w:p>
    <w:p w14:paraId="6C264A94">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对参与医院采购活动的供应商实施诚信管理。响应人须对其所提供资料的真实性负责，如有作假，一经发现立即取消投标资格。响应人在本项目中存在下列（包括但不限于）行为的，将被列入失信记录，医院按照相关制度对供应商进行处理：</w:t>
      </w:r>
    </w:p>
    <w:p w14:paraId="205188F7">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响应时间截止后无正当理由撤销其响应行为或者发生其他失信行为，导致项目无法正常开展评审的；</w:t>
      </w:r>
    </w:p>
    <w:p w14:paraId="0DADB279">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响应人在采购或合同签订过程中存在失信行为的（包括但不限于拖延签订、提供虚假证明材料、不按采购人要求做履约准备等）；</w:t>
      </w:r>
    </w:p>
    <w:p w14:paraId="285BF20D">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响应人未能按采购文件的要求在规定期限内提交履约保证金的（如需）；</w:t>
      </w:r>
    </w:p>
    <w:p w14:paraId="00D75AE1">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成交后无正当理由放弃成交或不与采购人签订合同的；</w:t>
      </w:r>
    </w:p>
    <w:p w14:paraId="30383EC6">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擅自将采购合同转包、分包的；</w:t>
      </w:r>
    </w:p>
    <w:p w14:paraId="66F83112">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响应人存在串通投标、围标的情况；</w:t>
      </w:r>
    </w:p>
    <w:p w14:paraId="2C07E7FE">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法律、法规或本采购文件规定的其他情形。</w:t>
      </w:r>
    </w:p>
    <w:p w14:paraId="23F03843">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28B7A4EB">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0CC91EC8">
      <w:pPr>
        <w:keepNext w:val="0"/>
        <w:keepLines w:val="0"/>
        <w:widowControl/>
        <w:suppressLineNumbers w:val="0"/>
        <w:ind w:firstLine="560" w:firstLineChars="2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w:t>
      </w:r>
    </w:p>
    <w:p w14:paraId="607D4F99">
      <w:pPr>
        <w:keepNext w:val="0"/>
        <w:keepLines w:val="0"/>
        <w:widowControl/>
        <w:suppressLineNumbers w:val="0"/>
        <w:ind w:firstLine="5040" w:firstLineChars="18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招投标与采购管理办公室</w:t>
      </w:r>
    </w:p>
    <w:p w14:paraId="721714EF">
      <w:pPr>
        <w:pStyle w:val="23"/>
        <w:rPr>
          <w:rFonts w:hint="eastAsia"/>
          <w:highlight w:val="none"/>
        </w:rPr>
      </w:pPr>
    </w:p>
    <w:p w14:paraId="69D6D8DC">
      <w:pPr>
        <w:rPr>
          <w:color w:val="000000"/>
          <w:highlight w:val="none"/>
        </w:rPr>
      </w:pPr>
    </w:p>
    <w:p w14:paraId="0844E894">
      <w:pPr>
        <w:pStyle w:val="25"/>
        <w:rPr>
          <w:color w:val="000000"/>
          <w:highlight w:val="none"/>
        </w:rPr>
      </w:pPr>
    </w:p>
    <w:p w14:paraId="257E9C11">
      <w:pPr>
        <w:pStyle w:val="25"/>
        <w:rPr>
          <w:color w:val="000000"/>
          <w:highlight w:val="none"/>
        </w:rPr>
      </w:pPr>
    </w:p>
    <w:p w14:paraId="484185A9">
      <w:pPr>
        <w:pStyle w:val="25"/>
        <w:rPr>
          <w:color w:val="000000"/>
          <w:highlight w:val="none"/>
        </w:rPr>
      </w:pPr>
    </w:p>
    <w:p w14:paraId="25781AD5">
      <w:pPr>
        <w:pStyle w:val="25"/>
        <w:rPr>
          <w:color w:val="000000"/>
          <w:highlight w:val="none"/>
        </w:rPr>
      </w:pPr>
    </w:p>
    <w:p w14:paraId="5BDD560E">
      <w:pPr>
        <w:pStyle w:val="25"/>
        <w:rPr>
          <w:color w:val="000000"/>
          <w:highlight w:val="none"/>
        </w:rPr>
      </w:pPr>
    </w:p>
    <w:p w14:paraId="5DA17303">
      <w:pPr>
        <w:pStyle w:val="25"/>
        <w:rPr>
          <w:color w:val="000000"/>
          <w:highlight w:val="none"/>
        </w:rPr>
      </w:pPr>
    </w:p>
    <w:p w14:paraId="7FDF95DF">
      <w:pPr>
        <w:pStyle w:val="25"/>
        <w:rPr>
          <w:color w:val="000000"/>
          <w:highlight w:val="none"/>
        </w:rPr>
      </w:pPr>
    </w:p>
    <w:p w14:paraId="24726310">
      <w:pPr>
        <w:pStyle w:val="25"/>
        <w:rPr>
          <w:color w:val="000000"/>
          <w:highlight w:val="none"/>
        </w:rPr>
      </w:pPr>
    </w:p>
    <w:p w14:paraId="103E28CA">
      <w:pPr>
        <w:pStyle w:val="25"/>
        <w:rPr>
          <w:color w:val="000000"/>
          <w:highlight w:val="none"/>
        </w:rPr>
      </w:pPr>
    </w:p>
    <w:p w14:paraId="59889958">
      <w:pPr>
        <w:pStyle w:val="25"/>
        <w:rPr>
          <w:color w:val="000000"/>
          <w:highlight w:val="none"/>
        </w:rPr>
      </w:pPr>
    </w:p>
    <w:p w14:paraId="0BCB1126">
      <w:pPr>
        <w:pStyle w:val="25"/>
        <w:rPr>
          <w:color w:val="000000"/>
          <w:highlight w:val="none"/>
        </w:rPr>
      </w:pPr>
    </w:p>
    <w:p w14:paraId="4877ADD8">
      <w:pPr>
        <w:pStyle w:val="25"/>
        <w:rPr>
          <w:color w:val="000000"/>
          <w:highlight w:val="none"/>
        </w:rPr>
      </w:pPr>
    </w:p>
    <w:p w14:paraId="7B7E1FFA">
      <w:pPr>
        <w:pStyle w:val="25"/>
        <w:rPr>
          <w:color w:val="000000"/>
          <w:highlight w:val="none"/>
        </w:rPr>
      </w:pPr>
    </w:p>
    <w:p w14:paraId="23CD036E">
      <w:pPr>
        <w:pStyle w:val="25"/>
        <w:ind w:left="0" w:leftChars="0" w:firstLine="0" w:firstLineChars="0"/>
        <w:rPr>
          <w:color w:val="000000"/>
          <w:highlight w:val="none"/>
        </w:rPr>
      </w:pPr>
    </w:p>
    <w:p w14:paraId="696D0A22">
      <w:pPr>
        <w:pStyle w:val="25"/>
        <w:rPr>
          <w:color w:val="000000"/>
          <w:highlight w:val="none"/>
        </w:rPr>
      </w:pPr>
    </w:p>
    <w:p w14:paraId="2BF55A84">
      <w:pPr>
        <w:pStyle w:val="25"/>
        <w:rPr>
          <w:color w:val="000000"/>
          <w:highlight w:val="none"/>
        </w:rPr>
      </w:pPr>
    </w:p>
    <w:p w14:paraId="03B0C041">
      <w:pPr>
        <w:pStyle w:val="25"/>
        <w:rPr>
          <w:color w:val="000000"/>
          <w:highlight w:val="none"/>
        </w:rPr>
      </w:pPr>
    </w:p>
    <w:p w14:paraId="449508C9">
      <w:pPr>
        <w:pStyle w:val="25"/>
        <w:rPr>
          <w:color w:val="000000"/>
          <w:highlight w:val="none"/>
        </w:rPr>
      </w:pPr>
    </w:p>
    <w:p w14:paraId="7A1A06F1">
      <w:pPr>
        <w:pStyle w:val="25"/>
        <w:rPr>
          <w:color w:val="000000"/>
          <w:highlight w:val="none"/>
        </w:rPr>
      </w:pPr>
    </w:p>
    <w:p w14:paraId="28267644">
      <w:pPr>
        <w:pStyle w:val="25"/>
        <w:rPr>
          <w:color w:val="000000"/>
          <w:highlight w:val="none"/>
        </w:rPr>
      </w:pPr>
    </w:p>
    <w:p w14:paraId="4CB52CDD">
      <w:pPr>
        <w:pStyle w:val="25"/>
        <w:rPr>
          <w:color w:val="000000"/>
          <w:highlight w:val="none"/>
        </w:rPr>
      </w:pPr>
    </w:p>
    <w:p w14:paraId="085F5639">
      <w:pPr>
        <w:pStyle w:val="25"/>
        <w:rPr>
          <w:color w:val="000000"/>
          <w:highlight w:val="none"/>
        </w:rPr>
      </w:pPr>
    </w:p>
    <w:p w14:paraId="6CD57F8C">
      <w:pPr>
        <w:pStyle w:val="25"/>
        <w:rPr>
          <w:color w:val="000000"/>
          <w:highlight w:val="none"/>
        </w:rPr>
      </w:pPr>
    </w:p>
    <w:p w14:paraId="066664FF">
      <w:pPr>
        <w:pStyle w:val="25"/>
        <w:rPr>
          <w:color w:val="000000"/>
          <w:highlight w:val="none"/>
        </w:rPr>
      </w:pPr>
    </w:p>
    <w:p w14:paraId="6406EBA9">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0" w:name="_Toc385939527"/>
      <w:bookmarkStart w:id="1" w:name="_Toc50737317"/>
      <w:bookmarkStart w:id="2" w:name="_Toc50691018"/>
      <w:bookmarkStart w:id="3" w:name="_Toc50737285"/>
      <w:bookmarkStart w:id="4" w:name="_Toc50736465"/>
      <w:bookmarkStart w:id="5" w:name="_Toc385940868"/>
      <w:bookmarkStart w:id="6" w:name="_Toc76354913"/>
      <w:bookmarkStart w:id="7" w:name="_Toc417914517"/>
      <w:r>
        <w:rPr>
          <w:rFonts w:hint="eastAsia" w:ascii="微软雅黑" w:hAnsi="微软雅黑" w:eastAsia="微软雅黑" w:cs="微软雅黑"/>
          <w:color w:val="000000"/>
          <w:highlight w:val="none"/>
        </w:rPr>
        <w:t>第一章</w:t>
      </w:r>
      <w:bookmarkEnd w:id="0"/>
      <w:bookmarkEnd w:id="1"/>
      <w:bookmarkEnd w:id="2"/>
      <w:bookmarkEnd w:id="3"/>
      <w:bookmarkEnd w:id="4"/>
      <w:bookmarkEnd w:id="5"/>
      <w:bookmarkEnd w:id="6"/>
      <w:r>
        <w:rPr>
          <w:rFonts w:hint="eastAsia" w:ascii="微软雅黑" w:hAnsi="微软雅黑" w:eastAsia="微软雅黑" w:cs="微软雅黑"/>
          <w:color w:val="000000"/>
          <w:highlight w:val="none"/>
          <w:lang w:val="en-US" w:eastAsia="zh-CN"/>
        </w:rPr>
        <w:t xml:space="preserve"> 竞谈邀请</w:t>
      </w:r>
      <w:r>
        <w:rPr>
          <w:rFonts w:hint="eastAsia" w:ascii="微软雅黑" w:hAnsi="微软雅黑" w:eastAsia="微软雅黑" w:cs="微软雅黑"/>
          <w:color w:val="000000"/>
          <w:highlight w:val="none"/>
        </w:rPr>
        <w:t>函</w:t>
      </w:r>
      <w:bookmarkEnd w:id="7"/>
    </w:p>
    <w:p w14:paraId="3AD43A24">
      <w:pPr>
        <w:pStyle w:val="25"/>
        <w:rPr>
          <w:color w:val="000000"/>
          <w:highlight w:val="none"/>
        </w:rPr>
      </w:pPr>
    </w:p>
    <w:p w14:paraId="32E715E1">
      <w:pPr>
        <w:pStyle w:val="25"/>
        <w:rPr>
          <w:color w:val="000000"/>
          <w:highlight w:val="none"/>
        </w:rPr>
      </w:pPr>
    </w:p>
    <w:p w14:paraId="54448988">
      <w:pPr>
        <w:pStyle w:val="25"/>
        <w:rPr>
          <w:color w:val="000000"/>
          <w:highlight w:val="none"/>
        </w:rPr>
      </w:pPr>
    </w:p>
    <w:p w14:paraId="2AEA74C1">
      <w:pPr>
        <w:pStyle w:val="25"/>
        <w:rPr>
          <w:color w:val="000000"/>
          <w:highlight w:val="none"/>
        </w:rPr>
      </w:pPr>
    </w:p>
    <w:p w14:paraId="61BE7C16">
      <w:pPr>
        <w:pStyle w:val="25"/>
        <w:rPr>
          <w:color w:val="000000"/>
          <w:highlight w:val="none"/>
        </w:rPr>
      </w:pPr>
    </w:p>
    <w:p w14:paraId="60D06DB7">
      <w:pPr>
        <w:pStyle w:val="25"/>
        <w:rPr>
          <w:color w:val="000000"/>
          <w:highlight w:val="none"/>
        </w:rPr>
      </w:pPr>
    </w:p>
    <w:p w14:paraId="70B6352E">
      <w:pPr>
        <w:pStyle w:val="25"/>
        <w:rPr>
          <w:color w:val="000000"/>
          <w:highlight w:val="none"/>
        </w:rPr>
      </w:pPr>
    </w:p>
    <w:p w14:paraId="3E73432F">
      <w:pPr>
        <w:pStyle w:val="25"/>
        <w:rPr>
          <w:color w:val="000000"/>
          <w:highlight w:val="none"/>
        </w:rPr>
      </w:pPr>
    </w:p>
    <w:p w14:paraId="777CBB49">
      <w:pPr>
        <w:pStyle w:val="25"/>
        <w:rPr>
          <w:color w:val="000000"/>
          <w:highlight w:val="none"/>
        </w:rPr>
      </w:pPr>
    </w:p>
    <w:p w14:paraId="6BC2A4F5">
      <w:pPr>
        <w:pStyle w:val="25"/>
        <w:rPr>
          <w:color w:val="000000"/>
          <w:highlight w:val="none"/>
        </w:rPr>
      </w:pPr>
    </w:p>
    <w:p w14:paraId="746ED7EA">
      <w:pPr>
        <w:pStyle w:val="25"/>
        <w:rPr>
          <w:color w:val="000000"/>
          <w:highlight w:val="none"/>
        </w:rPr>
      </w:pPr>
    </w:p>
    <w:p w14:paraId="5A501B29">
      <w:pPr>
        <w:pStyle w:val="25"/>
        <w:rPr>
          <w:color w:val="000000"/>
          <w:highlight w:val="none"/>
        </w:rPr>
      </w:pPr>
    </w:p>
    <w:p w14:paraId="2A6FF7BF">
      <w:pPr>
        <w:pStyle w:val="25"/>
        <w:rPr>
          <w:color w:val="000000"/>
          <w:highlight w:val="none"/>
        </w:rPr>
      </w:pPr>
    </w:p>
    <w:p w14:paraId="07687E97">
      <w:pPr>
        <w:pStyle w:val="25"/>
        <w:rPr>
          <w:color w:val="000000"/>
          <w:highlight w:val="none"/>
        </w:rPr>
      </w:pPr>
    </w:p>
    <w:p w14:paraId="1001E486">
      <w:pPr>
        <w:pStyle w:val="25"/>
        <w:rPr>
          <w:color w:val="000000"/>
          <w:highlight w:val="none"/>
        </w:rPr>
      </w:pPr>
    </w:p>
    <w:p w14:paraId="02CD458A">
      <w:pPr>
        <w:pStyle w:val="25"/>
        <w:rPr>
          <w:color w:val="000000"/>
          <w:highlight w:val="none"/>
        </w:rPr>
      </w:pPr>
    </w:p>
    <w:p w14:paraId="47B11610">
      <w:pPr>
        <w:pStyle w:val="25"/>
        <w:rPr>
          <w:color w:val="000000"/>
          <w:highlight w:val="none"/>
        </w:rPr>
      </w:pPr>
    </w:p>
    <w:p w14:paraId="5675D705">
      <w:pPr>
        <w:pStyle w:val="25"/>
        <w:rPr>
          <w:color w:val="000000"/>
          <w:highlight w:val="none"/>
        </w:rPr>
      </w:pPr>
    </w:p>
    <w:p w14:paraId="630EA551">
      <w:pPr>
        <w:pStyle w:val="25"/>
        <w:rPr>
          <w:color w:val="000000"/>
          <w:highlight w:val="none"/>
        </w:rPr>
      </w:pPr>
    </w:p>
    <w:p w14:paraId="26B6D211">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lang w:val="en-US" w:eastAsia="zh-CN"/>
        </w:rPr>
      </w:pPr>
    </w:p>
    <w:p w14:paraId="3F6601DA">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rPr>
      </w:pPr>
      <w:r>
        <w:rPr>
          <w:rFonts w:hint="eastAsia" w:ascii="华文中宋" w:hAnsi="华文中宋" w:eastAsia="华文中宋" w:cs="华文中宋"/>
          <w:b/>
          <w:bCs/>
          <w:color w:val="000000"/>
          <w:kern w:val="44"/>
          <w:sz w:val="36"/>
          <w:szCs w:val="36"/>
          <w:highlight w:val="none"/>
          <w:lang w:val="en-US" w:eastAsia="zh-CN"/>
        </w:rPr>
        <w:t>竞谈邀请</w:t>
      </w:r>
      <w:r>
        <w:rPr>
          <w:rFonts w:hint="eastAsia" w:ascii="华文中宋" w:hAnsi="华文中宋" w:eastAsia="华文中宋" w:cs="华文中宋"/>
          <w:b/>
          <w:bCs/>
          <w:color w:val="000000"/>
          <w:kern w:val="44"/>
          <w:sz w:val="36"/>
          <w:szCs w:val="36"/>
          <w:highlight w:val="none"/>
        </w:rPr>
        <w:t>函</w:t>
      </w:r>
    </w:p>
    <w:p w14:paraId="35F4FB0A">
      <w:pPr>
        <w:keepNext w:val="0"/>
        <w:keepLines w:val="0"/>
        <w:pageBreakBefore w:val="0"/>
        <w:kinsoku/>
        <w:wordWrap/>
        <w:overflowPunct/>
        <w:topLinePunct w:val="0"/>
        <w:autoSpaceDE/>
        <w:autoSpaceDN/>
        <w:bidi w:val="0"/>
        <w:adjustRightInd w:val="0"/>
        <w:snapToGrid w:val="0"/>
        <w:spacing w:line="360" w:lineRule="exact"/>
        <w:ind w:right="0" w:rightChars="0"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rPr>
        <w:t>各</w:t>
      </w:r>
      <w:r>
        <w:rPr>
          <w:rFonts w:hint="eastAsia" w:ascii="仿宋" w:hAnsi="仿宋" w:eastAsia="仿宋" w:cs="仿宋"/>
          <w:b/>
          <w:bCs w:val="0"/>
          <w:color w:val="000000"/>
          <w:sz w:val="24"/>
          <w:szCs w:val="24"/>
          <w:highlight w:val="none"/>
          <w:lang w:eastAsia="zh-CN"/>
        </w:rPr>
        <w:t>供应商</w:t>
      </w:r>
      <w:r>
        <w:rPr>
          <w:rFonts w:hint="eastAsia" w:ascii="仿宋" w:hAnsi="仿宋" w:eastAsia="仿宋" w:cs="仿宋"/>
          <w:b/>
          <w:bCs w:val="0"/>
          <w:color w:val="000000"/>
          <w:sz w:val="24"/>
          <w:szCs w:val="24"/>
          <w:highlight w:val="none"/>
        </w:rPr>
        <w:t>：</w:t>
      </w:r>
    </w:p>
    <w:p w14:paraId="2BC30ABE">
      <w:pPr>
        <w:keepNext w:val="0"/>
        <w:keepLines w:val="0"/>
        <w:pageBreakBefore w:val="0"/>
        <w:widowControl/>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bCs/>
          <w:color w:val="000000"/>
          <w:sz w:val="24"/>
          <w:szCs w:val="24"/>
          <w:highlight w:val="none"/>
        </w:rPr>
      </w:pPr>
      <w:r>
        <w:rPr>
          <w:rFonts w:hint="eastAsia" w:ascii="仿宋" w:hAnsi="仿宋" w:eastAsia="仿宋" w:cs="仿宋"/>
          <w:bCs/>
          <w:color w:val="auto"/>
          <w:sz w:val="24"/>
          <w:szCs w:val="24"/>
          <w:highlight w:val="none"/>
          <w:lang w:eastAsia="zh-CN"/>
        </w:rPr>
        <w:t>中山大学孙逸仙纪念医院</w:t>
      </w:r>
      <w:r>
        <w:rPr>
          <w:rFonts w:hint="eastAsia" w:ascii="仿宋" w:hAnsi="仿宋" w:eastAsia="仿宋" w:cs="仿宋"/>
          <w:bCs/>
          <w:color w:val="auto"/>
          <w:sz w:val="24"/>
          <w:szCs w:val="24"/>
          <w:highlight w:val="none"/>
        </w:rPr>
        <w:t>（以下简称“</w:t>
      </w:r>
      <w:r>
        <w:rPr>
          <w:rFonts w:hint="eastAsia" w:ascii="仿宋" w:hAnsi="仿宋" w:eastAsia="仿宋" w:cs="仿宋"/>
          <w:bCs/>
          <w:color w:val="auto"/>
          <w:sz w:val="24"/>
          <w:szCs w:val="24"/>
          <w:highlight w:val="none"/>
          <w:lang w:eastAsia="zh-CN"/>
        </w:rPr>
        <w:t>我院</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依据我院的需求，</w:t>
      </w:r>
      <w:r>
        <w:rPr>
          <w:rFonts w:hint="eastAsia" w:ascii="仿宋" w:hAnsi="仿宋" w:eastAsia="仿宋" w:cs="仿宋"/>
          <w:bCs/>
          <w:color w:val="000000"/>
          <w:sz w:val="24"/>
          <w:szCs w:val="24"/>
          <w:highlight w:val="none"/>
          <w:lang w:val="en-US" w:eastAsia="zh-CN"/>
        </w:rPr>
        <w:t>现对中山大学孙逸仙纪念医院2026年月饼馅料采购项目</w:t>
      </w:r>
      <w:r>
        <w:rPr>
          <w:rFonts w:hint="eastAsia" w:ascii="仿宋" w:hAnsi="仿宋" w:eastAsia="仿宋" w:cs="仿宋"/>
          <w:bCs/>
          <w:color w:val="000000"/>
          <w:sz w:val="24"/>
          <w:szCs w:val="24"/>
          <w:highlight w:val="none"/>
          <w:lang w:eastAsia="zh-CN"/>
        </w:rPr>
        <w:t>公开挂网</w:t>
      </w:r>
      <w:r>
        <w:rPr>
          <w:rFonts w:hint="eastAsia" w:ascii="仿宋" w:hAnsi="仿宋" w:eastAsia="仿宋" w:cs="仿宋"/>
          <w:bCs/>
          <w:color w:val="000000"/>
          <w:sz w:val="24"/>
          <w:szCs w:val="24"/>
          <w:highlight w:val="none"/>
        </w:rPr>
        <w:t>采购，欢迎符合条件的</w:t>
      </w:r>
      <w:r>
        <w:rPr>
          <w:rFonts w:hint="eastAsia" w:ascii="仿宋" w:hAnsi="仿宋" w:eastAsia="仿宋" w:cs="仿宋"/>
          <w:bCs/>
          <w:color w:val="000000"/>
          <w:sz w:val="24"/>
          <w:szCs w:val="24"/>
          <w:highlight w:val="none"/>
          <w:lang w:val="en-US" w:eastAsia="zh-CN"/>
        </w:rPr>
        <w:t>供应商</w:t>
      </w:r>
      <w:r>
        <w:rPr>
          <w:rFonts w:hint="eastAsia" w:ascii="仿宋" w:hAnsi="仿宋" w:eastAsia="仿宋" w:cs="仿宋"/>
          <w:bCs/>
          <w:color w:val="000000"/>
          <w:sz w:val="24"/>
          <w:szCs w:val="24"/>
          <w:highlight w:val="none"/>
        </w:rPr>
        <w:t>参加</w:t>
      </w:r>
      <w:r>
        <w:rPr>
          <w:rFonts w:hint="eastAsia" w:ascii="仿宋" w:hAnsi="仿宋" w:eastAsia="仿宋" w:cs="仿宋"/>
          <w:bCs/>
          <w:color w:val="000000"/>
          <w:sz w:val="24"/>
          <w:szCs w:val="24"/>
          <w:highlight w:val="none"/>
          <w:lang w:eastAsia="zh-CN"/>
        </w:rPr>
        <w:t>响应</w:t>
      </w:r>
      <w:r>
        <w:rPr>
          <w:rFonts w:hint="eastAsia" w:ascii="仿宋" w:hAnsi="仿宋" w:eastAsia="仿宋" w:cs="仿宋"/>
          <w:bCs/>
          <w:color w:val="000000"/>
          <w:sz w:val="24"/>
          <w:szCs w:val="24"/>
          <w:highlight w:val="none"/>
        </w:rPr>
        <w:t>。</w:t>
      </w:r>
    </w:p>
    <w:p w14:paraId="7971404D">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default" w:ascii="仿宋" w:hAnsi="仿宋" w:eastAsia="仿宋" w:cs="仿宋"/>
          <w:b/>
          <w:bCs w:val="0"/>
          <w:color w:val="000000"/>
          <w:sz w:val="24"/>
          <w:szCs w:val="24"/>
          <w:highlight w:val="none"/>
          <w:lang w:val="en-US"/>
        </w:rPr>
      </w:pPr>
      <w:r>
        <w:rPr>
          <w:rFonts w:hint="eastAsia" w:ascii="仿宋" w:hAnsi="仿宋" w:eastAsia="仿宋" w:cs="仿宋"/>
          <w:b/>
          <w:bCs w:val="0"/>
          <w:color w:val="000000"/>
          <w:kern w:val="2"/>
          <w:sz w:val="24"/>
          <w:szCs w:val="24"/>
          <w:lang w:val="en-US" w:eastAsia="zh-CN" w:bidi="ar-SA"/>
        </w:rPr>
        <w:t>一、</w:t>
      </w:r>
      <w:r>
        <w:rPr>
          <w:rFonts w:hint="eastAsia" w:ascii="仿宋" w:hAnsi="仿宋" w:eastAsia="仿宋" w:cs="仿宋"/>
          <w:b/>
          <w:bCs w:val="0"/>
          <w:color w:val="000000"/>
          <w:sz w:val="24"/>
          <w:szCs w:val="24"/>
          <w:highlight w:val="none"/>
        </w:rPr>
        <w:t>项目编号：</w:t>
      </w:r>
      <w:r>
        <w:rPr>
          <w:rFonts w:hint="eastAsia" w:ascii="仿宋" w:hAnsi="仿宋" w:eastAsia="仿宋" w:cs="仿宋"/>
          <w:b/>
          <w:bCs/>
          <w:i w:val="0"/>
          <w:iCs w:val="0"/>
          <w:color w:val="000000"/>
          <w:kern w:val="2"/>
          <w:sz w:val="24"/>
          <w:szCs w:val="24"/>
          <w:highlight w:val="none"/>
          <w:vertAlign w:val="baseline"/>
          <w:lang w:val="en-US" w:eastAsia="zh-CN" w:bidi="ar-SA"/>
        </w:rPr>
        <w:t>ZCB-2026089</w:t>
      </w:r>
    </w:p>
    <w:p w14:paraId="6499695A">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
          <w:bCs w:val="0"/>
          <w:color w:val="000000"/>
          <w:sz w:val="24"/>
          <w:szCs w:val="24"/>
          <w:highlight w:val="none"/>
        </w:rPr>
        <w:t>项目名称</w:t>
      </w:r>
      <w:r>
        <w:rPr>
          <w:rFonts w:hint="eastAsia" w:ascii="仿宋" w:hAnsi="仿宋" w:eastAsia="仿宋" w:cs="仿宋"/>
          <w:b/>
          <w:bCs w:val="0"/>
          <w:color w:val="000000"/>
          <w:sz w:val="24"/>
          <w:szCs w:val="24"/>
          <w:highlight w:val="none"/>
          <w:lang w:eastAsia="zh-CN"/>
        </w:rPr>
        <w:t>：中山大学孙逸仙纪念医院2026年月饼馅料采购项目</w:t>
      </w:r>
      <w:r>
        <w:rPr>
          <w:rFonts w:hint="eastAsia" w:ascii="仿宋" w:hAnsi="仿宋" w:eastAsia="仿宋" w:cs="仿宋"/>
          <w:b/>
          <w:bCs w:val="0"/>
          <w:color w:val="000000"/>
          <w:sz w:val="24"/>
          <w:szCs w:val="24"/>
          <w:highlight w:val="none"/>
        </w:rPr>
        <w:fldChar w:fldCharType="begin"/>
      </w:r>
      <w:r>
        <w:rPr>
          <w:rFonts w:hint="eastAsia" w:ascii="仿宋" w:hAnsi="仿宋" w:eastAsia="仿宋" w:cs="仿宋"/>
          <w:b/>
          <w:bCs w:val="0"/>
          <w:color w:val="000000"/>
          <w:sz w:val="24"/>
          <w:szCs w:val="24"/>
          <w:highlight w:val="none"/>
        </w:rPr>
        <w:instrText xml:space="preserve"> DOCVARIABLE  项目名称  \* MERGEFORMAT </w:instrText>
      </w:r>
      <w:r>
        <w:rPr>
          <w:rFonts w:hint="eastAsia" w:ascii="仿宋" w:hAnsi="仿宋" w:eastAsia="仿宋" w:cs="仿宋"/>
          <w:b/>
          <w:bCs w:val="0"/>
          <w:color w:val="000000"/>
          <w:sz w:val="24"/>
          <w:szCs w:val="24"/>
          <w:highlight w:val="none"/>
        </w:rPr>
        <w:fldChar w:fldCharType="end"/>
      </w:r>
    </w:p>
    <w:p w14:paraId="02480463">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三、</w:t>
      </w:r>
      <w:r>
        <w:rPr>
          <w:rFonts w:hint="eastAsia" w:ascii="仿宋" w:hAnsi="仿宋" w:eastAsia="仿宋" w:cs="仿宋"/>
          <w:b/>
          <w:bCs w:val="0"/>
          <w:color w:val="000000"/>
          <w:sz w:val="24"/>
          <w:szCs w:val="24"/>
          <w:highlight w:val="none"/>
          <w:lang w:eastAsia="zh-CN"/>
        </w:rPr>
        <w:t>项目</w:t>
      </w:r>
      <w:r>
        <w:rPr>
          <w:rFonts w:hint="eastAsia" w:ascii="仿宋" w:hAnsi="仿宋" w:eastAsia="仿宋" w:cs="仿宋"/>
          <w:b/>
          <w:bCs w:val="0"/>
          <w:color w:val="000000"/>
          <w:sz w:val="24"/>
          <w:szCs w:val="24"/>
          <w:highlight w:val="none"/>
        </w:rPr>
        <w:t>内容及需求：</w:t>
      </w:r>
    </w:p>
    <w:tbl>
      <w:tblPr>
        <w:tblStyle w:val="18"/>
        <w:tblpPr w:leftFromText="180" w:rightFromText="180" w:vertAnchor="text" w:horzAnchor="page" w:tblpXSpec="center" w:tblpY="295"/>
        <w:tblOverlap w:val="never"/>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50"/>
        <w:gridCol w:w="1535"/>
        <w:gridCol w:w="1196"/>
        <w:gridCol w:w="1278"/>
        <w:gridCol w:w="1895"/>
      </w:tblGrid>
      <w:tr w14:paraId="4233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gridSpan w:val="2"/>
            <w:vAlign w:val="center"/>
          </w:tcPr>
          <w:p w14:paraId="319A33F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采购标的</w:t>
            </w:r>
          </w:p>
        </w:tc>
        <w:tc>
          <w:tcPr>
            <w:tcW w:w="1535" w:type="dxa"/>
          </w:tcPr>
          <w:p w14:paraId="1293F9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计划采购数量（箱）</w:t>
            </w:r>
          </w:p>
        </w:tc>
        <w:tc>
          <w:tcPr>
            <w:tcW w:w="1196" w:type="dxa"/>
          </w:tcPr>
          <w:p w14:paraId="0AE197B1">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规格</w:t>
            </w:r>
          </w:p>
          <w:p w14:paraId="50309A2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（kg/箱）</w:t>
            </w:r>
          </w:p>
        </w:tc>
        <w:tc>
          <w:tcPr>
            <w:tcW w:w="1278" w:type="dxa"/>
          </w:tcPr>
          <w:p w14:paraId="08483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单价限价</w:t>
            </w:r>
          </w:p>
          <w:p w14:paraId="3B15A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（元/箱）</w:t>
            </w:r>
          </w:p>
        </w:tc>
        <w:tc>
          <w:tcPr>
            <w:tcW w:w="1895" w:type="dxa"/>
          </w:tcPr>
          <w:p w14:paraId="7ABF140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采购预算</w:t>
            </w:r>
          </w:p>
          <w:p w14:paraId="4204F64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（最高限价）</w:t>
            </w:r>
          </w:p>
        </w:tc>
      </w:tr>
      <w:tr w14:paraId="0892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66" w:type="dxa"/>
            <w:vMerge w:val="restart"/>
            <w:vAlign w:val="center"/>
          </w:tcPr>
          <w:p w14:paraId="3FBCB764">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月饼原材料</w:t>
            </w:r>
          </w:p>
        </w:tc>
        <w:tc>
          <w:tcPr>
            <w:tcW w:w="1650" w:type="dxa"/>
            <w:vAlign w:val="center"/>
          </w:tcPr>
          <w:p w14:paraId="5060096E">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陈皮豆沙馅</w:t>
            </w:r>
          </w:p>
        </w:tc>
        <w:tc>
          <w:tcPr>
            <w:tcW w:w="1535" w:type="dxa"/>
            <w:vAlign w:val="bottom"/>
          </w:tcPr>
          <w:p w14:paraId="2819C20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1196" w:type="dxa"/>
            <w:vAlign w:val="bottom"/>
          </w:tcPr>
          <w:p w14:paraId="3F78B75D">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E2D7F4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480</w:t>
            </w:r>
          </w:p>
        </w:tc>
        <w:tc>
          <w:tcPr>
            <w:tcW w:w="1895" w:type="dxa"/>
            <w:vMerge w:val="restart"/>
            <w:vAlign w:val="center"/>
          </w:tcPr>
          <w:p w14:paraId="331DD71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人民币</w:t>
            </w:r>
            <w:r>
              <w:rPr>
                <w:rFonts w:hint="eastAsia" w:ascii="仿宋" w:hAnsi="仿宋" w:eastAsia="仿宋" w:cs="仿宋"/>
                <w:color w:val="000000" w:themeColor="text1"/>
                <w:sz w:val="24"/>
                <w:szCs w:val="24"/>
                <w:highlight w:val="none"/>
                <w:lang w:val="en-US" w:eastAsia="zh-CN"/>
                <w14:textFill>
                  <w14:solidFill>
                    <w14:schemeClr w14:val="tx1"/>
                  </w14:solidFill>
                </w14:textFill>
              </w:rPr>
              <w:t>324970.00</w:t>
            </w:r>
          </w:p>
        </w:tc>
      </w:tr>
      <w:tr w14:paraId="65D8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66" w:type="dxa"/>
            <w:vMerge w:val="continue"/>
            <w:vAlign w:val="center"/>
          </w:tcPr>
          <w:p w14:paraId="6D9140D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5245281">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纯正红豆沙</w:t>
            </w:r>
          </w:p>
        </w:tc>
        <w:tc>
          <w:tcPr>
            <w:tcW w:w="1535" w:type="dxa"/>
            <w:vAlign w:val="bottom"/>
          </w:tcPr>
          <w:p w14:paraId="537745F1">
            <w:pPr>
              <w:keepNext w:val="0"/>
              <w:keepLines w:val="0"/>
              <w:widowControl/>
              <w:suppressLineNumbers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2C8F11FB">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12E7E48">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408</w:t>
            </w:r>
          </w:p>
        </w:tc>
        <w:tc>
          <w:tcPr>
            <w:tcW w:w="1895" w:type="dxa"/>
            <w:vMerge w:val="continue"/>
            <w:vAlign w:val="center"/>
          </w:tcPr>
          <w:p w14:paraId="76A76E9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463B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1018EF6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73710FE">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低糖白莲蓉</w:t>
            </w:r>
          </w:p>
        </w:tc>
        <w:tc>
          <w:tcPr>
            <w:tcW w:w="1535" w:type="dxa"/>
            <w:vAlign w:val="bottom"/>
          </w:tcPr>
          <w:p w14:paraId="2436809F">
            <w:pPr>
              <w:keepNext w:val="0"/>
              <w:keepLines w:val="0"/>
              <w:widowControl/>
              <w:suppressLineNumbers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196" w:type="dxa"/>
            <w:vAlign w:val="bottom"/>
          </w:tcPr>
          <w:p w14:paraId="1F250D6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BC080A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620</w:t>
            </w:r>
          </w:p>
        </w:tc>
        <w:tc>
          <w:tcPr>
            <w:tcW w:w="1895" w:type="dxa"/>
            <w:vMerge w:val="continue"/>
            <w:vAlign w:val="center"/>
          </w:tcPr>
          <w:p w14:paraId="536A6FE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2DF9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66" w:type="dxa"/>
            <w:vMerge w:val="continue"/>
            <w:vAlign w:val="center"/>
          </w:tcPr>
          <w:p w14:paraId="4772CF2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146E728E">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低糖伍仁馅</w:t>
            </w:r>
          </w:p>
        </w:tc>
        <w:tc>
          <w:tcPr>
            <w:tcW w:w="1535" w:type="dxa"/>
            <w:vAlign w:val="bottom"/>
          </w:tcPr>
          <w:p w14:paraId="05DA4626">
            <w:pPr>
              <w:keepNext w:val="0"/>
              <w:keepLines w:val="0"/>
              <w:widowControl/>
              <w:suppressLineNumbers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1196" w:type="dxa"/>
            <w:vAlign w:val="bottom"/>
          </w:tcPr>
          <w:p w14:paraId="38C7613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431ADE5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900</w:t>
            </w:r>
          </w:p>
        </w:tc>
        <w:tc>
          <w:tcPr>
            <w:tcW w:w="1895" w:type="dxa"/>
            <w:vMerge w:val="continue"/>
            <w:vAlign w:val="center"/>
          </w:tcPr>
          <w:p w14:paraId="52A5EB4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53AE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6" w:type="dxa"/>
            <w:vMerge w:val="continue"/>
            <w:vAlign w:val="center"/>
          </w:tcPr>
          <w:p w14:paraId="7233059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4E9E69A">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黑芝麻馅</w:t>
            </w:r>
          </w:p>
        </w:tc>
        <w:tc>
          <w:tcPr>
            <w:tcW w:w="1535" w:type="dxa"/>
            <w:vAlign w:val="bottom"/>
          </w:tcPr>
          <w:p w14:paraId="369AC990">
            <w:pPr>
              <w:keepNext w:val="0"/>
              <w:keepLines w:val="0"/>
              <w:widowControl/>
              <w:suppressLineNumbers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1196" w:type="dxa"/>
            <w:vAlign w:val="bottom"/>
          </w:tcPr>
          <w:p w14:paraId="4222FF98">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29EAA54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420</w:t>
            </w:r>
          </w:p>
        </w:tc>
        <w:tc>
          <w:tcPr>
            <w:tcW w:w="1895" w:type="dxa"/>
            <w:vMerge w:val="continue"/>
            <w:vAlign w:val="center"/>
          </w:tcPr>
          <w:p w14:paraId="38658AF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1C7A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07ACAAB9">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4F4AD1B">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金腿伍仁馅</w:t>
            </w:r>
          </w:p>
        </w:tc>
        <w:tc>
          <w:tcPr>
            <w:tcW w:w="1535" w:type="dxa"/>
            <w:vAlign w:val="bottom"/>
          </w:tcPr>
          <w:p w14:paraId="1FE6688A">
            <w:pPr>
              <w:keepNext w:val="0"/>
              <w:keepLines w:val="0"/>
              <w:widowControl/>
              <w:suppressLineNumbers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w:t>
            </w:r>
          </w:p>
        </w:tc>
        <w:tc>
          <w:tcPr>
            <w:tcW w:w="1196" w:type="dxa"/>
            <w:vAlign w:val="bottom"/>
          </w:tcPr>
          <w:p w14:paraId="6D80D2A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371DB0E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950</w:t>
            </w:r>
          </w:p>
        </w:tc>
        <w:tc>
          <w:tcPr>
            <w:tcW w:w="1895" w:type="dxa"/>
            <w:vMerge w:val="continue"/>
            <w:vAlign w:val="center"/>
          </w:tcPr>
          <w:p w14:paraId="67B7FBF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75AD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723A544C">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39E6572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素伍仁馅</w:t>
            </w:r>
          </w:p>
        </w:tc>
        <w:tc>
          <w:tcPr>
            <w:tcW w:w="1535" w:type="dxa"/>
            <w:vAlign w:val="bottom"/>
          </w:tcPr>
          <w:p w14:paraId="4FDFF241">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105</w:t>
            </w:r>
          </w:p>
        </w:tc>
        <w:tc>
          <w:tcPr>
            <w:tcW w:w="1196" w:type="dxa"/>
            <w:vAlign w:val="bottom"/>
          </w:tcPr>
          <w:p w14:paraId="0672DF45">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4A65C66">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806</w:t>
            </w:r>
          </w:p>
        </w:tc>
        <w:tc>
          <w:tcPr>
            <w:tcW w:w="1895" w:type="dxa"/>
            <w:vMerge w:val="continue"/>
            <w:vAlign w:val="center"/>
          </w:tcPr>
          <w:p w14:paraId="3E2ADCF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62E9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06DB843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18378D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特级白莲蓉</w:t>
            </w:r>
          </w:p>
        </w:tc>
        <w:tc>
          <w:tcPr>
            <w:tcW w:w="1535" w:type="dxa"/>
            <w:vAlign w:val="bottom"/>
          </w:tcPr>
          <w:p w14:paraId="041ABA30">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1196" w:type="dxa"/>
            <w:vAlign w:val="bottom"/>
          </w:tcPr>
          <w:p w14:paraId="64A9ED7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F5E7BAB">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512</w:t>
            </w:r>
          </w:p>
        </w:tc>
        <w:tc>
          <w:tcPr>
            <w:tcW w:w="1895" w:type="dxa"/>
            <w:vMerge w:val="continue"/>
            <w:vAlign w:val="center"/>
          </w:tcPr>
          <w:p w14:paraId="21F480F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0212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6331307F">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149B67E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特级红莲蓉</w:t>
            </w:r>
          </w:p>
        </w:tc>
        <w:tc>
          <w:tcPr>
            <w:tcW w:w="1535" w:type="dxa"/>
            <w:vAlign w:val="bottom"/>
          </w:tcPr>
          <w:p w14:paraId="281D8EA2">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4B1CA9D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422CA35D">
            <w:pPr>
              <w:keepNext w:val="0"/>
              <w:keepLines w:val="0"/>
              <w:widowControl/>
              <w:suppressLineNumbers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525</w:t>
            </w:r>
          </w:p>
        </w:tc>
        <w:tc>
          <w:tcPr>
            <w:tcW w:w="1895" w:type="dxa"/>
            <w:vMerge w:val="continue"/>
            <w:vAlign w:val="center"/>
          </w:tcPr>
          <w:p w14:paraId="25DB00B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bl>
    <w:p w14:paraId="6B9EAF2A">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1．详细技术规范请参阅</w:t>
      </w:r>
      <w:r>
        <w:rPr>
          <w:rFonts w:hint="eastAsia" w:ascii="仿宋" w:hAnsi="仿宋" w:eastAsia="仿宋" w:cs="仿宋"/>
          <w:bCs/>
          <w:color w:val="000000"/>
          <w:sz w:val="24"/>
          <w:szCs w:val="24"/>
          <w:highlight w:val="none"/>
          <w:lang w:val="en-US" w:eastAsia="zh-CN"/>
        </w:rPr>
        <w:t>采购</w:t>
      </w:r>
      <w:r>
        <w:rPr>
          <w:rFonts w:hint="eastAsia" w:ascii="仿宋" w:hAnsi="仿宋" w:eastAsia="仿宋" w:cs="仿宋"/>
          <w:bCs/>
          <w:color w:val="000000"/>
          <w:sz w:val="24"/>
          <w:szCs w:val="24"/>
          <w:highlight w:val="none"/>
        </w:rPr>
        <w:t>文件中的“用户需求书”。</w:t>
      </w:r>
    </w:p>
    <w:p w14:paraId="620FA55F">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2．交货时间：采购人按需分批采购，供应商须在收到采购人供货通知的规定时间内，完成该批次采购货物的供货、配送和验收工作。</w:t>
      </w:r>
    </w:p>
    <w:p w14:paraId="59C6BACC">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3．交货地点：按采购人要求，分批分别送往采购人不同院区。</w:t>
      </w:r>
    </w:p>
    <w:p w14:paraId="7F9F4212">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4．所投产品须具备SC认证资质/有效的《检验报告》/食品检验合格证，符合国家标准GB/T 21270-2025《食品馅料质量通则》</w:t>
      </w:r>
      <w:r>
        <w:rPr>
          <w:rFonts w:hint="eastAsia" w:ascii="仿宋" w:hAnsi="仿宋" w:eastAsia="仿宋" w:cs="仿宋"/>
          <w:bCs/>
          <w:color w:val="000000"/>
          <w:sz w:val="24"/>
          <w:szCs w:val="24"/>
          <w:highlight w:val="none"/>
          <w:lang w:val="en-US" w:eastAsia="zh-CN"/>
        </w:rPr>
        <w:t>要求</w:t>
      </w:r>
      <w:r>
        <w:rPr>
          <w:rFonts w:hint="eastAsia" w:ascii="仿宋" w:hAnsi="仿宋" w:eastAsia="仿宋" w:cs="仿宋"/>
          <w:bCs/>
          <w:color w:val="000000"/>
          <w:sz w:val="24"/>
          <w:szCs w:val="24"/>
          <w:highlight w:val="none"/>
        </w:rPr>
        <w:t>。</w:t>
      </w:r>
    </w:p>
    <w:p w14:paraId="41848A76">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5．本项目所列数量为预估数量，以采购人实际需求为准。</w:t>
      </w:r>
    </w:p>
    <w:p w14:paraId="7A5D600C">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6．本项目要求供应商提供上表各品种馅料的样品，每个品种至少提供100克作为现场评审依据。</w:t>
      </w:r>
    </w:p>
    <w:p w14:paraId="49A15F09">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7．本项目不接受联合体响应，成交供应商不得以任何方式转包或分包本项目。</w:t>
      </w:r>
    </w:p>
    <w:p w14:paraId="0246D0A3">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000000"/>
          <w:spacing w:val="0"/>
          <w:sz w:val="24"/>
          <w:szCs w:val="24"/>
          <w:highlight w:val="none"/>
          <w:u w:val="none"/>
          <w:vertAlign w:val="baseline"/>
          <w:lang w:val="en-US" w:eastAsia="zh-CN"/>
        </w:rPr>
        <w:t>四</w:t>
      </w:r>
      <w:r>
        <w:rPr>
          <w:rStyle w:val="21"/>
          <w:rFonts w:hint="eastAsia" w:ascii="仿宋" w:hAnsi="仿宋" w:eastAsia="仿宋" w:cs="仿宋"/>
          <w:b/>
          <w:bCs/>
          <w:i w:val="0"/>
          <w:iCs w:val="0"/>
          <w:caps w:val="0"/>
          <w:color w:val="000000"/>
          <w:spacing w:val="0"/>
          <w:sz w:val="24"/>
          <w:szCs w:val="24"/>
          <w:highlight w:val="none"/>
          <w:u w:val="none"/>
          <w:vertAlign w:val="baseline"/>
        </w:rPr>
        <w:t>、提供资料相关事项</w:t>
      </w:r>
    </w:p>
    <w:p w14:paraId="33CB750F">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 w:val="0"/>
          <w:bCs w:val="0"/>
          <w:i w:val="0"/>
          <w:iCs w:val="0"/>
          <w:caps w:val="0"/>
          <w:color w:val="000000"/>
          <w:spacing w:val="0"/>
          <w:sz w:val="24"/>
          <w:szCs w:val="24"/>
          <w:highlight w:val="none"/>
          <w:u w:val="none"/>
          <w:vertAlign w:val="baseline"/>
        </w:rPr>
      </w:pPr>
      <w:r>
        <w:rPr>
          <w:rStyle w:val="21"/>
          <w:rFonts w:hint="eastAsia" w:ascii="仿宋" w:hAnsi="仿宋" w:eastAsia="仿宋" w:cs="仿宋"/>
          <w:b w:val="0"/>
          <w:bCs w:val="0"/>
          <w:i w:val="0"/>
          <w:iCs w:val="0"/>
          <w:caps w:val="0"/>
          <w:color w:val="000000"/>
          <w:spacing w:val="0"/>
          <w:sz w:val="24"/>
          <w:szCs w:val="24"/>
          <w:highlight w:val="none"/>
          <w:u w:val="none"/>
          <w:vertAlign w:val="baseline"/>
          <w:lang w:val="en-US" w:eastAsia="zh-CN"/>
        </w:rPr>
        <w:t>1</w:t>
      </w:r>
      <w:r>
        <w:rPr>
          <w:rStyle w:val="21"/>
          <w:rFonts w:hint="eastAsia" w:ascii="仿宋" w:hAnsi="仿宋" w:eastAsia="仿宋" w:cs="仿宋"/>
          <w:b w:val="0"/>
          <w:bCs w:val="0"/>
          <w:i w:val="0"/>
          <w:iCs w:val="0"/>
          <w:caps w:val="0"/>
          <w:color w:val="000000"/>
          <w:spacing w:val="0"/>
          <w:sz w:val="24"/>
          <w:szCs w:val="24"/>
          <w:highlight w:val="none"/>
          <w:u w:val="none"/>
          <w:vertAlign w:val="baseline"/>
        </w:rPr>
        <w:t>.报名方式：</w:t>
      </w:r>
      <w:r>
        <w:rPr>
          <w:rFonts w:hint="eastAsia" w:ascii="仿宋" w:hAnsi="仿宋" w:eastAsia="仿宋" w:cs="仿宋"/>
          <w:b w:val="0"/>
          <w:bCs w:val="0"/>
          <w:i w:val="0"/>
          <w:iCs w:val="0"/>
          <w:caps w:val="0"/>
          <w:color w:val="000000"/>
          <w:spacing w:val="0"/>
          <w:sz w:val="24"/>
          <w:szCs w:val="24"/>
          <w:highlight w:val="none"/>
          <w:u w:val="none"/>
          <w:vertAlign w:val="baseline"/>
        </w:rPr>
        <w:t>电子邮件报名。</w:t>
      </w:r>
    </w:p>
    <w:p w14:paraId="01FCFBD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lang w:eastAsia="zh-CN"/>
        </w:rPr>
      </w:pPr>
      <w:r>
        <w:rPr>
          <w:rFonts w:hint="eastAsia" w:ascii="仿宋" w:hAnsi="仿宋" w:eastAsia="仿宋" w:cs="仿宋"/>
          <w:i w:val="0"/>
          <w:iCs w:val="0"/>
          <w:caps w:val="0"/>
          <w:color w:val="000000"/>
          <w:spacing w:val="0"/>
          <w:sz w:val="24"/>
          <w:szCs w:val="24"/>
          <w:highlight w:val="none"/>
          <w:u w:val="none"/>
          <w:vertAlign w:val="baseline"/>
          <w:lang w:val="en-US" w:eastAsia="zh-CN"/>
        </w:rPr>
        <w:t>2</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邮件主题：</w:t>
      </w:r>
      <w:r>
        <w:rPr>
          <w:rFonts w:hint="eastAsia" w:ascii="仿宋" w:hAnsi="仿宋" w:eastAsia="仿宋" w:cs="仿宋"/>
          <w:color w:val="auto"/>
          <w:kern w:val="0"/>
          <w:sz w:val="24"/>
          <w:highlight w:val="none"/>
          <w:lang w:val="en-US" w:eastAsia="zh-CN"/>
        </w:rPr>
        <w:t>月饼馅料采购</w:t>
      </w:r>
      <w:r>
        <w:rPr>
          <w:rFonts w:hint="eastAsia" w:ascii="仿宋" w:hAnsi="仿宋" w:eastAsia="仿宋" w:cs="仿宋"/>
          <w:i w:val="0"/>
          <w:iCs w:val="0"/>
          <w:caps w:val="0"/>
          <w:color w:val="000000"/>
          <w:spacing w:val="0"/>
          <w:sz w:val="24"/>
          <w:szCs w:val="24"/>
          <w:highlight w:val="none"/>
          <w:u w:val="none"/>
          <w:vertAlign w:val="baseline"/>
        </w:rPr>
        <w:t>-某某公司</w:t>
      </w:r>
    </w:p>
    <w:p w14:paraId="61FD3434">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3</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邮件正文：公司名称全称、项目联系人、联系电话（手机号码）</w:t>
      </w:r>
    </w:p>
    <w:p w14:paraId="195AE639">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4</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报名截止时间：202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13</w:t>
      </w:r>
      <w:r>
        <w:rPr>
          <w:rFonts w:hint="eastAsia" w:ascii="仿宋" w:hAnsi="仿宋" w:eastAsia="仿宋" w:cs="仿宋"/>
          <w:i w:val="0"/>
          <w:iCs w:val="0"/>
          <w:caps w:val="0"/>
          <w:color w:val="000000"/>
          <w:spacing w:val="0"/>
          <w:sz w:val="24"/>
          <w:szCs w:val="24"/>
          <w:highlight w:val="none"/>
          <w:u w:val="none"/>
          <w:vertAlign w:val="baseline"/>
        </w:rPr>
        <w:t>日下午17:00，以邮件接收时间为准，超时视为无效报名。</w:t>
      </w:r>
    </w:p>
    <w:p w14:paraId="7D3DF828">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i w:val="0"/>
          <w:iCs w:val="0"/>
          <w:caps w:val="0"/>
          <w:color w:val="FF0000"/>
          <w:spacing w:val="0"/>
          <w:sz w:val="24"/>
          <w:szCs w:val="24"/>
          <w:highlight w:val="none"/>
          <w:u w:val="none"/>
          <w:vertAlign w:val="baseline"/>
          <w:lang w:val="en-US" w:eastAsia="zh-CN"/>
        </w:rPr>
        <w:t>5</w:t>
      </w:r>
      <w:r>
        <w:rPr>
          <w:rStyle w:val="21"/>
          <w:rFonts w:hint="eastAsia" w:ascii="仿宋" w:hAnsi="仿宋" w:eastAsia="仿宋" w:cs="仿宋"/>
          <w:i w:val="0"/>
          <w:iCs w:val="0"/>
          <w:caps w:val="0"/>
          <w:color w:val="FF0000"/>
          <w:spacing w:val="0"/>
          <w:sz w:val="24"/>
          <w:szCs w:val="24"/>
          <w:highlight w:val="none"/>
          <w:u w:val="none"/>
          <w:vertAlign w:val="baseline"/>
        </w:rPr>
        <w:t>.报名所需提供资料及要求</w:t>
      </w:r>
      <w:r>
        <w:rPr>
          <w:rFonts w:hint="eastAsia" w:ascii="仿宋" w:hAnsi="仿宋" w:eastAsia="仿宋" w:cs="仿宋"/>
          <w:i w:val="0"/>
          <w:iCs w:val="0"/>
          <w:caps w:val="0"/>
          <w:color w:val="FF0000"/>
          <w:spacing w:val="0"/>
          <w:sz w:val="24"/>
          <w:szCs w:val="24"/>
          <w:highlight w:val="none"/>
          <w:u w:val="none"/>
          <w:vertAlign w:val="baseline"/>
        </w:rPr>
        <w:t>：详见附件</w:t>
      </w:r>
      <w:r>
        <w:rPr>
          <w:rFonts w:hint="eastAsia" w:ascii="仿宋" w:hAnsi="仿宋" w:eastAsia="仿宋" w:cs="仿宋"/>
          <w:i w:val="0"/>
          <w:iCs w:val="0"/>
          <w:caps w:val="0"/>
          <w:color w:val="FF0000"/>
          <w:spacing w:val="0"/>
          <w:sz w:val="24"/>
          <w:szCs w:val="24"/>
          <w:highlight w:val="none"/>
          <w:u w:val="none"/>
          <w:vertAlign w:val="baseline"/>
          <w:lang w:val="en-US" w:eastAsia="zh-CN"/>
        </w:rPr>
        <w:t>2</w:t>
      </w:r>
      <w:r>
        <w:rPr>
          <w:rFonts w:hint="eastAsia" w:ascii="仿宋" w:hAnsi="仿宋" w:eastAsia="仿宋" w:cs="仿宋"/>
          <w:i w:val="0"/>
          <w:iCs w:val="0"/>
          <w:caps w:val="0"/>
          <w:color w:val="FF0000"/>
          <w:spacing w:val="0"/>
          <w:sz w:val="24"/>
          <w:szCs w:val="24"/>
          <w:highlight w:val="none"/>
          <w:u w:val="none"/>
          <w:vertAlign w:val="baseline"/>
        </w:rPr>
        <w:t>报名资料。</w:t>
      </w:r>
    </w:p>
    <w:p w14:paraId="22E6F926">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0"/>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FF0000"/>
          <w:spacing w:val="0"/>
          <w:sz w:val="24"/>
          <w:szCs w:val="24"/>
          <w:highlight w:val="none"/>
          <w:u w:val="none"/>
          <w:vertAlign w:val="baseline"/>
        </w:rPr>
        <w:t>*温馨告知：</w:t>
      </w:r>
      <w:r>
        <w:rPr>
          <w:rFonts w:hint="eastAsia" w:ascii="仿宋" w:hAnsi="仿宋" w:eastAsia="仿宋" w:cs="仿宋"/>
          <w:i w:val="0"/>
          <w:iCs w:val="0"/>
          <w:caps w:val="0"/>
          <w:color w:val="FF0000"/>
          <w:spacing w:val="0"/>
          <w:sz w:val="24"/>
          <w:szCs w:val="24"/>
          <w:highlight w:val="none"/>
          <w:u w:val="none"/>
          <w:vertAlign w:val="baseline"/>
        </w:rPr>
        <w:t>报名资料打印出来盖章后，扫描成PDF版，各报名供应商应确保所提供报名资料一定要真实、完整、清晰可辨，报名资料模糊不清、难以辨认，视为未提供处理，由此造成报名不成功、不能进入</w:t>
      </w:r>
      <w:r>
        <w:rPr>
          <w:rFonts w:hint="eastAsia" w:ascii="仿宋" w:hAnsi="仿宋" w:eastAsia="仿宋" w:cs="仿宋"/>
          <w:i w:val="0"/>
          <w:iCs w:val="0"/>
          <w:caps w:val="0"/>
          <w:color w:val="FF0000"/>
          <w:spacing w:val="0"/>
          <w:sz w:val="24"/>
          <w:szCs w:val="24"/>
          <w:highlight w:val="none"/>
          <w:u w:val="none"/>
          <w:vertAlign w:val="baseline"/>
          <w:lang w:val="en-US" w:eastAsia="zh-CN"/>
        </w:rPr>
        <w:t>评审</w:t>
      </w:r>
      <w:r>
        <w:rPr>
          <w:rFonts w:hint="eastAsia" w:ascii="仿宋" w:hAnsi="仿宋" w:eastAsia="仿宋" w:cs="仿宋"/>
          <w:i w:val="0"/>
          <w:iCs w:val="0"/>
          <w:caps w:val="0"/>
          <w:color w:val="FF0000"/>
          <w:spacing w:val="0"/>
          <w:sz w:val="24"/>
          <w:szCs w:val="24"/>
          <w:highlight w:val="none"/>
          <w:u w:val="none"/>
          <w:vertAlign w:val="baseline"/>
          <w:lang w:eastAsia="zh-CN"/>
        </w:rPr>
        <w:t>环节</w:t>
      </w:r>
      <w:r>
        <w:rPr>
          <w:rFonts w:hint="eastAsia" w:ascii="仿宋" w:hAnsi="仿宋" w:eastAsia="仿宋" w:cs="仿宋"/>
          <w:i w:val="0"/>
          <w:iCs w:val="0"/>
          <w:caps w:val="0"/>
          <w:color w:val="FF0000"/>
          <w:spacing w:val="0"/>
          <w:sz w:val="24"/>
          <w:szCs w:val="24"/>
          <w:highlight w:val="none"/>
          <w:u w:val="none"/>
          <w:vertAlign w:val="baseline"/>
        </w:rPr>
        <w:t>等严重后果由供应商自行负责。</w:t>
      </w:r>
    </w:p>
    <w:p w14:paraId="328A6FF3">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highlight w:val="none"/>
        </w:rPr>
        <w:t>、</w:t>
      </w:r>
      <w:r>
        <w:rPr>
          <w:rFonts w:hint="eastAsia" w:ascii="仿宋" w:hAnsi="仿宋" w:eastAsia="仿宋" w:cs="仿宋"/>
          <w:b/>
          <w:bCs/>
          <w:color w:val="000000"/>
          <w:sz w:val="24"/>
          <w:szCs w:val="24"/>
          <w:highlight w:val="none"/>
          <w:lang w:val="en-US" w:eastAsia="zh-CN"/>
        </w:rPr>
        <w:t>供应商资质要求（提供声明函，模板详见附件2报名资料）</w:t>
      </w:r>
    </w:p>
    <w:p w14:paraId="3448F56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1.</w:t>
      </w:r>
      <w:r>
        <w:rPr>
          <w:rFonts w:hint="eastAsia" w:ascii="仿宋" w:hAnsi="仿宋" w:eastAsia="仿宋" w:cs="仿宋"/>
          <w:color w:val="000000"/>
          <w:sz w:val="24"/>
          <w:szCs w:val="24"/>
          <w:highlight w:val="none"/>
          <w:lang w:val="en-US" w:eastAsia="zh-CN"/>
        </w:rPr>
        <w:t>供应商</w:t>
      </w:r>
      <w:r>
        <w:rPr>
          <w:rFonts w:hint="eastAsia" w:ascii="仿宋" w:hAnsi="仿宋" w:eastAsia="仿宋" w:cs="仿宋"/>
          <w:color w:val="000000"/>
          <w:sz w:val="24"/>
          <w:szCs w:val="24"/>
          <w:highlight w:val="none"/>
        </w:rPr>
        <w:t>应具备</w:t>
      </w:r>
      <w:r>
        <w:rPr>
          <w:rFonts w:hint="eastAsia" w:ascii="仿宋" w:hAnsi="仿宋" w:eastAsia="仿宋" w:cs="仿宋"/>
          <w:color w:val="000000"/>
          <w:sz w:val="24"/>
          <w:szCs w:val="24"/>
          <w:highlight w:val="none"/>
          <w:lang w:val="en-US" w:eastAsia="zh-CN"/>
        </w:rPr>
        <w:t>以下</w:t>
      </w:r>
      <w:r>
        <w:rPr>
          <w:rFonts w:hint="eastAsia" w:ascii="仿宋" w:hAnsi="仿宋" w:eastAsia="仿宋" w:cs="仿宋"/>
          <w:color w:val="000000"/>
          <w:sz w:val="24"/>
          <w:szCs w:val="24"/>
          <w:highlight w:val="none"/>
        </w:rPr>
        <w:t>条件：</w:t>
      </w:r>
    </w:p>
    <w:p w14:paraId="3F3EB69B">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（1）具有良好的商业信誉和健全的财务会计制度；</w:t>
      </w:r>
    </w:p>
    <w:p w14:paraId="37C7C41C">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（2）有依法缴纳税收和社会保障资金的良好记录；</w:t>
      </w:r>
    </w:p>
    <w:p w14:paraId="43A01949">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（3）具备履行合同所必需的设备和专业技术能力；</w:t>
      </w:r>
    </w:p>
    <w:p w14:paraId="3B1FE88D">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（4）参加本次采购活动前三年内，在经营活动中没有重大违法记录。</w:t>
      </w:r>
    </w:p>
    <w:p w14:paraId="466140F6">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被“信用中国”网站列入失信被执行人和重大税收违法失信主体的、被“中国政府采购网”网站列入政府采购严重违法失信行为记录名单（处罚期限尚未届满的）的供应商，不得参与本项目的采购活动。</w:t>
      </w:r>
    </w:p>
    <w:p w14:paraId="2E6D6640">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4"/>
          <w:szCs w:val="24"/>
          <w:highlight w:val="none"/>
          <w:lang w:val="en-US" w:eastAsia="zh-CN"/>
        </w:rPr>
        <w:t>。</w:t>
      </w:r>
    </w:p>
    <w:p w14:paraId="3965D16E">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4.为本采购项目提供过整体设计、规范编制或者项目管理、监理、检测等服务的供应商及其附属机构，不得再参加本采购项目的响应。</w:t>
      </w:r>
    </w:p>
    <w:p w14:paraId="4C34D46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u w:val="none"/>
          <w:lang w:val="en-US" w:eastAsia="zh-CN"/>
        </w:rPr>
        <w:t>5.供应商</w:t>
      </w:r>
      <w:r>
        <w:rPr>
          <w:rFonts w:hint="eastAsia" w:ascii="仿宋" w:hAnsi="仿宋" w:eastAsia="仿宋" w:cs="仿宋"/>
          <w:color w:val="auto"/>
          <w:sz w:val="24"/>
          <w:szCs w:val="24"/>
          <w:highlight w:val="none"/>
          <w:u w:val="none"/>
        </w:rPr>
        <w:t>必须是具有独立承担民事责任能力的在中华人民共和国境内注册的法人或其他组织</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提供有效的营业执照（或事业法人登记证或身份证等相关证明）副本复印件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如非“三证合一”证照，同时提供税务登记证副本复印件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加盖公章</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如为分公司</w:t>
      </w:r>
      <w:r>
        <w:rPr>
          <w:rFonts w:hint="eastAsia" w:ascii="仿宋" w:hAnsi="仿宋" w:eastAsia="仿宋" w:cs="仿宋"/>
          <w:sz w:val="24"/>
          <w:szCs w:val="24"/>
          <w:highlight w:val="none"/>
          <w:u w:val="none"/>
          <w:lang w:val="en-US" w:eastAsia="zh-CN"/>
        </w:rPr>
        <w:t>报名</w:t>
      </w:r>
      <w:r>
        <w:rPr>
          <w:rFonts w:hint="eastAsia" w:ascii="仿宋" w:hAnsi="仿宋" w:eastAsia="仿宋" w:cs="仿宋"/>
          <w:sz w:val="24"/>
          <w:szCs w:val="24"/>
          <w:highlight w:val="none"/>
          <w:u w:val="none"/>
        </w:rPr>
        <w:t>，必须</w:t>
      </w:r>
      <w:r>
        <w:rPr>
          <w:rFonts w:hint="eastAsia" w:ascii="仿宋" w:hAnsi="仿宋" w:eastAsia="仿宋" w:cs="仿宋"/>
          <w:sz w:val="24"/>
          <w:szCs w:val="24"/>
          <w:highlight w:val="none"/>
          <w:u w:val="none"/>
          <w:lang w:val="en-US" w:eastAsia="zh-CN"/>
        </w:rPr>
        <w:t>同时</w:t>
      </w:r>
      <w:r>
        <w:rPr>
          <w:rFonts w:hint="eastAsia" w:ascii="仿宋" w:hAnsi="仿宋" w:eastAsia="仿宋" w:cs="仿宋"/>
          <w:sz w:val="24"/>
          <w:szCs w:val="24"/>
          <w:highlight w:val="none"/>
          <w:u w:val="none"/>
        </w:rPr>
        <w:t>提供总公司的营业执照副本复印件及总公司授权书</w:t>
      </w:r>
      <w:r>
        <w:rPr>
          <w:rFonts w:hint="eastAsia" w:ascii="仿宋" w:hAnsi="仿宋" w:eastAsia="仿宋" w:cs="仿宋"/>
          <w:sz w:val="24"/>
          <w:szCs w:val="24"/>
          <w:highlight w:val="none"/>
          <w:u w:val="none"/>
          <w:lang w:eastAsia="zh-CN"/>
        </w:rPr>
        <w:t>。</w:t>
      </w:r>
    </w:p>
    <w:p w14:paraId="2E402A37">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6.</w:t>
      </w:r>
      <w:r>
        <w:rPr>
          <w:rFonts w:hint="eastAsia" w:ascii="仿宋" w:hAnsi="仿宋" w:eastAsia="仿宋" w:cs="仿宋"/>
          <w:color w:val="auto"/>
          <w:sz w:val="24"/>
          <w:szCs w:val="24"/>
          <w:highlight w:val="none"/>
        </w:rPr>
        <w:t>本项目不接受联合体响应</w:t>
      </w:r>
      <w:r>
        <w:rPr>
          <w:rFonts w:hint="eastAsia" w:ascii="仿宋" w:hAnsi="仿宋" w:eastAsia="仿宋" w:cs="仿宋"/>
          <w:color w:val="auto"/>
          <w:sz w:val="24"/>
          <w:szCs w:val="24"/>
          <w:highlight w:val="none"/>
          <w:lang w:val="en-US" w:eastAsia="zh-CN"/>
        </w:rPr>
        <w:t>，成交供应商不得以任何方式转包或分包本项目。</w:t>
      </w:r>
    </w:p>
    <w:p w14:paraId="2E936783">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sz w:val="24"/>
          <w:szCs w:val="24"/>
          <w:highlight w:val="none"/>
          <w:lang w:val="en-US" w:eastAsia="zh-CN"/>
        </w:rPr>
        <w:t>供应商需满足下述条件之一（如国家另有规定，则适用其规定，供应商需提供相应佐证材料）：</w:t>
      </w:r>
    </w:p>
    <w:p w14:paraId="0CA877F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（1）提供供应商仅销售预包装食品报所在地县级以上地方人民政府食品安全监督管理部门备案的备案证明；（提供证明材料，加盖供应商公章）</w:t>
      </w:r>
    </w:p>
    <w:p w14:paraId="74FCADE5">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（2）供应商具有有效期内的《食品生产许可证》或《食品经营许可证》或《食品药品经营许可证》。（提供证书复印件，加盖供应商公章）</w:t>
      </w:r>
    </w:p>
    <w:p w14:paraId="725B40E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注：供应商若不能同时满足以上条件则视为响应参与无效。（如发现提供虚假材料者，取消其参加评审资格，并列入采购人失信供应商名单。）</w:t>
      </w:r>
    </w:p>
    <w:p w14:paraId="1206C87D">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六、联系方式</w:t>
      </w:r>
    </w:p>
    <w:p w14:paraId="42DFBD8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联系人：梁老师</w:t>
      </w:r>
    </w:p>
    <w:p w14:paraId="4248F43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电话：020-81338019、81338035工作日8:30-12:00、15:00-17:00，其余时间请勿电联。</w:t>
      </w:r>
    </w:p>
    <w:p w14:paraId="6554A61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电子邮箱：liangfj5@mail.sysu.edu.cn</w:t>
      </w:r>
    </w:p>
    <w:p w14:paraId="3FEC3C9A">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联系地址：广州市越秀区长堤大马路171号一方长堤健康产业中心（原威力斯大楼）907室中山大学孙逸仙纪念医院招投标与采购管理办公室</w:t>
      </w:r>
    </w:p>
    <w:p w14:paraId="70FC5F4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邮编：510120</w:t>
      </w:r>
    </w:p>
    <w:p w14:paraId="796C2A8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七、公告期限</w:t>
      </w:r>
    </w:p>
    <w:p w14:paraId="3896677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自本公告发布之日起5个工作日。</w:t>
      </w:r>
    </w:p>
    <w:p w14:paraId="2E6A002C">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w:t>
      </w:r>
      <w:r>
        <w:rPr>
          <w:rFonts w:hint="eastAsia" w:ascii="仿宋" w:hAnsi="仿宋" w:eastAsia="仿宋" w:cs="仿宋"/>
          <w:b/>
          <w:bCs/>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样品</w:t>
      </w:r>
      <w:r>
        <w:rPr>
          <w:rFonts w:hint="eastAsia" w:ascii="仿宋" w:hAnsi="仿宋" w:eastAsia="仿宋" w:cs="仿宋"/>
          <w:b/>
          <w:bCs/>
          <w:color w:val="000000" w:themeColor="text1"/>
          <w:sz w:val="24"/>
          <w:szCs w:val="24"/>
          <w:highlight w:val="none"/>
          <w:lang w:eastAsia="zh-CN"/>
          <w14:textFill>
            <w14:solidFill>
              <w14:schemeClr w14:val="tx1"/>
            </w14:solidFill>
          </w14:textFill>
        </w:rPr>
        <w:t>提交的截止时间、地点：202</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w:t>
      </w:r>
      <w:r>
        <w:rPr>
          <w:rFonts w:hint="eastAsia" w:ascii="仿宋" w:hAnsi="仿宋" w:eastAsia="仿宋" w:cs="仿宋"/>
          <w:b/>
          <w:bCs/>
          <w:color w:val="000000" w:themeColor="text1"/>
          <w:sz w:val="24"/>
          <w:szCs w:val="24"/>
          <w:highlight w:val="none"/>
          <w:lang w:eastAsia="zh-CN"/>
          <w14:textFill>
            <w14:solidFill>
              <w14:schemeClr w14:val="tx1"/>
            </w14:solidFill>
          </w14:textFill>
        </w:rPr>
        <w:t>年</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szCs w:val="24"/>
          <w:highlight w:val="none"/>
          <w:lang w:eastAsia="zh-CN"/>
          <w14:textFill>
            <w14:solidFill>
              <w14:schemeClr w14:val="tx1"/>
            </w14:solidFill>
          </w14:textFill>
        </w:rPr>
        <w:t>月</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18</w:t>
      </w:r>
      <w:r>
        <w:rPr>
          <w:rFonts w:hint="eastAsia" w:ascii="仿宋" w:hAnsi="仿宋" w:eastAsia="仿宋" w:cs="仿宋"/>
          <w:b/>
          <w:bCs/>
          <w:color w:val="000000" w:themeColor="text1"/>
          <w:sz w:val="24"/>
          <w:szCs w:val="24"/>
          <w:highlight w:val="none"/>
          <w:lang w:eastAsia="zh-CN"/>
          <w14:textFill>
            <w14:solidFill>
              <w14:schemeClr w14:val="tx1"/>
            </w14:solidFill>
          </w14:textFill>
        </w:rPr>
        <w:t>日</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中午12:00，广州市越秀区长堤大马路171号一方长堤健康产业中心（原威力斯大楼）907室。</w:t>
      </w:r>
    </w:p>
    <w:p w14:paraId="4275CB9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1.本项目有提交样品的要求，详见用户需求书。</w:t>
      </w:r>
    </w:p>
    <w:p w14:paraId="1DFAF2A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2.响应文件仅受理纸质，</w:t>
      </w:r>
      <w:r>
        <w:rPr>
          <w:rFonts w:hint="eastAsia" w:ascii="仿宋" w:hAnsi="仿宋" w:eastAsia="仿宋" w:cs="仿宋"/>
          <w:color w:val="000000" w:themeColor="text1"/>
          <w:sz w:val="24"/>
          <w:szCs w:val="24"/>
          <w:highlight w:val="none"/>
          <w:u w:val="single"/>
          <w14:textFill>
            <w14:solidFill>
              <w14:schemeClr w14:val="tx1"/>
            </w14:solidFill>
          </w14:textFill>
        </w:rPr>
        <w:t>纸质材料一式叁份（正本1份/副本2份），具体要求详见格式《</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公开竞谈文件</w:t>
      </w:r>
      <w:r>
        <w:rPr>
          <w:rFonts w:hint="eastAsia" w:ascii="仿宋" w:hAnsi="仿宋" w:eastAsia="仿宋" w:cs="仿宋"/>
          <w:color w:val="000000" w:themeColor="text1"/>
          <w:sz w:val="24"/>
          <w:szCs w:val="24"/>
          <w:highlight w:val="none"/>
          <w:u w:val="single"/>
          <w14:textFill>
            <w14:solidFill>
              <w14:schemeClr w14:val="tx1"/>
            </w14:solidFill>
          </w14:textFill>
        </w:rPr>
        <w:t>》的第五章</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响应</w:t>
      </w:r>
      <w:r>
        <w:rPr>
          <w:rFonts w:hint="eastAsia" w:ascii="仿宋" w:hAnsi="仿宋" w:eastAsia="仿宋" w:cs="仿宋"/>
          <w:color w:val="000000" w:themeColor="text1"/>
          <w:sz w:val="24"/>
          <w:szCs w:val="24"/>
          <w:highlight w:val="none"/>
          <w:u w:val="single"/>
          <w14:textFill>
            <w14:solidFill>
              <w14:schemeClr w14:val="tx1"/>
            </w14:solidFill>
          </w14:textFill>
        </w:rPr>
        <w:t>文件</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编制要求</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w:t>
      </w:r>
    </w:p>
    <w:p w14:paraId="1360A198">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3.纸质响应文件</w:t>
      </w:r>
      <w:r>
        <w:rPr>
          <w:rFonts w:hint="eastAsia" w:ascii="仿宋" w:hAnsi="仿宋" w:eastAsia="仿宋" w:cs="仿宋"/>
          <w:color w:val="auto"/>
          <w:sz w:val="24"/>
          <w:szCs w:val="24"/>
          <w:highlight w:val="none"/>
          <w:u w:val="single"/>
          <w:lang w:val="en-US" w:eastAsia="zh-CN"/>
        </w:rPr>
        <w:t>、样品</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原则上接受快递寄送形式递交。</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如若采取快递寄送，请务必于响应文件</w:t>
      </w:r>
      <w:r>
        <w:rPr>
          <w:rFonts w:hint="eastAsia" w:ascii="仿宋" w:hAnsi="仿宋" w:eastAsia="仿宋" w:cs="仿宋"/>
          <w:b/>
          <w:bCs/>
          <w:color w:val="auto"/>
          <w:sz w:val="24"/>
          <w:szCs w:val="24"/>
          <w:highlight w:val="none"/>
          <w:u w:val="single"/>
          <w:lang w:eastAsia="zh-CN"/>
        </w:rPr>
        <w:t>、</w:t>
      </w:r>
      <w:r>
        <w:rPr>
          <w:rFonts w:hint="eastAsia" w:ascii="仿宋" w:hAnsi="仿宋" w:eastAsia="仿宋" w:cs="仿宋"/>
          <w:b/>
          <w:bCs/>
          <w:color w:val="auto"/>
          <w:sz w:val="24"/>
          <w:szCs w:val="24"/>
          <w:highlight w:val="none"/>
          <w:u w:val="single"/>
          <w:lang w:val="en-US" w:eastAsia="zh-CN"/>
        </w:rPr>
        <w:t>样品</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提交截止时间前寄达。</w:t>
      </w:r>
      <w:r>
        <w:rPr>
          <w:rFonts w:hint="eastAsia" w:ascii="仿宋" w:hAnsi="仿宋" w:eastAsia="仿宋" w:cs="仿宋"/>
          <w:b/>
          <w:bCs/>
          <w:color w:val="auto"/>
          <w:sz w:val="24"/>
          <w:szCs w:val="24"/>
          <w:highlight w:val="none"/>
          <w:u w:val="single"/>
          <w:lang w:val="en-US" w:eastAsia="zh-CN"/>
        </w:rPr>
        <w:t>若样品不方便邮寄，也可于响应文件</w:t>
      </w:r>
      <w:r>
        <w:rPr>
          <w:rFonts w:hint="eastAsia" w:ascii="仿宋" w:hAnsi="仿宋" w:eastAsia="仿宋" w:cs="仿宋"/>
          <w:b/>
          <w:bCs/>
          <w:color w:val="auto"/>
          <w:sz w:val="24"/>
          <w:szCs w:val="24"/>
          <w:highlight w:val="none"/>
          <w:u w:val="single"/>
          <w:lang w:eastAsia="zh-CN"/>
        </w:rPr>
        <w:t>、</w:t>
      </w:r>
      <w:r>
        <w:rPr>
          <w:rFonts w:hint="eastAsia" w:ascii="仿宋" w:hAnsi="仿宋" w:eastAsia="仿宋" w:cs="仿宋"/>
          <w:b/>
          <w:bCs/>
          <w:color w:val="auto"/>
          <w:sz w:val="24"/>
          <w:szCs w:val="24"/>
          <w:highlight w:val="none"/>
          <w:u w:val="single"/>
          <w:lang w:val="en-US" w:eastAsia="zh-CN"/>
        </w:rPr>
        <w:t>样品提交截止时间前到现场递交。</w:t>
      </w:r>
    </w:p>
    <w:p w14:paraId="3A846A5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九、评审会议时间、地点：预计8月20日，留意报名成功后的电子邮件通知。</w:t>
      </w:r>
    </w:p>
    <w:p w14:paraId="768BCF86">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1.本项目设有谈判报价环节。</w:t>
      </w:r>
    </w:p>
    <w:p w14:paraId="3AD8F1C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2.最终报价环节采用现场报价与电话报价两种方式，供应商可自行选择其中一种参与。为确保报价流程顺畅、避免因通讯延误影响评审结果，建议各响应人尽量采取现场报价方式。</w:t>
      </w:r>
    </w:p>
    <w:p w14:paraId="45143017">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bCs/>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3.选择现场报价的，每家供应商可安排1至2名授权代表出席评审会议；选择电话报价的，须确保授权联系人在评审当日通讯畅通，并及时通过邮件完成报价确认，否则因此产生的不利后果由供应商自行承担。</w:t>
      </w:r>
    </w:p>
    <w:p w14:paraId="2C5004EF">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p>
    <w:p w14:paraId="1F57713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rPr>
      </w:pPr>
    </w:p>
    <w:p w14:paraId="30967A6A">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rPr>
      </w:pPr>
    </w:p>
    <w:p w14:paraId="6219D322">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中山大学</w:t>
      </w:r>
      <w:r>
        <w:rPr>
          <w:rFonts w:hint="eastAsia" w:ascii="仿宋" w:hAnsi="仿宋" w:eastAsia="仿宋" w:cs="仿宋"/>
          <w:color w:val="000000"/>
          <w:sz w:val="24"/>
          <w:szCs w:val="24"/>
          <w:highlight w:val="none"/>
          <w:lang w:eastAsia="zh-CN"/>
        </w:rPr>
        <w:t>孙逸仙纪念医院</w:t>
      </w:r>
    </w:p>
    <w:p w14:paraId="457ED1F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7日</w:t>
      </w:r>
    </w:p>
    <w:p w14:paraId="55E200B0">
      <w:pPr>
        <w:pStyle w:val="25"/>
        <w:keepNext w:val="0"/>
        <w:keepLines w:val="0"/>
        <w:pageBreakBefore w:val="0"/>
        <w:kinsoku/>
        <w:wordWrap/>
        <w:overflowPunct/>
        <w:topLinePunct w:val="0"/>
        <w:bidi w:val="0"/>
        <w:adjustRightInd w:val="0"/>
        <w:snapToGrid w:val="0"/>
        <w:spacing w:line="360" w:lineRule="exact"/>
        <w:ind w:firstLine="480" w:firstLineChars="200"/>
        <w:jc w:val="left"/>
        <w:textAlignment w:val="auto"/>
        <w:rPr>
          <w:rFonts w:hint="eastAsia" w:ascii="宋体" w:hAnsi="宋体" w:eastAsia="宋体" w:cs="宋体"/>
          <w:color w:val="000000"/>
          <w:sz w:val="24"/>
          <w:szCs w:val="24"/>
          <w:highlight w:val="none"/>
        </w:rPr>
      </w:pPr>
    </w:p>
    <w:p w14:paraId="15616C93">
      <w:pPr>
        <w:pStyle w:val="25"/>
        <w:rPr>
          <w:color w:val="000000"/>
          <w:highlight w:val="none"/>
        </w:rPr>
      </w:pPr>
    </w:p>
    <w:p w14:paraId="469C16BF">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bookmarkStart w:id="8" w:name="_Toc50691021"/>
      <w:bookmarkStart w:id="9" w:name="_Toc50736468"/>
      <w:bookmarkStart w:id="10" w:name="_Toc50737288"/>
      <w:bookmarkStart w:id="11" w:name="_Toc76354916"/>
      <w:bookmarkStart w:id="12" w:name="_Toc50737320"/>
      <w:bookmarkStart w:id="13" w:name="_Toc385940869"/>
      <w:bookmarkStart w:id="14" w:name="_Toc385939528"/>
      <w:bookmarkStart w:id="15" w:name="_Toc417914518"/>
    </w:p>
    <w:p w14:paraId="346AE49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5DDCF46D">
      <w:pPr>
        <w:rPr>
          <w:rFonts w:hint="eastAsia" w:ascii="微软雅黑" w:hAnsi="微软雅黑" w:eastAsia="微软雅黑" w:cs="微软雅黑"/>
          <w:color w:val="000000"/>
          <w:highlight w:val="none"/>
        </w:rPr>
      </w:pPr>
    </w:p>
    <w:p w14:paraId="59190238">
      <w:pPr>
        <w:rPr>
          <w:rFonts w:hint="eastAsia" w:ascii="微软雅黑" w:hAnsi="微软雅黑" w:eastAsia="微软雅黑" w:cs="微软雅黑"/>
          <w:color w:val="000000"/>
          <w:highlight w:val="none"/>
        </w:rPr>
      </w:pPr>
    </w:p>
    <w:p w14:paraId="07DCDA41">
      <w:pPr>
        <w:pStyle w:val="23"/>
        <w:rPr>
          <w:rFonts w:hint="eastAsia" w:ascii="微软雅黑" w:hAnsi="微软雅黑" w:eastAsia="微软雅黑" w:cs="微软雅黑"/>
          <w:color w:val="000000"/>
          <w:highlight w:val="none"/>
        </w:rPr>
      </w:pPr>
    </w:p>
    <w:p w14:paraId="023D0BF2">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2E95F46">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第二章</w:t>
      </w:r>
      <w:bookmarkEnd w:id="8"/>
      <w:bookmarkEnd w:id="9"/>
      <w:bookmarkEnd w:id="10"/>
      <w:bookmarkEnd w:id="11"/>
      <w:bookmarkEnd w:id="12"/>
      <w:r>
        <w:rPr>
          <w:rFonts w:hint="eastAsia" w:ascii="微软雅黑" w:hAnsi="微软雅黑" w:eastAsia="微软雅黑" w:cs="微软雅黑"/>
          <w:color w:val="000000"/>
          <w:highlight w:val="none"/>
          <w:lang w:val="en-US" w:eastAsia="zh-CN"/>
        </w:rPr>
        <w:t xml:space="preserve"> </w:t>
      </w:r>
      <w:r>
        <w:rPr>
          <w:rFonts w:hint="eastAsia" w:ascii="微软雅黑" w:hAnsi="微软雅黑" w:eastAsia="微软雅黑" w:cs="微软雅黑"/>
          <w:color w:val="000000"/>
          <w:highlight w:val="none"/>
        </w:rPr>
        <w:t>用户需求</w:t>
      </w:r>
      <w:bookmarkEnd w:id="13"/>
      <w:bookmarkEnd w:id="14"/>
      <w:r>
        <w:rPr>
          <w:rFonts w:hint="eastAsia" w:ascii="微软雅黑" w:hAnsi="微软雅黑" w:eastAsia="微软雅黑" w:cs="微软雅黑"/>
          <w:color w:val="000000"/>
          <w:highlight w:val="none"/>
        </w:rPr>
        <w:t>书</w:t>
      </w:r>
      <w:bookmarkEnd w:id="15"/>
    </w:p>
    <w:p w14:paraId="07F04BE3">
      <w:pPr>
        <w:pStyle w:val="25"/>
        <w:rPr>
          <w:color w:val="000000"/>
          <w:highlight w:val="none"/>
        </w:rPr>
      </w:pPr>
    </w:p>
    <w:p w14:paraId="2970EAC8">
      <w:pPr>
        <w:pStyle w:val="25"/>
        <w:rPr>
          <w:color w:val="000000"/>
          <w:highlight w:val="none"/>
        </w:rPr>
      </w:pPr>
    </w:p>
    <w:p w14:paraId="2BC3BC82">
      <w:pPr>
        <w:pStyle w:val="25"/>
        <w:rPr>
          <w:color w:val="000000"/>
          <w:highlight w:val="none"/>
        </w:rPr>
      </w:pPr>
    </w:p>
    <w:p w14:paraId="75580613">
      <w:pPr>
        <w:pStyle w:val="25"/>
        <w:rPr>
          <w:color w:val="000000"/>
          <w:highlight w:val="none"/>
        </w:rPr>
      </w:pPr>
    </w:p>
    <w:p w14:paraId="63094DE4">
      <w:pPr>
        <w:pStyle w:val="25"/>
        <w:rPr>
          <w:color w:val="000000"/>
          <w:highlight w:val="none"/>
        </w:rPr>
      </w:pPr>
    </w:p>
    <w:p w14:paraId="5DE5BFA6">
      <w:pPr>
        <w:pStyle w:val="25"/>
        <w:rPr>
          <w:color w:val="000000"/>
          <w:highlight w:val="none"/>
        </w:rPr>
      </w:pPr>
    </w:p>
    <w:p w14:paraId="6BB78249">
      <w:pPr>
        <w:pStyle w:val="25"/>
        <w:rPr>
          <w:color w:val="000000"/>
          <w:highlight w:val="none"/>
        </w:rPr>
      </w:pPr>
    </w:p>
    <w:p w14:paraId="77100BE0">
      <w:pPr>
        <w:pStyle w:val="25"/>
        <w:rPr>
          <w:color w:val="000000"/>
          <w:highlight w:val="none"/>
        </w:rPr>
      </w:pPr>
    </w:p>
    <w:p w14:paraId="31FE32FD">
      <w:pPr>
        <w:pStyle w:val="25"/>
        <w:rPr>
          <w:color w:val="000000"/>
          <w:highlight w:val="none"/>
        </w:rPr>
      </w:pPr>
    </w:p>
    <w:p w14:paraId="6F3FB45B">
      <w:pPr>
        <w:pStyle w:val="25"/>
        <w:rPr>
          <w:color w:val="000000"/>
          <w:highlight w:val="none"/>
        </w:rPr>
      </w:pPr>
    </w:p>
    <w:p w14:paraId="52E1B1E4">
      <w:pPr>
        <w:pStyle w:val="25"/>
        <w:rPr>
          <w:color w:val="000000"/>
          <w:highlight w:val="none"/>
        </w:rPr>
      </w:pPr>
    </w:p>
    <w:p w14:paraId="0C4906CE">
      <w:pPr>
        <w:pStyle w:val="25"/>
        <w:rPr>
          <w:color w:val="000000"/>
          <w:highlight w:val="none"/>
        </w:rPr>
      </w:pPr>
    </w:p>
    <w:p w14:paraId="0499B7B7">
      <w:pPr>
        <w:pStyle w:val="25"/>
        <w:rPr>
          <w:color w:val="000000"/>
          <w:highlight w:val="none"/>
        </w:rPr>
      </w:pPr>
    </w:p>
    <w:p w14:paraId="4AC295E9">
      <w:pPr>
        <w:pStyle w:val="25"/>
        <w:rPr>
          <w:color w:val="000000"/>
          <w:highlight w:val="none"/>
        </w:rPr>
      </w:pPr>
    </w:p>
    <w:p w14:paraId="71D63E53">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4AF1BFC1">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1A03C4D6">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65E47849">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宋体" w:hAnsi="宋体" w:eastAsia="宋体" w:cs="宋体"/>
          <w:b/>
          <w:bCs/>
          <w:color w:val="000000"/>
          <w:sz w:val="36"/>
          <w:szCs w:val="36"/>
          <w:highlight w:val="none"/>
        </w:rPr>
      </w:pPr>
      <w:r>
        <w:rPr>
          <w:rFonts w:hint="eastAsia" w:ascii="华文中宋" w:hAnsi="华文中宋" w:eastAsia="华文中宋" w:cs="华文中宋"/>
          <w:b/>
          <w:bCs/>
          <w:color w:val="000000"/>
          <w:kern w:val="44"/>
          <w:sz w:val="36"/>
          <w:szCs w:val="36"/>
          <w:highlight w:val="none"/>
        </w:rPr>
        <w:t>用户需求书</w:t>
      </w:r>
    </w:p>
    <w:p w14:paraId="380E2F55">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说明：</w:t>
      </w:r>
    </w:p>
    <w:p w14:paraId="06CFEFD2">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1.</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人须对本项目所有标的物进行整体</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，任何只对其中一部分内容进行的</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都被视为无效</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w:t>
      </w:r>
    </w:p>
    <w:p w14:paraId="22BC7574">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2.《用户需求书》中标注有“★”号的条款为不可负偏离条款，响应人要特别加以注意，必须对此作出一一响应。任一项未响应或不满足要求的，将导致响应无效。</w:t>
      </w:r>
    </w:p>
    <w:p w14:paraId="0AF81E1E">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3.《用户需求书》中标注有“▲”号的条款为重要条款要求，如不满足将导致严重扣分，但不作为无效响应处理。</w:t>
      </w:r>
    </w:p>
    <w:p w14:paraId="271A3FF3">
      <w:pPr>
        <w:keepNext w:val="0"/>
        <w:keepLines w:val="0"/>
        <w:widowControl/>
        <w:suppressLineNumbers w:val="0"/>
        <w:jc w:val="left"/>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4.响应人在响应详细内容中必须列出具体数值或作出具体承诺。如果响应人只注明“正偏离”或“无偏离”，将可能被视为“负偏离”，从而可能导致严重影响评分结果。</w:t>
      </w:r>
    </w:p>
    <w:p w14:paraId="6D05D344">
      <w:pPr>
        <w:keepNext w:val="0"/>
        <w:keepLines w:val="0"/>
        <w:widowControl/>
        <w:suppressLineNumbers w:val="0"/>
        <w:jc w:val="left"/>
        <w:rPr>
          <w:b/>
          <w:bCs/>
          <w:color w:val="000000"/>
          <w:highlight w:val="none"/>
        </w:rPr>
      </w:pPr>
    </w:p>
    <w:p w14:paraId="16A569A4">
      <w:pPr>
        <w:pStyle w:val="2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CN"/>
        </w:rPr>
        <w:t>采购清单</w:t>
      </w:r>
    </w:p>
    <w:tbl>
      <w:tblPr>
        <w:tblStyle w:val="18"/>
        <w:tblpPr w:leftFromText="180" w:rightFromText="180" w:vertAnchor="text" w:horzAnchor="page" w:tblpXSpec="center" w:tblpY="295"/>
        <w:tblOverlap w:val="never"/>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50"/>
        <w:gridCol w:w="1808"/>
        <w:gridCol w:w="1262"/>
        <w:gridCol w:w="1196"/>
        <w:gridCol w:w="1278"/>
        <w:gridCol w:w="1600"/>
      </w:tblGrid>
      <w:tr w14:paraId="455D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gridSpan w:val="2"/>
            <w:vAlign w:val="center"/>
          </w:tcPr>
          <w:p w14:paraId="1B4ED54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采购标的</w:t>
            </w:r>
          </w:p>
        </w:tc>
        <w:tc>
          <w:tcPr>
            <w:tcW w:w="1808" w:type="dxa"/>
          </w:tcPr>
          <w:p w14:paraId="2AE1042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主要成分参数</w:t>
            </w:r>
          </w:p>
        </w:tc>
        <w:tc>
          <w:tcPr>
            <w:tcW w:w="1262" w:type="dxa"/>
          </w:tcPr>
          <w:p w14:paraId="553029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计划采购数量（箱）</w:t>
            </w:r>
          </w:p>
        </w:tc>
        <w:tc>
          <w:tcPr>
            <w:tcW w:w="1196" w:type="dxa"/>
          </w:tcPr>
          <w:p w14:paraId="7FAEF2F9">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规格</w:t>
            </w:r>
          </w:p>
          <w:p w14:paraId="6401F83E">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（kg/箱）</w:t>
            </w:r>
          </w:p>
        </w:tc>
        <w:tc>
          <w:tcPr>
            <w:tcW w:w="1278" w:type="dxa"/>
          </w:tcPr>
          <w:p w14:paraId="063C5B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单价限价</w:t>
            </w:r>
          </w:p>
          <w:p w14:paraId="1DC815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（元/箱）</w:t>
            </w:r>
          </w:p>
        </w:tc>
        <w:tc>
          <w:tcPr>
            <w:tcW w:w="1600" w:type="dxa"/>
          </w:tcPr>
          <w:p w14:paraId="7386781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采购预算</w:t>
            </w:r>
          </w:p>
          <w:p w14:paraId="04C693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（最高限价）</w:t>
            </w:r>
          </w:p>
        </w:tc>
      </w:tr>
      <w:tr w14:paraId="151C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66" w:type="dxa"/>
            <w:vMerge w:val="restart"/>
            <w:vAlign w:val="center"/>
          </w:tcPr>
          <w:p w14:paraId="21C848D0">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月饼原材料</w:t>
            </w:r>
          </w:p>
        </w:tc>
        <w:tc>
          <w:tcPr>
            <w:tcW w:w="1650" w:type="dxa"/>
            <w:vAlign w:val="center"/>
          </w:tcPr>
          <w:p w14:paraId="6BA6BDA0">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陈皮豆沙馅</w:t>
            </w:r>
          </w:p>
        </w:tc>
        <w:tc>
          <w:tcPr>
            <w:tcW w:w="1808" w:type="dxa"/>
            <w:vAlign w:val="bottom"/>
          </w:tcPr>
          <w:p w14:paraId="16CDABC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红小豆≥25%、陈皮≥7%</w:t>
            </w:r>
          </w:p>
        </w:tc>
        <w:tc>
          <w:tcPr>
            <w:tcW w:w="1262" w:type="dxa"/>
            <w:vAlign w:val="bottom"/>
          </w:tcPr>
          <w:p w14:paraId="60CBA04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1196" w:type="dxa"/>
            <w:vAlign w:val="bottom"/>
          </w:tcPr>
          <w:p w14:paraId="77ACAAE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F4445D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480</w:t>
            </w:r>
          </w:p>
        </w:tc>
        <w:tc>
          <w:tcPr>
            <w:tcW w:w="1600" w:type="dxa"/>
            <w:vMerge w:val="restart"/>
            <w:vAlign w:val="center"/>
          </w:tcPr>
          <w:p w14:paraId="4FF27CF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人民币</w:t>
            </w:r>
            <w:r>
              <w:rPr>
                <w:rFonts w:hint="eastAsia" w:ascii="仿宋" w:hAnsi="仿宋" w:eastAsia="仿宋" w:cs="仿宋"/>
                <w:color w:val="000000" w:themeColor="text1"/>
                <w:sz w:val="24"/>
                <w:szCs w:val="24"/>
                <w:highlight w:val="none"/>
                <w:lang w:val="en-US" w:eastAsia="zh-CN"/>
                <w14:textFill>
                  <w14:solidFill>
                    <w14:schemeClr w14:val="tx1"/>
                  </w14:solidFill>
                </w14:textFill>
              </w:rPr>
              <w:t>324970.00</w:t>
            </w:r>
          </w:p>
        </w:tc>
      </w:tr>
      <w:tr w14:paraId="6CDD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66" w:type="dxa"/>
            <w:vMerge w:val="continue"/>
            <w:vAlign w:val="center"/>
          </w:tcPr>
          <w:p w14:paraId="6F1D8A6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7FBF0BC">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纯正红豆沙</w:t>
            </w:r>
          </w:p>
        </w:tc>
        <w:tc>
          <w:tcPr>
            <w:tcW w:w="1808" w:type="dxa"/>
            <w:vAlign w:val="bottom"/>
          </w:tcPr>
          <w:p w14:paraId="0E0312A9">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红小豆≥30%</w:t>
            </w:r>
          </w:p>
        </w:tc>
        <w:tc>
          <w:tcPr>
            <w:tcW w:w="1262" w:type="dxa"/>
            <w:vAlign w:val="bottom"/>
          </w:tcPr>
          <w:p w14:paraId="3B618BC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5D474DDE">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17C7D5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408</w:t>
            </w:r>
          </w:p>
        </w:tc>
        <w:tc>
          <w:tcPr>
            <w:tcW w:w="1600" w:type="dxa"/>
            <w:vMerge w:val="continue"/>
            <w:vAlign w:val="center"/>
          </w:tcPr>
          <w:p w14:paraId="0F880FE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02D5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0C6273E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7468DB88">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低糖白莲蓉</w:t>
            </w:r>
          </w:p>
        </w:tc>
        <w:tc>
          <w:tcPr>
            <w:tcW w:w="1808" w:type="dxa"/>
            <w:vAlign w:val="bottom"/>
          </w:tcPr>
          <w:p w14:paraId="0EE7A9B2">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6862671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196" w:type="dxa"/>
            <w:vAlign w:val="bottom"/>
          </w:tcPr>
          <w:p w14:paraId="5F70431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5CFB01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620</w:t>
            </w:r>
          </w:p>
        </w:tc>
        <w:tc>
          <w:tcPr>
            <w:tcW w:w="1600" w:type="dxa"/>
            <w:vMerge w:val="continue"/>
            <w:vAlign w:val="center"/>
          </w:tcPr>
          <w:p w14:paraId="46F87A7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51A8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66" w:type="dxa"/>
            <w:vMerge w:val="continue"/>
            <w:vAlign w:val="center"/>
          </w:tcPr>
          <w:p w14:paraId="309C2AB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61DEF0E6">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低糖伍仁馅</w:t>
            </w:r>
          </w:p>
        </w:tc>
        <w:tc>
          <w:tcPr>
            <w:tcW w:w="1808" w:type="dxa"/>
            <w:vAlign w:val="bottom"/>
          </w:tcPr>
          <w:p w14:paraId="2938F2F7">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43075E4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1196" w:type="dxa"/>
            <w:vAlign w:val="bottom"/>
          </w:tcPr>
          <w:p w14:paraId="538646F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027AE1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900</w:t>
            </w:r>
          </w:p>
        </w:tc>
        <w:tc>
          <w:tcPr>
            <w:tcW w:w="1600" w:type="dxa"/>
            <w:vMerge w:val="continue"/>
            <w:vAlign w:val="center"/>
          </w:tcPr>
          <w:p w14:paraId="63F7798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36C2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6" w:type="dxa"/>
            <w:vMerge w:val="continue"/>
            <w:vAlign w:val="center"/>
          </w:tcPr>
          <w:p w14:paraId="423E469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63A0BE88">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黑芝麻馅</w:t>
            </w:r>
          </w:p>
        </w:tc>
        <w:tc>
          <w:tcPr>
            <w:tcW w:w="1808" w:type="dxa"/>
            <w:vAlign w:val="bottom"/>
          </w:tcPr>
          <w:p w14:paraId="352F98FC">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豌豆≥25%、黑芝麻≥10%</w:t>
            </w:r>
          </w:p>
        </w:tc>
        <w:tc>
          <w:tcPr>
            <w:tcW w:w="1262" w:type="dxa"/>
            <w:vAlign w:val="bottom"/>
          </w:tcPr>
          <w:p w14:paraId="11B7DF42">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1196" w:type="dxa"/>
            <w:vAlign w:val="bottom"/>
          </w:tcPr>
          <w:p w14:paraId="6269CEA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CFEA22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420</w:t>
            </w:r>
          </w:p>
        </w:tc>
        <w:tc>
          <w:tcPr>
            <w:tcW w:w="1600" w:type="dxa"/>
            <w:vMerge w:val="continue"/>
            <w:vAlign w:val="center"/>
          </w:tcPr>
          <w:p w14:paraId="553FD90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3EBA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1A0A2A7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0EF4B373">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金腿伍仁馅</w:t>
            </w:r>
          </w:p>
        </w:tc>
        <w:tc>
          <w:tcPr>
            <w:tcW w:w="1808" w:type="dxa"/>
            <w:vAlign w:val="bottom"/>
          </w:tcPr>
          <w:p w14:paraId="0C0076F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五仁≥30%（瓜子仁、芝麻仁、杏仁、核桃仁、扁桃仁）、火腿肉≥5%</w:t>
            </w:r>
          </w:p>
        </w:tc>
        <w:tc>
          <w:tcPr>
            <w:tcW w:w="1262" w:type="dxa"/>
            <w:vAlign w:val="bottom"/>
          </w:tcPr>
          <w:p w14:paraId="45B54B5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w:t>
            </w:r>
          </w:p>
        </w:tc>
        <w:tc>
          <w:tcPr>
            <w:tcW w:w="1196" w:type="dxa"/>
            <w:vAlign w:val="bottom"/>
          </w:tcPr>
          <w:p w14:paraId="74A1214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71C43E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950</w:t>
            </w:r>
          </w:p>
        </w:tc>
        <w:tc>
          <w:tcPr>
            <w:tcW w:w="1600" w:type="dxa"/>
            <w:vMerge w:val="continue"/>
            <w:vAlign w:val="center"/>
          </w:tcPr>
          <w:p w14:paraId="48EC2B3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61E1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7F0D5C31">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7C8D7434">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素伍仁馅</w:t>
            </w:r>
          </w:p>
        </w:tc>
        <w:tc>
          <w:tcPr>
            <w:tcW w:w="1808" w:type="dxa"/>
            <w:vAlign w:val="bottom"/>
          </w:tcPr>
          <w:p w14:paraId="4E914110">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72DD7D7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105</w:t>
            </w:r>
          </w:p>
        </w:tc>
        <w:tc>
          <w:tcPr>
            <w:tcW w:w="1196" w:type="dxa"/>
            <w:vAlign w:val="bottom"/>
          </w:tcPr>
          <w:p w14:paraId="3F74BA5C">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81B7382">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806</w:t>
            </w:r>
          </w:p>
        </w:tc>
        <w:tc>
          <w:tcPr>
            <w:tcW w:w="1600" w:type="dxa"/>
            <w:vMerge w:val="continue"/>
            <w:vAlign w:val="center"/>
          </w:tcPr>
          <w:p w14:paraId="646A1A5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24BB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5AF1565F">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3CE89604">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特级白莲蓉</w:t>
            </w:r>
          </w:p>
        </w:tc>
        <w:tc>
          <w:tcPr>
            <w:tcW w:w="1808" w:type="dxa"/>
            <w:vAlign w:val="bottom"/>
          </w:tcPr>
          <w:p w14:paraId="49B2E0A3">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608FF1E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1196" w:type="dxa"/>
            <w:vAlign w:val="bottom"/>
          </w:tcPr>
          <w:p w14:paraId="7621A1CA">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7748EA2">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512</w:t>
            </w:r>
          </w:p>
        </w:tc>
        <w:tc>
          <w:tcPr>
            <w:tcW w:w="1600" w:type="dxa"/>
            <w:vMerge w:val="continue"/>
            <w:vAlign w:val="center"/>
          </w:tcPr>
          <w:p w14:paraId="183AFD2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r w14:paraId="4408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2BB481C4">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4F799B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特级红莲蓉</w:t>
            </w:r>
          </w:p>
        </w:tc>
        <w:tc>
          <w:tcPr>
            <w:tcW w:w="1808" w:type="dxa"/>
            <w:vAlign w:val="bottom"/>
          </w:tcPr>
          <w:p w14:paraId="787D3F4B">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11C0A9D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7C38A64F">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67107E5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525</w:t>
            </w:r>
          </w:p>
        </w:tc>
        <w:tc>
          <w:tcPr>
            <w:tcW w:w="1600" w:type="dxa"/>
            <w:vMerge w:val="continue"/>
            <w:vAlign w:val="center"/>
          </w:tcPr>
          <w:p w14:paraId="150BFBB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p>
        </w:tc>
      </w:tr>
    </w:tbl>
    <w:p w14:paraId="20D5C74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详细技术规范请参阅本文件中的“用户需求书”。</w:t>
      </w:r>
      <w:r>
        <w:rPr>
          <w:rFonts w:hint="eastAsia" w:ascii="仿宋" w:hAnsi="仿宋" w:eastAsia="仿宋" w:cs="仿宋"/>
          <w:b w:val="0"/>
          <w:bCs/>
          <w:color w:val="auto"/>
          <w:sz w:val="24"/>
          <w:szCs w:val="24"/>
          <w:highlight w:val="none"/>
          <w:lang w:val="en-US" w:eastAsia="zh-CN"/>
        </w:rPr>
        <w:t>供应商必须对本项目的全部内容进行响应报价，如有缺漏或超出采购预算（最高限价），将导致响应无效。</w:t>
      </w:r>
    </w:p>
    <w:p w14:paraId="777BFC91">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二、基本要求</w:t>
      </w:r>
    </w:p>
    <w:p w14:paraId="5EC1F5D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1．供应商信誉良好，无不良记录，尊重公平竞争原则，不得采取非正常手段参与竞争。</w:t>
      </w:r>
    </w:p>
    <w:p w14:paraId="0380EAC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2．★采购人按需分批采购，供应商须在收到采购人供货通知的规定时间内，完成该批次采购货物的供货、配送和验收工作。（提供承诺函，加盖公章）</w:t>
      </w:r>
    </w:p>
    <w:p w14:paraId="3B2771A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3．★在正式供货前，采购人有权要求供应商提交所投产品的SC认证资质、有效的《检验报告》或食品检验合格证，且上述证明文件须满足</w:t>
      </w:r>
      <w:r>
        <w:rPr>
          <w:rFonts w:hint="eastAsia" w:ascii="仿宋" w:hAnsi="仿宋" w:eastAsia="仿宋" w:cs="仿宋"/>
          <w:bCs/>
          <w:color w:val="000000"/>
          <w:sz w:val="24"/>
          <w:szCs w:val="24"/>
          <w:highlight w:val="none"/>
        </w:rPr>
        <w:t>国家标准GB/T 21270-2025《食品馅料质量通则》</w:t>
      </w:r>
      <w:r>
        <w:rPr>
          <w:rFonts w:hint="eastAsia" w:ascii="仿宋" w:hAnsi="仿宋" w:eastAsia="仿宋" w:cs="仿宋"/>
          <w:b w:val="0"/>
          <w:bCs/>
          <w:sz w:val="24"/>
          <w:szCs w:val="32"/>
          <w:highlight w:val="none"/>
          <w:lang w:val="en-US" w:eastAsia="zh-CN"/>
        </w:rPr>
        <w:t>的规定。</w:t>
      </w:r>
      <w:r>
        <w:rPr>
          <w:rFonts w:hint="eastAsia" w:ascii="仿宋" w:hAnsi="仿宋" w:eastAsia="仿宋" w:cs="仿宋"/>
          <w:b w:val="0"/>
          <w:bCs/>
          <w:color w:val="000000"/>
          <w:kern w:val="2"/>
          <w:sz w:val="24"/>
          <w:szCs w:val="24"/>
          <w:lang w:val="en-US" w:eastAsia="zh-CN" w:bidi="ar-SA"/>
        </w:rPr>
        <w:t>如供应商不能按采购人要求时限内提供，采购人可单方面终止合同，并将供应商列入采购人失信供应商名单。</w:t>
      </w:r>
      <w:r>
        <w:rPr>
          <w:rFonts w:hint="eastAsia" w:ascii="仿宋" w:hAnsi="仿宋" w:eastAsia="仿宋" w:cs="仿宋"/>
          <w:b w:val="0"/>
          <w:bCs/>
          <w:sz w:val="24"/>
          <w:szCs w:val="32"/>
          <w:highlight w:val="none"/>
          <w:lang w:val="en-US" w:eastAsia="zh-CN"/>
        </w:rPr>
        <w:t>（提供承诺函，加盖公章）</w:t>
      </w:r>
    </w:p>
    <w:p w14:paraId="3F99B64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供应商生产供应的货物质量不应低于国家相关标准，否则为不合格产品，采购人有权退货，并拒付货款，且不承担相关供应商由此发生的任何费用，并对由此给采购人造成的损失保持追索权利。（提供承诺函，加盖公章）</w:t>
      </w:r>
    </w:p>
    <w:p w14:paraId="3CAA6FD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5．供应商在配送货物时必须严格遵守采购人的内部管理制度。</w:t>
      </w:r>
    </w:p>
    <w:p w14:paraId="253D42B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三、实物样品要求</w:t>
      </w:r>
    </w:p>
    <w:p w14:paraId="5715A3E0">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供应商对采购清单中每种馅料提供1份样品（每种馅料至少100克），需与所投产品同品质。本项目无需随样品提供检测报告。</w:t>
      </w:r>
    </w:p>
    <w:p w14:paraId="6C461EA2">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 xml:space="preserve">样品接收与响应文件递交截止时间、地点一致，逾期不予接收。 </w:t>
      </w:r>
    </w:p>
    <w:p w14:paraId="446DEB00">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 xml:space="preserve">样品的运送、检测、包装、保管费等一切费用由供应商自理。 </w:t>
      </w:r>
    </w:p>
    <w:p w14:paraId="605811B9">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 xml:space="preserve">本项目响应产品必须是正规生产厂家生产的产品，不得以三无产品或仿冒产品进行报价和供货。 </w:t>
      </w:r>
    </w:p>
    <w:p w14:paraId="7395544C">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由于我院存放样品的空间有限，请未成交供应商在本项目成交结果公示结束后3个工作日内主动取回，否则视同供应商不再认领，我院有权进行处理。成交供应商提供的样品不得取回，作为该项目合同履行过程的验收标准及验收依据。</w:t>
      </w:r>
    </w:p>
    <w:p w14:paraId="61FBD916">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在收取样品时我院没有对实物样品外观验收及性能测试，所以对样品的破损或质量概不负责。</w:t>
      </w:r>
    </w:p>
    <w:p w14:paraId="15F0412E">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供应商的样品不能相互共用。</w:t>
      </w:r>
    </w:p>
    <w:p w14:paraId="3EAB1A00">
      <w:pPr>
        <w:pStyle w:val="25"/>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样品内包装须有供应商名称和产品名称的标识，并且装于密封完好的信封或包装。同时在响应文件中提供实物样品说明表如下：</w:t>
      </w:r>
    </w:p>
    <w:tbl>
      <w:tblPr>
        <w:tblStyle w:val="18"/>
        <w:tblpPr w:leftFromText="180" w:rightFromText="180" w:vertAnchor="text" w:horzAnchor="page" w:tblpXSpec="center" w:tblpY="14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640"/>
        <w:gridCol w:w="1008"/>
      </w:tblGrid>
      <w:tr w14:paraId="2A02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494D0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GB"/>
              </w:rPr>
            </w:pPr>
            <w:r>
              <w:rPr>
                <w:rFonts w:hint="eastAsia" w:ascii="仿宋" w:hAnsi="仿宋" w:eastAsia="仿宋" w:cs="仿宋"/>
                <w:szCs w:val="21"/>
                <w:highlight w:val="none"/>
                <w:lang w:val="en-GB"/>
              </w:rPr>
              <w:t>货物名称</w:t>
            </w:r>
          </w:p>
        </w:tc>
        <w:tc>
          <w:tcPr>
            <w:tcW w:w="1640" w:type="dxa"/>
            <w:vAlign w:val="center"/>
          </w:tcPr>
          <w:p w14:paraId="29C723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center"/>
              <w:rPr>
                <w:rFonts w:hint="default" w:ascii="仿宋" w:hAnsi="仿宋" w:eastAsia="仿宋" w:cs="仿宋"/>
                <w:b w:val="0"/>
                <w:bCs w:val="0"/>
                <w:color w:val="000000"/>
                <w:sz w:val="21"/>
                <w:szCs w:val="21"/>
                <w:highlight w:val="none"/>
                <w:lang w:val="en-US"/>
              </w:rPr>
            </w:pPr>
            <w:r>
              <w:rPr>
                <w:rFonts w:hint="eastAsia" w:ascii="仿宋" w:hAnsi="仿宋" w:eastAsia="仿宋" w:cs="仿宋"/>
                <w:b w:val="0"/>
                <w:bCs w:val="0"/>
                <w:i w:val="0"/>
                <w:iCs w:val="0"/>
                <w:color w:val="000000"/>
                <w:kern w:val="0"/>
                <w:sz w:val="21"/>
                <w:szCs w:val="21"/>
                <w:highlight w:val="none"/>
                <w:u w:val="none"/>
                <w:lang w:val="en-US" w:eastAsia="zh-CN"/>
              </w:rPr>
              <w:t>数量</w:t>
            </w:r>
          </w:p>
        </w:tc>
        <w:tc>
          <w:tcPr>
            <w:tcW w:w="1008" w:type="dxa"/>
            <w:vAlign w:val="center"/>
          </w:tcPr>
          <w:p w14:paraId="59F352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center"/>
              <w:rPr>
                <w:rFonts w:hint="default" w:ascii="仿宋" w:hAnsi="仿宋" w:eastAsia="仿宋" w:cs="仿宋"/>
                <w:b w:val="0"/>
                <w:bCs w:val="0"/>
                <w:i w:val="0"/>
                <w:iCs w:val="0"/>
                <w:color w:val="000000"/>
                <w:kern w:val="0"/>
                <w:sz w:val="21"/>
                <w:szCs w:val="21"/>
                <w:highlight w:val="none"/>
                <w:u w:val="none"/>
                <w:lang w:val="en-US" w:eastAsia="zh-CN"/>
              </w:rPr>
            </w:pPr>
            <w:r>
              <w:rPr>
                <w:rFonts w:hint="eastAsia" w:ascii="仿宋" w:hAnsi="仿宋" w:eastAsia="仿宋" w:cs="仿宋"/>
                <w:b w:val="0"/>
                <w:bCs w:val="0"/>
                <w:i w:val="0"/>
                <w:iCs w:val="0"/>
                <w:color w:val="000000"/>
                <w:kern w:val="0"/>
                <w:sz w:val="21"/>
                <w:szCs w:val="21"/>
                <w:highlight w:val="none"/>
                <w:u w:val="none"/>
                <w:lang w:val="en-US" w:eastAsia="zh-CN"/>
              </w:rPr>
              <w:t>备注</w:t>
            </w:r>
          </w:p>
        </w:tc>
      </w:tr>
      <w:tr w14:paraId="4B83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3919773C">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陈皮豆沙馅 </w:t>
            </w:r>
          </w:p>
        </w:tc>
        <w:tc>
          <w:tcPr>
            <w:tcW w:w="1640" w:type="dxa"/>
            <w:vAlign w:val="center"/>
          </w:tcPr>
          <w:p w14:paraId="659090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restart"/>
            <w:vAlign w:val="center"/>
          </w:tcPr>
          <w:p w14:paraId="68E7A6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与所投</w:t>
            </w:r>
          </w:p>
          <w:p w14:paraId="109F10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产品同品质</w:t>
            </w:r>
          </w:p>
        </w:tc>
      </w:tr>
      <w:tr w14:paraId="7912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3B86F068">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纯正红豆沙 </w:t>
            </w:r>
          </w:p>
        </w:tc>
        <w:tc>
          <w:tcPr>
            <w:tcW w:w="1640" w:type="dxa"/>
            <w:vAlign w:val="center"/>
          </w:tcPr>
          <w:p w14:paraId="4D36AA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2D47AC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5BC8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426F707E">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低糖白莲蓉 </w:t>
            </w:r>
          </w:p>
        </w:tc>
        <w:tc>
          <w:tcPr>
            <w:tcW w:w="1640" w:type="dxa"/>
            <w:vAlign w:val="center"/>
          </w:tcPr>
          <w:p w14:paraId="092CC7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680E20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493D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28435680">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低糖五仁馅 </w:t>
            </w:r>
          </w:p>
        </w:tc>
        <w:tc>
          <w:tcPr>
            <w:tcW w:w="1640" w:type="dxa"/>
            <w:vAlign w:val="center"/>
          </w:tcPr>
          <w:p w14:paraId="64D453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1ACC87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5037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6E9DBDA6">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黑芝麻馅 </w:t>
            </w:r>
          </w:p>
        </w:tc>
        <w:tc>
          <w:tcPr>
            <w:tcW w:w="1640" w:type="dxa"/>
            <w:vAlign w:val="center"/>
          </w:tcPr>
          <w:p w14:paraId="692749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35CB805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3A0F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6377A7D5">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金腿伍仁馅 </w:t>
            </w:r>
          </w:p>
        </w:tc>
        <w:tc>
          <w:tcPr>
            <w:tcW w:w="1640" w:type="dxa"/>
            <w:vAlign w:val="center"/>
          </w:tcPr>
          <w:p w14:paraId="25080F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29FC8E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4BFB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7678F3AB">
            <w:pPr>
              <w:keepNext w:val="0"/>
              <w:keepLines w:val="0"/>
              <w:widowControl/>
              <w:suppressLineNumbers w:val="0"/>
              <w:jc w:val="center"/>
              <w:textAlignment w:val="bottom"/>
              <w:rPr>
                <w:rFonts w:hint="eastAsia" w:ascii="仿宋" w:hAnsi="仿宋" w:eastAsia="仿宋" w:cs="仿宋"/>
                <w:b w:val="0"/>
                <w:bCs w:val="0"/>
                <w:sz w:val="21"/>
                <w:szCs w:val="21"/>
                <w:highlight w:val="none"/>
                <w:lang w:val="en-GB"/>
              </w:rPr>
            </w:pPr>
            <w:r>
              <w:rPr>
                <w:rFonts w:hint="eastAsia" w:ascii="仿宋" w:hAnsi="仿宋" w:eastAsia="仿宋" w:cs="仿宋"/>
                <w:b w:val="0"/>
                <w:bCs w:val="0"/>
                <w:i w:val="0"/>
                <w:iCs w:val="0"/>
                <w:color w:val="000000"/>
                <w:kern w:val="0"/>
                <w:sz w:val="21"/>
                <w:szCs w:val="21"/>
                <w:u w:val="none"/>
                <w:lang w:val="en-US" w:eastAsia="zh-CN" w:bidi="ar"/>
              </w:rPr>
              <w:t xml:space="preserve">素伍仁馅 </w:t>
            </w:r>
          </w:p>
        </w:tc>
        <w:tc>
          <w:tcPr>
            <w:tcW w:w="1640" w:type="dxa"/>
            <w:vAlign w:val="center"/>
          </w:tcPr>
          <w:p w14:paraId="5CBFEC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1939125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1473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5B773E7A">
            <w:pPr>
              <w:keepNext w:val="0"/>
              <w:keepLines w:val="0"/>
              <w:widowControl/>
              <w:suppressLineNumbers w:val="0"/>
              <w:jc w:val="center"/>
              <w:textAlignment w:val="bottom"/>
              <w:rPr>
                <w:rFonts w:hint="eastAsia" w:ascii="仿宋" w:hAnsi="仿宋" w:eastAsia="仿宋" w:cs="仿宋"/>
                <w:b w:val="0"/>
                <w:bCs w:val="0"/>
                <w:sz w:val="21"/>
                <w:szCs w:val="21"/>
                <w:highlight w:val="none"/>
              </w:rPr>
            </w:pPr>
            <w:r>
              <w:rPr>
                <w:rFonts w:hint="eastAsia" w:ascii="仿宋" w:hAnsi="仿宋" w:eastAsia="仿宋" w:cs="仿宋"/>
                <w:b w:val="0"/>
                <w:bCs w:val="0"/>
                <w:i w:val="0"/>
                <w:iCs w:val="0"/>
                <w:color w:val="000000"/>
                <w:kern w:val="0"/>
                <w:sz w:val="21"/>
                <w:szCs w:val="21"/>
                <w:u w:val="none"/>
                <w:lang w:val="en-US" w:eastAsia="zh-CN" w:bidi="ar"/>
              </w:rPr>
              <w:t xml:space="preserve">特级白莲蓉 </w:t>
            </w:r>
          </w:p>
        </w:tc>
        <w:tc>
          <w:tcPr>
            <w:tcW w:w="1640" w:type="dxa"/>
            <w:vAlign w:val="center"/>
          </w:tcPr>
          <w:p w14:paraId="6BC9DE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4A7BFD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r w14:paraId="2BDA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3" w:type="dxa"/>
            <w:vAlign w:val="bottom"/>
          </w:tcPr>
          <w:p w14:paraId="401A495E">
            <w:pPr>
              <w:keepNext w:val="0"/>
              <w:keepLines w:val="0"/>
              <w:widowControl/>
              <w:suppressLineNumbers w:val="0"/>
              <w:jc w:val="center"/>
              <w:textAlignment w:val="bottom"/>
              <w:rPr>
                <w:rFonts w:hint="eastAsia" w:ascii="仿宋" w:hAnsi="仿宋" w:eastAsia="仿宋" w:cs="仿宋"/>
                <w:b w:val="0"/>
                <w:bCs w:val="0"/>
                <w:sz w:val="21"/>
                <w:szCs w:val="21"/>
                <w:highlight w:val="none"/>
              </w:rPr>
            </w:pPr>
            <w:r>
              <w:rPr>
                <w:rFonts w:hint="eastAsia" w:ascii="仿宋" w:hAnsi="仿宋" w:eastAsia="仿宋" w:cs="仿宋"/>
                <w:b w:val="0"/>
                <w:bCs w:val="0"/>
                <w:i w:val="0"/>
                <w:iCs w:val="0"/>
                <w:color w:val="000000"/>
                <w:kern w:val="0"/>
                <w:sz w:val="21"/>
                <w:szCs w:val="21"/>
                <w:u w:val="none"/>
                <w:lang w:val="en-US" w:eastAsia="zh-CN" w:bidi="ar"/>
              </w:rPr>
              <w:t xml:space="preserve">特级红莲蓉 </w:t>
            </w:r>
          </w:p>
        </w:tc>
        <w:tc>
          <w:tcPr>
            <w:tcW w:w="1640" w:type="dxa"/>
            <w:vAlign w:val="center"/>
          </w:tcPr>
          <w:p w14:paraId="2448DD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c>
          <w:tcPr>
            <w:tcW w:w="1008" w:type="dxa"/>
            <w:vMerge w:val="continue"/>
            <w:vAlign w:val="center"/>
          </w:tcPr>
          <w:p w14:paraId="404F77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szCs w:val="21"/>
                <w:highlight w:val="none"/>
                <w:lang w:val="en-US" w:eastAsia="zh-CN"/>
              </w:rPr>
            </w:pPr>
          </w:p>
        </w:tc>
      </w:tr>
    </w:tbl>
    <w:p w14:paraId="40485420">
      <w:pPr>
        <w:ind w:firstLine="482" w:firstLineChars="200"/>
        <w:rPr>
          <w:rFonts w:hint="eastAsia" w:ascii="仿宋" w:hAnsi="仿宋" w:eastAsia="仿宋" w:cs="仿宋"/>
          <w:b/>
          <w:sz w:val="24"/>
          <w:szCs w:val="32"/>
          <w:highlight w:val="none"/>
          <w:lang w:val="en-US" w:eastAsia="zh-CN"/>
        </w:rPr>
      </w:pPr>
    </w:p>
    <w:p w14:paraId="4B6E71A6">
      <w:pPr>
        <w:ind w:firstLine="482" w:firstLineChars="200"/>
        <w:rPr>
          <w:rFonts w:hint="eastAsia" w:ascii="仿宋" w:hAnsi="仿宋" w:eastAsia="仿宋" w:cs="仿宋"/>
          <w:b/>
          <w:sz w:val="24"/>
          <w:szCs w:val="32"/>
          <w:highlight w:val="none"/>
          <w:lang w:val="en-US" w:eastAsia="zh-CN"/>
        </w:rPr>
      </w:pPr>
    </w:p>
    <w:p w14:paraId="69671D7C">
      <w:pPr>
        <w:ind w:firstLine="482" w:firstLineChars="200"/>
        <w:rPr>
          <w:rFonts w:hint="eastAsia" w:ascii="仿宋" w:hAnsi="仿宋" w:eastAsia="仿宋" w:cs="仿宋"/>
          <w:b/>
          <w:sz w:val="24"/>
          <w:szCs w:val="32"/>
          <w:highlight w:val="none"/>
          <w:lang w:val="en-US" w:eastAsia="zh-CN"/>
        </w:rPr>
      </w:pPr>
    </w:p>
    <w:p w14:paraId="634A4E04">
      <w:pPr>
        <w:ind w:firstLine="482" w:firstLineChars="200"/>
        <w:rPr>
          <w:rFonts w:hint="eastAsia" w:ascii="仿宋" w:hAnsi="仿宋" w:eastAsia="仿宋" w:cs="仿宋"/>
          <w:b/>
          <w:sz w:val="24"/>
          <w:szCs w:val="32"/>
          <w:highlight w:val="none"/>
          <w:lang w:val="en-US" w:eastAsia="zh-CN"/>
        </w:rPr>
      </w:pPr>
    </w:p>
    <w:p w14:paraId="42D6A9B0">
      <w:pPr>
        <w:ind w:firstLine="482" w:firstLineChars="200"/>
        <w:rPr>
          <w:rFonts w:hint="eastAsia" w:ascii="仿宋" w:hAnsi="仿宋" w:eastAsia="仿宋" w:cs="仿宋"/>
          <w:b/>
          <w:sz w:val="24"/>
          <w:szCs w:val="32"/>
          <w:highlight w:val="none"/>
          <w:lang w:val="en-US" w:eastAsia="zh-CN"/>
        </w:rPr>
      </w:pPr>
    </w:p>
    <w:p w14:paraId="17E80FB7">
      <w:pPr>
        <w:ind w:firstLine="482" w:firstLineChars="200"/>
        <w:rPr>
          <w:rFonts w:hint="eastAsia" w:ascii="仿宋" w:hAnsi="仿宋" w:eastAsia="仿宋" w:cs="仿宋"/>
          <w:b/>
          <w:sz w:val="24"/>
          <w:szCs w:val="32"/>
          <w:highlight w:val="none"/>
          <w:lang w:val="en-US" w:eastAsia="zh-CN"/>
        </w:rPr>
      </w:pPr>
    </w:p>
    <w:p w14:paraId="7158F918">
      <w:pPr>
        <w:ind w:firstLine="482" w:firstLineChars="200"/>
        <w:rPr>
          <w:rFonts w:hint="eastAsia" w:ascii="仿宋" w:hAnsi="仿宋" w:eastAsia="仿宋" w:cs="仿宋"/>
          <w:b/>
          <w:sz w:val="24"/>
          <w:szCs w:val="32"/>
          <w:highlight w:val="none"/>
          <w:lang w:val="en-US" w:eastAsia="zh-CN"/>
        </w:rPr>
      </w:pPr>
    </w:p>
    <w:p w14:paraId="3E41EC3B">
      <w:pPr>
        <w:ind w:firstLine="482" w:firstLineChars="200"/>
        <w:rPr>
          <w:rFonts w:hint="eastAsia" w:ascii="仿宋" w:hAnsi="仿宋" w:eastAsia="仿宋" w:cs="仿宋"/>
          <w:b/>
          <w:sz w:val="24"/>
          <w:szCs w:val="32"/>
          <w:highlight w:val="none"/>
          <w:lang w:val="en-US" w:eastAsia="zh-CN"/>
        </w:rPr>
      </w:pPr>
    </w:p>
    <w:p w14:paraId="71F97ECD">
      <w:pPr>
        <w:ind w:firstLine="482" w:firstLineChars="200"/>
        <w:rPr>
          <w:rFonts w:hint="eastAsia" w:ascii="仿宋" w:hAnsi="仿宋" w:eastAsia="仿宋" w:cs="仿宋"/>
          <w:b/>
          <w:sz w:val="24"/>
          <w:szCs w:val="32"/>
          <w:highlight w:val="none"/>
          <w:lang w:val="en-US" w:eastAsia="zh-CN"/>
        </w:rPr>
      </w:pPr>
    </w:p>
    <w:p w14:paraId="760048BA">
      <w:pPr>
        <w:ind w:firstLine="482" w:firstLineChars="200"/>
        <w:rPr>
          <w:rFonts w:hint="eastAsia" w:ascii="仿宋" w:hAnsi="仿宋" w:eastAsia="仿宋" w:cs="仿宋"/>
          <w:b/>
          <w:sz w:val="24"/>
          <w:szCs w:val="32"/>
          <w:highlight w:val="none"/>
          <w:lang w:val="en-US" w:eastAsia="zh-CN"/>
        </w:rPr>
      </w:pPr>
    </w:p>
    <w:p w14:paraId="3D5FF286">
      <w:pPr>
        <w:ind w:firstLine="482" w:firstLineChars="200"/>
        <w:rPr>
          <w:rFonts w:hint="eastAsia" w:ascii="仿宋" w:hAnsi="仿宋" w:eastAsia="仿宋" w:cs="仿宋"/>
          <w:b/>
          <w:sz w:val="24"/>
          <w:szCs w:val="32"/>
          <w:highlight w:val="none"/>
          <w:lang w:val="en-US" w:eastAsia="zh-CN"/>
        </w:rPr>
      </w:pPr>
    </w:p>
    <w:p w14:paraId="5AC152E9">
      <w:pPr>
        <w:ind w:firstLine="482" w:firstLineChars="200"/>
        <w:rPr>
          <w:rFonts w:hint="eastAsia" w:ascii="仿宋" w:hAnsi="仿宋" w:eastAsia="仿宋" w:cs="仿宋"/>
          <w:b/>
          <w:sz w:val="24"/>
          <w:szCs w:val="32"/>
          <w:highlight w:val="none"/>
          <w:lang w:val="en-US" w:eastAsia="zh-CN"/>
        </w:rPr>
      </w:pPr>
    </w:p>
    <w:p w14:paraId="113BBDA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p>
    <w:p w14:paraId="569E6AF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注：请在表格中详细列出实物样品的各项规格尺寸等内容，以作为样品说明。</w:t>
      </w:r>
    </w:p>
    <w:p w14:paraId="070E80C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四、货物运输及包装方式要求</w:t>
      </w:r>
    </w:p>
    <w:p w14:paraId="4F70927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合同中所有的货物均须由成交供应商自行运往采购人指定场所，不论从何处购置、采用何种方式运输，采购人不承担任何责任及相关费用。成交供应商应当自行处理货物质量和数量短缺等问题，以保证货物的完好无损为标准。</w:t>
      </w:r>
    </w:p>
    <w:p w14:paraId="67BAC2D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★五、送货要求</w:t>
      </w:r>
    </w:p>
    <w:p w14:paraId="77BC7C2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采购人以邮件、书面、传真、电话等方式在送货前一天下午6点前通知供应商。订单内容包括：品种、品牌、规格、数量、送货时间、送货地点等。供应商按订单内容准确供货。在收到订单后8小时以内，如供应商不作任何的沟通或反馈，视作供应商完全接受该订货单。</w:t>
      </w:r>
    </w:p>
    <w:p w14:paraId="229939A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2.供应商每次送货须安排至少一名配送人员协助采购人搬运货物至指定地方。</w:t>
      </w:r>
    </w:p>
    <w:p w14:paraId="755C766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运输载具：须符合《中华人民共和国食品安全法》的相关规定。运输工具应清洁卫生无污染，产品运输必须采用符合卫生标准的运输载具，并且要保持清洁和定期消毒。运输车厢的内仓，包括地面、墙面和顶，应使用抗腐蚀、防潮，易清洁消毒的材料。车厢内无不良气味、异味；运输途中严防日晒、雨淋，注意通风散热。产品堆放科学合理，避免造成产品的交叉污染；如对温度有要求的食品，应使用冷链运输，并确定食品的温度，记录送货车辆温度，并记录存档。如采购人发现有不符合相关规定的，采购人有权拒收货品，供应商需承担一切经济损失。</w:t>
      </w:r>
    </w:p>
    <w:p w14:paraId="532896F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★六、验收要求</w:t>
      </w:r>
    </w:p>
    <w:p w14:paraId="239F390C">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00" w:firstLineChars="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相关国家标准、行业标准规范：GB/T 19855-2023《月饼质量通则》、GB/T 21270-2025《食品馅料质量通则》。</w:t>
      </w:r>
    </w:p>
    <w:p w14:paraId="4120D41E">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00" w:firstLineChars="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月饼馅料验收具体标准如下：</w:t>
      </w:r>
    </w:p>
    <w:p w14:paraId="07525300">
      <w:pPr>
        <w:pStyle w:val="25"/>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馅料应具有正常色泽，无异味、无霉变、无生虫和其他异物。</w:t>
      </w:r>
    </w:p>
    <w:p w14:paraId="05FCB22B">
      <w:pPr>
        <w:pStyle w:val="25"/>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五仁馅料：色泽均匀，具有油脂光泽，能闻到果仁的鲜香味，口味香甜、绵软带酥，口感脆软兼备，香而不油。</w:t>
      </w:r>
    </w:p>
    <w:p w14:paraId="6EA6C259">
      <w:pPr>
        <w:pStyle w:val="25"/>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莲蓉馅料：色泽通透，莲子味甘香味浓，口感清甜幼滑、软糯细腻，莲香四溢，甜而不腻。</w:t>
      </w:r>
    </w:p>
    <w:p w14:paraId="74208500">
      <w:pPr>
        <w:pStyle w:val="25"/>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豆沙馅料：色泽鲜艳红润，粒型饱满，口感香甜醇厚细腻，散发红豆自然清香。</w:t>
      </w:r>
    </w:p>
    <w:p w14:paraId="6FA7DAAF">
      <w:pPr>
        <w:pStyle w:val="25"/>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黑芝麻馅料：色泽鲜亮均匀，外皮口感软糯，口感香醇绵密又有颗粒的质感，能闻到浓浓芝麻香味，味道独特。</w:t>
      </w:r>
    </w:p>
    <w:p w14:paraId="0E15BBC9">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00" w:firstLineChars="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实际数量以采购人的验货及过磅数量为准，供应商每次应随货送上至少一式两份的纸质送货清单，同时将送货清单电子版（Excel）以邮件形式发送到采购人指定电子邮箱。其中，电子版送货清单内容须包含但不限于：品种、品牌、规格、配送数量、实收数量、单价、总金额，纸质版送货清单须有送货人签字和供应商公章。</w:t>
      </w:r>
    </w:p>
    <w:p w14:paraId="295D0425">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00" w:firstLineChars="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验收应在双方共同参与情况下进行。货物经采购人验收合格签字后，并不能免除供应商对所供货物应承担的责任。</w:t>
      </w:r>
    </w:p>
    <w:p w14:paraId="1392B4F0">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00" w:firstLineChars="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待双方验货后签字确认，双方各持一份，作为送货、验收凭证及结算的依据。</w:t>
      </w:r>
    </w:p>
    <w:p w14:paraId="573591F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七、报价要求</w:t>
      </w:r>
    </w:p>
    <w:p w14:paraId="685A1A3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本项目为综合单价包干按实结算项目：供应商报价应是采购文件所确定的采购范围内全部内容的价格表现。即包括但不限于产品的价格、运输费、卸装费、售后服务、保险、搬运费、利润及税金等伴随货物产生的一切费用。</w:t>
      </w:r>
    </w:p>
    <w:p w14:paraId="3D9C022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2.供应商应在充分考虑货物市场价格涨跌情况的基础上合理报价，除此之外采购人不再承担其他一切费用。</w:t>
      </w:r>
    </w:p>
    <w:p w14:paraId="7645753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3.最终结算时采购人根据成交综合单价及经验收合格的实际采购量进行结算，结算总价不得超过本项目合同总金额。</w:t>
      </w:r>
    </w:p>
    <w:p w14:paraId="30CD409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八、结算方式</w:t>
      </w:r>
    </w:p>
    <w:p w14:paraId="0E03F58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1.货物分批验收，货物款项一次性结算。</w:t>
      </w:r>
    </w:p>
    <w:p w14:paraId="60BF937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2.货物全部送达后，供应商凭货物签收凭证、正规发票向采购人申请支付货款。采购人在确认全部货物质量合格且满足支付条件后一个月内支付货款（如遇到节假日，则付款时间顺延）。</w:t>
      </w:r>
    </w:p>
    <w:p w14:paraId="7D3AFF7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九、违约责任</w:t>
      </w:r>
    </w:p>
    <w:p w14:paraId="2D51A293">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 供应商有下列情形之一的，视为违约：</w:t>
      </w:r>
    </w:p>
    <w:p w14:paraId="6BA7CE46">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（1）签订合同后不能如期供应产品的；</w:t>
      </w:r>
    </w:p>
    <w:p w14:paraId="669FBF82">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（2）以次充好，提供与采购文件及合同要求不相符的产品；</w:t>
      </w:r>
    </w:p>
    <w:p w14:paraId="6BB03CCE">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（3）擅自将项目转包或分包；</w:t>
      </w:r>
    </w:p>
    <w:p w14:paraId="0C5B273E">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（4）出现食品安全或生产安全责任事故的；</w:t>
      </w:r>
    </w:p>
    <w:p w14:paraId="1210A74A">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（5）存在本合同其他条款约定的违约情形的。</w:t>
      </w:r>
    </w:p>
    <w:p w14:paraId="4DC2481B">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供应商存在上述违约情形的，须承担因此产生的一切损失和费用。</w:t>
      </w:r>
    </w:p>
    <w:p w14:paraId="5340369C">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 质量问题的处理</w:t>
      </w:r>
    </w:p>
    <w:p w14:paraId="78A2DAB7">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（1）供应商提供不符合质量要求的产品，采购人有权拒收，供应商须无条件退换货，并承担由此产生的全部费用。</w:t>
      </w:r>
    </w:p>
    <w:p w14:paraId="79C71EA2">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供应商供应的产品存在变质、发臭、发霉、腐烂等质量问题的，采购人有权拒收，并责令供应商在规定时间内重新送货。此类情况发生第一次，按该产品当天供货总金额的3倍扣罚；发生第二次，按该产品当天供货总金额的5倍扣罚；发生第三次，按该产品当天供货总金额的10倍扣罚。合同期内累计超过3次，采购人有权终止合同，由此产生的一切经济损失由供应商负责。</w:t>
      </w:r>
    </w:p>
    <w:p w14:paraId="463D7AC5">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（3）因供应商供应的产品质量问题造成采购人发生食品安全事故的，供应商须承担全部医药费等所有费用，以及相应的民事或刑事责任，采购人有权终止合同。</w:t>
      </w:r>
    </w:p>
    <w:p w14:paraId="2304E9D5">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 延迟交货的处理</w:t>
      </w:r>
    </w:p>
    <w:p w14:paraId="7EFA1395">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如无特殊情况，供应商须保证在每天上午7：00前将订单货物送到采购人食堂（当天采购人另有约定送货时间的除外）。因供应商原因未能按时按量送达（不可抗力除外），且影响到食堂工作的，此类情况发生第一次，扣罚供应商1000元；发生第二次，扣罚供应商2000元；发生第三次，扣罚供应商5000元。合同期内此类情况累计超过3次，采购人有权终止合同，由此产生的一切经济损失由供应商负责。</w:t>
      </w:r>
    </w:p>
    <w:p w14:paraId="4E055FDC">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因供应商原因延误交货日期（采购人要求推迟的除外），导致采购人另行采购的，采购人有权自行采购，供应商须支付采购人实际采购价格与供应商供货价格之间差价的10倍金额作为违约金，由此产生的经济损失由供应商承担。</w:t>
      </w:r>
    </w:p>
    <w:p w14:paraId="4BF4BE12">
      <w:pPr>
        <w:ind w:firstLine="480" w:firstLineChars="200"/>
        <w:rPr>
          <w:rFonts w:hint="eastAsia" w:ascii="仿宋" w:hAnsi="仿宋" w:eastAsia="仿宋" w:cs="仿宋"/>
          <w:b w:val="0"/>
          <w:bCs/>
          <w:color w:val="000000"/>
          <w:sz w:val="24"/>
          <w:szCs w:val="24"/>
          <w:highlight w:val="none"/>
          <w:lang w:val="en-US" w:eastAsia="zh-CN"/>
        </w:rPr>
      </w:pPr>
    </w:p>
    <w:p w14:paraId="656D2D61">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（3）采购人如遇特殊情况需供应商推迟送货的，应至少提前一天通知供应商。</w:t>
      </w:r>
    </w:p>
    <w:p w14:paraId="57892E7C">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4.短斤缺两的处理</w:t>
      </w:r>
    </w:p>
    <w:p w14:paraId="63A49FE2">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供应商提供的产品存在短斤缺两的，采购人有权责令其在规定时间内重新送货，并按短缺数量对应的采购金额进行扣罚；若无法及时补送，按短缺数量采购金额的10倍扣罚。合同期内此类情况累计达到3次，采购人有权终止合同，由此产生的一切经济损失由供应商负责。</w:t>
      </w:r>
    </w:p>
    <w:p w14:paraId="6C552ABD">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（2）供应商存在偷斤少量情节严重的情形（如货物内藏有冰袋、沙袋、垫板等非正常、非合理的增重物品），采购人有权按当次供货全部货款的2倍扣罚。</w:t>
      </w:r>
    </w:p>
    <w:p w14:paraId="12D09A0E">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5.价格违规的处理</w:t>
      </w:r>
    </w:p>
    <w:p w14:paraId="6A809F14">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供应商供应的各品类产品单价须严格遵循响应文件报价及合同约定价格执行。供货期间采购人发现价格高于合同成交单价的，立即调整并按调整后的单价重新结算。此类情况发生第一次，按该产品当天供货总金额的3倍扣罚；发生第二次，按该产品当天供货总金额的5倍扣罚；发生第三次，按该产品当天供货总金额的10倍扣罚。合同期内累计超过3次，采购人有权终止合同，由此产生的一切经济损失由供应商负责。</w:t>
      </w:r>
    </w:p>
    <w:p w14:paraId="7647E157">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6.采购人逾期付款的处理</w:t>
      </w:r>
    </w:p>
    <w:p w14:paraId="12F18D60">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采购人无正当理由延迟付款的，每逾期一天须按该批货物逾期付款总价的5‰向供应商支付违约金。违约金累计达到该批货物货款的5%时，供应商有权单方解除合同。</w:t>
      </w:r>
    </w:p>
    <w:p w14:paraId="3D0B1087">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7.其他违约责任</w:t>
      </w:r>
    </w:p>
    <w:p w14:paraId="1A6D25E0">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（1）供应商因违约行为向采购人支付违约金后，不免除其继续履行合同义务的责任（合同已解除的除外）。违约金不足以弥补采购人损失的，供应商应另行赔偿。</w:t>
      </w:r>
    </w:p>
    <w:p w14:paraId="7C800BFE">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（2）如因合同货物质量产生异议，采购人有权委托第三方检测鉴定机构进行检验。检验结果证明货物不合格的，鉴定费用由供应商承担，供应商应依据鉴定结果承担相应责任。</w:t>
      </w:r>
    </w:p>
    <w:p w14:paraId="503AD592">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（3）供应商不得将中标项目转让或分包给他人，否则采购人有权单方面终止合同，由此产生的一切经济损失由供应商自行承担。</w:t>
      </w:r>
    </w:p>
    <w:p w14:paraId="01A06622">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（4）采购人就供应商违约发出书面赔偿通知后，供应商应在15日内书面答复。逾期未答复的，视为供应商认可赔偿要求，采购人有权通过法律途径追讨。</w:t>
      </w:r>
    </w:p>
    <w:p w14:paraId="23082B55">
      <w:pPr>
        <w:ind w:firstLine="480" w:firstLineChars="200"/>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（5）本合同约定的违约责任，如同一违约行为同时触犯多项违约条款，采购人有权择一适用，但不得就同一损失重复主张违约金。</w:t>
      </w:r>
    </w:p>
    <w:p w14:paraId="436E2F83">
      <w:pPr>
        <w:ind w:firstLine="480" w:firstLineChars="200"/>
        <w:rPr>
          <w:rFonts w:hint="eastAsia" w:ascii="仿宋" w:hAnsi="仿宋" w:eastAsia="仿宋" w:cs="仿宋"/>
          <w:b/>
          <w:sz w:val="24"/>
          <w:szCs w:val="32"/>
          <w:highlight w:val="none"/>
          <w:lang w:val="en-US" w:eastAsia="zh-CN"/>
        </w:rPr>
      </w:pPr>
      <w:r>
        <w:rPr>
          <w:rFonts w:hint="eastAsia" w:ascii="仿宋" w:hAnsi="仿宋" w:eastAsia="仿宋" w:cs="仿宋"/>
          <w:b w:val="0"/>
          <w:bCs/>
          <w:color w:val="000000"/>
          <w:sz w:val="24"/>
          <w:szCs w:val="24"/>
          <w:highlight w:val="none"/>
          <w:lang w:val="en-US" w:eastAsia="zh-CN"/>
        </w:rPr>
        <w:t>（6）其他违约责任按合同其他条款约定及《中华人民共和国民法典》相关规定执行。</w:t>
      </w:r>
    </w:p>
    <w:p w14:paraId="38EF29F0">
      <w:pPr>
        <w:rPr>
          <w:rFonts w:hint="eastAsia" w:ascii="仿宋" w:hAnsi="仿宋" w:eastAsia="仿宋" w:cs="仿宋"/>
          <w:color w:val="000000" w:themeColor="text1"/>
          <w:sz w:val="24"/>
          <w:szCs w:val="24"/>
          <w:highlight w:val="none"/>
          <w14:textFill>
            <w14:solidFill>
              <w14:schemeClr w14:val="tx1"/>
            </w14:solidFill>
          </w14:textFill>
        </w:rPr>
      </w:pPr>
    </w:p>
    <w:p w14:paraId="2AD68055">
      <w:pPr>
        <w:pStyle w:val="2"/>
        <w:rPr>
          <w:rFonts w:hint="eastAsia" w:ascii="仿宋" w:hAnsi="仿宋" w:eastAsia="仿宋" w:cs="仿宋"/>
          <w:color w:val="000000" w:themeColor="text1"/>
          <w:sz w:val="24"/>
          <w:szCs w:val="24"/>
          <w:highlight w:val="none"/>
          <w14:textFill>
            <w14:solidFill>
              <w14:schemeClr w14:val="tx1"/>
            </w14:solidFill>
          </w14:textFill>
        </w:rPr>
      </w:pPr>
    </w:p>
    <w:p w14:paraId="117F1B2B">
      <w:pPr>
        <w:rPr>
          <w:rFonts w:hint="eastAsia" w:ascii="仿宋" w:hAnsi="仿宋" w:eastAsia="仿宋" w:cs="仿宋"/>
          <w:color w:val="000000" w:themeColor="text1"/>
          <w:sz w:val="24"/>
          <w:szCs w:val="24"/>
          <w:highlight w:val="none"/>
          <w14:textFill>
            <w14:solidFill>
              <w14:schemeClr w14:val="tx1"/>
            </w14:solidFill>
          </w14:textFill>
        </w:rPr>
      </w:pPr>
    </w:p>
    <w:p w14:paraId="5B6B0927">
      <w:pPr>
        <w:pStyle w:val="2"/>
        <w:rPr>
          <w:rFonts w:hint="eastAsia" w:ascii="仿宋" w:hAnsi="仿宋" w:eastAsia="仿宋" w:cs="仿宋"/>
          <w:color w:val="000000" w:themeColor="text1"/>
          <w:sz w:val="24"/>
          <w:szCs w:val="24"/>
          <w:highlight w:val="none"/>
          <w14:textFill>
            <w14:solidFill>
              <w14:schemeClr w14:val="tx1"/>
            </w14:solidFill>
          </w14:textFill>
        </w:rPr>
      </w:pPr>
    </w:p>
    <w:p w14:paraId="73D304BD">
      <w:pPr>
        <w:rPr>
          <w:rFonts w:hint="eastAsia" w:ascii="仿宋" w:hAnsi="仿宋" w:eastAsia="仿宋" w:cs="仿宋"/>
          <w:color w:val="000000" w:themeColor="text1"/>
          <w:sz w:val="24"/>
          <w:szCs w:val="24"/>
          <w:highlight w:val="none"/>
          <w14:textFill>
            <w14:solidFill>
              <w14:schemeClr w14:val="tx1"/>
            </w14:solidFill>
          </w14:textFill>
        </w:rPr>
      </w:pPr>
    </w:p>
    <w:p w14:paraId="504556A7">
      <w:pPr>
        <w:pStyle w:val="2"/>
        <w:rPr>
          <w:rFonts w:hint="eastAsia" w:ascii="仿宋" w:hAnsi="仿宋" w:eastAsia="仿宋" w:cs="仿宋"/>
          <w:color w:val="000000" w:themeColor="text1"/>
          <w:sz w:val="24"/>
          <w:szCs w:val="24"/>
          <w:highlight w:val="none"/>
          <w14:textFill>
            <w14:solidFill>
              <w14:schemeClr w14:val="tx1"/>
            </w14:solidFill>
          </w14:textFill>
        </w:rPr>
      </w:pPr>
    </w:p>
    <w:p w14:paraId="3EABC0F9">
      <w:pPr>
        <w:rPr>
          <w:rFonts w:hint="eastAsia" w:ascii="仿宋" w:hAnsi="仿宋" w:eastAsia="仿宋" w:cs="仿宋"/>
          <w:color w:val="000000" w:themeColor="text1"/>
          <w:sz w:val="24"/>
          <w:szCs w:val="24"/>
          <w:highlight w:val="none"/>
          <w14:textFill>
            <w14:solidFill>
              <w14:schemeClr w14:val="tx1"/>
            </w14:solidFill>
          </w14:textFill>
        </w:rPr>
      </w:pPr>
    </w:p>
    <w:p w14:paraId="3335DF17">
      <w:pPr>
        <w:pStyle w:val="2"/>
        <w:rPr>
          <w:rFonts w:hint="eastAsia" w:ascii="仿宋" w:hAnsi="仿宋" w:eastAsia="仿宋" w:cs="仿宋"/>
          <w:color w:val="000000" w:themeColor="text1"/>
          <w:sz w:val="24"/>
          <w:szCs w:val="24"/>
          <w:highlight w:val="none"/>
          <w14:textFill>
            <w14:solidFill>
              <w14:schemeClr w14:val="tx1"/>
            </w14:solidFill>
          </w14:textFill>
        </w:rPr>
      </w:pPr>
    </w:p>
    <w:p w14:paraId="33FA1301">
      <w:pPr>
        <w:rPr>
          <w:rFonts w:hint="eastAsia" w:ascii="仿宋" w:hAnsi="仿宋" w:eastAsia="仿宋" w:cs="仿宋"/>
          <w:color w:val="000000" w:themeColor="text1"/>
          <w:sz w:val="24"/>
          <w:szCs w:val="24"/>
          <w:highlight w:val="none"/>
          <w14:textFill>
            <w14:solidFill>
              <w14:schemeClr w14:val="tx1"/>
            </w14:solidFill>
          </w14:textFill>
        </w:rPr>
      </w:pPr>
    </w:p>
    <w:p w14:paraId="74879098">
      <w:pPr>
        <w:pStyle w:val="2"/>
        <w:rPr>
          <w:rFonts w:hint="eastAsia" w:ascii="仿宋" w:hAnsi="仿宋" w:eastAsia="仿宋" w:cs="仿宋"/>
          <w:color w:val="000000" w:themeColor="text1"/>
          <w:sz w:val="24"/>
          <w:szCs w:val="24"/>
          <w:highlight w:val="none"/>
          <w14:textFill>
            <w14:solidFill>
              <w14:schemeClr w14:val="tx1"/>
            </w14:solidFill>
          </w14:textFill>
        </w:rPr>
      </w:pPr>
    </w:p>
    <w:p w14:paraId="4AA760D7">
      <w:pPr>
        <w:rPr>
          <w:rFonts w:hint="eastAsia" w:ascii="仿宋" w:hAnsi="仿宋" w:eastAsia="仿宋" w:cs="仿宋"/>
          <w:color w:val="000000" w:themeColor="text1"/>
          <w:sz w:val="24"/>
          <w:szCs w:val="24"/>
          <w:highlight w:val="none"/>
          <w14:textFill>
            <w14:solidFill>
              <w14:schemeClr w14:val="tx1"/>
            </w14:solidFill>
          </w14:textFill>
        </w:rPr>
      </w:pPr>
    </w:p>
    <w:p w14:paraId="7A05A17E">
      <w:pPr>
        <w:pStyle w:val="2"/>
        <w:rPr>
          <w:rFonts w:hint="eastAsia" w:ascii="仿宋" w:hAnsi="仿宋" w:eastAsia="仿宋" w:cs="仿宋"/>
          <w:color w:val="000000" w:themeColor="text1"/>
          <w:sz w:val="24"/>
          <w:szCs w:val="24"/>
          <w:highlight w:val="none"/>
          <w14:textFill>
            <w14:solidFill>
              <w14:schemeClr w14:val="tx1"/>
            </w14:solidFill>
          </w14:textFill>
        </w:rPr>
      </w:pPr>
    </w:p>
    <w:p w14:paraId="25056DA2">
      <w:pPr>
        <w:rPr>
          <w:rFonts w:hint="eastAsia" w:ascii="仿宋" w:hAnsi="仿宋" w:eastAsia="仿宋" w:cs="仿宋"/>
          <w:color w:val="000000" w:themeColor="text1"/>
          <w:sz w:val="24"/>
          <w:szCs w:val="24"/>
          <w:highlight w:val="none"/>
          <w14:textFill>
            <w14:solidFill>
              <w14:schemeClr w14:val="tx1"/>
            </w14:solidFill>
          </w14:textFill>
        </w:rPr>
      </w:pPr>
    </w:p>
    <w:p w14:paraId="5C5462B4">
      <w:pPr>
        <w:pStyle w:val="2"/>
        <w:rPr>
          <w:rFonts w:hint="eastAsia" w:ascii="仿宋" w:hAnsi="仿宋" w:eastAsia="仿宋" w:cs="仿宋"/>
          <w:color w:val="000000" w:themeColor="text1"/>
          <w:sz w:val="24"/>
          <w:szCs w:val="24"/>
          <w:highlight w:val="none"/>
          <w14:textFill>
            <w14:solidFill>
              <w14:schemeClr w14:val="tx1"/>
            </w14:solidFill>
          </w14:textFill>
        </w:rPr>
      </w:pPr>
    </w:p>
    <w:p w14:paraId="6E112371">
      <w:pPr>
        <w:rPr>
          <w:rFonts w:hint="eastAsia" w:ascii="仿宋" w:hAnsi="仿宋" w:eastAsia="仿宋" w:cs="仿宋"/>
          <w:color w:val="000000" w:themeColor="text1"/>
          <w:sz w:val="24"/>
          <w:szCs w:val="24"/>
          <w:highlight w:val="none"/>
          <w14:textFill>
            <w14:solidFill>
              <w14:schemeClr w14:val="tx1"/>
            </w14:solidFill>
          </w14:textFill>
        </w:rPr>
      </w:pPr>
    </w:p>
    <w:p w14:paraId="6334DA87">
      <w:pPr>
        <w:pStyle w:val="2"/>
        <w:rPr>
          <w:rFonts w:hint="eastAsia" w:ascii="仿宋" w:hAnsi="仿宋" w:eastAsia="仿宋" w:cs="仿宋"/>
          <w:color w:val="000000" w:themeColor="text1"/>
          <w:sz w:val="24"/>
          <w:szCs w:val="24"/>
          <w:highlight w:val="none"/>
          <w14:textFill>
            <w14:solidFill>
              <w14:schemeClr w14:val="tx1"/>
            </w14:solidFill>
          </w14:textFill>
        </w:rPr>
      </w:pPr>
    </w:p>
    <w:p w14:paraId="209CED68">
      <w:pPr>
        <w:rPr>
          <w:rFonts w:hint="eastAsia"/>
        </w:rPr>
      </w:pPr>
    </w:p>
    <w:p w14:paraId="7D650115">
      <w:pPr>
        <w:rPr>
          <w:rFonts w:hint="eastAsia" w:ascii="仿宋" w:hAnsi="仿宋" w:eastAsia="仿宋" w:cs="仿宋"/>
          <w:color w:val="000000" w:themeColor="text1"/>
          <w:sz w:val="24"/>
          <w:szCs w:val="24"/>
          <w:highlight w:val="none"/>
          <w14:textFill>
            <w14:solidFill>
              <w14:schemeClr w14:val="tx1"/>
            </w14:solidFill>
          </w14:textFill>
        </w:rPr>
      </w:pPr>
    </w:p>
    <w:p w14:paraId="724FE313">
      <w:pPr>
        <w:pStyle w:val="2"/>
        <w:rPr>
          <w:rFonts w:hint="eastAsia" w:ascii="仿宋" w:hAnsi="仿宋" w:eastAsia="仿宋" w:cs="仿宋"/>
          <w:color w:val="000000" w:themeColor="text1"/>
          <w:sz w:val="24"/>
          <w:szCs w:val="24"/>
          <w:highlight w:val="none"/>
          <w14:textFill>
            <w14:solidFill>
              <w14:schemeClr w14:val="tx1"/>
            </w14:solidFill>
          </w14:textFill>
        </w:rPr>
      </w:pPr>
    </w:p>
    <w:p w14:paraId="72E155DE">
      <w:pPr>
        <w:rPr>
          <w:rFonts w:hint="eastAsia" w:ascii="仿宋" w:hAnsi="仿宋" w:eastAsia="仿宋" w:cs="仿宋"/>
          <w:color w:val="000000" w:themeColor="text1"/>
          <w:sz w:val="24"/>
          <w:szCs w:val="24"/>
          <w:highlight w:val="none"/>
          <w14:textFill>
            <w14:solidFill>
              <w14:schemeClr w14:val="tx1"/>
            </w14:solidFill>
          </w14:textFill>
        </w:rPr>
      </w:pPr>
    </w:p>
    <w:p w14:paraId="44233B2E">
      <w:pPr>
        <w:pStyle w:val="2"/>
        <w:rPr>
          <w:rFonts w:hint="eastAsia" w:ascii="仿宋" w:hAnsi="仿宋" w:eastAsia="仿宋" w:cs="仿宋"/>
          <w:color w:val="000000" w:themeColor="text1"/>
          <w:sz w:val="24"/>
          <w:szCs w:val="24"/>
          <w:highlight w:val="none"/>
          <w14:textFill>
            <w14:solidFill>
              <w14:schemeClr w14:val="tx1"/>
            </w14:solidFill>
          </w14:textFill>
        </w:rPr>
      </w:pPr>
    </w:p>
    <w:p w14:paraId="7731ECC7">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0C3C587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EC745B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第三章</w:t>
      </w:r>
      <w:r>
        <w:rPr>
          <w:rFonts w:hint="eastAsia" w:ascii="微软雅黑" w:hAnsi="微软雅黑" w:eastAsia="微软雅黑" w:cs="微软雅黑"/>
          <w:color w:val="000000"/>
          <w:highlight w:val="none"/>
          <w:lang w:val="en-US" w:eastAsia="zh-CN"/>
        </w:rPr>
        <w:t xml:space="preserve"> 响应</w:t>
      </w:r>
      <w:r>
        <w:rPr>
          <w:rFonts w:hint="eastAsia" w:ascii="微软雅黑" w:hAnsi="微软雅黑" w:eastAsia="微软雅黑" w:cs="微软雅黑"/>
          <w:color w:val="000000"/>
          <w:highlight w:val="none"/>
        </w:rPr>
        <w:t>须知</w:t>
      </w:r>
    </w:p>
    <w:p w14:paraId="7808ED18">
      <w:pPr>
        <w:pStyle w:val="25"/>
        <w:rPr>
          <w:rFonts w:hint="eastAsia"/>
          <w:color w:val="000000"/>
          <w:highlight w:val="none"/>
        </w:rPr>
      </w:pPr>
    </w:p>
    <w:p w14:paraId="69F5B7E2">
      <w:pPr>
        <w:pStyle w:val="25"/>
        <w:rPr>
          <w:rFonts w:hint="eastAsia"/>
          <w:color w:val="000000"/>
          <w:highlight w:val="none"/>
        </w:rPr>
      </w:pPr>
    </w:p>
    <w:p w14:paraId="189E61D9">
      <w:pPr>
        <w:pStyle w:val="25"/>
        <w:rPr>
          <w:rFonts w:hint="eastAsia"/>
          <w:color w:val="000000"/>
          <w:highlight w:val="none"/>
        </w:rPr>
      </w:pPr>
    </w:p>
    <w:p w14:paraId="13E0DB19">
      <w:pPr>
        <w:pStyle w:val="25"/>
        <w:rPr>
          <w:rFonts w:hint="eastAsia"/>
          <w:color w:val="000000"/>
          <w:highlight w:val="none"/>
        </w:rPr>
      </w:pPr>
    </w:p>
    <w:p w14:paraId="0D135483">
      <w:pPr>
        <w:pStyle w:val="25"/>
        <w:rPr>
          <w:rFonts w:hint="eastAsia"/>
          <w:color w:val="000000"/>
          <w:highlight w:val="none"/>
        </w:rPr>
      </w:pPr>
    </w:p>
    <w:p w14:paraId="5FE8888D">
      <w:pPr>
        <w:pStyle w:val="25"/>
        <w:rPr>
          <w:rFonts w:hint="eastAsia"/>
          <w:color w:val="000000"/>
          <w:highlight w:val="none"/>
        </w:rPr>
      </w:pPr>
    </w:p>
    <w:p w14:paraId="37FEB6BC">
      <w:pPr>
        <w:pStyle w:val="25"/>
        <w:rPr>
          <w:rFonts w:hint="eastAsia"/>
          <w:color w:val="000000"/>
          <w:highlight w:val="none"/>
        </w:rPr>
      </w:pPr>
    </w:p>
    <w:p w14:paraId="309DB3E0">
      <w:pPr>
        <w:pStyle w:val="25"/>
        <w:rPr>
          <w:rFonts w:hint="eastAsia"/>
          <w:color w:val="000000"/>
          <w:highlight w:val="none"/>
        </w:rPr>
      </w:pPr>
    </w:p>
    <w:p w14:paraId="7014139D">
      <w:pPr>
        <w:pStyle w:val="25"/>
        <w:rPr>
          <w:rFonts w:hint="eastAsia"/>
          <w:color w:val="000000"/>
          <w:highlight w:val="none"/>
        </w:rPr>
      </w:pPr>
    </w:p>
    <w:p w14:paraId="7D4DB952">
      <w:pPr>
        <w:pStyle w:val="25"/>
        <w:rPr>
          <w:rFonts w:hint="eastAsia"/>
          <w:color w:val="000000"/>
          <w:highlight w:val="none"/>
        </w:rPr>
      </w:pPr>
    </w:p>
    <w:p w14:paraId="182B1B64">
      <w:pPr>
        <w:pStyle w:val="25"/>
        <w:rPr>
          <w:rFonts w:hint="eastAsia"/>
          <w:color w:val="000000"/>
          <w:highlight w:val="none"/>
        </w:rPr>
      </w:pPr>
    </w:p>
    <w:p w14:paraId="2B1088A4">
      <w:pPr>
        <w:pStyle w:val="25"/>
        <w:rPr>
          <w:rFonts w:hint="eastAsia"/>
          <w:color w:val="000000"/>
          <w:highlight w:val="none"/>
        </w:rPr>
      </w:pPr>
    </w:p>
    <w:p w14:paraId="3F52C508">
      <w:pPr>
        <w:pStyle w:val="25"/>
        <w:rPr>
          <w:rFonts w:hint="eastAsia"/>
          <w:color w:val="000000"/>
          <w:highlight w:val="none"/>
        </w:rPr>
      </w:pPr>
    </w:p>
    <w:p w14:paraId="25589229">
      <w:pPr>
        <w:pStyle w:val="25"/>
        <w:rPr>
          <w:rFonts w:hint="eastAsia"/>
          <w:color w:val="000000"/>
          <w:highlight w:val="none"/>
        </w:rPr>
      </w:pPr>
    </w:p>
    <w:p w14:paraId="7179AE5A">
      <w:pPr>
        <w:pStyle w:val="25"/>
        <w:rPr>
          <w:rFonts w:hint="eastAsia"/>
          <w:color w:val="000000"/>
          <w:highlight w:val="none"/>
        </w:rPr>
      </w:pPr>
    </w:p>
    <w:p w14:paraId="6B0F4147">
      <w:pPr>
        <w:pStyle w:val="25"/>
        <w:rPr>
          <w:rFonts w:hint="eastAsia"/>
          <w:color w:val="000000"/>
          <w:highlight w:val="none"/>
        </w:rPr>
      </w:pPr>
    </w:p>
    <w:p w14:paraId="662325FF">
      <w:pPr>
        <w:pStyle w:val="25"/>
        <w:rPr>
          <w:rFonts w:hint="eastAsia"/>
          <w:color w:val="000000"/>
          <w:highlight w:val="none"/>
        </w:rPr>
      </w:pPr>
    </w:p>
    <w:p w14:paraId="1AEB18A1">
      <w:pPr>
        <w:pStyle w:val="25"/>
        <w:rPr>
          <w:rFonts w:hint="eastAsia"/>
          <w:color w:val="000000"/>
          <w:highlight w:val="none"/>
        </w:rPr>
      </w:pPr>
    </w:p>
    <w:p w14:paraId="4463CA19">
      <w:pPr>
        <w:pStyle w:val="25"/>
        <w:rPr>
          <w:rFonts w:hint="eastAsia"/>
          <w:color w:val="000000"/>
          <w:highlight w:val="none"/>
        </w:rPr>
      </w:pPr>
    </w:p>
    <w:p w14:paraId="1D5640CE">
      <w:pPr>
        <w:pStyle w:val="25"/>
        <w:rPr>
          <w:rFonts w:hint="eastAsia"/>
          <w:color w:val="000000"/>
          <w:highlight w:val="none"/>
        </w:rPr>
      </w:pPr>
    </w:p>
    <w:p w14:paraId="3BA62993">
      <w:pPr>
        <w:pStyle w:val="25"/>
        <w:rPr>
          <w:rFonts w:hint="eastAsia"/>
          <w:color w:val="000000"/>
          <w:highlight w:val="none"/>
        </w:rPr>
      </w:pPr>
    </w:p>
    <w:p w14:paraId="5959B81F">
      <w:pPr>
        <w:pageBreakBefore w:val="0"/>
        <w:numPr>
          <w:ilvl w:val="0"/>
          <w:numId w:val="0"/>
        </w:numPr>
        <w:kinsoku/>
        <w:wordWrap/>
        <w:overflowPunct/>
        <w:topLinePunct w:val="0"/>
        <w:bidi w:val="0"/>
        <w:spacing w:line="360" w:lineRule="auto"/>
        <w:ind w:leftChars="200" w:right="0" w:rightChars="0"/>
        <w:jc w:val="center"/>
        <w:outlineLvl w:val="1"/>
        <w:rPr>
          <w:rFonts w:hint="eastAsia" w:ascii="宋体" w:hAnsi="宋体" w:cs="宋体"/>
          <w:b/>
          <w:bCs/>
          <w:color w:val="000000"/>
          <w:sz w:val="36"/>
          <w:szCs w:val="36"/>
          <w:highlight w:val="none"/>
        </w:rPr>
      </w:pPr>
      <w:bookmarkStart w:id="16" w:name="_Toc385940880"/>
      <w:r>
        <w:rPr>
          <w:rFonts w:hint="eastAsia" w:ascii="华文中宋" w:hAnsi="华文中宋" w:eastAsia="华文中宋" w:cs="华文中宋"/>
          <w:b/>
          <w:bCs/>
          <w:color w:val="000000"/>
          <w:sz w:val="36"/>
          <w:szCs w:val="36"/>
          <w:highlight w:val="none"/>
        </w:rPr>
        <w:t>响应须知</w:t>
      </w:r>
    </w:p>
    <w:bookmarkEnd w:id="16"/>
    <w:p w14:paraId="6C8B04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一、响应文件格式</w:t>
      </w:r>
    </w:p>
    <w:p w14:paraId="2934A30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须按本</w:t>
      </w:r>
      <w:r>
        <w:rPr>
          <w:rFonts w:hint="eastAsia" w:ascii="仿宋" w:hAnsi="仿宋" w:eastAsia="仿宋" w:cs="仿宋"/>
          <w:color w:val="000000"/>
          <w:sz w:val="24"/>
          <w:szCs w:val="24"/>
          <w:highlight w:val="none"/>
          <w:lang w:val="en-US" w:eastAsia="zh-CN"/>
        </w:rPr>
        <w:t>采购文件</w:t>
      </w:r>
      <w:r>
        <w:rPr>
          <w:rFonts w:hint="eastAsia" w:ascii="仿宋" w:hAnsi="仿宋" w:eastAsia="仿宋" w:cs="仿宋"/>
          <w:color w:val="000000"/>
          <w:sz w:val="24"/>
          <w:szCs w:val="24"/>
          <w:highlight w:val="none"/>
        </w:rPr>
        <w:t>中提供的</w:t>
      </w:r>
      <w:r>
        <w:rPr>
          <w:rFonts w:hint="eastAsia" w:ascii="仿宋" w:hAnsi="仿宋" w:eastAsia="仿宋" w:cs="仿宋"/>
          <w:color w:val="000000"/>
          <w:sz w:val="24"/>
          <w:szCs w:val="24"/>
          <w:highlight w:val="none"/>
          <w:lang w:val="en-US" w:eastAsia="zh-CN"/>
        </w:rPr>
        <w:t>响应文件编制要求</w:t>
      </w:r>
      <w:r>
        <w:rPr>
          <w:rFonts w:hint="eastAsia" w:ascii="仿宋" w:hAnsi="仿宋" w:eastAsia="仿宋" w:cs="仿宋"/>
          <w:color w:val="000000"/>
          <w:sz w:val="24"/>
          <w:szCs w:val="24"/>
          <w:highlight w:val="none"/>
        </w:rPr>
        <w:t>（见</w:t>
      </w:r>
      <w:r>
        <w:rPr>
          <w:rFonts w:hint="eastAsia" w:ascii="仿宋" w:hAnsi="仿宋" w:eastAsia="仿宋" w:cs="仿宋"/>
          <w:color w:val="000000"/>
          <w:sz w:val="24"/>
          <w:szCs w:val="24"/>
          <w:highlight w:val="none"/>
          <w:lang w:val="en-US" w:eastAsia="zh-CN"/>
        </w:rPr>
        <w:t>第五章</w:t>
      </w:r>
      <w:r>
        <w:rPr>
          <w:rFonts w:hint="eastAsia" w:ascii="仿宋" w:hAnsi="仿宋" w:eastAsia="仿宋" w:cs="仿宋"/>
          <w:color w:val="000000"/>
          <w:sz w:val="24"/>
          <w:szCs w:val="24"/>
          <w:highlight w:val="none"/>
        </w:rPr>
        <w:t>）以A4版面统一编制（每份内页须按顺序加注页码），以及按有关要求提供相关的</w:t>
      </w:r>
      <w:r>
        <w:rPr>
          <w:rFonts w:hint="eastAsia" w:ascii="仿宋" w:hAnsi="仿宋" w:eastAsia="仿宋" w:cs="仿宋"/>
          <w:color w:val="000000"/>
          <w:sz w:val="24"/>
          <w:szCs w:val="24"/>
          <w:highlight w:val="none"/>
          <w:lang w:val="en-US" w:eastAsia="zh-CN"/>
        </w:rPr>
        <w:t>证明</w:t>
      </w:r>
      <w:r>
        <w:rPr>
          <w:rFonts w:hint="eastAsia" w:ascii="仿宋" w:hAnsi="仿宋" w:eastAsia="仿宋" w:cs="仿宋"/>
          <w:color w:val="000000"/>
          <w:sz w:val="24"/>
          <w:szCs w:val="24"/>
          <w:highlight w:val="none"/>
        </w:rPr>
        <w:t>资料等。</w:t>
      </w:r>
    </w:p>
    <w:p w14:paraId="0E1FBB4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2" w:firstLineChars="200"/>
        <w:jc w:val="left"/>
        <w:textAlignment w:val="auto"/>
        <w:outlineLvl w:val="1"/>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二、响应</w:t>
      </w:r>
      <w:r>
        <w:rPr>
          <w:rFonts w:hint="eastAsia" w:ascii="仿宋" w:hAnsi="仿宋" w:eastAsia="仿宋" w:cs="仿宋"/>
          <w:b/>
          <w:bCs/>
          <w:color w:val="000000"/>
          <w:sz w:val="24"/>
          <w:szCs w:val="24"/>
          <w:highlight w:val="none"/>
        </w:rPr>
        <w:t>文件的递交</w:t>
      </w:r>
    </w:p>
    <w:p w14:paraId="66758202">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（一）响应</w:t>
      </w:r>
      <w:r>
        <w:rPr>
          <w:rFonts w:hint="eastAsia" w:ascii="仿宋" w:hAnsi="仿宋" w:eastAsia="仿宋" w:cs="仿宋"/>
          <w:b w:val="0"/>
          <w:bCs/>
          <w:color w:val="000000"/>
          <w:sz w:val="24"/>
          <w:szCs w:val="24"/>
          <w:highlight w:val="none"/>
        </w:rPr>
        <w:t>文件的密封和标记</w:t>
      </w:r>
    </w:p>
    <w:p w14:paraId="608904F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1.响应人</w:t>
      </w:r>
      <w:r>
        <w:rPr>
          <w:rFonts w:hint="eastAsia" w:ascii="仿宋" w:hAnsi="仿宋" w:eastAsia="仿宋" w:cs="仿宋"/>
          <w:color w:val="000000"/>
          <w:sz w:val="24"/>
          <w:szCs w:val="24"/>
          <w:highlight w:val="none"/>
        </w:rPr>
        <w:t>应将纸质</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文件正本和副本分开密封装在单独的信封中，每一信封封口处应加盖公章</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并在每一密封的信封封面上按以下要求清楚标明：</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41994D4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5" w:hRule="atLeast"/>
          <w:jc w:val="center"/>
        </w:trPr>
        <w:tc>
          <w:tcPr>
            <w:tcW w:w="8936" w:type="dxa"/>
          </w:tcPr>
          <w:p w14:paraId="2BA62FEF">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firstLine="602" w:firstLineChars="200"/>
              <w:jc w:val="center"/>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响应</w:t>
            </w:r>
            <w:r>
              <w:rPr>
                <w:rFonts w:hint="eastAsia" w:ascii="仿宋" w:hAnsi="仿宋" w:eastAsia="仿宋" w:cs="仿宋"/>
                <w:b/>
                <w:bCs/>
                <w:color w:val="000000"/>
                <w:sz w:val="30"/>
                <w:szCs w:val="30"/>
                <w:highlight w:val="none"/>
              </w:rPr>
              <w:t>文件（正/副本）</w:t>
            </w:r>
          </w:p>
          <w:p w14:paraId="28D3F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lang w:eastAsia="zh-CN"/>
              </w:rPr>
            </w:pPr>
            <w:r>
              <w:rPr>
                <w:rFonts w:hint="eastAsia" w:ascii="仿宋" w:hAnsi="仿宋" w:eastAsia="仿宋" w:cs="仿宋"/>
                <w:bCs/>
                <w:color w:val="000000"/>
                <w:szCs w:val="21"/>
                <w:highlight w:val="none"/>
              </w:rPr>
              <w:t>收件人：</w:t>
            </w:r>
            <w:r>
              <w:rPr>
                <w:rFonts w:hint="eastAsia" w:ascii="仿宋" w:hAnsi="仿宋" w:eastAsia="仿宋" w:cs="仿宋"/>
                <w:bCs/>
                <w:color w:val="000000"/>
                <w:szCs w:val="21"/>
                <w:highlight w:val="none"/>
                <w:lang w:eastAsia="zh-CN"/>
              </w:rPr>
              <w:t>中山大学孙逸仙纪念医院</w:t>
            </w:r>
          </w:p>
          <w:p w14:paraId="7C8C3097">
            <w:pPr>
              <w:keepNext w:val="0"/>
              <w:keepLines w:val="0"/>
              <w:pageBreakBefore w:val="0"/>
              <w:widowControl w:val="0"/>
              <w:suppressLineNumbers w:val="0"/>
              <w:tabs>
                <w:tab w:val="left" w:pos="4620"/>
              </w:tabs>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0"/>
                <w:highlight w:val="none"/>
              </w:rPr>
            </w:pPr>
            <w:r>
              <w:rPr>
                <w:rFonts w:hint="eastAsia" w:ascii="仿宋" w:hAnsi="仿宋" w:eastAsia="仿宋" w:cs="仿宋"/>
                <w:bCs/>
                <w:color w:val="000000"/>
                <w:szCs w:val="21"/>
                <w:highlight w:val="none"/>
              </w:rPr>
              <w:t>项目名称：填写</w:t>
            </w:r>
            <w:r>
              <w:rPr>
                <w:rFonts w:hint="eastAsia" w:ascii="仿宋" w:hAnsi="仿宋" w:eastAsia="仿宋" w:cs="仿宋"/>
                <w:bCs/>
                <w:color w:val="000000"/>
                <w:szCs w:val="21"/>
                <w:highlight w:val="none"/>
                <w:lang w:val="en-US" w:eastAsia="zh-CN"/>
              </w:rPr>
              <w:t>采购</w:t>
            </w:r>
            <w:r>
              <w:rPr>
                <w:rFonts w:hint="eastAsia" w:ascii="仿宋" w:hAnsi="仿宋" w:eastAsia="仿宋" w:cs="仿宋"/>
                <w:bCs/>
                <w:color w:val="000000"/>
                <w:szCs w:val="21"/>
                <w:highlight w:val="none"/>
                <w:lang w:eastAsia="zh-CN"/>
              </w:rPr>
              <w:t>文件</w:t>
            </w:r>
            <w:r>
              <w:rPr>
                <w:rFonts w:hint="eastAsia" w:ascii="仿宋" w:hAnsi="仿宋" w:eastAsia="仿宋" w:cs="仿宋"/>
                <w:bCs/>
                <w:color w:val="000000"/>
                <w:szCs w:val="21"/>
                <w:highlight w:val="none"/>
              </w:rPr>
              <w:t>第一章“</w:t>
            </w:r>
            <w:r>
              <w:rPr>
                <w:rFonts w:hint="eastAsia" w:ascii="仿宋" w:hAnsi="仿宋" w:eastAsia="仿宋" w:cs="仿宋"/>
                <w:bCs/>
                <w:color w:val="000000"/>
                <w:szCs w:val="21"/>
                <w:highlight w:val="none"/>
                <w:lang w:val="en-US" w:eastAsia="zh-CN"/>
              </w:rPr>
              <w:t>竞谈邀请</w:t>
            </w:r>
            <w:r>
              <w:rPr>
                <w:rFonts w:hint="eastAsia" w:ascii="仿宋" w:hAnsi="仿宋" w:eastAsia="仿宋" w:cs="仿宋"/>
                <w:bCs/>
                <w:color w:val="000000"/>
                <w:szCs w:val="21"/>
                <w:highlight w:val="none"/>
              </w:rPr>
              <w:t>函”中写明的</w:t>
            </w:r>
            <w:r>
              <w:rPr>
                <w:rFonts w:hint="eastAsia" w:ascii="仿宋" w:hAnsi="仿宋" w:eastAsia="仿宋" w:cs="仿宋"/>
                <w:bCs/>
                <w:color w:val="000000"/>
                <w:szCs w:val="20"/>
                <w:highlight w:val="none"/>
              </w:rPr>
              <w:t>项目名称</w:t>
            </w:r>
          </w:p>
          <w:p w14:paraId="21F294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响应人</w:t>
            </w:r>
            <w:r>
              <w:rPr>
                <w:rFonts w:hint="eastAsia" w:ascii="仿宋" w:hAnsi="仿宋" w:eastAsia="仿宋" w:cs="仿宋"/>
                <w:bCs/>
                <w:color w:val="000000"/>
                <w:szCs w:val="21"/>
                <w:highlight w:val="none"/>
              </w:rPr>
              <w:t>名称（</w:t>
            </w:r>
            <w:r>
              <w:rPr>
                <w:rFonts w:hint="eastAsia" w:ascii="仿宋" w:hAnsi="仿宋" w:eastAsia="仿宋" w:cs="仿宋"/>
                <w:bCs/>
                <w:color w:val="000000"/>
                <w:szCs w:val="21"/>
                <w:highlight w:val="none"/>
                <w:lang w:val="en-US" w:eastAsia="zh-CN"/>
              </w:rPr>
              <w:t>加</w:t>
            </w:r>
            <w:r>
              <w:rPr>
                <w:rFonts w:hint="eastAsia" w:ascii="仿宋" w:hAnsi="仿宋" w:eastAsia="仿宋" w:cs="仿宋"/>
                <w:bCs/>
                <w:color w:val="000000"/>
                <w:szCs w:val="21"/>
                <w:highlight w:val="none"/>
              </w:rPr>
              <w:t>盖</w:t>
            </w:r>
            <w:r>
              <w:rPr>
                <w:rFonts w:hint="eastAsia" w:ascii="仿宋" w:hAnsi="仿宋" w:eastAsia="仿宋" w:cs="仿宋"/>
                <w:bCs/>
                <w:color w:val="000000"/>
                <w:szCs w:val="21"/>
                <w:highlight w:val="none"/>
                <w:lang w:val="en-US" w:eastAsia="zh-CN"/>
              </w:rPr>
              <w:t>公</w:t>
            </w:r>
            <w:r>
              <w:rPr>
                <w:rFonts w:hint="eastAsia" w:ascii="仿宋" w:hAnsi="仿宋" w:eastAsia="仿宋" w:cs="仿宋"/>
                <w:bCs/>
                <w:color w:val="000000"/>
                <w:szCs w:val="21"/>
                <w:highlight w:val="none"/>
              </w:rPr>
              <w:t>章）：</w:t>
            </w:r>
          </w:p>
          <w:p w14:paraId="77438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联系人：</w:t>
            </w:r>
          </w:p>
          <w:p w14:paraId="28C6A1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联系电话：</w:t>
            </w:r>
          </w:p>
          <w:p w14:paraId="6E322B3C">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sz w:val="24"/>
                <w:szCs w:val="36"/>
                <w:highlight w:val="none"/>
              </w:rPr>
            </w:pPr>
          </w:p>
          <w:p w14:paraId="54EB0D5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highlight w:val="none"/>
              </w:rPr>
            </w:pPr>
            <w:r>
              <w:rPr>
                <w:rFonts w:hint="eastAsia" w:ascii="仿宋" w:hAnsi="仿宋" w:eastAsia="仿宋" w:cs="仿宋"/>
                <w:b/>
                <w:bCs/>
                <w:color w:val="000000"/>
                <w:sz w:val="24"/>
                <w:szCs w:val="36"/>
                <w:highlight w:val="none"/>
              </w:rPr>
              <w:t>本项目</w:t>
            </w:r>
            <w:r>
              <w:rPr>
                <w:rFonts w:hint="eastAsia" w:ascii="仿宋" w:hAnsi="仿宋" w:eastAsia="仿宋" w:cs="仿宋"/>
                <w:b/>
                <w:bCs/>
                <w:color w:val="000000"/>
                <w:sz w:val="24"/>
                <w:szCs w:val="36"/>
                <w:highlight w:val="none"/>
                <w:lang w:val="en-US" w:eastAsia="zh-CN"/>
              </w:rPr>
              <w:t>采购评审会议</w:t>
            </w:r>
            <w:r>
              <w:rPr>
                <w:rFonts w:hint="eastAsia" w:ascii="仿宋" w:hAnsi="仿宋" w:eastAsia="仿宋" w:cs="仿宋"/>
                <w:b/>
                <w:bCs/>
                <w:color w:val="000000"/>
                <w:sz w:val="24"/>
                <w:szCs w:val="36"/>
                <w:highlight w:val="none"/>
                <w:lang w:eastAsia="zh-CN"/>
              </w:rPr>
              <w:t>之前</w:t>
            </w:r>
            <w:r>
              <w:rPr>
                <w:rFonts w:hint="eastAsia" w:ascii="仿宋" w:hAnsi="仿宋" w:eastAsia="仿宋" w:cs="仿宋"/>
                <w:b/>
                <w:bCs/>
                <w:color w:val="000000"/>
                <w:sz w:val="24"/>
                <w:szCs w:val="36"/>
                <w:highlight w:val="none"/>
              </w:rPr>
              <w:t>不得启封</w:t>
            </w:r>
          </w:p>
        </w:tc>
      </w:tr>
    </w:tbl>
    <w:p w14:paraId="123545EE">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响应人应编制响应文件</w:t>
      </w:r>
      <w:r>
        <w:rPr>
          <w:rFonts w:hint="eastAsia" w:ascii="仿宋" w:hAnsi="仿宋" w:eastAsia="仿宋" w:cs="仿宋"/>
          <w:b w:val="0"/>
          <w:bCs/>
          <w:color w:val="000000"/>
          <w:sz w:val="24"/>
          <w:szCs w:val="24"/>
          <w:highlight w:val="none"/>
          <w:u w:val="single"/>
          <w:lang w:val="en-US" w:eastAsia="zh-CN"/>
        </w:rPr>
        <w:t>正本一份和副本贰份</w:t>
      </w:r>
      <w:r>
        <w:rPr>
          <w:rFonts w:hint="eastAsia" w:ascii="仿宋" w:hAnsi="仿宋" w:eastAsia="仿宋" w:cs="仿宋"/>
          <w:b w:val="0"/>
          <w:bCs/>
          <w:color w:val="000000"/>
          <w:sz w:val="24"/>
          <w:szCs w:val="24"/>
          <w:highlight w:val="none"/>
          <w:lang w:val="en-US" w:eastAsia="zh-CN"/>
        </w:rPr>
        <w:t>，响应文件的副本可采用正本的复印件，并在封面及骑缝均加盖</w:t>
      </w:r>
      <w:r>
        <w:rPr>
          <w:rFonts w:hint="eastAsia" w:ascii="仿宋" w:hAnsi="仿宋" w:eastAsia="仿宋" w:cs="仿宋"/>
          <w:b/>
          <w:bCs w:val="0"/>
          <w:color w:val="FF0000"/>
          <w:sz w:val="24"/>
          <w:szCs w:val="24"/>
          <w:highlight w:val="none"/>
          <w:lang w:val="en-US" w:eastAsia="zh-CN"/>
        </w:rPr>
        <w:t>鲜章</w:t>
      </w:r>
      <w:r>
        <w:rPr>
          <w:rFonts w:hint="eastAsia" w:ascii="仿宋" w:hAnsi="仿宋" w:eastAsia="仿宋" w:cs="仿宋"/>
          <w:b w:val="0"/>
          <w:bCs/>
          <w:color w:val="000000"/>
          <w:sz w:val="24"/>
          <w:szCs w:val="24"/>
          <w:highlight w:val="none"/>
          <w:lang w:val="en-US" w:eastAsia="zh-CN"/>
        </w:rPr>
        <w:t>。若副本内容与正本不符，以正本内容为准。</w:t>
      </w:r>
    </w:p>
    <w:p w14:paraId="18ABC365">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对未经装订的响应文件可能发生的文件散落或缺损，由此产生的后果由响应人承担。</w:t>
      </w:r>
    </w:p>
    <w:p w14:paraId="1DDA67D1">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响应文件的“正本”及所有“副本”的封面及骑缝均须加盖响应人</w:t>
      </w:r>
      <w:r>
        <w:rPr>
          <w:rFonts w:hint="eastAsia" w:ascii="仿宋" w:hAnsi="仿宋" w:eastAsia="仿宋" w:cs="仿宋"/>
          <w:b/>
          <w:bCs/>
          <w:color w:val="FF0000"/>
          <w:sz w:val="24"/>
          <w:szCs w:val="24"/>
          <w:highlight w:val="none"/>
          <w:lang w:val="en-US" w:eastAsia="zh-CN"/>
        </w:rPr>
        <w:t>鲜章</w:t>
      </w:r>
      <w:r>
        <w:rPr>
          <w:rFonts w:hint="eastAsia" w:ascii="仿宋" w:hAnsi="仿宋" w:eastAsia="仿宋" w:cs="仿宋"/>
          <w:color w:val="000000"/>
          <w:sz w:val="24"/>
          <w:szCs w:val="24"/>
          <w:highlight w:val="none"/>
          <w:lang w:val="en-US" w:eastAsia="zh-CN"/>
        </w:rPr>
        <w:t>。</w:t>
      </w:r>
    </w:p>
    <w:p w14:paraId="48F2D524">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（二）</w:t>
      </w:r>
      <w:r>
        <w:rPr>
          <w:rFonts w:hint="eastAsia" w:ascii="仿宋" w:hAnsi="仿宋" w:eastAsia="仿宋" w:cs="仿宋"/>
          <w:b w:val="0"/>
          <w:bCs/>
          <w:color w:val="000000"/>
          <w:sz w:val="24"/>
          <w:szCs w:val="24"/>
          <w:highlight w:val="none"/>
        </w:rPr>
        <w:t>对</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文件投递的要求</w:t>
      </w:r>
    </w:p>
    <w:p w14:paraId="5C2C57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应当在响应文件提交截止时间前，将响应文件密封送</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寄</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达</w:t>
      </w:r>
      <w:r>
        <w:rPr>
          <w:rFonts w:hint="eastAsia" w:ascii="仿宋" w:hAnsi="仿宋" w:eastAsia="仿宋" w:cs="仿宋"/>
          <w:color w:val="000000"/>
          <w:sz w:val="24"/>
          <w:szCs w:val="24"/>
          <w:highlight w:val="none"/>
          <w:lang w:eastAsia="zh-CN"/>
        </w:rPr>
        <w:t>我院</w:t>
      </w:r>
      <w:r>
        <w:rPr>
          <w:rFonts w:hint="eastAsia" w:ascii="仿宋" w:hAnsi="仿宋" w:eastAsia="仿宋" w:cs="仿宋"/>
          <w:color w:val="000000"/>
          <w:sz w:val="24"/>
          <w:szCs w:val="24"/>
          <w:highlight w:val="none"/>
        </w:rPr>
        <w:t>指定地点。</w:t>
      </w:r>
    </w:p>
    <w:p w14:paraId="1B59736F">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（三）响应</w:t>
      </w:r>
      <w:r>
        <w:rPr>
          <w:rFonts w:hint="eastAsia" w:ascii="仿宋" w:hAnsi="仿宋" w:eastAsia="仿宋" w:cs="仿宋"/>
          <w:b w:val="0"/>
          <w:bCs/>
          <w:color w:val="000000"/>
          <w:sz w:val="24"/>
          <w:szCs w:val="24"/>
          <w:highlight w:val="none"/>
        </w:rPr>
        <w:t>文件的修改和撤回</w:t>
      </w:r>
    </w:p>
    <w:p w14:paraId="23CD05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1．</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rPr>
        <w:t>截止时间前，可以对所递交的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文件进行补充、修改或者撤回，并</w:t>
      </w:r>
      <w:r>
        <w:rPr>
          <w:rFonts w:hint="eastAsia" w:ascii="仿宋" w:hAnsi="仿宋" w:eastAsia="仿宋" w:cs="仿宋"/>
          <w:color w:val="000000"/>
          <w:sz w:val="24"/>
          <w:szCs w:val="24"/>
          <w:highlight w:val="none"/>
          <w:lang w:val="en-US" w:eastAsia="zh-CN"/>
        </w:rPr>
        <w:t>书面</w:t>
      </w:r>
      <w:r>
        <w:rPr>
          <w:rFonts w:hint="eastAsia" w:ascii="仿宋" w:hAnsi="仿宋" w:eastAsia="仿宋" w:cs="仿宋"/>
          <w:color w:val="000000"/>
          <w:sz w:val="24"/>
          <w:szCs w:val="24"/>
          <w:highlight w:val="none"/>
        </w:rPr>
        <w:t>通知</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。补充、修改的内容应当按</w:t>
      </w:r>
      <w:r>
        <w:rPr>
          <w:rFonts w:hint="eastAsia" w:ascii="仿宋" w:hAnsi="仿宋" w:eastAsia="仿宋" w:cs="仿宋"/>
          <w:color w:val="000000"/>
          <w:sz w:val="24"/>
          <w:szCs w:val="24"/>
          <w:highlight w:val="none"/>
          <w:lang w:val="en-US" w:eastAsia="zh-CN"/>
        </w:rPr>
        <w:t>采购</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rPr>
        <w:t>要求签署、盖章，并作为</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文件的组成部分。</w:t>
      </w:r>
    </w:p>
    <w:p w14:paraId="774C7E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2．</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文件中的任何重要的插字、涂改和增删，必须由法定代表人或经其正式授权的代表在旁边签字或盖章才有效。</w:t>
      </w:r>
    </w:p>
    <w:p w14:paraId="184174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3．</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lang w:eastAsia="zh-CN"/>
        </w:rPr>
        <w:t>截止</w:t>
      </w:r>
      <w:r>
        <w:rPr>
          <w:rFonts w:hint="eastAsia" w:ascii="仿宋" w:hAnsi="仿宋" w:eastAsia="仿宋" w:cs="仿宋"/>
          <w:color w:val="000000"/>
          <w:sz w:val="24"/>
          <w:szCs w:val="24"/>
          <w:highlight w:val="none"/>
        </w:rPr>
        <w:t>时间之后，</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不得对其</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文件做任何修改和补充。</w:t>
      </w:r>
    </w:p>
    <w:p w14:paraId="70CA5C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lang w:val="en-US" w:eastAsia="zh-CN"/>
        </w:rPr>
      </w:pPr>
      <w:r>
        <w:rPr>
          <w:rFonts w:hint="default" w:ascii="宋体" w:hAnsi="宋体" w:eastAsia="宋体" w:cs="宋体"/>
          <w:color w:val="000000"/>
          <w:kern w:val="2"/>
          <w:sz w:val="24"/>
          <w:szCs w:val="24"/>
          <w:lang w:val="en-US" w:eastAsia="zh-CN" w:bidi="ar-SA"/>
        </w:rPr>
        <w:t>4．</w:t>
      </w:r>
      <w:r>
        <w:rPr>
          <w:rFonts w:hint="eastAsia" w:ascii="仿宋" w:hAnsi="仿宋" w:eastAsia="仿宋" w:cs="仿宋"/>
          <w:color w:val="000000"/>
          <w:sz w:val="24"/>
          <w:szCs w:val="24"/>
          <w:highlight w:val="none"/>
        </w:rPr>
        <w:t>不接受《</w:t>
      </w:r>
      <w:r>
        <w:rPr>
          <w:rFonts w:hint="eastAsia" w:ascii="仿宋" w:hAnsi="仿宋" w:eastAsia="仿宋" w:cs="仿宋"/>
          <w:color w:val="000000"/>
          <w:sz w:val="24"/>
          <w:szCs w:val="24"/>
          <w:highlight w:val="none"/>
          <w:lang w:val="en-US" w:eastAsia="zh-CN"/>
        </w:rPr>
        <w:t>竞谈邀请</w:t>
      </w:r>
      <w:r>
        <w:rPr>
          <w:rFonts w:hint="eastAsia" w:ascii="仿宋" w:hAnsi="仿宋" w:eastAsia="仿宋" w:cs="仿宋"/>
          <w:color w:val="000000"/>
          <w:sz w:val="24"/>
          <w:szCs w:val="24"/>
          <w:highlight w:val="none"/>
        </w:rPr>
        <w:t>函》</w:t>
      </w:r>
      <w:r>
        <w:rPr>
          <w:rFonts w:hint="eastAsia" w:ascii="仿宋" w:hAnsi="仿宋" w:eastAsia="仿宋" w:cs="仿宋"/>
          <w:color w:val="000000"/>
          <w:sz w:val="24"/>
          <w:szCs w:val="24"/>
          <w:highlight w:val="none"/>
          <w:lang w:val="en-US" w:eastAsia="zh-CN"/>
        </w:rPr>
        <w:t>中规定以外的响应文件递交形式</w:t>
      </w:r>
      <w:r>
        <w:rPr>
          <w:rFonts w:hint="eastAsia" w:ascii="仿宋" w:hAnsi="仿宋" w:eastAsia="仿宋" w:cs="仿宋"/>
          <w:color w:val="000000"/>
          <w:sz w:val="24"/>
          <w:szCs w:val="24"/>
          <w:highlight w:val="none"/>
        </w:rPr>
        <w:t>。</w:t>
      </w:r>
    </w:p>
    <w:p w14:paraId="065BC49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5．</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所提交的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文件在</w:t>
      </w:r>
      <w:r>
        <w:rPr>
          <w:rFonts w:hint="eastAsia" w:ascii="仿宋" w:hAnsi="仿宋" w:eastAsia="仿宋" w:cs="仿宋"/>
          <w:color w:val="000000"/>
          <w:sz w:val="24"/>
          <w:szCs w:val="24"/>
          <w:highlight w:val="none"/>
          <w:lang w:val="en-US" w:eastAsia="zh-CN"/>
        </w:rPr>
        <w:t>采购评审会议</w:t>
      </w:r>
      <w:r>
        <w:rPr>
          <w:rFonts w:hint="eastAsia" w:ascii="仿宋" w:hAnsi="仿宋" w:eastAsia="仿宋" w:cs="仿宋"/>
          <w:color w:val="000000"/>
          <w:sz w:val="24"/>
          <w:szCs w:val="24"/>
          <w:highlight w:val="none"/>
        </w:rPr>
        <w:t>结束后，无论</w:t>
      </w:r>
      <w:r>
        <w:rPr>
          <w:rFonts w:hint="eastAsia" w:ascii="仿宋" w:hAnsi="仿宋" w:eastAsia="仿宋" w:cs="仿宋"/>
          <w:color w:val="000000"/>
          <w:sz w:val="24"/>
          <w:szCs w:val="24"/>
          <w:highlight w:val="none"/>
          <w:lang w:eastAsia="zh-CN"/>
        </w:rPr>
        <w:t>采购结果</w:t>
      </w:r>
      <w:r>
        <w:rPr>
          <w:rFonts w:hint="eastAsia" w:ascii="仿宋" w:hAnsi="仿宋" w:eastAsia="仿宋" w:cs="仿宋"/>
          <w:color w:val="000000"/>
          <w:sz w:val="24"/>
          <w:szCs w:val="24"/>
          <w:highlight w:val="none"/>
        </w:rPr>
        <w:t>与否都不退还。</w:t>
      </w:r>
    </w:p>
    <w:p w14:paraId="7874CB47">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（四）</w:t>
      </w:r>
      <w:r>
        <w:rPr>
          <w:rFonts w:hint="eastAsia" w:ascii="仿宋" w:hAnsi="仿宋" w:eastAsia="仿宋" w:cs="仿宋"/>
          <w:b w:val="0"/>
          <w:bCs/>
          <w:color w:val="000000"/>
          <w:sz w:val="24"/>
          <w:szCs w:val="24"/>
          <w:highlight w:val="none"/>
        </w:rPr>
        <w:t>样品</w:t>
      </w:r>
    </w:p>
    <w:p w14:paraId="460313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1．</w:t>
      </w:r>
      <w:r>
        <w:rPr>
          <w:rFonts w:hint="eastAsia" w:ascii="仿宋" w:hAnsi="仿宋" w:eastAsia="仿宋" w:cs="仿宋"/>
          <w:b w:val="0"/>
          <w:bCs/>
          <w:color w:val="000000"/>
          <w:sz w:val="24"/>
          <w:szCs w:val="24"/>
          <w:highlight w:val="none"/>
        </w:rPr>
        <w:t>本项目如要求提交样品的，</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在收取样品时没有对样品外观进行验收及性能测试，对样品的破损或质量概不负责。</w:t>
      </w:r>
    </w:p>
    <w:p w14:paraId="7777A2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highlight w:val="none"/>
        </w:rPr>
        <w:t>由于</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存放样品的空间有限，如</w:t>
      </w:r>
      <w:r>
        <w:rPr>
          <w:rFonts w:hint="eastAsia" w:ascii="仿宋" w:hAnsi="仿宋" w:eastAsia="仿宋" w:cs="仿宋"/>
          <w:b w:val="0"/>
          <w:bCs/>
          <w:color w:val="000000"/>
          <w:sz w:val="24"/>
          <w:szCs w:val="24"/>
          <w:highlight w:val="none"/>
          <w:lang w:eastAsia="zh-CN"/>
        </w:rPr>
        <w:t>采购人</w:t>
      </w:r>
      <w:r>
        <w:rPr>
          <w:rFonts w:hint="eastAsia" w:ascii="仿宋" w:hAnsi="仿宋" w:eastAsia="仿宋" w:cs="仿宋"/>
          <w:b w:val="0"/>
          <w:bCs/>
          <w:color w:val="000000"/>
          <w:sz w:val="24"/>
          <w:szCs w:val="24"/>
          <w:highlight w:val="none"/>
        </w:rPr>
        <w:t>无需留存样品的情况下，请各有关</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lang w:eastAsia="zh-CN"/>
        </w:rPr>
        <w:t>在参与</w:t>
      </w:r>
      <w:r>
        <w:rPr>
          <w:rFonts w:hint="eastAsia" w:ascii="仿宋" w:hAnsi="仿宋" w:eastAsia="仿宋" w:cs="仿宋"/>
          <w:b w:val="0"/>
          <w:bCs/>
          <w:color w:val="000000"/>
          <w:sz w:val="24"/>
          <w:szCs w:val="24"/>
          <w:highlight w:val="none"/>
          <w:lang w:val="en-US" w:eastAsia="zh-CN"/>
        </w:rPr>
        <w:t>本</w:t>
      </w:r>
      <w:r>
        <w:rPr>
          <w:rFonts w:hint="eastAsia" w:ascii="仿宋" w:hAnsi="仿宋" w:eastAsia="仿宋" w:cs="仿宋"/>
          <w:b w:val="0"/>
          <w:bCs/>
          <w:color w:val="000000"/>
          <w:sz w:val="24"/>
          <w:szCs w:val="24"/>
          <w:highlight w:val="none"/>
          <w:lang w:eastAsia="zh-CN"/>
        </w:rPr>
        <w:t>项目采购</w:t>
      </w:r>
      <w:r>
        <w:rPr>
          <w:rFonts w:hint="eastAsia" w:ascii="仿宋" w:hAnsi="仿宋" w:eastAsia="仿宋" w:cs="仿宋"/>
          <w:b w:val="0"/>
          <w:bCs/>
          <w:color w:val="000000"/>
          <w:sz w:val="24"/>
          <w:szCs w:val="24"/>
          <w:highlight w:val="none"/>
          <w:lang w:val="en-US" w:eastAsia="zh-CN"/>
        </w:rPr>
        <w:t>评审会议</w:t>
      </w:r>
      <w:r>
        <w:rPr>
          <w:rFonts w:hint="eastAsia" w:ascii="仿宋" w:hAnsi="仿宋" w:eastAsia="仿宋" w:cs="仿宋"/>
          <w:b w:val="0"/>
          <w:bCs/>
          <w:color w:val="000000"/>
          <w:sz w:val="24"/>
          <w:szCs w:val="24"/>
          <w:highlight w:val="none"/>
          <w:lang w:eastAsia="zh-CN"/>
        </w:rPr>
        <w:t>结束后当日内主动取回</w:t>
      </w:r>
      <w:r>
        <w:rPr>
          <w:rFonts w:hint="eastAsia" w:ascii="仿宋" w:hAnsi="仿宋" w:eastAsia="仿宋" w:cs="仿宋"/>
          <w:b w:val="0"/>
          <w:bCs/>
          <w:color w:val="000000"/>
          <w:sz w:val="24"/>
          <w:szCs w:val="24"/>
          <w:highlight w:val="none"/>
        </w:rPr>
        <w:t>，否则视同</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rPr>
        <w:t>不再认领，</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有权进行处理。</w:t>
      </w:r>
      <w:r>
        <w:rPr>
          <w:rFonts w:hint="eastAsia" w:ascii="仿宋" w:hAnsi="仿宋" w:eastAsia="仿宋" w:cs="仿宋"/>
          <w:b w:val="0"/>
          <w:bCs/>
          <w:color w:val="000000"/>
          <w:sz w:val="24"/>
          <w:szCs w:val="24"/>
          <w:highlight w:val="none"/>
          <w:lang w:val="en-US" w:eastAsia="zh-CN"/>
        </w:rPr>
        <w:t>若采购需求中对样品另有要求的，则以该要求为准。</w:t>
      </w:r>
    </w:p>
    <w:p w14:paraId="68B126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kern w:val="2"/>
          <w:sz w:val="24"/>
          <w:szCs w:val="24"/>
          <w:lang w:val="en-US" w:eastAsia="zh-CN" w:bidi="ar-SA"/>
        </w:rPr>
        <w:t>（五）</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文件的拒收</w:t>
      </w:r>
    </w:p>
    <w:p w14:paraId="2CAF10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color w:val="000000"/>
          <w:highlight w:val="none"/>
        </w:rPr>
      </w:pP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响应文件提交</w:t>
      </w:r>
      <w:r>
        <w:rPr>
          <w:rFonts w:hint="eastAsia" w:ascii="仿宋" w:hAnsi="仿宋" w:eastAsia="仿宋" w:cs="仿宋"/>
          <w:b w:val="0"/>
          <w:bCs/>
          <w:color w:val="000000"/>
          <w:sz w:val="24"/>
          <w:szCs w:val="24"/>
          <w:highlight w:val="none"/>
          <w:lang w:eastAsia="zh-CN"/>
        </w:rPr>
        <w:t>截止时间后送达的或未送达指定地点的响应</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lang w:val="en-US" w:eastAsia="zh-CN"/>
        </w:rPr>
        <w:t>或响应</w:t>
      </w:r>
      <w:r>
        <w:rPr>
          <w:rFonts w:hint="eastAsia" w:ascii="仿宋" w:hAnsi="仿宋" w:eastAsia="仿宋" w:cs="仿宋"/>
          <w:color w:val="000000"/>
          <w:sz w:val="24"/>
          <w:szCs w:val="24"/>
          <w:highlight w:val="none"/>
          <w:lang w:eastAsia="zh-CN"/>
        </w:rPr>
        <w:t>文件未密封的，</w:t>
      </w:r>
      <w:r>
        <w:rPr>
          <w:rFonts w:hint="eastAsia" w:ascii="仿宋" w:hAnsi="仿宋" w:eastAsia="仿宋" w:cs="仿宋"/>
          <w:color w:val="000000"/>
          <w:sz w:val="24"/>
          <w:szCs w:val="24"/>
          <w:highlight w:val="none"/>
          <w:lang w:val="en-US" w:eastAsia="zh-CN"/>
        </w:rPr>
        <w:t>均</w:t>
      </w:r>
      <w:r>
        <w:rPr>
          <w:rFonts w:hint="eastAsia" w:ascii="仿宋" w:hAnsi="仿宋" w:eastAsia="仿宋" w:cs="仿宋"/>
          <w:color w:val="000000"/>
          <w:sz w:val="24"/>
          <w:szCs w:val="24"/>
          <w:highlight w:val="none"/>
          <w:lang w:eastAsia="zh-CN"/>
        </w:rPr>
        <w:t>为无效文件，</w:t>
      </w:r>
      <w:r>
        <w:rPr>
          <w:rFonts w:hint="eastAsia" w:ascii="仿宋" w:hAnsi="仿宋" w:eastAsia="仿宋" w:cs="仿宋"/>
          <w:color w:val="000000"/>
          <w:sz w:val="24"/>
          <w:szCs w:val="24"/>
          <w:highlight w:val="none"/>
          <w:lang w:val="en-US" w:eastAsia="zh-CN"/>
        </w:rPr>
        <w:t>我院有权</w:t>
      </w:r>
      <w:r>
        <w:rPr>
          <w:rFonts w:hint="eastAsia" w:ascii="仿宋" w:hAnsi="仿宋" w:eastAsia="仿宋" w:cs="仿宋"/>
          <w:color w:val="000000"/>
          <w:sz w:val="24"/>
          <w:szCs w:val="24"/>
          <w:highlight w:val="none"/>
          <w:lang w:eastAsia="zh-CN"/>
        </w:rPr>
        <w:t>拒收。</w:t>
      </w:r>
    </w:p>
    <w:p w14:paraId="5E93BE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kern w:val="2"/>
          <w:sz w:val="24"/>
          <w:szCs w:val="24"/>
          <w:highlight w:val="none"/>
          <w:lang w:val="en-US" w:eastAsia="zh-CN" w:bidi="ar-SA"/>
        </w:rPr>
        <w:t>三、采购评审会议和评审原则</w:t>
      </w:r>
    </w:p>
    <w:p w14:paraId="0ECACE7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（一）组织采购评审会议</w:t>
      </w:r>
    </w:p>
    <w:p w14:paraId="584C359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采购人按照约定的时间、地点组织采购评审会议。会议原则上应有采购人代表及供应商代表参加，参会代表应签到确认出席。若通过资格性及符合性审查的供应商不足3家，我院将组织本项目第二次公告挂网；如第二次公告挂网后仍不足3家，则按医院相关管理办法执行。</w:t>
      </w:r>
    </w:p>
    <w:p w14:paraId="3C0104E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2.评审过程中，评审委员会应严格遵守保密原则，未经供应商同意，不得向任何第三方透露其商务、技术、价格及其他重要信息。</w:t>
      </w:r>
    </w:p>
    <w:p w14:paraId="7CD9AB1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3.评审委员会应依据采购文件规定的程序及评定成交标准，与通过资格性、符合性审查的供应商逐一进行谈判。谈判应集中与单一供应商分别进行，确保所有参与谈判的供应商享有平等的谈判机会。</w:t>
      </w:r>
    </w:p>
    <w:p w14:paraId="3A487717">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4.谈判结束后，所有继续参与谈判的供应商应在规定时间内提交最后报价。最后报价为供应商响应文件的有效组成部分，纳入最终价格评审环节。</w:t>
      </w:r>
    </w:p>
    <w:p w14:paraId="259357BF">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5.最后报价提交时间截止后，供应商不得对报价进行修改、撤回或撤销。</w:t>
      </w:r>
    </w:p>
    <w:p w14:paraId="7AE7EC5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6.评审委员会应根据评审记录、综合评分情况及评审结果，编制并出具评审报告。</w:t>
      </w:r>
    </w:p>
    <w:p w14:paraId="3B31A85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（二）评审原则</w:t>
      </w:r>
    </w:p>
    <w:p w14:paraId="74007A9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1.评审委员会由采购人组织的评审专家组成，评审专家从专家库中随机抽取。</w:t>
      </w:r>
    </w:p>
    <w:p w14:paraId="44B6516C">
      <w:pPr>
        <w:pStyle w:val="25"/>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2.本次评审采用综合评分法，</w:t>
      </w:r>
      <w:r>
        <w:rPr>
          <w:rFonts w:hint="eastAsia" w:ascii="仿宋" w:hAnsi="仿宋" w:eastAsia="仿宋" w:cs="仿宋"/>
          <w:b/>
          <w:bCs/>
          <w:color w:val="auto"/>
          <w:sz w:val="24"/>
          <w:szCs w:val="24"/>
          <w:highlight w:val="none"/>
          <w:lang w:val="en-US" w:eastAsia="zh-CN"/>
        </w:rPr>
        <w:t>设有谈判报价环节，最终报价以谈判的最终报价为准。</w:t>
      </w:r>
    </w:p>
    <w:p w14:paraId="09EF0B45">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3.采购人根据《资格审查表》内容逐条对响应文件的资格性进行评审，审查每份响应文件是否满足资格要求。</w:t>
      </w:r>
    </w:p>
    <w:p w14:paraId="67C4BDD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sz w:val="24"/>
          <w:szCs w:val="24"/>
          <w:highlight w:val="none"/>
          <w:lang w:val="en-US" w:eastAsia="zh-CN"/>
        </w:rPr>
        <w:t>评审委员会根据《符合性审查表》内容逐条对响应文件进行符合性评审，审查每份响应文件是否符合采购文件的商务、技术中的实质性要求。对符合性评审认定意见不一致的，评审委员会按少数服从多数原则表决决定。</w:t>
      </w:r>
    </w:p>
    <w:p w14:paraId="6894C21F">
      <w:pPr>
        <w:pStyle w:val="26"/>
        <w:keepNext w:val="0"/>
        <w:keepLines w:val="0"/>
        <w:pageBreakBefore w:val="0"/>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sz w:val="24"/>
          <w:szCs w:val="24"/>
          <w:highlight w:val="none"/>
          <w:lang w:val="en-US" w:eastAsia="zh-CN"/>
        </w:rPr>
        <w:t>资格审查或符合性审查不通过的均视为无效响应。</w:t>
      </w:r>
    </w:p>
    <w:p w14:paraId="1D436FF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6.评审内容：评审委员会</w:t>
      </w:r>
      <w:r>
        <w:rPr>
          <w:rFonts w:hint="eastAsia" w:ascii="仿宋" w:hAnsi="仿宋" w:eastAsia="仿宋" w:cs="仿宋"/>
          <w:color w:val="000000"/>
          <w:sz w:val="24"/>
          <w:szCs w:val="24"/>
          <w:highlight w:val="none"/>
          <w:lang w:val="en-US" w:eastAsia="zh-CN"/>
        </w:rPr>
        <w:t>对通过资格审查和符合性审查的响应文件进行商务、技术和价格谈判的评审。</w:t>
      </w:r>
    </w:p>
    <w:p w14:paraId="3C66A0A2">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7.资格审查</w:t>
      </w:r>
    </w:p>
    <w:p w14:paraId="5EAC63BE">
      <w:pPr>
        <w:pStyle w:val="6"/>
        <w:keepNext w:val="0"/>
        <w:keepLines w:val="0"/>
        <w:pageBreakBefore w:val="0"/>
        <w:widowControl w:val="0"/>
        <w:kinsoku/>
        <w:wordWrap/>
        <w:overflowPunct/>
        <w:topLinePunct w:val="0"/>
        <w:autoSpaceDE/>
        <w:autoSpaceDN/>
        <w:bidi w:val="0"/>
        <w:adjustRightInd w:val="0"/>
        <w:snapToGrid w:val="0"/>
        <w:spacing w:line="360" w:lineRule="exact"/>
        <w:ind w:left="0" w:firstLine="359"/>
        <w:jc w:val="center"/>
        <w:textAlignment w:val="auto"/>
        <w:rPr>
          <w:rFonts w:hint="eastAsia" w:ascii="仿宋" w:hAnsi="仿宋" w:eastAsia="仿宋" w:cs="仿宋"/>
          <w:b/>
          <w:bCs w:val="0"/>
          <w:color w:val="000000"/>
          <w:sz w:val="28"/>
          <w:szCs w:val="32"/>
          <w:highlight w:val="none"/>
        </w:rPr>
      </w:pPr>
      <w:r>
        <w:rPr>
          <w:rFonts w:hint="eastAsia" w:ascii="仿宋" w:hAnsi="仿宋" w:eastAsia="仿宋" w:cs="仿宋"/>
          <w:b/>
          <w:bCs w:val="0"/>
          <w:color w:val="000000"/>
          <w:sz w:val="28"/>
          <w:szCs w:val="32"/>
          <w:highlight w:val="none"/>
        </w:rPr>
        <w:t>《资格审查表》</w:t>
      </w:r>
    </w:p>
    <w:tbl>
      <w:tblPr>
        <w:tblStyle w:val="18"/>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08E8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0190B9C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序号</w:t>
            </w:r>
          </w:p>
        </w:tc>
        <w:tc>
          <w:tcPr>
            <w:tcW w:w="8731" w:type="dxa"/>
          </w:tcPr>
          <w:p w14:paraId="7B5B068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内容</w:t>
            </w:r>
          </w:p>
        </w:tc>
      </w:tr>
      <w:tr w14:paraId="4A4B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48" w:type="dxa"/>
            <w:vAlign w:val="center"/>
          </w:tcPr>
          <w:p w14:paraId="1BDD5CE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w:t>
            </w:r>
          </w:p>
        </w:tc>
        <w:tc>
          <w:tcPr>
            <w:tcW w:w="8731" w:type="dxa"/>
          </w:tcPr>
          <w:p w14:paraId="01B4E99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人应具备以下条件：（</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p w14:paraId="37D2E04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①具有良好的商业信誉和健全的财务会计制度；</w:t>
            </w:r>
          </w:p>
          <w:p w14:paraId="37E6E8E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②有依法缴纳税收和社会保障资金的良好记录；</w:t>
            </w:r>
          </w:p>
          <w:p w14:paraId="3BD8480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③具备履行合同所必需的设备和专业技术能力；</w:t>
            </w:r>
          </w:p>
          <w:p w14:paraId="273FBB8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rPr>
              <w:t>④参加本次采购活动前三年内，在经营活动中没有重大违法记录。</w:t>
            </w:r>
          </w:p>
        </w:tc>
      </w:tr>
      <w:tr w14:paraId="62D6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BB2D5B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val="en-US" w:eastAsia="zh-CN"/>
              </w:rPr>
            </w:pPr>
          </w:p>
          <w:p w14:paraId="2872A54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p>
        </w:tc>
        <w:tc>
          <w:tcPr>
            <w:tcW w:w="8731" w:type="dxa"/>
          </w:tcPr>
          <w:p w14:paraId="2BCF95B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highlight w:val="none"/>
                <w:lang w:eastAsia="zh-CN"/>
              </w:rPr>
            </w:pPr>
            <w:r>
              <w:rPr>
                <w:rFonts w:hint="eastAsia" w:ascii="仿宋" w:hAnsi="仿宋" w:eastAsia="仿宋" w:cs="仿宋"/>
                <w:sz w:val="20"/>
                <w:szCs w:val="20"/>
                <w:highlight w:val="none"/>
                <w:lang w:val="en-US" w:eastAsia="zh-CN"/>
              </w:rPr>
              <w:t>评审现场查询：经查询“信用中国”网站（www.creditchina.gov.cn）和“中国政府采购网”网站（www.ccgp.gov.cn），被列入失信被执行人、重大税收违法失信主体、政府采购严重违法失信行为记录名单（处罚期限尚未届满的）的供应商，均不得参加本采购项目。（响应人无需提供证明资料，以评审会议现场查询结果为准）</w:t>
            </w:r>
          </w:p>
        </w:tc>
      </w:tr>
      <w:tr w14:paraId="158D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2C74368B">
            <w:pPr>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p>
        </w:tc>
        <w:tc>
          <w:tcPr>
            <w:tcW w:w="8731" w:type="dxa"/>
          </w:tcPr>
          <w:p w14:paraId="1DE2097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tc>
      </w:tr>
      <w:tr w14:paraId="6CBF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1C807AD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4</w:t>
            </w:r>
          </w:p>
        </w:tc>
        <w:tc>
          <w:tcPr>
            <w:tcW w:w="8731" w:type="dxa"/>
          </w:tcPr>
          <w:p w14:paraId="52C390A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r>
      <w:tr w14:paraId="44E2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4F2343D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5</w:t>
            </w:r>
          </w:p>
        </w:tc>
        <w:tc>
          <w:tcPr>
            <w:tcW w:w="8731" w:type="dxa"/>
            <w:vAlign w:val="top"/>
          </w:tcPr>
          <w:p w14:paraId="029DE6F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本项目不接受联合体响应，</w:t>
            </w:r>
            <w:r>
              <w:rPr>
                <w:rFonts w:hint="eastAsia" w:ascii="仿宋" w:hAnsi="仿宋" w:eastAsia="仿宋" w:cs="仿宋"/>
                <w:color w:val="000000"/>
                <w:sz w:val="20"/>
                <w:szCs w:val="20"/>
                <w:highlight w:val="none"/>
                <w:lang w:val="en-US" w:eastAsia="zh-CN"/>
              </w:rPr>
              <w:t>成交供应商不得以任何方式转包或分包本项目</w:t>
            </w:r>
            <w:r>
              <w:rPr>
                <w:rFonts w:hint="eastAsia" w:ascii="仿宋" w:hAnsi="仿宋" w:eastAsia="仿宋" w:cs="仿宋"/>
                <w:color w:val="000000"/>
                <w:sz w:val="20"/>
                <w:szCs w:val="20"/>
                <w:highlight w:val="none"/>
                <w:lang w:val="zh-CN"/>
              </w:rPr>
              <w:t>（</w:t>
            </w:r>
            <w:r>
              <w:rPr>
                <w:rFonts w:hint="eastAsia" w:ascii="仿宋" w:hAnsi="仿宋" w:eastAsia="仿宋" w:cs="仿宋"/>
                <w:color w:val="000000"/>
                <w:sz w:val="20"/>
                <w:szCs w:val="20"/>
                <w:highlight w:val="none"/>
                <w:lang w:val="en-US" w:eastAsia="zh-CN"/>
              </w:rPr>
              <w:t>出具有效的加盖公章声明函）。</w:t>
            </w:r>
          </w:p>
        </w:tc>
      </w:tr>
      <w:tr w14:paraId="6E56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744A68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6</w:t>
            </w:r>
          </w:p>
        </w:tc>
        <w:tc>
          <w:tcPr>
            <w:tcW w:w="8731" w:type="dxa"/>
            <w:vAlign w:val="top"/>
          </w:tcPr>
          <w:p w14:paraId="602CDF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为本采购项目提供过整体设计、规范编制或者项目管理、监理、检测等服务的供应商及其附属机构，不得再参加本采购项目的响应。（响应人出具有效的承诺函并加盖公章）</w:t>
            </w:r>
          </w:p>
        </w:tc>
      </w:tr>
      <w:tr w14:paraId="2B49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83A2CA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7</w:t>
            </w:r>
          </w:p>
        </w:tc>
        <w:tc>
          <w:tcPr>
            <w:tcW w:w="8731" w:type="dxa"/>
          </w:tcPr>
          <w:p w14:paraId="2F51A33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响应人需满足下述条件之一（如国家另有规定，则适用其规定，供应商需提供相应佐证材料）：</w:t>
            </w:r>
          </w:p>
          <w:p w14:paraId="11B85DF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（1）提供响应人仅销售预包装食品报所在地县级以上地方人民政府食品安全监督管理部门备案的备案证明；（提供证明材料，加盖响应人公章）</w:t>
            </w:r>
          </w:p>
          <w:p w14:paraId="528DBE0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（2）响应人具有有效期内的《食品生产许可证》或《食品经营许可证》或《食品药品经营许可证》。（提供证书复印件，加盖响应人公章）</w:t>
            </w:r>
          </w:p>
        </w:tc>
      </w:tr>
      <w:tr w14:paraId="7374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0BF29F8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8</w:t>
            </w:r>
          </w:p>
        </w:tc>
        <w:tc>
          <w:tcPr>
            <w:tcW w:w="8731" w:type="dxa"/>
          </w:tcPr>
          <w:p w14:paraId="5FF971E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已</w:t>
            </w:r>
            <w:r>
              <w:rPr>
                <w:rFonts w:hint="eastAsia" w:ascii="仿宋" w:hAnsi="仿宋" w:eastAsia="仿宋" w:cs="仿宋"/>
                <w:color w:val="000000"/>
                <w:sz w:val="20"/>
                <w:szCs w:val="20"/>
                <w:highlight w:val="none"/>
                <w:lang w:val="en-US" w:eastAsia="zh-CN"/>
              </w:rPr>
              <w:t>成功报名本项目</w:t>
            </w:r>
            <w:r>
              <w:rPr>
                <w:rFonts w:hint="eastAsia" w:ascii="仿宋" w:hAnsi="仿宋" w:eastAsia="仿宋" w:cs="仿宋"/>
                <w:color w:val="000000"/>
                <w:sz w:val="20"/>
                <w:szCs w:val="20"/>
                <w:highlight w:val="none"/>
                <w:lang w:val="zh-CN"/>
              </w:rPr>
              <w:t>。</w:t>
            </w:r>
          </w:p>
        </w:tc>
      </w:tr>
    </w:tbl>
    <w:p w14:paraId="018F489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8.符合性审查</w:t>
      </w:r>
    </w:p>
    <w:p w14:paraId="777D061F">
      <w:pPr>
        <w:pStyle w:val="16"/>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《符合性审查表》</w:t>
      </w:r>
    </w:p>
    <w:tbl>
      <w:tblPr>
        <w:tblStyle w:val="1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1"/>
        <w:gridCol w:w="8531"/>
      </w:tblGrid>
      <w:tr w14:paraId="0D18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5DDA119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序号</w:t>
            </w:r>
          </w:p>
        </w:tc>
        <w:tc>
          <w:tcPr>
            <w:tcW w:w="8531" w:type="dxa"/>
            <w:tcBorders>
              <w:top w:val="single" w:color="auto" w:sz="4" w:space="0"/>
              <w:left w:val="nil"/>
              <w:bottom w:val="single" w:color="auto" w:sz="4" w:space="0"/>
              <w:right w:val="single" w:color="auto" w:sz="4" w:space="0"/>
            </w:tcBorders>
            <w:shd w:val="clear" w:color="auto" w:fill="auto"/>
          </w:tcPr>
          <w:p w14:paraId="6E06390F">
            <w:pPr>
              <w:keepNext w:val="0"/>
              <w:keepLines w:val="0"/>
              <w:widowControl/>
              <w:suppressLineNumbers w:val="0"/>
              <w:autoSpaceDE w:val="0"/>
              <w:autoSpaceDN w:val="0"/>
              <w:adjustRightInd w:val="0"/>
              <w:snapToGrid w:val="0"/>
              <w:spacing w:before="0" w:beforeAutospacing="0" w:after="0" w:afterAutospacing="0"/>
              <w:ind w:left="0" w:right="0"/>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内容</w:t>
            </w:r>
          </w:p>
        </w:tc>
      </w:tr>
      <w:tr w14:paraId="15F6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95592C9">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p>
          <w:p w14:paraId="4ABCBCB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1</w:t>
            </w:r>
          </w:p>
        </w:tc>
        <w:tc>
          <w:tcPr>
            <w:tcW w:w="8531" w:type="dxa"/>
            <w:tcBorders>
              <w:top w:val="single" w:color="auto" w:sz="4" w:space="0"/>
              <w:left w:val="nil"/>
              <w:bottom w:val="single" w:color="auto" w:sz="4" w:space="0"/>
              <w:right w:val="single" w:color="auto" w:sz="4" w:space="0"/>
            </w:tcBorders>
            <w:shd w:val="clear" w:color="auto" w:fill="auto"/>
            <w:vAlign w:val="top"/>
          </w:tcPr>
          <w:p w14:paraId="319D396D">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响应报价：</w:t>
            </w:r>
          </w:p>
          <w:p w14:paraId="12DB5884">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①响应报价未超过本项目最高限价，且单项报价也未超过单价的最高限价</w:t>
            </w:r>
            <w:r>
              <w:rPr>
                <w:rFonts w:hint="eastAsia" w:ascii="仿宋" w:hAnsi="仿宋" w:eastAsia="仿宋" w:cs="仿宋"/>
                <w:color w:val="auto"/>
                <w:sz w:val="20"/>
                <w:szCs w:val="20"/>
                <w:highlight w:val="none"/>
                <w:lang w:eastAsia="zh-CN"/>
              </w:rPr>
              <w:t>。</w:t>
            </w:r>
          </w:p>
          <w:p w14:paraId="0A2A26D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②对本项目的全部内容进行响应报价。</w:t>
            </w:r>
          </w:p>
          <w:p w14:paraId="42523F42">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color w:val="auto"/>
                <w:sz w:val="20"/>
                <w:szCs w:val="20"/>
                <w:highlight w:val="none"/>
                <w:lang w:val="en-US" w:eastAsia="zh-CN"/>
              </w:rPr>
              <w:t>产品</w:t>
            </w:r>
            <w:r>
              <w:rPr>
                <w:rFonts w:hint="eastAsia" w:ascii="仿宋" w:hAnsi="仿宋" w:eastAsia="仿宋" w:cs="仿宋"/>
                <w:color w:val="auto"/>
                <w:sz w:val="20"/>
                <w:szCs w:val="20"/>
                <w:highlight w:val="none"/>
              </w:rPr>
              <w:t>质量的书面说明等相关证明材料的。</w:t>
            </w:r>
          </w:p>
          <w:p w14:paraId="4EAE2103">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④响应报价是唯一确定的。</w:t>
            </w:r>
          </w:p>
          <w:p w14:paraId="4E35237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000000"/>
                <w:kern w:val="2"/>
                <w:sz w:val="20"/>
                <w:szCs w:val="20"/>
                <w:highlight w:val="none"/>
              </w:rPr>
            </w:pPr>
            <w:r>
              <w:rPr>
                <w:rFonts w:hint="eastAsia" w:ascii="仿宋" w:hAnsi="仿宋" w:eastAsia="仿宋" w:cs="仿宋"/>
                <w:color w:val="auto"/>
                <w:sz w:val="20"/>
                <w:szCs w:val="20"/>
                <w:highlight w:val="none"/>
              </w:rPr>
              <w:t>⑤响应报价均应包含国家规定的税费。</w:t>
            </w:r>
          </w:p>
        </w:tc>
      </w:tr>
      <w:tr w14:paraId="63D0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67C8F107">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2</w:t>
            </w:r>
          </w:p>
        </w:tc>
        <w:tc>
          <w:tcPr>
            <w:tcW w:w="8531" w:type="dxa"/>
            <w:tcBorders>
              <w:top w:val="single" w:color="auto" w:sz="4" w:space="0"/>
              <w:left w:val="nil"/>
              <w:bottom w:val="single" w:color="auto" w:sz="4" w:space="0"/>
              <w:right w:val="single" w:color="auto" w:sz="4" w:space="0"/>
            </w:tcBorders>
            <w:shd w:val="clear" w:color="auto" w:fill="auto"/>
            <w:vAlign w:val="top"/>
          </w:tcPr>
          <w:p w14:paraId="44F82D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r>
      <w:tr w14:paraId="586F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18E412C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3</w:t>
            </w:r>
          </w:p>
        </w:tc>
        <w:tc>
          <w:tcPr>
            <w:tcW w:w="8531" w:type="dxa"/>
            <w:tcBorders>
              <w:top w:val="single" w:color="auto" w:sz="4" w:space="0"/>
              <w:left w:val="nil"/>
              <w:bottom w:val="single" w:color="auto" w:sz="4" w:space="0"/>
              <w:right w:val="single" w:color="auto" w:sz="4" w:space="0"/>
            </w:tcBorders>
            <w:shd w:val="clear" w:color="auto" w:fill="auto"/>
            <w:vAlign w:val="top"/>
          </w:tcPr>
          <w:p w14:paraId="1C11924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r>
      <w:tr w14:paraId="11C9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73DC413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p>
          <w:p w14:paraId="1E0D8BAA">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4</w:t>
            </w:r>
          </w:p>
        </w:tc>
        <w:tc>
          <w:tcPr>
            <w:tcW w:w="8531" w:type="dxa"/>
            <w:tcBorders>
              <w:top w:val="single" w:color="auto" w:sz="4" w:space="0"/>
              <w:left w:val="nil"/>
              <w:bottom w:val="single" w:color="auto" w:sz="4" w:space="0"/>
              <w:right w:val="single" w:color="auto" w:sz="4" w:space="0"/>
            </w:tcBorders>
            <w:shd w:val="clear" w:color="auto" w:fill="auto"/>
            <w:vAlign w:val="top"/>
          </w:tcPr>
          <w:p w14:paraId="6DB3163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r>
      <w:tr w14:paraId="48FB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CEB5F72">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5</w:t>
            </w:r>
          </w:p>
        </w:tc>
        <w:tc>
          <w:tcPr>
            <w:tcW w:w="8531" w:type="dxa"/>
            <w:tcBorders>
              <w:top w:val="single" w:color="auto" w:sz="4" w:space="0"/>
              <w:left w:val="nil"/>
              <w:bottom w:val="single" w:color="auto" w:sz="4" w:space="0"/>
              <w:right w:val="single" w:color="auto" w:sz="4" w:space="0"/>
            </w:tcBorders>
            <w:shd w:val="clear" w:color="auto" w:fill="auto"/>
            <w:vAlign w:val="top"/>
          </w:tcPr>
          <w:p w14:paraId="05E590BE">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r>
      <w:tr w14:paraId="7E8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BA20434">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6</w:t>
            </w:r>
          </w:p>
        </w:tc>
        <w:tc>
          <w:tcPr>
            <w:tcW w:w="8531" w:type="dxa"/>
            <w:tcBorders>
              <w:top w:val="single" w:color="auto" w:sz="4" w:space="0"/>
              <w:left w:val="nil"/>
              <w:bottom w:val="single" w:color="auto" w:sz="4" w:space="0"/>
              <w:right w:val="single" w:color="auto" w:sz="4" w:space="0"/>
            </w:tcBorders>
            <w:shd w:val="clear" w:color="auto" w:fill="auto"/>
            <w:vAlign w:val="top"/>
          </w:tcPr>
          <w:p w14:paraId="3CDF870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r>
    </w:tbl>
    <w:p w14:paraId="43E687AC">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9.分值（权重）分配</w:t>
      </w:r>
    </w:p>
    <w:p w14:paraId="69D3631D">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（1）评分总值最高为100分，商务、技术及最终报价得分分值（权重）设置如下：</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2254"/>
        <w:gridCol w:w="2337"/>
        <w:gridCol w:w="2337"/>
        <w:gridCol w:w="2337"/>
      </w:tblGrid>
      <w:tr w14:paraId="7A335D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97" w:hRule="atLeast"/>
          <w:jc w:val="center"/>
        </w:trPr>
        <w:tc>
          <w:tcPr>
            <w:tcW w:w="2254" w:type="dxa"/>
            <w:tcBorders>
              <w:top w:val="single" w:color="auto" w:sz="12" w:space="0"/>
              <w:left w:val="single" w:color="auto" w:sz="12" w:space="0"/>
              <w:bottom w:val="single" w:color="auto" w:sz="2" w:space="0"/>
              <w:right w:val="single" w:color="auto" w:sz="2" w:space="0"/>
            </w:tcBorders>
            <w:shd w:val="clear" w:color="auto" w:fill="auto"/>
            <w:vAlign w:val="bottom"/>
          </w:tcPr>
          <w:p w14:paraId="1DF4186E">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分值比例（100%）</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154BA545">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color w:val="000000"/>
                <w:kern w:val="2"/>
                <w:sz w:val="24"/>
                <w:szCs w:val="24"/>
                <w:highlight w:val="none"/>
                <w:lang w:val="en-US" w:eastAsia="zh-CN"/>
              </w:rPr>
              <w:t>商务</w:t>
            </w:r>
            <w:r>
              <w:rPr>
                <w:rFonts w:hint="eastAsia" w:ascii="仿宋" w:hAnsi="仿宋" w:eastAsia="仿宋" w:cs="仿宋"/>
                <w:b/>
                <w:bCs w:val="0"/>
                <w:color w:val="000000"/>
                <w:spacing w:val="-4"/>
                <w:kern w:val="2"/>
                <w:sz w:val="24"/>
                <w:szCs w:val="24"/>
                <w:highlight w:val="none"/>
                <w:lang w:val="en-US" w:eastAsia="zh-CN"/>
              </w:rPr>
              <w:t>评分（19</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77BA019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技术</w:t>
            </w:r>
            <w:r>
              <w:rPr>
                <w:rFonts w:hint="eastAsia" w:ascii="仿宋" w:hAnsi="仿宋" w:eastAsia="仿宋" w:cs="仿宋"/>
                <w:b/>
                <w:bCs w:val="0"/>
                <w:color w:val="000000"/>
                <w:spacing w:val="-4"/>
                <w:kern w:val="2"/>
                <w:sz w:val="24"/>
                <w:szCs w:val="24"/>
                <w:highlight w:val="none"/>
                <w:lang w:val="en-US" w:eastAsia="zh-CN"/>
              </w:rPr>
              <w:t>评分（41</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12" w:space="0"/>
            </w:tcBorders>
            <w:shd w:val="clear" w:color="auto" w:fill="auto"/>
            <w:vAlign w:val="bottom"/>
          </w:tcPr>
          <w:p w14:paraId="6F5DE05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spacing w:val="-4"/>
                <w:kern w:val="2"/>
                <w:sz w:val="24"/>
                <w:szCs w:val="24"/>
                <w:highlight w:val="none"/>
                <w:lang w:val="en-US" w:eastAsia="zh-CN"/>
              </w:rPr>
              <w:t>价格得分（40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r>
      <w:tr w14:paraId="7C7EEDB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536" w:hRule="atLeast"/>
          <w:jc w:val="center"/>
        </w:trPr>
        <w:tc>
          <w:tcPr>
            <w:tcW w:w="2254" w:type="dxa"/>
            <w:tcBorders>
              <w:top w:val="single" w:color="auto" w:sz="2" w:space="0"/>
              <w:left w:val="single" w:color="auto" w:sz="12" w:space="0"/>
              <w:bottom w:val="single" w:color="auto" w:sz="12" w:space="0"/>
              <w:right w:val="single" w:color="auto" w:sz="2" w:space="0"/>
            </w:tcBorders>
            <w:shd w:val="clear" w:color="auto" w:fill="auto"/>
            <w:vAlign w:val="bottom"/>
          </w:tcPr>
          <w:p w14:paraId="779EE90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得分100</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3B4CCC37">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19分</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7287A4D6">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41分</w:t>
            </w:r>
          </w:p>
        </w:tc>
        <w:tc>
          <w:tcPr>
            <w:tcW w:w="2337" w:type="dxa"/>
            <w:tcBorders>
              <w:top w:val="single" w:color="auto" w:sz="2" w:space="0"/>
              <w:left w:val="single" w:color="auto" w:sz="2" w:space="0"/>
              <w:bottom w:val="single" w:color="auto" w:sz="12" w:space="0"/>
              <w:right w:val="single" w:color="auto" w:sz="12" w:space="0"/>
            </w:tcBorders>
            <w:shd w:val="clear" w:color="auto" w:fill="auto"/>
            <w:vAlign w:val="bottom"/>
          </w:tcPr>
          <w:p w14:paraId="26502EF1">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40分</w:t>
            </w:r>
          </w:p>
        </w:tc>
      </w:tr>
    </w:tbl>
    <w:p w14:paraId="51CB172F">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（2）商务评分：评审小组就各响应文件对商务评审内容的各项要求进行评分，评审的具体内容见《商务评审表》：</w:t>
      </w:r>
    </w:p>
    <w:p w14:paraId="30835B9A">
      <w:pPr>
        <w:keepNext w:val="0"/>
        <w:keepLines w:val="0"/>
        <w:widowControl w:val="0"/>
        <w:suppressLineNumbers w:val="0"/>
        <w:autoSpaceDE w:val="0"/>
        <w:autoSpaceDN/>
        <w:adjustRightInd w:val="0"/>
        <w:snapToGrid w:val="0"/>
        <w:spacing w:before="0" w:beforeAutospacing="0" w:after="0" w:afterAutospacing="0" w:line="360" w:lineRule="exact"/>
        <w:ind w:left="0" w:right="0"/>
        <w:jc w:val="center"/>
        <w:rPr>
          <w:rFonts w:hint="eastAsia" w:ascii="仿宋" w:hAnsi="仿宋" w:eastAsia="仿宋" w:cs="仿宋"/>
          <w:b/>
          <w:bCs w:val="0"/>
          <w:color w:val="000000"/>
          <w:kern w:val="1"/>
          <w:sz w:val="28"/>
          <w:szCs w:val="28"/>
          <w:highlight w:val="none"/>
          <w:lang w:val="en-US" w:eastAsia="zh-CN"/>
        </w:rPr>
      </w:pPr>
      <w:r>
        <w:rPr>
          <w:rFonts w:hint="eastAsia" w:ascii="仿宋" w:hAnsi="仿宋" w:eastAsia="仿宋" w:cs="仿宋"/>
          <w:b/>
          <w:bCs w:val="0"/>
          <w:color w:val="000000"/>
          <w:kern w:val="1"/>
          <w:sz w:val="28"/>
          <w:szCs w:val="28"/>
          <w:highlight w:val="none"/>
          <w:lang w:val="en-US" w:eastAsia="zh-CN"/>
        </w:rPr>
        <w:t>商务评审表（19分）</w:t>
      </w:r>
    </w:p>
    <w:tbl>
      <w:tblPr>
        <w:tblStyle w:val="18"/>
        <w:tblW w:w="9262" w:type="dxa"/>
        <w:jc w:val="center"/>
        <w:tblLayout w:type="fixed"/>
        <w:tblCellMar>
          <w:top w:w="0" w:type="dxa"/>
          <w:left w:w="108" w:type="dxa"/>
          <w:bottom w:w="0" w:type="dxa"/>
          <w:right w:w="108" w:type="dxa"/>
        </w:tblCellMar>
      </w:tblPr>
      <w:tblGrid>
        <w:gridCol w:w="2062"/>
        <w:gridCol w:w="806"/>
        <w:gridCol w:w="6394"/>
      </w:tblGrid>
      <w:tr w14:paraId="41A9210B">
        <w:tblPrEx>
          <w:tblCellMar>
            <w:top w:w="0" w:type="dxa"/>
            <w:left w:w="108" w:type="dxa"/>
            <w:bottom w:w="0" w:type="dxa"/>
            <w:right w:w="108" w:type="dxa"/>
          </w:tblCellMar>
        </w:tblPrEx>
        <w:trPr>
          <w:trHeight w:val="510"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D9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0"/>
                <w:szCs w:val="20"/>
                <w:highlight w:val="none"/>
              </w:rPr>
              <w:t>评审内容</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F9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rPr>
              <w:t>分值</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C4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rPr>
              <w:t>评审细则</w:t>
            </w:r>
          </w:p>
        </w:tc>
      </w:tr>
      <w:tr w14:paraId="7313F7D1">
        <w:tblPrEx>
          <w:tblCellMar>
            <w:top w:w="0" w:type="dxa"/>
            <w:left w:w="108" w:type="dxa"/>
            <w:bottom w:w="0" w:type="dxa"/>
            <w:right w:w="108" w:type="dxa"/>
          </w:tblCellMar>
        </w:tblPrEx>
        <w:trPr>
          <w:trHeight w:val="575" w:hRule="atLeast"/>
          <w:jc w:val="center"/>
        </w:trPr>
        <w:tc>
          <w:tcPr>
            <w:tcW w:w="2062" w:type="dxa"/>
            <w:tcBorders>
              <w:top w:val="single" w:color="000000" w:sz="4" w:space="0"/>
              <w:left w:val="single" w:color="000000" w:sz="4" w:space="0"/>
              <w:right w:val="single" w:color="000000" w:sz="4" w:space="0"/>
            </w:tcBorders>
            <w:shd w:val="clear" w:color="auto" w:fill="auto"/>
            <w:vAlign w:val="center"/>
          </w:tcPr>
          <w:p w14:paraId="6683A68D">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同类项目业绩</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E59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lang w:val="en-US" w:eastAsia="zh-CN"/>
              </w:rPr>
              <w:t>9</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CA07">
            <w:pPr>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自20</w:t>
            </w:r>
            <w:r>
              <w:rPr>
                <w:rFonts w:hint="eastAsia" w:ascii="仿宋" w:hAnsi="仿宋" w:eastAsia="仿宋" w:cs="仿宋"/>
                <w:color w:val="auto"/>
                <w:sz w:val="21"/>
                <w:szCs w:val="21"/>
                <w:highlight w:val="none"/>
                <w:lang w:val="en-US" w:eastAsia="zh-CN"/>
              </w:rPr>
              <w:t>23</w:t>
            </w:r>
            <w:r>
              <w:rPr>
                <w:rFonts w:hint="eastAsia" w:ascii="仿宋" w:hAnsi="仿宋" w:eastAsia="仿宋" w:cs="仿宋"/>
                <w:color w:val="auto"/>
                <w:sz w:val="21"/>
                <w:szCs w:val="21"/>
                <w:highlight w:val="none"/>
              </w:rPr>
              <w:t>年1月1日（以合同签订时间为准）以来，具有</w:t>
            </w:r>
            <w:r>
              <w:rPr>
                <w:rFonts w:hint="eastAsia" w:ascii="仿宋" w:hAnsi="仿宋" w:eastAsia="仿宋" w:cs="仿宋"/>
                <w:color w:val="auto"/>
                <w:sz w:val="21"/>
                <w:szCs w:val="21"/>
                <w:highlight w:val="none"/>
                <w:lang w:val="en-US" w:eastAsia="zh-CN"/>
              </w:rPr>
              <w:t>糕点类</w:t>
            </w:r>
            <w:r>
              <w:rPr>
                <w:rFonts w:hint="eastAsia" w:ascii="仿宋" w:hAnsi="仿宋" w:eastAsia="仿宋" w:cs="仿宋"/>
                <w:color w:val="auto"/>
                <w:kern w:val="0"/>
                <w:sz w:val="21"/>
                <w:szCs w:val="21"/>
                <w:highlight w:val="none"/>
                <w:lang w:val="en-US" w:eastAsia="zh-CN"/>
              </w:rPr>
              <w:t>馅料</w:t>
            </w:r>
            <w:r>
              <w:rPr>
                <w:rFonts w:hint="eastAsia" w:ascii="仿宋" w:hAnsi="仿宋" w:eastAsia="仿宋" w:cs="仿宋"/>
                <w:color w:val="auto"/>
                <w:kern w:val="0"/>
                <w:sz w:val="21"/>
                <w:szCs w:val="21"/>
                <w:highlight w:val="none"/>
              </w:rPr>
              <w:t>制作或销售</w:t>
            </w:r>
            <w:r>
              <w:rPr>
                <w:rFonts w:hint="eastAsia" w:ascii="仿宋" w:hAnsi="仿宋" w:eastAsia="仿宋" w:cs="仿宋"/>
                <w:color w:val="auto"/>
                <w:sz w:val="21"/>
                <w:szCs w:val="21"/>
                <w:highlight w:val="none"/>
              </w:rPr>
              <w:t>的同类项目业绩进行评分，每提供一个得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分，最高得</w:t>
            </w:r>
            <w:r>
              <w:rPr>
                <w:rFonts w:hint="eastAsia" w:ascii="仿宋" w:hAnsi="仿宋" w:eastAsia="仿宋" w:cs="仿宋"/>
                <w:color w:val="auto"/>
                <w:sz w:val="21"/>
                <w:szCs w:val="21"/>
                <w:highlight w:val="none"/>
                <w:lang w:val="en-US" w:eastAsia="zh-CN"/>
              </w:rPr>
              <w:t>9</w:t>
            </w:r>
            <w:r>
              <w:rPr>
                <w:rFonts w:hint="eastAsia" w:ascii="仿宋" w:hAnsi="仿宋" w:eastAsia="仿宋" w:cs="仿宋"/>
                <w:color w:val="auto"/>
                <w:sz w:val="21"/>
                <w:szCs w:val="21"/>
                <w:highlight w:val="none"/>
              </w:rPr>
              <w:t>分。</w:t>
            </w:r>
          </w:p>
          <w:p w14:paraId="5B6BD239">
            <w:pPr>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rPr>
              <w:t>提供合同</w:t>
            </w:r>
            <w:r>
              <w:rPr>
                <w:rFonts w:hint="eastAsia" w:ascii="仿宋" w:hAnsi="仿宋" w:eastAsia="仿宋" w:cs="仿宋"/>
                <w:color w:val="000000"/>
                <w:sz w:val="21"/>
                <w:szCs w:val="21"/>
                <w14:ligatures w14:val="none"/>
              </w:rPr>
              <w:t>（包括但不限于合同首页、内容页、盖章页）</w:t>
            </w:r>
            <w:r>
              <w:rPr>
                <w:rFonts w:hint="eastAsia" w:ascii="仿宋" w:hAnsi="仿宋" w:eastAsia="仿宋" w:cs="仿宋"/>
                <w:color w:val="auto"/>
                <w:sz w:val="21"/>
                <w:szCs w:val="21"/>
                <w:highlight w:val="none"/>
              </w:rPr>
              <w:t>复印件加盖</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公章。证明文件不符合要求或未提供不得分。同一客户单位不重复计分。</w:t>
            </w:r>
            <w:r>
              <w:rPr>
                <w:rFonts w:hint="eastAsia" w:ascii="仿宋" w:hAnsi="仿宋" w:eastAsia="仿宋" w:cs="仿宋"/>
                <w:color w:val="auto"/>
                <w:kern w:val="0"/>
                <w:sz w:val="21"/>
                <w:szCs w:val="21"/>
                <w:highlight w:val="none"/>
              </w:rPr>
              <w:t>公章或合同章上的供应商名称与</w:t>
            </w:r>
            <w:r>
              <w:rPr>
                <w:rFonts w:hint="eastAsia" w:ascii="仿宋" w:hAnsi="仿宋" w:eastAsia="仿宋" w:cs="仿宋"/>
                <w:color w:val="auto"/>
                <w:kern w:val="0"/>
                <w:sz w:val="21"/>
                <w:szCs w:val="21"/>
                <w:highlight w:val="none"/>
                <w:lang w:val="en-US" w:eastAsia="zh-CN"/>
              </w:rPr>
              <w:t>供应商</w:t>
            </w:r>
            <w:r>
              <w:rPr>
                <w:rFonts w:hint="eastAsia" w:ascii="仿宋" w:hAnsi="仿宋" w:eastAsia="仿宋" w:cs="仿宋"/>
                <w:color w:val="auto"/>
                <w:kern w:val="0"/>
                <w:sz w:val="21"/>
                <w:szCs w:val="21"/>
                <w:highlight w:val="none"/>
              </w:rPr>
              <w:t>名称不一致的视为无效，如</w:t>
            </w:r>
            <w:r>
              <w:rPr>
                <w:rFonts w:hint="eastAsia" w:ascii="仿宋" w:hAnsi="仿宋" w:eastAsia="仿宋" w:cs="仿宋"/>
                <w:color w:val="auto"/>
                <w:kern w:val="0"/>
                <w:sz w:val="21"/>
                <w:szCs w:val="21"/>
                <w:highlight w:val="none"/>
                <w:lang w:val="en-US" w:eastAsia="zh-CN"/>
              </w:rPr>
              <w:t>供应商</w:t>
            </w:r>
            <w:r>
              <w:rPr>
                <w:rFonts w:hint="eastAsia" w:ascii="仿宋" w:hAnsi="仿宋" w:eastAsia="仿宋" w:cs="仿宋"/>
                <w:color w:val="auto"/>
                <w:kern w:val="0"/>
                <w:sz w:val="21"/>
                <w:szCs w:val="21"/>
                <w:highlight w:val="none"/>
              </w:rPr>
              <w:t>变更过名称，需提供有关部门证明</w:t>
            </w:r>
            <w:r>
              <w:rPr>
                <w:rFonts w:hint="eastAsia" w:ascii="仿宋" w:hAnsi="仿宋" w:eastAsia="仿宋" w:cs="仿宋"/>
                <w:color w:val="auto"/>
                <w:kern w:val="0"/>
                <w:sz w:val="21"/>
                <w:szCs w:val="21"/>
                <w:highlight w:val="none"/>
                <w:lang w:eastAsia="zh-CN"/>
              </w:rPr>
              <w:t>。</w:t>
            </w:r>
          </w:p>
        </w:tc>
      </w:tr>
      <w:tr w14:paraId="6CF99410">
        <w:tblPrEx>
          <w:tblCellMar>
            <w:top w:w="0" w:type="dxa"/>
            <w:left w:w="108" w:type="dxa"/>
            <w:bottom w:w="0" w:type="dxa"/>
            <w:right w:w="108" w:type="dxa"/>
          </w:tblCellMar>
        </w:tblPrEx>
        <w:trPr>
          <w:trHeight w:val="90"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DD99">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lang w:val="en-US" w:eastAsia="zh-CN"/>
              </w:rPr>
              <w:t>客户评价</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3E69">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6</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AFF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供应商2023年1月1日以来满足上述评审项要求的同类业绩的客户评价，每提供一个用户评价书（获得满意或好评等相关正面评价字眼）得2分，最高得6分。</w:t>
            </w:r>
          </w:p>
          <w:p w14:paraId="15FCEAAB">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注：①同一客户或同一项目提供多项客户满意度评价的，按一项计算；②须与供应商上述提供的2023年1月1日至今的同类项目业绩的客户单位一致；③客户评价须经客户单位或其业务部门盖章。</w:t>
            </w:r>
          </w:p>
        </w:tc>
      </w:tr>
      <w:tr w14:paraId="1A4A49A5">
        <w:tblPrEx>
          <w:tblCellMar>
            <w:top w:w="0" w:type="dxa"/>
            <w:left w:w="108" w:type="dxa"/>
            <w:bottom w:w="0" w:type="dxa"/>
            <w:right w:w="108" w:type="dxa"/>
          </w:tblCellMar>
        </w:tblPrEx>
        <w:trPr>
          <w:trHeight w:val="752"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5782">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配送人员</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073B">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val="en-US" w:eastAsia="zh-CN"/>
              </w:rPr>
              <w:t>4</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3B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针对本项目配送人员每有一人得</w:t>
            </w:r>
            <w:r>
              <w:rPr>
                <w:rFonts w:hint="eastAsia" w:ascii="仿宋" w:hAnsi="仿宋" w:eastAsia="仿宋" w:cs="仿宋"/>
                <w:color w:val="auto"/>
                <w:kern w:val="0"/>
                <w:sz w:val="21"/>
                <w:szCs w:val="21"/>
                <w:highlight w:val="none"/>
                <w:lang w:val="en-US" w:eastAsia="zh-CN"/>
              </w:rPr>
              <w:t>1</w:t>
            </w:r>
            <w:r>
              <w:rPr>
                <w:rFonts w:hint="eastAsia" w:ascii="仿宋" w:hAnsi="仿宋" w:eastAsia="仿宋" w:cs="仿宋"/>
                <w:color w:val="auto"/>
                <w:kern w:val="0"/>
                <w:sz w:val="21"/>
                <w:szCs w:val="21"/>
                <w:highlight w:val="none"/>
              </w:rPr>
              <w:t>分，满分</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w:t>
            </w:r>
          </w:p>
          <w:p w14:paraId="13E18A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kern w:val="0"/>
                <w:sz w:val="21"/>
                <w:szCs w:val="21"/>
                <w:highlight w:val="none"/>
              </w:rPr>
              <w:t>提供配送人员身份证及</w:t>
            </w:r>
            <w:r>
              <w:rPr>
                <w:rFonts w:hint="eastAsia" w:ascii="仿宋" w:hAnsi="仿宋" w:eastAsia="仿宋" w:cs="仿宋"/>
                <w:color w:val="auto"/>
                <w:kern w:val="0"/>
                <w:sz w:val="21"/>
                <w:szCs w:val="21"/>
                <w:highlight w:val="none"/>
                <w:lang w:val="en-US" w:eastAsia="zh-CN"/>
              </w:rPr>
              <w:t>自2026年1月起</w:t>
            </w:r>
            <w:r>
              <w:rPr>
                <w:rFonts w:hint="eastAsia" w:ascii="仿宋" w:hAnsi="仿宋" w:eastAsia="仿宋" w:cs="仿宋"/>
                <w:color w:val="auto"/>
                <w:kern w:val="0"/>
                <w:sz w:val="21"/>
                <w:szCs w:val="21"/>
                <w:highlight w:val="none"/>
              </w:rPr>
              <w:t>任意1个月供应商（或其分支机构）为其缴纳的社保证明，加盖公章</w:t>
            </w:r>
            <w:r>
              <w:rPr>
                <w:rFonts w:hint="eastAsia" w:ascii="仿宋" w:hAnsi="仿宋" w:eastAsia="仿宋" w:cs="仿宋"/>
                <w:color w:val="auto"/>
                <w:kern w:val="0"/>
                <w:sz w:val="21"/>
                <w:szCs w:val="21"/>
                <w:highlight w:val="none"/>
                <w:lang w:eastAsia="zh-CN"/>
              </w:rPr>
              <w:t>。</w:t>
            </w:r>
          </w:p>
        </w:tc>
      </w:tr>
    </w:tbl>
    <w:p w14:paraId="1DE01826">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60" w:lineRule="exact"/>
        <w:ind w:right="0" w:rightChars="0" w:firstLine="480" w:firstLineChars="200"/>
        <w:jc w:val="both"/>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（3）技术评分：评审小组就各响应人对技术评审内容的各项要求进行评分，评审的具体内容见《技术评审表》。</w:t>
      </w:r>
    </w:p>
    <w:p w14:paraId="37A14CBA">
      <w:pPr>
        <w:keepNext w:val="0"/>
        <w:keepLines w:val="0"/>
        <w:widowControl w:val="0"/>
        <w:suppressLineNumbers w:val="0"/>
        <w:spacing w:before="0" w:beforeAutospacing="0" w:after="0" w:afterAutospacing="0"/>
        <w:ind w:right="0"/>
        <w:jc w:val="center"/>
        <w:rPr>
          <w:rFonts w:hint="eastAsia" w:ascii="仿宋" w:hAnsi="仿宋" w:eastAsia="仿宋" w:cs="仿宋"/>
          <w:b/>
          <w:bCs/>
          <w:color w:val="000000"/>
          <w:kern w:val="2"/>
          <w:sz w:val="28"/>
          <w:szCs w:val="28"/>
          <w:highlight w:val="none"/>
          <w:lang w:val="en-US" w:eastAsia="zh-CN"/>
        </w:rPr>
      </w:pPr>
      <w:r>
        <w:rPr>
          <w:rFonts w:hint="eastAsia" w:ascii="仿宋" w:hAnsi="仿宋" w:eastAsia="仿宋" w:cs="仿宋"/>
          <w:b/>
          <w:bCs/>
          <w:color w:val="000000"/>
          <w:kern w:val="2"/>
          <w:sz w:val="28"/>
          <w:szCs w:val="28"/>
          <w:highlight w:val="none"/>
          <w:lang w:val="en-US" w:eastAsia="zh-CN"/>
        </w:rPr>
        <w:t>技术评审表（41分）</w:t>
      </w:r>
    </w:p>
    <w:tbl>
      <w:tblPr>
        <w:tblStyle w:val="18"/>
        <w:tblW w:w="9567" w:type="dxa"/>
        <w:jc w:val="center"/>
        <w:tblLayout w:type="autofit"/>
        <w:tblCellMar>
          <w:top w:w="0" w:type="dxa"/>
          <w:left w:w="108" w:type="dxa"/>
          <w:bottom w:w="0" w:type="dxa"/>
          <w:right w:w="108" w:type="dxa"/>
        </w:tblCellMar>
      </w:tblPr>
      <w:tblGrid>
        <w:gridCol w:w="1331"/>
        <w:gridCol w:w="769"/>
        <w:gridCol w:w="7467"/>
      </w:tblGrid>
      <w:tr w14:paraId="1EEF0735">
        <w:tblPrEx>
          <w:tblCellMar>
            <w:top w:w="0" w:type="dxa"/>
            <w:left w:w="108" w:type="dxa"/>
            <w:bottom w:w="0" w:type="dxa"/>
            <w:right w:w="108" w:type="dxa"/>
          </w:tblCellMar>
        </w:tblPrEx>
        <w:trPr>
          <w:trHeight w:val="312" w:hRule="atLeast"/>
          <w:jc w:val="center"/>
        </w:trPr>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CF35">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样品整体</w:t>
            </w:r>
          </w:p>
          <w:p w14:paraId="0F3459CA">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评价</w:t>
            </w:r>
          </w:p>
          <w:p w14:paraId="2C6EA9CE">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rPr>
            </w:pPr>
            <w:r>
              <w:rPr>
                <w:rFonts w:hint="eastAsia" w:ascii="仿宋" w:hAnsi="仿宋" w:eastAsia="仿宋" w:cs="仿宋"/>
                <w:color w:val="000000"/>
                <w:kern w:val="0"/>
                <w:sz w:val="21"/>
                <w:szCs w:val="21"/>
                <w:highlight w:val="none"/>
              </w:rPr>
              <w:t>（部分样品未提供的，该对应的馅料品种均不得分）</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6E63">
            <w:pPr>
              <w:keepNext w:val="0"/>
              <w:keepLines w:val="0"/>
              <w:suppressLineNumbers w:val="0"/>
              <w:spacing w:before="0" w:beforeAutospacing="0" w:after="0" w:afterAutospacing="0"/>
              <w:ind w:left="0" w:right="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kern w:val="0"/>
                <w:sz w:val="21"/>
                <w:szCs w:val="21"/>
                <w:highlight w:val="none"/>
                <w:lang w:val="en-US" w:eastAsia="zh-CN"/>
              </w:rPr>
              <w:t>36</w:t>
            </w:r>
          </w:p>
        </w:tc>
        <w:tc>
          <w:tcPr>
            <w:tcW w:w="7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CBF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根据</w:t>
            </w:r>
            <w:r>
              <w:rPr>
                <w:rFonts w:hint="eastAsia" w:ascii="仿宋" w:hAnsi="仿宋" w:eastAsia="仿宋" w:cs="仿宋"/>
                <w:sz w:val="21"/>
                <w:szCs w:val="21"/>
                <w:highlight w:val="none"/>
                <w:lang w:val="en-US" w:eastAsia="zh-CN"/>
              </w:rPr>
              <w:t>供应商</w:t>
            </w:r>
            <w:r>
              <w:rPr>
                <w:rFonts w:hint="eastAsia" w:ascii="仿宋" w:hAnsi="仿宋" w:eastAsia="仿宋" w:cs="仿宋"/>
                <w:sz w:val="21"/>
                <w:szCs w:val="21"/>
                <w:highlight w:val="none"/>
              </w:rPr>
              <w:t>提供的</w:t>
            </w:r>
            <w:r>
              <w:rPr>
                <w:rFonts w:hint="eastAsia" w:ascii="仿宋" w:hAnsi="仿宋" w:eastAsia="仿宋" w:cs="仿宋"/>
                <w:sz w:val="21"/>
                <w:szCs w:val="21"/>
                <w:highlight w:val="none"/>
                <w:lang w:eastAsia="zh-CN"/>
              </w:rPr>
              <w:t>月饼馅料</w:t>
            </w:r>
            <w:r>
              <w:rPr>
                <w:rFonts w:hint="eastAsia" w:ascii="仿宋" w:hAnsi="仿宋" w:eastAsia="仿宋" w:cs="仿宋"/>
                <w:sz w:val="21"/>
                <w:szCs w:val="21"/>
                <w:highlight w:val="none"/>
              </w:rPr>
              <w:t>实物样品，按照</w:t>
            </w:r>
            <w:r>
              <w:rPr>
                <w:rFonts w:hint="eastAsia" w:ascii="仿宋" w:hAnsi="仿宋" w:eastAsia="仿宋" w:cs="仿宋"/>
                <w:sz w:val="21"/>
                <w:szCs w:val="21"/>
                <w:highlight w:val="none"/>
                <w:lang w:eastAsia="zh-CN"/>
              </w:rPr>
              <w:t>月饼馅料</w:t>
            </w:r>
            <w:r>
              <w:rPr>
                <w:rFonts w:hint="eastAsia" w:ascii="仿宋" w:hAnsi="仿宋" w:eastAsia="仿宋" w:cs="仿宋"/>
                <w:sz w:val="21"/>
                <w:szCs w:val="21"/>
                <w:highlight w:val="none"/>
              </w:rPr>
              <w:t>的气味（或口感）、外观、质量、品牌口碑进行比较：</w:t>
            </w:r>
          </w:p>
          <w:p w14:paraId="0434D6AD">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优：样品克数达标、品种吻合、气味（或口感）佳、外观色泽好，满足用户需求要求；</w:t>
            </w:r>
          </w:p>
          <w:p w14:paraId="6013702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良：样品克数达标、品种吻合，气味（或口感）一般，外观色泽一般，基本满足用户需求要求；</w:t>
            </w:r>
          </w:p>
          <w:p w14:paraId="07CAB273">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一般</w:t>
            </w:r>
            <w:r>
              <w:rPr>
                <w:rFonts w:hint="eastAsia" w:ascii="仿宋" w:hAnsi="仿宋" w:eastAsia="仿宋" w:cs="仿宋"/>
                <w:sz w:val="21"/>
                <w:szCs w:val="21"/>
                <w:highlight w:val="none"/>
              </w:rPr>
              <w:t>：样品克数未完全达标或品种未完全吻合，气味（或口感）一般，外观色泽一般，低于用户需求要求。</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505"/>
              <w:gridCol w:w="2790"/>
            </w:tblGrid>
            <w:tr w14:paraId="501E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36D68AEA">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序号</w:t>
                  </w:r>
                </w:p>
              </w:tc>
              <w:tc>
                <w:tcPr>
                  <w:tcW w:w="2505" w:type="dxa"/>
                </w:tcPr>
                <w:p w14:paraId="3F5C5FCA">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馅料品种</w:t>
                  </w:r>
                </w:p>
              </w:tc>
              <w:tc>
                <w:tcPr>
                  <w:tcW w:w="2790" w:type="dxa"/>
                </w:tcPr>
                <w:p w14:paraId="10298DD1">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评审分值</w:t>
                  </w:r>
                </w:p>
              </w:tc>
            </w:tr>
            <w:tr w14:paraId="2067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1BC93820">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1</w:t>
                  </w:r>
                </w:p>
              </w:tc>
              <w:tc>
                <w:tcPr>
                  <w:tcW w:w="2505" w:type="dxa"/>
                  <w:vAlign w:val="center"/>
                </w:tcPr>
                <w:p w14:paraId="3BCFB1B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特级白莲蓉，≥100g</w:t>
                  </w:r>
                </w:p>
              </w:tc>
              <w:tc>
                <w:tcPr>
                  <w:tcW w:w="2790" w:type="dxa"/>
                </w:tcPr>
                <w:p w14:paraId="51DF83BC">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2DC3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480AD45E">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2</w:t>
                  </w:r>
                </w:p>
              </w:tc>
              <w:tc>
                <w:tcPr>
                  <w:tcW w:w="2505" w:type="dxa"/>
                  <w:vAlign w:val="center"/>
                </w:tcPr>
                <w:p w14:paraId="632C3E1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素伍仁馅，≥100g</w:t>
                  </w:r>
                </w:p>
              </w:tc>
              <w:tc>
                <w:tcPr>
                  <w:tcW w:w="2790" w:type="dxa"/>
                </w:tcPr>
                <w:p w14:paraId="6A7F23EE">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708C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3C0B603B">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3</w:t>
                  </w:r>
                </w:p>
              </w:tc>
              <w:tc>
                <w:tcPr>
                  <w:tcW w:w="2505" w:type="dxa"/>
                  <w:vAlign w:val="center"/>
                </w:tcPr>
                <w:p w14:paraId="0CDB6E0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金腿伍仁馅，≥100g</w:t>
                  </w:r>
                </w:p>
              </w:tc>
              <w:tc>
                <w:tcPr>
                  <w:tcW w:w="2790" w:type="dxa"/>
                </w:tcPr>
                <w:p w14:paraId="4B126003">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162A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48990DBF">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4</w:t>
                  </w:r>
                </w:p>
              </w:tc>
              <w:tc>
                <w:tcPr>
                  <w:tcW w:w="2505" w:type="dxa"/>
                  <w:vAlign w:val="center"/>
                </w:tcPr>
                <w:p w14:paraId="3C53E1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特级红莲蓉，≥100g</w:t>
                  </w:r>
                </w:p>
              </w:tc>
              <w:tc>
                <w:tcPr>
                  <w:tcW w:w="2790" w:type="dxa"/>
                </w:tcPr>
                <w:p w14:paraId="71B65B09">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2F3C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678" w:type="dxa"/>
                </w:tcPr>
                <w:p w14:paraId="5276AD28">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5</w:t>
                  </w:r>
                </w:p>
              </w:tc>
              <w:tc>
                <w:tcPr>
                  <w:tcW w:w="2505" w:type="dxa"/>
                  <w:vAlign w:val="center"/>
                </w:tcPr>
                <w:p w14:paraId="3015AD7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纯正红豆沙，≥100g</w:t>
                  </w:r>
                </w:p>
              </w:tc>
              <w:tc>
                <w:tcPr>
                  <w:tcW w:w="2790" w:type="dxa"/>
                </w:tcPr>
                <w:p w14:paraId="670CEAFC">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1C03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17010654">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6</w:t>
                  </w:r>
                </w:p>
              </w:tc>
              <w:tc>
                <w:tcPr>
                  <w:tcW w:w="2505" w:type="dxa"/>
                  <w:vAlign w:val="center"/>
                </w:tcPr>
                <w:p w14:paraId="7BAF7D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低糖伍仁馅，≥100g</w:t>
                  </w:r>
                </w:p>
              </w:tc>
              <w:tc>
                <w:tcPr>
                  <w:tcW w:w="2790" w:type="dxa"/>
                </w:tcPr>
                <w:p w14:paraId="02E05D3F">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74F4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15A91A49">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7</w:t>
                  </w:r>
                </w:p>
              </w:tc>
              <w:tc>
                <w:tcPr>
                  <w:tcW w:w="2505" w:type="dxa"/>
                  <w:vAlign w:val="center"/>
                </w:tcPr>
                <w:p w14:paraId="59C692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 w:val="22"/>
                      <w:szCs w:val="22"/>
                      <w:highlight w:val="none"/>
                    </w:rPr>
                    <w:t>低糖白莲蓉，≥100g</w:t>
                  </w:r>
                </w:p>
              </w:tc>
              <w:tc>
                <w:tcPr>
                  <w:tcW w:w="2790" w:type="dxa"/>
                </w:tcPr>
                <w:p w14:paraId="6039FA82">
                  <w:pPr>
                    <w:keepNext w:val="0"/>
                    <w:keepLines w:val="0"/>
                    <w:suppressLineNumbers w:val="0"/>
                    <w:spacing w:before="0" w:beforeAutospacing="0" w:after="0" w:afterAutospacing="0"/>
                    <w:ind w:left="0" w:right="0"/>
                    <w:rPr>
                      <w:rFonts w:hint="eastAsia" w:ascii="仿宋" w:hAnsi="仿宋" w:eastAsia="仿宋" w:cs="仿宋"/>
                      <w:color w:val="000000"/>
                      <w:szCs w:val="21"/>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551B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7417FB37">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8</w:t>
                  </w:r>
                </w:p>
              </w:tc>
              <w:tc>
                <w:tcPr>
                  <w:tcW w:w="2505" w:type="dxa"/>
                  <w:vAlign w:val="center"/>
                </w:tcPr>
                <w:p w14:paraId="2764424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 w:val="22"/>
                      <w:szCs w:val="22"/>
                      <w:highlight w:val="none"/>
                    </w:rPr>
                  </w:pPr>
                  <w:r>
                    <w:rPr>
                      <w:rFonts w:hint="eastAsia" w:ascii="仿宋" w:hAnsi="仿宋" w:eastAsia="仿宋" w:cs="仿宋"/>
                      <w:highlight w:val="none"/>
                    </w:rPr>
                    <w:t>陈皮豆沙馅</w:t>
                  </w:r>
                  <w:r>
                    <w:rPr>
                      <w:rFonts w:hint="eastAsia" w:ascii="仿宋" w:hAnsi="仿宋" w:eastAsia="仿宋" w:cs="仿宋"/>
                      <w:color w:val="000000"/>
                      <w:kern w:val="0"/>
                      <w:sz w:val="22"/>
                      <w:szCs w:val="22"/>
                      <w:highlight w:val="none"/>
                    </w:rPr>
                    <w:t>，≥100g</w:t>
                  </w:r>
                </w:p>
              </w:tc>
              <w:tc>
                <w:tcPr>
                  <w:tcW w:w="2790" w:type="dxa"/>
                </w:tcPr>
                <w:p w14:paraId="76BA77E9">
                  <w:pPr>
                    <w:keepNext w:val="0"/>
                    <w:keepLines w:val="0"/>
                    <w:suppressLineNumbers w:val="0"/>
                    <w:spacing w:before="0" w:beforeAutospacing="0" w:after="0" w:afterAutospacing="0"/>
                    <w:ind w:left="0" w:right="0"/>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r w14:paraId="309C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tcPr>
                <w:p w14:paraId="5FFBEBC3">
                  <w:pPr>
                    <w:keepNext w:val="0"/>
                    <w:keepLines w:val="0"/>
                    <w:suppressLineNumbers w:val="0"/>
                    <w:spacing w:before="0" w:beforeAutospacing="0" w:after="0" w:afterAutospacing="0"/>
                    <w:ind w:left="0" w:right="0"/>
                    <w:jc w:val="center"/>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9</w:t>
                  </w:r>
                </w:p>
              </w:tc>
              <w:tc>
                <w:tcPr>
                  <w:tcW w:w="2505" w:type="dxa"/>
                  <w:vAlign w:val="center"/>
                </w:tcPr>
                <w:p w14:paraId="7BB7DB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 w:val="22"/>
                      <w:szCs w:val="22"/>
                      <w:highlight w:val="none"/>
                    </w:rPr>
                  </w:pPr>
                  <w:r>
                    <w:rPr>
                      <w:rFonts w:hint="eastAsia" w:ascii="仿宋" w:hAnsi="仿宋" w:eastAsia="仿宋" w:cs="仿宋"/>
                      <w:highlight w:val="none"/>
                    </w:rPr>
                    <w:t>黑芝麻馅</w:t>
                  </w:r>
                  <w:r>
                    <w:rPr>
                      <w:rFonts w:hint="eastAsia" w:ascii="仿宋" w:hAnsi="仿宋" w:eastAsia="仿宋" w:cs="仿宋"/>
                      <w:color w:val="000000"/>
                      <w:kern w:val="0"/>
                      <w:sz w:val="22"/>
                      <w:szCs w:val="22"/>
                      <w:highlight w:val="none"/>
                    </w:rPr>
                    <w:t>，≥100g</w:t>
                  </w:r>
                </w:p>
              </w:tc>
              <w:tc>
                <w:tcPr>
                  <w:tcW w:w="2790" w:type="dxa"/>
                </w:tcPr>
                <w:p w14:paraId="2BD93B70">
                  <w:pPr>
                    <w:keepNext w:val="0"/>
                    <w:keepLines w:val="0"/>
                    <w:suppressLineNumbers w:val="0"/>
                    <w:spacing w:before="0" w:beforeAutospacing="0" w:after="0" w:afterAutospacing="0"/>
                    <w:ind w:left="0" w:right="0"/>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优：</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rPr>
                    <w:t>分，良：</w:t>
                  </w:r>
                  <w:r>
                    <w:rPr>
                      <w:rFonts w:hint="eastAsia" w:ascii="仿宋" w:hAnsi="仿宋" w:eastAsia="仿宋" w:cs="仿宋"/>
                      <w:color w:val="000000"/>
                      <w:kern w:val="0"/>
                      <w:sz w:val="20"/>
                      <w:szCs w:val="20"/>
                      <w:highlight w:val="none"/>
                      <w:lang w:val="en-US" w:eastAsia="zh-CN"/>
                    </w:rPr>
                    <w:t>2</w:t>
                  </w:r>
                  <w:r>
                    <w:rPr>
                      <w:rFonts w:hint="eastAsia" w:ascii="仿宋" w:hAnsi="仿宋" w:eastAsia="仿宋" w:cs="仿宋"/>
                      <w:color w:val="000000"/>
                      <w:kern w:val="0"/>
                      <w:sz w:val="20"/>
                      <w:szCs w:val="20"/>
                      <w:highlight w:val="none"/>
                    </w:rPr>
                    <w:t>，</w:t>
                  </w:r>
                  <w:r>
                    <w:rPr>
                      <w:rFonts w:hint="eastAsia" w:ascii="仿宋" w:hAnsi="仿宋" w:eastAsia="仿宋" w:cs="仿宋"/>
                      <w:color w:val="000000"/>
                      <w:kern w:val="0"/>
                      <w:sz w:val="20"/>
                      <w:szCs w:val="20"/>
                      <w:highlight w:val="none"/>
                      <w:lang w:eastAsia="zh-CN"/>
                    </w:rPr>
                    <w:t>一般</w:t>
                  </w:r>
                  <w:r>
                    <w:rPr>
                      <w:rFonts w:hint="eastAsia" w:ascii="仿宋" w:hAnsi="仿宋" w:eastAsia="仿宋" w:cs="仿宋"/>
                      <w:color w:val="000000"/>
                      <w:kern w:val="0"/>
                      <w:sz w:val="20"/>
                      <w:szCs w:val="20"/>
                      <w:highlight w:val="none"/>
                    </w:rPr>
                    <w:t>：0分</w:t>
                  </w:r>
                </w:p>
              </w:tc>
            </w:tr>
          </w:tbl>
          <w:p w14:paraId="03AAB4F9">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p>
        </w:tc>
      </w:tr>
      <w:tr w14:paraId="1C980203">
        <w:tblPrEx>
          <w:tblCellMar>
            <w:top w:w="0" w:type="dxa"/>
            <w:left w:w="108" w:type="dxa"/>
            <w:bottom w:w="0" w:type="dxa"/>
            <w:right w:w="108" w:type="dxa"/>
          </w:tblCellMar>
        </w:tblPrEx>
        <w:trPr>
          <w:trHeight w:val="312" w:hRule="atLeast"/>
          <w:jc w:val="center"/>
        </w:trPr>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6B6B">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质量控制</w:t>
            </w:r>
          </w:p>
          <w:p w14:paraId="63EBD1B5">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1"/>
                <w:szCs w:val="21"/>
                <w:highlight w:val="none"/>
              </w:rPr>
            </w:pPr>
            <w:r>
              <w:rPr>
                <w:rFonts w:hint="eastAsia" w:ascii="仿宋" w:hAnsi="仿宋" w:eastAsia="仿宋" w:cs="仿宋"/>
                <w:color w:val="auto"/>
                <w:kern w:val="0"/>
                <w:sz w:val="21"/>
                <w:szCs w:val="21"/>
                <w:highlight w:val="none"/>
              </w:rPr>
              <w:t>方案</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DC25">
            <w:pPr>
              <w:keepNext w:val="0"/>
              <w:keepLines w:val="0"/>
              <w:suppressLineNumbers w:val="0"/>
              <w:spacing w:before="0" w:beforeAutospacing="0" w:after="0" w:afterAutospacing="0"/>
              <w:ind w:left="0" w:right="0"/>
              <w:jc w:val="center"/>
              <w:rPr>
                <w:rFonts w:hint="default"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5</w:t>
            </w:r>
          </w:p>
        </w:tc>
        <w:tc>
          <w:tcPr>
            <w:tcW w:w="7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C8B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供应商应提供完善可行的货品质量控制方案，方案应至少包括：</w:t>
            </w:r>
          </w:p>
          <w:p w14:paraId="5E09E39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1</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货品质量保障措施</w:t>
            </w:r>
            <w:r>
              <w:rPr>
                <w:rFonts w:hint="eastAsia" w:ascii="仿宋" w:hAnsi="仿宋" w:eastAsia="仿宋" w:cs="仿宋"/>
                <w:color w:val="auto"/>
                <w:kern w:val="0"/>
                <w:sz w:val="21"/>
                <w:szCs w:val="21"/>
                <w:highlight w:val="none"/>
                <w:lang w:eastAsia="zh-CN"/>
              </w:rPr>
              <w:t>；</w:t>
            </w:r>
          </w:p>
          <w:p w14:paraId="5C0572B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送货服务保障措施。</w:t>
            </w:r>
          </w:p>
          <w:p w14:paraId="6C8E27A0">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color w:val="auto"/>
                <w:kern w:val="0"/>
                <w:sz w:val="21"/>
                <w:szCs w:val="21"/>
                <w:highlight w:val="none"/>
              </w:rPr>
              <w:t>每提供1项内容且表述完整、科学、可行的得</w:t>
            </w:r>
            <w:r>
              <w:rPr>
                <w:rFonts w:hint="eastAsia" w:ascii="仿宋" w:hAnsi="仿宋" w:eastAsia="仿宋" w:cs="仿宋"/>
                <w:color w:val="auto"/>
                <w:kern w:val="0"/>
                <w:sz w:val="21"/>
                <w:szCs w:val="21"/>
                <w:highlight w:val="none"/>
                <w:lang w:val="en-US" w:eastAsia="zh-CN"/>
              </w:rPr>
              <w:t>2.5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w:t>
            </w:r>
            <w:r>
              <w:rPr>
                <w:rFonts w:hint="eastAsia" w:ascii="仿宋" w:hAnsi="仿宋" w:eastAsia="仿宋" w:cs="仿宋"/>
                <w:color w:val="auto"/>
                <w:kern w:val="0"/>
                <w:sz w:val="21"/>
                <w:szCs w:val="21"/>
                <w:highlight w:val="none"/>
                <w:lang w:val="en-US" w:eastAsia="zh-CN"/>
              </w:rPr>
              <w:t>合理但</w:t>
            </w:r>
            <w:r>
              <w:rPr>
                <w:rFonts w:hint="eastAsia" w:ascii="仿宋" w:hAnsi="仿宋" w:eastAsia="仿宋" w:cs="仿宋"/>
                <w:color w:val="auto"/>
                <w:kern w:val="0"/>
                <w:sz w:val="21"/>
                <w:szCs w:val="21"/>
                <w:highlight w:val="none"/>
              </w:rPr>
              <w:t>有</w:t>
            </w:r>
            <w:r>
              <w:rPr>
                <w:rFonts w:hint="eastAsia" w:ascii="仿宋" w:hAnsi="仿宋" w:eastAsia="仿宋" w:cs="仿宋"/>
                <w:color w:val="auto"/>
                <w:kern w:val="0"/>
                <w:sz w:val="21"/>
                <w:szCs w:val="21"/>
                <w:highlight w:val="none"/>
                <w:lang w:val="en-US" w:eastAsia="zh-CN"/>
              </w:rPr>
              <w:t>部分</w:t>
            </w:r>
            <w:r>
              <w:rPr>
                <w:rFonts w:hint="eastAsia" w:ascii="仿宋" w:hAnsi="仿宋" w:eastAsia="仿宋" w:cs="仿宋"/>
                <w:color w:val="auto"/>
                <w:kern w:val="0"/>
                <w:sz w:val="21"/>
                <w:szCs w:val="21"/>
                <w:highlight w:val="none"/>
              </w:rPr>
              <w:t>瑕疵的每项得</w:t>
            </w:r>
            <w:r>
              <w:rPr>
                <w:rFonts w:hint="eastAsia" w:ascii="仿宋" w:hAnsi="仿宋" w:eastAsia="仿宋" w:cs="仿宋"/>
                <w:color w:val="auto"/>
                <w:kern w:val="0"/>
                <w:sz w:val="21"/>
                <w:szCs w:val="21"/>
                <w:highlight w:val="none"/>
                <w:lang w:val="en-US" w:eastAsia="zh-CN"/>
              </w:rPr>
              <w:t>1.5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若提供的内容不</w:t>
            </w:r>
            <w:r>
              <w:rPr>
                <w:rFonts w:hint="eastAsia" w:ascii="仿宋" w:hAnsi="仿宋" w:eastAsia="仿宋" w:cs="仿宋"/>
                <w:color w:val="auto"/>
                <w:kern w:val="0"/>
                <w:sz w:val="21"/>
                <w:szCs w:val="21"/>
                <w:highlight w:val="none"/>
                <w:lang w:val="en-US" w:eastAsia="zh-CN"/>
              </w:rPr>
              <w:t>够</w:t>
            </w:r>
            <w:r>
              <w:rPr>
                <w:rFonts w:hint="eastAsia" w:ascii="仿宋" w:hAnsi="仿宋" w:eastAsia="仿宋" w:cs="仿宋"/>
                <w:color w:val="auto"/>
                <w:kern w:val="0"/>
                <w:sz w:val="21"/>
                <w:szCs w:val="21"/>
                <w:highlight w:val="none"/>
              </w:rPr>
              <w:t>合理</w:t>
            </w:r>
            <w:r>
              <w:rPr>
                <w:rFonts w:hint="eastAsia" w:ascii="仿宋" w:hAnsi="仿宋" w:eastAsia="仿宋" w:cs="仿宋"/>
                <w:color w:val="auto"/>
                <w:kern w:val="0"/>
                <w:sz w:val="21"/>
                <w:szCs w:val="21"/>
                <w:highlight w:val="none"/>
                <w:lang w:eastAsia="zh-CN"/>
              </w:rPr>
              <w:t>的</w:t>
            </w:r>
            <w:r>
              <w:rPr>
                <w:rFonts w:hint="eastAsia" w:ascii="仿宋" w:hAnsi="仿宋" w:eastAsia="仿宋" w:cs="仿宋"/>
                <w:color w:val="auto"/>
                <w:kern w:val="0"/>
                <w:sz w:val="21"/>
                <w:szCs w:val="21"/>
                <w:highlight w:val="none"/>
              </w:rPr>
              <w:t>每项得</w:t>
            </w:r>
            <w:r>
              <w:rPr>
                <w:rFonts w:hint="eastAsia" w:ascii="仿宋" w:hAnsi="仿宋" w:eastAsia="仿宋" w:cs="仿宋"/>
                <w:color w:val="auto"/>
                <w:kern w:val="0"/>
                <w:sz w:val="21"/>
                <w:szCs w:val="21"/>
                <w:highlight w:val="none"/>
                <w:lang w:val="en-US" w:eastAsia="zh-CN"/>
              </w:rPr>
              <w:t>0.5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最高得</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rPr>
              <w:t>分。未提供方案不得分。</w:t>
            </w:r>
          </w:p>
        </w:tc>
      </w:tr>
    </w:tbl>
    <w:p w14:paraId="06BB494C">
      <w:pPr>
        <w:pStyle w:val="25"/>
        <w:keepNext w:val="0"/>
        <w:keepLines w:val="0"/>
        <w:pageBreakBefore w:val="0"/>
        <w:widowControl w:val="0"/>
        <w:numPr>
          <w:ilvl w:val="0"/>
          <w:numId w:val="7"/>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价格评分：</w:t>
      </w:r>
    </w:p>
    <w:p w14:paraId="77B3C42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本项目统一采用低价优先法计算，以项目总报价作为价格评分的评审依据。</w:t>
      </w:r>
    </w:p>
    <w:p w14:paraId="74BF66F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满足采购文件要求且项目总报价最低的价格为评分基准价，价格得分＝（评分基准价/响应报价）*40，保留两位小数。</w:t>
      </w:r>
    </w:p>
    <w:p w14:paraId="2FFF7A8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综合比较与评价：</w:t>
      </w:r>
    </w:p>
    <w:p w14:paraId="47D8F6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根据每个响应人在上述各评审阶段中的得分，采用下面公式算出每个响应人的综合得分：</w:t>
      </w:r>
    </w:p>
    <w:p w14:paraId="0E8C01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W＝C＋</w:t>
      </w: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＋M</w:t>
      </w:r>
    </w:p>
    <w:p w14:paraId="151CB7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其中：</w:t>
      </w:r>
    </w:p>
    <w:p w14:paraId="0183C60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的综合得分；</w:t>
      </w:r>
    </w:p>
    <w:p w14:paraId="4E99AF1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C某个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val="en-US" w:eastAsia="zh-CN"/>
        </w:rPr>
        <w:t>价格得分</w:t>
      </w:r>
      <w:r>
        <w:rPr>
          <w:rFonts w:hint="eastAsia" w:ascii="仿宋" w:hAnsi="仿宋" w:eastAsia="仿宋" w:cs="仿宋"/>
          <w:color w:val="000000"/>
          <w:sz w:val="24"/>
          <w:szCs w:val="24"/>
          <w:highlight w:val="none"/>
        </w:rPr>
        <w:t>；</w:t>
      </w:r>
    </w:p>
    <w:p w14:paraId="623724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某个响应人的</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评审得分；</w:t>
      </w:r>
    </w:p>
    <w:p w14:paraId="4900A80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M某个响应人的商务评审得分</w:t>
      </w:r>
      <w:r>
        <w:rPr>
          <w:rFonts w:hint="eastAsia" w:ascii="仿宋" w:hAnsi="仿宋" w:eastAsia="仿宋" w:cs="仿宋"/>
          <w:color w:val="000000"/>
          <w:sz w:val="24"/>
          <w:szCs w:val="24"/>
          <w:highlight w:val="none"/>
          <w:lang w:val="en-US" w:eastAsia="zh-CN"/>
        </w:rPr>
        <w:t>。</w:t>
      </w:r>
    </w:p>
    <w:p w14:paraId="73A8935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（注：</w:t>
      </w:r>
      <w:r>
        <w:rPr>
          <w:rFonts w:hint="eastAsia" w:ascii="仿宋" w:hAnsi="仿宋" w:eastAsia="仿宋" w:cs="仿宋"/>
          <w:color w:val="000000"/>
          <w:sz w:val="24"/>
          <w:szCs w:val="24"/>
          <w:highlight w:val="none"/>
          <w:lang w:val="en-US" w:eastAsia="zh-CN"/>
        </w:rPr>
        <w:t>S</w:t>
      </w:r>
      <w:r>
        <w:rPr>
          <w:rFonts w:hint="eastAsia" w:ascii="仿宋" w:hAnsi="仿宋" w:eastAsia="仿宋" w:cs="仿宋"/>
          <w:color w:val="000000"/>
          <w:sz w:val="24"/>
          <w:szCs w:val="24"/>
          <w:highlight w:val="none"/>
        </w:rPr>
        <w:t>、M均为所有</w:t>
      </w:r>
      <w:r>
        <w:rPr>
          <w:rFonts w:hint="eastAsia" w:ascii="仿宋" w:hAnsi="仿宋" w:eastAsia="仿宋" w:cs="仿宋"/>
          <w:color w:val="000000"/>
          <w:sz w:val="24"/>
          <w:szCs w:val="24"/>
          <w:highlight w:val="none"/>
          <w:lang w:val="en-US" w:eastAsia="zh-CN"/>
        </w:rPr>
        <w:t>评审专家</w:t>
      </w:r>
      <w:r>
        <w:rPr>
          <w:rFonts w:hint="eastAsia" w:ascii="仿宋" w:hAnsi="仿宋" w:eastAsia="仿宋" w:cs="仿宋"/>
          <w:color w:val="000000"/>
          <w:sz w:val="24"/>
          <w:szCs w:val="24"/>
          <w:highlight w:val="none"/>
        </w:rPr>
        <w:t>评分的算术平均值）</w:t>
      </w:r>
    </w:p>
    <w:p w14:paraId="26845A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11.评审委员会</w:t>
      </w:r>
      <w:r>
        <w:rPr>
          <w:rFonts w:hint="eastAsia" w:ascii="仿宋" w:hAnsi="仿宋" w:eastAsia="仿宋" w:cs="仿宋"/>
          <w:color w:val="000000"/>
          <w:sz w:val="24"/>
          <w:szCs w:val="24"/>
          <w:highlight w:val="none"/>
        </w:rPr>
        <w:t>对响应文件中的报价出现前后不一致的，按照下列规定修正：</w:t>
      </w:r>
    </w:p>
    <w:p w14:paraId="045AE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响应文件中</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内容与响应文件中相应内容不一致的，以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为准；</w:t>
      </w:r>
    </w:p>
    <w:p w14:paraId="7DBFD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大写金额和小写金额不一致的，以大写金额为准；</w:t>
      </w:r>
    </w:p>
    <w:p w14:paraId="74F3596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单价金额小数点或者百分比有明显错位的，以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的总价为准，并修改单价；</w:t>
      </w:r>
    </w:p>
    <w:p w14:paraId="5209B6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总价金额与按单价汇总金额不一致的，以单价金额计算结果为准。</w:t>
      </w:r>
    </w:p>
    <w:p w14:paraId="6C48C18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同时出现两种以上不一致的，按照该条款规定的顺序修正。修正后的报价经</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书面确认后产生约束力，</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不确认的，其响应无效。</w:t>
      </w:r>
    </w:p>
    <w:p w14:paraId="33022D1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评审报告应当由</w:t>
      </w:r>
      <w:r>
        <w:rPr>
          <w:rFonts w:hint="eastAsia" w:ascii="仿宋" w:hAnsi="仿宋" w:eastAsia="仿宋" w:cs="仿宋"/>
          <w:color w:val="000000"/>
          <w:sz w:val="24"/>
          <w:szCs w:val="24"/>
          <w:highlight w:val="none"/>
          <w:lang w:val="en-US" w:eastAsia="zh-CN"/>
        </w:rPr>
        <w:t>评审委员会</w:t>
      </w:r>
      <w:r>
        <w:rPr>
          <w:rFonts w:hint="eastAsia" w:ascii="仿宋" w:hAnsi="仿宋" w:eastAsia="仿宋" w:cs="仿宋"/>
          <w:color w:val="000000"/>
          <w:sz w:val="24"/>
          <w:szCs w:val="24"/>
          <w:highlight w:val="none"/>
        </w:rPr>
        <w:t>全体人员签字认可。</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对需要共同</w:t>
      </w:r>
      <w:r>
        <w:rPr>
          <w:rFonts w:hint="eastAsia" w:ascii="仿宋" w:hAnsi="仿宋" w:eastAsia="仿宋" w:cs="仿宋"/>
          <w:color w:val="000000"/>
          <w:sz w:val="24"/>
          <w:szCs w:val="24"/>
          <w:highlight w:val="none"/>
          <w:lang w:val="en-US" w:eastAsia="zh-CN"/>
        </w:rPr>
        <w:t>评定</w:t>
      </w:r>
      <w:r>
        <w:rPr>
          <w:rFonts w:hint="eastAsia" w:ascii="仿宋" w:hAnsi="仿宋" w:eastAsia="仿宋" w:cs="仿宋"/>
          <w:color w:val="000000"/>
          <w:sz w:val="24"/>
          <w:szCs w:val="24"/>
          <w:highlight w:val="none"/>
        </w:rPr>
        <w:t>的事项存在争议的，应当按照少数服从多数的原则作出结论。持不同意见的</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应当在</w:t>
      </w:r>
      <w:r>
        <w:rPr>
          <w:rFonts w:hint="eastAsia" w:ascii="仿宋" w:hAnsi="仿宋" w:eastAsia="仿宋" w:cs="仿宋"/>
          <w:color w:val="000000"/>
          <w:sz w:val="24"/>
          <w:szCs w:val="24"/>
          <w:highlight w:val="none"/>
          <w:lang w:val="en-US" w:eastAsia="zh-CN"/>
        </w:rPr>
        <w:t>评审报告</w:t>
      </w:r>
      <w:r>
        <w:rPr>
          <w:rFonts w:hint="eastAsia" w:ascii="仿宋" w:hAnsi="仿宋" w:eastAsia="仿宋" w:cs="仿宋"/>
          <w:color w:val="000000"/>
          <w:sz w:val="24"/>
          <w:szCs w:val="24"/>
          <w:highlight w:val="none"/>
        </w:rPr>
        <w:t>上签署不同意见并说明理由，</w:t>
      </w:r>
      <w:r>
        <w:rPr>
          <w:rFonts w:hint="eastAsia" w:ascii="仿宋" w:hAnsi="仿宋" w:eastAsia="仿宋" w:cs="仿宋"/>
          <w:color w:val="000000"/>
          <w:sz w:val="24"/>
          <w:szCs w:val="24"/>
          <w:highlight w:val="none"/>
          <w:lang w:val="en-US" w:eastAsia="zh-CN"/>
        </w:rPr>
        <w:t>若</w:t>
      </w:r>
      <w:r>
        <w:rPr>
          <w:rFonts w:hint="eastAsia" w:ascii="仿宋" w:hAnsi="仿宋" w:eastAsia="仿宋" w:cs="仿宋"/>
          <w:color w:val="000000"/>
          <w:sz w:val="24"/>
          <w:szCs w:val="24"/>
          <w:highlight w:val="none"/>
        </w:rPr>
        <w:t>拒绝在</w:t>
      </w:r>
      <w:r>
        <w:rPr>
          <w:rFonts w:hint="eastAsia" w:ascii="仿宋" w:hAnsi="仿宋" w:eastAsia="仿宋" w:cs="仿宋"/>
          <w:color w:val="000000"/>
          <w:sz w:val="24"/>
          <w:szCs w:val="24"/>
          <w:highlight w:val="none"/>
          <w:lang w:val="en-US" w:eastAsia="zh-CN"/>
        </w:rPr>
        <w:t>评审</w:t>
      </w:r>
      <w:r>
        <w:rPr>
          <w:rFonts w:hint="eastAsia" w:ascii="仿宋" w:hAnsi="仿宋" w:eastAsia="仿宋" w:cs="仿宋"/>
          <w:color w:val="000000"/>
          <w:sz w:val="24"/>
          <w:szCs w:val="24"/>
          <w:highlight w:val="none"/>
        </w:rPr>
        <w:t>报告上签字又不书面说明其不同意见和理由的，视为同意评审报告。</w:t>
      </w:r>
    </w:p>
    <w:p w14:paraId="7093700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四、</w:t>
      </w:r>
      <w:r>
        <w:rPr>
          <w:rFonts w:hint="eastAsia" w:ascii="仿宋" w:hAnsi="仿宋" w:eastAsia="仿宋" w:cs="仿宋"/>
          <w:b/>
          <w:bCs/>
          <w:color w:val="000000"/>
          <w:sz w:val="24"/>
          <w:szCs w:val="24"/>
          <w:highlight w:val="none"/>
        </w:rPr>
        <w:t>推荐</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候选人名单</w:t>
      </w:r>
    </w:p>
    <w:p w14:paraId="147D1EF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根据最终评审的结果推荐</w:t>
      </w:r>
      <w:r>
        <w:rPr>
          <w:rFonts w:hint="eastAsia" w:ascii="仿宋" w:hAnsi="仿宋" w:eastAsia="仿宋" w:cs="仿宋"/>
          <w:color w:val="000000"/>
          <w:sz w:val="24"/>
          <w:szCs w:val="24"/>
          <w:highlight w:val="none"/>
          <w:lang w:val="en-US" w:eastAsia="zh-CN"/>
        </w:rPr>
        <w:t>成交候选人</w:t>
      </w:r>
      <w:r>
        <w:rPr>
          <w:rFonts w:hint="eastAsia" w:ascii="仿宋" w:hAnsi="仿宋" w:eastAsia="仿宋" w:cs="仿宋"/>
          <w:color w:val="000000"/>
          <w:sz w:val="24"/>
          <w:szCs w:val="24"/>
          <w:highlight w:val="none"/>
        </w:rPr>
        <w:t>。推荐综合得分最高的响应人为排名第一的成交候选人，综合得分相同的，按照响应报价由低到高的顺序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成交候选人。综合得分且</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报价相同的，按照</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部分得分（由高到低）顺序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w:t>
      </w:r>
    </w:p>
    <w:p w14:paraId="6457531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排名靠前的成交候选人放弃成交、或拒绝与采购人签订合同的，或因不可抗力提出不能履行合同，采购人可以按照评审报告推荐的成交候选人名单排序，确定下一位排名的候选人为成交人，依次类推；采购人也可以重新开展采购活动。拒绝签订采购合同的成交供应商不得参加对该项目重新开展的采购活动。</w:t>
      </w:r>
    </w:p>
    <w:p w14:paraId="3A8F7A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五、</w:t>
      </w:r>
      <w:r>
        <w:rPr>
          <w:rFonts w:hint="eastAsia" w:ascii="仿宋" w:hAnsi="仿宋" w:eastAsia="仿宋" w:cs="仿宋"/>
          <w:b/>
          <w:bCs/>
          <w:color w:val="000000"/>
          <w:sz w:val="24"/>
          <w:szCs w:val="24"/>
          <w:highlight w:val="none"/>
        </w:rPr>
        <w:t>发布</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结果</w:t>
      </w:r>
    </w:p>
    <w:p w14:paraId="57B6B5F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采购人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医院官方网站的采购专栏</w:t>
      </w:r>
      <w:r>
        <w:rPr>
          <w:rFonts w:hint="eastAsia" w:ascii="仿宋" w:hAnsi="仿宋" w:eastAsia="仿宋" w:cs="仿宋"/>
          <w:color w:val="000000"/>
          <w:sz w:val="24"/>
          <w:szCs w:val="24"/>
          <w:highlight w:val="none"/>
        </w:rPr>
        <w:t>公告</w:t>
      </w:r>
      <w:r>
        <w:rPr>
          <w:rFonts w:hint="eastAsia" w:ascii="仿宋" w:hAnsi="仿宋" w:eastAsia="仿宋" w:cs="仿宋"/>
          <w:color w:val="000000"/>
          <w:sz w:val="24"/>
          <w:szCs w:val="24"/>
          <w:highlight w:val="none"/>
          <w:lang w:val="en-US" w:eastAsia="zh-CN"/>
        </w:rPr>
        <w:t>成交</w:t>
      </w:r>
      <w:r>
        <w:rPr>
          <w:rFonts w:hint="eastAsia" w:ascii="仿宋" w:hAnsi="仿宋" w:eastAsia="仿宋" w:cs="仿宋"/>
          <w:color w:val="000000"/>
          <w:sz w:val="24"/>
          <w:szCs w:val="24"/>
          <w:highlight w:val="none"/>
        </w:rPr>
        <w:t>结果。</w:t>
      </w:r>
    </w:p>
    <w:p w14:paraId="4F682E5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六、质疑与投诉</w:t>
      </w:r>
    </w:p>
    <w:p w14:paraId="5E06432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质疑</w:t>
      </w:r>
    </w:p>
    <w:p w14:paraId="60FE816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提出质疑的供应商应当是参与所质疑项目采购活动的供应商。</w:t>
      </w:r>
    </w:p>
    <w:p w14:paraId="58C4CC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供应商认为采购文件、采购过程及采购结果使其权益受到损害的：</w:t>
      </w:r>
    </w:p>
    <w:p w14:paraId="554D3D8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对采购文件的质疑，应当在获取采购文件规定时间内提出；</w:t>
      </w:r>
    </w:p>
    <w:p w14:paraId="418E338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对采购过程的质疑，应当在各采购程序环节结束之日前提出；</w:t>
      </w:r>
    </w:p>
    <w:p w14:paraId="07FCA34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对采购结果的质疑，应当在中标（成交）结果公告时间结束前提出。</w:t>
      </w:r>
    </w:p>
    <w:p w14:paraId="42E670C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质疑应当以书面形式由法定代表人或授权代表签字并加盖单位公章后，向采购人提出质疑。</w:t>
      </w:r>
    </w:p>
    <w:p w14:paraId="6CFF48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供应商应在</w:t>
      </w:r>
      <w:r>
        <w:rPr>
          <w:rFonts w:hint="eastAsia" w:ascii="仿宋" w:hAnsi="仿宋" w:eastAsia="仿宋" w:cs="仿宋"/>
          <w:color w:val="000000" w:themeColor="text1"/>
          <w:sz w:val="24"/>
          <w:szCs w:val="24"/>
          <w:highlight w:val="none"/>
          <w:lang w:val="en-US" w:eastAsia="zh-CN"/>
          <w14:textFill>
            <w14:solidFill>
              <w14:schemeClr w14:val="tx1"/>
            </w14:solidFill>
          </w14:textFill>
        </w:rPr>
        <w:t>限定</w:t>
      </w:r>
      <w:r>
        <w:rPr>
          <w:rFonts w:hint="eastAsia" w:ascii="仿宋" w:hAnsi="仿宋" w:eastAsia="仿宋" w:cs="仿宋"/>
          <w:color w:val="000000" w:themeColor="text1"/>
          <w:sz w:val="24"/>
          <w:szCs w:val="24"/>
          <w:highlight w:val="none"/>
          <w14:textFill>
            <w14:solidFill>
              <w14:schemeClr w14:val="tx1"/>
            </w14:solidFill>
          </w14:textFill>
        </w:rPr>
        <w:t>质疑期内一次性提出针对同一采购程序环节的质疑。若对项目的某一分包进行质疑，质疑函中应列明具体分包号。</w:t>
      </w:r>
    </w:p>
    <w:p w14:paraId="3553E16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采购人不得拒收质疑供应商在</w:t>
      </w:r>
      <w:r>
        <w:rPr>
          <w:rFonts w:hint="eastAsia" w:ascii="仿宋" w:hAnsi="仿宋" w:eastAsia="仿宋" w:cs="仿宋"/>
          <w:color w:val="000000" w:themeColor="text1"/>
          <w:sz w:val="24"/>
          <w:szCs w:val="24"/>
          <w:highlight w:val="none"/>
          <w:lang w:eastAsia="zh-CN"/>
          <w14:textFill>
            <w14:solidFill>
              <w14:schemeClr w14:val="tx1"/>
            </w14:solidFill>
          </w14:textFill>
        </w:rPr>
        <w:t>限定质疑</w:t>
      </w:r>
      <w:r>
        <w:rPr>
          <w:rFonts w:hint="eastAsia" w:ascii="仿宋" w:hAnsi="仿宋" w:eastAsia="仿宋" w:cs="仿宋"/>
          <w:color w:val="000000" w:themeColor="text1"/>
          <w:sz w:val="24"/>
          <w:szCs w:val="24"/>
          <w:highlight w:val="none"/>
          <w14:textFill>
            <w14:solidFill>
              <w14:schemeClr w14:val="tx1"/>
            </w14:solidFill>
          </w14:textFill>
        </w:rPr>
        <w:t>期内发出的质疑函，应当在收到质疑函后</w:t>
      </w:r>
      <w:r>
        <w:rPr>
          <w:rFonts w:hint="eastAsia" w:ascii="仿宋" w:hAnsi="仿宋" w:eastAsia="仿宋" w:cs="仿宋"/>
          <w:color w:val="000000" w:themeColor="text1"/>
          <w:sz w:val="24"/>
          <w:szCs w:val="24"/>
          <w:highlight w:val="none"/>
          <w:lang w:val="en-US" w:eastAsia="zh-CN"/>
          <w14:textFill>
            <w14:solidFill>
              <w14:schemeClr w14:val="tx1"/>
            </w14:solidFill>
          </w14:textFill>
        </w:rPr>
        <w:t>及时</w:t>
      </w:r>
      <w:r>
        <w:rPr>
          <w:rFonts w:hint="eastAsia" w:ascii="仿宋" w:hAnsi="仿宋" w:eastAsia="仿宋" w:cs="仿宋"/>
          <w:color w:val="000000" w:themeColor="text1"/>
          <w:sz w:val="24"/>
          <w:szCs w:val="24"/>
          <w:highlight w:val="none"/>
          <w14:textFill>
            <w14:solidFill>
              <w14:schemeClr w14:val="tx1"/>
            </w14:solidFill>
          </w14:textFill>
        </w:rPr>
        <w:t>作出答复，并以书面形式通知质疑供应商和其他有关供应商。</w:t>
      </w:r>
    </w:p>
    <w:p w14:paraId="32F374F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供应商对评审过程、中标或者成交结果提出质疑的，采购人可以组织原</w:t>
      </w:r>
      <w:r>
        <w:rPr>
          <w:rFonts w:hint="eastAsia" w:ascii="仿宋" w:hAnsi="仿宋" w:eastAsia="仿宋" w:cs="仿宋"/>
          <w:color w:val="000000" w:themeColor="text1"/>
          <w:sz w:val="24"/>
          <w:szCs w:val="24"/>
          <w:highlight w:val="none"/>
          <w:lang w:eastAsia="zh-CN"/>
          <w14:textFill>
            <w14:solidFill>
              <w14:schemeClr w14:val="tx1"/>
            </w14:solidFill>
          </w14:textFill>
        </w:rPr>
        <w:t>评审委员会</w:t>
      </w:r>
      <w:r>
        <w:rPr>
          <w:rFonts w:hint="eastAsia" w:ascii="仿宋" w:hAnsi="仿宋" w:eastAsia="仿宋" w:cs="仿宋"/>
          <w:color w:val="000000" w:themeColor="text1"/>
          <w:sz w:val="24"/>
          <w:szCs w:val="24"/>
          <w:highlight w:val="none"/>
          <w14:textFill>
            <w14:solidFill>
              <w14:schemeClr w14:val="tx1"/>
            </w14:solidFill>
          </w14:textFill>
        </w:rPr>
        <w:t>协助答复质疑。</w:t>
      </w:r>
    </w:p>
    <w:p w14:paraId="5FC0FFA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超出</w:t>
      </w:r>
      <w:r>
        <w:rPr>
          <w:rFonts w:hint="eastAsia" w:ascii="仿宋" w:hAnsi="仿宋" w:eastAsia="仿宋" w:cs="仿宋"/>
          <w:sz w:val="24"/>
          <w:szCs w:val="24"/>
          <w:highlight w:val="none"/>
          <w:lang w:eastAsia="zh-CN"/>
        </w:rPr>
        <w:t>限定质疑</w:t>
      </w:r>
      <w:r>
        <w:rPr>
          <w:rFonts w:hint="eastAsia" w:ascii="仿宋" w:hAnsi="仿宋" w:eastAsia="仿宋" w:cs="仿宋"/>
          <w:sz w:val="24"/>
          <w:szCs w:val="24"/>
          <w:highlight w:val="none"/>
        </w:rPr>
        <w:t>期限的质疑函，采购人将依法不予接收。</w:t>
      </w:r>
    </w:p>
    <w:p w14:paraId="05BE98E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供应商提出质疑应当提交质疑函和必要的</w:t>
      </w:r>
      <w:r>
        <w:rPr>
          <w:rFonts w:hint="eastAsia" w:ascii="仿宋" w:hAnsi="仿宋" w:eastAsia="仿宋" w:cs="仿宋"/>
          <w:sz w:val="24"/>
          <w:szCs w:val="24"/>
          <w:highlight w:val="none"/>
          <w:lang w:eastAsia="zh-CN"/>
        </w:rPr>
        <w:t>证明资料</w:t>
      </w:r>
      <w:r>
        <w:rPr>
          <w:rFonts w:hint="eastAsia" w:ascii="仿宋" w:hAnsi="仿宋" w:eastAsia="仿宋" w:cs="仿宋"/>
          <w:sz w:val="24"/>
          <w:szCs w:val="24"/>
          <w:highlight w:val="none"/>
        </w:rPr>
        <w:t>。质疑函应当包括下列内容：</w:t>
      </w:r>
    </w:p>
    <w:p w14:paraId="0391CA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供应商的姓名或者名称、地址、邮编、联系人及联系电话；</w:t>
      </w:r>
    </w:p>
    <w:p w14:paraId="0B6E675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质疑项目的名称、编号；</w:t>
      </w:r>
    </w:p>
    <w:p w14:paraId="68CC84E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具体、明确的质疑事项和与质疑事项相关的请求；</w:t>
      </w:r>
    </w:p>
    <w:p w14:paraId="2957A9C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事实依据；</w:t>
      </w:r>
    </w:p>
    <w:p w14:paraId="70C3A69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必要的法律依据；</w:t>
      </w:r>
    </w:p>
    <w:p w14:paraId="5D37BA9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提出质疑的日期。</w:t>
      </w:r>
    </w:p>
    <w:p w14:paraId="0554041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供应商为法人或者其他组织的，应当由法定代表人、主要负责人，或者其授权代表签字或者盖章，并加盖公章。</w:t>
      </w:r>
    </w:p>
    <w:p w14:paraId="58C80A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接收质疑的联系方式：</w:t>
      </w:r>
    </w:p>
    <w:p w14:paraId="6C702C4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质疑接收机构名称：中山大学孙逸仙纪念医院招投标与采购管理办公室</w:t>
      </w:r>
    </w:p>
    <w:p w14:paraId="2C091E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质疑接收机构地址：</w:t>
      </w:r>
      <w:r>
        <w:rPr>
          <w:rFonts w:hint="eastAsia" w:ascii="仿宋" w:hAnsi="仿宋" w:eastAsia="仿宋" w:cs="仿宋"/>
          <w:sz w:val="24"/>
          <w:szCs w:val="24"/>
          <w:highlight w:val="none"/>
          <w:lang w:val="en-US" w:eastAsia="zh-CN"/>
        </w:rPr>
        <w:t>广州市越秀区长堤大马路171号一方长堤健康产业中心（原威力斯大楼）907室</w:t>
      </w:r>
    </w:p>
    <w:p w14:paraId="31F26A9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质疑接收机构电话：020-81338035（工作时间：8</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00-12:00,14:30-17</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w:t>
      </w:r>
    </w:p>
    <w:p w14:paraId="22F72FB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投诉</w:t>
      </w:r>
    </w:p>
    <w:p w14:paraId="5779C55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质疑供应商对质疑答复不满意的，认为其合法权益依然受到侵害的，可以在答复后3个工作日内向监督部门提出投诉。</w:t>
      </w:r>
    </w:p>
    <w:p w14:paraId="068E358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质疑、投诉应当有明确的请求和必要的证明材料；投诉的事项不得超出已质疑事项的范围。</w:t>
      </w:r>
    </w:p>
    <w:p w14:paraId="070F4B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七、合同的订立</w:t>
      </w:r>
    </w:p>
    <w:p w14:paraId="2FBCEEF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 w:hAnsi="仿宋" w:eastAsia="仿宋" w:cs="仿宋"/>
          <w:b w:val="0"/>
          <w:bCs w:val="0"/>
          <w:sz w:val="24"/>
          <w:szCs w:val="36"/>
          <w:highlight w:val="none"/>
        </w:rPr>
      </w:pPr>
      <w:r>
        <w:rPr>
          <w:rFonts w:hint="eastAsia" w:ascii="仿宋" w:hAnsi="仿宋" w:eastAsia="仿宋" w:cs="仿宋"/>
          <w:b w:val="0"/>
          <w:bCs w:val="0"/>
          <w:sz w:val="24"/>
          <w:szCs w:val="24"/>
          <w:highlight w:val="none"/>
          <w:lang w:val="en-US" w:eastAsia="zh-CN"/>
        </w:rPr>
        <w:t>采购人与成交供应商自成交通知书发出之日起三十日内，按采购文件要求和成交供应商响应文件承诺签订采购合同，但不得超出采购文件和成交供应商响应文件的范围，也不得再行订立背离合同实质性内容的其他协议。</w:t>
      </w:r>
    </w:p>
    <w:p w14:paraId="7D8902DD">
      <w:pPr>
        <w:pStyle w:val="2"/>
        <w:rPr>
          <w:rFonts w:hint="eastAsia" w:ascii="微软雅黑" w:hAnsi="微软雅黑" w:eastAsia="微软雅黑" w:cs="微软雅黑"/>
          <w:color w:val="000000"/>
          <w:highlight w:val="none"/>
        </w:rPr>
      </w:pPr>
    </w:p>
    <w:p w14:paraId="6303019B">
      <w:pPr>
        <w:rPr>
          <w:rFonts w:hint="eastAsia" w:ascii="微软雅黑" w:hAnsi="微软雅黑" w:eastAsia="微软雅黑" w:cs="微软雅黑"/>
          <w:color w:val="000000"/>
          <w:highlight w:val="none"/>
        </w:rPr>
      </w:pPr>
    </w:p>
    <w:p w14:paraId="220DAABA">
      <w:pPr>
        <w:pStyle w:val="2"/>
        <w:rPr>
          <w:rFonts w:hint="eastAsia" w:ascii="微软雅黑" w:hAnsi="微软雅黑" w:eastAsia="微软雅黑" w:cs="微软雅黑"/>
          <w:color w:val="000000"/>
          <w:highlight w:val="none"/>
        </w:rPr>
      </w:pPr>
    </w:p>
    <w:p w14:paraId="742F370E">
      <w:pPr>
        <w:rPr>
          <w:rFonts w:hint="eastAsia" w:ascii="微软雅黑" w:hAnsi="微软雅黑" w:eastAsia="微软雅黑" w:cs="微软雅黑"/>
          <w:color w:val="000000"/>
          <w:highlight w:val="none"/>
        </w:rPr>
      </w:pPr>
    </w:p>
    <w:p w14:paraId="439A39D8">
      <w:pPr>
        <w:pStyle w:val="2"/>
        <w:rPr>
          <w:rFonts w:hint="eastAsia" w:ascii="微软雅黑" w:hAnsi="微软雅黑" w:eastAsia="微软雅黑" w:cs="微软雅黑"/>
          <w:color w:val="000000"/>
          <w:highlight w:val="none"/>
        </w:rPr>
      </w:pPr>
    </w:p>
    <w:p w14:paraId="3A403AB5">
      <w:pPr>
        <w:pStyle w:val="23"/>
        <w:rPr>
          <w:rFonts w:hint="eastAsia" w:ascii="微软雅黑" w:hAnsi="微软雅黑" w:eastAsia="微软雅黑" w:cs="微软雅黑"/>
          <w:color w:val="000000"/>
          <w:highlight w:val="none"/>
        </w:rPr>
      </w:pPr>
    </w:p>
    <w:p w14:paraId="1B0D402F">
      <w:pPr>
        <w:pStyle w:val="23"/>
        <w:rPr>
          <w:rFonts w:hint="eastAsia" w:ascii="微软雅黑" w:hAnsi="微软雅黑" w:eastAsia="微软雅黑" w:cs="微软雅黑"/>
          <w:color w:val="000000"/>
          <w:highlight w:val="none"/>
        </w:rPr>
      </w:pPr>
    </w:p>
    <w:p w14:paraId="208304E5">
      <w:pPr>
        <w:pStyle w:val="23"/>
        <w:rPr>
          <w:rFonts w:hint="eastAsia" w:ascii="微软雅黑" w:hAnsi="微软雅黑" w:eastAsia="微软雅黑" w:cs="微软雅黑"/>
          <w:color w:val="000000"/>
          <w:highlight w:val="none"/>
        </w:rPr>
      </w:pPr>
    </w:p>
    <w:p w14:paraId="1380CAFA">
      <w:pPr>
        <w:pStyle w:val="23"/>
        <w:rPr>
          <w:rFonts w:hint="eastAsia" w:ascii="微软雅黑" w:hAnsi="微软雅黑" w:eastAsia="微软雅黑" w:cs="微软雅黑"/>
          <w:color w:val="000000"/>
          <w:highlight w:val="none"/>
        </w:rPr>
      </w:pPr>
    </w:p>
    <w:p w14:paraId="49DE4DB3">
      <w:pPr>
        <w:pStyle w:val="23"/>
        <w:rPr>
          <w:rFonts w:hint="eastAsia" w:ascii="微软雅黑" w:hAnsi="微软雅黑" w:eastAsia="微软雅黑" w:cs="微软雅黑"/>
          <w:color w:val="000000"/>
          <w:highlight w:val="none"/>
        </w:rPr>
      </w:pPr>
    </w:p>
    <w:p w14:paraId="7333E95E">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34564AE">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p>
    <w:p w14:paraId="1D5ED806">
      <w:pPr>
        <w:rPr>
          <w:rFonts w:hint="eastAsia" w:ascii="微软雅黑" w:hAnsi="微软雅黑" w:eastAsia="微软雅黑" w:cs="微软雅黑"/>
          <w:color w:val="000000"/>
          <w:highlight w:val="none"/>
        </w:rPr>
      </w:pPr>
    </w:p>
    <w:p w14:paraId="5CF017CC">
      <w:pPr>
        <w:rPr>
          <w:rFonts w:hint="eastAsia" w:ascii="微软雅黑" w:hAnsi="微软雅黑" w:eastAsia="微软雅黑" w:cs="微软雅黑"/>
          <w:color w:val="000000"/>
          <w:highlight w:val="none"/>
        </w:rPr>
      </w:pPr>
    </w:p>
    <w:p w14:paraId="0A721933">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5D54A32">
      <w:pPr>
        <w:rPr>
          <w:rFonts w:hint="eastAsia"/>
        </w:rPr>
      </w:pPr>
    </w:p>
    <w:p w14:paraId="7D33F69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9B924B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44104E41">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4DBE489A">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98EEF07">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146AE643">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lang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四</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合同参考文本</w:t>
      </w:r>
    </w:p>
    <w:p w14:paraId="743C36D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1D2762A1">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61EB2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B58486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026746A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5ABA92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702E4912">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866B17D">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95B259F">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3C9BBD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DAD4A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E11A6E6">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p>
    <w:p w14:paraId="1868C820">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r>
        <w:rPr>
          <w:rFonts w:hint="eastAsia" w:ascii="仿宋" w:hAnsi="仿宋" w:eastAsia="仿宋" w:cs="仿宋"/>
          <w:b/>
          <w:bCs/>
          <w:color w:val="000000"/>
          <w:sz w:val="24"/>
          <w:szCs w:val="24"/>
          <w:highlight w:val="none"/>
          <w:shd w:val="clear" w:color="auto" w:fill="FFFFFF"/>
        </w:rPr>
        <w:t>合同编号：</w:t>
      </w:r>
    </w:p>
    <w:p w14:paraId="0E5E93EB">
      <w:pPr>
        <w:shd w:val="clear" w:color="auto" w:fill="FFFFFF"/>
        <w:spacing w:beforeAutospacing="1"/>
        <w:rPr>
          <w:rFonts w:hint="eastAsia" w:ascii="仿宋" w:hAnsi="仿宋" w:eastAsia="仿宋" w:cs="仿宋"/>
          <w:color w:val="000000"/>
          <w:sz w:val="21"/>
          <w:szCs w:val="24"/>
          <w:highlight w:val="none"/>
          <w:shd w:val="clear" w:color="auto" w:fill="FFFFFF"/>
        </w:rPr>
      </w:pPr>
    </w:p>
    <w:p w14:paraId="628EE72F">
      <w:pPr>
        <w:shd w:val="clear" w:color="auto" w:fill="FFFFFF"/>
        <w:spacing w:beforeAutospacing="1"/>
        <w:rPr>
          <w:rFonts w:hint="eastAsia" w:ascii="仿宋" w:hAnsi="仿宋" w:eastAsia="仿宋" w:cs="仿宋"/>
          <w:color w:val="000000"/>
          <w:sz w:val="21"/>
          <w:szCs w:val="24"/>
          <w:highlight w:val="none"/>
          <w:shd w:val="clear" w:color="auto" w:fill="FFFFFF"/>
        </w:rPr>
      </w:pPr>
    </w:p>
    <w:p w14:paraId="1DD18F8C">
      <w:pPr>
        <w:pStyle w:val="2"/>
        <w:rPr>
          <w:rFonts w:hint="eastAsia" w:ascii="仿宋" w:hAnsi="仿宋" w:eastAsia="仿宋" w:cs="仿宋"/>
          <w:color w:val="000000"/>
          <w:sz w:val="21"/>
          <w:szCs w:val="24"/>
          <w:highlight w:val="none"/>
          <w:shd w:val="clear" w:color="auto" w:fill="FFFFFF"/>
        </w:rPr>
      </w:pPr>
    </w:p>
    <w:p w14:paraId="3EEA6749">
      <w:pPr>
        <w:rPr>
          <w:rFonts w:hint="eastAsia"/>
        </w:rPr>
      </w:pPr>
    </w:p>
    <w:p w14:paraId="099CC093">
      <w:pPr>
        <w:pStyle w:val="23"/>
        <w:rPr>
          <w:rFonts w:hint="eastAsia" w:ascii="仿宋" w:hAnsi="仿宋" w:eastAsia="仿宋" w:cs="仿宋"/>
          <w:highlight w:val="none"/>
        </w:rPr>
      </w:pPr>
    </w:p>
    <w:p w14:paraId="75C4DA64">
      <w:pPr>
        <w:shd w:val="clear" w:color="auto" w:fill="FFFFFF"/>
        <w:spacing w:beforeAutospacing="1"/>
        <w:rPr>
          <w:rFonts w:hint="eastAsia" w:ascii="仿宋" w:hAnsi="仿宋" w:eastAsia="仿宋" w:cs="仿宋"/>
          <w:color w:val="000000"/>
          <w:sz w:val="21"/>
          <w:szCs w:val="24"/>
          <w:highlight w:val="none"/>
          <w:shd w:val="clear" w:color="auto" w:fill="FFFFFF"/>
        </w:rPr>
      </w:pPr>
    </w:p>
    <w:p w14:paraId="26368BCE">
      <w:pPr>
        <w:spacing w:beforeAutospacing="1"/>
        <w:jc w:val="center"/>
        <w:rPr>
          <w:rFonts w:hint="eastAsia" w:ascii="仿宋" w:hAnsi="仿宋" w:eastAsia="仿宋" w:cs="仿宋"/>
          <w:b/>
          <w:color w:val="000000"/>
          <w:sz w:val="48"/>
          <w:szCs w:val="48"/>
          <w:highlight w:val="none"/>
          <w:u w:val="single"/>
        </w:rPr>
      </w:pPr>
      <w:r>
        <w:rPr>
          <w:rFonts w:hint="eastAsia" w:ascii="仿宋" w:hAnsi="仿宋" w:eastAsia="仿宋" w:cs="仿宋"/>
          <w:b/>
          <w:color w:val="000000"/>
          <w:sz w:val="48"/>
          <w:szCs w:val="48"/>
          <w:highlight w:val="none"/>
          <w:u w:val="single"/>
        </w:rPr>
        <w:t>(项目)</w:t>
      </w:r>
    </w:p>
    <w:p w14:paraId="26CBA56F">
      <w:pPr>
        <w:spacing w:beforeAutospacing="1" w:line="360" w:lineRule="auto"/>
        <w:rPr>
          <w:rFonts w:hint="eastAsia" w:ascii="仿宋" w:hAnsi="仿宋" w:eastAsia="仿宋" w:cs="仿宋"/>
          <w:b/>
          <w:color w:val="000000"/>
          <w:sz w:val="48"/>
          <w:szCs w:val="48"/>
          <w:highlight w:val="none"/>
        </w:rPr>
      </w:pPr>
    </w:p>
    <w:p w14:paraId="66B53BB1">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rPr>
        <w:t>合同书</w:t>
      </w:r>
    </w:p>
    <w:p w14:paraId="583D5C82">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lang w:val="en-US" w:eastAsia="zh-CN"/>
        </w:rPr>
        <w:t>货物</w:t>
      </w:r>
      <w:r>
        <w:rPr>
          <w:rFonts w:hint="eastAsia" w:ascii="仿宋" w:hAnsi="仿宋" w:eastAsia="仿宋" w:cs="仿宋"/>
          <w:b/>
          <w:color w:val="000000"/>
          <w:sz w:val="48"/>
          <w:szCs w:val="48"/>
          <w:highlight w:val="none"/>
        </w:rPr>
        <w:t>类</w:t>
      </w:r>
    </w:p>
    <w:p w14:paraId="11228A34">
      <w:pPr>
        <w:spacing w:beforeAutospacing="1" w:line="360" w:lineRule="auto"/>
        <w:rPr>
          <w:rFonts w:hint="eastAsia" w:ascii="仿宋" w:hAnsi="仿宋" w:eastAsia="仿宋" w:cs="仿宋"/>
          <w:b/>
          <w:color w:val="000000"/>
          <w:sz w:val="28"/>
          <w:szCs w:val="28"/>
          <w:highlight w:val="none"/>
        </w:rPr>
      </w:pPr>
    </w:p>
    <w:tbl>
      <w:tblPr>
        <w:tblStyle w:val="18"/>
        <w:tblW w:w="4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0"/>
      </w:tblGrid>
      <w:tr w14:paraId="02CA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1DBB957">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项目编号：</w:t>
            </w:r>
          </w:p>
        </w:tc>
      </w:tr>
      <w:tr w14:paraId="7C9C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E111C98">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p>
        </w:tc>
      </w:tr>
      <w:tr w14:paraId="1B18F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1CCB9633">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项目名称：</w:t>
            </w:r>
          </w:p>
        </w:tc>
      </w:tr>
      <w:tr w14:paraId="35F7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320" w:type="dxa"/>
            <w:tcBorders>
              <w:top w:val="nil"/>
              <w:left w:val="nil"/>
              <w:bottom w:val="nil"/>
              <w:right w:val="nil"/>
              <w:tl2br w:val="nil"/>
              <w:tr2bl w:val="nil"/>
            </w:tcBorders>
          </w:tcPr>
          <w:p w14:paraId="5C89D2F4">
            <w:pPr>
              <w:keepNext w:val="0"/>
              <w:keepLines w:val="0"/>
              <w:widowControl/>
              <w:suppressLineNumbers w:val="0"/>
              <w:spacing w:before="100" w:beforeAutospacing="1" w:after="0" w:afterAutospacing="0" w:line="360" w:lineRule="auto"/>
              <w:ind w:left="0" w:right="0"/>
              <w:rPr>
                <w:rFonts w:hint="eastAsia" w:ascii="仿宋_GB2312" w:eastAsia="仿宋_GB2312" w:cs="仿宋_GB2312"/>
                <w:b/>
                <w:color w:val="000000"/>
                <w:sz w:val="28"/>
                <w:szCs w:val="28"/>
                <w:highlight w:val="none"/>
              </w:rPr>
            </w:pPr>
          </w:p>
        </w:tc>
      </w:tr>
    </w:tbl>
    <w:p w14:paraId="79935D89">
      <w:pPr>
        <w:spacing w:beforeAutospacing="1" w:line="360" w:lineRule="auto"/>
        <w:rPr>
          <w:rFonts w:hint="eastAsia" w:ascii="仿宋_GB2312" w:eastAsia="仿宋_GB2312" w:cs="仿宋_GB2312"/>
          <w:b/>
          <w:color w:val="000000"/>
          <w:sz w:val="28"/>
          <w:szCs w:val="28"/>
          <w:highlight w:val="none"/>
        </w:rPr>
      </w:pPr>
    </w:p>
    <w:p w14:paraId="744D39C0">
      <w:pPr>
        <w:pStyle w:val="23"/>
        <w:rPr>
          <w:rFonts w:hint="eastAsia"/>
          <w:highlight w:val="none"/>
        </w:rPr>
      </w:pPr>
    </w:p>
    <w:p w14:paraId="2730CA12">
      <w:pPr>
        <w:pStyle w:val="23"/>
        <w:rPr>
          <w:rFonts w:hint="eastAsia"/>
          <w:highlight w:val="none"/>
        </w:rPr>
      </w:pPr>
    </w:p>
    <w:p w14:paraId="33E3A88C">
      <w:pPr>
        <w:pStyle w:val="23"/>
        <w:rPr>
          <w:rFonts w:hint="eastAsia"/>
          <w:highlight w:val="none"/>
        </w:rPr>
      </w:pPr>
    </w:p>
    <w:p w14:paraId="27E0053E">
      <w:pPr>
        <w:pStyle w:val="25"/>
        <w:ind w:firstLine="0" w:firstLineChars="0"/>
        <w:rPr>
          <w:rFonts w:hint="eastAsia" w:ascii="仿宋_GB2312" w:eastAsia="仿宋_GB2312" w:cs="仿宋_GB2312"/>
          <w:b/>
          <w:color w:val="000000"/>
          <w:sz w:val="28"/>
          <w:szCs w:val="28"/>
          <w:highlight w:val="none"/>
        </w:rPr>
      </w:pPr>
    </w:p>
    <w:p w14:paraId="716D05DA">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注：本合同仅为合同的参考文本，合同签订双方可根据项目的具体要求进行修订，但不得偏离实质性条款。</w:t>
      </w:r>
    </w:p>
    <w:p w14:paraId="07C51288">
      <w:pPr>
        <w:spacing w:beforeAutospacing="1"/>
        <w:jc w:val="center"/>
        <w:rPr>
          <w:rFonts w:hint="eastAsia" w:ascii="仿宋_GB2312" w:eastAsia="仿宋_GB2312" w:cs="仿宋_GB2312"/>
          <w:b/>
          <w:color w:val="000000" w:themeColor="text1"/>
          <w:sz w:val="30"/>
          <w:szCs w:val="30"/>
          <w:highlight w:val="none"/>
          <w14:textFill>
            <w14:solidFill>
              <w14:schemeClr w14:val="tx1"/>
            </w14:solidFill>
          </w14:textFill>
        </w:rPr>
      </w:pPr>
      <w:r>
        <w:rPr>
          <w:rFonts w:hint="eastAsia" w:ascii="华文中宋" w:hAnsi="华文中宋" w:eastAsia="华文中宋" w:cs="华文中宋"/>
          <w:b/>
          <w:color w:val="000000" w:themeColor="text1"/>
          <w:sz w:val="32"/>
          <w:szCs w:val="32"/>
          <w:highlight w:val="none"/>
          <w14:textFill>
            <w14:solidFill>
              <w14:schemeClr w14:val="tx1"/>
            </w14:solidFill>
          </w14:textFill>
        </w:rPr>
        <w:t>中山大学孙逸仙纪念医院合同</w:t>
      </w:r>
    </w:p>
    <w:p w14:paraId="0E29F9E8">
      <w:pPr>
        <w:spacing w:beforeAutospacing="1"/>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）：中山大学孙逸仙纪念医院</w:t>
      </w:r>
    </w:p>
    <w:p w14:paraId="04CCFF76">
      <w:pPr>
        <w:spacing w:beforeAutospacing="1"/>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乙方（成交方）：</w:t>
      </w:r>
    </w:p>
    <w:p w14:paraId="73D0A673">
      <w:pPr>
        <w:spacing w:beforeAutospacing="1"/>
        <w:rPr>
          <w:rFonts w:hint="eastAsia" w:ascii="仿宋" w:hAnsi="仿宋" w:eastAsia="仿宋" w:cs="仿宋"/>
          <w:color w:val="auto"/>
          <w:sz w:val="24"/>
          <w:szCs w:val="24"/>
          <w:highlight w:val="none"/>
        </w:rPr>
      </w:pPr>
    </w:p>
    <w:p w14:paraId="56BA784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根据《中华人民共和国民法典》，现经甲、乙双方协商一致，甲方向乙方订购总务货物及其服务，为明确双方责任和权利，特签订本合同，共同遵守。具体条款如下：</w:t>
      </w:r>
    </w:p>
    <w:p w14:paraId="4F0BED3B">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一、产品的品种、数量和价格</w:t>
      </w:r>
    </w:p>
    <w:p w14:paraId="3849DDE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1.产品的品种、数量和价格：详见合同附件。</w:t>
      </w:r>
    </w:p>
    <w:p w14:paraId="1FA8183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2.合同所指价格为抵达甲方指定交货地点的含税价，总价为(大写)：人民币</w:t>
      </w:r>
      <w:r>
        <w:rPr>
          <w:rFonts w:hint="eastAsia" w:ascii="仿宋" w:hAnsi="仿宋" w:eastAsia="仿宋" w:cs="仿宋"/>
          <w:b w:val="0"/>
          <w:bCs/>
          <w:color w:val="000000"/>
          <w:kern w:val="2"/>
          <w:sz w:val="24"/>
          <w:szCs w:val="24"/>
          <w:highlight w:val="none"/>
          <w:u w:val="single"/>
          <w:lang w:val="en-US" w:eastAsia="zh-CN" w:bidi="ar-SA"/>
        </w:rPr>
        <w:t xml:space="preserve">       </w:t>
      </w:r>
      <w:r>
        <w:rPr>
          <w:rFonts w:hint="eastAsia" w:ascii="仿宋" w:hAnsi="仿宋" w:eastAsia="仿宋" w:cs="仿宋"/>
          <w:b w:val="0"/>
          <w:bCs/>
          <w:color w:val="000000"/>
          <w:kern w:val="2"/>
          <w:sz w:val="24"/>
          <w:szCs w:val="24"/>
          <w:highlight w:val="none"/>
          <w:lang w:val="en-US" w:eastAsia="zh-CN" w:bidi="ar-SA"/>
        </w:rPr>
        <w:t>，即￥</w:t>
      </w:r>
      <w:r>
        <w:rPr>
          <w:rFonts w:hint="eastAsia" w:ascii="仿宋" w:hAnsi="仿宋" w:eastAsia="仿宋" w:cs="仿宋"/>
          <w:b w:val="0"/>
          <w:bCs/>
          <w:color w:val="000000"/>
          <w:kern w:val="2"/>
          <w:sz w:val="24"/>
          <w:szCs w:val="24"/>
          <w:highlight w:val="none"/>
          <w:u w:val="single"/>
          <w:lang w:val="en-US" w:eastAsia="zh-CN" w:bidi="ar-SA"/>
        </w:rPr>
        <w:t xml:space="preserve">       </w:t>
      </w:r>
      <w:r>
        <w:rPr>
          <w:rFonts w:hint="eastAsia" w:ascii="仿宋" w:hAnsi="仿宋" w:eastAsia="仿宋" w:cs="仿宋"/>
          <w:b w:val="0"/>
          <w:bCs/>
          <w:color w:val="000000"/>
          <w:kern w:val="2"/>
          <w:sz w:val="24"/>
          <w:szCs w:val="24"/>
          <w:highlight w:val="none"/>
          <w:lang w:val="en-US" w:eastAsia="zh-CN" w:bidi="ar-SA"/>
        </w:rPr>
        <w:t>元，该合同总金额为</w:t>
      </w:r>
      <w:r>
        <w:rPr>
          <w:rFonts w:hint="eastAsia" w:ascii="仿宋" w:hAnsi="仿宋" w:eastAsia="仿宋" w:cs="仿宋"/>
          <w:b w:val="0"/>
          <w:bCs/>
          <w:color w:val="000000"/>
          <w:sz w:val="24"/>
          <w:szCs w:val="24"/>
          <w:highlight w:val="none"/>
          <w:lang w:val="en-US" w:eastAsia="zh-CN"/>
        </w:rPr>
        <w:t>产品的价格、运输费、卸装费、售后服务、保险、搬运费、利润及税金等伴随货物</w:t>
      </w:r>
      <w:r>
        <w:rPr>
          <w:rFonts w:hint="eastAsia" w:ascii="仿宋" w:hAnsi="仿宋" w:eastAsia="仿宋" w:cs="仿宋"/>
          <w:b w:val="0"/>
          <w:bCs/>
          <w:color w:val="000000"/>
          <w:kern w:val="2"/>
          <w:sz w:val="24"/>
          <w:szCs w:val="24"/>
          <w:highlight w:val="none"/>
          <w:lang w:val="en-US" w:eastAsia="zh-CN" w:bidi="ar-SA"/>
        </w:rPr>
        <w:t>所发生的所有含税费用。</w:t>
      </w:r>
    </w:p>
    <w:p w14:paraId="652CC91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3.供货数量：以甲方实际采购数量为准。</w:t>
      </w:r>
    </w:p>
    <w:p w14:paraId="09088D9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二、产品质量标准</w:t>
      </w:r>
    </w:p>
    <w:p w14:paraId="053A1C6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1.乙方供应的产品须符合《中华人民共和国食品安全法》规定的相关质量及验收标准GB/T 19855-2023《月饼质量通则》、GB/T 21270-2025《食品馅料质量通则》。</w:t>
      </w:r>
    </w:p>
    <w:p w14:paraId="784F90C0">
      <w:pPr>
        <w:pStyle w:val="17"/>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textAlignment w:val="auto"/>
        <w:rPr>
          <w:rFonts w:hint="default"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2.在正式供货前，甲方有权要求乙方提交所投产品的SC认证资质、有效的《检验报告》或食品检验合格证，且上述证明文件须满足国家标准GB/T 21270-2025《食品馅料质量通则》的规定。如乙方不能按甲方要求时限内提供，甲方可单方面终止合同，并将乙方列入甲方失信供应商名单。</w:t>
      </w:r>
    </w:p>
    <w:p w14:paraId="19584F2B">
      <w:pPr>
        <w:pStyle w:val="17"/>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3.乙方生产供应的货物质量不应低于国家相关标准，否则为不合格产品，甲方有权退货，并拒付货款，且不承担相关乙方由此发生的任何费用，并对由此给甲方造成的损失保持追索权利。</w:t>
      </w:r>
    </w:p>
    <w:p w14:paraId="0D7D9693">
      <w:pPr>
        <w:pStyle w:val="17"/>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0" w:leftChars="0"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lang w:val="en-US" w:eastAsia="zh-CN" w:bidi="ar-SA"/>
        </w:rPr>
        <w:t>三、</w:t>
      </w:r>
      <w:r>
        <w:rPr>
          <w:rFonts w:hint="eastAsia" w:ascii="仿宋" w:hAnsi="仿宋" w:eastAsia="仿宋" w:cs="仿宋"/>
          <w:b w:val="0"/>
          <w:bCs/>
          <w:color w:val="000000"/>
          <w:kern w:val="2"/>
          <w:sz w:val="24"/>
          <w:szCs w:val="24"/>
          <w:highlight w:val="none"/>
          <w:lang w:val="en-US" w:eastAsia="zh-CN" w:bidi="ar-SA"/>
        </w:rPr>
        <w:t>交货地点及每日交货时间</w:t>
      </w:r>
    </w:p>
    <w:p w14:paraId="5404855A">
      <w:pPr>
        <w:pStyle w:val="17"/>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exact"/>
        <w:ind w:left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1.交货地点为甲方指定地点，每日交货时间由甲方确定。</w:t>
      </w:r>
    </w:p>
    <w:p w14:paraId="67EC8BB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default"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2.甲方按需分批采购，乙方须在收到甲方供货通知的规定时间内，完成该批次采购货物的供货、配送和验收工作。</w:t>
      </w:r>
    </w:p>
    <w:p w14:paraId="64F9DC4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四、送货及验收方式</w:t>
      </w:r>
    </w:p>
    <w:p w14:paraId="462CF7F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甲方以邮件、书面、传真、电话等方式在送货的前一天下午6点前通知乙方。订单内容包括：品种、品牌、规格、数量、送货时间、送货地点等。乙方按订单内容准确供货。在收到订单后8小时以内，如乙方不作任何的沟通或反馈，视作乙方完全接受该订货单。</w:t>
      </w:r>
    </w:p>
    <w:p w14:paraId="78C9E71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实际数量以甲方的验货及过磅数量为准，乙方每次应随货送上至少一式两份的纸质送货清单，同时将送货清单电子版（Excel）以邮件形式发送到甲方指定电子邮箱。其中，电子版送货清单内容须包含但不限于：品种、品牌、规格、配送数量、实收数量、单价、总金额，纸质版送货清单须有送货人签字和乙方公章。</w:t>
      </w:r>
    </w:p>
    <w:p w14:paraId="1163A04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3.如发现乙方提供的产品短斤缺两，甲方有权责令其在规定的时间内重新送货。</w:t>
      </w:r>
    </w:p>
    <w:p w14:paraId="4219982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4.乙方每次送货须安排至少一名配送人员协助甲方搬运货物至指定地方。产品配送人员必须遵纪守法、品行良好，无违法犯罪记录。</w:t>
      </w:r>
    </w:p>
    <w:p w14:paraId="5744D9A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运输载具：须符合《中华人民共和国食品安全法》的相关规定。运输工具应清洁卫生无污染，产品运输必须采用符合卫生标准的运输载具，并且要保持清洁和定期消毒。运输车厢的内仓，包括地面、墙面和顶，应使用抗腐蚀、防潮，易清洁消毒的材料。车厢内无不良气味、异味；运输途中严防日晒、雨淋，注意通风散热。产品堆放科学合理，避免造成产品的交叉污染；如对温度有要求的食品，应使用冷链运输，并确定食品的温度，记录送货车辆温度，并记录存档。如甲方发现有不符合相关规定的，甲方有权拒收货品，乙方需承担一切经济损失。</w:t>
      </w:r>
    </w:p>
    <w:p w14:paraId="601C7F4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6.合同中所有的货物均须由乙方自行运往甲方指定场所，不论从何处购置、采用何种方式运输，甲方不承担任何责任及相关费用。乙方应当自行处理货物质量和数量短缺等问题，以保证货物的完好无损为标准。</w:t>
      </w:r>
    </w:p>
    <w:p w14:paraId="5C799EB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7.验收应在双方共同参与情况下进行。货物经甲方验收合格签字后，并不能免除乙方对所供货物应承担的责任。</w:t>
      </w:r>
    </w:p>
    <w:p w14:paraId="434DA48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8.待双方验货后签字确认，双方各持一份，作为送货、验收凭证及结算的依据。</w:t>
      </w:r>
    </w:p>
    <w:p w14:paraId="49704A6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9．月饼馅料验收具体标准如下：</w:t>
      </w:r>
    </w:p>
    <w:p w14:paraId="137F1ED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（1）馅料应具有正常色泽，无异味、无霉变、无生虫和其他异物。</w:t>
      </w:r>
    </w:p>
    <w:p w14:paraId="40485B2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（2）五仁馅料：色泽均匀，具有油脂光泽，能闻到果仁的鲜香味，口味香甜、绵软带酥，口感脆软兼备，香而不油。</w:t>
      </w:r>
    </w:p>
    <w:p w14:paraId="57468C2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（3）莲蓉馅料：色泽通透，莲子味甘香味浓，口感清甜幼滑、软糯细腻，莲香四溢，甜而不腻。</w:t>
      </w:r>
    </w:p>
    <w:p w14:paraId="20B2937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（4）豆沙馅料：色泽鲜艳红润，粒型饱满，口感香甜醇厚细腻，散发红豆自然清香。</w:t>
      </w:r>
    </w:p>
    <w:p w14:paraId="0D7CECC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（5）黑芝麻馅料：色泽鲜亮均匀，外皮口感软糯，口感香醇绵密又有颗粒的质感，能闻到浓浓芝麻香味，味道独特。</w:t>
      </w:r>
    </w:p>
    <w:p w14:paraId="75592C6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五、供货计量</w:t>
      </w:r>
    </w:p>
    <w:p w14:paraId="7B3D446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产品验收重量以甲方食堂磅秤所称重量为准。乙方可在每次验收前对食堂磅秤进行较对。如出现争议，以食堂经双方较对后磅秤称重为准。</w:t>
      </w:r>
    </w:p>
    <w:p w14:paraId="49E03C3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六、付款及结算方式</w:t>
      </w:r>
    </w:p>
    <w:p w14:paraId="7B3D485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1.最终结算时甲方根据成交综合单价及经验收合格的实际采购量进行结算，结算总价不得超过本项目合同总金额。</w:t>
      </w:r>
    </w:p>
    <w:p w14:paraId="56E1682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2.乙方应在充分考虑货物市场价格涨跌情况，除此之外甲方不再承担其他一切费用。</w:t>
      </w:r>
    </w:p>
    <w:p w14:paraId="0736FA4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3.货物分批验收，货物款项一次性结算。货物全部送达后，乙方凭货物签收凭证、正规发票向甲方申请支付货款。</w:t>
      </w:r>
      <w:r>
        <w:rPr>
          <w:rFonts w:hint="eastAsia" w:ascii="仿宋" w:hAnsi="仿宋" w:eastAsia="仿宋" w:cs="仿宋"/>
          <w:b w:val="0"/>
          <w:bCs/>
          <w:color w:val="000000"/>
          <w:sz w:val="24"/>
          <w:szCs w:val="24"/>
          <w:highlight w:val="none"/>
          <w:lang w:val="en-US" w:eastAsia="zh-CN"/>
        </w:rPr>
        <w:t>甲方在确认全部货物质量合格且满足支付条件后一个月内支付货款（如遇到节假日，则付款时间顺延）。</w:t>
      </w:r>
    </w:p>
    <w:p w14:paraId="49D9EC9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七、保密条款</w:t>
      </w:r>
    </w:p>
    <w:p w14:paraId="58FFA1F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乙方在实施产品供货期间，不得将供货的实际数量及供货地点泄露给其他企业或者个人。</w:t>
      </w:r>
    </w:p>
    <w:p w14:paraId="6CAE1CB0">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八、双方的履约义务</w:t>
      </w:r>
    </w:p>
    <w:p w14:paraId="63D14D9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1.甲方对不合格和货不对板的产品，有权作退货处理并要求赔偿。</w:t>
      </w:r>
    </w:p>
    <w:p w14:paraId="12F2CDD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2.甲方有按时与乙方结算货款的义务。</w:t>
      </w:r>
    </w:p>
    <w:p w14:paraId="3C60864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3.由于甲方供应群体的特殊性，甲方有权向乙方购买其它产品，结算价格届时双方协商。</w:t>
      </w:r>
    </w:p>
    <w:p w14:paraId="1E54E83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乙方除不可抗力外，不得因其他任何理由延迟送货。甲方如遇特殊情况需推迟送货，应提前通知乙方。因乙方原因延误交货日期的（甲方要求推迟的除外），甲方有权自行采购，并由乙方承担由此产生的一切损失和费用（包括直接经济损失和间接经济损失）。</w:t>
      </w:r>
    </w:p>
    <w:p w14:paraId="0E20336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5.乙方在配送货物时必须严格遵守甲方的内部管理制度。</w:t>
      </w:r>
    </w:p>
    <w:p w14:paraId="07F55B1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6.乙方不得将成交项目转包、分包，否则甲方有权单方终止合同,由此产生的一切经济损失由乙方自行承担。</w:t>
      </w:r>
    </w:p>
    <w:p w14:paraId="3D9AD4B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7.由于甲方工作的特殊性，乙方应做好本单位工作人员的培训、教育工作，遵守甲方各项规定。</w:t>
      </w:r>
    </w:p>
    <w:p w14:paraId="41AA22C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8.乙方不得变更供应商品（包括品牌、品种、规格等），应严格按采购要求供应，否则甲方有权拒收。如因市场流通问题确实需要变更的，应书面向甲方申请。</w:t>
      </w:r>
    </w:p>
    <w:p w14:paraId="184C129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9.因产品的质量问题造成中毒事故，乙方承担一切责任和赔偿一切损失。</w:t>
      </w:r>
    </w:p>
    <w:p w14:paraId="5D15AD5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default"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九、违约责任</w:t>
      </w:r>
    </w:p>
    <w:p w14:paraId="39CC458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 乙方有下列情形之一的，视为违约：</w:t>
      </w:r>
    </w:p>
    <w:p w14:paraId="54A4E9B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（1）签订合同后不能如期供应产品的；</w:t>
      </w:r>
    </w:p>
    <w:p w14:paraId="41A0F77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（2）以次充好，提供与采购文件及合同要求不相符的产品；</w:t>
      </w:r>
    </w:p>
    <w:p w14:paraId="768304D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（3）擅自将项目转包或分包；</w:t>
      </w:r>
    </w:p>
    <w:p w14:paraId="3618F04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（4）出现食品安全或生产安全责任事故的；</w:t>
      </w:r>
    </w:p>
    <w:p w14:paraId="206CC2A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（5）存在本合同其他条款约定的违约情形的。</w:t>
      </w:r>
    </w:p>
    <w:p w14:paraId="6484B47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乙方存在上述违约情形的，须承担因此产生的一切损失和费用。</w:t>
      </w:r>
    </w:p>
    <w:p w14:paraId="5C2A75DB">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 质量问题的处理</w:t>
      </w:r>
    </w:p>
    <w:p w14:paraId="0A82C47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（1）乙方提供不符合质量要求的产品，甲方有权拒收，乙方须无条件退换货，并承担由此产生的全部费用。</w:t>
      </w:r>
    </w:p>
    <w:p w14:paraId="26BF9EC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乙方供应的产品存在变质、发臭、发霉、腐烂等质量问题的，甲方有权拒收，并责令乙方在规定时间内重新送货。此类情况发生第一次，按该产品当天供货总金额的3倍扣罚；发生第二次，按该产品当天供货总金额的5倍扣罚；发生第三次，按该产品当天供货总金额的10倍扣罚。合同期内累计超过3次，甲方有权终止合同，由此产生的一切经济损失由乙方负责。</w:t>
      </w:r>
    </w:p>
    <w:p w14:paraId="739736D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（3）因乙方供应的产品质量问题造成甲方发生食品安全事故的，乙方须承担全部医药费等所有费用，以及相应的民事或刑事责任，甲方有权终止合同。</w:t>
      </w:r>
    </w:p>
    <w:p w14:paraId="312D470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 延迟交货的处理</w:t>
      </w:r>
    </w:p>
    <w:p w14:paraId="755CDD2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如无特殊情况，乙方须保证在每天上午7：00前将订单货物送到甲方食堂（当天甲方另有约定送货时间的除外）。因乙方原因未能按时按量送达（不可抗力除外），且影响到食堂工作的，此类情况发生第一次，扣罚乙方1000元；发生第二次，扣罚乙方2000元；发生第三次，扣罚乙方5000元。合同期内此类情况累计超过3次，甲方有权终止合同，由此产生的一切经济损失由乙方负责。</w:t>
      </w:r>
    </w:p>
    <w:p w14:paraId="7609B08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因乙方原因延误交货日期（甲方要求推迟的除外），导致甲方另行采购的，甲方有权自行采购，乙方须支付甲方实际采购价格与乙方供货价格之间差价的10倍金额作为违约金，由此产生的经济损失由乙方承担。</w:t>
      </w:r>
    </w:p>
    <w:p w14:paraId="67CDAA0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（3）甲方如遇特殊情况需乙方推迟送货的，应至少提前一天通知乙方。</w:t>
      </w:r>
    </w:p>
    <w:p w14:paraId="2377AF0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4.短斤缺两的处理</w:t>
      </w:r>
    </w:p>
    <w:p w14:paraId="18EC68B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乙方提供的产品存在短斤缺两的，甲方有权责令其在规定时间内重新送货，并按短缺数量对应的采购金额进行扣罚；若无法及时补送，按短缺数量采购金额的10倍扣罚。合同期内此类情况累计达到3次，甲方有权终止合同，由此产生的一切经济损失由乙方负责。</w:t>
      </w:r>
    </w:p>
    <w:p w14:paraId="3920E57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（2）乙方存在偷斤少量情节严重的情形（如货物内藏有冰袋、沙袋、垫板等非正常、非合理的增重物品），甲方有权按当次供货全部货款的2倍扣罚。</w:t>
      </w:r>
    </w:p>
    <w:p w14:paraId="1C3DAA9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5.价格违规的处理</w:t>
      </w:r>
    </w:p>
    <w:p w14:paraId="7566632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乙方供应的各品类产品单价须严格遵循响应文件报价及合同约定价格执行。供货期间甲方发现价格高于合同成交单价的，立即调整并按调整后的单价重新结算。此类情况发生第一次，按该产品当天供货总金额的3倍扣罚；发生第二次，按该产品当天供货总金额的5倍扣罚；发生第三次，按该产品当天供货总金额的10倍扣罚。合同期内累计超过3次，甲方有权终止合同，由此产生的一切经济损失由乙方负责。</w:t>
      </w:r>
    </w:p>
    <w:p w14:paraId="18D2E66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6.甲方逾期付款的处理</w:t>
      </w:r>
    </w:p>
    <w:p w14:paraId="0FD065E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甲方无正当理由延迟付款的，每逾期一天须按该批货物逾期付款总价的5‰向乙方支付违约金。违约金累计达到该批货物货款的5%时，乙方有权单方解除合同。</w:t>
      </w:r>
    </w:p>
    <w:p w14:paraId="15810AB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7.其他违约责任</w:t>
      </w:r>
    </w:p>
    <w:p w14:paraId="41D0E66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（1）乙方因违约行为向甲方支付违约金后，不免除其继续履行合同义务的责任（合同已解除的除外）。违约金不足以弥补甲方损失的，乙方应另行赔偿。</w:t>
      </w:r>
    </w:p>
    <w:p w14:paraId="3A0FC4C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（2）如因合同货物质量产生异议，甲方有权委托第三方检测鉴定机构进行检验。检验结果证明货物不合格的，鉴定费用由乙方承担，乙方应依据鉴定结果承担相应责任。</w:t>
      </w:r>
    </w:p>
    <w:p w14:paraId="762D5C4B">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（3）乙方不得将中标项目转让或分包给他人，否则甲方有权单方面终止合同，由此产生的一切经济损失由乙方自行承担。</w:t>
      </w:r>
    </w:p>
    <w:p w14:paraId="2057F7D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（4）甲方就乙方违约发出书面赔偿通知后，乙方应在15日内书面答复。逾期未答复的，视为乙方认可赔偿要求，甲方有权通过法律途径追讨。</w:t>
      </w:r>
    </w:p>
    <w:p w14:paraId="6D94485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（5）本合同约定的违约责任，如同一违约行为同时触犯多项违约条款，甲方有权择一适用，但不得就同一损失重复主张违约金。</w:t>
      </w:r>
    </w:p>
    <w:p w14:paraId="0FBE022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（6）其他违约责任按合同其他条款约定及《中华人民共和国民法典》相关规定执行。</w:t>
      </w:r>
    </w:p>
    <w:p w14:paraId="167126D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十、合同纠纷</w:t>
      </w:r>
    </w:p>
    <w:p w14:paraId="712F62F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签约双方在履约中发生争执和分歧，双方应通过友好协商解决，若协商不能达成协议，双方可向甲方所在地人民法院提起诉讼。诉讼受理期间，双方应继续执行合同其余条款。</w:t>
      </w:r>
    </w:p>
    <w:p w14:paraId="571D733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十一、不可抗力</w:t>
      </w:r>
    </w:p>
    <w:p w14:paraId="7305F97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1．本条所述不可抗力是指合同当事人不能预见、不能避免和不能克服的客观情况，包括但不限于战争、严重自然灾害等造成的事件。因不可抗力导致合同延误履行或无法履行时，合同当事人不被视为违约。</w:t>
      </w:r>
    </w:p>
    <w:p w14:paraId="17777C4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甲、乙双方因不可抗力导致合同延迟履行或不能履行的，应当及时通知对方，以减轻可能造成的损失，并应当在合理期限内提供证明。乙方应尽实际可能继续履行不受不可抗力影响的其他事项，待不可抗力消除后，双方可通过协商在合同的期限内达成进一步履行合同的协议。</w:t>
      </w:r>
    </w:p>
    <w:p w14:paraId="1A64904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十二、合同补充和修改</w:t>
      </w:r>
    </w:p>
    <w:p w14:paraId="5574C4A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1、在合同有效期内，甲乙双方须严格执行合同，原则上双方不得随意调价或变动合同内容。</w:t>
      </w:r>
    </w:p>
    <w:p w14:paraId="5BDD5210">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2、对合同其他条款作任何改动或增加补充条款，均须由甲、乙双方签订书面补充协议。</w:t>
      </w:r>
    </w:p>
    <w:p w14:paraId="7FA013E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十三、廉政建设</w:t>
      </w:r>
    </w:p>
    <w:p w14:paraId="3F356540">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1、甲乙双方在合同履行期间应遵守国家和政府有关廉政方面的规定和要求，禁止任何商业贿赂行为。</w:t>
      </w:r>
    </w:p>
    <w:p w14:paraId="7882904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2、如果乙方一旦被列入商业贿赂不良记录，甲乙双方合同将解除，并由乙方承担违约及给甲方造成的损失或设备损害责任。</w:t>
      </w:r>
    </w:p>
    <w:p w14:paraId="0F97EBB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十四、其它约定事项</w:t>
      </w:r>
    </w:p>
    <w:p w14:paraId="5A66397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1、本合同一式  份，甲方执叁份，乙方执  份，具有同等法律效力。合同自双方法定代表人或授权代表签字、单位加盖公章之日起生效。</w:t>
      </w:r>
    </w:p>
    <w:p w14:paraId="169E00F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2、乙方须遵守本合同条款的同时，亦须执行采购文件的相关要求。</w:t>
      </w:r>
    </w:p>
    <w:p w14:paraId="07D3BD4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3、本合同未尽事宜，由双方协商处理。</w:t>
      </w:r>
    </w:p>
    <w:p w14:paraId="4ED6222D">
      <w:pPr>
        <w:pStyle w:val="17"/>
        <w:rPr>
          <w:rFonts w:hint="eastAsia" w:ascii="仿宋" w:hAnsi="仿宋" w:eastAsia="仿宋" w:cs="仿宋"/>
          <w:b w:val="0"/>
          <w:bCs/>
          <w:color w:val="auto"/>
          <w:kern w:val="2"/>
          <w:sz w:val="24"/>
          <w:szCs w:val="24"/>
          <w:highlight w:val="none"/>
          <w:lang w:val="en-US" w:eastAsia="zh-CN" w:bidi="ar-SA"/>
        </w:rPr>
      </w:pPr>
    </w:p>
    <w:p w14:paraId="6A06A3C8">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附件：价格清单</w:t>
      </w:r>
    </w:p>
    <w:p w14:paraId="4E38849B">
      <w:pPr>
        <w:pStyle w:val="17"/>
        <w:rPr>
          <w:rFonts w:hint="eastAsia" w:ascii="仿宋" w:hAnsi="仿宋" w:eastAsia="仿宋" w:cs="仿宋"/>
          <w:b w:val="0"/>
          <w:bCs/>
          <w:color w:val="auto"/>
          <w:kern w:val="2"/>
          <w:sz w:val="24"/>
          <w:szCs w:val="24"/>
          <w:highlight w:val="none"/>
          <w:lang w:val="en-US" w:eastAsia="zh-CN" w:bidi="ar-SA"/>
        </w:rPr>
      </w:pPr>
    </w:p>
    <w:p w14:paraId="36F130FD">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 xml:space="preserve">甲方：中山大学孙逸仙纪念医院             乙方: </w:t>
      </w:r>
    </w:p>
    <w:p w14:paraId="317F7576">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 xml:space="preserve">地址：广州市越秀区沿江西路107号         地址：   </w:t>
      </w:r>
    </w:p>
    <w:p w14:paraId="2410D07A">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法定代表人：                             法定代表人：</w:t>
      </w:r>
    </w:p>
    <w:p w14:paraId="60C1E15D">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委托代理人：                             委托代理人：</w:t>
      </w:r>
    </w:p>
    <w:p w14:paraId="06452FEB">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盖章：                                   盖章：</w:t>
      </w:r>
    </w:p>
    <w:p w14:paraId="7FAB73D0">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日期：                                   日期：</w:t>
      </w:r>
    </w:p>
    <w:p w14:paraId="4B59D9E1">
      <w:pPr>
        <w:pStyle w:val="17"/>
        <w:rPr>
          <w:rFonts w:hint="eastAsia" w:ascii="仿宋" w:hAnsi="仿宋" w:eastAsia="仿宋" w:cs="仿宋"/>
          <w:b w:val="0"/>
          <w:bCs/>
          <w:color w:val="auto"/>
          <w:kern w:val="2"/>
          <w:sz w:val="24"/>
          <w:szCs w:val="24"/>
          <w:highlight w:val="none"/>
          <w:lang w:val="en-US" w:eastAsia="zh-CN" w:bidi="ar-SA"/>
        </w:rPr>
      </w:pPr>
    </w:p>
    <w:p w14:paraId="0680E140">
      <w:pPr>
        <w:pStyle w:val="17"/>
        <w:rPr>
          <w:rFonts w:hint="eastAsia" w:ascii="仿宋" w:hAnsi="仿宋" w:eastAsia="仿宋" w:cs="仿宋"/>
          <w:b w:val="0"/>
          <w:bCs/>
          <w:color w:val="auto"/>
          <w:kern w:val="2"/>
          <w:sz w:val="24"/>
          <w:szCs w:val="24"/>
          <w:highlight w:val="none"/>
          <w:lang w:val="en-US" w:eastAsia="zh-CN" w:bidi="ar-SA"/>
        </w:rPr>
      </w:pPr>
    </w:p>
    <w:p w14:paraId="3DB75227">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附件：</w:t>
      </w:r>
    </w:p>
    <w:p w14:paraId="21859A8B">
      <w:pPr>
        <w:pStyle w:val="17"/>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仿宋" w:hAnsi="仿宋" w:eastAsia="仿宋" w:cs="仿宋"/>
          <w:b/>
          <w:bCs w:val="0"/>
          <w:color w:val="auto"/>
          <w:kern w:val="2"/>
          <w:sz w:val="36"/>
          <w:szCs w:val="36"/>
          <w:highlight w:val="none"/>
          <w:lang w:val="en-US" w:eastAsia="zh-CN" w:bidi="ar-SA"/>
        </w:rPr>
      </w:pPr>
      <w:r>
        <w:rPr>
          <w:rFonts w:hint="eastAsia" w:ascii="仿宋" w:hAnsi="仿宋" w:eastAsia="仿宋" w:cs="仿宋"/>
          <w:b/>
          <w:bCs w:val="0"/>
          <w:color w:val="auto"/>
          <w:kern w:val="2"/>
          <w:sz w:val="36"/>
          <w:szCs w:val="36"/>
          <w:highlight w:val="none"/>
          <w:lang w:val="en-US" w:eastAsia="zh-CN" w:bidi="ar-SA"/>
        </w:rPr>
        <w:t>价格清单</w:t>
      </w:r>
    </w:p>
    <w:tbl>
      <w:tblPr>
        <w:tblStyle w:val="18"/>
        <w:tblpPr w:leftFromText="180" w:rightFromText="180" w:vertAnchor="text" w:horzAnchor="page" w:tblpXSpec="center" w:tblpY="295"/>
        <w:tblOverlap w:val="never"/>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50"/>
        <w:gridCol w:w="1808"/>
        <w:gridCol w:w="1262"/>
        <w:gridCol w:w="1196"/>
        <w:gridCol w:w="1278"/>
        <w:gridCol w:w="1278"/>
      </w:tblGrid>
      <w:tr w14:paraId="0792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gridSpan w:val="2"/>
            <w:vAlign w:val="center"/>
          </w:tcPr>
          <w:p w14:paraId="7670BA5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采购标的</w:t>
            </w:r>
          </w:p>
        </w:tc>
        <w:tc>
          <w:tcPr>
            <w:tcW w:w="1808" w:type="dxa"/>
          </w:tcPr>
          <w:p w14:paraId="552A054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主要成分参数</w:t>
            </w:r>
          </w:p>
        </w:tc>
        <w:tc>
          <w:tcPr>
            <w:tcW w:w="1262" w:type="dxa"/>
          </w:tcPr>
          <w:p w14:paraId="359066C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计划采购数量（箱）</w:t>
            </w:r>
          </w:p>
        </w:tc>
        <w:tc>
          <w:tcPr>
            <w:tcW w:w="1196" w:type="dxa"/>
          </w:tcPr>
          <w:p w14:paraId="7F43C157">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规格</w:t>
            </w:r>
          </w:p>
          <w:p w14:paraId="733F1801">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（kg/箱）</w:t>
            </w:r>
          </w:p>
        </w:tc>
        <w:tc>
          <w:tcPr>
            <w:tcW w:w="1278" w:type="dxa"/>
          </w:tcPr>
          <w:p w14:paraId="1BE55E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单价</w:t>
            </w:r>
          </w:p>
          <w:p w14:paraId="249648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（元/箱）</w:t>
            </w:r>
          </w:p>
        </w:tc>
        <w:tc>
          <w:tcPr>
            <w:tcW w:w="1278" w:type="dxa"/>
          </w:tcPr>
          <w:p w14:paraId="221B0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小计（元）</w:t>
            </w:r>
          </w:p>
        </w:tc>
      </w:tr>
      <w:tr w14:paraId="37B5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66" w:type="dxa"/>
            <w:vMerge w:val="restart"/>
            <w:vAlign w:val="center"/>
          </w:tcPr>
          <w:p w14:paraId="2B563B8D">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月饼原材料</w:t>
            </w:r>
          </w:p>
        </w:tc>
        <w:tc>
          <w:tcPr>
            <w:tcW w:w="1650" w:type="dxa"/>
            <w:vAlign w:val="center"/>
          </w:tcPr>
          <w:p w14:paraId="5BBB2688">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陈皮豆沙馅</w:t>
            </w:r>
          </w:p>
        </w:tc>
        <w:tc>
          <w:tcPr>
            <w:tcW w:w="1808" w:type="dxa"/>
            <w:vAlign w:val="bottom"/>
          </w:tcPr>
          <w:p w14:paraId="5EBB7C66">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红小豆≥25%、陈皮≥7%</w:t>
            </w:r>
          </w:p>
        </w:tc>
        <w:tc>
          <w:tcPr>
            <w:tcW w:w="1262" w:type="dxa"/>
            <w:vAlign w:val="bottom"/>
          </w:tcPr>
          <w:p w14:paraId="080F32C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1196" w:type="dxa"/>
            <w:vAlign w:val="bottom"/>
          </w:tcPr>
          <w:p w14:paraId="744DF03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E75FB1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3E3C1238">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3888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66" w:type="dxa"/>
            <w:vMerge w:val="continue"/>
            <w:vAlign w:val="center"/>
          </w:tcPr>
          <w:p w14:paraId="354F1EA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E430F3C">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纯正红豆沙</w:t>
            </w:r>
          </w:p>
        </w:tc>
        <w:tc>
          <w:tcPr>
            <w:tcW w:w="1808" w:type="dxa"/>
            <w:vAlign w:val="bottom"/>
          </w:tcPr>
          <w:p w14:paraId="3542027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红小豆≥30%</w:t>
            </w:r>
          </w:p>
        </w:tc>
        <w:tc>
          <w:tcPr>
            <w:tcW w:w="1262" w:type="dxa"/>
            <w:vAlign w:val="bottom"/>
          </w:tcPr>
          <w:p w14:paraId="1D0BF88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6A90E2F7">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73784C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6373EE8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1D3A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768F4DDC">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051A4D8C">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低糖白莲蓉</w:t>
            </w:r>
          </w:p>
        </w:tc>
        <w:tc>
          <w:tcPr>
            <w:tcW w:w="1808" w:type="dxa"/>
            <w:vAlign w:val="bottom"/>
          </w:tcPr>
          <w:p w14:paraId="4B4C469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51EA6FD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196" w:type="dxa"/>
            <w:vAlign w:val="bottom"/>
          </w:tcPr>
          <w:p w14:paraId="11B93E54">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3D05574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334E73E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82F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66" w:type="dxa"/>
            <w:vMerge w:val="continue"/>
            <w:vAlign w:val="center"/>
          </w:tcPr>
          <w:p w14:paraId="25C2348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77DFA99D">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低糖伍仁馅</w:t>
            </w:r>
          </w:p>
        </w:tc>
        <w:tc>
          <w:tcPr>
            <w:tcW w:w="1808" w:type="dxa"/>
            <w:vAlign w:val="bottom"/>
          </w:tcPr>
          <w:p w14:paraId="67644F93">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7C3F82FC">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1196" w:type="dxa"/>
            <w:vAlign w:val="bottom"/>
          </w:tcPr>
          <w:p w14:paraId="0578D20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2577F47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4025D88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35E2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6" w:type="dxa"/>
            <w:vMerge w:val="continue"/>
            <w:vAlign w:val="center"/>
          </w:tcPr>
          <w:p w14:paraId="24F4BF9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06B5694">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黑芝麻馅</w:t>
            </w:r>
          </w:p>
        </w:tc>
        <w:tc>
          <w:tcPr>
            <w:tcW w:w="1808" w:type="dxa"/>
            <w:vAlign w:val="bottom"/>
          </w:tcPr>
          <w:p w14:paraId="29C51DE5">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豌豆≥25%、黑芝麻≥10%</w:t>
            </w:r>
          </w:p>
        </w:tc>
        <w:tc>
          <w:tcPr>
            <w:tcW w:w="1262" w:type="dxa"/>
            <w:vAlign w:val="bottom"/>
          </w:tcPr>
          <w:p w14:paraId="74CE733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1196" w:type="dxa"/>
            <w:vAlign w:val="bottom"/>
          </w:tcPr>
          <w:p w14:paraId="259C0D5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1C58F7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0BB9D2B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1C96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792F5E49">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15C0107E">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金腿伍仁馅</w:t>
            </w:r>
          </w:p>
        </w:tc>
        <w:tc>
          <w:tcPr>
            <w:tcW w:w="1808" w:type="dxa"/>
            <w:vAlign w:val="bottom"/>
          </w:tcPr>
          <w:p w14:paraId="2CC373AD">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五仁≥30%（瓜子仁、芝麻仁、杏仁、核桃仁、扁桃仁）、火腿肉≥5%</w:t>
            </w:r>
          </w:p>
        </w:tc>
        <w:tc>
          <w:tcPr>
            <w:tcW w:w="1262" w:type="dxa"/>
            <w:vAlign w:val="bottom"/>
          </w:tcPr>
          <w:p w14:paraId="2A27E8A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w:t>
            </w:r>
          </w:p>
        </w:tc>
        <w:tc>
          <w:tcPr>
            <w:tcW w:w="1196" w:type="dxa"/>
            <w:vAlign w:val="bottom"/>
          </w:tcPr>
          <w:p w14:paraId="6EE9461C">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4214995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4B00273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5F88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45B3674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77487FBC">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素伍仁馅</w:t>
            </w:r>
          </w:p>
        </w:tc>
        <w:tc>
          <w:tcPr>
            <w:tcW w:w="1808" w:type="dxa"/>
            <w:vAlign w:val="bottom"/>
          </w:tcPr>
          <w:p w14:paraId="53AD5DF4">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2231521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105</w:t>
            </w:r>
          </w:p>
        </w:tc>
        <w:tc>
          <w:tcPr>
            <w:tcW w:w="1196" w:type="dxa"/>
            <w:vAlign w:val="bottom"/>
          </w:tcPr>
          <w:p w14:paraId="2509A13A">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3A54AF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2F863FD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63F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41833BA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C7891E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特级白莲蓉</w:t>
            </w:r>
          </w:p>
        </w:tc>
        <w:tc>
          <w:tcPr>
            <w:tcW w:w="1808" w:type="dxa"/>
            <w:vAlign w:val="bottom"/>
          </w:tcPr>
          <w:p w14:paraId="3645F3DF">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2A7552A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1196" w:type="dxa"/>
            <w:vAlign w:val="bottom"/>
          </w:tcPr>
          <w:p w14:paraId="6C765E1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335107F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07C6733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2EEB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7082FC9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65755BE">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特级红莲蓉</w:t>
            </w:r>
          </w:p>
        </w:tc>
        <w:tc>
          <w:tcPr>
            <w:tcW w:w="1808" w:type="dxa"/>
            <w:vAlign w:val="bottom"/>
          </w:tcPr>
          <w:p w14:paraId="17DF84F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5CACF31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09EDA60E">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F7B837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0B3159E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1A33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restart"/>
            <w:vAlign w:val="center"/>
          </w:tcPr>
          <w:p w14:paraId="12D92B35">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t>合计</w:t>
            </w:r>
          </w:p>
        </w:tc>
        <w:tc>
          <w:tcPr>
            <w:tcW w:w="1650" w:type="dxa"/>
            <w:vAlign w:val="center"/>
          </w:tcPr>
          <w:p w14:paraId="74672A96">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大写：</w:t>
            </w:r>
          </w:p>
        </w:tc>
        <w:tc>
          <w:tcPr>
            <w:tcW w:w="6822" w:type="dxa"/>
            <w:gridSpan w:val="5"/>
            <w:vAlign w:val="bottom"/>
          </w:tcPr>
          <w:p w14:paraId="3E1F274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5F3C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564E86DD">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0B54067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小写：</w:t>
            </w:r>
          </w:p>
        </w:tc>
        <w:tc>
          <w:tcPr>
            <w:tcW w:w="6822" w:type="dxa"/>
            <w:gridSpan w:val="5"/>
            <w:vAlign w:val="bottom"/>
          </w:tcPr>
          <w:p w14:paraId="153B4A1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bl>
    <w:p w14:paraId="61CEFAAF">
      <w:pPr>
        <w:spacing w:line="500" w:lineRule="exact"/>
        <w:rPr>
          <w:rFonts w:hint="eastAsia" w:ascii="仿宋" w:hAnsi="仿宋" w:eastAsia="仿宋" w:cs="仿宋"/>
          <w:b/>
          <w:bCs/>
          <w:sz w:val="24"/>
          <w:szCs w:val="24"/>
        </w:rPr>
      </w:pPr>
    </w:p>
    <w:p w14:paraId="688C7DBB">
      <w:pPr>
        <w:spacing w:line="500" w:lineRule="exact"/>
        <w:rPr>
          <w:rFonts w:hint="eastAsia" w:ascii="仿宋" w:hAnsi="仿宋" w:eastAsia="仿宋" w:cs="仿宋"/>
          <w:b/>
          <w:bCs/>
          <w:sz w:val="24"/>
          <w:szCs w:val="24"/>
        </w:rPr>
      </w:pPr>
      <w:r>
        <w:rPr>
          <w:rFonts w:hint="eastAsia" w:ascii="仿宋" w:hAnsi="仿宋" w:eastAsia="仿宋" w:cs="仿宋"/>
          <w:b/>
          <w:bCs/>
          <w:sz w:val="24"/>
          <w:szCs w:val="24"/>
        </w:rPr>
        <w:t>注：以上合同条款采购人与成交人签订合同时可根据实际情况进行调整、修改或重新起草合同条款。</w:t>
      </w:r>
    </w:p>
    <w:p w14:paraId="49772D1C">
      <w:pPr>
        <w:spacing w:line="500" w:lineRule="exact"/>
        <w:rPr>
          <w:rFonts w:hint="eastAsia" w:ascii="仿宋" w:hAnsi="仿宋" w:eastAsia="仿宋" w:cs="仿宋"/>
          <w:b/>
          <w:bCs/>
          <w:sz w:val="24"/>
          <w:szCs w:val="24"/>
        </w:rPr>
      </w:pPr>
    </w:p>
    <w:p w14:paraId="741A1E54">
      <w:pPr>
        <w:spacing w:line="500" w:lineRule="exact"/>
        <w:rPr>
          <w:rFonts w:hint="eastAsia" w:ascii="仿宋" w:hAnsi="仿宋" w:eastAsia="仿宋" w:cs="仿宋"/>
          <w:b/>
          <w:bCs/>
          <w:sz w:val="24"/>
          <w:szCs w:val="24"/>
        </w:rPr>
      </w:pPr>
    </w:p>
    <w:p w14:paraId="498AA248">
      <w:pPr>
        <w:spacing w:line="500" w:lineRule="exact"/>
        <w:rPr>
          <w:rFonts w:hint="eastAsia" w:ascii="仿宋" w:hAnsi="仿宋" w:eastAsia="仿宋" w:cs="仿宋"/>
          <w:b/>
          <w:bCs/>
          <w:sz w:val="24"/>
          <w:szCs w:val="24"/>
        </w:rPr>
      </w:pPr>
    </w:p>
    <w:p w14:paraId="769BA432">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88D2B81">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F040CFE">
      <w:pPr>
        <w:rPr>
          <w:rFonts w:hint="eastAsia"/>
        </w:rPr>
      </w:pPr>
    </w:p>
    <w:p w14:paraId="5DC2185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DC2BE06">
      <w:pPr>
        <w:pStyle w:val="4"/>
        <w:pageBreakBefore w:val="0"/>
        <w:kinsoku/>
        <w:wordWrap/>
        <w:overflowPunct/>
        <w:topLinePunct w:val="0"/>
        <w:bidi w:val="0"/>
        <w:spacing w:line="360" w:lineRule="auto"/>
        <w:ind w:right="0" w:rightChars="0"/>
        <w:jc w:val="center"/>
        <w:rPr>
          <w:rFonts w:hint="default" w:ascii="微软雅黑" w:hAnsi="微软雅黑" w:eastAsia="微软雅黑" w:cs="微软雅黑"/>
          <w:color w:val="000000"/>
          <w:highlight w:val="none"/>
          <w:lang w:val="en-US"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五</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响应文件编制要求</w:t>
      </w:r>
    </w:p>
    <w:p w14:paraId="1CB640E7">
      <w:pPr>
        <w:pStyle w:val="25"/>
        <w:rPr>
          <w:rFonts w:hint="eastAsia"/>
          <w:color w:val="000000"/>
          <w:highlight w:val="none"/>
        </w:rPr>
      </w:pPr>
    </w:p>
    <w:p w14:paraId="415C4B2C">
      <w:pPr>
        <w:pStyle w:val="25"/>
        <w:rPr>
          <w:rFonts w:hint="eastAsia"/>
          <w:color w:val="000000"/>
          <w:highlight w:val="none"/>
        </w:rPr>
      </w:pPr>
    </w:p>
    <w:p w14:paraId="6578C338">
      <w:pPr>
        <w:pStyle w:val="25"/>
        <w:rPr>
          <w:rFonts w:hint="eastAsia"/>
          <w:color w:val="000000"/>
          <w:highlight w:val="none"/>
        </w:rPr>
      </w:pPr>
    </w:p>
    <w:p w14:paraId="04A25E76">
      <w:pPr>
        <w:pStyle w:val="25"/>
        <w:rPr>
          <w:rFonts w:hint="eastAsia" w:ascii="仿宋" w:hAnsi="仿宋" w:eastAsia="仿宋" w:cs="仿宋"/>
          <w:color w:val="FF0000"/>
          <w:highlight w:val="none"/>
        </w:rPr>
      </w:pPr>
      <w:r>
        <w:rPr>
          <w:rFonts w:hint="eastAsia" w:ascii="仿宋" w:hAnsi="仿宋" w:eastAsia="仿宋" w:cs="仿宋"/>
          <w:b/>
          <w:color w:val="FF0000"/>
          <w:sz w:val="32"/>
          <w:szCs w:val="18"/>
          <w:highlight w:val="none"/>
        </w:rPr>
        <w:t>（请</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人按照以下文件的要求格式、内容、顺序制作</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文件，并请编制目录及页码，否则可能将影响对</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文件的评价。）</w:t>
      </w:r>
    </w:p>
    <w:p w14:paraId="556AA4BB">
      <w:pPr>
        <w:pStyle w:val="25"/>
        <w:rPr>
          <w:rFonts w:hint="eastAsia"/>
          <w:color w:val="FF0000"/>
          <w:highlight w:val="none"/>
        </w:rPr>
      </w:pPr>
    </w:p>
    <w:p w14:paraId="2A6D30A5">
      <w:pPr>
        <w:pStyle w:val="25"/>
        <w:rPr>
          <w:rFonts w:hint="eastAsia"/>
          <w:color w:val="000000"/>
          <w:highlight w:val="none"/>
        </w:rPr>
      </w:pPr>
    </w:p>
    <w:p w14:paraId="338F8648">
      <w:pPr>
        <w:pStyle w:val="25"/>
        <w:rPr>
          <w:rFonts w:hint="eastAsia"/>
          <w:color w:val="000000"/>
          <w:highlight w:val="none"/>
        </w:rPr>
      </w:pPr>
    </w:p>
    <w:p w14:paraId="009DBEEE">
      <w:pPr>
        <w:pStyle w:val="25"/>
        <w:rPr>
          <w:rFonts w:hint="eastAsia"/>
          <w:color w:val="000000"/>
          <w:highlight w:val="none"/>
        </w:rPr>
      </w:pPr>
    </w:p>
    <w:p w14:paraId="2E5AB3A2">
      <w:pPr>
        <w:pStyle w:val="25"/>
        <w:rPr>
          <w:rFonts w:hint="eastAsia"/>
          <w:color w:val="000000"/>
          <w:highlight w:val="none"/>
        </w:rPr>
      </w:pPr>
    </w:p>
    <w:p w14:paraId="784A839B">
      <w:pPr>
        <w:pStyle w:val="25"/>
        <w:rPr>
          <w:rFonts w:hint="eastAsia"/>
          <w:color w:val="000000"/>
          <w:highlight w:val="none"/>
        </w:rPr>
      </w:pPr>
    </w:p>
    <w:p w14:paraId="66AE6B3B">
      <w:pPr>
        <w:pStyle w:val="25"/>
        <w:rPr>
          <w:rFonts w:hint="eastAsia"/>
          <w:color w:val="000000"/>
          <w:highlight w:val="none"/>
        </w:rPr>
      </w:pPr>
    </w:p>
    <w:p w14:paraId="09F24D49">
      <w:pPr>
        <w:pStyle w:val="25"/>
        <w:rPr>
          <w:rFonts w:hint="eastAsia"/>
          <w:color w:val="000000"/>
          <w:highlight w:val="none"/>
        </w:rPr>
      </w:pPr>
    </w:p>
    <w:p w14:paraId="728E76DB">
      <w:pPr>
        <w:pStyle w:val="25"/>
        <w:rPr>
          <w:rFonts w:hint="eastAsia"/>
          <w:color w:val="000000"/>
          <w:highlight w:val="none"/>
        </w:rPr>
      </w:pPr>
    </w:p>
    <w:p w14:paraId="2E4CE761">
      <w:pPr>
        <w:pStyle w:val="25"/>
        <w:rPr>
          <w:rFonts w:hint="eastAsia"/>
          <w:color w:val="000000"/>
          <w:highlight w:val="none"/>
        </w:rPr>
      </w:pPr>
    </w:p>
    <w:p w14:paraId="1CA83D2C">
      <w:pPr>
        <w:pStyle w:val="25"/>
        <w:rPr>
          <w:rFonts w:hint="eastAsia"/>
          <w:color w:val="000000"/>
          <w:highlight w:val="none"/>
        </w:rPr>
      </w:pPr>
    </w:p>
    <w:p w14:paraId="69B56E77">
      <w:pPr>
        <w:pStyle w:val="25"/>
        <w:rPr>
          <w:rFonts w:hint="eastAsia"/>
          <w:color w:val="000000"/>
          <w:highlight w:val="none"/>
        </w:rPr>
      </w:pPr>
    </w:p>
    <w:p w14:paraId="1E6D8BC8">
      <w:pPr>
        <w:pStyle w:val="25"/>
        <w:rPr>
          <w:rFonts w:hint="eastAsia"/>
          <w:color w:val="000000"/>
          <w:highlight w:val="none"/>
        </w:rPr>
      </w:pPr>
    </w:p>
    <w:p w14:paraId="7DF3A52C">
      <w:pPr>
        <w:pStyle w:val="25"/>
        <w:rPr>
          <w:rFonts w:hint="eastAsia"/>
          <w:color w:val="000000"/>
          <w:highlight w:val="none"/>
        </w:rPr>
      </w:pPr>
    </w:p>
    <w:p w14:paraId="63A1F1E3">
      <w:pPr>
        <w:pStyle w:val="25"/>
        <w:rPr>
          <w:rFonts w:hint="eastAsia"/>
          <w:color w:val="000000"/>
          <w:highlight w:val="none"/>
        </w:rPr>
      </w:pPr>
    </w:p>
    <w:p w14:paraId="7E245D88">
      <w:pPr>
        <w:pStyle w:val="25"/>
        <w:rPr>
          <w:rFonts w:hint="eastAsia"/>
          <w:color w:val="000000"/>
          <w:highlight w:val="none"/>
        </w:rPr>
      </w:pPr>
    </w:p>
    <w:p w14:paraId="7525BD9F">
      <w:pPr>
        <w:pStyle w:val="25"/>
        <w:rPr>
          <w:rFonts w:hint="eastAsia"/>
          <w:color w:val="000000"/>
          <w:highlight w:val="none"/>
        </w:rPr>
      </w:pPr>
    </w:p>
    <w:p w14:paraId="71AA9098">
      <w:pPr>
        <w:pStyle w:val="25"/>
        <w:rPr>
          <w:rFonts w:hint="eastAsia"/>
          <w:color w:val="000000"/>
          <w:highlight w:val="none"/>
        </w:rPr>
      </w:pPr>
    </w:p>
    <w:p w14:paraId="2CA06E4F">
      <w:pPr>
        <w:pStyle w:val="25"/>
        <w:rPr>
          <w:rFonts w:hint="eastAsia"/>
          <w:color w:val="000000"/>
          <w:highlight w:val="none"/>
        </w:rPr>
      </w:pPr>
    </w:p>
    <w:p w14:paraId="4FF379D8">
      <w:pPr>
        <w:pStyle w:val="25"/>
        <w:spacing w:line="360" w:lineRule="auto"/>
        <w:ind w:left="0" w:leftChars="0" w:firstLine="0" w:firstLineChars="0"/>
        <w:jc w:val="center"/>
        <w:rPr>
          <w:rFonts w:hint="eastAsia" w:ascii="华文中宋" w:hAnsi="华文中宋" w:eastAsia="华文中宋" w:cs="华文中宋"/>
          <w:b/>
          <w:bCs/>
          <w:color w:val="000000"/>
          <w:sz w:val="48"/>
          <w:szCs w:val="72"/>
          <w:highlight w:val="none"/>
          <w:lang w:val="en-US" w:eastAsia="zh-CN"/>
        </w:rPr>
      </w:pPr>
      <w:r>
        <w:rPr>
          <w:rFonts w:hint="eastAsia" w:ascii="华文中宋" w:hAnsi="华文中宋" w:eastAsia="华文中宋" w:cs="华文中宋"/>
          <w:b/>
          <w:bCs/>
          <w:color w:val="000000"/>
          <w:sz w:val="48"/>
          <w:szCs w:val="72"/>
          <w:highlight w:val="none"/>
          <w:lang w:val="en-US" w:eastAsia="zh-CN"/>
        </w:rPr>
        <w:t>温馨提示</w:t>
      </w:r>
    </w:p>
    <w:p w14:paraId="3237618B">
      <w:pPr>
        <w:pageBreakBefore w:val="0"/>
        <w:kinsoku/>
        <w:wordWrap/>
        <w:overflowPunct/>
        <w:topLinePunct w:val="0"/>
        <w:bidi w:val="0"/>
        <w:spacing w:line="360" w:lineRule="auto"/>
        <w:ind w:left="0" w:leftChars="0" w:right="0" w:rightChars="0" w:firstLine="560" w:firstLineChars="200"/>
        <w:rPr>
          <w:rFonts w:hint="eastAsia" w:ascii="华文中宋" w:hAnsi="华文中宋" w:eastAsia="华文中宋" w:cs="华文中宋"/>
          <w:b/>
          <w:bCs/>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（本提示内容非采购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的组成部分，仅为善意提醒。如有不一致，以采购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为准。）</w:t>
      </w:r>
    </w:p>
    <w:p w14:paraId="24E7E8A6">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lang w:eastAsia="zh-CN"/>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人应仔细阅读</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中所有的事项、格式、条款和规范等，完整、真实、准确的填写</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中规定的所有内容</w:t>
      </w:r>
      <w:r>
        <w:rPr>
          <w:rFonts w:hint="eastAsia" w:ascii="黑体" w:hAnsi="黑体" w:eastAsia="黑体" w:cs="黑体"/>
          <w:color w:val="000000"/>
          <w:sz w:val="28"/>
          <w:szCs w:val="28"/>
          <w:highlight w:val="none"/>
          <w:lang w:eastAsia="zh-CN"/>
        </w:rPr>
        <w:t>。</w:t>
      </w:r>
    </w:p>
    <w:p w14:paraId="0ABFEA2E">
      <w:pPr>
        <w:pStyle w:val="25"/>
        <w:numPr>
          <w:ilvl w:val="0"/>
          <w:numId w:val="8"/>
        </w:numPr>
        <w:spacing w:line="360" w:lineRule="auto"/>
        <w:ind w:left="0" w:leftChars="0" w:firstLine="560" w:firstLineChars="200"/>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rPr>
        <w:t>按照</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的要求编制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文件，对</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提出的实质性要求和条件做出响应。否则，其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将被拒绝。</w:t>
      </w:r>
    </w:p>
    <w:p w14:paraId="1873AFF8">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凡关于采购文件的所有响应资料（包含但不限于：承诺函、声明函等各类函件，资质证书等证明资料复印件，项目具体实施方案等)，</w:t>
      </w:r>
      <w:r>
        <w:rPr>
          <w:rFonts w:hint="eastAsia" w:ascii="黑体" w:hAnsi="黑体" w:eastAsia="黑体" w:cs="黑体"/>
          <w:color w:val="000000"/>
          <w:sz w:val="28"/>
          <w:szCs w:val="28"/>
          <w:highlight w:val="none"/>
          <w:u w:val="single"/>
          <w:lang w:val="en-US" w:eastAsia="zh-CN"/>
        </w:rPr>
        <w:t>都必须盖上响应人公章</w:t>
      </w:r>
      <w:r>
        <w:rPr>
          <w:rFonts w:hint="eastAsia" w:ascii="黑体" w:hAnsi="黑体" w:eastAsia="黑体" w:cs="黑体"/>
          <w:color w:val="000000"/>
          <w:sz w:val="28"/>
          <w:szCs w:val="28"/>
          <w:highlight w:val="none"/>
          <w:lang w:val="en-US" w:eastAsia="zh-CN"/>
        </w:rPr>
        <w:t>。</w:t>
      </w:r>
    </w:p>
    <w:p w14:paraId="499EABD5">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文件所附的相关资料复印件若模糊不清的，将影响其评审得分。</w:t>
      </w:r>
    </w:p>
    <w:p w14:paraId="01789DBB">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人必须对其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文件所提供的全部资料的真实性承担法律责任，</w:t>
      </w:r>
      <w:r>
        <w:rPr>
          <w:rFonts w:hint="eastAsia" w:ascii="黑体" w:hAnsi="黑体" w:eastAsia="黑体" w:cs="黑体"/>
          <w:color w:val="000000"/>
          <w:sz w:val="28"/>
          <w:szCs w:val="28"/>
          <w:highlight w:val="none"/>
          <w:lang w:val="en-US" w:eastAsia="zh-CN"/>
        </w:rPr>
        <w:t>且</w:t>
      </w:r>
      <w:r>
        <w:rPr>
          <w:rFonts w:hint="eastAsia" w:ascii="黑体" w:hAnsi="黑体" w:eastAsia="黑体" w:cs="黑体"/>
          <w:color w:val="000000"/>
          <w:sz w:val="28"/>
          <w:szCs w:val="28"/>
          <w:highlight w:val="none"/>
        </w:rPr>
        <w:t>无条件接受集中采购机构或采购人及政府采购监管部门等对其中任何资料进行核实的要求。</w:t>
      </w:r>
    </w:p>
    <w:p w14:paraId="2ECFB872">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为了提高采购效率，节约社会交易成本与时间，已</w:t>
      </w:r>
      <w:r>
        <w:rPr>
          <w:rFonts w:hint="eastAsia" w:ascii="黑体" w:hAnsi="黑体" w:eastAsia="黑体" w:cs="黑体"/>
          <w:color w:val="000000"/>
          <w:sz w:val="28"/>
          <w:szCs w:val="28"/>
          <w:highlight w:val="none"/>
          <w:lang w:val="en-US" w:eastAsia="zh-CN"/>
        </w:rPr>
        <w:t>报名并获取了采购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rPr>
        <w:t>而决定不参加本</w:t>
      </w:r>
      <w:r>
        <w:rPr>
          <w:rFonts w:hint="eastAsia" w:ascii="黑体" w:hAnsi="黑体" w:eastAsia="黑体" w:cs="黑体"/>
          <w:color w:val="000000"/>
          <w:sz w:val="28"/>
          <w:szCs w:val="28"/>
          <w:highlight w:val="none"/>
          <w:lang w:val="en-US" w:eastAsia="zh-CN"/>
        </w:rPr>
        <w:t>项目响应</w:t>
      </w:r>
      <w:r>
        <w:rPr>
          <w:rFonts w:hint="eastAsia" w:ascii="黑体" w:hAnsi="黑体" w:eastAsia="黑体" w:cs="黑体"/>
          <w:color w:val="000000"/>
          <w:sz w:val="28"/>
          <w:szCs w:val="28"/>
          <w:highlight w:val="none"/>
        </w:rPr>
        <w:t>的供应商，在</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文件递交截止时间的</w:t>
      </w:r>
      <w:r>
        <w:rPr>
          <w:rFonts w:hint="eastAsia" w:ascii="黑体" w:hAnsi="黑体" w:eastAsia="黑体" w:cs="黑体"/>
          <w:color w:val="000000"/>
          <w:sz w:val="28"/>
          <w:szCs w:val="28"/>
          <w:highlight w:val="none"/>
          <w:lang w:eastAsia="zh-CN"/>
        </w:rPr>
        <w:t>前</w:t>
      </w:r>
      <w:r>
        <w:rPr>
          <w:rFonts w:hint="eastAsia" w:ascii="黑体" w:hAnsi="黑体" w:eastAsia="黑体" w:cs="黑体"/>
          <w:color w:val="000000"/>
          <w:sz w:val="28"/>
          <w:szCs w:val="28"/>
          <w:highlight w:val="none"/>
          <w:lang w:val="en-US" w:eastAsia="zh-CN"/>
        </w:rPr>
        <w:t>3</w:t>
      </w:r>
      <w:r>
        <w:rPr>
          <w:rFonts w:hint="eastAsia" w:ascii="黑体" w:hAnsi="黑体" w:eastAsia="黑体" w:cs="黑体"/>
          <w:color w:val="000000"/>
          <w:sz w:val="28"/>
          <w:szCs w:val="28"/>
          <w:highlight w:val="none"/>
        </w:rPr>
        <w:t>日，按《</w:t>
      </w:r>
      <w:r>
        <w:rPr>
          <w:rFonts w:hint="eastAsia" w:ascii="黑体" w:hAnsi="黑体" w:eastAsia="黑体" w:cs="黑体"/>
          <w:color w:val="000000"/>
          <w:sz w:val="28"/>
          <w:szCs w:val="28"/>
          <w:highlight w:val="none"/>
          <w:lang w:val="en-US" w:eastAsia="zh-CN"/>
        </w:rPr>
        <w:t>竞谈邀请</w:t>
      </w:r>
      <w:r>
        <w:rPr>
          <w:rFonts w:hint="eastAsia" w:ascii="黑体" w:hAnsi="黑体" w:eastAsia="黑体" w:cs="黑体"/>
          <w:color w:val="000000"/>
          <w:sz w:val="28"/>
          <w:szCs w:val="28"/>
          <w:highlight w:val="none"/>
        </w:rPr>
        <w:t>函》中的联系方式，以</w:t>
      </w:r>
      <w:r>
        <w:rPr>
          <w:rFonts w:hint="eastAsia" w:ascii="黑体" w:hAnsi="黑体" w:eastAsia="黑体" w:cs="黑体"/>
          <w:color w:val="000000"/>
          <w:sz w:val="28"/>
          <w:szCs w:val="28"/>
          <w:highlight w:val="none"/>
          <w:lang w:val="en-US" w:eastAsia="zh-CN"/>
        </w:rPr>
        <w:t>电子邮件</w:t>
      </w:r>
      <w:r>
        <w:rPr>
          <w:rFonts w:hint="eastAsia" w:ascii="黑体" w:hAnsi="黑体" w:eastAsia="黑体" w:cs="黑体"/>
          <w:color w:val="000000"/>
          <w:sz w:val="28"/>
          <w:szCs w:val="28"/>
          <w:highlight w:val="none"/>
        </w:rPr>
        <w:t>形式告知</w:t>
      </w:r>
      <w:r>
        <w:rPr>
          <w:rFonts w:hint="eastAsia" w:ascii="黑体" w:hAnsi="黑体" w:eastAsia="黑体" w:cs="黑体"/>
          <w:color w:val="000000"/>
          <w:sz w:val="28"/>
          <w:szCs w:val="28"/>
          <w:highlight w:val="none"/>
          <w:lang w:val="en-US" w:eastAsia="zh-CN"/>
        </w:rPr>
        <w:t>我院指定联系人（否则影响到供应商今后参加我院采购项目的评价）</w:t>
      </w:r>
      <w:r>
        <w:rPr>
          <w:rFonts w:hint="eastAsia" w:ascii="黑体" w:hAnsi="黑体" w:eastAsia="黑体" w:cs="黑体"/>
          <w:color w:val="000000"/>
          <w:sz w:val="28"/>
          <w:szCs w:val="28"/>
          <w:highlight w:val="none"/>
        </w:rPr>
        <w:t>。对您的支持与配合，谨此致谢。</w:t>
      </w:r>
    </w:p>
    <w:p w14:paraId="5EA5A22D">
      <w:pPr>
        <w:pStyle w:val="25"/>
        <w:numPr>
          <w:ilvl w:val="0"/>
          <w:numId w:val="8"/>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因场地有限，</w:t>
      </w:r>
      <w:r>
        <w:rPr>
          <w:rFonts w:hint="eastAsia" w:ascii="黑体" w:hAnsi="黑体" w:eastAsia="黑体" w:cs="黑体"/>
          <w:color w:val="000000"/>
          <w:sz w:val="28"/>
          <w:szCs w:val="28"/>
          <w:highlight w:val="none"/>
          <w:lang w:val="en-US" w:eastAsia="zh-CN"/>
        </w:rPr>
        <w:t>我院</w:t>
      </w:r>
      <w:r>
        <w:rPr>
          <w:rFonts w:hint="eastAsia" w:ascii="黑体" w:hAnsi="黑体" w:eastAsia="黑体" w:cs="黑体"/>
          <w:color w:val="000000"/>
          <w:sz w:val="28"/>
          <w:szCs w:val="28"/>
          <w:highlight w:val="none"/>
        </w:rPr>
        <w:t>无法提供停车位，不便之处敬请谅解。</w:t>
      </w:r>
    </w:p>
    <w:p w14:paraId="791DE4BB">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2145650D">
      <w:pPr>
        <w:pStyle w:val="25"/>
        <w:rPr>
          <w:rFonts w:hint="eastAsia" w:ascii="宋体" w:hAnsi="宋体" w:cs="宋体"/>
          <w:color w:val="auto"/>
          <w:sz w:val="32"/>
          <w:szCs w:val="32"/>
          <w:highlight w:val="none"/>
        </w:rPr>
      </w:pPr>
      <w:bookmarkStart w:id="17" w:name="_Toc97049462"/>
      <w:bookmarkStart w:id="18" w:name="_Toc97049463"/>
    </w:p>
    <w:p w14:paraId="11DA707C">
      <w:pPr>
        <w:pageBreakBefore w:val="0"/>
        <w:kinsoku/>
        <w:wordWrap/>
        <w:overflowPunct/>
        <w:topLinePunct w:val="0"/>
        <w:bidi w:val="0"/>
        <w:spacing w:line="360" w:lineRule="auto"/>
        <w:ind w:left="0" w:leftChars="0" w:right="0" w:rightChars="0" w:firstLine="640" w:firstLineChars="200"/>
        <w:rPr>
          <w:rFonts w:hint="eastAsia" w:ascii="宋体" w:hAnsi="宋体" w:cs="宋体"/>
          <w:color w:val="auto"/>
          <w:sz w:val="32"/>
          <w:szCs w:val="32"/>
          <w:highlight w:val="none"/>
        </w:rPr>
      </w:pPr>
    </w:p>
    <w:p w14:paraId="6FD0005A">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rPr>
        <w:t>中山大学</w:t>
      </w:r>
      <w:r>
        <w:rPr>
          <w:rFonts w:hint="eastAsia" w:ascii="华文中宋" w:hAnsi="华文中宋" w:eastAsia="华文中宋" w:cs="华文中宋"/>
          <w:b/>
          <w:color w:val="auto"/>
          <w:sz w:val="52"/>
          <w:szCs w:val="32"/>
          <w:highlight w:val="none"/>
          <w:lang w:val="en-US" w:eastAsia="zh-CN"/>
        </w:rPr>
        <w:t>孙逸仙纪念</w:t>
      </w:r>
      <w:r>
        <w:rPr>
          <w:rFonts w:hint="eastAsia" w:ascii="华文中宋" w:hAnsi="华文中宋" w:eastAsia="华文中宋" w:cs="华文中宋"/>
          <w:b/>
          <w:color w:val="auto"/>
          <w:sz w:val="52"/>
          <w:szCs w:val="32"/>
          <w:highlight w:val="none"/>
        </w:rPr>
        <w:t>医院</w:t>
      </w:r>
    </w:p>
    <w:p w14:paraId="2B08E494">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u w:val="single"/>
        </w:rPr>
        <w:t xml:space="preserve"> </w:t>
      </w:r>
      <w:r>
        <w:rPr>
          <w:rFonts w:hint="eastAsia" w:ascii="华文中宋" w:hAnsi="华文中宋" w:eastAsia="华文中宋" w:cs="华文中宋"/>
          <w:b/>
          <w:color w:val="auto"/>
          <w:sz w:val="52"/>
          <w:szCs w:val="32"/>
          <w:highlight w:val="none"/>
          <w:u w:val="single"/>
          <w:lang w:val="en-US" w:eastAsia="zh-CN"/>
        </w:rPr>
        <w:t xml:space="preserve">             </w:t>
      </w:r>
      <w:r>
        <w:rPr>
          <w:rFonts w:hint="eastAsia" w:ascii="华文中宋" w:hAnsi="华文中宋" w:eastAsia="华文中宋" w:cs="华文中宋"/>
          <w:b/>
          <w:color w:val="auto"/>
          <w:sz w:val="52"/>
          <w:szCs w:val="32"/>
          <w:highlight w:val="none"/>
        </w:rPr>
        <w:t>项目</w:t>
      </w:r>
    </w:p>
    <w:p w14:paraId="5E37FB09">
      <w:pPr>
        <w:spacing w:line="360" w:lineRule="auto"/>
        <w:jc w:val="center"/>
        <w:rPr>
          <w:rFonts w:hint="eastAsia" w:ascii="华文中宋" w:hAnsi="华文中宋" w:eastAsia="华文中宋" w:cs="华文中宋"/>
          <w:b/>
          <w:color w:val="auto"/>
          <w:sz w:val="52"/>
          <w:szCs w:val="32"/>
          <w:highlight w:val="none"/>
          <w:lang w:val="en-US" w:eastAsia="zh-CN"/>
        </w:rPr>
      </w:pPr>
    </w:p>
    <w:p w14:paraId="6D5549CE">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lang w:val="en-US" w:eastAsia="zh-CN"/>
        </w:rPr>
        <w:t>响</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应</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文</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件</w:t>
      </w:r>
    </w:p>
    <w:p w14:paraId="3168FA50">
      <w:pPr>
        <w:pStyle w:val="10"/>
        <w:pageBreakBefore w:val="0"/>
        <w:kinsoku/>
        <w:wordWrap/>
        <w:overflowPunct/>
        <w:topLinePunct w:val="0"/>
        <w:bidi w:val="0"/>
        <w:spacing w:line="360" w:lineRule="auto"/>
        <w:ind w:left="0" w:leftChars="0" w:right="0" w:rightChars="0" w:firstLine="0" w:firstLineChars="0"/>
        <w:jc w:val="center"/>
        <w:rPr>
          <w:rFonts w:hint="eastAsia" w:ascii="华文中宋" w:hAnsi="华文中宋" w:eastAsia="华文中宋" w:cs="华文中宋"/>
          <w:b/>
          <w:color w:val="auto"/>
          <w:sz w:val="32"/>
          <w:szCs w:val="32"/>
          <w:highlight w:val="none"/>
          <w:lang w:val="en-US" w:eastAsia="zh-CN"/>
        </w:rPr>
      </w:pPr>
      <w:r>
        <w:rPr>
          <w:rFonts w:hint="eastAsia" w:ascii="华文中宋" w:hAnsi="华文中宋" w:eastAsia="华文中宋" w:cs="华文中宋"/>
          <w:b/>
          <w:color w:val="auto"/>
          <w:sz w:val="32"/>
          <w:szCs w:val="32"/>
          <w:highlight w:val="none"/>
          <w:lang w:val="en-US" w:eastAsia="zh-CN"/>
        </w:rPr>
        <w:t>(正本/副本）</w:t>
      </w:r>
    </w:p>
    <w:p w14:paraId="1EA73E4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009883D3">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7F6D1D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17A4B0BD">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452C2ED5">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235D7F7A">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0EE4EBD">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u w:val="single"/>
          <w:lang w:val="en-US" w:eastAsia="zh-CN"/>
        </w:rPr>
      </w:pPr>
      <w:r>
        <w:rPr>
          <w:rFonts w:hint="eastAsia" w:ascii="华文中宋" w:hAnsi="华文中宋" w:eastAsia="华文中宋" w:cs="华文中宋"/>
          <w:b/>
          <w:color w:val="auto"/>
          <w:sz w:val="28"/>
          <w:szCs w:val="28"/>
          <w:highlight w:val="none"/>
        </w:rPr>
        <w:t>公司名称</w:t>
      </w:r>
      <w:r>
        <w:rPr>
          <w:rFonts w:hint="eastAsia" w:ascii="华文中宋" w:hAnsi="华文中宋" w:eastAsia="华文中宋" w:cs="华文中宋"/>
          <w:b/>
          <w:color w:val="auto"/>
          <w:sz w:val="22"/>
          <w:szCs w:val="22"/>
          <w:highlight w:val="none"/>
        </w:rPr>
        <w:t>（盖章）</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A11230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法定代表人或法定授权代表</w:t>
      </w:r>
      <w:r>
        <w:rPr>
          <w:rFonts w:hint="eastAsia" w:ascii="华文中宋" w:hAnsi="华文中宋" w:eastAsia="华文中宋" w:cs="华文中宋"/>
          <w:b/>
          <w:color w:val="auto"/>
          <w:sz w:val="22"/>
          <w:szCs w:val="22"/>
          <w:highlight w:val="none"/>
        </w:rPr>
        <w:t>（签字）</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677F8F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联系方式：</w:t>
      </w:r>
      <w:r>
        <w:rPr>
          <w:rFonts w:hint="eastAsia" w:ascii="华文中宋" w:hAnsi="华文中宋" w:eastAsia="华文中宋" w:cs="华文中宋"/>
          <w:b/>
          <w:color w:val="auto"/>
          <w:sz w:val="28"/>
          <w:szCs w:val="28"/>
          <w:highlight w:val="none"/>
          <w:u w:val="single"/>
          <w:lang w:val="en-US" w:eastAsia="zh-CN"/>
        </w:rPr>
        <w:t xml:space="preserve">                                 </w:t>
      </w:r>
    </w:p>
    <w:p w14:paraId="343C89EE">
      <w:pPr>
        <w:pStyle w:val="10"/>
        <w:pageBreakBefore w:val="0"/>
        <w:kinsoku/>
        <w:wordWrap/>
        <w:overflowPunct/>
        <w:topLinePunct w:val="0"/>
        <w:bidi w:val="0"/>
        <w:spacing w:line="360" w:lineRule="auto"/>
        <w:ind w:left="0" w:leftChars="0" w:right="0" w:rightChars="0" w:firstLine="1900" w:firstLineChars="678"/>
        <w:jc w:val="both"/>
        <w:rPr>
          <w:rFonts w:hint="eastAsia" w:cs="宋体"/>
          <w:b/>
          <w:color w:val="auto"/>
          <w:sz w:val="32"/>
          <w:szCs w:val="32"/>
          <w:highlight w:val="none"/>
          <w:lang w:eastAsia="zh-CN"/>
        </w:rPr>
      </w:pPr>
      <w:r>
        <w:rPr>
          <w:rFonts w:hint="eastAsia" w:ascii="华文中宋" w:hAnsi="华文中宋" w:eastAsia="华文中宋" w:cs="华文中宋"/>
          <w:b/>
          <w:color w:val="auto"/>
          <w:sz w:val="28"/>
          <w:szCs w:val="28"/>
          <w:highlight w:val="none"/>
        </w:rPr>
        <w:t>日    期：</w:t>
      </w:r>
      <w:r>
        <w:rPr>
          <w:rFonts w:hint="eastAsia" w:ascii="华文中宋" w:hAnsi="华文中宋" w:eastAsia="华文中宋" w:cs="华文中宋"/>
          <w:b/>
          <w:color w:val="auto"/>
          <w:sz w:val="28"/>
          <w:szCs w:val="28"/>
          <w:highlight w:val="none"/>
          <w:u w:val="single"/>
          <w:lang w:val="en-US" w:eastAsia="zh-CN"/>
        </w:rPr>
        <w:t xml:space="preserve">                                 </w:t>
      </w:r>
    </w:p>
    <w:p w14:paraId="59C55E12">
      <w:pPr>
        <w:pStyle w:val="5"/>
        <w:pageBreakBefore/>
        <w:jc w:val="center"/>
        <w:rPr>
          <w:rFonts w:hint="eastAsia" w:ascii="仿宋" w:hAnsi="仿宋" w:eastAsia="仿宋" w:cs="仿宋"/>
          <w:color w:val="000000"/>
          <w:sz w:val="24"/>
          <w:highlight w:val="none"/>
        </w:rPr>
      </w:pPr>
      <w:r>
        <w:rPr>
          <w:rFonts w:hint="eastAsia" w:ascii="仿宋" w:hAnsi="仿宋" w:eastAsia="仿宋" w:cs="仿宋"/>
          <w:color w:val="000000"/>
          <w:sz w:val="36"/>
          <w:szCs w:val="36"/>
          <w:highlight w:val="none"/>
          <w:lang w:val="en-US" w:eastAsia="zh-CN"/>
        </w:rPr>
        <w:t>响应</w:t>
      </w:r>
      <w:r>
        <w:rPr>
          <w:rFonts w:hint="eastAsia" w:ascii="仿宋" w:hAnsi="仿宋" w:eastAsia="仿宋" w:cs="仿宋"/>
          <w:color w:val="000000"/>
          <w:sz w:val="36"/>
          <w:szCs w:val="36"/>
          <w:highlight w:val="none"/>
        </w:rPr>
        <w:t>文件目录</w:t>
      </w:r>
      <w:bookmarkEnd w:id="17"/>
      <w:r>
        <w:rPr>
          <w:rFonts w:hint="eastAsia" w:ascii="仿宋" w:hAnsi="仿宋" w:eastAsia="仿宋" w:cs="仿宋"/>
          <w:color w:val="000000"/>
          <w:sz w:val="24"/>
          <w:highlight w:val="none"/>
        </w:rPr>
        <w:fldChar w:fldCharType="begin"/>
      </w:r>
      <w:r>
        <w:rPr>
          <w:rFonts w:hint="eastAsia" w:ascii="仿宋" w:hAnsi="仿宋" w:eastAsia="仿宋" w:cs="仿宋"/>
          <w:color w:val="000000"/>
          <w:sz w:val="24"/>
          <w:highlight w:val="none"/>
        </w:rPr>
        <w:instrText xml:space="preserve"> TOC \o "1-3" \h \z \u </w:instrText>
      </w:r>
      <w:r>
        <w:rPr>
          <w:rFonts w:hint="eastAsia" w:ascii="仿宋" w:hAnsi="仿宋" w:eastAsia="仿宋" w:cs="仿宋"/>
          <w:color w:val="000000"/>
          <w:sz w:val="24"/>
          <w:highlight w:val="none"/>
        </w:rPr>
        <w:fldChar w:fldCharType="separate"/>
      </w:r>
    </w:p>
    <w:p w14:paraId="35628C07">
      <w:pPr>
        <w:keepNext w:val="0"/>
        <w:keepLines w:val="0"/>
        <w:widowControl/>
        <w:suppressLineNumbers w:val="0"/>
        <w:jc w:val="left"/>
        <w:rPr>
          <w:rFonts w:hint="eastAsia" w:ascii="仿宋" w:hAnsi="仿宋" w:eastAsia="仿宋" w:cs="仿宋"/>
          <w:color w:val="000000"/>
          <w:sz w:val="24"/>
          <w:szCs w:val="24"/>
          <w:highlight w:val="none"/>
        </w:rPr>
      </w:pPr>
    </w:p>
    <w:p w14:paraId="10763E57">
      <w:pPr>
        <w:shd w:val="clear" w:color="auto" w:fill="FFFFFF"/>
        <w:spacing w:line="360" w:lineRule="auto"/>
        <w:ind w:right="-733" w:rightChars="-349"/>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一、</w:t>
      </w:r>
      <w:r>
        <w:rPr>
          <w:rFonts w:hint="eastAsia" w:ascii="仿宋" w:hAnsi="仿宋" w:eastAsia="仿宋" w:cs="仿宋"/>
          <w:color w:val="000000"/>
          <w:sz w:val="24"/>
          <w:szCs w:val="24"/>
          <w:highlight w:val="none"/>
          <w:lang w:val="en-US" w:eastAsia="zh-CN"/>
        </w:rPr>
        <w:t>报价…………………………………………………………………………第（）页</w:t>
      </w:r>
    </w:p>
    <w:p w14:paraId="58E31D8D">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auto"/>
          <w:sz w:val="24"/>
          <w:szCs w:val="36"/>
          <w:highlight w:val="none"/>
          <w:lang w:val="en-US" w:eastAsia="zh-CN"/>
        </w:rPr>
        <w:t>首次</w:t>
      </w:r>
      <w:r>
        <w:rPr>
          <w:rFonts w:hint="eastAsia" w:ascii="仿宋" w:hAnsi="仿宋" w:eastAsia="仿宋" w:cs="仿宋"/>
          <w:color w:val="000000"/>
          <w:sz w:val="24"/>
          <w:szCs w:val="24"/>
          <w:highlight w:val="none"/>
          <w:lang w:val="en-US" w:eastAsia="zh-CN"/>
        </w:rPr>
        <w:t>报价一览表…………………………………………………………第（）页</w:t>
      </w:r>
    </w:p>
    <w:p w14:paraId="45A0E37D">
      <w:pPr>
        <w:pStyle w:val="25"/>
        <w:spacing w:line="360" w:lineRule="auto"/>
        <w:ind w:left="0" w:leftChars="0" w:right="-512" w:rightChars="-244" w:firstLine="0" w:firstLineChars="0"/>
        <w:jc w:val="center"/>
        <w:rPr>
          <w:rFonts w:hint="eastAsia" w:ascii="仿宋" w:hAnsi="仿宋" w:eastAsia="仿宋" w:cs="仿宋"/>
          <w:color w:val="auto"/>
          <w:highlight w:val="none"/>
          <w:lang w:eastAsia="zh-CN"/>
        </w:rPr>
      </w:pPr>
      <w:r>
        <w:rPr>
          <w:rFonts w:hint="eastAsia" w:ascii="仿宋" w:hAnsi="仿宋" w:eastAsia="仿宋" w:cs="仿宋"/>
          <w:color w:val="auto"/>
          <w:sz w:val="24"/>
          <w:szCs w:val="36"/>
          <w:highlight w:val="none"/>
          <w:lang w:val="en-US" w:eastAsia="zh-CN"/>
        </w:rPr>
        <w:t>（二）最终报价一览表…………………………………………………………第（）页</w:t>
      </w:r>
    </w:p>
    <w:p w14:paraId="4F27E05A">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fldChar w:fldCharType="begin"/>
      </w:r>
      <w:r>
        <w:rPr>
          <w:rFonts w:hint="eastAsia" w:ascii="仿宋" w:hAnsi="仿宋" w:eastAsia="仿宋" w:cs="仿宋"/>
          <w:color w:val="000000"/>
          <w:sz w:val="24"/>
          <w:szCs w:val="24"/>
          <w:highlight w:val="none"/>
        </w:rPr>
        <w:instrText xml:space="preserve"> HYPERLINK "http://192.168.70.199/seeyon/office/cache/20190929/-1981683210483646217/-1981683210483646217.html?rnd=94104.10036287415" </w:instrText>
      </w:r>
      <w:r>
        <w:rPr>
          <w:rFonts w:hint="eastAsia" w:ascii="仿宋" w:hAnsi="仿宋" w:eastAsia="仿宋" w:cs="仿宋"/>
          <w:color w:val="000000"/>
          <w:sz w:val="24"/>
          <w:szCs w:val="24"/>
          <w:highlight w:val="none"/>
        </w:rPr>
        <w:fldChar w:fldCharType="separate"/>
      </w:r>
      <w:r>
        <w:rPr>
          <w:rFonts w:hint="eastAsia" w:ascii="仿宋" w:hAnsi="仿宋" w:eastAsia="仿宋" w:cs="仿宋"/>
          <w:color w:val="000000"/>
          <w:sz w:val="24"/>
          <w:szCs w:val="24"/>
          <w:highlight w:val="none"/>
        </w:rPr>
        <w:t>二、</w:t>
      </w:r>
      <w:r>
        <w:rPr>
          <w:rFonts w:hint="eastAsia" w:ascii="仿宋" w:hAnsi="仿宋" w:eastAsia="仿宋" w:cs="仿宋"/>
          <w:color w:val="000000"/>
          <w:sz w:val="24"/>
          <w:szCs w:val="24"/>
          <w:highlight w:val="none"/>
        </w:rPr>
        <w:fldChar w:fldCharType="end"/>
      </w:r>
      <w:r>
        <w:rPr>
          <w:rFonts w:hint="eastAsia" w:ascii="仿宋" w:hAnsi="仿宋" w:eastAsia="仿宋" w:cs="仿宋"/>
          <w:color w:val="000000"/>
          <w:sz w:val="24"/>
          <w:szCs w:val="24"/>
          <w:highlight w:val="none"/>
        </w:rPr>
        <w:t>资格</w:t>
      </w:r>
      <w:r>
        <w:rPr>
          <w:rFonts w:hint="eastAsia" w:ascii="仿宋" w:hAnsi="仿宋" w:eastAsia="仿宋" w:cs="仿宋"/>
          <w:color w:val="000000"/>
          <w:sz w:val="24"/>
          <w:szCs w:val="24"/>
          <w:highlight w:val="none"/>
          <w:lang w:val="en-US" w:eastAsia="zh-CN"/>
        </w:rPr>
        <w:t>审查……………………………………………………………………第（）页</w:t>
      </w:r>
    </w:p>
    <w:p w14:paraId="656296E9">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（一）资格自查表………………………………………………………………第（）页</w:t>
      </w:r>
    </w:p>
    <w:p w14:paraId="15A5537D">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（二）资格审查证明资料………………………………………………………第（）页</w:t>
      </w:r>
    </w:p>
    <w:p w14:paraId="00CEEC96">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三、符合性</w:t>
      </w:r>
      <w:r>
        <w:rPr>
          <w:rFonts w:hint="eastAsia" w:ascii="仿宋" w:hAnsi="仿宋" w:eastAsia="仿宋" w:cs="仿宋"/>
          <w:color w:val="000000"/>
          <w:sz w:val="24"/>
          <w:szCs w:val="24"/>
          <w:highlight w:val="none"/>
          <w:lang w:val="en-US" w:eastAsia="zh-CN"/>
        </w:rPr>
        <w:t>审查…………………………………………………………………第（）页</w:t>
      </w:r>
    </w:p>
    <w:p w14:paraId="6EF9ACBE">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（一）符合性自查表……………………………………………………………第（）页</w:t>
      </w:r>
    </w:p>
    <w:p w14:paraId="405EA2A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（二）符合性审查证明资料……………………………………………………第（）页</w:t>
      </w:r>
    </w:p>
    <w:p w14:paraId="16BFC678">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四、商务</w:t>
      </w:r>
      <w:r>
        <w:rPr>
          <w:rFonts w:hint="eastAsia" w:ascii="仿宋" w:hAnsi="仿宋" w:eastAsia="仿宋" w:cs="仿宋"/>
          <w:color w:val="000000"/>
          <w:sz w:val="24"/>
          <w:szCs w:val="24"/>
          <w:highlight w:val="none"/>
          <w:lang w:val="en-US" w:eastAsia="zh-CN"/>
        </w:rPr>
        <w:t>评审……………………………………………………………………第（）页</w:t>
      </w:r>
    </w:p>
    <w:p w14:paraId="5CB86BC8">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评审自查表…………………………………………………………第（）页</w:t>
      </w:r>
    </w:p>
    <w:p w14:paraId="3564588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评审证明资料………………………………………………………第（）页</w:t>
      </w:r>
    </w:p>
    <w:p w14:paraId="707CCAD7">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五、</w:t>
      </w:r>
      <w:r>
        <w:rPr>
          <w:rFonts w:hint="eastAsia" w:ascii="仿宋" w:hAnsi="仿宋" w:eastAsia="仿宋" w:cs="仿宋"/>
          <w:color w:val="000000"/>
          <w:sz w:val="24"/>
          <w:szCs w:val="24"/>
          <w:highlight w:val="none"/>
          <w:lang w:val="en-US" w:eastAsia="zh-CN"/>
        </w:rPr>
        <w:t>技术评审……………………………………………………………………第（）页</w:t>
      </w:r>
    </w:p>
    <w:p w14:paraId="28CF66CF">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（一）技术评审自查表…………………………………………………………第（）页</w:t>
      </w:r>
    </w:p>
    <w:p w14:paraId="340DF5DB">
      <w:pPr>
        <w:pStyle w:val="25"/>
        <w:spacing w:line="360" w:lineRule="auto"/>
        <w:ind w:left="0" w:leftChars="0" w:right="-512" w:rightChars="-244"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（二）技术评审证明资料………………………………………………………第（）页</w:t>
      </w:r>
    </w:p>
    <w:p w14:paraId="27DCA938">
      <w:pPr>
        <w:shd w:val="clear" w:color="auto" w:fill="FFFFFF"/>
        <w:spacing w:line="360" w:lineRule="auto"/>
        <w:rPr>
          <w:rFonts w:hint="eastAsia" w:ascii="仿宋" w:hAnsi="仿宋" w:eastAsia="仿宋" w:cs="仿宋"/>
          <w:color w:val="000000"/>
          <w:sz w:val="24"/>
          <w:szCs w:val="36"/>
          <w:highlight w:val="none"/>
        </w:rPr>
      </w:pPr>
    </w:p>
    <w:p w14:paraId="47F0DEE2">
      <w:pPr>
        <w:pStyle w:val="25"/>
        <w:rPr>
          <w:rFonts w:hint="eastAsia" w:ascii="仿宋" w:hAnsi="仿宋" w:eastAsia="仿宋" w:cs="仿宋"/>
          <w:color w:val="000000"/>
          <w:highlight w:val="none"/>
        </w:rPr>
      </w:pPr>
    </w:p>
    <w:p w14:paraId="25D19A98">
      <w:pPr>
        <w:pStyle w:val="25"/>
        <w:ind w:left="0" w:leftChars="0" w:firstLine="0" w:firstLineChars="0"/>
        <w:rPr>
          <w:rFonts w:hint="eastAsia" w:ascii="仿宋" w:hAnsi="仿宋" w:eastAsia="仿宋" w:cs="仿宋"/>
          <w:color w:val="000000"/>
          <w:sz w:val="24"/>
          <w:szCs w:val="24"/>
          <w:highlight w:val="none"/>
        </w:rPr>
      </w:pPr>
    </w:p>
    <w:p w14:paraId="62C32D41">
      <w:pPr>
        <w:pStyle w:val="25"/>
        <w:ind w:left="0" w:leftChars="0" w:firstLine="0" w:firstLineChars="0"/>
        <w:rPr>
          <w:rFonts w:hint="eastAsia" w:ascii="仿宋" w:hAnsi="仿宋" w:eastAsia="仿宋" w:cs="仿宋"/>
          <w:color w:val="000000"/>
          <w:sz w:val="24"/>
          <w:szCs w:val="24"/>
          <w:highlight w:val="none"/>
        </w:rPr>
      </w:pPr>
    </w:p>
    <w:p w14:paraId="775CADAE">
      <w:pPr>
        <w:pStyle w:val="25"/>
        <w:ind w:firstLine="400"/>
        <w:rPr>
          <w:rFonts w:hint="eastAsia" w:ascii="仿宋" w:hAnsi="仿宋" w:eastAsia="仿宋" w:cs="仿宋"/>
          <w:color w:val="000000"/>
          <w:sz w:val="24"/>
          <w:szCs w:val="24"/>
          <w:highlight w:val="none"/>
        </w:rPr>
      </w:pPr>
    </w:p>
    <w:p w14:paraId="12BC972F">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特别提示与要求：</w:t>
      </w:r>
    </w:p>
    <w:p w14:paraId="2969E5AB">
      <w:pPr>
        <w:pStyle w:val="25"/>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请</w:t>
      </w:r>
      <w:r>
        <w:rPr>
          <w:rFonts w:hint="eastAsia" w:ascii="仿宋" w:hAnsi="仿宋" w:eastAsia="仿宋" w:cs="仿宋"/>
          <w:color w:val="000000"/>
          <w:sz w:val="24"/>
          <w:szCs w:val="24"/>
          <w:highlight w:val="none"/>
          <w:u w:val="single"/>
        </w:rPr>
        <w:t>响应人</w:t>
      </w:r>
      <w:r>
        <w:rPr>
          <w:rFonts w:hint="eastAsia" w:ascii="仿宋" w:hAnsi="仿宋" w:eastAsia="仿宋" w:cs="仿宋"/>
          <w:color w:val="000000"/>
          <w:sz w:val="24"/>
          <w:szCs w:val="24"/>
          <w:highlight w:val="none"/>
          <w:lang w:eastAsia="zh-CN"/>
        </w:rPr>
        <w:t>按照以下要求的格式、内容、顺序制作</w:t>
      </w:r>
      <w:r>
        <w:rPr>
          <w:rFonts w:hint="eastAsia" w:ascii="仿宋" w:hAnsi="仿宋" w:eastAsia="仿宋" w:cs="仿宋"/>
          <w:color w:val="000000"/>
          <w:sz w:val="24"/>
          <w:szCs w:val="24"/>
          <w:highlight w:val="none"/>
          <w:u w:val="single"/>
        </w:rPr>
        <w:t>响应文件</w:t>
      </w:r>
      <w:r>
        <w:rPr>
          <w:rFonts w:hint="eastAsia" w:ascii="仿宋" w:hAnsi="仿宋" w:eastAsia="仿宋" w:cs="仿宋"/>
          <w:color w:val="000000"/>
          <w:sz w:val="24"/>
          <w:szCs w:val="24"/>
          <w:highlight w:val="none"/>
          <w:lang w:eastAsia="zh-CN"/>
        </w:rPr>
        <w:t>，并请</w:t>
      </w:r>
      <w:r>
        <w:rPr>
          <w:rFonts w:hint="eastAsia" w:ascii="仿宋" w:hAnsi="仿宋" w:eastAsia="仿宋" w:cs="仿宋"/>
          <w:b/>
          <w:bCs/>
          <w:color w:val="000000"/>
          <w:sz w:val="24"/>
          <w:szCs w:val="24"/>
          <w:highlight w:val="none"/>
          <w:lang w:eastAsia="zh-CN"/>
        </w:rPr>
        <w:t>编制目录及页码</w:t>
      </w:r>
      <w:r>
        <w:rPr>
          <w:rFonts w:hint="eastAsia" w:ascii="仿宋" w:hAnsi="仿宋" w:eastAsia="仿宋" w:cs="仿宋"/>
          <w:color w:val="000000"/>
          <w:sz w:val="24"/>
          <w:szCs w:val="24"/>
          <w:highlight w:val="none"/>
          <w:lang w:eastAsia="zh-CN"/>
        </w:rPr>
        <w:t>，否则可能将影响对</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lang w:eastAsia="zh-CN"/>
        </w:rPr>
        <w:t>文件的评价。</w:t>
      </w:r>
    </w:p>
    <w:p w14:paraId="66A5DCF6">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b/>
          <w:bCs/>
          <w:color w:val="000000"/>
          <w:sz w:val="24"/>
          <w:szCs w:val="24"/>
          <w:highlight w:val="none"/>
        </w:rPr>
        <w:t>响应人所递交的</w:t>
      </w:r>
      <w:r>
        <w:rPr>
          <w:rFonts w:hint="eastAsia" w:ascii="仿宋" w:hAnsi="仿宋" w:eastAsia="仿宋" w:cs="仿宋"/>
          <w:b/>
          <w:bCs/>
          <w:color w:val="000000"/>
          <w:sz w:val="24"/>
          <w:szCs w:val="24"/>
          <w:highlight w:val="none"/>
          <w:lang w:val="en-US" w:eastAsia="zh-CN"/>
        </w:rPr>
        <w:t>所有</w:t>
      </w:r>
      <w:r>
        <w:rPr>
          <w:rFonts w:hint="eastAsia" w:ascii="仿宋" w:hAnsi="仿宋" w:eastAsia="仿宋" w:cs="仿宋"/>
          <w:b/>
          <w:bCs/>
          <w:color w:val="000000"/>
          <w:sz w:val="24"/>
          <w:szCs w:val="24"/>
          <w:highlight w:val="none"/>
        </w:rPr>
        <w:t>资料</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要求</w:t>
      </w:r>
      <w:r>
        <w:rPr>
          <w:rFonts w:hint="eastAsia" w:ascii="仿宋" w:hAnsi="仿宋" w:eastAsia="仿宋" w:cs="仿宋"/>
          <w:b/>
          <w:bCs/>
          <w:color w:val="000000"/>
          <w:sz w:val="24"/>
          <w:szCs w:val="24"/>
          <w:highlight w:val="none"/>
        </w:rPr>
        <w:t>加盖响应人公章。</w:t>
      </w:r>
    </w:p>
    <w:p w14:paraId="0FAA25D3">
      <w:pPr>
        <w:pStyle w:val="15"/>
        <w:spacing w:line="360" w:lineRule="auto"/>
        <w:rPr>
          <w:rFonts w:hint="eastAsia" w:ascii="仿宋" w:hAnsi="仿宋" w:eastAsia="仿宋" w:cs="仿宋"/>
          <w:color w:val="000000"/>
          <w:sz w:val="24"/>
          <w:szCs w:val="24"/>
          <w:highlight w:val="none"/>
        </w:rPr>
      </w:pPr>
    </w:p>
    <w:p w14:paraId="5AFD2CD1">
      <w:pPr>
        <w:spacing w:before="240" w:line="360" w:lineRule="auto"/>
        <w:rPr>
          <w:rFonts w:ascii="宋体" w:hAnsi="宋体"/>
          <w:color w:val="000000"/>
          <w:sz w:val="24"/>
          <w:highlight w:val="none"/>
        </w:rPr>
      </w:pPr>
      <w:r>
        <w:rPr>
          <w:rFonts w:hint="eastAsia" w:ascii="仿宋" w:hAnsi="仿宋" w:eastAsia="仿宋" w:cs="仿宋"/>
          <w:b/>
          <w:bCs/>
          <w:color w:val="000000"/>
          <w:sz w:val="24"/>
          <w:highlight w:val="none"/>
          <w:lang w:val="zh-CN"/>
        </w:rPr>
        <w:fldChar w:fldCharType="end"/>
      </w:r>
    </w:p>
    <w:p w14:paraId="0CFD4F72">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color w:val="000000"/>
          <w:sz w:val="21"/>
          <w:szCs w:val="28"/>
          <w:highlight w:val="none"/>
          <w:lang w:val="en-US" w:eastAsia="zh-CN"/>
        </w:rPr>
      </w:pPr>
    </w:p>
    <w:bookmarkEnd w:id="18"/>
    <w:p w14:paraId="0CA229B1">
      <w:pPr>
        <w:pStyle w:val="5"/>
        <w:keepNext/>
        <w:keepLines/>
        <w:pageBreakBefore/>
        <w:widowControl w:val="0"/>
        <w:kinsoku/>
        <w:wordWrap/>
        <w:overflowPunct/>
        <w:topLinePunct w:val="0"/>
        <w:autoSpaceDE/>
        <w:autoSpaceDN/>
        <w:bidi w:val="0"/>
        <w:adjustRightInd w:val="0"/>
        <w:snapToGrid w:val="0"/>
        <w:spacing w:before="157" w:beforeLines="50" w:after="0" w:line="360" w:lineRule="auto"/>
        <w:ind w:leftChars="0" w:firstLine="723" w:firstLineChars="200"/>
        <w:jc w:val="center"/>
        <w:textAlignment w:val="auto"/>
        <w:rPr>
          <w:rFonts w:hint="eastAsia"/>
          <w:b/>
          <w:bCs/>
          <w:color w:val="000000"/>
          <w:sz w:val="32"/>
          <w:szCs w:val="32"/>
          <w:highlight w:val="none"/>
          <w:lang w:eastAsia="zh-CN"/>
        </w:rPr>
      </w:pPr>
      <w:r>
        <w:rPr>
          <w:rFonts w:hint="eastAsia" w:ascii="黑体" w:hAnsi="黑体" w:eastAsia="黑体" w:cs="黑体"/>
          <w:color w:val="000000"/>
          <w:sz w:val="36"/>
          <w:szCs w:val="36"/>
          <w:highlight w:val="none"/>
          <w:lang w:val="en-US" w:eastAsia="zh-CN"/>
        </w:rPr>
        <w:t>一、</w:t>
      </w:r>
      <w:r>
        <w:rPr>
          <w:rFonts w:hint="eastAsia"/>
          <w:color w:val="000000"/>
          <w:sz w:val="36"/>
          <w:szCs w:val="36"/>
          <w:highlight w:val="none"/>
          <w:lang w:val="en-US" w:eastAsia="zh-CN"/>
        </w:rPr>
        <w:t>报价表</w:t>
      </w:r>
    </w:p>
    <w:p w14:paraId="62FA94B4">
      <w:pPr>
        <w:widowControl w:val="0"/>
        <w:numPr>
          <w:ilvl w:val="0"/>
          <w:numId w:val="0"/>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一</w:t>
      </w: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首次</w:t>
      </w:r>
      <w:r>
        <w:rPr>
          <w:rFonts w:hint="eastAsia" w:ascii="仿宋" w:hAnsi="仿宋" w:eastAsia="仿宋" w:cs="仿宋"/>
          <w:b/>
          <w:bCs/>
          <w:color w:val="000000"/>
          <w:sz w:val="32"/>
          <w:szCs w:val="32"/>
          <w:highlight w:val="none"/>
          <w:lang w:eastAsia="zh-CN"/>
        </w:rPr>
        <w:t>报价一览表</w:t>
      </w:r>
    </w:p>
    <w:tbl>
      <w:tblPr>
        <w:tblStyle w:val="18"/>
        <w:tblW w:w="0" w:type="auto"/>
        <w:jc w:val="center"/>
        <w:tblLayout w:type="autofit"/>
        <w:tblCellMar>
          <w:top w:w="0" w:type="dxa"/>
          <w:left w:w="108" w:type="dxa"/>
          <w:bottom w:w="0" w:type="dxa"/>
          <w:right w:w="108" w:type="dxa"/>
        </w:tblCellMar>
      </w:tblPr>
      <w:tblGrid>
        <w:gridCol w:w="1548"/>
        <w:gridCol w:w="2560"/>
        <w:gridCol w:w="1506"/>
        <w:gridCol w:w="2908"/>
      </w:tblGrid>
      <w:tr w14:paraId="3CC1B225">
        <w:tblPrEx>
          <w:tblCellMar>
            <w:top w:w="0" w:type="dxa"/>
            <w:left w:w="108" w:type="dxa"/>
            <w:bottom w:w="0" w:type="dxa"/>
            <w:right w:w="108" w:type="dxa"/>
          </w:tblCellMar>
        </w:tblPrEx>
        <w:trPr>
          <w:jc w:val="center"/>
        </w:trPr>
        <w:tc>
          <w:tcPr>
            <w:tcW w:w="1560" w:type="dxa"/>
            <w:vAlign w:val="bottom"/>
          </w:tcPr>
          <w:p w14:paraId="54F481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项目名称：</w:t>
            </w:r>
          </w:p>
        </w:tc>
        <w:tc>
          <w:tcPr>
            <w:tcW w:w="7055" w:type="dxa"/>
            <w:gridSpan w:val="3"/>
            <w:tcBorders>
              <w:top w:val="nil"/>
              <w:left w:val="nil"/>
              <w:bottom w:val="single" w:color="auto" w:sz="4" w:space="0"/>
              <w:right w:val="nil"/>
            </w:tcBorders>
            <w:vAlign w:val="bottom"/>
          </w:tcPr>
          <w:p w14:paraId="4EAA621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中山大学孙逸仙纪念医院2026年月饼馅料采购项目</w:t>
            </w:r>
          </w:p>
        </w:tc>
      </w:tr>
      <w:tr w14:paraId="3C50FC13">
        <w:tblPrEx>
          <w:tblCellMar>
            <w:top w:w="0" w:type="dxa"/>
            <w:left w:w="108" w:type="dxa"/>
            <w:bottom w:w="0" w:type="dxa"/>
            <w:right w:w="108" w:type="dxa"/>
          </w:tblCellMar>
        </w:tblPrEx>
        <w:trPr>
          <w:jc w:val="center"/>
        </w:trPr>
        <w:tc>
          <w:tcPr>
            <w:tcW w:w="1560" w:type="dxa"/>
            <w:vAlign w:val="bottom"/>
          </w:tcPr>
          <w:p w14:paraId="3D5D1F3B">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公司：</w:t>
            </w:r>
          </w:p>
        </w:tc>
        <w:tc>
          <w:tcPr>
            <w:tcW w:w="2593" w:type="dxa"/>
            <w:tcBorders>
              <w:top w:val="single" w:color="auto" w:sz="4" w:space="0"/>
              <w:left w:val="nil"/>
              <w:bottom w:val="single" w:color="auto" w:sz="4" w:space="0"/>
              <w:right w:val="nil"/>
            </w:tcBorders>
            <w:vAlign w:val="bottom"/>
          </w:tcPr>
          <w:p w14:paraId="7CFFDB07">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tcBorders>
              <w:top w:val="single" w:color="auto" w:sz="4" w:space="0"/>
              <w:left w:val="nil"/>
              <w:bottom w:val="nil"/>
              <w:right w:val="nil"/>
            </w:tcBorders>
            <w:vAlign w:val="bottom"/>
          </w:tcPr>
          <w:p w14:paraId="4993ECE5">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日期：</w:t>
            </w:r>
          </w:p>
        </w:tc>
        <w:tc>
          <w:tcPr>
            <w:tcW w:w="2945" w:type="dxa"/>
            <w:tcBorders>
              <w:top w:val="single" w:color="auto" w:sz="4" w:space="0"/>
              <w:left w:val="nil"/>
              <w:bottom w:val="single" w:color="auto" w:sz="4" w:space="0"/>
              <w:right w:val="nil"/>
            </w:tcBorders>
          </w:tcPr>
          <w:p w14:paraId="11D0CBA2">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r w14:paraId="2C2D37C4">
        <w:tblPrEx>
          <w:tblCellMar>
            <w:top w:w="0" w:type="dxa"/>
            <w:left w:w="108" w:type="dxa"/>
            <w:bottom w:w="0" w:type="dxa"/>
            <w:right w:w="108" w:type="dxa"/>
          </w:tblCellMar>
        </w:tblPrEx>
        <w:trPr>
          <w:jc w:val="center"/>
        </w:trPr>
        <w:tc>
          <w:tcPr>
            <w:tcW w:w="1560" w:type="dxa"/>
            <w:vAlign w:val="bottom"/>
          </w:tcPr>
          <w:p w14:paraId="09D2C8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联系人：</w:t>
            </w:r>
          </w:p>
        </w:tc>
        <w:tc>
          <w:tcPr>
            <w:tcW w:w="2593" w:type="dxa"/>
            <w:tcBorders>
              <w:top w:val="single" w:color="auto" w:sz="4" w:space="0"/>
              <w:left w:val="nil"/>
              <w:bottom w:val="single" w:color="auto" w:sz="4" w:space="0"/>
              <w:right w:val="nil"/>
            </w:tcBorders>
            <w:vAlign w:val="bottom"/>
          </w:tcPr>
          <w:p w14:paraId="778A06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vAlign w:val="bottom"/>
          </w:tcPr>
          <w:p w14:paraId="50D184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联系电话：</w:t>
            </w:r>
          </w:p>
        </w:tc>
        <w:tc>
          <w:tcPr>
            <w:tcW w:w="2945" w:type="dxa"/>
            <w:tcBorders>
              <w:top w:val="single" w:color="auto" w:sz="4" w:space="0"/>
              <w:left w:val="nil"/>
              <w:bottom w:val="single" w:color="auto" w:sz="4" w:space="0"/>
              <w:right w:val="nil"/>
            </w:tcBorders>
          </w:tcPr>
          <w:p w14:paraId="3F9D60C1">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bl>
    <w:tbl>
      <w:tblPr>
        <w:tblStyle w:val="18"/>
        <w:tblpPr w:leftFromText="180" w:rightFromText="180" w:vertAnchor="text" w:horzAnchor="page" w:tblpXSpec="center" w:tblpY="295"/>
        <w:tblOverlap w:val="never"/>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50"/>
        <w:gridCol w:w="1808"/>
        <w:gridCol w:w="1262"/>
        <w:gridCol w:w="1196"/>
        <w:gridCol w:w="1278"/>
        <w:gridCol w:w="1278"/>
      </w:tblGrid>
      <w:tr w14:paraId="7C80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gridSpan w:val="2"/>
            <w:vAlign w:val="center"/>
          </w:tcPr>
          <w:p w14:paraId="2F041F5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采购标的</w:t>
            </w:r>
          </w:p>
        </w:tc>
        <w:tc>
          <w:tcPr>
            <w:tcW w:w="1808" w:type="dxa"/>
          </w:tcPr>
          <w:p w14:paraId="179CC4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主要成分参数</w:t>
            </w:r>
          </w:p>
        </w:tc>
        <w:tc>
          <w:tcPr>
            <w:tcW w:w="1262" w:type="dxa"/>
          </w:tcPr>
          <w:p w14:paraId="141AA2D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计划采购数量（箱）</w:t>
            </w:r>
          </w:p>
        </w:tc>
        <w:tc>
          <w:tcPr>
            <w:tcW w:w="1196" w:type="dxa"/>
          </w:tcPr>
          <w:p w14:paraId="6CF126B4">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规格</w:t>
            </w:r>
          </w:p>
          <w:p w14:paraId="342389EE">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（kg/箱）</w:t>
            </w:r>
          </w:p>
        </w:tc>
        <w:tc>
          <w:tcPr>
            <w:tcW w:w="1278" w:type="dxa"/>
          </w:tcPr>
          <w:p w14:paraId="6A1B2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单价</w:t>
            </w:r>
          </w:p>
          <w:p w14:paraId="50D06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（元/箱）</w:t>
            </w:r>
          </w:p>
        </w:tc>
        <w:tc>
          <w:tcPr>
            <w:tcW w:w="1278" w:type="dxa"/>
          </w:tcPr>
          <w:p w14:paraId="0603F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小计（元）</w:t>
            </w:r>
          </w:p>
        </w:tc>
      </w:tr>
      <w:tr w14:paraId="7F24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66" w:type="dxa"/>
            <w:vMerge w:val="restart"/>
            <w:vAlign w:val="center"/>
          </w:tcPr>
          <w:p w14:paraId="2C9D785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月饼原材料</w:t>
            </w:r>
          </w:p>
        </w:tc>
        <w:tc>
          <w:tcPr>
            <w:tcW w:w="1650" w:type="dxa"/>
            <w:vAlign w:val="center"/>
          </w:tcPr>
          <w:p w14:paraId="6AD50C09">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陈皮豆沙馅</w:t>
            </w:r>
          </w:p>
        </w:tc>
        <w:tc>
          <w:tcPr>
            <w:tcW w:w="1808" w:type="dxa"/>
            <w:vAlign w:val="bottom"/>
          </w:tcPr>
          <w:p w14:paraId="75491A25">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红小豆≥25%、陈皮≥7%</w:t>
            </w:r>
          </w:p>
        </w:tc>
        <w:tc>
          <w:tcPr>
            <w:tcW w:w="1262" w:type="dxa"/>
            <w:vAlign w:val="bottom"/>
          </w:tcPr>
          <w:p w14:paraId="5D7843D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1196" w:type="dxa"/>
            <w:vAlign w:val="bottom"/>
          </w:tcPr>
          <w:p w14:paraId="57D05128">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21901DA6">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0C7609D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3DC9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66" w:type="dxa"/>
            <w:vMerge w:val="continue"/>
            <w:vAlign w:val="center"/>
          </w:tcPr>
          <w:p w14:paraId="7E2697D8">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CAAE614">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纯正红豆沙</w:t>
            </w:r>
          </w:p>
        </w:tc>
        <w:tc>
          <w:tcPr>
            <w:tcW w:w="1808" w:type="dxa"/>
            <w:vAlign w:val="bottom"/>
          </w:tcPr>
          <w:p w14:paraId="05E9C1F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红小豆≥30%</w:t>
            </w:r>
          </w:p>
        </w:tc>
        <w:tc>
          <w:tcPr>
            <w:tcW w:w="1262" w:type="dxa"/>
            <w:vAlign w:val="bottom"/>
          </w:tcPr>
          <w:p w14:paraId="26D34CE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42F1D7F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3743360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495D843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7827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21AEB9F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CCCE322">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低糖白莲蓉</w:t>
            </w:r>
          </w:p>
        </w:tc>
        <w:tc>
          <w:tcPr>
            <w:tcW w:w="1808" w:type="dxa"/>
            <w:vAlign w:val="bottom"/>
          </w:tcPr>
          <w:p w14:paraId="43BB10A3">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2C3E7BD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196" w:type="dxa"/>
            <w:vAlign w:val="bottom"/>
          </w:tcPr>
          <w:p w14:paraId="209128A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4A9104B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552D715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347D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66" w:type="dxa"/>
            <w:vMerge w:val="continue"/>
            <w:vAlign w:val="center"/>
          </w:tcPr>
          <w:p w14:paraId="60FA3DE1">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50D0F72C">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低糖伍仁馅</w:t>
            </w:r>
          </w:p>
        </w:tc>
        <w:tc>
          <w:tcPr>
            <w:tcW w:w="1808" w:type="dxa"/>
            <w:vAlign w:val="bottom"/>
          </w:tcPr>
          <w:p w14:paraId="06AA669D">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56694B0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1196" w:type="dxa"/>
            <w:vAlign w:val="bottom"/>
          </w:tcPr>
          <w:p w14:paraId="66107FA5">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25FBFFA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10C30BF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0122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6" w:type="dxa"/>
            <w:vMerge w:val="continue"/>
            <w:vAlign w:val="center"/>
          </w:tcPr>
          <w:p w14:paraId="556AE0A0">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5EEC5628">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黑芝麻馅</w:t>
            </w:r>
          </w:p>
        </w:tc>
        <w:tc>
          <w:tcPr>
            <w:tcW w:w="1808" w:type="dxa"/>
            <w:vAlign w:val="bottom"/>
          </w:tcPr>
          <w:p w14:paraId="35F2512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豌豆≥25%、黑芝麻≥10%</w:t>
            </w:r>
          </w:p>
        </w:tc>
        <w:tc>
          <w:tcPr>
            <w:tcW w:w="1262" w:type="dxa"/>
            <w:vAlign w:val="bottom"/>
          </w:tcPr>
          <w:p w14:paraId="35F8663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1196" w:type="dxa"/>
            <w:vAlign w:val="bottom"/>
          </w:tcPr>
          <w:p w14:paraId="51427BDF">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38FFC4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15DF6A6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1C39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1186D0DF">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1989E5AA">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金腿伍仁馅</w:t>
            </w:r>
          </w:p>
        </w:tc>
        <w:tc>
          <w:tcPr>
            <w:tcW w:w="1808" w:type="dxa"/>
            <w:vAlign w:val="bottom"/>
          </w:tcPr>
          <w:p w14:paraId="281F505D">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五仁≥30%（瓜子仁、芝麻仁、杏仁、核桃仁、扁桃仁）、火腿肉≥5%</w:t>
            </w:r>
          </w:p>
        </w:tc>
        <w:tc>
          <w:tcPr>
            <w:tcW w:w="1262" w:type="dxa"/>
            <w:vAlign w:val="bottom"/>
          </w:tcPr>
          <w:p w14:paraId="214576B2">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w:t>
            </w:r>
          </w:p>
        </w:tc>
        <w:tc>
          <w:tcPr>
            <w:tcW w:w="1196" w:type="dxa"/>
            <w:vAlign w:val="bottom"/>
          </w:tcPr>
          <w:p w14:paraId="0C4B392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3A239E6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5F72168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F75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1133379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64E4F1E8">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素伍仁馅</w:t>
            </w:r>
          </w:p>
        </w:tc>
        <w:tc>
          <w:tcPr>
            <w:tcW w:w="1808" w:type="dxa"/>
            <w:vAlign w:val="bottom"/>
          </w:tcPr>
          <w:p w14:paraId="0FF916BE">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5AED028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105</w:t>
            </w:r>
          </w:p>
        </w:tc>
        <w:tc>
          <w:tcPr>
            <w:tcW w:w="1196" w:type="dxa"/>
            <w:vAlign w:val="bottom"/>
          </w:tcPr>
          <w:p w14:paraId="5381FAE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FD4203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336CE30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020F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2B9A09E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C7D682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特级白莲蓉</w:t>
            </w:r>
          </w:p>
        </w:tc>
        <w:tc>
          <w:tcPr>
            <w:tcW w:w="1808" w:type="dxa"/>
            <w:vAlign w:val="bottom"/>
          </w:tcPr>
          <w:p w14:paraId="18AEC000">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0FF2944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1196" w:type="dxa"/>
            <w:vAlign w:val="bottom"/>
          </w:tcPr>
          <w:p w14:paraId="562DD636">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3F2067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601F2DF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70CA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340CE26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172B57E">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特级红莲蓉</w:t>
            </w:r>
          </w:p>
        </w:tc>
        <w:tc>
          <w:tcPr>
            <w:tcW w:w="1808" w:type="dxa"/>
            <w:vAlign w:val="bottom"/>
          </w:tcPr>
          <w:p w14:paraId="0338C466">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14D7799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62F6F846">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0993B561">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26A6B9D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227E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restart"/>
            <w:vAlign w:val="center"/>
          </w:tcPr>
          <w:p w14:paraId="06CAB20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t>合计</w:t>
            </w:r>
          </w:p>
        </w:tc>
        <w:tc>
          <w:tcPr>
            <w:tcW w:w="1650" w:type="dxa"/>
            <w:vAlign w:val="center"/>
          </w:tcPr>
          <w:p w14:paraId="5698EBBF">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大写：</w:t>
            </w:r>
          </w:p>
        </w:tc>
        <w:tc>
          <w:tcPr>
            <w:tcW w:w="6822" w:type="dxa"/>
            <w:gridSpan w:val="5"/>
            <w:vAlign w:val="bottom"/>
          </w:tcPr>
          <w:p w14:paraId="06F9BB48">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5A7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48F93D5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5EABAE4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小写：</w:t>
            </w:r>
          </w:p>
        </w:tc>
        <w:tc>
          <w:tcPr>
            <w:tcW w:w="6822" w:type="dxa"/>
            <w:gridSpan w:val="5"/>
            <w:vAlign w:val="bottom"/>
          </w:tcPr>
          <w:p w14:paraId="4B0D83E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bl>
    <w:p w14:paraId="27369944">
      <w:pPr>
        <w:pStyle w:val="25"/>
        <w:rPr>
          <w:rFonts w:hint="eastAsia" w:ascii="仿宋" w:hAnsi="仿宋" w:eastAsia="仿宋" w:cs="仿宋"/>
          <w:color w:val="000000"/>
          <w:sz w:val="21"/>
          <w:szCs w:val="21"/>
          <w:highlight w:val="none"/>
        </w:rPr>
      </w:pPr>
    </w:p>
    <w:p w14:paraId="7AFB3EA7">
      <w:pPr>
        <w:pStyle w:val="25"/>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7CC5F855">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56EB08F4">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应为响应人完成本项目全部内容所需费用的含税价（包括但不限于对包装盒和礼袋的设计、人工、制作、安装、设计变更、样板费、货物供应、各类税金、运至合同指定地点的运输费、装卸费、仓储、保险费、保管、验收费、售后服务、利润等费用）。</w:t>
      </w:r>
    </w:p>
    <w:p w14:paraId="09AC4C68">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rPr>
        <w:t>3、此表是响应文件的必要组成文件。</w:t>
      </w:r>
    </w:p>
    <w:p w14:paraId="3AA9143E">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lang w:eastAsia="zh-CN"/>
        </w:rPr>
      </w:pPr>
    </w:p>
    <w:p w14:paraId="26DA6961">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0357FB0B">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4FC4B432">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09E3946D">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432B2811">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0C0506EB">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1E0A9ACF">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36B1CC3D">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39920E8">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03CE1A66">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0623969A">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7CA030A3">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6A094C8E">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7D101337">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023F84DD">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79AEF08D">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396708D">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25082EAE">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6C682AAB">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07ECD548">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1C1088DF">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FCE31A0">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2DF73125">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833071E">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6E8BF99C">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540B942">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484B0871">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70926197">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p>
    <w:p w14:paraId="5B8C6AB5">
      <w:pPr>
        <w:widowControl w:val="0"/>
        <w:numPr>
          <w:ilvl w:val="0"/>
          <w:numId w:val="9"/>
        </w:numPr>
        <w:shd w:val="clear" w:color="auto" w:fill="FFFFFF"/>
        <w:tabs>
          <w:tab w:val="left" w:pos="360"/>
        </w:tabs>
        <w:kinsoku/>
        <w:wordWrap/>
        <w:overflowPunct/>
        <w:topLinePunct w:val="0"/>
        <w:autoSpaceDE/>
        <w:autoSpaceDN/>
        <w:bidi w:val="0"/>
        <w:adjustRightInd w:val="0"/>
        <w:snapToGrid w:val="0"/>
        <w:spacing w:line="240" w:lineRule="auto"/>
        <w:ind w:leftChars="0"/>
        <w:jc w:val="center"/>
        <w:textAlignment w:val="auto"/>
        <w:rPr>
          <w:rFonts w:hint="eastAsia" w:ascii="仿宋" w:hAnsi="仿宋" w:eastAsia="仿宋" w:cs="仿宋"/>
          <w:b/>
          <w:bCs/>
          <w:color w:val="000000" w:themeColor="text1"/>
          <w:sz w:val="36"/>
          <w:szCs w:val="36"/>
          <w:highlight w:val="none"/>
          <w:lang w:eastAsia="zh-CN"/>
          <w14:textFill>
            <w14:solidFill>
              <w14:schemeClr w14:val="tx1"/>
            </w14:solidFill>
          </w14:textFill>
        </w:rPr>
      </w:pPr>
      <w:r>
        <w:rPr>
          <w:rFonts w:hint="eastAsia" w:ascii="仿宋" w:hAnsi="仿宋" w:eastAsia="仿宋" w:cs="仿宋"/>
          <w:b/>
          <w:bCs/>
          <w:color w:val="000000" w:themeColor="text1"/>
          <w:sz w:val="36"/>
          <w:szCs w:val="36"/>
          <w:highlight w:val="none"/>
          <w:lang w:val="en-US" w:eastAsia="zh-CN"/>
          <w14:textFill>
            <w14:solidFill>
              <w14:schemeClr w14:val="tx1"/>
            </w14:solidFill>
          </w14:textFill>
        </w:rPr>
        <w:t>最终报价一览</w:t>
      </w:r>
      <w:r>
        <w:rPr>
          <w:rFonts w:hint="eastAsia" w:ascii="仿宋" w:hAnsi="仿宋" w:eastAsia="仿宋" w:cs="仿宋"/>
          <w:b/>
          <w:bCs/>
          <w:color w:val="000000" w:themeColor="text1"/>
          <w:sz w:val="36"/>
          <w:szCs w:val="36"/>
          <w:highlight w:val="none"/>
          <w:lang w:eastAsia="zh-CN"/>
          <w14:textFill>
            <w14:solidFill>
              <w14:schemeClr w14:val="tx1"/>
            </w14:solidFill>
          </w14:textFill>
        </w:rPr>
        <w:t>表</w:t>
      </w:r>
    </w:p>
    <w:p w14:paraId="47AC5DF0">
      <w:pPr>
        <w:spacing w:line="240" w:lineRule="auto"/>
        <w:jc w:val="center"/>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t>（此表</w:t>
      </w:r>
      <w:r>
        <w:rPr>
          <w:rFonts w:hint="eastAsia" w:ascii="仿宋" w:hAnsi="仿宋" w:eastAsia="仿宋" w:cs="仿宋"/>
          <w:b/>
          <w:color w:val="auto"/>
          <w:sz w:val="30"/>
          <w:szCs w:val="30"/>
          <w:highlight w:val="none"/>
          <w:lang w:val="en-US" w:eastAsia="zh-CN"/>
        </w:rPr>
        <w:t>谈判</w:t>
      </w:r>
      <w:r>
        <w:rPr>
          <w:rFonts w:hint="eastAsia" w:ascii="仿宋" w:hAnsi="仿宋" w:eastAsia="仿宋" w:cs="仿宋"/>
          <w:b/>
          <w:color w:val="auto"/>
          <w:sz w:val="30"/>
          <w:szCs w:val="30"/>
          <w:highlight w:val="none"/>
          <w:lang w:eastAsia="zh-CN"/>
        </w:rPr>
        <w:t>后再交）</w:t>
      </w:r>
    </w:p>
    <w:tbl>
      <w:tblPr>
        <w:tblStyle w:val="18"/>
        <w:tblW w:w="0" w:type="auto"/>
        <w:jc w:val="center"/>
        <w:tblLayout w:type="autofit"/>
        <w:tblCellMar>
          <w:top w:w="0" w:type="dxa"/>
          <w:left w:w="108" w:type="dxa"/>
          <w:bottom w:w="0" w:type="dxa"/>
          <w:right w:w="108" w:type="dxa"/>
        </w:tblCellMar>
      </w:tblPr>
      <w:tblGrid>
        <w:gridCol w:w="1534"/>
        <w:gridCol w:w="6988"/>
      </w:tblGrid>
      <w:tr w14:paraId="0701914C">
        <w:tblPrEx>
          <w:tblCellMar>
            <w:top w:w="0" w:type="dxa"/>
            <w:left w:w="108" w:type="dxa"/>
            <w:bottom w:w="0" w:type="dxa"/>
            <w:right w:w="108" w:type="dxa"/>
          </w:tblCellMar>
        </w:tblPrEx>
        <w:trPr>
          <w:jc w:val="center"/>
        </w:trPr>
        <w:tc>
          <w:tcPr>
            <w:tcW w:w="1560" w:type="dxa"/>
            <w:vAlign w:val="bottom"/>
          </w:tcPr>
          <w:p w14:paraId="0E67669D">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themeColor="text1"/>
                <w:sz w:val="24"/>
                <w:szCs w:val="32"/>
                <w:highlight w:val="none"/>
                <w14:textFill>
                  <w14:solidFill>
                    <w14:schemeClr w14:val="tx1"/>
                  </w14:solidFill>
                </w14:textFill>
              </w:rPr>
              <w:t>项目名称：</w:t>
            </w:r>
          </w:p>
        </w:tc>
        <w:tc>
          <w:tcPr>
            <w:tcW w:w="7182" w:type="dxa"/>
            <w:tcBorders>
              <w:top w:val="nil"/>
              <w:left w:val="nil"/>
              <w:bottom w:val="single" w:color="auto" w:sz="4" w:space="0"/>
              <w:right w:val="nil"/>
            </w:tcBorders>
            <w:vAlign w:val="bottom"/>
          </w:tcPr>
          <w:p w14:paraId="1CC5DACB">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sz w:val="24"/>
                <w:szCs w:val="32"/>
                <w:highlight w:val="none"/>
                <w:lang w:eastAsia="zh-CN"/>
              </w:rPr>
              <w:t>中山大学孙逸仙纪念医院2026年月饼馅料采购项目</w:t>
            </w:r>
          </w:p>
        </w:tc>
      </w:tr>
    </w:tbl>
    <w:tbl>
      <w:tblPr>
        <w:tblStyle w:val="18"/>
        <w:tblpPr w:leftFromText="180" w:rightFromText="180" w:vertAnchor="text" w:horzAnchor="page" w:tblpXSpec="center" w:tblpY="295"/>
        <w:tblOverlap w:val="never"/>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650"/>
        <w:gridCol w:w="1808"/>
        <w:gridCol w:w="1262"/>
        <w:gridCol w:w="1196"/>
        <w:gridCol w:w="1278"/>
        <w:gridCol w:w="1278"/>
      </w:tblGrid>
      <w:tr w14:paraId="0B9F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gridSpan w:val="2"/>
            <w:vAlign w:val="center"/>
          </w:tcPr>
          <w:p w14:paraId="506F154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采购标的</w:t>
            </w:r>
          </w:p>
        </w:tc>
        <w:tc>
          <w:tcPr>
            <w:tcW w:w="1808" w:type="dxa"/>
          </w:tcPr>
          <w:p w14:paraId="113F4C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主要成分参数</w:t>
            </w:r>
          </w:p>
        </w:tc>
        <w:tc>
          <w:tcPr>
            <w:tcW w:w="1262" w:type="dxa"/>
          </w:tcPr>
          <w:p w14:paraId="14457F5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计划采购数量（箱）</w:t>
            </w:r>
          </w:p>
        </w:tc>
        <w:tc>
          <w:tcPr>
            <w:tcW w:w="1196" w:type="dxa"/>
          </w:tcPr>
          <w:p w14:paraId="2D8E3D6E">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规格</w:t>
            </w:r>
          </w:p>
          <w:p w14:paraId="67E8ECAA">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（kg/箱）</w:t>
            </w:r>
          </w:p>
        </w:tc>
        <w:tc>
          <w:tcPr>
            <w:tcW w:w="1278" w:type="dxa"/>
          </w:tcPr>
          <w:p w14:paraId="6CAD2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单价</w:t>
            </w:r>
          </w:p>
          <w:p w14:paraId="546D01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14:textFill>
                  <w14:solidFill>
                    <w14:schemeClr w14:val="tx1"/>
                  </w14:solidFill>
                </w14:textFill>
              </w:rPr>
              <w:t>（元/箱）</w:t>
            </w:r>
          </w:p>
        </w:tc>
        <w:tc>
          <w:tcPr>
            <w:tcW w:w="1278" w:type="dxa"/>
          </w:tcPr>
          <w:p w14:paraId="622A4A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小计（元）</w:t>
            </w:r>
          </w:p>
        </w:tc>
      </w:tr>
      <w:tr w14:paraId="5DB9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66" w:type="dxa"/>
            <w:vMerge w:val="restart"/>
            <w:vAlign w:val="center"/>
          </w:tcPr>
          <w:p w14:paraId="53AFA196">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月饼原材料</w:t>
            </w:r>
          </w:p>
        </w:tc>
        <w:tc>
          <w:tcPr>
            <w:tcW w:w="1650" w:type="dxa"/>
            <w:vAlign w:val="center"/>
          </w:tcPr>
          <w:p w14:paraId="0EF25AF7">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陈皮豆沙馅</w:t>
            </w:r>
          </w:p>
        </w:tc>
        <w:tc>
          <w:tcPr>
            <w:tcW w:w="1808" w:type="dxa"/>
            <w:vAlign w:val="bottom"/>
          </w:tcPr>
          <w:p w14:paraId="280222E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红小豆≥25%、陈皮≥7%</w:t>
            </w:r>
          </w:p>
        </w:tc>
        <w:tc>
          <w:tcPr>
            <w:tcW w:w="1262" w:type="dxa"/>
            <w:vAlign w:val="bottom"/>
          </w:tcPr>
          <w:p w14:paraId="3B1A041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1196" w:type="dxa"/>
            <w:vAlign w:val="bottom"/>
          </w:tcPr>
          <w:p w14:paraId="073AE885">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0B4DF66">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491C1C7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03B2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66" w:type="dxa"/>
            <w:vMerge w:val="continue"/>
            <w:vAlign w:val="center"/>
          </w:tcPr>
          <w:p w14:paraId="3FA1CA90">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11EA7B73">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纯正红豆沙</w:t>
            </w:r>
          </w:p>
        </w:tc>
        <w:tc>
          <w:tcPr>
            <w:tcW w:w="1808" w:type="dxa"/>
            <w:vAlign w:val="bottom"/>
          </w:tcPr>
          <w:p w14:paraId="6A23D4D4">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红小豆≥30%</w:t>
            </w:r>
          </w:p>
        </w:tc>
        <w:tc>
          <w:tcPr>
            <w:tcW w:w="1262" w:type="dxa"/>
            <w:vAlign w:val="bottom"/>
          </w:tcPr>
          <w:p w14:paraId="1255636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46A3774F">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DC000F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6BD8453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r>
      <w:tr w14:paraId="3911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7E150E6F">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2FAA06FE">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低糖白莲蓉</w:t>
            </w:r>
          </w:p>
        </w:tc>
        <w:tc>
          <w:tcPr>
            <w:tcW w:w="1808" w:type="dxa"/>
            <w:vAlign w:val="bottom"/>
          </w:tcPr>
          <w:p w14:paraId="3CC110A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0AC60D9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196" w:type="dxa"/>
            <w:vAlign w:val="bottom"/>
          </w:tcPr>
          <w:p w14:paraId="64678E1C">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68140BDE">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2194760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519B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66" w:type="dxa"/>
            <w:vMerge w:val="continue"/>
            <w:vAlign w:val="center"/>
          </w:tcPr>
          <w:p w14:paraId="378BF0E8">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3203E88C">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低糖伍仁馅</w:t>
            </w:r>
          </w:p>
        </w:tc>
        <w:tc>
          <w:tcPr>
            <w:tcW w:w="1808" w:type="dxa"/>
            <w:vAlign w:val="bottom"/>
          </w:tcPr>
          <w:p w14:paraId="72213870">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7E9A835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1196" w:type="dxa"/>
            <w:vAlign w:val="bottom"/>
          </w:tcPr>
          <w:p w14:paraId="2D259CB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1CDE57BB">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42B742E8">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4A72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6" w:type="dxa"/>
            <w:vMerge w:val="continue"/>
            <w:vAlign w:val="center"/>
          </w:tcPr>
          <w:p w14:paraId="55D44483">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3509CEF4">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黑芝麻馅</w:t>
            </w:r>
          </w:p>
        </w:tc>
        <w:tc>
          <w:tcPr>
            <w:tcW w:w="1808" w:type="dxa"/>
            <w:vAlign w:val="bottom"/>
          </w:tcPr>
          <w:p w14:paraId="733DC7B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豌豆≥25%、黑芝麻≥10%</w:t>
            </w:r>
          </w:p>
        </w:tc>
        <w:tc>
          <w:tcPr>
            <w:tcW w:w="1262" w:type="dxa"/>
            <w:vAlign w:val="bottom"/>
          </w:tcPr>
          <w:p w14:paraId="4F24717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1196" w:type="dxa"/>
            <w:vAlign w:val="bottom"/>
          </w:tcPr>
          <w:p w14:paraId="3E60179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2C6810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7141B17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093B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66" w:type="dxa"/>
            <w:vMerge w:val="continue"/>
            <w:vAlign w:val="center"/>
          </w:tcPr>
          <w:p w14:paraId="5C631DC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59EE7DD6">
            <w:pPr>
              <w:keepNext w:val="0"/>
              <w:keepLines w:val="0"/>
              <w:pageBreakBefore w:val="0"/>
              <w:suppressLineNumbers w:val="0"/>
              <w:kinsoku/>
              <w:wordWrap/>
              <w:overflowPunct/>
              <w:topLinePunct w:val="0"/>
              <w:bidi w:val="0"/>
              <w:adjustRightInd w:val="0"/>
              <w:snapToGrid w:val="0"/>
              <w:spacing w:before="0" w:beforeAutospacing="0" w:after="0" w:afterAutospacing="0"/>
              <w:ind w:left="0" w:leftChars="0" w:right="0" w:rightChars="0"/>
              <w:jc w:val="cente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eastAsia="zh-CN"/>
                <w14:textFill>
                  <w14:solidFill>
                    <w14:schemeClr w14:val="tx1"/>
                  </w14:solidFill>
                </w14:textFill>
              </w:rPr>
              <w:t>金腿伍仁馅</w:t>
            </w:r>
          </w:p>
        </w:tc>
        <w:tc>
          <w:tcPr>
            <w:tcW w:w="1808" w:type="dxa"/>
            <w:vAlign w:val="bottom"/>
          </w:tcPr>
          <w:p w14:paraId="22EF3C0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五仁≥30%（瓜子仁、芝麻仁、杏仁、核桃仁、扁桃仁）、火腿肉≥5%</w:t>
            </w:r>
          </w:p>
        </w:tc>
        <w:tc>
          <w:tcPr>
            <w:tcW w:w="1262" w:type="dxa"/>
            <w:vAlign w:val="bottom"/>
          </w:tcPr>
          <w:p w14:paraId="0ADB7FF6">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65</w:t>
            </w:r>
          </w:p>
        </w:tc>
        <w:tc>
          <w:tcPr>
            <w:tcW w:w="1196" w:type="dxa"/>
            <w:vAlign w:val="bottom"/>
          </w:tcPr>
          <w:p w14:paraId="37198449">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57D703D">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p>
        </w:tc>
        <w:tc>
          <w:tcPr>
            <w:tcW w:w="1278" w:type="dxa"/>
            <w:vAlign w:val="bottom"/>
          </w:tcPr>
          <w:p w14:paraId="3F8CC3B5">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24F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2E234B2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374541A5">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素伍仁馅</w:t>
            </w:r>
          </w:p>
        </w:tc>
        <w:tc>
          <w:tcPr>
            <w:tcW w:w="1808" w:type="dxa"/>
            <w:vAlign w:val="bottom"/>
          </w:tcPr>
          <w:p w14:paraId="4EF9734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五仁≥30%（瓜子仁、芝麻仁、杏仁、核桃仁、扁桃仁）</w:t>
            </w:r>
          </w:p>
        </w:tc>
        <w:tc>
          <w:tcPr>
            <w:tcW w:w="1262" w:type="dxa"/>
            <w:vAlign w:val="bottom"/>
          </w:tcPr>
          <w:p w14:paraId="75C15638">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105</w:t>
            </w:r>
          </w:p>
        </w:tc>
        <w:tc>
          <w:tcPr>
            <w:tcW w:w="1196" w:type="dxa"/>
            <w:vAlign w:val="bottom"/>
          </w:tcPr>
          <w:p w14:paraId="3532749B">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78E3145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391C753F">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14A1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66" w:type="dxa"/>
            <w:vMerge w:val="continue"/>
            <w:vAlign w:val="center"/>
          </w:tcPr>
          <w:p w14:paraId="2258FDDE">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08A50424">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特级白莲蓉</w:t>
            </w:r>
          </w:p>
        </w:tc>
        <w:tc>
          <w:tcPr>
            <w:tcW w:w="1808" w:type="dxa"/>
            <w:vAlign w:val="bottom"/>
          </w:tcPr>
          <w:p w14:paraId="47EDDFE8">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320D5D90">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1196" w:type="dxa"/>
            <w:vAlign w:val="bottom"/>
          </w:tcPr>
          <w:p w14:paraId="265D3613">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4F43CF39">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03FA687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11D2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52B47DC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434BC118">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特级红莲蓉</w:t>
            </w:r>
          </w:p>
        </w:tc>
        <w:tc>
          <w:tcPr>
            <w:tcW w:w="1808" w:type="dxa"/>
            <w:vAlign w:val="bottom"/>
          </w:tcPr>
          <w:p w14:paraId="2A0FB94A">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莲子60%（允许±5%）</w:t>
            </w:r>
          </w:p>
        </w:tc>
        <w:tc>
          <w:tcPr>
            <w:tcW w:w="1262" w:type="dxa"/>
            <w:vAlign w:val="bottom"/>
          </w:tcPr>
          <w:p w14:paraId="360E1503">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1196" w:type="dxa"/>
            <w:vAlign w:val="bottom"/>
          </w:tcPr>
          <w:p w14:paraId="0DF814A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top"/>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1278" w:type="dxa"/>
            <w:vAlign w:val="bottom"/>
          </w:tcPr>
          <w:p w14:paraId="5336094A">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color w:val="000000" w:themeColor="text1"/>
                <w:sz w:val="24"/>
                <w:szCs w:val="24"/>
                <w:highlight w:val="none"/>
                <w:lang w:val="en-US" w:eastAsia="zh-CN"/>
                <w14:textFill>
                  <w14:solidFill>
                    <w14:schemeClr w14:val="tx1"/>
                  </w14:solidFill>
                </w14:textFill>
              </w:rPr>
            </w:pPr>
          </w:p>
        </w:tc>
        <w:tc>
          <w:tcPr>
            <w:tcW w:w="1278" w:type="dxa"/>
            <w:vAlign w:val="bottom"/>
          </w:tcPr>
          <w:p w14:paraId="2F9D1EC7">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63DA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restart"/>
            <w:vAlign w:val="center"/>
          </w:tcPr>
          <w:p w14:paraId="3FDC21FA">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t>合计</w:t>
            </w:r>
          </w:p>
        </w:tc>
        <w:tc>
          <w:tcPr>
            <w:tcW w:w="1650" w:type="dxa"/>
            <w:vAlign w:val="center"/>
          </w:tcPr>
          <w:p w14:paraId="40E170E0">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大写：</w:t>
            </w:r>
          </w:p>
        </w:tc>
        <w:tc>
          <w:tcPr>
            <w:tcW w:w="6822" w:type="dxa"/>
            <w:gridSpan w:val="5"/>
            <w:vAlign w:val="bottom"/>
          </w:tcPr>
          <w:p w14:paraId="6B6BF816">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r w14:paraId="50D5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66" w:type="dxa"/>
            <w:vMerge w:val="continue"/>
            <w:vAlign w:val="center"/>
          </w:tcPr>
          <w:p w14:paraId="436F4222">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val="0"/>
                <w:bCs/>
                <w:color w:val="000000" w:themeColor="text1"/>
                <w:sz w:val="24"/>
                <w:szCs w:val="24"/>
                <w:highlight w:val="none"/>
                <w:vertAlign w:val="baseline"/>
                <w14:textFill>
                  <w14:solidFill>
                    <w14:schemeClr w14:val="tx1"/>
                  </w14:solidFill>
                </w14:textFill>
              </w:rPr>
            </w:pPr>
          </w:p>
        </w:tc>
        <w:tc>
          <w:tcPr>
            <w:tcW w:w="1650" w:type="dxa"/>
            <w:vAlign w:val="center"/>
          </w:tcPr>
          <w:p w14:paraId="09A54E58">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leftChars="0" w:right="0" w:rightChars="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小写：</w:t>
            </w:r>
          </w:p>
        </w:tc>
        <w:tc>
          <w:tcPr>
            <w:tcW w:w="6822" w:type="dxa"/>
            <w:gridSpan w:val="5"/>
            <w:vAlign w:val="bottom"/>
          </w:tcPr>
          <w:p w14:paraId="15A79A34">
            <w:pPr>
              <w:keepNext w:val="0"/>
              <w:keepLines w:val="0"/>
              <w:pageBreakBefore w:val="0"/>
              <w:widowControl/>
              <w:suppressLineNumbers w:val="0"/>
              <w:kinsoku/>
              <w:wordWrap/>
              <w:overflowPunct/>
              <w:topLinePunct w:val="0"/>
              <w:bidi w:val="0"/>
              <w:adjustRightInd w:val="0"/>
              <w:snapToGrid w:val="0"/>
              <w:jc w:val="center"/>
              <w:textAlignment w:val="bottom"/>
              <w:rPr>
                <w:rFonts w:hint="eastAsia" w:ascii="仿宋" w:hAnsi="仿宋" w:eastAsia="仿宋" w:cs="仿宋"/>
                <w:i w:val="0"/>
                <w:iCs w:val="0"/>
                <w:color w:val="000000"/>
                <w:kern w:val="0"/>
                <w:sz w:val="24"/>
                <w:szCs w:val="24"/>
                <w:u w:val="none"/>
                <w:lang w:val="en-US" w:eastAsia="zh-CN" w:bidi="ar"/>
              </w:rPr>
            </w:pPr>
          </w:p>
        </w:tc>
      </w:tr>
    </w:tbl>
    <w:p w14:paraId="42139F8A">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602990B4">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1A52180C">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2、报价应为</w:t>
      </w:r>
      <w:r>
        <w:rPr>
          <w:rFonts w:hint="eastAsia" w:ascii="仿宋" w:hAnsi="仿宋" w:eastAsia="仿宋" w:cs="仿宋"/>
          <w:color w:val="auto"/>
          <w:sz w:val="21"/>
          <w:szCs w:val="21"/>
          <w:highlight w:val="none"/>
          <w:lang w:eastAsia="zh-CN"/>
        </w:rPr>
        <w:t>响应人</w:t>
      </w:r>
      <w:r>
        <w:rPr>
          <w:rFonts w:hint="eastAsia" w:ascii="仿宋" w:hAnsi="仿宋" w:eastAsia="仿宋" w:cs="仿宋"/>
          <w:color w:val="auto"/>
          <w:sz w:val="21"/>
          <w:szCs w:val="21"/>
          <w:highlight w:val="none"/>
        </w:rPr>
        <w:t>完成本项目全部内容所需费用的含税价（包括但不限于对包装盒和礼袋的设计、人工、制作、安装、设计变更、样板费、货物供应、各类税金、运至合同指定地点的运输费、装卸费、仓储、保险费、保管、验收费、售后服务、利润等费用）。</w:t>
      </w:r>
    </w:p>
    <w:p w14:paraId="37E7CB86">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此表是响应文件的必要组成文件。</w:t>
      </w:r>
    </w:p>
    <w:p w14:paraId="71CE1B47">
      <w:pPr>
        <w:pStyle w:val="25"/>
        <w:numPr>
          <w:ilvl w:val="0"/>
          <w:numId w:val="0"/>
        </w:numPr>
        <w:spacing w:line="240" w:lineRule="auto"/>
        <w:ind w:firstLine="442" w:firstLineChars="200"/>
        <w:rPr>
          <w:rFonts w:hint="eastAsia" w:ascii="仿宋" w:hAnsi="仿宋" w:eastAsia="仿宋" w:cs="仿宋"/>
          <w:b/>
          <w:bCs/>
          <w:i w:val="0"/>
          <w:iCs w:val="0"/>
          <w:color w:val="FF0000"/>
          <w:sz w:val="22"/>
          <w:szCs w:val="22"/>
          <w:highlight w:val="yellow"/>
          <w:lang w:val="en-US" w:eastAsia="zh-CN"/>
        </w:rPr>
      </w:pPr>
      <w:r>
        <w:rPr>
          <w:rFonts w:hint="eastAsia" w:ascii="仿宋" w:hAnsi="仿宋" w:eastAsia="仿宋" w:cs="仿宋"/>
          <w:b/>
          <w:bCs/>
          <w:i w:val="0"/>
          <w:iCs w:val="0"/>
          <w:color w:val="FF0000"/>
          <w:sz w:val="22"/>
          <w:szCs w:val="22"/>
          <w:highlight w:val="yellow"/>
          <w:lang w:val="en-US" w:eastAsia="zh-CN"/>
        </w:rPr>
        <w:t>4、此表无需密封在响应文件中，可准备盖好公章的空白表格，在评审当天提交。</w:t>
      </w:r>
    </w:p>
    <w:p w14:paraId="62CB41A4">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87C16AC">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889C082">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3BFA191B">
      <w:pPr>
        <w:pStyle w:val="5"/>
        <w:keepNext/>
        <w:keepLines/>
        <w:pageBreakBefore/>
        <w:widowControl w:val="0"/>
        <w:kinsoku/>
        <w:wordWrap/>
        <w:overflowPunct/>
        <w:topLinePunct w:val="0"/>
        <w:autoSpaceDE/>
        <w:autoSpaceDN/>
        <w:bidi w:val="0"/>
        <w:adjustRightInd w:val="0"/>
        <w:snapToGrid w:val="0"/>
        <w:spacing w:before="157" w:beforeLines="50" w:after="0" w:line="240" w:lineRule="auto"/>
        <w:ind w:firstLine="723" w:firstLineChars="200"/>
        <w:jc w:val="center"/>
        <w:textAlignment w:val="auto"/>
        <w:rPr>
          <w:rFonts w:hint="eastAsia"/>
          <w:b/>
          <w:bCs/>
          <w:color w:val="000000"/>
          <w:sz w:val="32"/>
          <w:szCs w:val="40"/>
          <w:highlight w:val="none"/>
          <w:lang w:eastAsia="zh-CN"/>
        </w:rPr>
      </w:pPr>
      <w:r>
        <w:rPr>
          <w:rFonts w:hint="eastAsia" w:ascii="黑体" w:hAnsi="黑体" w:cs="黑体"/>
          <w:color w:val="000000"/>
          <w:sz w:val="36"/>
          <w:szCs w:val="36"/>
          <w:highlight w:val="none"/>
          <w:lang w:val="en-US" w:eastAsia="zh-CN"/>
        </w:rPr>
        <w:t>二、资格审查</w:t>
      </w:r>
    </w:p>
    <w:p w14:paraId="5ED4295B">
      <w:pPr>
        <w:jc w:val="center"/>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eastAsia="zh-CN"/>
        </w:rPr>
        <w:t>（</w:t>
      </w:r>
      <w:r>
        <w:rPr>
          <w:rFonts w:hint="eastAsia" w:ascii="仿宋" w:hAnsi="仿宋" w:eastAsia="仿宋" w:cs="仿宋"/>
          <w:b/>
          <w:bCs/>
          <w:color w:val="000000"/>
          <w:sz w:val="32"/>
          <w:szCs w:val="40"/>
          <w:highlight w:val="none"/>
          <w:lang w:val="en-US" w:eastAsia="zh-CN"/>
        </w:rPr>
        <w:t>一</w:t>
      </w:r>
      <w:r>
        <w:rPr>
          <w:rFonts w:hint="eastAsia" w:ascii="仿宋" w:hAnsi="仿宋" w:eastAsia="仿宋" w:cs="仿宋"/>
          <w:b/>
          <w:bCs/>
          <w:color w:val="000000"/>
          <w:sz w:val="32"/>
          <w:szCs w:val="40"/>
          <w:highlight w:val="none"/>
          <w:lang w:eastAsia="zh-CN"/>
        </w:rPr>
        <w:t>）资格自查表</w:t>
      </w:r>
    </w:p>
    <w:tbl>
      <w:tblPr>
        <w:tblStyle w:val="18"/>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5834"/>
        <w:gridCol w:w="1515"/>
        <w:gridCol w:w="2289"/>
      </w:tblGrid>
      <w:tr w14:paraId="453521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17FD9142">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5834" w:type="dxa"/>
            <w:vAlign w:val="center"/>
          </w:tcPr>
          <w:p w14:paraId="5369B344">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515" w:type="dxa"/>
            <w:vAlign w:val="center"/>
          </w:tcPr>
          <w:p w14:paraId="4F9BBF90">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289" w:type="dxa"/>
            <w:vAlign w:val="center"/>
          </w:tcPr>
          <w:p w14:paraId="5954F369">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D39F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7B7E92D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rPr>
              <w:t>合格条件</w:t>
            </w:r>
          </w:p>
        </w:tc>
        <w:tc>
          <w:tcPr>
            <w:tcW w:w="5834" w:type="dxa"/>
            <w:vAlign w:val="center"/>
          </w:tcPr>
          <w:p w14:paraId="29733D29">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供应商应具备以下条件：</w:t>
            </w:r>
          </w:p>
          <w:p w14:paraId="3DB8AC0A">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①具有良好的商业信誉和健全的财务会计制度；</w:t>
            </w:r>
          </w:p>
          <w:p w14:paraId="70AB2474">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②有依法缴纳税收和社会保障资金的良好记录；</w:t>
            </w:r>
          </w:p>
          <w:p w14:paraId="1DBAF8EE">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③具备履行合同所必需的设备和专业技术能力；</w:t>
            </w:r>
          </w:p>
          <w:p w14:paraId="3C56DD14">
            <w:pPr>
              <w:keepNext w:val="0"/>
              <w:keepLines w:val="0"/>
              <w:suppressLineNumbers w:val="0"/>
              <w:spacing w:before="0" w:beforeAutospacing="0" w:after="0" w:afterAutospacing="0"/>
              <w:ind w:left="0" w:leftChars="0" w:right="78" w:rightChars="37"/>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④参加本次采购活动前三年内，在经营活动中没有重大违法记录。（出具有效的声明函加盖公章，格式详见“1、资格声明函”）</w:t>
            </w:r>
          </w:p>
        </w:tc>
        <w:tc>
          <w:tcPr>
            <w:tcW w:w="1515" w:type="dxa"/>
            <w:vAlign w:val="center"/>
          </w:tcPr>
          <w:p w14:paraId="0BB2B0D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5EE11576">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70A7B958">
            <w:pPr>
              <w:keepNext w:val="0"/>
              <w:keepLines w:val="0"/>
              <w:suppressLineNumbers w:val="0"/>
              <w:spacing w:before="0" w:beforeAutospacing="0" w:after="0" w:afterAutospacing="0"/>
              <w:ind w:left="0" w:right="-178" w:rightChars="-85"/>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34620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B737203">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6627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法定代表人或单位负责人为同一人或者存在直接控股、管理关系的不同响应单位，不得参加同一合同项下的采购活动。（出具有效的声明函加盖公章，格式详见“1、资格声明函”）</w:t>
            </w:r>
          </w:p>
        </w:tc>
        <w:tc>
          <w:tcPr>
            <w:tcW w:w="1515" w:type="dxa"/>
            <w:vAlign w:val="center"/>
          </w:tcPr>
          <w:p w14:paraId="6AEAC82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F5F59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3672B3E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6B644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44926FA">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697B65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kern w:val="28"/>
                <w:sz w:val="21"/>
                <w:szCs w:val="21"/>
                <w:highlight w:val="none"/>
                <w:lang w:val="en-US" w:eastAsia="zh-CN"/>
              </w:rPr>
              <w:t>为本采购项目提供过整体设计、规范编制或者项目管理、监理、检测等服务的供应商及其附属机构，不得再参加本采购项目的响应。（出具有效的声明函加盖公章，格式详见“1、资格声明函”）</w:t>
            </w:r>
          </w:p>
        </w:tc>
        <w:tc>
          <w:tcPr>
            <w:tcW w:w="1515" w:type="dxa"/>
            <w:vAlign w:val="center"/>
          </w:tcPr>
          <w:p w14:paraId="7648C1F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A27AF8E">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6440B974">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2424C8E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6565E18">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5E724B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kern w:val="28"/>
                <w:sz w:val="21"/>
                <w:szCs w:val="21"/>
                <w:highlight w:val="none"/>
                <w:lang w:val="en-US" w:eastAsia="zh-CN"/>
              </w:rPr>
              <w:t>本项目不接受联合体响应，成交供应商不得以任何方式转包或分包本项目。</w:t>
            </w:r>
            <w:r>
              <w:rPr>
                <w:rFonts w:hint="eastAsia" w:ascii="仿宋" w:hAnsi="仿宋" w:eastAsia="仿宋" w:cs="仿宋"/>
                <w:sz w:val="21"/>
                <w:szCs w:val="21"/>
                <w:highlight w:val="none"/>
                <w:lang w:val="en-US" w:eastAsia="zh-CN"/>
              </w:rPr>
              <w:t>（出具有效的声明函加盖公章，格式详见“1、资格声明函”）</w:t>
            </w:r>
          </w:p>
        </w:tc>
        <w:tc>
          <w:tcPr>
            <w:tcW w:w="1515" w:type="dxa"/>
            <w:vAlign w:val="center"/>
          </w:tcPr>
          <w:p w14:paraId="7362F3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9B945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04026C5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669A1C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481440BC">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A1F70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highlight w:val="none"/>
                <w:lang w:val="en-US" w:eastAsia="zh-CN"/>
              </w:rPr>
              <w:t>评审现场查询：经查询“信用中国”网站（www.creditchina.gov.cn）网站和“中国政府采购网”网站（www.ccgp.gov.cn），被列入失信被执行人、重大税收违法失信主体、政府采购严重违法失信行为记录名单（处罚期限尚未届满的）的供应商，均不得参加本采购项目。（响应人无需提供证明资料，以采购会议现场查询结果为准）</w:t>
            </w:r>
          </w:p>
        </w:tc>
        <w:tc>
          <w:tcPr>
            <w:tcW w:w="1515" w:type="dxa"/>
            <w:vAlign w:val="center"/>
          </w:tcPr>
          <w:p w14:paraId="5A4B180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B6B38E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12127149">
            <w:pPr>
              <w:keepNext w:val="0"/>
              <w:keepLines w:val="0"/>
              <w:suppressLineNumbers w:val="0"/>
              <w:spacing w:before="0" w:beforeAutospacing="0" w:after="0" w:afterAutospacing="0"/>
              <w:ind w:left="0" w:right="-178" w:rightChars="-85"/>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9D85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3BB1D2BA">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center"/>
          </w:tcPr>
          <w:p w14:paraId="4D209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sz w:val="21"/>
                <w:szCs w:val="21"/>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c>
          <w:tcPr>
            <w:tcW w:w="1515" w:type="dxa"/>
            <w:vAlign w:val="center"/>
          </w:tcPr>
          <w:p w14:paraId="423507A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EA21C7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289" w:type="dxa"/>
            <w:vAlign w:val="center"/>
          </w:tcPr>
          <w:p w14:paraId="553163C1">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B4CBAD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1BAF056C">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25BDD6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响应人需满足下述条件之一（如国家另有规定，则适用其规定，供应商需提供相应佐证材料）：</w:t>
            </w:r>
          </w:p>
          <w:p w14:paraId="094DC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（1）提供响应人仅销售预包装食品报所在地县级以上地方人民政府食品安全监督管理部门备案的备案证明；（提供证明材料，加盖响应人公章）</w:t>
            </w:r>
          </w:p>
          <w:p w14:paraId="7F56A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（2）响应人具有有效期内的《食品生产许可证》或《食品经营许可证》或《食品药品经营许可证》。（提供证书复印件，加盖响应人公章）</w:t>
            </w:r>
          </w:p>
        </w:tc>
        <w:tc>
          <w:tcPr>
            <w:tcW w:w="1515" w:type="dxa"/>
            <w:vAlign w:val="center"/>
          </w:tcPr>
          <w:p w14:paraId="20AA00D6">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47D0AA9">
            <w:pPr>
              <w:keepNext w:val="0"/>
              <w:keepLines w:val="0"/>
              <w:suppressLineNumbers w:val="0"/>
              <w:spacing w:before="0" w:beforeAutospacing="0" w:after="0" w:afterAutospacing="0"/>
              <w:ind w:left="36" w:leftChars="17"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3F57D484">
            <w:pPr>
              <w:keepNext w:val="0"/>
              <w:keepLines w:val="0"/>
              <w:suppressLineNumbers w:val="0"/>
              <w:spacing w:before="0" w:beforeAutospacing="0" w:after="0" w:afterAutospacing="0"/>
              <w:ind w:left="0" w:leftChars="0" w:right="-178" w:rightChars="-85"/>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F7BD1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32426755">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10DAD0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bCs/>
                <w:color w:val="auto"/>
                <w:sz w:val="20"/>
                <w:szCs w:val="20"/>
                <w:highlight w:val="none"/>
                <w:lang w:eastAsia="zh-CN"/>
              </w:rPr>
            </w:pPr>
            <w:r>
              <w:rPr>
                <w:rFonts w:hint="eastAsia" w:ascii="仿宋" w:hAnsi="仿宋" w:eastAsia="仿宋" w:cs="仿宋"/>
                <w:sz w:val="21"/>
                <w:szCs w:val="21"/>
                <w:highlight w:val="none"/>
                <w:lang w:val="en-US" w:eastAsia="zh-CN"/>
              </w:rPr>
              <w:t>已成功报名本次项目。</w:t>
            </w:r>
          </w:p>
        </w:tc>
        <w:tc>
          <w:tcPr>
            <w:tcW w:w="1515" w:type="dxa"/>
            <w:vAlign w:val="center"/>
          </w:tcPr>
          <w:p w14:paraId="34153C8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6D8C2F9">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289" w:type="dxa"/>
            <w:vAlign w:val="center"/>
          </w:tcPr>
          <w:p w14:paraId="1F730F6F">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bl>
    <w:p w14:paraId="3CAF5443">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备</w:t>
      </w:r>
      <w:r>
        <w:rPr>
          <w:rFonts w:hint="eastAsia" w:ascii="仿宋" w:hAnsi="仿宋" w:eastAsia="仿宋" w:cs="仿宋"/>
          <w:color w:val="auto"/>
          <w:szCs w:val="21"/>
          <w:highlight w:val="none"/>
        </w:rPr>
        <w:t>注：</w:t>
      </w:r>
    </w:p>
    <w:p w14:paraId="6C96ECC7">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1、以上材料将作为</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w:t>
      </w:r>
      <w:r>
        <w:rPr>
          <w:rFonts w:hint="eastAsia" w:ascii="仿宋" w:hAnsi="仿宋" w:eastAsia="仿宋" w:cs="仿宋"/>
          <w:color w:val="auto"/>
          <w:szCs w:val="21"/>
          <w:highlight w:val="none"/>
          <w:lang w:val="en-US" w:eastAsia="zh-CN"/>
        </w:rPr>
        <w:t>资格</w:t>
      </w:r>
      <w:r>
        <w:rPr>
          <w:rFonts w:hint="eastAsia" w:ascii="仿宋" w:hAnsi="仿宋" w:eastAsia="仿宋" w:cs="仿宋"/>
          <w:color w:val="auto"/>
          <w:szCs w:val="21"/>
          <w:highlight w:val="none"/>
        </w:rPr>
        <w:t>审核的重要内容之一，</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人必须严格按照其内容及序列要求在</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文件中对应如实提供，</w:t>
      </w:r>
      <w:r>
        <w:rPr>
          <w:rFonts w:hint="eastAsia" w:ascii="仿宋" w:hAnsi="仿宋" w:eastAsia="仿宋" w:cs="仿宋"/>
          <w:color w:val="auto"/>
          <w:kern w:val="0"/>
          <w:sz w:val="21"/>
          <w:szCs w:val="22"/>
          <w:highlight w:val="none"/>
          <w:lang w:val="en-US" w:eastAsia="zh-CN"/>
        </w:rPr>
        <w:t>对资格性证明文件的任何缺漏和不符合项</w:t>
      </w:r>
      <w:r>
        <w:rPr>
          <w:rFonts w:hint="eastAsia" w:ascii="仿宋" w:hAnsi="仿宋" w:eastAsia="仿宋" w:cs="仿宋"/>
          <w:color w:val="auto"/>
          <w:szCs w:val="21"/>
          <w:highlight w:val="none"/>
        </w:rPr>
        <w:t>将会直接导致无效</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w:t>
      </w:r>
    </w:p>
    <w:p w14:paraId="3C18E7AD">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2</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响应</w:t>
      </w:r>
      <w:r>
        <w:rPr>
          <w:rFonts w:hint="eastAsia" w:ascii="仿宋" w:hAnsi="仿宋" w:eastAsia="仿宋" w:cs="仿宋"/>
          <w:color w:val="auto"/>
          <w:kern w:val="0"/>
          <w:szCs w:val="21"/>
          <w:highlight w:val="none"/>
        </w:rPr>
        <w:t>人须在“自查结论”栏</w:t>
      </w:r>
      <w:r>
        <w:rPr>
          <w:rFonts w:hint="eastAsia" w:ascii="仿宋" w:hAnsi="仿宋" w:eastAsia="仿宋" w:cs="仿宋"/>
          <w:color w:val="auto"/>
          <w:kern w:val="0"/>
          <w:szCs w:val="21"/>
          <w:highlight w:val="none"/>
          <w:lang w:val="en-US" w:eastAsia="zh-CN"/>
        </w:rPr>
        <w:t>勾选</w:t>
      </w:r>
      <w:r>
        <w:rPr>
          <w:rFonts w:hint="eastAsia" w:ascii="仿宋" w:hAnsi="仿宋" w:eastAsia="仿宋" w:cs="仿宋"/>
          <w:color w:val="auto"/>
          <w:kern w:val="0"/>
          <w:szCs w:val="21"/>
          <w:highlight w:val="none"/>
        </w:rPr>
        <w:t>通过或不通过，在“证明资料”栏填写页码。</w:t>
      </w:r>
    </w:p>
    <w:p w14:paraId="3E317169">
      <w:pPr>
        <w:pStyle w:val="25"/>
        <w:rPr>
          <w:rFonts w:hint="eastAsia" w:ascii="仿宋" w:hAnsi="仿宋" w:eastAsia="仿宋" w:cs="仿宋"/>
          <w:color w:val="auto"/>
          <w:kern w:val="0"/>
          <w:sz w:val="21"/>
          <w:szCs w:val="22"/>
          <w:highlight w:val="none"/>
          <w:lang w:val="en-US" w:eastAsia="zh-CN"/>
        </w:rPr>
      </w:pPr>
      <w:r>
        <w:rPr>
          <w:rFonts w:hint="eastAsia" w:ascii="仿宋" w:hAnsi="仿宋" w:eastAsia="仿宋" w:cs="仿宋"/>
          <w:color w:val="auto"/>
          <w:kern w:val="0"/>
          <w:sz w:val="21"/>
          <w:szCs w:val="22"/>
          <w:highlight w:val="none"/>
          <w:lang w:val="en-US" w:eastAsia="zh-CN"/>
        </w:rPr>
        <w:t>3、本自查表不得擅自删改。</w:t>
      </w:r>
    </w:p>
    <w:p w14:paraId="2D2E29B1">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6002CFE">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598FA9A">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0D5DE25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30A5493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0E8F9E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BAD820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1DF7346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EBA86E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2CE284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23936E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4AA135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9AF4B0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C24CEC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DC5730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6B85640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45B37E0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FFA217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AD7040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92D18B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95B5B3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0DA636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000000"/>
          <w:szCs w:val="21"/>
          <w:highlight w:val="none"/>
          <w:lang w:eastAsia="zh-CN"/>
        </w:rPr>
      </w:pP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二</w:t>
      </w: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资格审查证明资料</w:t>
      </w:r>
    </w:p>
    <w:p w14:paraId="6FFA8A7C">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1、资格声明函</w:t>
      </w:r>
    </w:p>
    <w:p w14:paraId="087B7A6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06D102A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中山大学孙逸仙纪念医院</w:t>
      </w:r>
    </w:p>
    <w:p w14:paraId="4CE5CD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lang w:eastAsia="zh-CN"/>
        </w:rPr>
        <w:t>中山大学孙逸仙纪念医院2026年月饼馅料采购项目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22F8540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05EA546D">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2507E7C4">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0495412F">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BE9F060">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4B2C253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2B8FCAE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(7)本公司（企业）承诺如若成交，绝不以任何方式转包或分包本项目。</w:t>
      </w:r>
    </w:p>
    <w:p w14:paraId="4DEDE15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18BD51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(9)本次采购活动中，如有违法、违规、弄虚作假行为，所造成的损失、不良后果及法律责任，一律由我单位承担。</w:t>
      </w:r>
    </w:p>
    <w:p w14:paraId="69931C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4A977D1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97AF722">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0119E1C">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229B723">
      <w:pPr>
        <w:pageBreakBefore w:val="0"/>
        <w:kinsoku/>
        <w:wordWrap/>
        <w:overflowPunct/>
        <w:topLinePunct w:val="0"/>
        <w:bidi w:val="0"/>
        <w:spacing w:line="360" w:lineRule="auto"/>
        <w:ind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8F80D0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3CC97A4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536E55A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38CDD2E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F06407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2、</w:t>
      </w:r>
      <w:r>
        <w:rPr>
          <w:rFonts w:hint="eastAsia" w:ascii="仿宋" w:hAnsi="仿宋" w:eastAsia="仿宋" w:cs="仿宋"/>
          <w:b/>
          <w:bCs/>
          <w:sz w:val="32"/>
          <w:szCs w:val="40"/>
          <w:highlight w:val="none"/>
          <w:lang w:eastAsia="zh-CN"/>
        </w:rPr>
        <w:t>营业执照副本（复印件）</w:t>
      </w:r>
    </w:p>
    <w:p w14:paraId="539A173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8"/>
          <w:szCs w:val="36"/>
          <w:highlight w:val="none"/>
          <w:lang w:val="en-US" w:eastAsia="zh-CN"/>
        </w:rPr>
      </w:pPr>
      <w:r>
        <w:rPr>
          <w:rFonts w:hint="eastAsia" w:ascii="仿宋" w:hAnsi="仿宋" w:eastAsia="仿宋" w:cs="仿宋"/>
          <w:color w:val="000000"/>
          <w:kern w:val="0"/>
          <w:sz w:val="24"/>
          <w:szCs w:val="24"/>
          <w:highlight w:val="none"/>
          <w:lang w:val="en-US" w:eastAsia="zh-CN"/>
        </w:rPr>
        <w:t>（如为分公司报名，必须同时提供总公司的营业执照副本复印件及总公司授权书,加盖公章）</w:t>
      </w:r>
    </w:p>
    <w:p w14:paraId="5F80CCE3">
      <w:pPr>
        <w:pStyle w:val="25"/>
        <w:rPr>
          <w:rFonts w:hint="eastAsia" w:ascii="宋体" w:hAnsi="宋体" w:cs="宋体"/>
          <w:color w:val="auto"/>
          <w:szCs w:val="21"/>
          <w:highlight w:val="none"/>
          <w:lang w:eastAsia="zh-CN"/>
        </w:rPr>
      </w:pPr>
    </w:p>
    <w:p w14:paraId="353A2C3B">
      <w:pPr>
        <w:pStyle w:val="25"/>
        <w:rPr>
          <w:rFonts w:hint="eastAsia" w:ascii="宋体" w:hAnsi="宋体" w:cs="宋体"/>
          <w:color w:val="auto"/>
          <w:szCs w:val="21"/>
          <w:highlight w:val="none"/>
          <w:lang w:eastAsia="zh-CN"/>
        </w:rPr>
      </w:pPr>
    </w:p>
    <w:p w14:paraId="597D2F6D">
      <w:pPr>
        <w:pStyle w:val="25"/>
        <w:rPr>
          <w:rFonts w:hint="eastAsia" w:ascii="宋体" w:hAnsi="宋体" w:cs="宋体"/>
          <w:color w:val="auto"/>
          <w:szCs w:val="21"/>
          <w:highlight w:val="none"/>
          <w:lang w:eastAsia="zh-CN"/>
        </w:rPr>
      </w:pPr>
    </w:p>
    <w:p w14:paraId="1C7B92FD">
      <w:pPr>
        <w:pStyle w:val="25"/>
        <w:rPr>
          <w:rFonts w:hint="eastAsia" w:ascii="宋体" w:hAnsi="宋体" w:cs="宋体"/>
          <w:color w:val="auto"/>
          <w:szCs w:val="21"/>
          <w:highlight w:val="none"/>
          <w:lang w:eastAsia="zh-CN"/>
        </w:rPr>
      </w:pPr>
    </w:p>
    <w:p w14:paraId="6B754DC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0390FED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4DB3520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3、《</w:t>
      </w:r>
      <w:r>
        <w:rPr>
          <w:rFonts w:hint="eastAsia" w:ascii="仿宋" w:hAnsi="仿宋" w:eastAsia="仿宋" w:cs="仿宋"/>
          <w:b/>
          <w:bCs/>
          <w:sz w:val="32"/>
          <w:szCs w:val="40"/>
          <w:highlight w:val="none"/>
          <w:lang w:eastAsia="zh-CN"/>
        </w:rPr>
        <w:t>仅销售预包装食品</w:t>
      </w:r>
      <w:r>
        <w:rPr>
          <w:rFonts w:hint="eastAsia" w:ascii="仿宋" w:hAnsi="仿宋" w:eastAsia="仿宋" w:cs="仿宋"/>
          <w:b/>
          <w:bCs/>
          <w:sz w:val="32"/>
          <w:szCs w:val="40"/>
          <w:highlight w:val="none"/>
          <w:lang w:val="en-US" w:eastAsia="zh-CN"/>
        </w:rPr>
        <w:t>备案证明》或《食品生产许可证》或《食品经营许可证》或《食品药品经营许可证》</w:t>
      </w:r>
    </w:p>
    <w:p w14:paraId="453A884D">
      <w:pPr>
        <w:pStyle w:val="25"/>
        <w:ind w:left="0" w:leftChars="0" w:firstLine="0" w:firstLineChars="0"/>
        <w:jc w:val="center"/>
        <w:rPr>
          <w:rFonts w:hint="eastAsia" w:ascii="宋体" w:hAnsi="宋体" w:cs="宋体"/>
          <w:color w:val="auto"/>
          <w:szCs w:val="21"/>
          <w:highlight w:val="none"/>
          <w:lang w:eastAsia="zh-CN"/>
        </w:rPr>
      </w:pPr>
      <w:r>
        <w:rPr>
          <w:rFonts w:hint="eastAsia" w:ascii="仿宋" w:hAnsi="仿宋" w:eastAsia="仿宋" w:cs="仿宋"/>
          <w:color w:val="000000"/>
          <w:kern w:val="0"/>
          <w:sz w:val="24"/>
          <w:szCs w:val="24"/>
          <w:highlight w:val="none"/>
          <w:lang w:val="en-US" w:eastAsia="zh-CN"/>
        </w:rPr>
        <w:t>（提供有效的证书材料，加盖公章）</w:t>
      </w:r>
    </w:p>
    <w:p w14:paraId="26CFD62B">
      <w:pPr>
        <w:pStyle w:val="25"/>
        <w:rPr>
          <w:rFonts w:hint="eastAsia" w:ascii="宋体" w:hAnsi="宋体" w:cs="宋体"/>
          <w:color w:val="auto"/>
          <w:szCs w:val="21"/>
          <w:highlight w:val="none"/>
          <w:lang w:eastAsia="zh-CN"/>
        </w:rPr>
      </w:pPr>
    </w:p>
    <w:p w14:paraId="286D41B8">
      <w:pPr>
        <w:pStyle w:val="25"/>
        <w:rPr>
          <w:rFonts w:hint="eastAsia" w:ascii="宋体" w:hAnsi="宋体" w:cs="宋体"/>
          <w:color w:val="auto"/>
          <w:szCs w:val="21"/>
          <w:highlight w:val="none"/>
          <w:lang w:eastAsia="zh-CN"/>
        </w:rPr>
      </w:pPr>
    </w:p>
    <w:p w14:paraId="4B53192C">
      <w:pPr>
        <w:pStyle w:val="25"/>
        <w:rPr>
          <w:rFonts w:hint="eastAsia" w:ascii="宋体" w:hAnsi="宋体" w:cs="宋体"/>
          <w:color w:val="auto"/>
          <w:szCs w:val="21"/>
          <w:highlight w:val="none"/>
          <w:lang w:eastAsia="zh-CN"/>
        </w:rPr>
      </w:pPr>
    </w:p>
    <w:p w14:paraId="29A1E61B">
      <w:pPr>
        <w:pStyle w:val="25"/>
        <w:rPr>
          <w:rFonts w:hint="eastAsia" w:ascii="宋体" w:hAnsi="宋体" w:cs="宋体"/>
          <w:color w:val="auto"/>
          <w:szCs w:val="21"/>
          <w:highlight w:val="none"/>
          <w:lang w:eastAsia="zh-CN"/>
        </w:rPr>
      </w:pPr>
    </w:p>
    <w:p w14:paraId="6440A3C2">
      <w:pPr>
        <w:pStyle w:val="25"/>
        <w:rPr>
          <w:rFonts w:hint="eastAsia" w:ascii="宋体" w:hAnsi="宋体" w:cs="宋体"/>
          <w:color w:val="auto"/>
          <w:szCs w:val="21"/>
          <w:highlight w:val="none"/>
          <w:lang w:eastAsia="zh-CN"/>
        </w:rPr>
      </w:pPr>
    </w:p>
    <w:p w14:paraId="5A42CAD9">
      <w:pPr>
        <w:pStyle w:val="25"/>
        <w:rPr>
          <w:rFonts w:hint="eastAsia" w:ascii="宋体" w:hAnsi="宋体" w:cs="宋体"/>
          <w:color w:val="auto"/>
          <w:szCs w:val="21"/>
          <w:highlight w:val="none"/>
          <w:lang w:eastAsia="zh-CN"/>
        </w:rPr>
      </w:pPr>
    </w:p>
    <w:p w14:paraId="4DAF8320">
      <w:pPr>
        <w:pStyle w:val="25"/>
        <w:rPr>
          <w:rFonts w:hint="eastAsia" w:ascii="宋体" w:hAnsi="宋体" w:cs="宋体"/>
          <w:color w:val="auto"/>
          <w:szCs w:val="21"/>
          <w:highlight w:val="none"/>
          <w:lang w:eastAsia="zh-CN"/>
        </w:rPr>
      </w:pPr>
    </w:p>
    <w:p w14:paraId="0E740EA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280A410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both"/>
        <w:textAlignment w:val="auto"/>
        <w:rPr>
          <w:rFonts w:hint="eastAsia" w:ascii="黑体" w:hAnsi="黑体" w:eastAsia="黑体" w:cs="黑体"/>
          <w:b/>
          <w:bCs/>
          <w:sz w:val="36"/>
          <w:szCs w:val="36"/>
          <w:highlight w:val="none"/>
          <w:lang w:val="en-US" w:eastAsia="zh-CN"/>
        </w:rPr>
      </w:pPr>
    </w:p>
    <w:p w14:paraId="0192CF4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42562C4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4E76E1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36"/>
          <w:szCs w:val="36"/>
          <w:highlight w:val="none"/>
          <w:lang w:val="en-US" w:eastAsia="zh-CN"/>
        </w:rPr>
        <w:t>二、符合性审查</w:t>
      </w:r>
    </w:p>
    <w:p w14:paraId="1E7AAE8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符合性自查表</w:t>
      </w:r>
    </w:p>
    <w:tbl>
      <w:tblPr>
        <w:tblStyle w:val="18"/>
        <w:tblW w:w="974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2032"/>
        <w:gridCol w:w="4418"/>
        <w:gridCol w:w="1100"/>
        <w:gridCol w:w="2193"/>
      </w:tblGrid>
      <w:tr w14:paraId="7FACF2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08BD4FA">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4418" w:type="dxa"/>
            <w:vAlign w:val="center"/>
          </w:tcPr>
          <w:p w14:paraId="6FBEFE25">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100" w:type="dxa"/>
            <w:vAlign w:val="center"/>
          </w:tcPr>
          <w:p w14:paraId="757EE566">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193" w:type="dxa"/>
            <w:vAlign w:val="center"/>
          </w:tcPr>
          <w:p w14:paraId="38D0D996">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C0741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jc w:val="center"/>
        </w:trPr>
        <w:tc>
          <w:tcPr>
            <w:tcW w:w="2032" w:type="dxa"/>
            <w:vAlign w:val="center"/>
          </w:tcPr>
          <w:p w14:paraId="6AF8E9D7">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Cs w:val="21"/>
                <w:highlight w:val="none"/>
              </w:rPr>
              <w:t>响应报价</w:t>
            </w:r>
          </w:p>
        </w:tc>
        <w:tc>
          <w:tcPr>
            <w:tcW w:w="4418" w:type="dxa"/>
            <w:vAlign w:val="top"/>
          </w:tcPr>
          <w:p w14:paraId="68348452">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响应报价：</w:t>
            </w:r>
          </w:p>
          <w:p w14:paraId="3A69D7AB">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①响应报价未超过本项目最高限价，且单项报价也未超过单价的最高限价</w:t>
            </w:r>
            <w:r>
              <w:rPr>
                <w:rFonts w:hint="eastAsia" w:ascii="仿宋" w:hAnsi="仿宋" w:eastAsia="仿宋" w:cs="仿宋"/>
                <w:color w:val="auto"/>
                <w:sz w:val="20"/>
                <w:szCs w:val="20"/>
                <w:highlight w:val="none"/>
                <w:lang w:eastAsia="zh-CN"/>
              </w:rPr>
              <w:t>。</w:t>
            </w:r>
          </w:p>
          <w:p w14:paraId="0E370BA9">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②对本项目的全部内容进行响应报价。</w:t>
            </w:r>
          </w:p>
          <w:p w14:paraId="07E24B4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color w:val="auto"/>
                <w:sz w:val="20"/>
                <w:szCs w:val="20"/>
                <w:highlight w:val="none"/>
                <w:lang w:val="en-US" w:eastAsia="zh-CN"/>
              </w:rPr>
              <w:t>产品</w:t>
            </w:r>
            <w:r>
              <w:rPr>
                <w:rFonts w:hint="eastAsia" w:ascii="仿宋" w:hAnsi="仿宋" w:eastAsia="仿宋" w:cs="仿宋"/>
                <w:color w:val="auto"/>
                <w:sz w:val="20"/>
                <w:szCs w:val="20"/>
                <w:highlight w:val="none"/>
              </w:rPr>
              <w:t>质量的书面说明等相关证明材料的。</w:t>
            </w:r>
          </w:p>
          <w:p w14:paraId="0F176FD0">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④响应报价是唯一确定的。</w:t>
            </w:r>
          </w:p>
          <w:p w14:paraId="0DD2DCA5">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⑤响应报价均应包含国家规定的税费。</w:t>
            </w:r>
          </w:p>
        </w:tc>
        <w:tc>
          <w:tcPr>
            <w:tcW w:w="1100" w:type="dxa"/>
            <w:vAlign w:val="center"/>
          </w:tcPr>
          <w:p w14:paraId="2C551A0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6D63885">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193" w:type="dxa"/>
            <w:vAlign w:val="center"/>
          </w:tcPr>
          <w:p w14:paraId="233475A5">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lang w:val="en-US" w:eastAsia="zh-CN"/>
              </w:rPr>
              <w:t>/</w:t>
            </w:r>
          </w:p>
        </w:tc>
      </w:tr>
      <w:tr w14:paraId="61CBCE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69" w:hRule="atLeast"/>
          <w:jc w:val="center"/>
        </w:trPr>
        <w:tc>
          <w:tcPr>
            <w:tcW w:w="2032" w:type="dxa"/>
            <w:vAlign w:val="center"/>
          </w:tcPr>
          <w:p w14:paraId="606AD05C">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响应有效期</w:t>
            </w:r>
          </w:p>
        </w:tc>
        <w:tc>
          <w:tcPr>
            <w:tcW w:w="4418" w:type="dxa"/>
            <w:vAlign w:val="top"/>
          </w:tcPr>
          <w:p w14:paraId="13FBAF5C">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sz w:val="20"/>
                <w:szCs w:val="20"/>
                <w:highlight w:val="none"/>
                <w:lang w:val="en-US" w:eastAsia="zh-CN"/>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c>
          <w:tcPr>
            <w:tcW w:w="1100" w:type="dxa"/>
            <w:vAlign w:val="center"/>
          </w:tcPr>
          <w:p w14:paraId="5E830E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F31B8CB">
            <w:pPr>
              <w:keepNext w:val="0"/>
              <w:keepLines w:val="0"/>
              <w:suppressLineNumbers w:val="0"/>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sz w:val="21"/>
                <w:szCs w:val="21"/>
                <w:highlight w:val="none"/>
              </w:rPr>
              <w:t>□不通过</w:t>
            </w:r>
          </w:p>
        </w:tc>
        <w:tc>
          <w:tcPr>
            <w:tcW w:w="2193" w:type="dxa"/>
            <w:vAlign w:val="center"/>
          </w:tcPr>
          <w:p w14:paraId="48AEB2E8">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78A698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4E9240A">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法定代表人证明书及授权委托书</w:t>
            </w:r>
          </w:p>
        </w:tc>
        <w:tc>
          <w:tcPr>
            <w:tcW w:w="4418" w:type="dxa"/>
            <w:vAlign w:val="top"/>
          </w:tcPr>
          <w:p w14:paraId="2E2AC8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bCs/>
                <w:color w:val="auto"/>
                <w:sz w:val="20"/>
                <w:szCs w:val="20"/>
                <w:highlight w:val="none"/>
                <w:lang w:eastAsia="zh-CN"/>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c>
          <w:tcPr>
            <w:tcW w:w="1100" w:type="dxa"/>
            <w:vAlign w:val="center"/>
          </w:tcPr>
          <w:p w14:paraId="0EE67698">
            <w:pPr>
              <w:keepNext w:val="0"/>
              <w:keepLines w:val="0"/>
              <w:suppressLineNumbers w:val="0"/>
              <w:spacing w:before="0" w:beforeAutospacing="0" w:after="0" w:afterAutospacing="0"/>
              <w:ind w:left="36" w:leftChars="17" w:right="0"/>
              <w:jc w:val="center"/>
              <w:rPr>
                <w:rFonts w:hint="eastAsia" w:ascii="仿宋" w:hAnsi="仿宋" w:eastAsia="仿宋" w:cs="仿宋"/>
                <w:highlight w:val="none"/>
              </w:rPr>
            </w:pPr>
            <w:r>
              <w:rPr>
                <w:rFonts w:hint="eastAsia" w:ascii="仿宋" w:hAnsi="仿宋" w:eastAsia="仿宋" w:cs="仿宋"/>
                <w:highlight w:val="none"/>
              </w:rPr>
              <w:t>□通过</w:t>
            </w:r>
          </w:p>
          <w:p w14:paraId="5853EB11">
            <w:pPr>
              <w:pStyle w:val="25"/>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B7A1C56">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D91D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041C415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响应文件签署、盖章</w:t>
            </w:r>
          </w:p>
        </w:tc>
        <w:tc>
          <w:tcPr>
            <w:tcW w:w="4418" w:type="dxa"/>
            <w:vAlign w:val="top"/>
          </w:tcPr>
          <w:p w14:paraId="782FFC86">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eastAsia="zh-CN"/>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c>
          <w:tcPr>
            <w:tcW w:w="1100" w:type="dxa"/>
            <w:vAlign w:val="center"/>
          </w:tcPr>
          <w:p w14:paraId="7B6984D2">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CAD0A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49EE52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r w14:paraId="798985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33" w:hRule="atLeast"/>
          <w:jc w:val="center"/>
        </w:trPr>
        <w:tc>
          <w:tcPr>
            <w:tcW w:w="2032" w:type="dxa"/>
            <w:vAlign w:val="center"/>
          </w:tcPr>
          <w:p w14:paraId="0CD53F62">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本</w:t>
            </w:r>
            <w:r>
              <w:rPr>
                <w:rFonts w:hint="eastAsia" w:ascii="仿宋" w:hAnsi="仿宋" w:eastAsia="仿宋" w:cs="仿宋"/>
                <w:szCs w:val="21"/>
                <w:highlight w:val="none"/>
                <w:lang w:val="en-US" w:eastAsia="zh-CN"/>
              </w:rPr>
              <w:t>采购</w:t>
            </w:r>
            <w:r>
              <w:rPr>
                <w:rFonts w:hint="eastAsia" w:ascii="仿宋" w:hAnsi="仿宋" w:eastAsia="仿宋" w:cs="仿宋"/>
                <w:szCs w:val="21"/>
                <w:highlight w:val="none"/>
                <w:lang w:eastAsia="zh-CN"/>
              </w:rPr>
              <w:t>文件</w:t>
            </w:r>
            <w:r>
              <w:rPr>
                <w:rFonts w:hint="eastAsia" w:ascii="仿宋" w:hAnsi="仿宋" w:eastAsia="仿宋" w:cs="仿宋"/>
                <w:szCs w:val="21"/>
                <w:highlight w:val="none"/>
              </w:rPr>
              <w:t>中的“★”号条款要求</w:t>
            </w:r>
          </w:p>
        </w:tc>
        <w:tc>
          <w:tcPr>
            <w:tcW w:w="4418" w:type="dxa"/>
            <w:vAlign w:val="top"/>
          </w:tcPr>
          <w:p w14:paraId="15CB5A6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c>
          <w:tcPr>
            <w:tcW w:w="1100" w:type="dxa"/>
            <w:vAlign w:val="center"/>
          </w:tcPr>
          <w:p w14:paraId="6DB1245C">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99CB26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4630AFA7">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r w14:paraId="2972FF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jc w:val="center"/>
        </w:trPr>
        <w:tc>
          <w:tcPr>
            <w:tcW w:w="2032" w:type="dxa"/>
            <w:vAlign w:val="center"/>
          </w:tcPr>
          <w:p w14:paraId="2F7C5849">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其他</w:t>
            </w:r>
          </w:p>
        </w:tc>
        <w:tc>
          <w:tcPr>
            <w:tcW w:w="4418" w:type="dxa"/>
            <w:vAlign w:val="top"/>
          </w:tcPr>
          <w:p w14:paraId="2D5C2A48">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c>
          <w:tcPr>
            <w:tcW w:w="1100" w:type="dxa"/>
            <w:vAlign w:val="center"/>
          </w:tcPr>
          <w:p w14:paraId="53099D8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59147C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193" w:type="dxa"/>
            <w:vAlign w:val="center"/>
          </w:tcPr>
          <w:p w14:paraId="18AD4CAA">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bl>
    <w:p w14:paraId="74300D9B">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p>
    <w:p w14:paraId="50E54FC8">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15734343">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以上材料将作为响应人符合性审核的重要内容之一，响应人必须严格按照其内容及序列要求在响应文件中对应如实提供，对符合性证明文件的任何缺漏和不符合项将会直接导致无效响应。</w:t>
      </w:r>
    </w:p>
    <w:p w14:paraId="51A0D44C">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2、响应人须在“自查结论”栏勾选通过或不通过，在“证明资料”栏填写页码。</w:t>
      </w:r>
    </w:p>
    <w:p w14:paraId="4EC3A936">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3、本自查表不得擅自删改。</w:t>
      </w:r>
    </w:p>
    <w:p w14:paraId="70DBD632">
      <w:pPr>
        <w:pStyle w:val="8"/>
        <w:shd w:val="clear" w:color="auto" w:fill="FFFFFF"/>
        <w:rPr>
          <w:rFonts w:hint="eastAsia" w:ascii="仿宋" w:hAnsi="仿宋" w:eastAsia="仿宋" w:cs="仿宋"/>
          <w:sz w:val="21"/>
          <w:szCs w:val="21"/>
          <w:highlight w:val="none"/>
        </w:rPr>
      </w:pPr>
    </w:p>
    <w:p w14:paraId="77DB0D31">
      <w:pPr>
        <w:pStyle w:val="8"/>
        <w:shd w:val="clear" w:color="auto" w:fill="FFFFFF"/>
        <w:rPr>
          <w:rFonts w:hint="eastAsia" w:ascii="仿宋" w:hAnsi="仿宋" w:eastAsia="仿宋" w:cs="仿宋"/>
          <w:sz w:val="21"/>
          <w:szCs w:val="21"/>
          <w:highlight w:val="none"/>
        </w:rPr>
      </w:pPr>
    </w:p>
    <w:p w14:paraId="3BEF8AA4">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52D8A5CB">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058842BD">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BAD5705">
      <w:pPr>
        <w:pageBreakBefore w:val="0"/>
        <w:kinsoku/>
        <w:wordWrap/>
        <w:overflowPunct/>
        <w:topLinePunct w:val="0"/>
        <w:autoSpaceDE w:val="0"/>
        <w:autoSpaceDN w:val="0"/>
        <w:bidi w:val="0"/>
        <w:adjustRightInd w:val="0"/>
        <w:ind w:right="0" w:rightChars="0"/>
        <w:jc w:val="left"/>
        <w:outlineLvl w:val="2"/>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14:paraId="589078D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000000"/>
          <w:sz w:val="44"/>
          <w:szCs w:val="44"/>
          <w:highlight w:val="none"/>
          <w:lang w:val="en-US"/>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w:t>
      </w: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符合性审查证明资料</w:t>
      </w:r>
    </w:p>
    <w:p w14:paraId="472C1D98">
      <w:pPr>
        <w:pStyle w:val="9"/>
        <w:tabs>
          <w:tab w:val="left" w:pos="900"/>
        </w:tabs>
        <w:spacing w:line="400" w:lineRule="exact"/>
        <w:ind w:firstLine="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sz w:val="32"/>
          <w:szCs w:val="32"/>
          <w:highlight w:val="none"/>
          <w:lang w:val="en-US" w:eastAsia="zh-CN"/>
        </w:rPr>
        <w:t>1、</w:t>
      </w:r>
      <w:r>
        <w:rPr>
          <w:rFonts w:hint="eastAsia" w:ascii="仿宋" w:hAnsi="仿宋" w:eastAsia="仿宋" w:cs="仿宋"/>
          <w:b/>
          <w:bCs w:val="0"/>
          <w:color w:val="000000"/>
          <w:sz w:val="32"/>
          <w:szCs w:val="32"/>
          <w:highlight w:val="none"/>
          <w:lang w:val="en-US"/>
        </w:rPr>
        <w:t>法定代表人</w:t>
      </w:r>
      <w:r>
        <w:rPr>
          <w:rFonts w:hint="eastAsia" w:ascii="仿宋" w:hAnsi="仿宋" w:eastAsia="仿宋" w:cs="仿宋"/>
          <w:b/>
          <w:bCs w:val="0"/>
          <w:color w:val="000000"/>
          <w:sz w:val="32"/>
          <w:szCs w:val="32"/>
          <w:highlight w:val="none"/>
          <w:lang w:val="en-US" w:eastAsia="zh-CN"/>
        </w:rPr>
        <w:t>（负责人）</w:t>
      </w:r>
      <w:r>
        <w:rPr>
          <w:rFonts w:hint="eastAsia" w:ascii="仿宋" w:hAnsi="仿宋" w:eastAsia="仿宋" w:cs="仿宋"/>
          <w:b/>
          <w:bCs w:val="0"/>
          <w:color w:val="000000"/>
          <w:sz w:val="32"/>
          <w:szCs w:val="32"/>
          <w:highlight w:val="none"/>
          <w:lang w:val="en-US"/>
        </w:rPr>
        <w:t>证明书</w:t>
      </w:r>
    </w:p>
    <w:p w14:paraId="7615A396">
      <w:pPr>
        <w:pStyle w:val="9"/>
        <w:tabs>
          <w:tab w:val="left" w:pos="900"/>
        </w:tabs>
        <w:spacing w:line="400" w:lineRule="exact"/>
        <w:ind w:firstLine="0"/>
        <w:jc w:val="center"/>
        <w:rPr>
          <w:rFonts w:hint="eastAsia" w:ascii="仿宋" w:hAnsi="仿宋" w:eastAsia="仿宋" w:cs="仿宋"/>
          <w:bCs/>
          <w:color w:val="000000"/>
          <w:sz w:val="22"/>
          <w:szCs w:val="22"/>
          <w:highlight w:val="none"/>
          <w:lang w:val="en-US"/>
        </w:rPr>
      </w:pPr>
    </w:p>
    <w:p w14:paraId="15DE12A7">
      <w:pPr>
        <w:pStyle w:val="9"/>
        <w:tabs>
          <w:tab w:val="left" w:pos="900"/>
        </w:tabs>
        <w:spacing w:line="400" w:lineRule="exact"/>
        <w:ind w:firstLine="0"/>
        <w:rPr>
          <w:rFonts w:hint="eastAsia" w:ascii="仿宋" w:hAnsi="仿宋" w:eastAsia="仿宋" w:cs="仿宋"/>
          <w:bCs/>
          <w:color w:val="000000"/>
          <w:highlight w:val="none"/>
          <w:lang w:val="en-US"/>
        </w:rPr>
      </w:pPr>
    </w:p>
    <w:p w14:paraId="419C208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5A9D669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________现任我单位________职务，为法定代表人，特此证明。</w:t>
      </w:r>
    </w:p>
    <w:p w14:paraId="3AB3148E">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u w:val="single"/>
          <w:lang w:val="en-US" w:eastAsia="zh-CN"/>
        </w:rPr>
      </w:pPr>
      <w:r>
        <w:rPr>
          <w:rFonts w:hint="eastAsia" w:ascii="仿宋" w:hAnsi="仿宋" w:eastAsia="仿宋" w:cs="仿宋"/>
          <w:bCs/>
          <w:color w:val="000000"/>
          <w:sz w:val="28"/>
          <w:szCs w:val="28"/>
          <w:highlight w:val="none"/>
          <w:lang w:val="en-US"/>
        </w:rPr>
        <w:t>有效期限：</w:t>
      </w:r>
    </w:p>
    <w:p w14:paraId="77AD663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附：代表人性别：____年龄：____身份证号码：</w:t>
      </w:r>
    </w:p>
    <w:p w14:paraId="54688C1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right="-512" w:rightChars="-244"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注册号码：______________企业类型：_______________________</w:t>
      </w:r>
    </w:p>
    <w:p w14:paraId="37ACEC7C">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经营范围：__________</w:t>
      </w:r>
      <w:r>
        <w:rPr>
          <w:rFonts w:hint="eastAsia" w:ascii="仿宋" w:hAnsi="仿宋" w:eastAsia="仿宋" w:cs="仿宋"/>
          <w:bCs/>
          <w:color w:val="000000"/>
          <w:sz w:val="28"/>
          <w:szCs w:val="28"/>
          <w:highlight w:val="none"/>
          <w:u w:val="none"/>
          <w:lang w:val="en-US"/>
        </w:rPr>
        <w:t>_____________</w:t>
      </w:r>
    </w:p>
    <w:p w14:paraId="7BE17339">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p>
    <w:p w14:paraId="6CF2CE65">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2E4DF4C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2875C1D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1488B94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52940AE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p>
    <w:p w14:paraId="084B2B6D">
      <w:pPr>
        <w:tabs>
          <w:tab w:val="left" w:pos="4602"/>
        </w:tabs>
        <w:spacing w:line="240" w:lineRule="auto"/>
        <w:ind w:left="391" w:right="-932" w:rightChars="-444" w:firstLine="0"/>
        <w:rPr>
          <w:rFonts w:hint="eastAsia" w:ascii="仿宋" w:hAnsi="仿宋" w:eastAsia="仿宋" w:cs="仿宋"/>
          <w:sz w:val="20"/>
          <w:highlight w:val="none"/>
        </w:rPr>
      </w:pPr>
      <w:r>
        <w:rPr>
          <w:rFonts w:hint="eastAsia" w:ascii="仿宋" w:hAnsi="仿宋" w:eastAsia="仿宋" w:cs="仿宋"/>
          <w:sz w:val="20"/>
          <w:highlight w:val="none"/>
        </w:rPr>
        <mc:AlternateContent>
          <mc:Choice Requires="wpg">
            <w:drawing>
              <wp:inline distT="0" distB="0" distL="0" distR="0">
                <wp:extent cx="2489200" cy="1605915"/>
                <wp:effectExtent l="635" t="0" r="5715" b="13335"/>
                <wp:docPr id="4" name="组合 7"/>
                <wp:cNvGraphicFramePr/>
                <a:graphic xmlns:a="http://schemas.openxmlformats.org/drawingml/2006/main">
                  <a:graphicData uri="http://schemas.microsoft.com/office/word/2010/wordprocessingGroup">
                    <wpg:wgp>
                      <wpg:cNvGrpSpPr/>
                      <wpg:grpSpPr>
                        <a:xfrm rot="0">
                          <a:off x="0" y="0"/>
                          <a:ext cx="2489200" cy="1605915"/>
                          <a:chOff x="0" y="0"/>
                          <a:chExt cx="3920" cy="2529"/>
                        </a:xfrm>
                      </wpg:grpSpPr>
                      <wps:wsp>
                        <wps:cNvPr id="5" name="矩形 1"/>
                        <wps:cNvSpPr/>
                        <wps:spPr>
                          <a:xfrm>
                            <a:off x="7" y="7"/>
                            <a:ext cx="3905" cy="2514"/>
                          </a:xfrm>
                          <a:prstGeom prst="rect">
                            <a:avLst/>
                          </a:prstGeom>
                          <a:solidFill>
                            <a:srgbClr val="FFFFFF"/>
                          </a:solidFill>
                          <a:ln>
                            <a:noFill/>
                          </a:ln>
                        </wps:spPr>
                        <wps:bodyPr/>
                      </wps:wsp>
                      <wps:wsp>
                        <wps:cNvPr id="6" name="矩形 2"/>
                        <wps:cNvSpPr/>
                        <wps:spPr>
                          <a:xfrm>
                            <a:off x="7" y="7"/>
                            <a:ext cx="3905" cy="2514"/>
                          </a:xfrm>
                          <a:prstGeom prst="rect">
                            <a:avLst/>
                          </a:prstGeom>
                          <a:ln w="9525" cap="flat" cmpd="sng">
                            <a:solidFill>
                              <a:srgbClr val="000000"/>
                            </a:solidFill>
                            <a:prstDash val="solid"/>
                            <a:miter/>
                            <a:headEnd type="none" w="med" len="med"/>
                            <a:tailEnd type="none" w="med" len="med"/>
                          </a:ln>
                        </wps:spPr>
                        <wps:txbx>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wps:txbx>
                        <wps:bodyPr lIns="0" tIns="0" rIns="0" bIns="0" upright="1"/>
                      </wps:wsp>
                    </wpg:wgp>
                  </a:graphicData>
                </a:graphic>
              </wp:inline>
            </w:drawing>
          </mc:Choice>
          <mc:Fallback>
            <w:pict>
              <v:group id="组合 7"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zBJdBNUAAAAFAQAADwAAAAAAAAABACAAAAAiAAAAZHJzL2Rvd25yZXYueG1sUEsBAhQA&#10;FAAAAAgAh07iQNsvpqmgAgAAtwYAAA4AAAAAAAAAAQAgAAAAJAEAAGRycy9lMm9Eb2MueG1sUEsF&#10;BgAAAAAGAAYAWQEAADYGAAAAAA==&#10;">
                <o:lock v:ext="edit" aspectratio="f"/>
                <v:rect id="矩形 1" o:spid="_x0000_s1026" o:spt="1" style="position:absolute;left:7;top:7;height:2514;width:3905;" fillcolor="#FFFFFF" filled="t" stroked="f" coordsize="21600,21600" o:gfxdata="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d4IbsAAADa&#10;AAAADwAAAAAAAAABACAAAAAiAAAAZHJzL2Rvd25yZXYueG1sUEsBAhQAFAAAAAgAh07iQDMvBZ47&#10;AAAAOQAAABAAAAAAAAAAAQAgAAAACgEAAGRycy9zaGFwZXhtbC54bWxQSwUGAAAAAAYABgBbAQAA&#10;tAMAAAAA&#10;">
                  <v:fill on="t" focussize="0,0"/>
                  <v:stroke on="f"/>
                  <v:imagedata o:title=""/>
                  <o:lock v:ext="edit" aspectratio="f"/>
                </v:rect>
                <v:rect id="矩形 2" o:spid="_x0000_s1026" o:spt="1" style="position:absolute;left:7;top:7;height:2514;width:3905;" filled="f" stroked="t" coordsize="21600,21600" o:gfxdata="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Fi6u5AAAA2g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v:textbox>
                </v:rect>
                <w10:wrap type="none"/>
                <w10:anchorlock/>
              </v:group>
            </w:pict>
          </mc:Fallback>
        </mc:AlternateContent>
      </w:r>
      <w:r>
        <w:rPr>
          <w:rFonts w:hint="eastAsia" w:ascii="仿宋" w:hAnsi="仿宋" w:eastAsia="仿宋" w:cs="仿宋"/>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5V2B0wAAAAUBAAAPAAAAAAAAAAEAIAAAACIA&#10;AABkcnMvZG93bnJldi54bWxQSwECFAAUAAAACACHTuJApYdWpg4CAAAgBAAADgAAAAAAAAABACAA&#10;AAAiAQAAZHJzL2Uyb0RvYy54bWxQSwUGAAAAAAYABgBZAQAAogUAAAAA&#10;">
                <v:fill on="f" focussize="0,0"/>
                <v:stroke color="#000000" joinstyle="miter"/>
                <v:imagedata o:title=""/>
                <o:lock v:ext="edit" aspectratio="f"/>
                <v:textbox inset="0mm,0mm,0mm,0mm">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v:textbox>
                <w10:wrap type="none"/>
                <w10:anchorlock/>
              </v:rect>
            </w:pict>
          </mc:Fallback>
        </mc:AlternateContent>
      </w:r>
    </w:p>
    <w:p w14:paraId="17482D4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30"/>
          <w:szCs w:val="30"/>
          <w:highlight w:val="none"/>
          <w:lang w:val="en-US"/>
        </w:rPr>
      </w:pPr>
    </w:p>
    <w:p w14:paraId="7BD48C3A">
      <w:pPr>
        <w:pStyle w:val="25"/>
        <w:ind w:left="0" w:leftChars="0" w:firstLine="0" w:firstLineChars="0"/>
        <w:rPr>
          <w:rFonts w:hint="eastAsia" w:ascii="仿宋" w:hAnsi="仿宋" w:eastAsia="仿宋" w:cs="仿宋"/>
          <w:highlight w:val="none"/>
          <w:lang w:eastAsia="zh-CN"/>
        </w:rPr>
      </w:pPr>
    </w:p>
    <w:p w14:paraId="159EE8F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51903589">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05030A52">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3581956B">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159004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210173DE">
      <w:pPr>
        <w:pStyle w:val="9"/>
        <w:numPr>
          <w:ilvl w:val="0"/>
          <w:numId w:val="0"/>
        </w:numPr>
        <w:tabs>
          <w:tab w:val="left" w:pos="900"/>
        </w:tabs>
        <w:spacing w:line="400" w:lineRule="exact"/>
        <w:ind w:leftChars="20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val="0"/>
          <w:color w:val="000000"/>
          <w:sz w:val="32"/>
          <w:szCs w:val="32"/>
          <w:highlight w:val="none"/>
          <w:lang w:val="en-US" w:eastAsia="zh-CN"/>
        </w:rPr>
        <w:t>2、</w:t>
      </w:r>
      <w:r>
        <w:rPr>
          <w:rFonts w:hint="eastAsia" w:ascii="仿宋" w:hAnsi="仿宋" w:eastAsia="仿宋" w:cs="仿宋"/>
          <w:b/>
          <w:bCs w:val="0"/>
          <w:color w:val="000000"/>
          <w:sz w:val="32"/>
          <w:szCs w:val="32"/>
          <w:highlight w:val="none"/>
          <w:lang w:val="en-US"/>
        </w:rPr>
        <w:t>法定代表人（负责人）授权委托书</w:t>
      </w:r>
    </w:p>
    <w:p w14:paraId="5461FBB0">
      <w:pPr>
        <w:pStyle w:val="9"/>
        <w:numPr>
          <w:ilvl w:val="0"/>
          <w:numId w:val="0"/>
        </w:numPr>
        <w:tabs>
          <w:tab w:val="left" w:pos="900"/>
        </w:tabs>
        <w:spacing w:line="400" w:lineRule="exact"/>
        <w:ind w:leftChars="200"/>
        <w:jc w:val="center"/>
        <w:rPr>
          <w:rFonts w:hint="eastAsia" w:ascii="仿宋" w:hAnsi="仿宋" w:eastAsia="仿宋" w:cs="仿宋"/>
          <w:b/>
          <w:bCs w:val="0"/>
          <w:color w:val="000000"/>
          <w:sz w:val="24"/>
          <w:szCs w:val="24"/>
          <w:highlight w:val="none"/>
          <w:lang w:val="en-US"/>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如适用)</w:t>
      </w:r>
    </w:p>
    <w:p w14:paraId="1A8F2553">
      <w:pPr>
        <w:pStyle w:val="9"/>
        <w:tabs>
          <w:tab w:val="left" w:pos="900"/>
        </w:tabs>
        <w:spacing w:line="400" w:lineRule="exact"/>
        <w:ind w:firstLine="0"/>
        <w:rPr>
          <w:rFonts w:hint="eastAsia" w:ascii="仿宋" w:hAnsi="仿宋" w:eastAsia="仿宋" w:cs="仿宋"/>
          <w:bCs/>
          <w:color w:val="000000"/>
          <w:sz w:val="24"/>
          <w:szCs w:val="24"/>
          <w:highlight w:val="none"/>
          <w:lang w:val="en-US"/>
        </w:rPr>
      </w:pPr>
    </w:p>
    <w:p w14:paraId="66F4829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0C8314E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本授权书声明：</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法定代表人</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lang w:val="en-US"/>
        </w:rPr>
        <w:t>代表</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公司</w:t>
      </w:r>
      <w:r>
        <w:rPr>
          <w:rFonts w:hint="eastAsia" w:ascii="仿宋" w:hAnsi="仿宋" w:eastAsia="仿宋" w:cs="仿宋"/>
          <w:bCs/>
          <w:color w:val="000000"/>
          <w:sz w:val="28"/>
          <w:szCs w:val="28"/>
          <w:highlight w:val="none"/>
          <w:u w:val="single"/>
          <w:lang w:val="en-US" w:eastAsia="zh-CN"/>
        </w:rPr>
        <w:t>全称）</w:t>
      </w:r>
      <w:r>
        <w:rPr>
          <w:rFonts w:hint="eastAsia" w:ascii="仿宋" w:hAnsi="仿宋" w:eastAsia="仿宋" w:cs="仿宋"/>
          <w:bCs/>
          <w:color w:val="000000"/>
          <w:sz w:val="28"/>
          <w:szCs w:val="28"/>
          <w:highlight w:val="none"/>
          <w:lang w:val="en-US"/>
        </w:rPr>
        <w:t>授权</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u w:val="single"/>
          <w:lang w:val="en-US"/>
        </w:rPr>
        <w:t>职务</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lang w:val="en-US"/>
        </w:rPr>
        <w:t>为我</w:t>
      </w:r>
      <w:r>
        <w:rPr>
          <w:rFonts w:hint="eastAsia" w:ascii="仿宋" w:hAnsi="仿宋" w:eastAsia="仿宋" w:cs="仿宋"/>
          <w:bCs/>
          <w:color w:val="000000"/>
          <w:sz w:val="28"/>
          <w:szCs w:val="28"/>
          <w:highlight w:val="none"/>
          <w:lang w:val="en-US" w:eastAsia="zh-CN"/>
        </w:rPr>
        <w:t>司</w:t>
      </w:r>
      <w:r>
        <w:rPr>
          <w:rFonts w:hint="eastAsia" w:ascii="仿宋" w:hAnsi="仿宋" w:eastAsia="仿宋" w:cs="仿宋"/>
          <w:bCs/>
          <w:color w:val="000000"/>
          <w:sz w:val="28"/>
          <w:szCs w:val="28"/>
          <w:highlight w:val="none"/>
          <w:lang w:val="en-US"/>
        </w:rPr>
        <w:t>的合法代理人，就</w:t>
      </w:r>
      <w:r>
        <w:rPr>
          <w:rFonts w:hint="eastAsia" w:ascii="仿宋" w:hAnsi="仿宋" w:eastAsia="仿宋" w:cs="仿宋"/>
          <w:bCs/>
          <w:color w:val="000000"/>
          <w:sz w:val="28"/>
          <w:szCs w:val="28"/>
          <w:highlight w:val="none"/>
          <w:u w:val="single"/>
          <w:lang w:val="en-US" w:eastAsia="zh-CN"/>
        </w:rPr>
        <w:t>中山大学孙逸仙纪念医院</w:t>
      </w:r>
      <w:r>
        <w:rPr>
          <w:rFonts w:hint="eastAsia" w:ascii="仿宋" w:hAnsi="仿宋" w:eastAsia="仿宋" w:cs="仿宋"/>
          <w:bCs/>
          <w:color w:val="000000"/>
          <w:sz w:val="28"/>
          <w:szCs w:val="28"/>
          <w:highlight w:val="none"/>
          <w:u w:val="single"/>
          <w:lang w:val="en-US"/>
        </w:rPr>
        <w:t>***项目</w:t>
      </w:r>
      <w:r>
        <w:rPr>
          <w:rFonts w:hint="eastAsia" w:ascii="仿宋" w:hAnsi="仿宋" w:eastAsia="仿宋" w:cs="仿宋"/>
          <w:bCs/>
          <w:color w:val="000000"/>
          <w:sz w:val="28"/>
          <w:szCs w:val="28"/>
          <w:highlight w:val="none"/>
          <w:u w:val="none"/>
          <w:lang w:val="en-US" w:eastAsia="zh-CN"/>
        </w:rPr>
        <w:t>采购</w:t>
      </w:r>
      <w:r>
        <w:rPr>
          <w:rFonts w:hint="eastAsia" w:ascii="仿宋" w:hAnsi="仿宋" w:eastAsia="仿宋" w:cs="仿宋"/>
          <w:bCs/>
          <w:color w:val="000000"/>
          <w:sz w:val="28"/>
          <w:szCs w:val="28"/>
          <w:highlight w:val="none"/>
          <w:u w:val="none"/>
          <w:lang w:val="en-US"/>
        </w:rPr>
        <w:t>活动</w:t>
      </w:r>
      <w:r>
        <w:rPr>
          <w:rFonts w:hint="eastAsia" w:ascii="仿宋" w:hAnsi="仿宋" w:eastAsia="仿宋" w:cs="仿宋"/>
          <w:bCs/>
          <w:color w:val="000000"/>
          <w:sz w:val="28"/>
          <w:szCs w:val="28"/>
          <w:highlight w:val="none"/>
          <w:lang w:val="en-US"/>
        </w:rPr>
        <w:t>，全权代表</w:t>
      </w:r>
      <w:r>
        <w:rPr>
          <w:rFonts w:hint="eastAsia" w:ascii="仿宋" w:hAnsi="仿宋" w:eastAsia="仿宋" w:cs="仿宋"/>
          <w:bCs/>
          <w:color w:val="000000"/>
          <w:sz w:val="28"/>
          <w:szCs w:val="28"/>
          <w:highlight w:val="none"/>
          <w:lang w:val="en-US" w:eastAsia="zh-CN"/>
        </w:rPr>
        <w:t>我</w:t>
      </w:r>
      <w:r>
        <w:rPr>
          <w:rFonts w:hint="eastAsia" w:ascii="仿宋" w:hAnsi="仿宋" w:eastAsia="仿宋" w:cs="仿宋"/>
          <w:bCs/>
          <w:color w:val="000000"/>
          <w:sz w:val="28"/>
          <w:szCs w:val="28"/>
          <w:highlight w:val="none"/>
          <w:lang w:val="en-US"/>
        </w:rPr>
        <w:t>司参与</w:t>
      </w:r>
      <w:r>
        <w:rPr>
          <w:rFonts w:hint="eastAsia" w:ascii="仿宋" w:hAnsi="仿宋" w:eastAsia="仿宋" w:cs="仿宋"/>
          <w:bCs/>
          <w:color w:val="000000"/>
          <w:sz w:val="28"/>
          <w:szCs w:val="28"/>
          <w:highlight w:val="none"/>
          <w:lang w:val="en-US" w:eastAsia="zh-CN"/>
        </w:rPr>
        <w:t>本项目报名响应和合同执行，以我方的名义处理一切与之有关的事宜。</w:t>
      </w:r>
    </w:p>
    <w:p w14:paraId="63474D1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本授权书</w:t>
      </w:r>
      <w:r>
        <w:rPr>
          <w:rFonts w:hint="eastAsia" w:ascii="仿宋" w:hAnsi="仿宋" w:eastAsia="仿宋" w:cs="仿宋"/>
          <w:bCs/>
          <w:color w:val="000000"/>
          <w:sz w:val="28"/>
          <w:szCs w:val="28"/>
          <w:highlight w:val="none"/>
          <w:lang w:val="en-US" w:eastAsia="zh-CN"/>
        </w:rPr>
        <w:t>自</w:t>
      </w:r>
      <w:r>
        <w:rPr>
          <w:rFonts w:hint="eastAsia" w:ascii="仿宋" w:hAnsi="仿宋" w:eastAsia="仿宋" w:cs="仿宋"/>
          <w:bCs/>
          <w:color w:val="000000"/>
          <w:sz w:val="28"/>
          <w:szCs w:val="28"/>
          <w:highlight w:val="none"/>
          <w:lang w:val="en-US"/>
        </w:rPr>
        <w:t>签字</w:t>
      </w:r>
      <w:r>
        <w:rPr>
          <w:rFonts w:hint="eastAsia" w:ascii="仿宋" w:hAnsi="仿宋" w:eastAsia="仿宋" w:cs="仿宋"/>
          <w:bCs/>
          <w:color w:val="000000"/>
          <w:sz w:val="28"/>
          <w:szCs w:val="28"/>
          <w:highlight w:val="none"/>
          <w:lang w:val="en-US" w:eastAsia="zh-CN"/>
        </w:rPr>
        <w:t>之日起</w:t>
      </w:r>
      <w:r>
        <w:rPr>
          <w:rFonts w:hint="eastAsia" w:ascii="仿宋" w:hAnsi="仿宋" w:eastAsia="仿宋" w:cs="仿宋"/>
          <w:bCs/>
          <w:color w:val="000000"/>
          <w:sz w:val="28"/>
          <w:szCs w:val="28"/>
          <w:highlight w:val="none"/>
          <w:lang w:val="en-US"/>
        </w:rPr>
        <w:t>生效，特此声明。</w:t>
      </w:r>
    </w:p>
    <w:p w14:paraId="0E56F95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p>
    <w:p w14:paraId="74D58CD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4154D63A">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1C34A61B">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27BA000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授权</w:t>
      </w:r>
      <w:r>
        <w:rPr>
          <w:rFonts w:hint="eastAsia" w:ascii="仿宋" w:hAnsi="仿宋" w:eastAsia="仿宋" w:cs="仿宋"/>
          <w:bCs/>
          <w:color w:val="000000"/>
          <w:sz w:val="28"/>
          <w:szCs w:val="28"/>
          <w:highlight w:val="none"/>
          <w:lang w:val="en-US"/>
        </w:rPr>
        <w:t>代理人（签名）：</w:t>
      </w:r>
    </w:p>
    <w:p w14:paraId="465F9AD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338BE08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5100" w:firstLineChars="1700"/>
        <w:jc w:val="left"/>
        <w:textAlignment w:val="auto"/>
        <w:rPr>
          <w:rFonts w:hint="eastAsia" w:ascii="仿宋" w:hAnsi="仿宋" w:eastAsia="仿宋" w:cs="仿宋"/>
          <w:bCs/>
          <w:color w:val="000000"/>
          <w:sz w:val="30"/>
          <w:szCs w:val="30"/>
          <w:highlight w:val="none"/>
          <w:lang w:val="en-US"/>
        </w:rPr>
      </w:pPr>
    </w:p>
    <w:p w14:paraId="25C94438">
      <w:pPr>
        <w:tabs>
          <w:tab w:val="left" w:pos="4842"/>
        </w:tabs>
        <w:spacing w:line="240" w:lineRule="auto"/>
        <w:ind w:left="631" w:right="-932" w:rightChars="-444" w:firstLine="0"/>
        <w:rPr>
          <w:sz w:val="20"/>
          <w:highlight w:val="none"/>
        </w:rPr>
      </w:pPr>
      <w:r>
        <w:rPr>
          <w:rFonts w:hint="eastAsia" w:ascii="仿宋" w:hAnsi="仿宋" w:eastAsia="仿宋" w:cs="仿宋"/>
          <w:position w:val="0"/>
          <w:sz w:val="20"/>
          <w:highlight w:val="none"/>
        </w:rPr>
        <mc:AlternateContent>
          <mc:Choice Requires="wps">
            <w:drawing>
              <wp:inline distT="0" distB="0" distL="0" distR="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ln w="9525" cap="flat" cmpd="sng">
                          <a:solidFill>
                            <a:srgbClr val="000000"/>
                          </a:solidFill>
                          <a:prstDash val="solid"/>
                          <a:miter/>
                          <a:headEnd type="none" w="med" len="med"/>
                          <a:tailEnd type="none" w="med" len="med"/>
                        </a:ln>
                      </wps:spPr>
                      <wps:txbx>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qudG0gAAAAUBAAAPAAAAAAAAAAEAIAAAACIA&#10;AABkcnMvZG93bnJldi54bWxQSwECFAAUAAAACACHTuJAO2SaeA8CAAAhBAAADgAAAAAAAAABACAA&#10;AAAhAQAAZHJzL2Uyb0RvYy54bWxQSwUGAAAAAAYABgBZAQAAogUAAAAA&#10;">
                <v:fill on="f" focussize="0,0"/>
                <v:stroke color="#000000" joinstyle="miter"/>
                <v:imagedata o:title=""/>
                <o:lock v:ext="edit" aspectratio="f"/>
                <v:textbox inset="0mm,0mm,0mm,0mm">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v:textbox>
                <w10:wrap type="none"/>
                <w10:anchorlock/>
              </v:rect>
            </w:pict>
          </mc:Fallback>
        </mc:AlternateContent>
      </w:r>
      <w:r>
        <w:rPr>
          <w:rFonts w:hint="eastAsia" w:ascii="仿宋" w:hAnsi="仿宋" w:eastAsia="仿宋" w:cs="仿宋"/>
          <w:position w:val="0"/>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VdgdMAAAAFAQAADwAAAAAAAAABACAAAAAi&#10;AAAAZHJzL2Rvd25yZXYueG1sUEsBAhQAFAAAAAgAh07iQJZVF8wPAgAAIQQAAA4AAAAAAAAAAQAg&#10;AAAAIgEAAGRycy9lMm9Eb2MueG1sUEsFBgAAAAAGAAYAWQEAAKMFAAAAAA==&#10;">
                <v:fill on="f" focussize="0,0"/>
                <v:stroke color="#000000" joinstyle="miter"/>
                <v:imagedata o:title=""/>
                <o:lock v:ext="edit" aspectratio="f"/>
                <v:textbox inset="0mm,0mm,0mm,0mm">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v:textbox>
                <w10:wrap type="none"/>
                <w10:anchorlock/>
              </v:rect>
            </w:pict>
          </mc:Fallback>
        </mc:AlternateContent>
      </w:r>
    </w:p>
    <w:p w14:paraId="14FA0AFD">
      <w:pPr>
        <w:pStyle w:val="25"/>
        <w:ind w:left="0" w:leftChars="0" w:firstLine="0" w:firstLineChars="0"/>
        <w:rPr>
          <w:rFonts w:hint="eastAsia" w:ascii="宋体" w:hAnsi="宋体" w:eastAsia="宋体" w:cs="仿宋_GB2312"/>
          <w:bCs/>
          <w:color w:val="000000"/>
          <w:sz w:val="30"/>
          <w:szCs w:val="30"/>
          <w:highlight w:val="none"/>
          <w:lang w:val="en-US"/>
        </w:rPr>
      </w:pPr>
    </w:p>
    <w:p w14:paraId="505620DC">
      <w:pPr>
        <w:pStyle w:val="25"/>
        <w:ind w:left="0" w:leftChars="0" w:firstLine="0" w:firstLineChars="0"/>
        <w:rPr>
          <w:rFonts w:hint="eastAsia" w:ascii="宋体" w:hAnsi="宋体" w:eastAsia="宋体" w:cs="宋体"/>
          <w:b/>
          <w:bCs/>
          <w:sz w:val="28"/>
          <w:szCs w:val="36"/>
          <w:highlight w:val="none"/>
          <w:lang w:eastAsia="zh-CN"/>
        </w:rPr>
      </w:pPr>
    </w:p>
    <w:p w14:paraId="7E872A26">
      <w:pPr>
        <w:pStyle w:val="2"/>
        <w:pageBreakBefore w:val="0"/>
        <w:kinsoku/>
        <w:wordWrap/>
        <w:overflowPunct/>
        <w:topLinePunct w:val="0"/>
        <w:bidi w:val="0"/>
        <w:spacing w:line="360" w:lineRule="auto"/>
        <w:ind w:left="0" w:leftChars="0" w:right="0" w:rightChars="0" w:firstLine="562" w:firstLineChars="200"/>
        <w:jc w:val="center"/>
        <w:rPr>
          <w:rFonts w:hint="eastAsia" w:ascii="宋体" w:hAnsi="宋体" w:eastAsia="宋体" w:cs="宋体"/>
          <w:b/>
          <w:bCs/>
          <w:sz w:val="28"/>
          <w:szCs w:val="28"/>
          <w:highlight w:val="none"/>
          <w:lang w:val="en-US" w:eastAsia="zh-CN"/>
        </w:rPr>
      </w:pPr>
    </w:p>
    <w:p w14:paraId="67600D48">
      <w:pPr>
        <w:pStyle w:val="25"/>
        <w:ind w:left="0" w:leftChars="0" w:firstLine="0" w:firstLineChars="0"/>
        <w:rPr>
          <w:rFonts w:hint="eastAsia" w:ascii="宋体" w:hAnsi="宋体" w:eastAsia="宋体" w:cs="仿宋_GB2312"/>
          <w:bCs/>
          <w:color w:val="000000"/>
          <w:sz w:val="30"/>
          <w:szCs w:val="30"/>
          <w:highlight w:val="none"/>
          <w:lang w:val="en-US"/>
        </w:rPr>
      </w:pPr>
    </w:p>
    <w:p w14:paraId="0C7FCEBA">
      <w:pPr>
        <w:pStyle w:val="25"/>
        <w:ind w:left="0" w:leftChars="0" w:firstLine="0" w:firstLineChars="0"/>
        <w:rPr>
          <w:rFonts w:hint="eastAsia" w:ascii="宋体" w:hAnsi="宋体" w:eastAsia="宋体" w:cs="仿宋_GB2312"/>
          <w:bCs/>
          <w:color w:val="000000"/>
          <w:sz w:val="30"/>
          <w:szCs w:val="30"/>
          <w:highlight w:val="none"/>
          <w:lang w:val="en-US"/>
        </w:rPr>
      </w:pPr>
    </w:p>
    <w:p w14:paraId="3CBA090E">
      <w:pPr>
        <w:pStyle w:val="2"/>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sz w:val="32"/>
          <w:szCs w:val="32"/>
          <w:highlight w:val="none"/>
          <w:lang w:val="en-US" w:eastAsia="zh-CN"/>
        </w:rPr>
        <w:t>3</w:t>
      </w:r>
      <w:r>
        <w:rPr>
          <w:rFonts w:hint="eastAsia" w:ascii="仿宋" w:hAnsi="仿宋" w:eastAsia="仿宋" w:cs="仿宋"/>
          <w:b/>
          <w:bCs/>
          <w:sz w:val="32"/>
          <w:szCs w:val="32"/>
          <w:highlight w:val="none"/>
          <w:lang w:eastAsia="zh-CN"/>
        </w:rPr>
        <w:t>、</w:t>
      </w:r>
      <w:r>
        <w:rPr>
          <w:rFonts w:hint="eastAsia" w:ascii="仿宋" w:hAnsi="仿宋" w:eastAsia="仿宋" w:cs="仿宋"/>
          <w:b/>
          <w:bCs/>
          <w:color w:val="auto"/>
          <w:sz w:val="32"/>
          <w:szCs w:val="32"/>
          <w:highlight w:val="none"/>
          <w:lang w:eastAsia="zh-CN"/>
        </w:rPr>
        <w:t>响应</w:t>
      </w:r>
      <w:r>
        <w:rPr>
          <w:rFonts w:hint="eastAsia" w:ascii="仿宋" w:hAnsi="仿宋" w:eastAsia="仿宋" w:cs="仿宋"/>
          <w:b/>
          <w:bCs/>
          <w:color w:val="auto"/>
          <w:sz w:val="32"/>
          <w:szCs w:val="32"/>
          <w:highlight w:val="none"/>
          <w:lang w:val="en-US" w:eastAsia="zh-CN"/>
        </w:rPr>
        <w:t>承诺</w:t>
      </w:r>
      <w:r>
        <w:rPr>
          <w:rFonts w:hint="eastAsia" w:ascii="仿宋" w:hAnsi="仿宋" w:eastAsia="仿宋" w:cs="仿宋"/>
          <w:b/>
          <w:bCs/>
          <w:color w:val="auto"/>
          <w:sz w:val="32"/>
          <w:szCs w:val="32"/>
          <w:highlight w:val="none"/>
        </w:rPr>
        <w:t>函</w:t>
      </w:r>
    </w:p>
    <w:p w14:paraId="2C91C9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中山大学孙逸仙纪念医院</w:t>
      </w:r>
    </w:p>
    <w:p w14:paraId="03A3DD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依据贵方（项目名称/项目编号：</w:t>
      </w:r>
      <w:r>
        <w:rPr>
          <w:rFonts w:hint="eastAsia" w:ascii="仿宋" w:hAnsi="仿宋" w:eastAsia="仿宋" w:cs="仿宋"/>
          <w:color w:val="auto"/>
          <w:sz w:val="24"/>
          <w:szCs w:val="24"/>
          <w:highlight w:val="none"/>
          <w:u w:val="single"/>
          <w:lang w:val="en-US" w:eastAsia="zh-CN"/>
        </w:rPr>
        <w:t>中山大学孙逸仙纪念医院2026年月饼馅料采购项目/</w:t>
      </w:r>
      <w:r>
        <w:rPr>
          <w:rFonts w:hint="eastAsia" w:ascii="仿宋" w:hAnsi="仿宋" w:eastAsia="仿宋" w:cs="仿宋"/>
          <w:color w:val="auto"/>
          <w:sz w:val="24"/>
          <w:szCs w:val="24"/>
          <w:highlight w:val="yellow"/>
          <w:u w:val="single"/>
          <w:lang w:val="en-US" w:eastAsia="zh-CN"/>
        </w:rPr>
        <w:t>ZCB-20260XX</w:t>
      </w:r>
      <w:r>
        <w:rPr>
          <w:rFonts w:hint="eastAsia" w:ascii="仿宋" w:hAnsi="仿宋" w:eastAsia="仿宋" w:cs="仿宋"/>
          <w:color w:val="auto"/>
          <w:sz w:val="24"/>
          <w:szCs w:val="24"/>
          <w:highlight w:val="none"/>
          <w:lang w:val="en-US" w:eastAsia="zh-CN"/>
        </w:rPr>
        <w:t>)的响应邀请，我方代表</w:t>
      </w:r>
      <w:r>
        <w:rPr>
          <w:rFonts w:hint="eastAsia" w:ascii="仿宋" w:hAnsi="仿宋" w:eastAsia="仿宋" w:cs="仿宋"/>
          <w:color w:val="auto"/>
          <w:sz w:val="24"/>
          <w:szCs w:val="24"/>
          <w:highlight w:val="none"/>
          <w:u w:val="single"/>
          <w:lang w:val="en-US" w:eastAsia="zh-CN"/>
        </w:rPr>
        <w:t>（姓名、职务）</w:t>
      </w:r>
      <w:r>
        <w:rPr>
          <w:rFonts w:hint="eastAsia" w:ascii="仿宋" w:hAnsi="仿宋" w:eastAsia="仿宋" w:cs="仿宋"/>
          <w:color w:val="auto"/>
          <w:sz w:val="24"/>
          <w:szCs w:val="24"/>
          <w:highlight w:val="none"/>
          <w:lang w:val="en-US" w:eastAsia="zh-CN"/>
        </w:rPr>
        <w:t>经正式授权并代表</w:t>
      </w:r>
      <w:r>
        <w:rPr>
          <w:rFonts w:hint="eastAsia" w:ascii="仿宋" w:hAnsi="仿宋" w:eastAsia="仿宋" w:cs="仿宋"/>
          <w:color w:val="auto"/>
          <w:sz w:val="24"/>
          <w:szCs w:val="24"/>
          <w:highlight w:val="none"/>
          <w:u w:val="single"/>
          <w:lang w:val="en-US" w:eastAsia="zh-CN"/>
        </w:rPr>
        <w:t>（响应人名称、地址）</w:t>
      </w:r>
      <w:r>
        <w:rPr>
          <w:rFonts w:hint="eastAsia" w:ascii="仿宋" w:hAnsi="仿宋" w:eastAsia="仿宋" w:cs="仿宋"/>
          <w:color w:val="auto"/>
          <w:sz w:val="24"/>
          <w:szCs w:val="24"/>
          <w:highlight w:val="none"/>
          <w:lang w:val="en-US" w:eastAsia="zh-CN"/>
        </w:rPr>
        <w:t>提交响应文件正本</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color w:val="auto"/>
          <w:sz w:val="24"/>
          <w:szCs w:val="24"/>
          <w:highlight w:val="none"/>
          <w:lang w:val="en-US" w:eastAsia="zh-CN"/>
        </w:rPr>
        <w:t>份，副本</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lang w:val="en-US" w:eastAsia="zh-CN"/>
        </w:rPr>
        <w:t>份。</w:t>
      </w:r>
    </w:p>
    <w:p w14:paraId="3E0BBF03">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在此，我方承诺如下：</w:t>
      </w:r>
    </w:p>
    <w:p w14:paraId="66315CBD">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1、同意并接受采购文件的各项要求，遵守采购文件中的各项规定，按采购文件的要求提供报价。</w:t>
      </w:r>
    </w:p>
    <w:p w14:paraId="35FF5F0C">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2、响应有效期为递交响应文件之日起</w:t>
      </w:r>
      <w:r>
        <w:rPr>
          <w:rFonts w:hint="eastAsia" w:ascii="仿宋" w:hAnsi="仿宋" w:eastAsia="仿宋" w:cs="仿宋"/>
          <w:color w:val="auto"/>
          <w:sz w:val="24"/>
          <w:szCs w:val="24"/>
          <w:highlight w:val="none"/>
          <w:u w:val="single"/>
          <w:lang w:val="en-US" w:eastAsia="zh-CN"/>
        </w:rPr>
        <w:t>九十天</w:t>
      </w:r>
      <w:r>
        <w:rPr>
          <w:rFonts w:hint="eastAsia" w:ascii="仿宋" w:hAnsi="仿宋" w:eastAsia="仿宋" w:cs="仿宋"/>
          <w:color w:val="auto"/>
          <w:sz w:val="24"/>
          <w:szCs w:val="24"/>
          <w:highlight w:val="none"/>
          <w:lang w:val="en-US" w:eastAsia="zh-CN"/>
        </w:rPr>
        <w:t>，成交供应商响应有效期延至合同验收之日。</w:t>
      </w:r>
    </w:p>
    <w:p w14:paraId="3B968A94">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3、我方已经详细地阅读了全部采购文件及其附件，包括澄清及参考文件(如果有的话)。我方已完全清晰理解采购文件的要求，不存在任何含糊不清和误解之处，同意放弃对这些文件所提出的异议和质疑的权利。</w:t>
      </w:r>
    </w:p>
    <w:p w14:paraId="2ED178D5">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4、如果我单位成交，我方将保证按照院方认可的条件，以本采购文件内写明的金额、方式和时间要求提交履约保证金（如有）。</w:t>
      </w:r>
    </w:p>
    <w:p w14:paraId="61E037D8">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5、我方已毫无保留地向贵方提供一切所需的证明材料。</w:t>
      </w:r>
    </w:p>
    <w:p w14:paraId="77694349">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6、我方承诺能够完全对采购文件所有带“★”号条款作出响应，具体如下：</w:t>
      </w:r>
    </w:p>
    <w:p w14:paraId="2098EA1B">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（1）★我方理解本项目为分批次采购，并且保证在收到采购人供货通知的规定时间内，完成该批次采购货物的供货、配送和验收工作。</w:t>
      </w:r>
    </w:p>
    <w:p w14:paraId="20CA8D75">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（2）★我方保证，如采购人要求，我方务必在正式供货前提交所投产品的SC认证资质、有效的《检验报告》或食品检验合格证，且上述证明文件须满足国家标准GB/T 21270-2025《食品馅料质量通则》的规定。如我方不能按采购人要求时限内提供，采购人可单方面终止合同，我方对于采购人因此将我方列入采购人失信供应商名单无异议。</w:t>
      </w:r>
    </w:p>
    <w:p w14:paraId="74151B9A">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保证所生产供应的货物质量不低于相关国家标准，否则为不合格产品，采购人有权退货，并同意拒付我方货款，且采购人不承担我方由此发生的任何费用，同时同意采购人为此保持向我方追索的权利。</w:t>
      </w:r>
    </w:p>
    <w:p w14:paraId="0D657324">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（4）第二章用户需求书中的“★五、送货要求”、“★六、验收要求”。</w:t>
      </w:r>
    </w:p>
    <w:p w14:paraId="108C94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7、我方承诺在本次采购活动中提供的一切文件，无论是原件还是复印件均为真实和准确的，绝无任何虚假、伪造和夸大的成份，否则，愿承担相应的后果和法律责任。</w:t>
      </w:r>
    </w:p>
    <w:p w14:paraId="5D14A666">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8、我方承诺响应文件未含有贵院不能接受的附加条件。</w:t>
      </w:r>
    </w:p>
    <w:p w14:paraId="55C681F2">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lang w:val="en-US" w:eastAsia="zh-CN"/>
        </w:rPr>
        <w:t>9、我方完全服从和尊重评审委员会所作的评定结果，同时清楚理解到报价最低并非意味着必定获得成交资格。</w:t>
      </w:r>
    </w:p>
    <w:p w14:paraId="681B78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（注：本</w:t>
      </w:r>
      <w:r>
        <w:rPr>
          <w:rFonts w:hint="eastAsia" w:ascii="仿宋" w:hAnsi="仿宋" w:eastAsia="仿宋" w:cs="仿宋"/>
          <w:b/>
          <w:color w:val="auto"/>
          <w:sz w:val="24"/>
          <w:szCs w:val="24"/>
          <w:highlight w:val="none"/>
          <w:lang w:eastAsia="zh-CN"/>
        </w:rPr>
        <w:t>响应</w:t>
      </w:r>
      <w:r>
        <w:rPr>
          <w:rFonts w:hint="eastAsia" w:ascii="仿宋" w:hAnsi="仿宋" w:eastAsia="仿宋" w:cs="仿宋"/>
          <w:b/>
          <w:color w:val="auto"/>
          <w:sz w:val="24"/>
          <w:szCs w:val="24"/>
          <w:highlight w:val="none"/>
          <w:lang w:val="en-US" w:eastAsia="zh-CN"/>
        </w:rPr>
        <w:t>承诺</w:t>
      </w:r>
      <w:r>
        <w:rPr>
          <w:rFonts w:hint="eastAsia" w:ascii="仿宋" w:hAnsi="仿宋" w:eastAsia="仿宋" w:cs="仿宋"/>
          <w:b/>
          <w:color w:val="auto"/>
          <w:sz w:val="24"/>
          <w:szCs w:val="24"/>
          <w:highlight w:val="none"/>
        </w:rPr>
        <w:t>函内容不得擅自删改）</w:t>
      </w:r>
    </w:p>
    <w:p w14:paraId="0C6DDAB7">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lang w:eastAsia="zh-CN"/>
        </w:rPr>
      </w:pPr>
    </w:p>
    <w:p w14:paraId="486A8AD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A0CCF6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8BFF681">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A12843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1D2D9D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C39770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284387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9A0B9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CE353C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0F2761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08D5EA9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3E52B11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E0B9C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312C2B3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79B72AA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9EBA8D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1AC619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6"/>
          <w:szCs w:val="36"/>
          <w:highlight w:val="none"/>
          <w:lang w:val="en-US" w:eastAsia="zh-CN"/>
        </w:rPr>
      </w:pPr>
      <w:r>
        <w:rPr>
          <w:rFonts w:hint="eastAsia" w:ascii="黑体" w:hAnsi="黑体" w:eastAsia="黑体" w:cs="黑体"/>
          <w:b/>
          <w:bCs/>
          <w:sz w:val="40"/>
          <w:szCs w:val="40"/>
          <w:highlight w:val="none"/>
          <w:lang w:val="en-US" w:eastAsia="zh-CN"/>
        </w:rPr>
        <w:t>三、商务评审</w:t>
      </w:r>
    </w:p>
    <w:p w14:paraId="4A7F1C11">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0"/>
          <w:szCs w:val="22"/>
          <w:highlight w:val="none"/>
        </w:rPr>
      </w:pPr>
      <w:r>
        <w:rPr>
          <w:rFonts w:hint="eastAsia" w:ascii="仿宋" w:hAnsi="仿宋" w:eastAsia="仿宋" w:cs="仿宋"/>
          <w:b/>
          <w:bCs/>
          <w:sz w:val="32"/>
          <w:szCs w:val="32"/>
          <w:highlight w:val="none"/>
          <w:lang w:val="en-US" w:eastAsia="zh-CN"/>
        </w:rPr>
        <w:t>（一）商务评审</w:t>
      </w:r>
      <w:r>
        <w:rPr>
          <w:rFonts w:hint="eastAsia" w:ascii="仿宋" w:hAnsi="仿宋" w:eastAsia="仿宋" w:cs="仿宋"/>
          <w:b/>
          <w:bCs/>
          <w:sz w:val="32"/>
          <w:szCs w:val="32"/>
          <w:highlight w:val="none"/>
        </w:rPr>
        <w:t>自查表</w:t>
      </w:r>
    </w:p>
    <w:p w14:paraId="052B7234">
      <w:pPr>
        <w:keepNext w:val="0"/>
        <w:keepLines w:val="0"/>
        <w:pageBreakBefore w:val="0"/>
        <w:widowControl w:val="0"/>
        <w:kinsoku/>
        <w:wordWrap/>
        <w:overflowPunct/>
        <w:topLinePunct w:val="0"/>
        <w:autoSpaceDE/>
        <w:autoSpaceDN/>
        <w:bidi w:val="0"/>
        <w:adjustRightInd w:val="0"/>
        <w:snapToGrid w:val="0"/>
        <w:spacing w:line="240" w:lineRule="auto"/>
        <w:ind w:left="-617" w:leftChars="-294" w:right="-395" w:rightChars="-188" w:firstLine="420" w:firstLineChars="199"/>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人应根据《商务评审自查表》的各项内容填写此表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tbl>
      <w:tblPr>
        <w:tblStyle w:val="18"/>
        <w:tblpPr w:leftFromText="180" w:rightFromText="180" w:vertAnchor="text" w:horzAnchor="page" w:tblpX="868" w:tblpY="260"/>
        <w:tblOverlap w:val="never"/>
        <w:tblW w:w="1078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556"/>
        <w:gridCol w:w="2936"/>
        <w:gridCol w:w="2089"/>
        <w:gridCol w:w="1746"/>
        <w:gridCol w:w="2031"/>
        <w:gridCol w:w="1423"/>
      </w:tblGrid>
      <w:tr w14:paraId="5F0453E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56" w:type="dxa"/>
            <w:vAlign w:val="center"/>
          </w:tcPr>
          <w:p w14:paraId="443BF9A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序号</w:t>
            </w:r>
          </w:p>
        </w:tc>
        <w:tc>
          <w:tcPr>
            <w:tcW w:w="5025" w:type="dxa"/>
            <w:gridSpan w:val="2"/>
            <w:vAlign w:val="center"/>
          </w:tcPr>
          <w:p w14:paraId="0A786B8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lang w:val="en-US" w:eastAsia="zh-CN"/>
              </w:rPr>
              <w:t>评审细则</w:t>
            </w:r>
          </w:p>
        </w:tc>
        <w:tc>
          <w:tcPr>
            <w:tcW w:w="1746" w:type="dxa"/>
            <w:vAlign w:val="center"/>
          </w:tcPr>
          <w:p w14:paraId="45EB65F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eastAsia="zh-CN"/>
              </w:rPr>
            </w:pPr>
            <w:r>
              <w:rPr>
                <w:rFonts w:hint="eastAsia" w:ascii="仿宋" w:hAnsi="仿宋" w:eastAsia="仿宋" w:cs="仿宋"/>
                <w:bCs/>
                <w:color w:val="auto"/>
                <w:sz w:val="21"/>
                <w:szCs w:val="21"/>
                <w:highlight w:val="none"/>
                <w:lang w:val="en-US" w:eastAsia="zh-CN"/>
              </w:rPr>
              <w:t>提供情况</w:t>
            </w:r>
          </w:p>
        </w:tc>
        <w:tc>
          <w:tcPr>
            <w:tcW w:w="2031" w:type="dxa"/>
            <w:vAlign w:val="center"/>
          </w:tcPr>
          <w:p w14:paraId="5A923F70">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p>
          <w:p w14:paraId="40EC6D6C">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（如有）</w:t>
            </w:r>
          </w:p>
        </w:tc>
        <w:tc>
          <w:tcPr>
            <w:tcW w:w="1423" w:type="dxa"/>
            <w:vAlign w:val="center"/>
          </w:tcPr>
          <w:p w14:paraId="0380D84D">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自评分</w:t>
            </w:r>
          </w:p>
        </w:tc>
      </w:tr>
      <w:tr w14:paraId="42CC3B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76" w:hRule="atLeast"/>
        </w:trPr>
        <w:tc>
          <w:tcPr>
            <w:tcW w:w="556" w:type="dxa"/>
            <w:vAlign w:val="center"/>
          </w:tcPr>
          <w:p w14:paraId="04BDCAB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936" w:type="dxa"/>
            <w:vAlign w:val="center"/>
          </w:tcPr>
          <w:p w14:paraId="628B11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根据供应商自2023年1月1日（以合同签订时间为准）以来，具有糕点类馅料制作或销售的同类项目业绩进行评分，每提供一个得3分，最高得9分。</w:t>
            </w:r>
          </w:p>
        </w:tc>
        <w:tc>
          <w:tcPr>
            <w:tcW w:w="2089" w:type="dxa"/>
            <w:vAlign w:val="center"/>
          </w:tcPr>
          <w:p w14:paraId="1DB3B0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提供合同（包括但不限于合同首页、内容页、盖章页）复印件加盖供应商公章。证明文件不符合要求或未提供不得分。同一客户单位不重复计分。公章或合同章上的供应商名称与供应商名称不一致的视为无效，如供应商变更过名称，需提供有关部门证明。</w:t>
            </w:r>
          </w:p>
        </w:tc>
        <w:tc>
          <w:tcPr>
            <w:tcW w:w="1746" w:type="dxa"/>
            <w:vAlign w:val="center"/>
          </w:tcPr>
          <w:p w14:paraId="55BF8AA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39470C9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69A5718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48E373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06D294B3">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936" w:type="dxa"/>
            <w:vAlign w:val="center"/>
          </w:tcPr>
          <w:p w14:paraId="0F8368AC">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供应商2023年1月1日以来满足上述评审项要求的同类业绩的客户评价，每提供一个用户评价书（获得满意或好评等相关正面评价字眼）得2分，最高得6分。</w:t>
            </w:r>
          </w:p>
        </w:tc>
        <w:tc>
          <w:tcPr>
            <w:tcW w:w="2089" w:type="dxa"/>
            <w:vAlign w:val="center"/>
          </w:tcPr>
          <w:p w14:paraId="7FD7A9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注：①同一客户或同一项目提供多项客户满意度评价的，按一项计算；②须与供应商上述提供的2023年1月1日至今的同类项目业绩的客户单位一致；③客户评价须经客户单位或其业务部门盖章。</w:t>
            </w:r>
          </w:p>
        </w:tc>
        <w:tc>
          <w:tcPr>
            <w:tcW w:w="1746" w:type="dxa"/>
            <w:vAlign w:val="center"/>
          </w:tcPr>
          <w:p w14:paraId="402D7D96">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47BB061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1E41216B">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3C01BF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2CCF9C3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2936" w:type="dxa"/>
            <w:vAlign w:val="center"/>
          </w:tcPr>
          <w:p w14:paraId="68E8DE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针对本项目配送人员每有一人得1分，满分4分。</w:t>
            </w:r>
          </w:p>
        </w:tc>
        <w:tc>
          <w:tcPr>
            <w:tcW w:w="2089" w:type="dxa"/>
            <w:vAlign w:val="center"/>
          </w:tcPr>
          <w:p w14:paraId="7E2E5C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注：提供配送人员身份证及自2026年1月起任意1个月供应商（或其分支机构）为其缴纳的社保证明，加盖公章。</w:t>
            </w:r>
          </w:p>
        </w:tc>
        <w:tc>
          <w:tcPr>
            <w:tcW w:w="1746" w:type="dxa"/>
            <w:vAlign w:val="center"/>
          </w:tcPr>
          <w:p w14:paraId="01F6EF8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0627ED4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532A2F9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bl>
    <w:p w14:paraId="090A80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37C7708C">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1、请在表格下方附上相关证明资料，提供所需证书（或证明文件）复印件且加盖公章方可得分，不提供不得分。</w:t>
      </w:r>
    </w:p>
    <w:p w14:paraId="6EB4D8FA">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2、本表中所要求提交的与评分项目相关的各类证明文件或资料，需清晰反映相关的数据及印章等，如模糊不清无法辨别的，视为未按要求提交，该项评分不得分。</w:t>
      </w:r>
    </w:p>
    <w:p w14:paraId="3F48CB87">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3、本表要求提供的证书等证明文件，如存在有效期的，须在有效期内，否则不予得分。</w:t>
      </w:r>
    </w:p>
    <w:p w14:paraId="18FAC5F2">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4、承诺以上响应情况属实，如有虚假响应，同意本项目一票否决，并列入采购人失信供应商名单。</w:t>
      </w:r>
    </w:p>
    <w:p w14:paraId="545F87FE">
      <w:pPr>
        <w:pStyle w:val="25"/>
        <w:numPr>
          <w:ilvl w:val="0"/>
          <w:numId w:val="0"/>
        </w:numPr>
        <w:ind w:left="-617" w:leftChars="-294" w:right="-395" w:rightChars="-188" w:firstLine="417" w:firstLineChars="199"/>
        <w:rPr>
          <w:rFonts w:hint="eastAsia" w:ascii="仿宋" w:hAnsi="仿宋" w:eastAsia="仿宋" w:cs="仿宋"/>
          <w:highlight w:val="none"/>
        </w:rPr>
      </w:pPr>
      <w:r>
        <w:rPr>
          <w:rFonts w:hint="eastAsia" w:ascii="仿宋" w:hAnsi="仿宋" w:eastAsia="仿宋" w:cs="仿宋"/>
          <w:sz w:val="21"/>
          <w:szCs w:val="21"/>
          <w:highlight w:val="none"/>
          <w:lang w:val="en-US"/>
        </w:rPr>
        <w:t>5、本自查表不得擅自删改。</w:t>
      </w:r>
    </w:p>
    <w:p w14:paraId="037DCA4F">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3478004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1CA2F7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200CB72">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lang w:eastAsia="zh-CN"/>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74229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074DADD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726C9D1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二）商务评审证明资料</w:t>
      </w:r>
      <w:r>
        <w:rPr>
          <w:rFonts w:hint="eastAsia" w:ascii="仿宋" w:hAnsi="仿宋" w:eastAsia="仿宋" w:cs="仿宋"/>
          <w:b/>
          <w:bCs w:val="0"/>
          <w:sz w:val="22"/>
          <w:szCs w:val="22"/>
          <w:highlight w:val="none"/>
          <w:lang w:val="en-US" w:eastAsia="zh-CN"/>
        </w:rPr>
        <w:t>（如有）</w:t>
      </w:r>
    </w:p>
    <w:p w14:paraId="1123EF6F">
      <w:pPr>
        <w:shd w:val="clear" w:color="auto" w:fill="FFFFFF"/>
        <w:tabs>
          <w:tab w:val="left" w:pos="180"/>
        </w:tabs>
        <w:ind w:left="-240"/>
        <w:jc w:val="center"/>
        <w:rPr>
          <w:rFonts w:hint="eastAsia" w:ascii="仿宋" w:hAnsi="仿宋" w:eastAsia="仿宋" w:cs="仿宋"/>
          <w:b/>
          <w:bCs w:val="0"/>
          <w:sz w:val="32"/>
          <w:szCs w:val="32"/>
          <w:highlight w:val="none"/>
          <w:lang w:eastAsia="zh-CN"/>
        </w:rPr>
      </w:pPr>
      <w:r>
        <w:rPr>
          <w:rFonts w:hint="eastAsia" w:ascii="仿宋" w:hAnsi="仿宋" w:eastAsia="仿宋" w:cs="仿宋"/>
          <w:b/>
          <w:bCs w:val="0"/>
          <w:sz w:val="32"/>
          <w:szCs w:val="32"/>
          <w:highlight w:val="none"/>
        </w:rPr>
        <w:t>1、响应人情况介绍表</w:t>
      </w:r>
    </w:p>
    <w:tbl>
      <w:tblPr>
        <w:tblStyle w:val="18"/>
        <w:tblW w:w="104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74F5E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5B9F165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单位名称</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1775584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4BAE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32D783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注册地址</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51CF6DD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6BC8C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52EF2F7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联系方式</w:t>
            </w:r>
          </w:p>
        </w:tc>
        <w:tc>
          <w:tcPr>
            <w:tcW w:w="1418" w:type="dxa"/>
            <w:tcBorders>
              <w:top w:val="single" w:color="auto" w:sz="4" w:space="0"/>
              <w:left w:val="single" w:color="auto" w:sz="4" w:space="0"/>
              <w:bottom w:val="single" w:color="auto" w:sz="4" w:space="0"/>
              <w:right w:val="single" w:color="auto" w:sz="4" w:space="0"/>
            </w:tcBorders>
            <w:vAlign w:val="center"/>
          </w:tcPr>
          <w:p w14:paraId="371BC1C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法人代表姓名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507DE60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0625FA7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电话/技术职称</w:t>
            </w:r>
          </w:p>
        </w:tc>
        <w:tc>
          <w:tcPr>
            <w:tcW w:w="1792" w:type="dxa"/>
            <w:tcBorders>
              <w:top w:val="single" w:color="auto" w:sz="4" w:space="0"/>
              <w:left w:val="single" w:color="auto" w:sz="4" w:space="0"/>
              <w:bottom w:val="single" w:color="auto" w:sz="4" w:space="0"/>
              <w:right w:val="single" w:color="auto" w:sz="4" w:space="0"/>
            </w:tcBorders>
            <w:vAlign w:val="center"/>
          </w:tcPr>
          <w:p w14:paraId="239E0C4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6B2D6EC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8CC4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39C0657D">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6E9C89E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授权代表姓名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31B128F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27AE253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电话/职务</w:t>
            </w:r>
          </w:p>
        </w:tc>
        <w:tc>
          <w:tcPr>
            <w:tcW w:w="1792" w:type="dxa"/>
            <w:tcBorders>
              <w:top w:val="single" w:color="auto" w:sz="4" w:space="0"/>
              <w:left w:val="single" w:color="auto" w:sz="4" w:space="0"/>
              <w:bottom w:val="single" w:color="auto" w:sz="4" w:space="0"/>
              <w:right w:val="single" w:color="auto" w:sz="4" w:space="0"/>
            </w:tcBorders>
            <w:vAlign w:val="center"/>
          </w:tcPr>
          <w:p w14:paraId="0AE6456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7C420EF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07F4B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1EE37B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成立时间</w:t>
            </w:r>
          </w:p>
        </w:tc>
        <w:tc>
          <w:tcPr>
            <w:tcW w:w="1418" w:type="dxa"/>
            <w:tcBorders>
              <w:top w:val="single" w:color="auto" w:sz="4" w:space="0"/>
              <w:left w:val="single" w:color="auto" w:sz="4" w:space="0"/>
              <w:bottom w:val="single" w:color="auto" w:sz="4" w:space="0"/>
              <w:right w:val="single" w:color="auto" w:sz="4" w:space="0"/>
            </w:tcBorders>
            <w:vAlign w:val="center"/>
          </w:tcPr>
          <w:p w14:paraId="6E73DE6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1287ED4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经济类型</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0F771B4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1DE007E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登记机关</w:t>
            </w:r>
          </w:p>
        </w:tc>
        <w:tc>
          <w:tcPr>
            <w:tcW w:w="1649" w:type="dxa"/>
            <w:tcBorders>
              <w:top w:val="single" w:color="auto" w:sz="4" w:space="0"/>
              <w:left w:val="single" w:color="auto" w:sz="4" w:space="0"/>
              <w:bottom w:val="single" w:color="auto" w:sz="4" w:space="0"/>
              <w:right w:val="single" w:color="auto" w:sz="4" w:space="0"/>
            </w:tcBorders>
          </w:tcPr>
          <w:p w14:paraId="4AE17EB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61B7F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964997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邮编</w:t>
            </w:r>
          </w:p>
        </w:tc>
        <w:tc>
          <w:tcPr>
            <w:tcW w:w="1418" w:type="dxa"/>
            <w:tcBorders>
              <w:top w:val="single" w:color="auto" w:sz="4" w:space="0"/>
              <w:left w:val="single" w:color="auto" w:sz="4" w:space="0"/>
              <w:bottom w:val="single" w:color="auto" w:sz="4" w:space="0"/>
              <w:right w:val="single" w:color="auto" w:sz="4" w:space="0"/>
            </w:tcBorders>
            <w:vAlign w:val="center"/>
          </w:tcPr>
          <w:p w14:paraId="202C7BF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22FCA42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联系电子邮箱</w:t>
            </w:r>
          </w:p>
        </w:tc>
        <w:tc>
          <w:tcPr>
            <w:tcW w:w="5090" w:type="dxa"/>
            <w:gridSpan w:val="4"/>
            <w:tcBorders>
              <w:top w:val="single" w:color="auto" w:sz="4" w:space="0"/>
              <w:left w:val="single" w:color="auto" w:sz="4" w:space="0"/>
              <w:bottom w:val="single" w:color="auto" w:sz="4" w:space="0"/>
              <w:right w:val="single" w:color="auto" w:sz="4" w:space="0"/>
            </w:tcBorders>
            <w:vAlign w:val="center"/>
          </w:tcPr>
          <w:p w14:paraId="4425347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789CC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2244" w:type="dxa"/>
            <w:tcBorders>
              <w:top w:val="single" w:color="auto" w:sz="4" w:space="0"/>
              <w:left w:val="single" w:color="auto" w:sz="4" w:space="0"/>
              <w:bottom w:val="single" w:color="auto" w:sz="4" w:space="0"/>
              <w:right w:val="single" w:color="auto" w:sz="4" w:space="0"/>
            </w:tcBorders>
            <w:vAlign w:val="center"/>
          </w:tcPr>
          <w:p w14:paraId="53AF664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单位简介及机构设置</w:t>
            </w:r>
          </w:p>
          <w:p w14:paraId="7EE87F7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 w:val="18"/>
                <w:szCs w:val="18"/>
                <w:highlight w:val="none"/>
              </w:rPr>
              <w:t>(</w:t>
            </w:r>
            <w:r>
              <w:rPr>
                <w:rFonts w:hint="eastAsia" w:ascii="仿宋" w:hAnsi="仿宋" w:eastAsia="仿宋" w:cs="仿宋"/>
                <w:sz w:val="18"/>
                <w:szCs w:val="18"/>
                <w:highlight w:val="none"/>
                <w:lang w:val="en-GB"/>
              </w:rPr>
              <w:t>单位性质、发展历程、经营规模及服务理念、主营产品、技术力量</w:t>
            </w:r>
            <w:r>
              <w:rPr>
                <w:rFonts w:hint="eastAsia" w:ascii="仿宋" w:hAnsi="仿宋" w:eastAsia="仿宋" w:cs="仿宋"/>
                <w:sz w:val="18"/>
                <w:szCs w:val="18"/>
                <w:highlight w:val="none"/>
                <w:lang w:val="en-GB" w:eastAsia="zh-CN"/>
              </w:rPr>
              <w:t>、经营场所、主要或关键货物介绍、生产场所及工艺流程等</w:t>
            </w:r>
            <w:r>
              <w:rPr>
                <w:rFonts w:hint="eastAsia" w:ascii="仿宋" w:hAnsi="仿宋" w:eastAsia="仿宋" w:cs="仿宋"/>
                <w:sz w:val="18"/>
                <w:szCs w:val="18"/>
                <w:highlight w:val="none"/>
              </w:rPr>
              <w:t>)</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1B603B8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499C5A2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0B6D5B2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570C7DD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45B3934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553B346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3AFC3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2F013AB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单位概况</w:t>
            </w:r>
          </w:p>
        </w:tc>
        <w:tc>
          <w:tcPr>
            <w:tcW w:w="1418" w:type="dxa"/>
            <w:tcBorders>
              <w:top w:val="single" w:color="auto" w:sz="4" w:space="0"/>
              <w:left w:val="single" w:color="auto" w:sz="4" w:space="0"/>
              <w:bottom w:val="single" w:color="auto" w:sz="4" w:space="0"/>
              <w:right w:val="single" w:color="auto" w:sz="4" w:space="0"/>
            </w:tcBorders>
          </w:tcPr>
          <w:p w14:paraId="15754D2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注册资本</w:t>
            </w:r>
          </w:p>
        </w:tc>
        <w:tc>
          <w:tcPr>
            <w:tcW w:w="1460" w:type="dxa"/>
            <w:tcBorders>
              <w:top w:val="single" w:color="auto" w:sz="4" w:space="0"/>
              <w:left w:val="single" w:color="auto" w:sz="4" w:space="0"/>
              <w:bottom w:val="single" w:color="auto" w:sz="4" w:space="0"/>
              <w:right w:val="single" w:color="auto" w:sz="4" w:space="0"/>
            </w:tcBorders>
          </w:tcPr>
          <w:p w14:paraId="7249069A">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万元</w:t>
            </w:r>
          </w:p>
        </w:tc>
        <w:tc>
          <w:tcPr>
            <w:tcW w:w="1620" w:type="dxa"/>
            <w:gridSpan w:val="2"/>
            <w:tcBorders>
              <w:top w:val="single" w:color="auto" w:sz="4" w:space="0"/>
              <w:left w:val="single" w:color="auto" w:sz="4" w:space="0"/>
              <w:bottom w:val="single" w:color="auto" w:sz="4" w:space="0"/>
              <w:right w:val="single" w:color="auto" w:sz="4" w:space="0"/>
            </w:tcBorders>
          </w:tcPr>
          <w:p w14:paraId="6B92EBC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占地面积</w:t>
            </w:r>
          </w:p>
        </w:tc>
        <w:tc>
          <w:tcPr>
            <w:tcW w:w="3697" w:type="dxa"/>
            <w:gridSpan w:val="3"/>
            <w:tcBorders>
              <w:top w:val="single" w:color="auto" w:sz="4" w:space="0"/>
              <w:left w:val="single" w:color="auto" w:sz="4" w:space="0"/>
              <w:bottom w:val="single" w:color="auto" w:sz="4" w:space="0"/>
              <w:right w:val="single" w:color="auto" w:sz="4" w:space="0"/>
            </w:tcBorders>
          </w:tcPr>
          <w:p w14:paraId="16374BAC">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r w14:paraId="60C1D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66544C1E">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tcPr>
          <w:p w14:paraId="53B4551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职工总数</w:t>
            </w:r>
          </w:p>
        </w:tc>
        <w:tc>
          <w:tcPr>
            <w:tcW w:w="1460" w:type="dxa"/>
            <w:tcBorders>
              <w:top w:val="single" w:color="auto" w:sz="4" w:space="0"/>
              <w:left w:val="single" w:color="auto" w:sz="4" w:space="0"/>
              <w:bottom w:val="single" w:color="auto" w:sz="4" w:space="0"/>
              <w:right w:val="single" w:color="auto" w:sz="4" w:space="0"/>
            </w:tcBorders>
          </w:tcPr>
          <w:p w14:paraId="40F21A6C">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人</w:t>
            </w:r>
          </w:p>
        </w:tc>
        <w:tc>
          <w:tcPr>
            <w:tcW w:w="1620" w:type="dxa"/>
            <w:gridSpan w:val="2"/>
            <w:tcBorders>
              <w:top w:val="single" w:color="auto" w:sz="4" w:space="0"/>
              <w:left w:val="single" w:color="auto" w:sz="4" w:space="0"/>
              <w:bottom w:val="single" w:color="auto" w:sz="4" w:space="0"/>
              <w:right w:val="single" w:color="auto" w:sz="4" w:space="0"/>
            </w:tcBorders>
          </w:tcPr>
          <w:p w14:paraId="7BE3D54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建筑面积</w:t>
            </w:r>
          </w:p>
        </w:tc>
        <w:tc>
          <w:tcPr>
            <w:tcW w:w="3697" w:type="dxa"/>
            <w:gridSpan w:val="3"/>
            <w:tcBorders>
              <w:top w:val="single" w:color="auto" w:sz="4" w:space="0"/>
              <w:left w:val="single" w:color="auto" w:sz="4" w:space="0"/>
              <w:bottom w:val="single" w:color="auto" w:sz="4" w:space="0"/>
              <w:right w:val="single" w:color="auto" w:sz="4" w:space="0"/>
            </w:tcBorders>
          </w:tcPr>
          <w:p w14:paraId="0C727ADD">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bl>
    <w:p w14:paraId="2C174E27">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注：1、文字描述：单位性质、发展历程、经营规模及服务理念、主营产品、技术力量等。</w:t>
      </w:r>
    </w:p>
    <w:p w14:paraId="1D9D9C2E">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2、图片描述：经营场所、主要或关键</w:t>
      </w:r>
      <w:r>
        <w:rPr>
          <w:rFonts w:hint="eastAsia" w:ascii="仿宋" w:hAnsi="仿宋" w:eastAsia="仿宋" w:cs="仿宋"/>
          <w:bCs w:val="0"/>
          <w:spacing w:val="0"/>
          <w:kern w:val="2"/>
          <w:sz w:val="18"/>
          <w:szCs w:val="18"/>
          <w:highlight w:val="none"/>
          <w:lang w:val="en-GB" w:eastAsia="zh-CN"/>
        </w:rPr>
        <w:t>货物</w:t>
      </w:r>
      <w:r>
        <w:rPr>
          <w:rFonts w:hint="eastAsia" w:ascii="仿宋" w:hAnsi="仿宋" w:eastAsia="仿宋" w:cs="仿宋"/>
          <w:bCs w:val="0"/>
          <w:spacing w:val="0"/>
          <w:kern w:val="2"/>
          <w:sz w:val="18"/>
          <w:szCs w:val="18"/>
          <w:highlight w:val="none"/>
          <w:lang w:val="en-GB"/>
        </w:rPr>
        <w:t>介绍、生产场所及工艺流程等。</w:t>
      </w:r>
    </w:p>
    <w:p w14:paraId="303BDEF0">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3、如响应人此表数据有虚假，一经查实，自行承担相关责任。</w:t>
      </w:r>
    </w:p>
    <w:p w14:paraId="5322C4CF">
      <w:pPr>
        <w:pStyle w:val="25"/>
        <w:jc w:val="center"/>
        <w:rPr>
          <w:rFonts w:hint="eastAsia" w:ascii="宋体" w:hAnsi="宋体" w:eastAsia="宋体" w:cs="宋体"/>
          <w:b/>
          <w:bCs w:val="0"/>
          <w:sz w:val="32"/>
          <w:szCs w:val="32"/>
          <w:highlight w:val="none"/>
          <w:lang w:val="en-US" w:eastAsia="zh-CN"/>
        </w:rPr>
      </w:pPr>
    </w:p>
    <w:p w14:paraId="13CBA5F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53B78E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277DC6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1E7B68B">
      <w:pPr>
        <w:pStyle w:val="25"/>
        <w:rPr>
          <w:rFonts w:hint="eastAsia" w:ascii="宋体" w:hAnsi="宋体" w:eastAsia="宋体" w:cs="宋体"/>
          <w:b/>
          <w:bCs w:val="0"/>
          <w:sz w:val="32"/>
          <w:szCs w:val="32"/>
          <w:highlight w:val="none"/>
          <w:lang w:val="en-US" w:eastAsia="zh-CN"/>
        </w:rPr>
      </w:pPr>
    </w:p>
    <w:p w14:paraId="0A8ECA02">
      <w:pPr>
        <w:pStyle w:val="25"/>
        <w:jc w:val="center"/>
        <w:rPr>
          <w:rFonts w:hint="eastAsia" w:ascii="宋体" w:hAnsi="宋体" w:eastAsia="宋体" w:cs="宋体"/>
          <w:b/>
          <w:bCs w:val="0"/>
          <w:sz w:val="32"/>
          <w:szCs w:val="32"/>
          <w:highlight w:val="none"/>
          <w:lang w:val="en-US" w:eastAsia="zh-CN"/>
        </w:rPr>
      </w:pPr>
    </w:p>
    <w:p w14:paraId="10AA99AD">
      <w:pPr>
        <w:pStyle w:val="25"/>
        <w:jc w:val="center"/>
        <w:rPr>
          <w:rFonts w:hint="eastAsia" w:ascii="宋体" w:hAnsi="宋体" w:eastAsia="宋体" w:cs="宋体"/>
          <w:b/>
          <w:bCs w:val="0"/>
          <w:sz w:val="32"/>
          <w:szCs w:val="32"/>
          <w:highlight w:val="none"/>
          <w:lang w:val="en-US" w:eastAsia="zh-CN"/>
        </w:rPr>
      </w:pPr>
    </w:p>
    <w:p w14:paraId="670B031C">
      <w:pPr>
        <w:pStyle w:val="25"/>
        <w:jc w:val="center"/>
        <w:rPr>
          <w:rFonts w:hint="eastAsia" w:ascii="宋体" w:hAnsi="宋体" w:eastAsia="宋体" w:cs="宋体"/>
          <w:b/>
          <w:bCs w:val="0"/>
          <w:sz w:val="32"/>
          <w:szCs w:val="32"/>
          <w:highlight w:val="none"/>
          <w:lang w:val="en-US" w:eastAsia="zh-CN"/>
        </w:rPr>
      </w:pPr>
    </w:p>
    <w:p w14:paraId="0FBDBB4C">
      <w:pPr>
        <w:pStyle w:val="25"/>
        <w:jc w:val="center"/>
        <w:rPr>
          <w:rFonts w:hint="eastAsia" w:ascii="宋体" w:hAnsi="宋体" w:eastAsia="宋体" w:cs="宋体"/>
          <w:b/>
          <w:bCs w:val="0"/>
          <w:sz w:val="32"/>
          <w:szCs w:val="32"/>
          <w:highlight w:val="none"/>
          <w:lang w:val="en-US" w:eastAsia="zh-CN"/>
        </w:rPr>
      </w:pPr>
    </w:p>
    <w:p w14:paraId="6DED8C5D">
      <w:pPr>
        <w:pStyle w:val="25"/>
        <w:jc w:val="center"/>
        <w:rPr>
          <w:rFonts w:hint="eastAsia" w:ascii="宋体" w:hAnsi="宋体" w:eastAsia="宋体" w:cs="宋体"/>
          <w:b/>
          <w:bCs w:val="0"/>
          <w:sz w:val="32"/>
          <w:szCs w:val="32"/>
          <w:highlight w:val="none"/>
          <w:lang w:val="en-US" w:eastAsia="zh-CN"/>
        </w:rPr>
      </w:pPr>
    </w:p>
    <w:p w14:paraId="4CCD971A">
      <w:pPr>
        <w:pStyle w:val="25"/>
        <w:ind w:left="0" w:leftChars="0" w:firstLine="0" w:firstLineChars="0"/>
        <w:jc w:val="both"/>
        <w:rPr>
          <w:rFonts w:hint="eastAsia" w:ascii="宋体" w:hAnsi="宋体" w:eastAsia="宋体" w:cs="宋体"/>
          <w:b/>
          <w:bCs w:val="0"/>
          <w:sz w:val="32"/>
          <w:szCs w:val="32"/>
          <w:highlight w:val="none"/>
          <w:lang w:val="en-US" w:eastAsia="zh-CN"/>
        </w:rPr>
      </w:pPr>
    </w:p>
    <w:p w14:paraId="4BEA607E">
      <w:pPr>
        <w:pStyle w:val="14"/>
        <w:rPr>
          <w:rFonts w:hint="eastAsia" w:ascii="宋体" w:hAnsi="宋体" w:eastAsia="宋体" w:cs="宋体"/>
          <w:b/>
          <w:bCs w:val="0"/>
          <w:sz w:val="32"/>
          <w:szCs w:val="32"/>
          <w:highlight w:val="none"/>
          <w:lang w:val="en-US" w:eastAsia="zh-CN"/>
        </w:rPr>
      </w:pPr>
    </w:p>
    <w:p w14:paraId="5BFAE90D">
      <w:pPr>
        <w:pStyle w:val="14"/>
        <w:rPr>
          <w:rFonts w:hint="eastAsia" w:ascii="宋体" w:hAnsi="宋体" w:eastAsia="宋体" w:cs="宋体"/>
          <w:b/>
          <w:bCs w:val="0"/>
          <w:sz w:val="32"/>
          <w:szCs w:val="32"/>
          <w:highlight w:val="none"/>
          <w:lang w:val="en-US" w:eastAsia="zh-CN"/>
        </w:rPr>
      </w:pPr>
    </w:p>
    <w:p w14:paraId="118C3B9B">
      <w:pPr>
        <w:shd w:val="clear" w:color="auto" w:fill="FFFFFF"/>
        <w:jc w:val="center"/>
        <w:rPr>
          <w:rFonts w:hint="eastAsia" w:ascii="仿宋" w:hAnsi="仿宋" w:eastAsia="仿宋" w:cs="仿宋"/>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企业股东构成情况表</w:t>
      </w:r>
      <w:r>
        <w:rPr>
          <w:rFonts w:hint="eastAsia" w:ascii="仿宋" w:hAnsi="仿宋" w:eastAsia="仿宋" w:cs="仿宋"/>
          <w:b/>
          <w:bCs w:val="0"/>
          <w:sz w:val="22"/>
          <w:szCs w:val="22"/>
          <w:highlight w:val="none"/>
          <w:lang w:val="en-US" w:eastAsia="zh-CN"/>
        </w:rPr>
        <w:t>（如有）</w:t>
      </w:r>
    </w:p>
    <w:tbl>
      <w:tblPr>
        <w:tblStyle w:val="18"/>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6FAE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81E0A2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07D8B68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022E2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C9474C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17FBD1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FFA2BB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58E84A0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6087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1646B0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037F5B0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523623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6326FA9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DACC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2BB8B38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股东及出资信息</w:t>
            </w:r>
          </w:p>
        </w:tc>
      </w:tr>
      <w:tr w14:paraId="55E92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B4F259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7C5ACC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45F5AC5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股东类型</w:t>
            </w:r>
          </w:p>
          <w:p w14:paraId="2C5571E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26ECC1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身份证号</w:t>
            </w:r>
          </w:p>
          <w:p w14:paraId="28ED11B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125BB2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287D945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13D140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占全部股份比例</w:t>
            </w:r>
          </w:p>
        </w:tc>
      </w:tr>
      <w:tr w14:paraId="7726C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0A865F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3CDDA6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6E87A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A4D388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553B95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EDE531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A096E9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3F911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090EE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6E22AB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68C35A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EB465D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CFAA7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9747E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824079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706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272B9D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8C5F02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138042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94A104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17103B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E734BC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D1DF4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AE0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C904F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9BF29C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1DAA7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1527E7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A93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685760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8CBDD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41EF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746DF2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F9EDD6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26A882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BDF65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CF41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22567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F5BB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4BD1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5407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E39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D461B2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6B501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20C8EB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5F1C9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D4B0AD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bl>
    <w:p w14:paraId="165B713E">
      <w:pPr>
        <w:shd w:val="clear" w:color="auto" w:fill="FFFFFF"/>
        <w:jc w:val="left"/>
        <w:rPr>
          <w:rFonts w:hint="eastAsia" w:ascii="仿宋" w:hAnsi="仿宋" w:eastAsia="仿宋" w:cs="仿宋"/>
          <w:szCs w:val="21"/>
          <w:highlight w:val="none"/>
        </w:rPr>
      </w:pPr>
    </w:p>
    <w:p w14:paraId="3B4FE72A">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3A4ED34E">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1.股东或出资人为法人的，填写法人企业全称及统一社会信用代码。出资方式填写：货物、实物、工艺产权和非专利技术、土地使用权等。</w:t>
      </w:r>
    </w:p>
    <w:p w14:paraId="388F5518">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2.响应人必须如实填写股东构成情况，具体信息情况</w:t>
      </w:r>
      <w:r>
        <w:rPr>
          <w:rFonts w:hint="eastAsia" w:ascii="仿宋" w:hAnsi="仿宋" w:eastAsia="仿宋" w:cs="仿宋"/>
          <w:sz w:val="21"/>
          <w:szCs w:val="21"/>
          <w:highlight w:val="none"/>
          <w:lang w:val="en-US" w:eastAsia="zh-CN"/>
        </w:rPr>
        <w:t>须</w:t>
      </w:r>
      <w:r>
        <w:rPr>
          <w:rFonts w:hint="eastAsia" w:ascii="仿宋" w:hAnsi="仿宋" w:eastAsia="仿宋" w:cs="仿宋"/>
          <w:sz w:val="21"/>
          <w:szCs w:val="21"/>
          <w:highlight w:val="none"/>
        </w:rPr>
        <w:t>与“国家企业信用信息公示系统”网站查询的信息一致。</w:t>
      </w:r>
    </w:p>
    <w:p w14:paraId="5E5171D0">
      <w:pPr>
        <w:pStyle w:val="25"/>
        <w:rPr>
          <w:rFonts w:hint="eastAsia" w:ascii="仿宋" w:hAnsi="仿宋" w:eastAsia="仿宋" w:cs="仿宋"/>
          <w:highlight w:val="none"/>
        </w:rPr>
      </w:pPr>
    </w:p>
    <w:p w14:paraId="07CF9398">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3BB05E8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E6B710C">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2D42B5F">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4F53C929">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23EC47E1">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4A09179B">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416E245F">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74F36D0E">
      <w:pPr>
        <w:pStyle w:val="25"/>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3、同类项目业绩</w:t>
      </w:r>
      <w:r>
        <w:rPr>
          <w:rFonts w:hint="eastAsia" w:ascii="仿宋" w:hAnsi="仿宋" w:eastAsia="仿宋" w:cs="仿宋"/>
          <w:b/>
          <w:bCs w:val="0"/>
          <w:color w:val="auto"/>
          <w:sz w:val="22"/>
          <w:szCs w:val="22"/>
          <w:highlight w:val="none"/>
          <w:lang w:val="en-US" w:eastAsia="zh-CN"/>
        </w:rPr>
        <w:t>（如有）</w:t>
      </w:r>
    </w:p>
    <w:tbl>
      <w:tblPr>
        <w:tblStyle w:val="18"/>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1331"/>
        <w:gridCol w:w="2237"/>
        <w:gridCol w:w="1421"/>
        <w:gridCol w:w="1260"/>
        <w:gridCol w:w="2052"/>
      </w:tblGrid>
      <w:tr w14:paraId="39450D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tcPr>
          <w:p w14:paraId="3AA386B8">
            <w:pPr>
              <w:pStyle w:val="29"/>
              <w:keepNext w:val="0"/>
              <w:keepLines w:val="0"/>
              <w:suppressLineNumbers w:val="0"/>
              <w:spacing w:before="105" w:beforeAutospacing="0" w:after="0" w:afterAutospacing="0"/>
              <w:ind w:left="203" w:right="0"/>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序号</w:t>
            </w:r>
          </w:p>
        </w:tc>
        <w:tc>
          <w:tcPr>
            <w:tcW w:w="1491" w:type="dxa"/>
            <w:tcBorders>
              <w:left w:val="single" w:color="000000" w:sz="6" w:space="0"/>
              <w:bottom w:val="single" w:color="000000" w:sz="6" w:space="0"/>
              <w:right w:val="single" w:color="000000" w:sz="6" w:space="0"/>
            </w:tcBorders>
          </w:tcPr>
          <w:p w14:paraId="13F8453A">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客户单位名称</w:t>
            </w:r>
          </w:p>
        </w:tc>
        <w:tc>
          <w:tcPr>
            <w:tcW w:w="1331" w:type="dxa"/>
            <w:tcBorders>
              <w:left w:val="single" w:color="000000" w:sz="6" w:space="0"/>
              <w:bottom w:val="single" w:color="000000" w:sz="6" w:space="0"/>
              <w:right w:val="single" w:color="000000" w:sz="6" w:space="0"/>
            </w:tcBorders>
          </w:tcPr>
          <w:p w14:paraId="7178A41E">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项目名称</w:t>
            </w:r>
          </w:p>
        </w:tc>
        <w:tc>
          <w:tcPr>
            <w:tcW w:w="2237" w:type="dxa"/>
            <w:tcBorders>
              <w:left w:val="single" w:color="000000" w:sz="6" w:space="0"/>
              <w:bottom w:val="single" w:color="000000" w:sz="6" w:space="0"/>
              <w:right w:val="single" w:color="000000" w:sz="6" w:space="0"/>
            </w:tcBorders>
          </w:tcPr>
          <w:p w14:paraId="786EE6D1">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合同标的内容</w:t>
            </w:r>
          </w:p>
        </w:tc>
        <w:tc>
          <w:tcPr>
            <w:tcW w:w="1421" w:type="dxa"/>
            <w:tcBorders>
              <w:left w:val="single" w:color="000000" w:sz="6" w:space="0"/>
              <w:bottom w:val="single" w:color="000000" w:sz="6" w:space="0"/>
              <w:right w:val="single" w:color="000000" w:sz="6" w:space="0"/>
            </w:tcBorders>
          </w:tcPr>
          <w:p w14:paraId="69036727">
            <w:pPr>
              <w:pStyle w:val="29"/>
              <w:keepNext w:val="0"/>
              <w:keepLines w:val="0"/>
              <w:suppressLineNumbers w:val="0"/>
              <w:spacing w:before="105" w:beforeAutospacing="0" w:after="0" w:afterAutospacing="0"/>
              <w:ind w:left="216" w:right="0"/>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rPr>
              <w:t>签约日期</w:t>
            </w:r>
          </w:p>
        </w:tc>
        <w:tc>
          <w:tcPr>
            <w:tcW w:w="1260" w:type="dxa"/>
            <w:tcBorders>
              <w:left w:val="single" w:color="000000" w:sz="6" w:space="0"/>
              <w:bottom w:val="single" w:color="000000" w:sz="6" w:space="0"/>
              <w:right w:val="single" w:color="000000" w:sz="6" w:space="0"/>
            </w:tcBorders>
          </w:tcPr>
          <w:p w14:paraId="38CAE9A4">
            <w:pPr>
              <w:pStyle w:val="29"/>
              <w:keepNext w:val="0"/>
              <w:keepLines w:val="0"/>
              <w:suppressLineNumbers w:val="0"/>
              <w:spacing w:before="105" w:beforeAutospacing="0" w:after="0" w:afterAutospacing="0"/>
              <w:ind w:left="216" w:right="0"/>
              <w:jc w:val="both"/>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合同总价</w:t>
            </w:r>
          </w:p>
        </w:tc>
        <w:tc>
          <w:tcPr>
            <w:tcW w:w="2052" w:type="dxa"/>
            <w:tcBorders>
              <w:left w:val="single" w:color="000000" w:sz="6" w:space="0"/>
              <w:bottom w:val="single" w:color="000000" w:sz="6" w:space="0"/>
            </w:tcBorders>
          </w:tcPr>
          <w:p w14:paraId="771C4527">
            <w:pPr>
              <w:pStyle w:val="29"/>
              <w:keepNext w:val="0"/>
              <w:keepLines w:val="0"/>
              <w:suppressLineNumbers w:val="0"/>
              <w:spacing w:before="105" w:beforeAutospacing="0" w:after="0" w:afterAutospacing="0"/>
              <w:ind w:left="192"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lang w:val="en-US" w:eastAsia="zh-CN"/>
              </w:rPr>
              <w:t>联系人</w:t>
            </w:r>
            <w:r>
              <w:rPr>
                <w:rFonts w:hint="eastAsia" w:ascii="仿宋" w:hAnsi="仿宋" w:eastAsia="仿宋" w:cs="仿宋"/>
                <w:b/>
                <w:color w:val="auto"/>
                <w:sz w:val="21"/>
                <w:highlight w:val="none"/>
              </w:rPr>
              <w:t>及电话</w:t>
            </w:r>
          </w:p>
        </w:tc>
      </w:tr>
      <w:tr w14:paraId="7657D6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tcPr>
          <w:p w14:paraId="4AF5F20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CD4DF2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A4AAB5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lang w:val="en-US"/>
              </w:rPr>
            </w:pPr>
          </w:p>
        </w:tc>
        <w:tc>
          <w:tcPr>
            <w:tcW w:w="2237" w:type="dxa"/>
            <w:tcBorders>
              <w:top w:val="single" w:color="000000" w:sz="6" w:space="0"/>
              <w:left w:val="single" w:color="000000" w:sz="6" w:space="0"/>
              <w:bottom w:val="single" w:color="000000" w:sz="6" w:space="0"/>
              <w:right w:val="single" w:color="000000" w:sz="6" w:space="0"/>
            </w:tcBorders>
          </w:tcPr>
          <w:p w14:paraId="256B2BF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BE570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A5253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169782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17060E1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tcPr>
          <w:p w14:paraId="76FC62E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2B98EAE">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7763BE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C766DF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F396D18">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73A247F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14402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7A87C9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659D5EC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68C3F5D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654DCEC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14CC10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2B7E221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3C6184F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0CE98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3B8E4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165FEA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F6779D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E73898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774281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6613A8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5C14210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B0A533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436C3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0A48EFE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84E1DB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2186E74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63F8AA1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43C0D8A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C12F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1EABE35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569156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tcPr>
          <w:p w14:paraId="0D24617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right w:val="single" w:color="000000" w:sz="6" w:space="0"/>
            </w:tcBorders>
          </w:tcPr>
          <w:p w14:paraId="541374D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right w:val="single" w:color="000000" w:sz="6" w:space="0"/>
            </w:tcBorders>
          </w:tcPr>
          <w:p w14:paraId="40D5AC4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r>
              <w:rPr>
                <w:rFonts w:hint="eastAsia" w:ascii="仿宋" w:hAnsi="仿宋" w:eastAsia="仿宋" w:cs="仿宋"/>
                <w:color w:val="auto"/>
                <w:sz w:val="21"/>
                <w:szCs w:val="21"/>
                <w:highlight w:val="none"/>
                <w:lang w:val="en-US" w:eastAsia="zh-CN"/>
              </w:rPr>
              <w:t xml:space="preserve"> </w:t>
            </w:r>
          </w:p>
        </w:tc>
        <w:tc>
          <w:tcPr>
            <w:tcW w:w="2237" w:type="dxa"/>
            <w:tcBorders>
              <w:top w:val="single" w:color="000000" w:sz="6" w:space="0"/>
              <w:left w:val="single" w:color="000000" w:sz="6" w:space="0"/>
              <w:right w:val="single" w:color="000000" w:sz="6" w:space="0"/>
            </w:tcBorders>
          </w:tcPr>
          <w:p w14:paraId="698F658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right w:val="single" w:color="000000" w:sz="6" w:space="0"/>
            </w:tcBorders>
          </w:tcPr>
          <w:p w14:paraId="3D53546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right w:val="single" w:color="000000" w:sz="6" w:space="0"/>
            </w:tcBorders>
          </w:tcPr>
          <w:p w14:paraId="7828501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tcBorders>
          </w:tcPr>
          <w:p w14:paraId="234EA1C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bl>
    <w:p w14:paraId="38DBDACC">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注：1.响应人应如实填写同类项目业绩，不得弄虚作假；</w:t>
      </w:r>
    </w:p>
    <w:p w14:paraId="6754738F">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color w:val="auto"/>
          <w:spacing w:val="-15"/>
          <w:sz w:val="21"/>
          <w:szCs w:val="21"/>
          <w:highlight w:val="none"/>
        </w:rPr>
      </w:pPr>
      <w:r>
        <w:rPr>
          <w:rFonts w:hint="eastAsia" w:ascii="仿宋" w:hAnsi="仿宋" w:eastAsia="仿宋" w:cs="仿宋"/>
          <w:color w:val="auto"/>
          <w:sz w:val="21"/>
          <w:szCs w:val="21"/>
          <w:highlight w:val="none"/>
        </w:rPr>
        <w:t>2.如果响应人没有同类经验业绩的，请在上表正文内容第一行填写“无”。</w:t>
      </w:r>
    </w:p>
    <w:p w14:paraId="0FBABE3F">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77430D08">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4、客户评价情况</w:t>
      </w:r>
      <w:r>
        <w:rPr>
          <w:rFonts w:hint="eastAsia" w:ascii="仿宋" w:hAnsi="仿宋" w:eastAsia="仿宋" w:cs="仿宋"/>
          <w:b/>
          <w:bCs w:val="0"/>
          <w:color w:val="auto"/>
          <w:sz w:val="22"/>
          <w:szCs w:val="22"/>
          <w:highlight w:val="none"/>
          <w:lang w:val="en-US" w:eastAsia="zh-CN"/>
        </w:rPr>
        <w:t>（如有）</w:t>
      </w:r>
    </w:p>
    <w:p w14:paraId="347EC38C">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0"/>
          <w:szCs w:val="20"/>
          <w:highlight w:val="none"/>
        </w:rPr>
        <w:t>须提供与上述同类项目业绩吻合的</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评价情况，同一客户或同一项目提供多项满意度评价的，按一项计算。如提供</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评价的采购合同未被评审指标中“同类项目业绩”认可，则该</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评价无效。</w:t>
      </w:r>
    </w:p>
    <w:p w14:paraId="24ED182F">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46868080">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4BE881C3">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5、配送人员</w:t>
      </w:r>
      <w:r>
        <w:rPr>
          <w:rFonts w:hint="eastAsia" w:ascii="仿宋" w:hAnsi="仿宋" w:eastAsia="仿宋" w:cs="仿宋"/>
          <w:b/>
          <w:bCs w:val="0"/>
          <w:color w:val="auto"/>
          <w:sz w:val="22"/>
          <w:szCs w:val="22"/>
          <w:highlight w:val="none"/>
          <w:lang w:val="en-US" w:eastAsia="zh-CN"/>
        </w:rPr>
        <w:t>（如有）</w:t>
      </w:r>
    </w:p>
    <w:tbl>
      <w:tblPr>
        <w:tblStyle w:val="18"/>
        <w:tblW w:w="79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2848"/>
        <w:gridCol w:w="4275"/>
      </w:tblGrid>
      <w:tr w14:paraId="5AC5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jc w:val="center"/>
        </w:trPr>
        <w:tc>
          <w:tcPr>
            <w:tcW w:w="7951" w:type="dxa"/>
            <w:gridSpan w:val="3"/>
            <w:shd w:val="clear" w:color="auto" w:fill="F4F4F4"/>
          </w:tcPr>
          <w:p w14:paraId="1247082D">
            <w:pPr>
              <w:pStyle w:val="29"/>
              <w:keepNext w:val="0"/>
              <w:keepLines w:val="0"/>
              <w:suppressLineNumbers w:val="0"/>
              <w:adjustRightInd w:val="0"/>
              <w:snapToGrid w:val="0"/>
              <w:spacing w:before="0" w:beforeAutospacing="0" w:after="0" w:afterAutospacing="0"/>
              <w:ind w:left="279" w:leftChars="133" w:right="150" w:firstLine="528" w:firstLineChars="188"/>
              <w:jc w:val="left"/>
              <w:rPr>
                <w:rFonts w:hint="eastAsia" w:ascii="仿宋" w:hAnsi="仿宋" w:eastAsia="仿宋" w:cs="仿宋"/>
                <w:b/>
                <w:color w:val="auto"/>
                <w:sz w:val="19"/>
                <w:highlight w:val="none"/>
                <w:lang w:val="en-US"/>
              </w:rPr>
            </w:pPr>
            <w:r>
              <w:rPr>
                <w:rFonts w:hint="eastAsia" w:ascii="仿宋" w:hAnsi="仿宋" w:eastAsia="仿宋" w:cs="仿宋"/>
                <w:b/>
                <w:color w:val="auto"/>
                <w:sz w:val="28"/>
                <w:szCs w:val="44"/>
                <w:highlight w:val="none"/>
                <w:lang w:val="en-US"/>
              </w:rPr>
              <w:t>我司承诺：针对本采购项目拟配备配送人员共</w:t>
            </w:r>
            <w:r>
              <w:rPr>
                <w:rFonts w:hint="eastAsia" w:ascii="仿宋" w:hAnsi="仿宋" w:eastAsia="仿宋" w:cs="仿宋"/>
                <w:b/>
                <w:color w:val="auto"/>
                <w:sz w:val="28"/>
                <w:szCs w:val="44"/>
                <w:highlight w:val="none"/>
                <w:u w:val="single"/>
                <w:lang w:val="en-US" w:eastAsia="zh-CN"/>
              </w:rPr>
              <w:t xml:space="preserve">  </w:t>
            </w:r>
            <w:r>
              <w:rPr>
                <w:rFonts w:hint="eastAsia" w:ascii="仿宋" w:hAnsi="仿宋" w:eastAsia="仿宋" w:cs="仿宋"/>
                <w:b/>
                <w:color w:val="auto"/>
                <w:sz w:val="28"/>
                <w:szCs w:val="44"/>
                <w:highlight w:val="none"/>
                <w:lang w:val="en-US"/>
              </w:rPr>
              <w:t>名，具体人员信息如下：</w:t>
            </w:r>
          </w:p>
        </w:tc>
      </w:tr>
      <w:tr w14:paraId="65ADE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jc w:val="center"/>
        </w:trPr>
        <w:tc>
          <w:tcPr>
            <w:tcW w:w="828" w:type="dxa"/>
            <w:shd w:val="clear" w:color="auto" w:fill="F4F4F4"/>
          </w:tcPr>
          <w:p w14:paraId="2B4BFF85">
            <w:pPr>
              <w:pStyle w:val="29"/>
              <w:keepNext w:val="0"/>
              <w:keepLines w:val="0"/>
              <w:suppressLineNumbers w:val="0"/>
              <w:adjustRightInd w:val="0"/>
              <w:snapToGrid w:val="0"/>
              <w:spacing w:before="0" w:beforeAutospacing="0" w:after="0" w:afterAutospacing="0"/>
              <w:ind w:left="0" w:right="-26"/>
              <w:jc w:val="center"/>
              <w:rPr>
                <w:rFonts w:hint="eastAsia" w:ascii="仿宋" w:hAnsi="仿宋" w:eastAsia="仿宋" w:cs="仿宋"/>
                <w:b/>
                <w:color w:val="auto"/>
                <w:szCs w:val="32"/>
                <w:highlight w:val="none"/>
                <w:lang w:val="en-US"/>
              </w:rPr>
            </w:pPr>
          </w:p>
          <w:p w14:paraId="1520B995">
            <w:pPr>
              <w:pStyle w:val="29"/>
              <w:keepNext w:val="0"/>
              <w:keepLines w:val="0"/>
              <w:suppressLineNumbers w:val="0"/>
              <w:adjustRightInd w:val="0"/>
              <w:snapToGrid w:val="0"/>
              <w:spacing w:before="0" w:beforeAutospacing="0" w:after="0" w:afterAutospacing="0"/>
              <w:ind w:left="0" w:right="-26"/>
              <w:jc w:val="center"/>
              <w:rPr>
                <w:rFonts w:hint="eastAsia" w:ascii="仿宋" w:hAnsi="仿宋" w:eastAsia="仿宋" w:cs="仿宋"/>
                <w:b/>
                <w:color w:val="auto"/>
                <w:szCs w:val="32"/>
                <w:highlight w:val="none"/>
              </w:rPr>
            </w:pPr>
            <w:r>
              <w:rPr>
                <w:rFonts w:hint="eastAsia" w:ascii="仿宋" w:hAnsi="仿宋" w:eastAsia="仿宋" w:cs="仿宋"/>
                <w:b/>
                <w:color w:val="auto"/>
                <w:szCs w:val="32"/>
                <w:highlight w:val="none"/>
                <w:lang w:val="en-US"/>
              </w:rPr>
              <w:t>序号</w:t>
            </w:r>
          </w:p>
        </w:tc>
        <w:tc>
          <w:tcPr>
            <w:tcW w:w="2848" w:type="dxa"/>
            <w:shd w:val="clear" w:color="auto" w:fill="F4F4F4"/>
          </w:tcPr>
          <w:p w14:paraId="2FA17871">
            <w:pPr>
              <w:pStyle w:val="29"/>
              <w:keepNext w:val="0"/>
              <w:keepLines w:val="0"/>
              <w:suppressLineNumbers w:val="0"/>
              <w:adjustRightInd w:val="0"/>
              <w:snapToGrid w:val="0"/>
              <w:spacing w:before="0" w:beforeAutospacing="0" w:after="0" w:afterAutospacing="0"/>
              <w:ind w:left="1676" w:right="0" w:hanging="1676" w:hangingChars="795"/>
              <w:jc w:val="center"/>
              <w:rPr>
                <w:rFonts w:hint="eastAsia" w:ascii="仿宋" w:hAnsi="仿宋" w:eastAsia="仿宋" w:cs="仿宋"/>
                <w:b/>
                <w:color w:val="auto"/>
                <w:szCs w:val="32"/>
                <w:highlight w:val="none"/>
                <w:lang w:val="en-US"/>
              </w:rPr>
            </w:pPr>
          </w:p>
          <w:p w14:paraId="6EF8E154">
            <w:pPr>
              <w:pStyle w:val="29"/>
              <w:keepNext w:val="0"/>
              <w:keepLines w:val="0"/>
              <w:suppressLineNumbers w:val="0"/>
              <w:adjustRightInd w:val="0"/>
              <w:snapToGrid w:val="0"/>
              <w:spacing w:before="0" w:beforeAutospacing="0" w:after="0" w:afterAutospacing="0"/>
              <w:ind w:left="1676" w:right="0" w:hanging="1676" w:hangingChars="795"/>
              <w:jc w:val="center"/>
              <w:rPr>
                <w:rFonts w:hint="eastAsia" w:ascii="仿宋" w:hAnsi="仿宋" w:eastAsia="仿宋" w:cs="仿宋"/>
                <w:b/>
                <w:color w:val="auto"/>
                <w:szCs w:val="32"/>
                <w:highlight w:val="none"/>
              </w:rPr>
            </w:pPr>
            <w:r>
              <w:rPr>
                <w:rFonts w:hint="eastAsia" w:ascii="仿宋" w:hAnsi="仿宋" w:eastAsia="仿宋" w:cs="仿宋"/>
                <w:b/>
                <w:color w:val="auto"/>
                <w:szCs w:val="32"/>
                <w:highlight w:val="none"/>
                <w:lang w:val="en-US"/>
              </w:rPr>
              <w:t>姓名</w:t>
            </w:r>
          </w:p>
        </w:tc>
        <w:tc>
          <w:tcPr>
            <w:tcW w:w="4275" w:type="dxa"/>
            <w:shd w:val="clear" w:color="auto" w:fill="F4F4F4"/>
          </w:tcPr>
          <w:p w14:paraId="42CD369A">
            <w:pPr>
              <w:pStyle w:val="29"/>
              <w:keepNext w:val="0"/>
              <w:keepLines w:val="0"/>
              <w:suppressLineNumbers w:val="0"/>
              <w:adjustRightInd w:val="0"/>
              <w:snapToGrid w:val="0"/>
              <w:spacing w:before="0" w:beforeAutospacing="0" w:after="0" w:afterAutospacing="0"/>
              <w:ind w:left="21" w:right="150" w:hanging="21" w:hangingChars="10"/>
              <w:jc w:val="center"/>
              <w:rPr>
                <w:rFonts w:hint="eastAsia" w:ascii="仿宋" w:hAnsi="仿宋" w:eastAsia="仿宋" w:cs="仿宋"/>
                <w:b/>
                <w:color w:val="auto"/>
                <w:szCs w:val="32"/>
                <w:highlight w:val="none"/>
                <w:lang w:val="en-US"/>
              </w:rPr>
            </w:pPr>
            <w:r>
              <w:rPr>
                <w:rFonts w:hint="eastAsia" w:ascii="仿宋" w:hAnsi="仿宋" w:eastAsia="仿宋" w:cs="仿宋"/>
                <w:b/>
                <w:color w:val="auto"/>
                <w:szCs w:val="32"/>
                <w:highlight w:val="none"/>
                <w:lang w:val="en-US"/>
              </w:rPr>
              <w:t>是否有自202</w:t>
            </w:r>
            <w:r>
              <w:rPr>
                <w:rFonts w:hint="eastAsia" w:ascii="仿宋" w:hAnsi="仿宋" w:eastAsia="仿宋" w:cs="仿宋"/>
                <w:b/>
                <w:color w:val="auto"/>
                <w:szCs w:val="32"/>
                <w:highlight w:val="none"/>
                <w:lang w:val="en-US" w:eastAsia="zh-CN"/>
              </w:rPr>
              <w:t>6</w:t>
            </w:r>
            <w:r>
              <w:rPr>
                <w:rFonts w:hint="eastAsia" w:ascii="仿宋" w:hAnsi="仿宋" w:eastAsia="仿宋" w:cs="仿宋"/>
                <w:b/>
                <w:color w:val="auto"/>
                <w:szCs w:val="32"/>
                <w:highlight w:val="none"/>
                <w:lang w:val="en-US"/>
              </w:rPr>
              <w:t>年1月起任意1个月在供应商单位（或其分支机构）缴纳的社保证明</w:t>
            </w:r>
          </w:p>
        </w:tc>
      </w:tr>
      <w:tr w14:paraId="61993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410171BC">
            <w:pPr>
              <w:pStyle w:val="29"/>
              <w:keepNext w:val="0"/>
              <w:keepLines w:val="0"/>
              <w:suppressLineNumbers w:val="0"/>
              <w:spacing w:before="23" w:beforeAutospacing="0" w:after="0" w:afterAutospacing="0"/>
              <w:ind w:left="14" w:right="0"/>
              <w:jc w:val="center"/>
              <w:rPr>
                <w:rFonts w:hint="eastAsia" w:ascii="仿宋" w:hAnsi="仿宋" w:eastAsia="仿宋" w:cs="仿宋"/>
                <w:color w:val="auto"/>
                <w:sz w:val="20"/>
                <w:szCs w:val="20"/>
                <w:highlight w:val="none"/>
              </w:rPr>
            </w:pPr>
            <w:r>
              <w:rPr>
                <w:rFonts w:hint="eastAsia" w:ascii="仿宋" w:hAnsi="仿宋" w:eastAsia="仿宋" w:cs="仿宋"/>
                <w:color w:val="auto"/>
                <w:w w:val="115"/>
                <w:sz w:val="20"/>
                <w:szCs w:val="20"/>
                <w:highlight w:val="none"/>
              </w:rPr>
              <w:t>1</w:t>
            </w:r>
          </w:p>
        </w:tc>
        <w:tc>
          <w:tcPr>
            <w:tcW w:w="2848" w:type="dxa"/>
          </w:tcPr>
          <w:p w14:paraId="18F74381">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50EE15FB">
            <w:pPr>
              <w:keepNext w:val="0"/>
              <w:keepLines w:val="0"/>
              <w:suppressLineNumbers w:val="0"/>
              <w:spacing w:before="0" w:beforeAutospacing="0" w:after="0" w:afterAutospacing="0"/>
              <w:ind w:left="36" w:leftChars="17"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w:t>
            </w:r>
          </w:p>
          <w:p w14:paraId="22E40804">
            <w:pPr>
              <w:pStyle w:val="29"/>
              <w:keepNext w:val="0"/>
              <w:keepLines w:val="0"/>
              <w:suppressLineNumbers w:val="0"/>
              <w:spacing w:before="0" w:beforeAutospacing="0" w:after="0" w:afterAutospacing="0"/>
              <w:ind w:left="0" w:right="0"/>
              <w:jc w:val="center"/>
              <w:rPr>
                <w:rFonts w:hint="eastAsia" w:ascii="仿宋" w:hAnsi="仿宋" w:eastAsia="仿宋" w:cs="仿宋"/>
                <w:color w:val="auto"/>
                <w:sz w:val="20"/>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rPr>
              <w:t>否</w:t>
            </w:r>
          </w:p>
        </w:tc>
      </w:tr>
      <w:tr w14:paraId="2D95C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5C5D0053">
            <w:pPr>
              <w:pStyle w:val="29"/>
              <w:keepNext w:val="0"/>
              <w:keepLines w:val="0"/>
              <w:suppressLineNumbers w:val="0"/>
              <w:spacing w:before="23" w:beforeAutospacing="0" w:after="0" w:afterAutospacing="0"/>
              <w:ind w:left="14" w:right="0"/>
              <w:jc w:val="center"/>
              <w:rPr>
                <w:rFonts w:hint="eastAsia" w:ascii="仿宋" w:hAnsi="仿宋" w:eastAsia="仿宋" w:cs="仿宋"/>
                <w:color w:val="auto"/>
                <w:sz w:val="20"/>
                <w:szCs w:val="20"/>
                <w:highlight w:val="none"/>
              </w:rPr>
            </w:pPr>
            <w:r>
              <w:rPr>
                <w:rFonts w:hint="eastAsia" w:ascii="仿宋" w:hAnsi="仿宋" w:eastAsia="仿宋" w:cs="仿宋"/>
                <w:color w:val="auto"/>
                <w:w w:val="115"/>
                <w:sz w:val="20"/>
                <w:szCs w:val="20"/>
                <w:highlight w:val="none"/>
              </w:rPr>
              <w:t>2</w:t>
            </w:r>
          </w:p>
        </w:tc>
        <w:tc>
          <w:tcPr>
            <w:tcW w:w="2848" w:type="dxa"/>
          </w:tcPr>
          <w:p w14:paraId="52910A0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6CCD22F0">
            <w:pPr>
              <w:keepNext w:val="0"/>
              <w:keepLines w:val="0"/>
              <w:suppressLineNumbers w:val="0"/>
              <w:spacing w:before="0" w:beforeAutospacing="0" w:after="0" w:afterAutospacing="0"/>
              <w:ind w:left="36" w:leftChars="17"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w:t>
            </w:r>
          </w:p>
          <w:p w14:paraId="671E08B3">
            <w:pPr>
              <w:pStyle w:val="29"/>
              <w:keepNext w:val="0"/>
              <w:keepLines w:val="0"/>
              <w:suppressLineNumbers w:val="0"/>
              <w:spacing w:before="0" w:beforeAutospacing="0" w:after="0" w:afterAutospacing="0"/>
              <w:ind w:left="0" w:right="0"/>
              <w:jc w:val="center"/>
              <w:rPr>
                <w:rFonts w:hint="eastAsia" w:ascii="仿宋" w:hAnsi="仿宋" w:eastAsia="仿宋" w:cs="仿宋"/>
                <w:color w:val="auto"/>
                <w:sz w:val="20"/>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rPr>
              <w:t>否</w:t>
            </w:r>
          </w:p>
        </w:tc>
      </w:tr>
      <w:tr w14:paraId="61CC5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7EFE21D9">
            <w:pPr>
              <w:pStyle w:val="29"/>
              <w:keepNext w:val="0"/>
              <w:keepLines w:val="0"/>
              <w:suppressLineNumbers w:val="0"/>
              <w:spacing w:before="23" w:beforeAutospacing="0" w:after="0" w:afterAutospacing="0"/>
              <w:ind w:left="100" w:right="0"/>
              <w:jc w:val="center"/>
              <w:rPr>
                <w:rFonts w:hint="eastAsia" w:ascii="仿宋" w:hAnsi="仿宋" w:eastAsia="仿宋" w:cs="仿宋"/>
                <w:color w:val="auto"/>
                <w:w w:val="101"/>
                <w:sz w:val="19"/>
                <w:highlight w:val="none"/>
              </w:rPr>
            </w:pPr>
            <w:r>
              <w:rPr>
                <w:rFonts w:hint="eastAsia" w:ascii="仿宋" w:hAnsi="仿宋" w:eastAsia="仿宋" w:cs="仿宋"/>
                <w:color w:val="auto"/>
                <w:w w:val="101"/>
                <w:sz w:val="19"/>
                <w:highlight w:val="none"/>
              </w:rPr>
              <w:t>…</w:t>
            </w:r>
          </w:p>
        </w:tc>
        <w:tc>
          <w:tcPr>
            <w:tcW w:w="2848" w:type="dxa"/>
          </w:tcPr>
          <w:p w14:paraId="0256774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793F59A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bl>
    <w:p w14:paraId="4F1EDF39">
      <w:pPr>
        <w:pStyle w:val="23"/>
        <w:rPr>
          <w:rFonts w:hint="eastAsia" w:ascii="仿宋" w:hAnsi="仿宋" w:eastAsia="仿宋" w:cs="仿宋"/>
          <w:b/>
          <w:bCs/>
          <w:color w:val="auto"/>
          <w:sz w:val="40"/>
          <w:szCs w:val="40"/>
          <w:highlight w:val="none"/>
          <w:lang w:val="en-US" w:eastAsia="zh-CN"/>
        </w:rPr>
      </w:pPr>
      <w:r>
        <w:rPr>
          <w:rFonts w:hint="eastAsia" w:ascii="仿宋" w:hAnsi="仿宋" w:eastAsia="仿宋" w:cs="仿宋"/>
          <w:color w:val="auto"/>
          <w:kern w:val="0"/>
          <w:sz w:val="21"/>
          <w:szCs w:val="21"/>
          <w:highlight w:val="none"/>
          <w:lang w:val="en-US" w:eastAsia="zh-CN"/>
        </w:rPr>
        <w:t>注：</w:t>
      </w:r>
      <w:r>
        <w:rPr>
          <w:rFonts w:hint="eastAsia" w:ascii="仿宋" w:hAnsi="仿宋" w:eastAsia="仿宋" w:cs="仿宋"/>
          <w:color w:val="auto"/>
          <w:kern w:val="0"/>
          <w:sz w:val="21"/>
          <w:szCs w:val="21"/>
          <w:highlight w:val="none"/>
        </w:rPr>
        <w:t>提供配送人员身份证及自202</w:t>
      </w:r>
      <w:r>
        <w:rPr>
          <w:rFonts w:hint="eastAsia" w:ascii="仿宋" w:hAnsi="仿宋" w:eastAsia="仿宋" w:cs="仿宋"/>
          <w:color w:val="auto"/>
          <w:kern w:val="0"/>
          <w:sz w:val="21"/>
          <w:szCs w:val="21"/>
          <w:highlight w:val="none"/>
          <w:lang w:val="en-US" w:eastAsia="zh-CN"/>
        </w:rPr>
        <w:t>6</w:t>
      </w:r>
      <w:r>
        <w:rPr>
          <w:rFonts w:hint="eastAsia" w:ascii="仿宋" w:hAnsi="仿宋" w:eastAsia="仿宋" w:cs="仿宋"/>
          <w:color w:val="auto"/>
          <w:kern w:val="0"/>
          <w:sz w:val="21"/>
          <w:szCs w:val="21"/>
          <w:highlight w:val="none"/>
        </w:rPr>
        <w:t>年1月起任意1个月供应商（或其分支机构）为其缴纳的社保证明，加盖公章</w:t>
      </w:r>
      <w:r>
        <w:rPr>
          <w:rFonts w:hint="eastAsia" w:ascii="仿宋" w:hAnsi="仿宋" w:eastAsia="仿宋" w:cs="仿宋"/>
          <w:color w:val="auto"/>
          <w:kern w:val="0"/>
          <w:sz w:val="21"/>
          <w:szCs w:val="21"/>
          <w:highlight w:val="none"/>
          <w:lang w:eastAsia="zh-CN"/>
        </w:rPr>
        <w:t>。</w:t>
      </w:r>
    </w:p>
    <w:p w14:paraId="5ABF5D80">
      <w:pPr>
        <w:pStyle w:val="25"/>
        <w:numPr>
          <w:ilvl w:val="0"/>
          <w:numId w:val="0"/>
        </w:numPr>
        <w:ind w:leftChars="200"/>
        <w:jc w:val="center"/>
        <w:rPr>
          <w:rFonts w:hint="eastAsia" w:ascii="宋体" w:hAnsi="宋体" w:cs="宋体"/>
          <w:b/>
          <w:bCs w:val="0"/>
          <w:color w:val="auto"/>
          <w:sz w:val="32"/>
          <w:szCs w:val="32"/>
          <w:highlight w:val="none"/>
          <w:lang w:val="en-US" w:eastAsia="zh-CN"/>
        </w:rPr>
      </w:pPr>
    </w:p>
    <w:p w14:paraId="3EEFFA7C">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2B340D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20E460C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1F27AE4">
      <w:pPr>
        <w:pStyle w:val="23"/>
        <w:rPr>
          <w:rFonts w:hint="eastAsia" w:ascii="仿宋" w:hAnsi="仿宋" w:eastAsia="仿宋" w:cs="仿宋"/>
          <w:color w:val="auto"/>
          <w:sz w:val="24"/>
          <w:szCs w:val="24"/>
          <w:highlight w:val="none"/>
        </w:rPr>
      </w:pPr>
    </w:p>
    <w:p w14:paraId="691A4D9A">
      <w:pPr>
        <w:pStyle w:val="23"/>
        <w:rPr>
          <w:rFonts w:hint="eastAsia" w:ascii="仿宋" w:hAnsi="仿宋" w:eastAsia="仿宋" w:cs="仿宋"/>
          <w:color w:val="auto"/>
          <w:sz w:val="24"/>
          <w:szCs w:val="24"/>
          <w:highlight w:val="none"/>
        </w:rPr>
      </w:pPr>
    </w:p>
    <w:p w14:paraId="75CE57D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40"/>
          <w:szCs w:val="40"/>
          <w:highlight w:val="none"/>
          <w:lang w:val="en-US" w:eastAsia="zh-CN"/>
        </w:rPr>
        <w:t>四、技术评审</w:t>
      </w:r>
    </w:p>
    <w:p w14:paraId="188CDF8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一）技术评审</w:t>
      </w:r>
      <w:r>
        <w:rPr>
          <w:rFonts w:hint="eastAsia" w:ascii="仿宋" w:hAnsi="仿宋" w:eastAsia="仿宋" w:cs="仿宋"/>
          <w:b/>
          <w:bCs/>
          <w:sz w:val="36"/>
          <w:szCs w:val="36"/>
          <w:highlight w:val="none"/>
        </w:rPr>
        <w:t>自查表</w:t>
      </w:r>
    </w:p>
    <w:tbl>
      <w:tblPr>
        <w:tblStyle w:val="18"/>
        <w:tblW w:w="962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641"/>
        <w:gridCol w:w="1304"/>
        <w:gridCol w:w="5054"/>
        <w:gridCol w:w="1540"/>
        <w:gridCol w:w="1083"/>
      </w:tblGrid>
      <w:tr w14:paraId="3CDB82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1994091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0"/>
                <w:szCs w:val="20"/>
                <w:highlight w:val="none"/>
              </w:rPr>
              <w:t>序号</w:t>
            </w:r>
          </w:p>
        </w:tc>
        <w:tc>
          <w:tcPr>
            <w:tcW w:w="1304" w:type="dxa"/>
            <w:vAlign w:val="center"/>
          </w:tcPr>
          <w:p w14:paraId="7831F6D1">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rPr>
            </w:pPr>
            <w:r>
              <w:rPr>
                <w:rFonts w:hint="eastAsia" w:ascii="仿宋" w:hAnsi="仿宋" w:eastAsia="仿宋" w:cs="仿宋"/>
                <w:b w:val="0"/>
                <w:bCs/>
                <w:color w:val="auto"/>
                <w:sz w:val="21"/>
                <w:szCs w:val="21"/>
                <w:highlight w:val="none"/>
                <w:lang w:val="en-US" w:eastAsia="zh-CN"/>
              </w:rPr>
              <w:t>评审指标</w:t>
            </w:r>
          </w:p>
        </w:tc>
        <w:tc>
          <w:tcPr>
            <w:tcW w:w="5054" w:type="dxa"/>
            <w:vAlign w:val="center"/>
          </w:tcPr>
          <w:p w14:paraId="5C32A44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评审细则</w:t>
            </w:r>
          </w:p>
        </w:tc>
        <w:tc>
          <w:tcPr>
            <w:tcW w:w="1540" w:type="dxa"/>
            <w:vAlign w:val="center"/>
          </w:tcPr>
          <w:p w14:paraId="7856EFB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Cs/>
                <w:sz w:val="21"/>
                <w:szCs w:val="21"/>
                <w:highlight w:val="none"/>
                <w:lang w:val="en-US" w:eastAsia="zh-CN"/>
              </w:rPr>
              <w:t>提供情况</w:t>
            </w:r>
          </w:p>
        </w:tc>
        <w:tc>
          <w:tcPr>
            <w:tcW w:w="1083" w:type="dxa"/>
            <w:vAlign w:val="center"/>
          </w:tcPr>
          <w:p w14:paraId="06A27FDE">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r>
      <w:tr w14:paraId="774950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658C82D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04" w:type="dxa"/>
            <w:vAlign w:val="center"/>
          </w:tcPr>
          <w:p w14:paraId="57152434">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质量控制</w:t>
            </w:r>
          </w:p>
          <w:p w14:paraId="2AD8AA95">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0"/>
                <w:sz w:val="21"/>
                <w:szCs w:val="21"/>
                <w:highlight w:val="none"/>
              </w:rPr>
            </w:pPr>
            <w:r>
              <w:rPr>
                <w:rFonts w:hint="eastAsia" w:ascii="仿宋" w:hAnsi="仿宋" w:eastAsia="仿宋" w:cs="仿宋"/>
                <w:color w:val="auto"/>
                <w:kern w:val="0"/>
                <w:sz w:val="21"/>
                <w:szCs w:val="21"/>
                <w:highlight w:val="none"/>
              </w:rPr>
              <w:t>方案</w:t>
            </w:r>
          </w:p>
        </w:tc>
        <w:tc>
          <w:tcPr>
            <w:tcW w:w="5054" w:type="dxa"/>
            <w:vAlign w:val="center"/>
          </w:tcPr>
          <w:p w14:paraId="3DA5E34B">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供应商应提供完善可行的货品质量控制方案，方案应至少包括：</w:t>
            </w:r>
          </w:p>
          <w:p w14:paraId="3403F8D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1</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货品质量保障措施</w:t>
            </w:r>
            <w:r>
              <w:rPr>
                <w:rFonts w:hint="eastAsia" w:ascii="仿宋" w:hAnsi="仿宋" w:eastAsia="仿宋" w:cs="仿宋"/>
                <w:color w:val="auto"/>
                <w:kern w:val="0"/>
                <w:sz w:val="21"/>
                <w:szCs w:val="21"/>
                <w:highlight w:val="none"/>
                <w:lang w:eastAsia="zh-CN"/>
              </w:rPr>
              <w:t>；</w:t>
            </w:r>
          </w:p>
          <w:p w14:paraId="55526C2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送货服务保障措施。</w:t>
            </w:r>
          </w:p>
          <w:p w14:paraId="6014817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auto"/>
                <w:kern w:val="0"/>
                <w:sz w:val="21"/>
                <w:szCs w:val="21"/>
                <w:highlight w:val="none"/>
              </w:rPr>
              <w:t>每提供1项内容且表述完整、科学、可行的得</w:t>
            </w:r>
            <w:r>
              <w:rPr>
                <w:rFonts w:hint="eastAsia" w:ascii="仿宋" w:hAnsi="仿宋" w:eastAsia="仿宋" w:cs="仿宋"/>
                <w:color w:val="auto"/>
                <w:kern w:val="0"/>
                <w:sz w:val="21"/>
                <w:szCs w:val="21"/>
                <w:highlight w:val="none"/>
                <w:lang w:val="en-US" w:eastAsia="zh-CN"/>
              </w:rPr>
              <w:t>2.5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w:t>
            </w:r>
            <w:r>
              <w:rPr>
                <w:rFonts w:hint="eastAsia" w:ascii="仿宋" w:hAnsi="仿宋" w:eastAsia="仿宋" w:cs="仿宋"/>
                <w:color w:val="auto"/>
                <w:kern w:val="0"/>
                <w:sz w:val="21"/>
                <w:szCs w:val="21"/>
                <w:highlight w:val="none"/>
                <w:lang w:val="en-US" w:eastAsia="zh-CN"/>
              </w:rPr>
              <w:t>合理但</w:t>
            </w:r>
            <w:r>
              <w:rPr>
                <w:rFonts w:hint="eastAsia" w:ascii="仿宋" w:hAnsi="仿宋" w:eastAsia="仿宋" w:cs="仿宋"/>
                <w:color w:val="auto"/>
                <w:kern w:val="0"/>
                <w:sz w:val="21"/>
                <w:szCs w:val="21"/>
                <w:highlight w:val="none"/>
              </w:rPr>
              <w:t>有</w:t>
            </w:r>
            <w:r>
              <w:rPr>
                <w:rFonts w:hint="eastAsia" w:ascii="仿宋" w:hAnsi="仿宋" w:eastAsia="仿宋" w:cs="仿宋"/>
                <w:color w:val="auto"/>
                <w:kern w:val="0"/>
                <w:sz w:val="21"/>
                <w:szCs w:val="21"/>
                <w:highlight w:val="none"/>
                <w:lang w:val="en-US" w:eastAsia="zh-CN"/>
              </w:rPr>
              <w:t>部分</w:t>
            </w:r>
            <w:r>
              <w:rPr>
                <w:rFonts w:hint="eastAsia" w:ascii="仿宋" w:hAnsi="仿宋" w:eastAsia="仿宋" w:cs="仿宋"/>
                <w:color w:val="auto"/>
                <w:kern w:val="0"/>
                <w:sz w:val="21"/>
                <w:szCs w:val="21"/>
                <w:highlight w:val="none"/>
              </w:rPr>
              <w:t>瑕疵的每项得</w:t>
            </w:r>
            <w:r>
              <w:rPr>
                <w:rFonts w:hint="eastAsia" w:ascii="仿宋" w:hAnsi="仿宋" w:eastAsia="仿宋" w:cs="仿宋"/>
                <w:color w:val="auto"/>
                <w:kern w:val="0"/>
                <w:sz w:val="21"/>
                <w:szCs w:val="21"/>
                <w:highlight w:val="none"/>
                <w:lang w:val="en-US" w:eastAsia="zh-CN"/>
              </w:rPr>
              <w:t>1.5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若提供的内容不</w:t>
            </w:r>
            <w:r>
              <w:rPr>
                <w:rFonts w:hint="eastAsia" w:ascii="仿宋" w:hAnsi="仿宋" w:eastAsia="仿宋" w:cs="仿宋"/>
                <w:color w:val="auto"/>
                <w:kern w:val="0"/>
                <w:sz w:val="21"/>
                <w:szCs w:val="21"/>
                <w:highlight w:val="none"/>
                <w:lang w:val="en-US" w:eastAsia="zh-CN"/>
              </w:rPr>
              <w:t>够</w:t>
            </w:r>
            <w:r>
              <w:rPr>
                <w:rFonts w:hint="eastAsia" w:ascii="仿宋" w:hAnsi="仿宋" w:eastAsia="仿宋" w:cs="仿宋"/>
                <w:color w:val="auto"/>
                <w:kern w:val="0"/>
                <w:sz w:val="21"/>
                <w:szCs w:val="21"/>
                <w:highlight w:val="none"/>
              </w:rPr>
              <w:t>合理</w:t>
            </w:r>
            <w:r>
              <w:rPr>
                <w:rFonts w:hint="eastAsia" w:ascii="仿宋" w:hAnsi="仿宋" w:eastAsia="仿宋" w:cs="仿宋"/>
                <w:color w:val="auto"/>
                <w:kern w:val="0"/>
                <w:sz w:val="21"/>
                <w:szCs w:val="21"/>
                <w:highlight w:val="none"/>
                <w:lang w:eastAsia="zh-CN"/>
              </w:rPr>
              <w:t>的</w:t>
            </w:r>
            <w:r>
              <w:rPr>
                <w:rFonts w:hint="eastAsia" w:ascii="仿宋" w:hAnsi="仿宋" w:eastAsia="仿宋" w:cs="仿宋"/>
                <w:color w:val="auto"/>
                <w:kern w:val="0"/>
                <w:sz w:val="21"/>
                <w:szCs w:val="21"/>
                <w:highlight w:val="none"/>
              </w:rPr>
              <w:t>每项得</w:t>
            </w:r>
            <w:r>
              <w:rPr>
                <w:rFonts w:hint="eastAsia" w:ascii="仿宋" w:hAnsi="仿宋" w:eastAsia="仿宋" w:cs="仿宋"/>
                <w:color w:val="auto"/>
                <w:kern w:val="0"/>
                <w:sz w:val="21"/>
                <w:szCs w:val="21"/>
                <w:highlight w:val="none"/>
                <w:lang w:val="en-US" w:eastAsia="zh-CN"/>
              </w:rPr>
              <w:t>0.5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最高得</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rPr>
              <w:t>分。未提供方案不得分。</w:t>
            </w:r>
          </w:p>
        </w:tc>
        <w:tc>
          <w:tcPr>
            <w:tcW w:w="1540" w:type="dxa"/>
            <w:vAlign w:val="center"/>
          </w:tcPr>
          <w:p w14:paraId="23EEF7B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1083" w:type="dxa"/>
            <w:vAlign w:val="center"/>
          </w:tcPr>
          <w:p w14:paraId="2F1A1417">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r w14:paraId="710C256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4361C460">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304" w:type="dxa"/>
            <w:vAlign w:val="center"/>
          </w:tcPr>
          <w:p w14:paraId="411EC9C4">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样品整体</w:t>
            </w:r>
          </w:p>
          <w:p w14:paraId="4EF571B8">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评价</w:t>
            </w:r>
          </w:p>
          <w:p w14:paraId="2FFDC60B">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0"/>
                <w:sz w:val="21"/>
                <w:szCs w:val="21"/>
                <w:highlight w:val="none"/>
              </w:rPr>
            </w:pPr>
            <w:r>
              <w:rPr>
                <w:rFonts w:hint="eastAsia" w:ascii="仿宋" w:hAnsi="仿宋" w:eastAsia="仿宋" w:cs="仿宋"/>
                <w:color w:val="000000"/>
                <w:kern w:val="0"/>
                <w:sz w:val="21"/>
                <w:szCs w:val="21"/>
                <w:highlight w:val="none"/>
              </w:rPr>
              <w:t>（部分样品未提供的，该对应的馅料品种均不得分）</w:t>
            </w:r>
          </w:p>
        </w:tc>
        <w:tc>
          <w:tcPr>
            <w:tcW w:w="5054" w:type="dxa"/>
            <w:vAlign w:val="center"/>
          </w:tcPr>
          <w:p w14:paraId="4F6710C3">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根据</w:t>
            </w:r>
            <w:r>
              <w:rPr>
                <w:rFonts w:hint="eastAsia" w:ascii="仿宋" w:hAnsi="仿宋" w:eastAsia="仿宋" w:cs="仿宋"/>
                <w:sz w:val="21"/>
                <w:szCs w:val="21"/>
                <w:highlight w:val="none"/>
                <w:lang w:val="en-US" w:eastAsia="zh-CN"/>
              </w:rPr>
              <w:t>供应商</w:t>
            </w:r>
            <w:r>
              <w:rPr>
                <w:rFonts w:hint="eastAsia" w:ascii="仿宋" w:hAnsi="仿宋" w:eastAsia="仿宋" w:cs="仿宋"/>
                <w:sz w:val="21"/>
                <w:szCs w:val="21"/>
                <w:highlight w:val="none"/>
              </w:rPr>
              <w:t>提供的</w:t>
            </w:r>
            <w:r>
              <w:rPr>
                <w:rFonts w:hint="eastAsia" w:ascii="仿宋" w:hAnsi="仿宋" w:eastAsia="仿宋" w:cs="仿宋"/>
                <w:sz w:val="21"/>
                <w:szCs w:val="21"/>
                <w:highlight w:val="none"/>
                <w:lang w:eastAsia="zh-CN"/>
              </w:rPr>
              <w:t>月饼</w:t>
            </w:r>
            <w:r>
              <w:rPr>
                <w:rFonts w:hint="eastAsia" w:ascii="仿宋" w:hAnsi="仿宋" w:eastAsia="仿宋" w:cs="仿宋"/>
                <w:sz w:val="21"/>
                <w:szCs w:val="21"/>
                <w:highlight w:val="none"/>
                <w:lang w:val="en-US" w:eastAsia="zh-CN"/>
              </w:rPr>
              <w:t>馅料</w:t>
            </w:r>
            <w:r>
              <w:rPr>
                <w:rFonts w:hint="eastAsia" w:ascii="仿宋" w:hAnsi="仿宋" w:eastAsia="仿宋" w:cs="仿宋"/>
                <w:sz w:val="21"/>
                <w:szCs w:val="21"/>
                <w:highlight w:val="none"/>
              </w:rPr>
              <w:t>实物样品，按照</w:t>
            </w:r>
            <w:r>
              <w:rPr>
                <w:rFonts w:hint="eastAsia" w:ascii="仿宋" w:hAnsi="仿宋" w:eastAsia="仿宋" w:cs="仿宋"/>
                <w:sz w:val="21"/>
                <w:szCs w:val="21"/>
                <w:highlight w:val="none"/>
                <w:lang w:eastAsia="zh-CN"/>
              </w:rPr>
              <w:t>月饼原材料</w:t>
            </w:r>
            <w:r>
              <w:rPr>
                <w:rFonts w:hint="eastAsia" w:ascii="仿宋" w:hAnsi="仿宋" w:eastAsia="仿宋" w:cs="仿宋"/>
                <w:sz w:val="21"/>
                <w:szCs w:val="21"/>
                <w:highlight w:val="none"/>
              </w:rPr>
              <w:t>的气味（或口感）、外观、质量、品牌口碑进行比较：</w:t>
            </w:r>
          </w:p>
          <w:p w14:paraId="1AB56D15">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优：样品克数达标、品种吻合、气味（或口感）佳、外观色泽好，满足用户需求要求</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得4分</w:t>
            </w:r>
            <w:r>
              <w:rPr>
                <w:rFonts w:hint="eastAsia" w:ascii="仿宋" w:hAnsi="仿宋" w:eastAsia="仿宋" w:cs="仿宋"/>
                <w:sz w:val="21"/>
                <w:szCs w:val="21"/>
                <w:highlight w:val="none"/>
              </w:rPr>
              <w:t>；</w:t>
            </w:r>
          </w:p>
          <w:p w14:paraId="6B1B5C1F">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良：样品克数达标、品种吻合，气味（或口感）一般，外观色泽一般，基本满足用户需求要求</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得2分</w:t>
            </w:r>
            <w:r>
              <w:rPr>
                <w:rFonts w:hint="eastAsia" w:ascii="仿宋" w:hAnsi="仿宋" w:eastAsia="仿宋" w:cs="仿宋"/>
                <w:sz w:val="21"/>
                <w:szCs w:val="21"/>
                <w:highlight w:val="none"/>
              </w:rPr>
              <w:t>；</w:t>
            </w:r>
          </w:p>
          <w:p w14:paraId="2B4E12F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textAlignment w:val="auto"/>
              <w:rPr>
                <w:rFonts w:hint="eastAsia" w:ascii="仿宋" w:hAnsi="仿宋" w:eastAsia="仿宋" w:cs="仿宋"/>
                <w:color w:val="auto"/>
                <w:kern w:val="0"/>
                <w:sz w:val="21"/>
                <w:szCs w:val="21"/>
                <w:highlight w:val="none"/>
              </w:rPr>
            </w:pPr>
            <w:r>
              <w:rPr>
                <w:rFonts w:hint="eastAsia" w:ascii="仿宋" w:hAnsi="仿宋" w:eastAsia="仿宋" w:cs="仿宋"/>
                <w:sz w:val="21"/>
                <w:szCs w:val="21"/>
                <w:highlight w:val="none"/>
                <w:lang w:val="en-US" w:eastAsia="zh-CN"/>
              </w:rPr>
              <w:t>一般</w:t>
            </w:r>
            <w:r>
              <w:rPr>
                <w:rFonts w:hint="eastAsia" w:ascii="仿宋" w:hAnsi="仿宋" w:eastAsia="仿宋" w:cs="仿宋"/>
                <w:sz w:val="21"/>
                <w:szCs w:val="21"/>
                <w:highlight w:val="none"/>
              </w:rPr>
              <w:t>：样品克数未完全达标或品种未完全吻合，气味（或口感）一般，外观色泽一般，低于用户需求要求</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不得分</w:t>
            </w:r>
            <w:r>
              <w:rPr>
                <w:rFonts w:hint="eastAsia" w:ascii="仿宋" w:hAnsi="仿宋" w:eastAsia="仿宋" w:cs="仿宋"/>
                <w:sz w:val="21"/>
                <w:szCs w:val="21"/>
                <w:highlight w:val="none"/>
              </w:rPr>
              <w:t>。</w:t>
            </w:r>
          </w:p>
        </w:tc>
        <w:tc>
          <w:tcPr>
            <w:tcW w:w="1540" w:type="dxa"/>
            <w:vAlign w:val="center"/>
          </w:tcPr>
          <w:p w14:paraId="108E858C">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□金腿伍仁馅</w:t>
            </w:r>
          </w:p>
          <w:p w14:paraId="119994C1">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□素伍仁馅</w:t>
            </w:r>
          </w:p>
          <w:p w14:paraId="0E028106">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□特级白莲蓉</w:t>
            </w:r>
          </w:p>
          <w:p w14:paraId="27ABEAD4">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□特级红莲蓉</w:t>
            </w:r>
          </w:p>
          <w:p w14:paraId="7974E9B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□纯正红豆沙</w:t>
            </w:r>
          </w:p>
          <w:p w14:paraId="21D80647">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□低糖五仁馅</w:t>
            </w:r>
          </w:p>
          <w:p w14:paraId="1E4C196B">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□低糖白莲蓉□陈皮豆沙馅</w:t>
            </w:r>
          </w:p>
          <w:p w14:paraId="5E6664D4">
            <w:pPr>
              <w:pStyle w:val="23"/>
              <w:keepNext w:val="0"/>
              <w:keepLines w:val="0"/>
              <w:suppressLineNumbers w:val="0"/>
              <w:spacing w:beforeAutospacing="0" w:afterAutospacing="0"/>
              <w:ind w:left="0" w:leftChars="0" w:right="0" w:rightChars="0"/>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□黑芝麻馅</w:t>
            </w:r>
          </w:p>
        </w:tc>
        <w:tc>
          <w:tcPr>
            <w:tcW w:w="1083" w:type="dxa"/>
            <w:vAlign w:val="center"/>
          </w:tcPr>
          <w:p w14:paraId="4C3CDA0D">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w:t>
            </w:r>
          </w:p>
        </w:tc>
      </w:tr>
    </w:tbl>
    <w:p w14:paraId="7BFFD0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w:t>
      </w:r>
      <w:r>
        <w:rPr>
          <w:rFonts w:hint="eastAsia" w:ascii="仿宋" w:hAnsi="仿宋" w:eastAsia="仿宋" w:cs="仿宋"/>
          <w:b/>
          <w:bCs/>
          <w:color w:val="auto"/>
          <w:sz w:val="21"/>
          <w:szCs w:val="21"/>
          <w:highlight w:val="none"/>
          <w:lang w:val="en-US" w:eastAsia="zh-CN"/>
        </w:rPr>
        <w:t>技术评审</w:t>
      </w:r>
      <w:r>
        <w:rPr>
          <w:rFonts w:hint="eastAsia" w:ascii="仿宋" w:hAnsi="仿宋" w:eastAsia="仿宋" w:cs="仿宋"/>
          <w:b/>
          <w:bCs/>
          <w:color w:val="auto"/>
          <w:sz w:val="21"/>
          <w:szCs w:val="21"/>
          <w:highlight w:val="none"/>
          <w:lang w:val="en-GB"/>
        </w:rPr>
        <w:t>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p w14:paraId="4A3C6E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200" w:right="0" w:right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p w14:paraId="2B5C637E">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1、请在表格下方附上相关证明资料，提供所需证书（或证明文件）复印件且加盖公章方可得分，不提供不得分。</w:t>
      </w:r>
    </w:p>
    <w:p w14:paraId="4A246FE7">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、本表中所要求提交的与评分项目相关的各类证明文件或资料，需清晰反映相关的数据及印章等，如模糊不清无法辨别的，视为未按要求提交，该项评分不得分。</w:t>
      </w:r>
    </w:p>
    <w:p w14:paraId="655ECB56">
      <w:pPr>
        <w:numPr>
          <w:ilvl w:val="0"/>
          <w:numId w:val="0"/>
        </w:numPr>
        <w:shd w:val="clear" w:color="auto" w:fill="FFFFFF"/>
        <w:ind w:leftChars="0"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3、承诺以上响应情况属实，如有虚假响应，同意本项目一票否决，并列入采购人失信供应商名单。</w:t>
      </w:r>
    </w:p>
    <w:p w14:paraId="4F325BDB">
      <w:pPr>
        <w:pStyle w:val="25"/>
        <w:numPr>
          <w:ilvl w:val="0"/>
          <w:numId w:val="0"/>
        </w:numPr>
        <w:ind w:leftChars="0" w:firstLine="420" w:firstLineChars="200"/>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val="en-US"/>
        </w:rPr>
        <w:t>、本自查表不得擅自删改。</w:t>
      </w:r>
    </w:p>
    <w:p w14:paraId="7F942A18">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3E37020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06862748">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C895B0E">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16EAD48">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49945AD"/>
    <w:p w14:paraId="1A5AD30B"/>
    <w:p w14:paraId="07DEC153"/>
    <w:p w14:paraId="1D1A3A8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color w:val="auto"/>
          <w:sz w:val="32"/>
          <w:szCs w:val="28"/>
          <w:highlight w:val="none"/>
          <w:lang w:val="en-US" w:eastAsia="zh-CN"/>
        </w:rPr>
      </w:pPr>
      <w:r>
        <w:rPr>
          <w:rFonts w:hint="eastAsia" w:ascii="仿宋" w:hAnsi="仿宋" w:eastAsia="仿宋" w:cs="仿宋"/>
          <w:b/>
          <w:bCs/>
          <w:color w:val="auto"/>
          <w:sz w:val="36"/>
          <w:szCs w:val="36"/>
          <w:highlight w:val="none"/>
          <w:lang w:eastAsia="zh-CN"/>
        </w:rPr>
        <w:t>（</w:t>
      </w:r>
      <w:r>
        <w:rPr>
          <w:rFonts w:hint="eastAsia" w:ascii="仿宋" w:hAnsi="仿宋" w:eastAsia="仿宋" w:cs="仿宋"/>
          <w:b/>
          <w:bCs/>
          <w:color w:val="auto"/>
          <w:sz w:val="36"/>
          <w:szCs w:val="36"/>
          <w:highlight w:val="none"/>
          <w:lang w:val="en-US" w:eastAsia="zh-CN"/>
        </w:rPr>
        <w:t>二）技术评审证明资料</w:t>
      </w:r>
      <w:r>
        <w:rPr>
          <w:rFonts w:hint="eastAsia" w:ascii="仿宋" w:hAnsi="仿宋" w:eastAsia="仿宋" w:cs="仿宋"/>
          <w:b/>
          <w:bCs w:val="0"/>
          <w:color w:val="auto"/>
          <w:sz w:val="22"/>
          <w:szCs w:val="22"/>
          <w:highlight w:val="none"/>
          <w:lang w:val="en-US" w:eastAsia="zh-CN"/>
        </w:rPr>
        <w:t>（如有）</w:t>
      </w:r>
    </w:p>
    <w:p w14:paraId="118A617A">
      <w:pPr>
        <w:pStyle w:val="3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exact"/>
        <w:ind w:left="0" w:leftChars="0" w:right="0" w:firstLine="0" w:firstLineChars="0"/>
        <w:jc w:val="center"/>
        <w:textAlignment w:val="auto"/>
        <w:rPr>
          <w:rFonts w:hint="eastAsia" w:ascii="仿宋" w:hAnsi="仿宋" w:eastAsia="仿宋" w:cs="仿宋"/>
          <w:color w:val="auto"/>
          <w:spacing w:val="0"/>
          <w:w w:val="100"/>
          <w:position w:val="0"/>
          <w:sz w:val="21"/>
          <w:szCs w:val="21"/>
          <w:highlight w:val="none"/>
          <w:lang w:val="en-US" w:eastAsia="zh-CN"/>
        </w:rPr>
      </w:pPr>
      <w:r>
        <w:rPr>
          <w:rFonts w:hint="eastAsia" w:ascii="仿宋" w:hAnsi="仿宋" w:eastAsia="仿宋" w:cs="仿宋"/>
          <w:b/>
          <w:bCs w:val="0"/>
          <w:color w:val="auto"/>
          <w:sz w:val="32"/>
          <w:szCs w:val="32"/>
          <w:highlight w:val="none"/>
          <w:lang w:val="en-US" w:eastAsia="zh-CN"/>
        </w:rPr>
        <w:t>1、质量控制方案</w:t>
      </w:r>
      <w:r>
        <w:rPr>
          <w:rFonts w:hint="eastAsia" w:ascii="仿宋" w:hAnsi="仿宋" w:eastAsia="仿宋" w:cs="仿宋"/>
          <w:b/>
          <w:bCs w:val="0"/>
          <w:color w:val="auto"/>
          <w:sz w:val="22"/>
          <w:szCs w:val="22"/>
          <w:highlight w:val="none"/>
          <w:lang w:val="en-US" w:eastAsia="zh-CN"/>
        </w:rPr>
        <w:t>（如有）</w:t>
      </w:r>
    </w:p>
    <w:p w14:paraId="2DA4ED9A">
      <w:pPr>
        <w:pStyle w:val="25"/>
        <w:jc w:val="center"/>
        <w:rPr>
          <w:rFonts w:hint="eastAsia" w:ascii="仿宋" w:hAnsi="仿宋" w:eastAsia="仿宋" w:cs="仿宋"/>
          <w:color w:val="auto"/>
          <w:szCs w:val="21"/>
          <w:highlight w:val="none"/>
          <w:lang w:val="en-GB" w:eastAsia="zh-CN"/>
        </w:rPr>
      </w:pPr>
      <w:r>
        <w:rPr>
          <w:rFonts w:hint="eastAsia" w:ascii="仿宋" w:hAnsi="仿宋" w:eastAsia="仿宋" w:cs="仿宋"/>
          <w:color w:val="auto"/>
          <w:szCs w:val="21"/>
          <w:highlight w:val="none"/>
          <w:lang w:val="en-GB" w:eastAsia="zh-CN"/>
        </w:rPr>
        <w:t>（</w:t>
      </w:r>
      <w:r>
        <w:rPr>
          <w:rFonts w:hint="eastAsia" w:ascii="仿宋" w:hAnsi="仿宋" w:eastAsia="仿宋" w:cs="仿宋"/>
          <w:color w:val="auto"/>
          <w:szCs w:val="21"/>
          <w:highlight w:val="none"/>
          <w:lang w:val="en-US" w:eastAsia="zh-CN"/>
        </w:rPr>
        <w:t>按照实际情况自行拟写</w:t>
      </w:r>
      <w:r>
        <w:rPr>
          <w:rFonts w:hint="eastAsia" w:ascii="仿宋" w:hAnsi="仿宋" w:eastAsia="仿宋" w:cs="仿宋"/>
          <w:color w:val="auto"/>
          <w:szCs w:val="21"/>
          <w:highlight w:val="none"/>
          <w:lang w:val="en-GB" w:eastAsia="zh-CN"/>
        </w:rPr>
        <w:t>）</w:t>
      </w:r>
    </w:p>
    <w:p w14:paraId="5E49BD3D">
      <w:pPr>
        <w:pStyle w:val="26"/>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拟为本项目提供的质量控制方案，方案包括但不限于:</w:t>
      </w:r>
    </w:p>
    <w:p w14:paraId="6F2E2F4A">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（1）货品质量保障措施；</w:t>
      </w:r>
    </w:p>
    <w:p w14:paraId="52006195">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color w:val="auto"/>
          <w:spacing w:val="0"/>
          <w:w w:val="100"/>
          <w:position w:val="0"/>
          <w:sz w:val="24"/>
          <w:szCs w:val="24"/>
          <w:highlight w:val="none"/>
          <w:lang w:val="en-US" w:eastAsia="zh-CN"/>
        </w:rPr>
      </w:pPr>
      <w:r>
        <w:rPr>
          <w:rFonts w:hint="eastAsia" w:ascii="仿宋" w:hAnsi="仿宋" w:eastAsia="仿宋" w:cs="仿宋"/>
          <w:b w:val="0"/>
          <w:bCs/>
          <w:color w:val="auto"/>
          <w:sz w:val="24"/>
          <w:szCs w:val="24"/>
          <w:highlight w:val="none"/>
          <w:lang w:val="en-US" w:eastAsia="zh-CN"/>
        </w:rPr>
        <w:t>（2）送货服务保障措施。</w:t>
      </w:r>
    </w:p>
    <w:p w14:paraId="5CFE50C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50" w:firstLineChars="1500"/>
        <w:textAlignment w:val="auto"/>
        <w:rPr>
          <w:rFonts w:hint="eastAsia" w:ascii="仿宋" w:hAnsi="仿宋" w:eastAsia="仿宋" w:cs="仿宋"/>
          <w:color w:val="auto"/>
          <w:spacing w:val="0"/>
          <w:w w:val="100"/>
          <w:position w:val="0"/>
          <w:sz w:val="21"/>
          <w:szCs w:val="21"/>
          <w:highlight w:val="none"/>
          <w:lang w:val="en-US" w:eastAsia="zh-CN"/>
        </w:rPr>
      </w:pPr>
    </w:p>
    <w:p w14:paraId="2FEA3BBA">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50" w:firstLineChars="1500"/>
        <w:textAlignment w:val="auto"/>
        <w:rPr>
          <w:rFonts w:hint="eastAsia" w:ascii="仿宋" w:hAnsi="仿宋" w:eastAsia="仿宋" w:cs="仿宋"/>
          <w:color w:val="auto"/>
          <w:spacing w:val="0"/>
          <w:w w:val="100"/>
          <w:position w:val="0"/>
          <w:sz w:val="21"/>
          <w:szCs w:val="21"/>
          <w:highlight w:val="none"/>
          <w:lang w:val="en-US" w:eastAsia="zh-CN"/>
        </w:rPr>
      </w:pPr>
    </w:p>
    <w:p w14:paraId="593C4628">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5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pacing w:val="0"/>
          <w:w w:val="100"/>
          <w:position w:val="0"/>
          <w:sz w:val="21"/>
          <w:szCs w:val="21"/>
          <w:highlight w:val="none"/>
          <w:lang w:val="en-US" w:eastAsia="zh-CN"/>
        </w:rPr>
        <w:t xml:space="preserve"> </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C04150B">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20" w:firstLineChars="13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4DEB41C">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EA41F7E"/>
    <w:p w14:paraId="279E5BAC">
      <w:bookmarkStart w:id="19" w:name="_GoBack"/>
      <w:bookmarkEnd w:id="19"/>
    </w:p>
    <w:sectPr>
      <w:pgSz w:w="11906" w:h="16838"/>
      <w:pgMar w:top="12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DC8BF0-0AEE-48EA-BB1F-CCCBA8340C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A79BEBAF-4A72-453A-BF53-387EF509C528}"/>
  </w:font>
  <w:font w:name="仿宋">
    <w:panose1 w:val="02010609060101010101"/>
    <w:charset w:val="86"/>
    <w:family w:val="auto"/>
    <w:pitch w:val="default"/>
    <w:sig w:usb0="800002BF" w:usb1="38CF7CFA" w:usb2="00000016" w:usb3="00000000" w:csb0="00040001" w:csb1="00000000"/>
    <w:embedRegular r:id="rId3" w:fontKey="{E06C96D3-420A-45CA-800C-A37485AD1780}"/>
  </w:font>
  <w:font w:name="微软雅黑">
    <w:panose1 w:val="020B0503020204020204"/>
    <w:charset w:val="86"/>
    <w:family w:val="auto"/>
    <w:pitch w:val="default"/>
    <w:sig w:usb0="80000287" w:usb1="2ACF3C50" w:usb2="00000016" w:usb3="00000000" w:csb0="0004001F" w:csb1="00000000"/>
    <w:embedRegular r:id="rId4" w:fontKey="{6CE1B7C1-5A75-4931-A5CF-0BB7661A2E76}"/>
  </w:font>
  <w:font w:name="方正仿宋简体">
    <w:panose1 w:val="02000000000000000000"/>
    <w:charset w:val="86"/>
    <w:family w:val="auto"/>
    <w:pitch w:val="default"/>
    <w:sig w:usb0="A00002BF" w:usb1="184F6CFA" w:usb2="00000012" w:usb3="00000000" w:csb0="00040001" w:csb1="00000000"/>
    <w:embedRegular r:id="rId5" w:fontKey="{C6F440A3-A17A-4689-9BDD-318570706DE6}"/>
  </w:font>
  <w:font w:name="华文中宋">
    <w:panose1 w:val="02010600040101010101"/>
    <w:charset w:val="86"/>
    <w:family w:val="auto"/>
    <w:pitch w:val="default"/>
    <w:sig w:usb0="00000287" w:usb1="080F0000" w:usb2="00000000" w:usb3="00000000" w:csb0="0004009F" w:csb1="DFD70000"/>
    <w:embedRegular r:id="rId6" w:fontKey="{7A827B98-22A8-4BB0-9C09-064CB2207A73}"/>
  </w:font>
  <w:font w:name="华文仿宋">
    <w:panose1 w:val="02010600040101010101"/>
    <w:charset w:val="86"/>
    <w:family w:val="auto"/>
    <w:pitch w:val="default"/>
    <w:sig w:usb0="00000287" w:usb1="080F0000" w:usb2="00000000" w:usb3="00000000" w:csb0="0004009F" w:csb1="DFD70000"/>
    <w:embedRegular r:id="rId7" w:fontKey="{1AA58485-8B6F-481A-9012-61A194EC3D9B}"/>
  </w:font>
  <w:font w:name="Tahoma">
    <w:panose1 w:val="020B0604030504040204"/>
    <w:charset w:val="00"/>
    <w:family w:val="auto"/>
    <w:pitch w:val="default"/>
    <w:sig w:usb0="E1002EFF" w:usb1="C000605B" w:usb2="00000029" w:usb3="00000000" w:csb0="200101FF" w:csb1="20280000"/>
    <w:embedRegular r:id="rId8" w:fontKey="{92135DB8-D8D8-4536-9F04-CD8A1DB74F2D}"/>
  </w:font>
  <w:font w:name="Calibri Light">
    <w:panose1 w:val="020F0302020204030204"/>
    <w:charset w:val="00"/>
    <w:family w:val="swiss"/>
    <w:pitch w:val="default"/>
    <w:sig w:usb0="E0002AFF" w:usb1="C000247B" w:usb2="00000009" w:usb3="00000000" w:csb0="200001FF" w:csb1="00000000"/>
    <w:embedRegular r:id="rId9" w:fontKey="{F7176691-55C3-4A92-BF20-E66DB0E5B4DA}"/>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F6816">
    <w:pPr>
      <w:spacing w:line="212" w:lineRule="auto"/>
      <w:rPr>
        <w:rFonts w:ascii="Tahoma" w:hAnsi="Tahoma" w:eastAsia="Tahoma" w:cs="Tahoma"/>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32E30">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6C2A"/>
    <w:multiLevelType w:val="singleLevel"/>
    <w:tmpl w:val="87D06C2A"/>
    <w:lvl w:ilvl="0" w:tentative="0">
      <w:start w:val="1"/>
      <w:numFmt w:val="chineseCounting"/>
      <w:suff w:val="nothing"/>
      <w:lvlText w:val="%1、"/>
      <w:lvlJc w:val="left"/>
      <w:rPr>
        <w:rFonts w:hint="eastAsia"/>
      </w:rPr>
    </w:lvl>
  </w:abstractNum>
  <w:abstractNum w:abstractNumId="1">
    <w:nsid w:val="CFD2DC6A"/>
    <w:multiLevelType w:val="singleLevel"/>
    <w:tmpl w:val="CFD2DC6A"/>
    <w:lvl w:ilvl="0" w:tentative="0">
      <w:start w:val="1"/>
      <w:numFmt w:val="decimal"/>
      <w:suff w:val="nothing"/>
      <w:lvlText w:val="（%1）"/>
      <w:lvlJc w:val="left"/>
    </w:lvl>
  </w:abstractNum>
  <w:abstractNum w:abstractNumId="2">
    <w:nsid w:val="00000001"/>
    <w:multiLevelType w:val="singleLevel"/>
    <w:tmpl w:val="00000001"/>
    <w:lvl w:ilvl="0" w:tentative="0">
      <w:start w:val="2"/>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pPr>
        <w:ind w:left="0" w:firstLine="400"/>
      </w:pPr>
      <w:rPr>
        <w:rFonts w:hint="default"/>
      </w:rPr>
    </w:lvl>
  </w:abstractNum>
  <w:abstractNum w:abstractNumId="4">
    <w:nsid w:val="00000004"/>
    <w:multiLevelType w:val="singleLevel"/>
    <w:tmpl w:val="00000004"/>
    <w:lvl w:ilvl="0" w:tentative="0">
      <w:start w:val="1"/>
      <w:numFmt w:val="decimal"/>
      <w:suff w:val="nothing"/>
      <w:lvlText w:val="%1、"/>
      <w:lvlJc w:val="left"/>
    </w:lvl>
  </w:abstractNum>
  <w:abstractNum w:abstractNumId="5">
    <w:nsid w:val="00000006"/>
    <w:multiLevelType w:val="singleLevel"/>
    <w:tmpl w:val="00000006"/>
    <w:lvl w:ilvl="0" w:tentative="0">
      <w:start w:val="4"/>
      <w:numFmt w:val="decimal"/>
      <w:suff w:val="nothing"/>
      <w:lvlText w:val="（%1）"/>
      <w:lvlJc w:val="left"/>
    </w:lvl>
  </w:abstractNum>
  <w:abstractNum w:abstractNumId="6">
    <w:nsid w:val="0000000C"/>
    <w:multiLevelType w:val="singleLevel"/>
    <w:tmpl w:val="0000000C"/>
    <w:lvl w:ilvl="0" w:tentative="0">
      <w:start w:val="1"/>
      <w:numFmt w:val="decimal"/>
      <w:suff w:val="nothing"/>
      <w:lvlText w:val="%1．"/>
      <w:lvlJc w:val="left"/>
      <w:pPr>
        <w:ind w:left="0" w:firstLine="400"/>
      </w:pPr>
      <w:rPr>
        <w:rFonts w:hint="default"/>
      </w:rPr>
    </w:lvl>
  </w:abstractNum>
  <w:abstractNum w:abstractNumId="7">
    <w:nsid w:val="2BFE6D92"/>
    <w:multiLevelType w:val="singleLevel"/>
    <w:tmpl w:val="2BFE6D92"/>
    <w:lvl w:ilvl="0" w:tentative="0">
      <w:start w:val="2"/>
      <w:numFmt w:val="chineseCounting"/>
      <w:suff w:val="nothing"/>
      <w:lvlText w:val="（%1）"/>
      <w:lvlJc w:val="left"/>
      <w:rPr>
        <w:rFonts w:hint="eastAsia"/>
      </w:rPr>
    </w:lvl>
  </w:abstractNum>
  <w:abstractNum w:abstractNumId="8">
    <w:nsid w:val="481AEBD5"/>
    <w:multiLevelType w:val="singleLevel"/>
    <w:tmpl w:val="481AEBD5"/>
    <w:lvl w:ilvl="0" w:tentative="0">
      <w:start w:val="1"/>
      <w:numFmt w:val="decimal"/>
      <w:suff w:val="nothing"/>
      <w:lvlText w:val="%1、"/>
      <w:lvlJc w:val="left"/>
    </w:lvl>
  </w:abstractNum>
  <w:num w:numId="1">
    <w:abstractNumId w:val="8"/>
  </w:num>
  <w:num w:numId="2">
    <w:abstractNumId w:val="0"/>
  </w:num>
  <w:num w:numId="3">
    <w:abstractNumId w:val="6"/>
  </w:num>
  <w:num w:numId="4">
    <w:abstractNumId w:val="3"/>
  </w:num>
  <w:num w:numId="5">
    <w:abstractNumId w:val="1"/>
  </w:num>
  <w:num w:numId="6">
    <w:abstractNumId w:val="2"/>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74F17"/>
    <w:rsid w:val="03C335C1"/>
    <w:rsid w:val="06910BB4"/>
    <w:rsid w:val="06A04B76"/>
    <w:rsid w:val="08462A14"/>
    <w:rsid w:val="0BEB6D98"/>
    <w:rsid w:val="0F0B2CD2"/>
    <w:rsid w:val="10A20470"/>
    <w:rsid w:val="116326B4"/>
    <w:rsid w:val="14856EF7"/>
    <w:rsid w:val="16B22D4D"/>
    <w:rsid w:val="17FD56B0"/>
    <w:rsid w:val="18F16E26"/>
    <w:rsid w:val="19AD7F51"/>
    <w:rsid w:val="1C773682"/>
    <w:rsid w:val="1D3476F0"/>
    <w:rsid w:val="1D680A0C"/>
    <w:rsid w:val="1DEE49C4"/>
    <w:rsid w:val="1F4B0432"/>
    <w:rsid w:val="1F6E1960"/>
    <w:rsid w:val="1FAD4807"/>
    <w:rsid w:val="1FD5017D"/>
    <w:rsid w:val="208C7283"/>
    <w:rsid w:val="20AC5498"/>
    <w:rsid w:val="223B020E"/>
    <w:rsid w:val="233D369D"/>
    <w:rsid w:val="244A6AC8"/>
    <w:rsid w:val="287E4D56"/>
    <w:rsid w:val="2A974F17"/>
    <w:rsid w:val="2C024AB0"/>
    <w:rsid w:val="2C292B1B"/>
    <w:rsid w:val="2CCA6C88"/>
    <w:rsid w:val="2E807F65"/>
    <w:rsid w:val="2FF24CB6"/>
    <w:rsid w:val="2FF81ACE"/>
    <w:rsid w:val="30240B15"/>
    <w:rsid w:val="302B221E"/>
    <w:rsid w:val="31492EA1"/>
    <w:rsid w:val="32AA04CA"/>
    <w:rsid w:val="34DB0BFA"/>
    <w:rsid w:val="359D4679"/>
    <w:rsid w:val="360B0EF4"/>
    <w:rsid w:val="3746278E"/>
    <w:rsid w:val="3B183024"/>
    <w:rsid w:val="3EEA4CD8"/>
    <w:rsid w:val="3F22470B"/>
    <w:rsid w:val="404F553D"/>
    <w:rsid w:val="40E52EEE"/>
    <w:rsid w:val="42CD0F08"/>
    <w:rsid w:val="49D7251E"/>
    <w:rsid w:val="4A9569EE"/>
    <w:rsid w:val="4E245BED"/>
    <w:rsid w:val="4F5D651D"/>
    <w:rsid w:val="4FF15D13"/>
    <w:rsid w:val="51DF0405"/>
    <w:rsid w:val="52A631B4"/>
    <w:rsid w:val="53265F8B"/>
    <w:rsid w:val="53806DAF"/>
    <w:rsid w:val="5405566F"/>
    <w:rsid w:val="54E4075C"/>
    <w:rsid w:val="55287D94"/>
    <w:rsid w:val="55767EDB"/>
    <w:rsid w:val="574608DD"/>
    <w:rsid w:val="58940E6D"/>
    <w:rsid w:val="58FC1039"/>
    <w:rsid w:val="5D19259F"/>
    <w:rsid w:val="5DAA6E8B"/>
    <w:rsid w:val="5F493FC0"/>
    <w:rsid w:val="5F6D7AFD"/>
    <w:rsid w:val="62E651E1"/>
    <w:rsid w:val="644D25C8"/>
    <w:rsid w:val="64611CBE"/>
    <w:rsid w:val="64906753"/>
    <w:rsid w:val="655230FA"/>
    <w:rsid w:val="68EF720B"/>
    <w:rsid w:val="69AF4AE1"/>
    <w:rsid w:val="6C184423"/>
    <w:rsid w:val="70B87F64"/>
    <w:rsid w:val="71315C5C"/>
    <w:rsid w:val="71B31D58"/>
    <w:rsid w:val="74AF10D9"/>
    <w:rsid w:val="74BA05B2"/>
    <w:rsid w:val="7501267E"/>
    <w:rsid w:val="75DA0CAB"/>
    <w:rsid w:val="76552066"/>
    <w:rsid w:val="76974997"/>
    <w:rsid w:val="7D193B7E"/>
    <w:rsid w:val="7EB36B2A"/>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tabs>
        <w:tab w:val="left" w:pos="851"/>
      </w:tabs>
      <w:spacing w:before="340" w:line="578" w:lineRule="auto"/>
      <w:jc w:val="center"/>
      <w:outlineLvl w:val="0"/>
    </w:pPr>
    <w:rPr>
      <w:rFonts w:ascii="Times New Roman" w:hAnsi="Times New Roman" w:eastAsia="黑体" w:cs="Times New Roman"/>
      <w:b/>
      <w:bCs/>
      <w:color w:val="000000"/>
      <w:kern w:val="44"/>
      <w:sz w:val="44"/>
      <w:szCs w:val="44"/>
      <w:lang w:val="en-US" w:eastAsia="zh-CN" w:bidi="ar-SA"/>
    </w:rPr>
  </w:style>
  <w:style w:type="paragraph" w:styleId="5">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next w:val="2"/>
    <w:qFormat/>
    <w:uiPriority w:val="99"/>
    <w:pPr>
      <w:ind w:firstLine="420"/>
    </w:pPr>
    <w:rPr>
      <w:rFonts w:ascii="Calibri" w:hAnsi="Calibri"/>
      <w:sz w:val="20"/>
      <w:szCs w:val="20"/>
    </w:rPr>
  </w:style>
  <w:style w:type="paragraph" w:styleId="7">
    <w:name w:val="annotation text"/>
    <w:basedOn w:val="1"/>
    <w:qFormat/>
    <w:uiPriority w:val="0"/>
    <w:pPr>
      <w:jc w:val="left"/>
    </w:pPr>
  </w:style>
  <w:style w:type="paragraph" w:styleId="8">
    <w:name w:val="Body Text 3"/>
    <w:basedOn w:val="1"/>
    <w:qFormat/>
    <w:uiPriority w:val="99"/>
    <w:pPr>
      <w:spacing w:after="120"/>
    </w:pPr>
    <w:rPr>
      <w:sz w:val="16"/>
      <w:szCs w:val="16"/>
    </w:rPr>
  </w:style>
  <w:style w:type="paragraph" w:styleId="9">
    <w:name w:val="Body Text Indent"/>
    <w:basedOn w:val="1"/>
    <w:qFormat/>
    <w:uiPriority w:val="0"/>
    <w:pPr>
      <w:ind w:firstLine="570"/>
    </w:pPr>
    <w:rPr>
      <w:rFonts w:ascii="宋体" w:hAnsi="宋体"/>
      <w:sz w:val="28"/>
      <w:szCs w:val="20"/>
    </w:rPr>
  </w:style>
  <w:style w:type="paragraph" w:styleId="10">
    <w:name w:val="Plain Text"/>
    <w:basedOn w:val="1"/>
    <w:qFormat/>
    <w:uiPriority w:val="0"/>
    <w:rPr>
      <w:rFonts w:ascii="宋体" w:hAnsi="Courier New"/>
      <w:szCs w:val="20"/>
    </w:rPr>
  </w:style>
  <w:style w:type="paragraph" w:styleId="11">
    <w:name w:val="footer"/>
    <w:basedOn w:val="1"/>
    <w:next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4">
    <w:name w:val="Body Text Indent 3"/>
    <w:basedOn w:val="1"/>
    <w:qFormat/>
    <w:uiPriority w:val="99"/>
    <w:pPr>
      <w:spacing w:after="120"/>
      <w:ind w:left="420" w:leftChars="200"/>
    </w:pPr>
    <w:rPr>
      <w:sz w:val="16"/>
      <w:szCs w:val="16"/>
    </w:rPr>
  </w:style>
  <w:style w:type="paragraph" w:styleId="15">
    <w:name w:val="toc 2"/>
    <w:basedOn w:val="1"/>
    <w:next w:val="1"/>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paragraph" w:styleId="17">
    <w:name w:val="Body Text First Indent"/>
    <w:basedOn w:val="2"/>
    <w:qFormat/>
    <w:uiPriority w:val="99"/>
    <w:pPr>
      <w:spacing w:after="120"/>
      <w:ind w:firstLine="420" w:firstLineChars="100"/>
    </w:pPr>
    <w:rPr>
      <w:sz w:val="21"/>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99"/>
    <w:rPr>
      <w:color w:val="0000FF"/>
      <w:u w:val="single"/>
    </w:rPr>
  </w:style>
  <w:style w:type="paragraph" w:customStyle="1" w:styleId="23">
    <w:name w:val="表格文字"/>
    <w:basedOn w:val="24"/>
    <w:autoRedefine/>
    <w:qFormat/>
    <w:uiPriority w:val="0"/>
    <w:pPr>
      <w:spacing w:before="25" w:after="25"/>
      <w:jc w:val="left"/>
    </w:pPr>
    <w:rPr>
      <w:bCs/>
      <w:spacing w:val="10"/>
      <w:kern w:val="0"/>
      <w:sz w:val="24"/>
      <w:szCs w:val="20"/>
    </w:rPr>
  </w:style>
  <w:style w:type="paragraph" w:customStyle="1" w:styleId="24">
    <w:name w:val="表格文字（两侧对齐）"/>
    <w:basedOn w:val="1"/>
    <w:autoRedefine/>
    <w:qFormat/>
    <w:uiPriority w:val="0"/>
    <w:pPr>
      <w:snapToGrid w:val="0"/>
    </w:pPr>
    <w:rPr>
      <w:kern w:val="0"/>
      <w:sz w:val="20"/>
    </w:rPr>
  </w:style>
  <w:style w:type="paragraph" w:customStyle="1" w:styleId="25">
    <w:name w:val="_Style 3"/>
    <w:basedOn w:val="1"/>
    <w:autoRedefine/>
    <w:qFormat/>
    <w:uiPriority w:val="0"/>
    <w:pPr>
      <w:ind w:firstLine="420" w:firstLineChars="200"/>
    </w:pPr>
    <w:rPr>
      <w:sz w:val="20"/>
    </w:rPr>
  </w:style>
  <w:style w:type="paragraph" w:customStyle="1" w:styleId="26">
    <w:name w:val="正文缩进1"/>
    <w:basedOn w:val="27"/>
    <w:next w:val="3"/>
    <w:autoRedefine/>
    <w:qFormat/>
    <w:uiPriority w:val="0"/>
    <w:pPr>
      <w:widowControl/>
      <w:ind w:firstLine="420"/>
      <w:jc w:val="left"/>
    </w:pPr>
    <w:rPr>
      <w:rFonts w:ascii="Calibri" w:hAnsi="Calibri"/>
      <w:kern w:val="0"/>
    </w:rPr>
  </w:style>
  <w:style w:type="paragraph" w:customStyle="1" w:styleId="27">
    <w:name w:val="正文_2"/>
    <w:next w:val="26"/>
    <w:autoRedefine/>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8">
    <w:name w:val="_Style 2"/>
    <w:basedOn w:val="1"/>
    <w:qFormat/>
    <w:uiPriority w:val="0"/>
    <w:pPr>
      <w:ind w:firstLine="420" w:firstLineChars="200"/>
    </w:pPr>
    <w:rPr>
      <w:sz w:val="18"/>
      <w:szCs w:val="18"/>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34"/>
    <w:pPr>
      <w:widowControl/>
      <w:ind w:firstLine="420" w:firstLineChars="200"/>
      <w:jc w:val="left"/>
    </w:pPr>
    <w:rPr>
      <w:kern w:val="0"/>
      <w:sz w:val="20"/>
      <w:szCs w:val="20"/>
    </w:rPr>
  </w:style>
  <w:style w:type="paragraph" w:customStyle="1" w:styleId="31">
    <w:name w:val="图"/>
    <w:basedOn w:val="1"/>
    <w:autoRedefine/>
    <w:qFormat/>
    <w:uiPriority w:val="99"/>
    <w:pPr>
      <w:keepNext/>
      <w:adjustRightInd w:val="0"/>
      <w:spacing w:before="60" w:after="60" w:line="300" w:lineRule="auto"/>
      <w:jc w:val="center"/>
      <w:textAlignment w:val="center"/>
    </w:pPr>
    <w:rPr>
      <w:snapToGrid/>
      <w:spacing w:val="20"/>
      <w:kern w:val="0"/>
      <w:sz w:val="24"/>
      <w:szCs w:val="20"/>
    </w:rPr>
  </w:style>
  <w:style w:type="paragraph" w:customStyle="1" w:styleId="32">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3">
    <w:name w:val="Body text|1"/>
    <w:basedOn w:val="1"/>
    <w:qFormat/>
    <w:uiPriority w:val="0"/>
    <w:pPr>
      <w:widowControl w:val="0"/>
      <w:shd w:val="clear" w:color="auto" w:fill="auto"/>
      <w:spacing w:after="260" w:line="434"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12337</Words>
  <Characters>12829</Characters>
  <Lines>0</Lines>
  <Paragraphs>0</Paragraphs>
  <TotalTime>0</TotalTime>
  <ScaleCrop>false</ScaleCrop>
  <LinksUpToDate>false</LinksUpToDate>
  <CharactersWithSpaces>12865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2026-04-09T00:59:00Z</dcterms:created>
  <dc:creator>ddl</dc:creator>
  <cp:lastModifiedBy>ddl</cp:lastModifiedBy>
  <cp:lastPrinted>2026-05-06T04:00:00Z</cp:lastPrinted>
  <dcterms:modified xsi:type="dcterms:W3CDTF">2026-08-07T00:49:07Z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0DBA14E6FAF44D2BA8C9E90DEBD68855_11</vt:lpwstr>
  </property>
  <property fmtid="{D5CDD505-2E9C-101B-9397-08002B2CF9AE}" pid="4" name="KSOTemplateDocerSaveRecord">
    <vt:lpwstr>eyJoZGlkIjoiZGNiZjhiYWJkMzQ2ODliZDg0M2NkY2U3ZDYyYTQ3YzEiLCJ1c2VySWQiOiIzMTQ2MzM3NzQifQ==</vt:lpwstr>
  </property>
</Properties>
</file>