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8C0DB0">
      <w:pPr>
        <w:spacing w:line="360" w:lineRule="auto"/>
        <w:jc w:val="center"/>
        <w:rPr>
          <w:rFonts w:hint="eastAsia" w:ascii="仿宋" w:hAnsi="仿宋" w:eastAsia="仿宋" w:cs="仿宋"/>
          <w:b/>
          <w:bCs/>
          <w:spacing w:val="-30"/>
          <w:sz w:val="72"/>
          <w:szCs w:val="72"/>
          <w:highlight w:val="none"/>
        </w:rPr>
      </w:pPr>
    </w:p>
    <w:p w14:paraId="0361191D">
      <w:pPr>
        <w:spacing w:line="360" w:lineRule="auto"/>
        <w:jc w:val="center"/>
        <w:rPr>
          <w:rFonts w:hint="eastAsia" w:ascii="仿宋" w:hAnsi="仿宋" w:eastAsia="仿宋" w:cs="仿宋"/>
          <w:b/>
          <w:bCs/>
          <w:spacing w:val="-30"/>
          <w:sz w:val="72"/>
          <w:szCs w:val="72"/>
          <w:highlight w:val="none"/>
        </w:rPr>
      </w:pPr>
    </w:p>
    <w:p w14:paraId="6F4CCB09">
      <w:pPr>
        <w:spacing w:line="360" w:lineRule="auto"/>
        <w:jc w:val="center"/>
        <w:rPr>
          <w:rFonts w:hint="eastAsia" w:ascii="仿宋" w:hAnsi="仿宋" w:eastAsia="仿宋" w:cs="仿宋"/>
          <w:b/>
          <w:bCs/>
          <w:spacing w:val="-30"/>
          <w:sz w:val="72"/>
          <w:szCs w:val="72"/>
          <w:highlight w:val="none"/>
        </w:rPr>
      </w:pPr>
      <w:r>
        <w:rPr>
          <w:rFonts w:hint="eastAsia" w:ascii="仿宋" w:hAnsi="仿宋" w:eastAsia="仿宋" w:cs="仿宋"/>
          <w:b/>
          <w:bCs/>
          <w:spacing w:val="-30"/>
          <w:sz w:val="72"/>
          <w:szCs w:val="72"/>
          <w:highlight w:val="none"/>
          <w:lang w:val="en-US" w:eastAsia="zh-CN"/>
        </w:rPr>
        <w:t>公开询价</w:t>
      </w:r>
      <w:r>
        <w:rPr>
          <w:rFonts w:hint="eastAsia" w:ascii="仿宋" w:hAnsi="仿宋" w:eastAsia="仿宋" w:cs="仿宋"/>
          <w:b/>
          <w:bCs/>
          <w:spacing w:val="-30"/>
          <w:sz w:val="72"/>
          <w:szCs w:val="72"/>
          <w:highlight w:val="none"/>
        </w:rPr>
        <w:t>文件</w:t>
      </w:r>
    </w:p>
    <w:p w14:paraId="4DF3C7FB">
      <w:pPr>
        <w:spacing w:line="360" w:lineRule="auto"/>
        <w:ind w:firstLine="420" w:firstLineChars="200"/>
        <w:jc w:val="center"/>
        <w:rPr>
          <w:rFonts w:hint="eastAsia" w:ascii="仿宋" w:hAnsi="仿宋" w:eastAsia="仿宋" w:cs="仿宋"/>
          <w:highlight w:val="none"/>
        </w:rPr>
      </w:pPr>
    </w:p>
    <w:p w14:paraId="27F66182">
      <w:pPr>
        <w:spacing w:line="360" w:lineRule="auto"/>
        <w:ind w:firstLine="422" w:firstLineChars="200"/>
        <w:rPr>
          <w:rFonts w:hint="eastAsia" w:ascii="仿宋" w:hAnsi="仿宋" w:eastAsia="仿宋" w:cs="仿宋"/>
          <w:b/>
          <w:bCs/>
          <w:highlight w:val="none"/>
        </w:rPr>
      </w:pPr>
    </w:p>
    <w:p w14:paraId="5F5B8D37">
      <w:pPr>
        <w:adjustRightInd w:val="0"/>
        <w:snapToGrid w:val="0"/>
        <w:spacing w:line="408" w:lineRule="auto"/>
        <w:ind w:right="-691" w:rightChars="-329"/>
        <w:jc w:val="center"/>
        <w:rPr>
          <w:rFonts w:hint="eastAsia" w:ascii="仿宋" w:hAnsi="仿宋" w:eastAsia="仿宋" w:cs="仿宋"/>
          <w:b/>
          <w:sz w:val="36"/>
          <w:szCs w:val="36"/>
          <w:highlight w:val="none"/>
        </w:rPr>
      </w:pPr>
    </w:p>
    <w:p w14:paraId="56177DFC">
      <w:pPr>
        <w:spacing w:line="500" w:lineRule="exact"/>
        <w:jc w:val="center"/>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rPr>
        <w:t>项目编号：</w:t>
      </w:r>
      <w:r>
        <w:rPr>
          <w:rFonts w:hint="eastAsia" w:ascii="仿宋" w:hAnsi="仿宋" w:eastAsia="仿宋" w:cs="仿宋"/>
          <w:b/>
          <w:bCs/>
          <w:color w:val="auto"/>
          <w:sz w:val="28"/>
          <w:szCs w:val="28"/>
          <w:highlight w:val="none"/>
          <w:lang w:val="en-US" w:eastAsia="zh-CN"/>
        </w:rPr>
        <w:t>XJ</w:t>
      </w:r>
      <w:r>
        <w:rPr>
          <w:rFonts w:hint="eastAsia" w:ascii="仿宋" w:hAnsi="仿宋" w:eastAsia="仿宋" w:cs="仿宋"/>
          <w:b/>
          <w:bCs/>
          <w:color w:val="auto"/>
          <w:sz w:val="28"/>
          <w:szCs w:val="28"/>
          <w:highlight w:val="none"/>
        </w:rPr>
        <w:t>-202</w:t>
      </w:r>
      <w:r>
        <w:rPr>
          <w:rFonts w:hint="eastAsia" w:ascii="仿宋" w:hAnsi="仿宋" w:eastAsia="仿宋" w:cs="仿宋"/>
          <w:b/>
          <w:bCs/>
          <w:color w:val="auto"/>
          <w:sz w:val="28"/>
          <w:szCs w:val="28"/>
          <w:highlight w:val="none"/>
          <w:lang w:val="en-US" w:eastAsia="zh-CN"/>
        </w:rPr>
        <w:t>611</w:t>
      </w:r>
    </w:p>
    <w:p w14:paraId="4F4DFB8A">
      <w:pPr>
        <w:jc w:val="center"/>
        <w:rPr>
          <w:rFonts w:hint="default" w:ascii="仿宋" w:hAnsi="仿宋" w:eastAsia="仿宋" w:cs="仿宋"/>
          <w:b/>
          <w:bCs/>
          <w:sz w:val="28"/>
          <w:szCs w:val="28"/>
          <w:highlight w:val="none"/>
          <w:u w:val="single"/>
          <w:lang w:val="en-US" w:eastAsia="zh-CN"/>
        </w:rPr>
      </w:pPr>
      <w:r>
        <w:rPr>
          <w:rFonts w:hint="eastAsia" w:ascii="仿宋" w:hAnsi="仿宋" w:eastAsia="仿宋" w:cs="仿宋"/>
          <w:b/>
          <w:bCs/>
          <w:sz w:val="28"/>
          <w:szCs w:val="28"/>
          <w:highlight w:val="none"/>
        </w:rPr>
        <w:t>项目名称：</w:t>
      </w:r>
      <w:r>
        <w:rPr>
          <w:rFonts w:hint="eastAsia" w:ascii="仿宋" w:hAnsi="仿宋" w:eastAsia="仿宋" w:cs="仿宋"/>
          <w:b/>
          <w:sz w:val="24"/>
          <w:highlight w:val="none"/>
        </w:rPr>
        <w:t>中山大学孙逸仙纪念医院消防设施检测及安全评估项目</w:t>
      </w:r>
    </w:p>
    <w:p w14:paraId="01FD4674">
      <w:pPr>
        <w:pStyle w:val="26"/>
        <w:ind w:firstLine="400"/>
        <w:rPr>
          <w:rFonts w:hint="eastAsia" w:ascii="仿宋" w:hAnsi="仿宋" w:eastAsia="仿宋" w:cs="仿宋"/>
          <w:highlight w:val="none"/>
        </w:rPr>
      </w:pPr>
    </w:p>
    <w:p w14:paraId="037AAEF5">
      <w:pPr>
        <w:spacing w:line="360" w:lineRule="auto"/>
        <w:ind w:firstLine="422" w:firstLineChars="200"/>
        <w:jc w:val="center"/>
        <w:rPr>
          <w:rFonts w:hint="eastAsia" w:ascii="仿宋" w:hAnsi="仿宋" w:eastAsia="仿宋" w:cs="仿宋"/>
          <w:b/>
          <w:bCs/>
          <w:highlight w:val="none"/>
        </w:rPr>
      </w:pPr>
    </w:p>
    <w:p w14:paraId="5DC15165">
      <w:pPr>
        <w:spacing w:line="360" w:lineRule="auto"/>
        <w:ind w:firstLine="422" w:firstLineChars="200"/>
        <w:jc w:val="center"/>
        <w:rPr>
          <w:rFonts w:hint="eastAsia" w:ascii="仿宋" w:hAnsi="仿宋" w:eastAsia="仿宋" w:cs="仿宋"/>
          <w:b/>
          <w:bCs/>
          <w:highlight w:val="none"/>
        </w:rPr>
      </w:pPr>
    </w:p>
    <w:p w14:paraId="380824B2">
      <w:pPr>
        <w:spacing w:line="360" w:lineRule="auto"/>
        <w:ind w:firstLine="422" w:firstLineChars="200"/>
        <w:jc w:val="center"/>
        <w:rPr>
          <w:rFonts w:hint="eastAsia" w:ascii="仿宋" w:hAnsi="仿宋" w:eastAsia="仿宋" w:cs="仿宋"/>
          <w:b/>
          <w:bCs/>
          <w:highlight w:val="none"/>
        </w:rPr>
      </w:pPr>
    </w:p>
    <w:p w14:paraId="76C7816F">
      <w:pPr>
        <w:spacing w:line="360" w:lineRule="auto"/>
        <w:ind w:firstLine="422" w:firstLineChars="200"/>
        <w:jc w:val="center"/>
        <w:rPr>
          <w:rFonts w:hint="eastAsia" w:ascii="仿宋" w:hAnsi="仿宋" w:eastAsia="仿宋" w:cs="仿宋"/>
          <w:b/>
          <w:bCs/>
          <w:highlight w:val="none"/>
        </w:rPr>
      </w:pPr>
    </w:p>
    <w:p w14:paraId="6D9F8A66">
      <w:pPr>
        <w:spacing w:line="360" w:lineRule="auto"/>
        <w:ind w:firstLine="562" w:firstLineChars="200"/>
        <w:jc w:val="center"/>
        <w:rPr>
          <w:rFonts w:hint="eastAsia" w:ascii="仿宋" w:hAnsi="仿宋" w:eastAsia="仿宋" w:cs="仿宋"/>
          <w:b/>
          <w:bCs/>
          <w:sz w:val="28"/>
          <w:szCs w:val="28"/>
          <w:highlight w:val="none"/>
        </w:rPr>
      </w:pPr>
    </w:p>
    <w:p w14:paraId="00C5683B">
      <w:pPr>
        <w:spacing w:line="360" w:lineRule="auto"/>
        <w:jc w:val="center"/>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rPr>
        <w:t>中山大学孙逸仙纪念医院</w:t>
      </w:r>
    </w:p>
    <w:p w14:paraId="0D565C61">
      <w:pPr>
        <w:pStyle w:val="3"/>
        <w:bidi w:val="0"/>
        <w:jc w:val="center"/>
        <w:rPr>
          <w:rFonts w:hint="default" w:ascii="仿宋" w:hAnsi="仿宋" w:eastAsia="仿宋" w:cs="仿宋"/>
          <w:b/>
          <w:bCs/>
          <w:kern w:val="2"/>
          <w:sz w:val="28"/>
          <w:szCs w:val="28"/>
          <w:highlight w:val="none"/>
          <w:lang w:val="en-US" w:eastAsia="zh-CN" w:bidi="ar-SA"/>
        </w:rPr>
      </w:pPr>
      <w:r>
        <w:rPr>
          <w:rFonts w:hint="eastAsia" w:ascii="仿宋" w:hAnsi="仿宋" w:eastAsia="仿宋" w:cs="仿宋"/>
          <w:b/>
          <w:bCs/>
          <w:kern w:val="2"/>
          <w:sz w:val="28"/>
          <w:szCs w:val="28"/>
          <w:highlight w:val="none"/>
          <w:lang w:val="en-US" w:eastAsia="zh-CN" w:bidi="ar-SA"/>
        </w:rPr>
        <w:t>2026年9月</w:t>
      </w:r>
    </w:p>
    <w:p w14:paraId="36410531">
      <w:pPr>
        <w:pStyle w:val="26"/>
        <w:ind w:firstLine="562"/>
        <w:rPr>
          <w:rFonts w:hint="eastAsia" w:ascii="仿宋" w:hAnsi="仿宋" w:eastAsia="仿宋" w:cs="仿宋"/>
          <w:b/>
          <w:bCs/>
          <w:sz w:val="28"/>
          <w:szCs w:val="28"/>
          <w:highlight w:val="none"/>
        </w:rPr>
      </w:pPr>
    </w:p>
    <w:p w14:paraId="42AF419B">
      <w:pPr>
        <w:pStyle w:val="26"/>
        <w:ind w:firstLine="562"/>
        <w:rPr>
          <w:rFonts w:hint="eastAsia" w:ascii="仿宋" w:hAnsi="仿宋" w:eastAsia="仿宋" w:cs="仿宋"/>
          <w:b/>
          <w:bCs/>
          <w:sz w:val="28"/>
          <w:szCs w:val="28"/>
          <w:highlight w:val="none"/>
        </w:rPr>
      </w:pPr>
    </w:p>
    <w:p w14:paraId="5379B72E">
      <w:pPr>
        <w:pStyle w:val="26"/>
        <w:ind w:firstLine="562"/>
        <w:rPr>
          <w:rFonts w:hint="eastAsia" w:ascii="仿宋" w:hAnsi="仿宋" w:eastAsia="仿宋" w:cs="仿宋"/>
          <w:b/>
          <w:bCs/>
          <w:sz w:val="28"/>
          <w:szCs w:val="28"/>
          <w:highlight w:val="none"/>
        </w:rPr>
      </w:pPr>
    </w:p>
    <w:p w14:paraId="174F30A0">
      <w:pPr>
        <w:pStyle w:val="26"/>
        <w:ind w:firstLine="562"/>
        <w:rPr>
          <w:rFonts w:hint="eastAsia" w:ascii="仿宋" w:hAnsi="仿宋" w:eastAsia="仿宋" w:cs="仿宋"/>
          <w:b/>
          <w:bCs/>
          <w:sz w:val="28"/>
          <w:szCs w:val="28"/>
          <w:highlight w:val="none"/>
        </w:rPr>
      </w:pPr>
    </w:p>
    <w:p w14:paraId="47A39805">
      <w:pPr>
        <w:pStyle w:val="26"/>
        <w:ind w:firstLine="562"/>
        <w:rPr>
          <w:rFonts w:hint="eastAsia" w:ascii="仿宋" w:hAnsi="仿宋" w:eastAsia="仿宋" w:cs="仿宋"/>
          <w:b/>
          <w:bCs/>
          <w:sz w:val="28"/>
          <w:szCs w:val="28"/>
          <w:highlight w:val="none"/>
        </w:rPr>
      </w:pPr>
    </w:p>
    <w:p w14:paraId="6007147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bCs/>
          <w:color w:val="000000"/>
          <w:kern w:val="0"/>
          <w:sz w:val="36"/>
          <w:szCs w:val="36"/>
          <w:lang w:val="en-US" w:eastAsia="zh-CN" w:bidi="ar"/>
        </w:rPr>
      </w:pPr>
    </w:p>
    <w:p w14:paraId="02AA9B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bCs/>
          <w:color w:val="000000"/>
          <w:kern w:val="0"/>
          <w:sz w:val="36"/>
          <w:szCs w:val="36"/>
          <w:lang w:val="en-US" w:eastAsia="zh-CN" w:bidi="ar"/>
        </w:rPr>
      </w:pPr>
      <w:r>
        <w:rPr>
          <w:rFonts w:hint="eastAsia" w:ascii="仿宋" w:hAnsi="仿宋" w:eastAsia="仿宋" w:cs="仿宋"/>
          <w:b/>
          <w:bCs/>
          <w:color w:val="000000"/>
          <w:kern w:val="0"/>
          <w:sz w:val="36"/>
          <w:szCs w:val="36"/>
          <w:lang w:val="en-US" w:eastAsia="zh-CN" w:bidi="ar"/>
        </w:rPr>
        <w:t>特别提示</w:t>
      </w:r>
    </w:p>
    <w:p w14:paraId="5E10FDFB">
      <w:pPr>
        <w:keepNext w:val="0"/>
        <w:keepLines w:val="0"/>
        <w:widowControl/>
        <w:suppressLineNumbers w:val="0"/>
        <w:ind w:firstLine="562" w:firstLineChars="200"/>
        <w:jc w:val="center"/>
        <w:rPr>
          <w:rFonts w:hint="eastAsia" w:ascii="仿宋" w:hAnsi="仿宋" w:eastAsia="仿宋" w:cs="仿宋"/>
          <w:b/>
          <w:bCs/>
          <w:color w:val="000000"/>
          <w:kern w:val="0"/>
          <w:sz w:val="28"/>
          <w:szCs w:val="28"/>
          <w:lang w:val="en-US" w:eastAsia="zh-CN" w:bidi="ar"/>
        </w:rPr>
      </w:pPr>
    </w:p>
    <w:p w14:paraId="561A77EE">
      <w:pPr>
        <w:keepNext w:val="0"/>
        <w:keepLines w:val="0"/>
        <w:widowControl/>
        <w:suppressLineNumbers w:val="0"/>
        <w:spacing w:line="360" w:lineRule="auto"/>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中山大学孙逸仙纪念医院对参与医院采购活动的供应商实施诚信管理。响应人须对其所提供资料的真实性负责，如有作假，一经发现立即取消参与资格。响应人在本项目中存在下列（包括但不限于）行为的，将被列入失信记录，医院按照相关制度对响应人进行处理： </w:t>
      </w:r>
    </w:p>
    <w:p w14:paraId="388AFF95">
      <w:pPr>
        <w:keepNext w:val="0"/>
        <w:keepLines w:val="0"/>
        <w:widowControl/>
        <w:numPr>
          <w:ilvl w:val="0"/>
          <w:numId w:val="1"/>
        </w:numPr>
        <w:suppressLineNumbers w:val="0"/>
        <w:spacing w:line="360" w:lineRule="auto"/>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lang w:val="en-US" w:eastAsia="zh-CN" w:bidi="ar"/>
        </w:rPr>
        <w:t>响应时间截止后无正当理由撤销其响应行为或者发</w:t>
      </w:r>
      <w:r>
        <w:rPr>
          <w:rFonts w:hint="eastAsia" w:ascii="仿宋" w:hAnsi="仿宋" w:eastAsia="仿宋" w:cs="仿宋"/>
          <w:color w:val="000000"/>
          <w:kern w:val="0"/>
          <w:sz w:val="28"/>
          <w:szCs w:val="28"/>
          <w:highlight w:val="none"/>
          <w:lang w:val="en-US" w:eastAsia="zh-CN" w:bidi="ar"/>
        </w:rPr>
        <w:t>生其他失信行为，导致项目无法正常开展评审的；</w:t>
      </w:r>
    </w:p>
    <w:p w14:paraId="3012AC07">
      <w:pPr>
        <w:keepNext w:val="0"/>
        <w:keepLines w:val="0"/>
        <w:widowControl/>
        <w:numPr>
          <w:ilvl w:val="0"/>
          <w:numId w:val="1"/>
        </w:numPr>
        <w:suppressLineNumbers w:val="0"/>
        <w:spacing w:line="360" w:lineRule="auto"/>
        <w:ind w:firstLine="560" w:firstLineChars="200"/>
        <w:jc w:val="lef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响应人在采购或合同签订过程中存在</w:t>
      </w:r>
      <w:r>
        <w:rPr>
          <w:rFonts w:hint="eastAsia" w:ascii="仿宋" w:hAnsi="仿宋" w:eastAsia="仿宋" w:cs="仿宋"/>
          <w:color w:val="000000"/>
          <w:kern w:val="0"/>
          <w:sz w:val="28"/>
          <w:szCs w:val="28"/>
          <w:highlight w:val="none"/>
          <w:lang w:val="en-US" w:eastAsia="zh-CN" w:bidi="ar"/>
        </w:rPr>
        <w:t>失信</w:t>
      </w:r>
      <w:r>
        <w:rPr>
          <w:rFonts w:hint="eastAsia" w:ascii="仿宋" w:hAnsi="仿宋" w:eastAsia="仿宋" w:cs="仿宋"/>
          <w:color w:val="000000"/>
          <w:kern w:val="0"/>
          <w:sz w:val="28"/>
          <w:szCs w:val="28"/>
          <w:lang w:val="en-US" w:eastAsia="zh-CN" w:bidi="ar"/>
        </w:rPr>
        <w:t>行为的（包括但不限于拖延签订、提供虚假证明材料、不按采购人要求做履约准备等）；</w:t>
      </w:r>
    </w:p>
    <w:p w14:paraId="23226D5D">
      <w:pPr>
        <w:keepNext w:val="0"/>
        <w:keepLines w:val="0"/>
        <w:widowControl/>
        <w:numPr>
          <w:ilvl w:val="0"/>
          <w:numId w:val="1"/>
        </w:numPr>
        <w:suppressLineNumbers w:val="0"/>
        <w:spacing w:line="360" w:lineRule="auto"/>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highlight w:val="none"/>
          <w:lang w:val="en-US" w:eastAsia="zh-CN" w:bidi="ar"/>
        </w:rPr>
        <w:t>响应人未能按采购文件的要求在规定期限内提交履约保证金的（如需）；</w:t>
      </w:r>
    </w:p>
    <w:p w14:paraId="539D5B06">
      <w:pPr>
        <w:keepNext w:val="0"/>
        <w:keepLines w:val="0"/>
        <w:widowControl/>
        <w:numPr>
          <w:ilvl w:val="0"/>
          <w:numId w:val="1"/>
        </w:numPr>
        <w:suppressLineNumbers w:val="0"/>
        <w:spacing w:line="360" w:lineRule="auto"/>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highlight w:val="none"/>
          <w:lang w:val="en-US" w:eastAsia="zh-CN" w:bidi="ar"/>
        </w:rPr>
        <w:t>成交后无正当理由放弃成交或不与采购人签订合同的；</w:t>
      </w:r>
    </w:p>
    <w:p w14:paraId="7B69E686">
      <w:pPr>
        <w:keepNext w:val="0"/>
        <w:keepLines w:val="0"/>
        <w:widowControl/>
        <w:numPr>
          <w:ilvl w:val="0"/>
          <w:numId w:val="1"/>
        </w:numPr>
        <w:suppressLineNumbers w:val="0"/>
        <w:spacing w:line="360" w:lineRule="auto"/>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highlight w:val="none"/>
          <w:lang w:val="en-US" w:eastAsia="zh-CN" w:bidi="ar"/>
        </w:rPr>
        <w:t>擅自将采购合同转包、分包的；</w:t>
      </w:r>
    </w:p>
    <w:p w14:paraId="40B4B3EF">
      <w:pPr>
        <w:keepNext w:val="0"/>
        <w:keepLines w:val="0"/>
        <w:widowControl/>
        <w:numPr>
          <w:ilvl w:val="0"/>
          <w:numId w:val="1"/>
        </w:numPr>
        <w:suppressLineNumbers w:val="0"/>
        <w:spacing w:line="360" w:lineRule="auto"/>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highlight w:val="none"/>
          <w:lang w:val="en-US" w:eastAsia="zh-CN" w:bidi="ar"/>
        </w:rPr>
        <w:t>响应人存在串通投标、围标的情况；</w:t>
      </w:r>
    </w:p>
    <w:p w14:paraId="42E6D590">
      <w:pPr>
        <w:keepNext w:val="0"/>
        <w:keepLines w:val="0"/>
        <w:widowControl/>
        <w:numPr>
          <w:ilvl w:val="0"/>
          <w:numId w:val="1"/>
        </w:numPr>
        <w:suppressLineNumbers w:val="0"/>
        <w:spacing w:line="360" w:lineRule="auto"/>
        <w:ind w:firstLine="560" w:firstLineChars="200"/>
        <w:jc w:val="left"/>
        <w:rPr>
          <w:rFonts w:hint="eastAsia" w:ascii="仿宋" w:hAnsi="仿宋" w:eastAsia="仿宋" w:cs="仿宋"/>
          <w:color w:val="000000"/>
          <w:kern w:val="0"/>
          <w:sz w:val="28"/>
          <w:szCs w:val="28"/>
          <w:highlight w:val="none"/>
          <w:lang w:val="en-US" w:eastAsia="zh-CN" w:bidi="ar"/>
        </w:rPr>
      </w:pPr>
      <w:r>
        <w:rPr>
          <w:rFonts w:hint="eastAsia" w:ascii="仿宋" w:hAnsi="仿宋" w:eastAsia="仿宋" w:cs="仿宋"/>
          <w:color w:val="000000"/>
          <w:kern w:val="0"/>
          <w:sz w:val="28"/>
          <w:szCs w:val="28"/>
          <w:highlight w:val="none"/>
          <w:lang w:val="en-US" w:eastAsia="zh-CN" w:bidi="ar"/>
        </w:rPr>
        <w:t>法律、法规或本采购文件规定的其他情形。</w:t>
      </w:r>
    </w:p>
    <w:p w14:paraId="56D19467">
      <w:pPr>
        <w:keepNext w:val="0"/>
        <w:keepLines w:val="0"/>
        <w:widowControl/>
        <w:suppressLineNumbers w:val="0"/>
        <w:spacing w:line="360" w:lineRule="auto"/>
        <w:ind w:firstLine="560" w:firstLineChars="200"/>
        <w:jc w:val="left"/>
        <w:rPr>
          <w:rFonts w:hint="eastAsia" w:ascii="仿宋" w:hAnsi="仿宋" w:eastAsia="仿宋" w:cs="仿宋"/>
          <w:color w:val="000000"/>
          <w:kern w:val="0"/>
          <w:sz w:val="28"/>
          <w:szCs w:val="28"/>
          <w:lang w:val="en-US" w:eastAsia="zh-CN" w:bidi="ar"/>
        </w:rPr>
      </w:pPr>
    </w:p>
    <w:p w14:paraId="4964C4F1">
      <w:pPr>
        <w:keepNext w:val="0"/>
        <w:keepLines w:val="0"/>
        <w:widowControl/>
        <w:suppressLineNumbers w:val="0"/>
        <w:spacing w:line="360" w:lineRule="auto"/>
        <w:ind w:firstLine="560" w:firstLineChars="200"/>
        <w:jc w:val="left"/>
        <w:rPr>
          <w:rFonts w:hint="eastAsia" w:ascii="仿宋" w:hAnsi="仿宋" w:eastAsia="仿宋" w:cs="仿宋"/>
          <w:color w:val="000000"/>
          <w:kern w:val="0"/>
          <w:sz w:val="28"/>
          <w:szCs w:val="28"/>
          <w:lang w:val="en-US" w:eastAsia="zh-CN" w:bidi="ar"/>
        </w:rPr>
      </w:pPr>
    </w:p>
    <w:p w14:paraId="465695BC">
      <w:pPr>
        <w:keepNext w:val="0"/>
        <w:keepLines w:val="0"/>
        <w:widowControl/>
        <w:suppressLineNumbers w:val="0"/>
        <w:spacing w:line="360" w:lineRule="auto"/>
        <w:ind w:firstLine="560" w:firstLineChars="200"/>
        <w:jc w:val="righ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 xml:space="preserve">                                中山大学孙逸仙纪念医院</w:t>
      </w:r>
    </w:p>
    <w:p w14:paraId="23DFAD1B">
      <w:pPr>
        <w:keepNext w:val="0"/>
        <w:keepLines w:val="0"/>
        <w:widowControl/>
        <w:suppressLineNumbers w:val="0"/>
        <w:spacing w:line="360" w:lineRule="auto"/>
        <w:ind w:firstLine="5040" w:firstLineChars="1800"/>
        <w:jc w:val="right"/>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招投标与采购管理办公室</w:t>
      </w:r>
    </w:p>
    <w:p w14:paraId="02195137">
      <w:pPr>
        <w:pStyle w:val="26"/>
        <w:ind w:firstLine="562"/>
        <w:rPr>
          <w:rFonts w:hint="eastAsia" w:ascii="仿宋" w:hAnsi="仿宋" w:eastAsia="仿宋" w:cs="仿宋"/>
          <w:b/>
          <w:bCs/>
          <w:color w:val="000000"/>
          <w:sz w:val="28"/>
          <w:szCs w:val="28"/>
        </w:rPr>
      </w:pPr>
    </w:p>
    <w:p w14:paraId="4174A2AB">
      <w:pPr>
        <w:pStyle w:val="26"/>
        <w:ind w:firstLine="562"/>
        <w:rPr>
          <w:rFonts w:hint="eastAsia" w:ascii="仿宋" w:hAnsi="仿宋" w:eastAsia="仿宋" w:cs="仿宋"/>
          <w:b/>
          <w:bCs/>
          <w:color w:val="000000"/>
          <w:sz w:val="28"/>
          <w:szCs w:val="28"/>
        </w:rPr>
      </w:pPr>
    </w:p>
    <w:p w14:paraId="59EB56C6">
      <w:pPr>
        <w:widowControl/>
        <w:adjustRightInd w:val="0"/>
        <w:snapToGrid w:val="0"/>
        <w:spacing w:line="408" w:lineRule="auto"/>
        <w:jc w:val="both"/>
        <w:rPr>
          <w:rFonts w:hint="eastAsia" w:ascii="仿宋" w:hAnsi="仿宋" w:eastAsia="仿宋" w:cs="仿宋"/>
          <w:b/>
          <w:bCs/>
          <w:kern w:val="44"/>
          <w:sz w:val="36"/>
          <w:szCs w:val="36"/>
          <w:highlight w:val="yellow"/>
          <w:lang w:eastAsia="zh-CN"/>
        </w:rPr>
      </w:pPr>
    </w:p>
    <w:p w14:paraId="5D08E557">
      <w:pPr>
        <w:widowControl/>
        <w:adjustRightInd w:val="0"/>
        <w:snapToGrid w:val="0"/>
        <w:spacing w:line="408" w:lineRule="auto"/>
        <w:jc w:val="center"/>
        <w:rPr>
          <w:rFonts w:hint="eastAsia" w:ascii="仿宋" w:hAnsi="仿宋" w:eastAsia="仿宋" w:cs="仿宋"/>
          <w:b/>
          <w:bCs/>
          <w:kern w:val="44"/>
          <w:sz w:val="36"/>
          <w:szCs w:val="36"/>
          <w:highlight w:val="none"/>
        </w:rPr>
      </w:pPr>
      <w:r>
        <w:rPr>
          <w:rFonts w:hint="eastAsia" w:ascii="仿宋" w:hAnsi="仿宋" w:eastAsia="仿宋" w:cs="仿宋"/>
          <w:b/>
          <w:bCs/>
          <w:kern w:val="44"/>
          <w:sz w:val="36"/>
          <w:szCs w:val="36"/>
          <w:highlight w:val="none"/>
          <w:lang w:val="en-US" w:eastAsia="zh-CN"/>
        </w:rPr>
        <w:t>公开</w:t>
      </w:r>
      <w:r>
        <w:rPr>
          <w:rFonts w:hint="eastAsia" w:ascii="仿宋" w:hAnsi="仿宋" w:eastAsia="仿宋" w:cs="仿宋"/>
          <w:b/>
          <w:bCs/>
          <w:kern w:val="44"/>
          <w:sz w:val="36"/>
          <w:szCs w:val="36"/>
          <w:highlight w:val="none"/>
          <w:lang w:eastAsia="zh-CN"/>
        </w:rPr>
        <w:t>询价</w:t>
      </w:r>
      <w:r>
        <w:rPr>
          <w:rFonts w:hint="eastAsia" w:ascii="仿宋" w:hAnsi="仿宋" w:eastAsia="仿宋" w:cs="仿宋"/>
          <w:b/>
          <w:bCs/>
          <w:kern w:val="44"/>
          <w:sz w:val="36"/>
          <w:szCs w:val="36"/>
          <w:highlight w:val="none"/>
        </w:rPr>
        <w:t>邀请函</w:t>
      </w:r>
    </w:p>
    <w:p w14:paraId="22A9B0BC">
      <w:pPr>
        <w:adjustRightInd w:val="0"/>
        <w:snapToGrid w:val="0"/>
        <w:spacing w:line="360" w:lineRule="exact"/>
        <w:rPr>
          <w:rFonts w:hint="eastAsia" w:ascii="仿宋" w:hAnsi="仿宋" w:eastAsia="仿宋" w:cs="仿宋"/>
          <w:b/>
          <w:sz w:val="24"/>
          <w:highlight w:val="none"/>
        </w:rPr>
      </w:pPr>
      <w:r>
        <w:rPr>
          <w:rFonts w:hint="eastAsia" w:ascii="仿宋" w:hAnsi="仿宋" w:eastAsia="仿宋" w:cs="仿宋"/>
          <w:b/>
          <w:sz w:val="24"/>
          <w:highlight w:val="none"/>
        </w:rPr>
        <w:t>各供应商：</w:t>
      </w:r>
    </w:p>
    <w:p w14:paraId="16C8DEE0">
      <w:pPr>
        <w:widowControl/>
        <w:adjustRightInd w:val="0"/>
        <w:snapToGrid w:val="0"/>
        <w:spacing w:line="360" w:lineRule="exact"/>
        <w:ind w:firstLine="480" w:firstLineChars="200"/>
        <w:jc w:val="left"/>
        <w:rPr>
          <w:rFonts w:hint="eastAsia" w:ascii="仿宋" w:hAnsi="仿宋" w:eastAsia="仿宋" w:cs="仿宋"/>
          <w:bCs/>
          <w:sz w:val="24"/>
          <w:highlight w:val="none"/>
        </w:rPr>
      </w:pPr>
      <w:r>
        <w:rPr>
          <w:rFonts w:hint="eastAsia" w:ascii="仿宋" w:hAnsi="仿宋" w:eastAsia="仿宋" w:cs="仿宋"/>
          <w:bCs/>
          <w:sz w:val="24"/>
          <w:highlight w:val="none"/>
        </w:rPr>
        <w:t>中山大学孙逸仙纪念医院（以下简称“我院”）依据我院的需求，现对我院</w:t>
      </w:r>
      <w:r>
        <w:rPr>
          <w:rFonts w:hint="eastAsia" w:ascii="仿宋" w:hAnsi="仿宋" w:eastAsia="仿宋" w:cs="仿宋"/>
          <w:bCs/>
          <w:sz w:val="24"/>
          <w:highlight w:val="none"/>
          <w:lang w:val="en-US" w:eastAsia="zh-CN"/>
        </w:rPr>
        <w:t>消防设施检测及安全评估项目</w:t>
      </w:r>
      <w:r>
        <w:rPr>
          <w:rFonts w:hint="eastAsia" w:ascii="仿宋" w:hAnsi="仿宋" w:eastAsia="仿宋" w:cs="仿宋"/>
          <w:bCs/>
          <w:sz w:val="24"/>
          <w:highlight w:val="none"/>
        </w:rPr>
        <w:t>公开挂网采购，欢迎符合条件的</w:t>
      </w:r>
      <w:r>
        <w:rPr>
          <w:rFonts w:hint="eastAsia" w:ascii="仿宋" w:hAnsi="仿宋" w:eastAsia="仿宋" w:cs="仿宋"/>
          <w:bCs/>
          <w:sz w:val="24"/>
          <w:highlight w:val="none"/>
          <w:lang w:val="en-US" w:eastAsia="zh-CN"/>
        </w:rPr>
        <w:t>供应商</w:t>
      </w:r>
      <w:r>
        <w:rPr>
          <w:rFonts w:hint="eastAsia" w:ascii="仿宋" w:hAnsi="仿宋" w:eastAsia="仿宋" w:cs="仿宋"/>
          <w:bCs/>
          <w:sz w:val="24"/>
          <w:highlight w:val="none"/>
        </w:rPr>
        <w:t>参加响应。</w:t>
      </w:r>
    </w:p>
    <w:p w14:paraId="5B6B66CD">
      <w:pPr>
        <w:widowControl/>
        <w:numPr>
          <w:ilvl w:val="0"/>
          <w:numId w:val="2"/>
        </w:numPr>
        <w:adjustRightInd w:val="0"/>
        <w:snapToGrid w:val="0"/>
        <w:spacing w:line="360" w:lineRule="exact"/>
        <w:ind w:firstLine="482" w:firstLineChars="200"/>
        <w:jc w:val="left"/>
        <w:rPr>
          <w:rFonts w:hint="eastAsia" w:ascii="仿宋" w:hAnsi="仿宋" w:eastAsia="仿宋" w:cs="仿宋"/>
          <w:b/>
          <w:sz w:val="24"/>
          <w:highlight w:val="none"/>
        </w:rPr>
      </w:pPr>
      <w:r>
        <w:rPr>
          <w:rFonts w:hint="eastAsia" w:ascii="仿宋" w:hAnsi="仿宋" w:eastAsia="仿宋" w:cs="仿宋"/>
          <w:b/>
          <w:sz w:val="24"/>
          <w:highlight w:val="none"/>
        </w:rPr>
        <w:t>项目名称：中山大学孙逸仙纪念医院消防设施检测及安全评估项目</w:t>
      </w:r>
      <w:r>
        <w:rPr>
          <w:rFonts w:hint="eastAsia" w:ascii="仿宋" w:hAnsi="仿宋" w:eastAsia="仿宋" w:cs="仿宋"/>
          <w:b/>
          <w:sz w:val="24"/>
          <w:highlight w:val="none"/>
        </w:rPr>
        <w:fldChar w:fldCharType="begin"/>
      </w:r>
      <w:r>
        <w:rPr>
          <w:rFonts w:hint="eastAsia" w:ascii="仿宋" w:hAnsi="仿宋" w:eastAsia="仿宋" w:cs="仿宋"/>
          <w:b/>
          <w:sz w:val="24"/>
          <w:highlight w:val="none"/>
        </w:rPr>
        <w:instrText xml:space="preserve"> DOCVARIABLE  项目名称  \* MERGEFORMAT </w:instrText>
      </w:r>
      <w:r>
        <w:rPr>
          <w:rFonts w:hint="eastAsia" w:ascii="仿宋" w:hAnsi="仿宋" w:eastAsia="仿宋" w:cs="仿宋"/>
          <w:b/>
          <w:sz w:val="24"/>
          <w:highlight w:val="none"/>
        </w:rPr>
        <w:fldChar w:fldCharType="end"/>
      </w:r>
    </w:p>
    <w:p w14:paraId="4A0E541F">
      <w:pPr>
        <w:adjustRightInd w:val="0"/>
        <w:snapToGrid w:val="0"/>
        <w:spacing w:line="360" w:lineRule="exact"/>
        <w:ind w:firstLine="0" w:firstLineChars="0"/>
        <w:rPr>
          <w:rFonts w:hint="eastAsia" w:ascii="仿宋" w:hAnsi="仿宋" w:eastAsia="仿宋" w:cs="仿宋"/>
        </w:rPr>
      </w:pPr>
      <w:r>
        <w:rPr>
          <w:rFonts w:hint="eastAsia" w:ascii="仿宋" w:hAnsi="仿宋" w:eastAsia="仿宋" w:cs="仿宋"/>
          <w:b/>
          <w:sz w:val="24"/>
          <w:highlight w:val="none"/>
          <w:lang w:val="en-US" w:eastAsia="zh-CN"/>
        </w:rPr>
        <w:t xml:space="preserve">    </w:t>
      </w:r>
      <w:r>
        <w:rPr>
          <w:rFonts w:hint="eastAsia" w:ascii="仿宋" w:hAnsi="仿宋" w:eastAsia="仿宋" w:cs="仿宋"/>
          <w:b/>
          <w:sz w:val="24"/>
          <w:highlight w:val="none"/>
        </w:rPr>
        <w:t>二、项目内容及</w:t>
      </w:r>
      <w:r>
        <w:rPr>
          <w:rFonts w:hint="eastAsia" w:ascii="仿宋" w:hAnsi="仿宋" w:eastAsia="仿宋" w:cs="仿宋"/>
          <w:b/>
          <w:sz w:val="24"/>
          <w:highlight w:val="none"/>
          <w:lang w:val="en-US" w:eastAsia="zh-CN"/>
        </w:rPr>
        <w:t>需求</w:t>
      </w:r>
      <w:r>
        <w:rPr>
          <w:rFonts w:hint="eastAsia" w:ascii="仿宋" w:hAnsi="仿宋" w:eastAsia="仿宋" w:cs="仿宋"/>
          <w:b/>
          <w:sz w:val="24"/>
          <w:highlight w:val="none"/>
        </w:rPr>
        <w:t>：</w:t>
      </w:r>
    </w:p>
    <w:p w14:paraId="17588647">
      <w:pPr>
        <w:adjustRightInd w:val="0"/>
        <w:snapToGrid w:val="0"/>
        <w:spacing w:line="360" w:lineRule="exact"/>
        <w:ind w:firstLine="480" w:firstLineChars="200"/>
        <w:jc w:val="left"/>
        <w:rPr>
          <w:rFonts w:hint="eastAsia" w:ascii="仿宋" w:hAnsi="仿宋" w:eastAsia="仿宋" w:cs="仿宋"/>
          <w:sz w:val="24"/>
          <w:highlight w:val="none"/>
          <w:lang w:eastAsia="zh-CN"/>
        </w:rPr>
      </w:pPr>
      <w:r>
        <w:rPr>
          <w:rFonts w:hint="eastAsia" w:ascii="仿宋" w:hAnsi="仿宋" w:eastAsia="仿宋" w:cs="仿宋"/>
          <w:bCs/>
          <w:sz w:val="24"/>
          <w:highlight w:val="none"/>
          <w:lang w:eastAsia="zh-CN"/>
        </w:rPr>
        <w:t>1.</w:t>
      </w:r>
      <w:r>
        <w:rPr>
          <w:rFonts w:hint="eastAsia" w:ascii="仿宋" w:hAnsi="仿宋" w:eastAsia="仿宋" w:cs="仿宋"/>
          <w:bCs/>
          <w:sz w:val="24"/>
          <w:highlight w:val="none"/>
        </w:rPr>
        <w:t>中山大学孙逸仙纪念医院现有北院区、南院区、花都院区三个院区，总建筑面积约378702.65平方米。为贯彻落实《中华人民共和国消防法》关于建筑消防设施每年至少进行一次全面检测的法定要求，全面掌握医院消防设施运行状态与消防安全管理水平，拟委托具备相应从业条件的消防技术服务机构，对三个院区分别开展消防设施检测及消防安全评估工作。</w:t>
      </w:r>
    </w:p>
    <w:p w14:paraId="367083A3">
      <w:pPr>
        <w:pStyle w:val="11"/>
        <w:adjustRightInd w:val="0"/>
        <w:snapToGrid w:val="0"/>
        <w:spacing w:line="360" w:lineRule="exact"/>
        <w:ind w:firstLine="480" w:firstLineChars="200"/>
        <w:jc w:val="left"/>
        <w:rPr>
          <w:rFonts w:hint="eastAsia" w:ascii="仿宋" w:hAnsi="仿宋" w:eastAsia="仿宋" w:cs="仿宋"/>
          <w:color w:val="auto"/>
          <w:sz w:val="24"/>
          <w:szCs w:val="24"/>
          <w:highlight w:val="none"/>
          <w:lang w:val="en-US" w:eastAsia="zh-CN"/>
        </w:rPr>
      </w:pPr>
      <w:r>
        <w:rPr>
          <w:rFonts w:hint="eastAsia" w:ascii="仿宋" w:hAnsi="仿宋" w:eastAsia="仿宋" w:cs="仿宋"/>
          <w:sz w:val="24"/>
          <w:szCs w:val="24"/>
          <w:highlight w:val="none"/>
          <w:lang w:eastAsia="zh-CN"/>
        </w:rPr>
        <w:t>2.</w:t>
      </w:r>
      <w:r>
        <w:rPr>
          <w:rFonts w:hint="eastAsia" w:ascii="仿宋" w:hAnsi="仿宋" w:eastAsia="仿宋" w:cs="仿宋"/>
          <w:sz w:val="24"/>
          <w:szCs w:val="24"/>
          <w:highlight w:val="none"/>
        </w:rPr>
        <w:t>项目</w:t>
      </w:r>
      <w:r>
        <w:rPr>
          <w:rFonts w:hint="eastAsia" w:ascii="仿宋" w:hAnsi="仿宋" w:eastAsia="仿宋" w:cs="仿宋"/>
          <w:sz w:val="24"/>
          <w:szCs w:val="24"/>
          <w:highlight w:val="none"/>
          <w:lang w:val="en-US" w:eastAsia="zh-CN"/>
        </w:rPr>
        <w:t>服务期</w:t>
      </w:r>
      <w:r>
        <w:rPr>
          <w:rFonts w:hint="eastAsia" w:ascii="仿宋" w:hAnsi="仿宋" w:eastAsia="仿宋" w:cs="仿宋"/>
          <w:sz w:val="24"/>
          <w:szCs w:val="24"/>
          <w:highlight w:val="none"/>
        </w:rPr>
        <w:t>：自采购人通知进场之日起45个日历天内完成各院区全部现场检测及评估工作，并出具对应成果报告。</w:t>
      </w:r>
    </w:p>
    <w:p w14:paraId="69F0A998">
      <w:pPr>
        <w:pStyle w:val="11"/>
        <w:adjustRightInd w:val="0"/>
        <w:snapToGrid w:val="0"/>
        <w:spacing w:line="360" w:lineRule="exact"/>
        <w:ind w:firstLine="480" w:firstLineChars="20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3.</w:t>
      </w:r>
      <w:r>
        <w:rPr>
          <w:rFonts w:hint="eastAsia" w:ascii="仿宋" w:hAnsi="仿宋" w:eastAsia="仿宋" w:cs="仿宋"/>
          <w:sz w:val="24"/>
          <w:szCs w:val="24"/>
          <w:highlight w:val="none"/>
        </w:rPr>
        <w:t>项目地点：</w:t>
      </w:r>
      <w:r>
        <w:rPr>
          <w:rFonts w:hint="eastAsia" w:ascii="仿宋" w:hAnsi="仿宋" w:eastAsia="仿宋" w:cs="仿宋"/>
          <w:sz w:val="24"/>
          <w:szCs w:val="24"/>
          <w:highlight w:val="none"/>
          <w:lang w:val="en-US" w:eastAsia="zh-CN"/>
        </w:rPr>
        <w:t>采购人</w:t>
      </w:r>
      <w:r>
        <w:rPr>
          <w:rFonts w:hint="eastAsia" w:ascii="仿宋" w:hAnsi="仿宋" w:eastAsia="仿宋" w:cs="仿宋"/>
          <w:b w:val="0"/>
          <w:bCs w:val="0"/>
          <w:color w:val="auto"/>
          <w:sz w:val="24"/>
          <w:szCs w:val="24"/>
          <w:highlight w:val="none"/>
          <w:lang w:val="en-US" w:eastAsia="zh-CN"/>
        </w:rPr>
        <w:t>北院区、南院区、花都院区</w:t>
      </w:r>
    </w:p>
    <w:p w14:paraId="799AB50B">
      <w:pPr>
        <w:pStyle w:val="11"/>
        <w:adjustRightInd w:val="0"/>
        <w:snapToGrid w:val="0"/>
        <w:spacing w:line="360" w:lineRule="exact"/>
        <w:ind w:firstLine="482" w:firstLineChars="200"/>
        <w:jc w:val="left"/>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三、提供资料相关事项</w:t>
      </w:r>
    </w:p>
    <w:p w14:paraId="3CCB90FF">
      <w:pPr>
        <w:pStyle w:val="11"/>
        <w:adjustRightInd w:val="0"/>
        <w:snapToGrid w:val="0"/>
        <w:spacing w:line="360" w:lineRule="exact"/>
        <w:ind w:firstLine="480" w:firstLineChars="200"/>
        <w:jc w:val="left"/>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eastAsia="zh-CN"/>
        </w:rPr>
        <w:t>1.</w:t>
      </w:r>
      <w:r>
        <w:rPr>
          <w:rFonts w:hint="eastAsia" w:ascii="仿宋" w:hAnsi="仿宋" w:eastAsia="仿宋" w:cs="仿宋"/>
          <w:b w:val="0"/>
          <w:bCs w:val="0"/>
          <w:sz w:val="24"/>
          <w:szCs w:val="24"/>
          <w:highlight w:val="none"/>
        </w:rPr>
        <w:t>报名方式：电子邮件报名。</w:t>
      </w:r>
    </w:p>
    <w:p w14:paraId="3CE3CE96">
      <w:pPr>
        <w:pStyle w:val="11"/>
        <w:adjustRightInd w:val="0"/>
        <w:snapToGrid w:val="0"/>
        <w:spacing w:line="360" w:lineRule="exact"/>
        <w:ind w:firstLine="480" w:firstLineChars="200"/>
        <w:jc w:val="left"/>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eastAsia="zh-CN"/>
        </w:rPr>
        <w:t>2.</w:t>
      </w:r>
      <w:r>
        <w:rPr>
          <w:rFonts w:hint="eastAsia" w:ascii="仿宋" w:hAnsi="仿宋" w:eastAsia="仿宋" w:cs="仿宋"/>
          <w:b w:val="0"/>
          <w:bCs w:val="0"/>
          <w:sz w:val="24"/>
          <w:szCs w:val="24"/>
          <w:highlight w:val="none"/>
        </w:rPr>
        <w:t>邮件主题：某某公司</w:t>
      </w:r>
      <w:r>
        <w:rPr>
          <w:rFonts w:hint="eastAsia" w:ascii="仿宋" w:hAnsi="仿宋" w:eastAsia="仿宋" w:cs="仿宋"/>
          <w:b w:val="0"/>
          <w:bCs w:val="0"/>
          <w:sz w:val="24"/>
          <w:szCs w:val="24"/>
          <w:highlight w:val="none"/>
          <w:lang w:val="en-US" w:eastAsia="zh-CN"/>
        </w:rPr>
        <w:t>-XX项目</w:t>
      </w:r>
    </w:p>
    <w:p w14:paraId="30046DAE">
      <w:pPr>
        <w:pStyle w:val="11"/>
        <w:adjustRightInd w:val="0"/>
        <w:snapToGrid w:val="0"/>
        <w:spacing w:line="360" w:lineRule="exact"/>
        <w:ind w:firstLine="480" w:firstLineChars="200"/>
        <w:jc w:val="left"/>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eastAsia="zh-CN"/>
        </w:rPr>
        <w:t>3.</w:t>
      </w:r>
      <w:r>
        <w:rPr>
          <w:rFonts w:hint="eastAsia" w:ascii="仿宋" w:hAnsi="仿宋" w:eastAsia="仿宋" w:cs="仿宋"/>
          <w:b w:val="0"/>
          <w:bCs w:val="0"/>
          <w:sz w:val="24"/>
          <w:szCs w:val="24"/>
          <w:highlight w:val="none"/>
        </w:rPr>
        <w:t>邮件正文：公司名称全称、项目联系人、联系电话（手机号码）</w:t>
      </w:r>
    </w:p>
    <w:p w14:paraId="756DAD53">
      <w:pPr>
        <w:pStyle w:val="11"/>
        <w:adjustRightInd w:val="0"/>
        <w:snapToGrid w:val="0"/>
        <w:spacing w:line="360" w:lineRule="exact"/>
        <w:ind w:firstLine="480" w:firstLineChars="200"/>
        <w:jc w:val="left"/>
        <w:rPr>
          <w:rFonts w:hint="eastAsia" w:ascii="仿宋" w:hAnsi="仿宋" w:eastAsia="仿宋" w:cs="仿宋"/>
          <w:b w:val="0"/>
          <w:bCs w:val="0"/>
          <w:sz w:val="24"/>
          <w:szCs w:val="24"/>
          <w:highlight w:val="none"/>
          <w:lang w:eastAsia="zh-CN"/>
        </w:rPr>
      </w:pPr>
      <w:r>
        <w:rPr>
          <w:rFonts w:hint="eastAsia" w:ascii="仿宋" w:hAnsi="仿宋" w:eastAsia="仿宋" w:cs="仿宋"/>
          <w:b w:val="0"/>
          <w:bCs w:val="0"/>
          <w:sz w:val="24"/>
          <w:szCs w:val="24"/>
          <w:highlight w:val="none"/>
          <w:lang w:eastAsia="zh-CN"/>
        </w:rPr>
        <w:t>4.</w:t>
      </w:r>
      <w:r>
        <w:rPr>
          <w:rFonts w:hint="eastAsia" w:ascii="仿宋" w:hAnsi="仿宋" w:eastAsia="仿宋" w:cs="仿宋"/>
          <w:b w:val="0"/>
          <w:bCs w:val="0"/>
          <w:sz w:val="24"/>
          <w:szCs w:val="24"/>
          <w:highlight w:val="none"/>
        </w:rPr>
        <w:t>报名截止时间：</w:t>
      </w:r>
      <w:r>
        <w:rPr>
          <w:rFonts w:hint="eastAsia" w:ascii="仿宋" w:hAnsi="仿宋" w:eastAsia="仿宋" w:cs="仿宋"/>
          <w:b/>
          <w:bCs/>
          <w:color w:val="FF0000"/>
          <w:sz w:val="24"/>
          <w:szCs w:val="24"/>
          <w:highlight w:val="yellow"/>
          <w:lang w:eastAsia="zh-CN"/>
        </w:rPr>
        <w:t>2026年</w:t>
      </w:r>
      <w:r>
        <w:rPr>
          <w:rFonts w:hint="eastAsia" w:ascii="仿宋" w:hAnsi="仿宋" w:eastAsia="仿宋" w:cs="仿宋"/>
          <w:b/>
          <w:bCs/>
          <w:color w:val="FF0000"/>
          <w:sz w:val="24"/>
          <w:szCs w:val="24"/>
          <w:highlight w:val="yellow"/>
          <w:lang w:val="en-US" w:eastAsia="zh-CN"/>
        </w:rPr>
        <w:t>9</w:t>
      </w:r>
      <w:r>
        <w:rPr>
          <w:rFonts w:hint="eastAsia" w:ascii="仿宋" w:hAnsi="仿宋" w:eastAsia="仿宋" w:cs="仿宋"/>
          <w:b/>
          <w:bCs/>
          <w:color w:val="FF0000"/>
          <w:sz w:val="24"/>
          <w:szCs w:val="24"/>
          <w:highlight w:val="yellow"/>
        </w:rPr>
        <w:t>月</w:t>
      </w:r>
      <w:r>
        <w:rPr>
          <w:rFonts w:hint="eastAsia" w:ascii="仿宋" w:hAnsi="仿宋" w:eastAsia="仿宋" w:cs="仿宋"/>
          <w:b/>
          <w:bCs/>
          <w:color w:val="FF0000"/>
          <w:sz w:val="24"/>
          <w:szCs w:val="24"/>
          <w:highlight w:val="yellow"/>
          <w:lang w:val="en-US" w:eastAsia="zh-CN"/>
        </w:rPr>
        <w:t>23</w:t>
      </w:r>
      <w:r>
        <w:rPr>
          <w:rFonts w:hint="eastAsia" w:ascii="仿宋" w:hAnsi="仿宋" w:eastAsia="仿宋" w:cs="仿宋"/>
          <w:b/>
          <w:bCs/>
          <w:color w:val="FF0000"/>
          <w:sz w:val="24"/>
          <w:szCs w:val="24"/>
          <w:highlight w:val="yellow"/>
        </w:rPr>
        <w:t>日</w:t>
      </w:r>
      <w:r>
        <w:rPr>
          <w:rFonts w:hint="eastAsia" w:ascii="仿宋" w:hAnsi="仿宋" w:eastAsia="仿宋" w:cs="仿宋"/>
          <w:b/>
          <w:bCs/>
          <w:color w:val="FF0000"/>
          <w:sz w:val="24"/>
          <w:szCs w:val="24"/>
          <w:highlight w:val="yellow"/>
          <w:lang w:eastAsia="zh-CN"/>
        </w:rPr>
        <w:t>17:00</w:t>
      </w:r>
      <w:r>
        <w:rPr>
          <w:rFonts w:hint="eastAsia" w:ascii="仿宋" w:hAnsi="仿宋" w:eastAsia="仿宋" w:cs="仿宋"/>
          <w:b w:val="0"/>
          <w:bCs w:val="0"/>
          <w:sz w:val="24"/>
          <w:szCs w:val="24"/>
          <w:highlight w:val="yellow"/>
        </w:rPr>
        <w:t>，</w:t>
      </w:r>
      <w:r>
        <w:rPr>
          <w:rFonts w:hint="eastAsia" w:ascii="仿宋" w:hAnsi="仿宋" w:eastAsia="仿宋" w:cs="仿宋"/>
          <w:b w:val="0"/>
          <w:bCs w:val="0"/>
          <w:sz w:val="24"/>
          <w:szCs w:val="24"/>
          <w:highlight w:val="none"/>
        </w:rPr>
        <w:t>以邮件接收时间为准，超时视为无效报名。</w:t>
      </w:r>
    </w:p>
    <w:p w14:paraId="6913F60A">
      <w:pPr>
        <w:pStyle w:val="11"/>
        <w:adjustRightInd w:val="0"/>
        <w:snapToGrid w:val="0"/>
        <w:spacing w:line="360" w:lineRule="exact"/>
        <w:ind w:firstLine="480" w:firstLineChars="200"/>
        <w:jc w:val="left"/>
        <w:rPr>
          <w:rFonts w:hint="eastAsia" w:ascii="仿宋" w:hAnsi="仿宋" w:eastAsia="仿宋" w:cs="仿宋"/>
          <w:b w:val="0"/>
          <w:bCs w:val="0"/>
          <w:color w:val="FF0000"/>
          <w:sz w:val="24"/>
          <w:szCs w:val="24"/>
          <w:highlight w:val="none"/>
        </w:rPr>
      </w:pPr>
      <w:r>
        <w:rPr>
          <w:rFonts w:hint="eastAsia" w:ascii="仿宋" w:hAnsi="仿宋" w:eastAsia="仿宋" w:cs="仿宋"/>
          <w:b w:val="0"/>
          <w:bCs w:val="0"/>
          <w:color w:val="FF0000"/>
          <w:sz w:val="24"/>
          <w:szCs w:val="24"/>
          <w:highlight w:val="none"/>
          <w:lang w:eastAsia="zh-CN"/>
        </w:rPr>
        <w:t>5.</w:t>
      </w:r>
      <w:r>
        <w:rPr>
          <w:rFonts w:hint="eastAsia" w:ascii="仿宋" w:hAnsi="仿宋" w:eastAsia="仿宋" w:cs="仿宋"/>
          <w:b w:val="0"/>
          <w:bCs w:val="0"/>
          <w:color w:val="FF0000"/>
          <w:sz w:val="24"/>
          <w:szCs w:val="24"/>
          <w:highlight w:val="none"/>
        </w:rPr>
        <w:t>报名所需提供资料及要求：详见</w:t>
      </w:r>
      <w:r>
        <w:rPr>
          <w:rFonts w:hint="eastAsia" w:ascii="仿宋" w:hAnsi="仿宋" w:eastAsia="仿宋" w:cs="仿宋"/>
          <w:b w:val="0"/>
          <w:bCs w:val="0"/>
          <w:color w:val="FF0000"/>
          <w:sz w:val="24"/>
          <w:szCs w:val="24"/>
          <w:highlight w:val="none"/>
          <w:lang w:val="en-US" w:eastAsia="zh-CN"/>
        </w:rPr>
        <w:t>邀请函后附“</w:t>
      </w:r>
      <w:r>
        <w:rPr>
          <w:rFonts w:hint="eastAsia" w:ascii="仿宋" w:hAnsi="仿宋" w:eastAsia="仿宋" w:cs="仿宋"/>
          <w:b w:val="0"/>
          <w:bCs w:val="0"/>
          <w:color w:val="FF0000"/>
          <w:sz w:val="24"/>
          <w:szCs w:val="24"/>
          <w:highlight w:val="none"/>
        </w:rPr>
        <w:t>报名</w:t>
      </w:r>
      <w:r>
        <w:rPr>
          <w:rFonts w:hint="eastAsia" w:ascii="仿宋" w:hAnsi="仿宋" w:eastAsia="仿宋" w:cs="仿宋"/>
          <w:b w:val="0"/>
          <w:bCs w:val="0"/>
          <w:color w:val="FF0000"/>
          <w:sz w:val="24"/>
          <w:szCs w:val="24"/>
          <w:highlight w:val="none"/>
          <w:lang w:val="en-US" w:eastAsia="zh-CN"/>
        </w:rPr>
        <w:t>资料格式模板”</w:t>
      </w:r>
      <w:r>
        <w:rPr>
          <w:rFonts w:hint="eastAsia" w:ascii="仿宋" w:hAnsi="仿宋" w:eastAsia="仿宋" w:cs="仿宋"/>
          <w:b w:val="0"/>
          <w:bCs w:val="0"/>
          <w:color w:val="FF0000"/>
          <w:sz w:val="24"/>
          <w:szCs w:val="24"/>
          <w:highlight w:val="none"/>
        </w:rPr>
        <w:t>。</w:t>
      </w:r>
    </w:p>
    <w:p w14:paraId="12F35280">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*温馨告知：报名资料打印出来盖章后，扫描成PDF版，各</w:t>
      </w:r>
      <w:r>
        <w:rPr>
          <w:rFonts w:hint="eastAsia" w:ascii="仿宋" w:hAnsi="仿宋" w:eastAsia="仿宋" w:cs="仿宋"/>
          <w:b w:val="0"/>
          <w:bCs w:val="0"/>
          <w:color w:val="auto"/>
          <w:sz w:val="24"/>
          <w:szCs w:val="24"/>
          <w:highlight w:val="none"/>
          <w:lang w:val="en-US" w:eastAsia="zh-CN"/>
        </w:rPr>
        <w:t>响应人</w:t>
      </w:r>
      <w:r>
        <w:rPr>
          <w:rFonts w:hint="eastAsia" w:ascii="仿宋" w:hAnsi="仿宋" w:eastAsia="仿宋" w:cs="仿宋"/>
          <w:b w:val="0"/>
          <w:bCs w:val="0"/>
          <w:color w:val="auto"/>
          <w:sz w:val="24"/>
          <w:szCs w:val="24"/>
          <w:highlight w:val="none"/>
        </w:rPr>
        <w:t>应确保所提供报名资料一定要真实、完整、清晰可辨，报名资料模糊不清、难以辨认，视为未提供处理，由此造成报名不成功、不能进入评审环节等严重后果由</w:t>
      </w:r>
      <w:r>
        <w:rPr>
          <w:rFonts w:hint="eastAsia" w:ascii="仿宋" w:hAnsi="仿宋" w:eastAsia="仿宋" w:cs="仿宋"/>
          <w:b w:val="0"/>
          <w:bCs w:val="0"/>
          <w:color w:val="auto"/>
          <w:sz w:val="24"/>
          <w:szCs w:val="24"/>
          <w:highlight w:val="none"/>
          <w:lang w:val="en-US" w:eastAsia="zh-CN"/>
        </w:rPr>
        <w:t>响应人</w:t>
      </w:r>
      <w:r>
        <w:rPr>
          <w:rFonts w:hint="eastAsia" w:ascii="仿宋" w:hAnsi="仿宋" w:eastAsia="仿宋" w:cs="仿宋"/>
          <w:b w:val="0"/>
          <w:bCs w:val="0"/>
          <w:color w:val="auto"/>
          <w:sz w:val="24"/>
          <w:szCs w:val="24"/>
          <w:highlight w:val="none"/>
        </w:rPr>
        <w:t>自行负责。</w:t>
      </w:r>
    </w:p>
    <w:p w14:paraId="0BD0B0F9">
      <w:pPr>
        <w:pStyle w:val="11"/>
        <w:adjustRightInd w:val="0"/>
        <w:snapToGrid w:val="0"/>
        <w:spacing w:line="360" w:lineRule="exact"/>
        <w:ind w:firstLine="482" w:firstLineChars="20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四</w:t>
      </w:r>
      <w:r>
        <w:rPr>
          <w:rFonts w:hint="eastAsia" w:ascii="仿宋" w:hAnsi="仿宋" w:eastAsia="仿宋" w:cs="仿宋"/>
          <w:b/>
          <w:bCs/>
          <w:color w:val="auto"/>
          <w:sz w:val="24"/>
          <w:szCs w:val="24"/>
          <w:highlight w:val="none"/>
        </w:rPr>
        <w:t>、供应商资质要求（提供声明函，模板详见</w:t>
      </w:r>
      <w:r>
        <w:rPr>
          <w:rFonts w:hint="eastAsia" w:ascii="仿宋" w:hAnsi="仿宋" w:eastAsia="仿宋" w:cs="仿宋"/>
          <w:b/>
          <w:bCs/>
          <w:color w:val="auto"/>
          <w:sz w:val="24"/>
          <w:szCs w:val="24"/>
          <w:highlight w:val="none"/>
          <w:lang w:val="en-US" w:eastAsia="zh-CN"/>
        </w:rPr>
        <w:t>邀请函后附“</w:t>
      </w:r>
      <w:r>
        <w:rPr>
          <w:rFonts w:hint="eastAsia" w:ascii="仿宋" w:hAnsi="仿宋" w:eastAsia="仿宋" w:cs="仿宋"/>
          <w:b/>
          <w:bCs/>
          <w:color w:val="auto"/>
          <w:sz w:val="24"/>
          <w:szCs w:val="24"/>
          <w:highlight w:val="none"/>
        </w:rPr>
        <w:t>报名资料</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格式模板</w:t>
      </w:r>
      <w:r>
        <w:rPr>
          <w:rFonts w:hint="eastAsia" w:ascii="仿宋" w:hAnsi="仿宋" w:eastAsia="仿宋" w:cs="仿宋"/>
          <w:b/>
          <w:bCs/>
          <w:color w:val="auto"/>
          <w:sz w:val="24"/>
          <w:szCs w:val="24"/>
          <w:highlight w:val="none"/>
        </w:rPr>
        <w:t>）</w:t>
      </w:r>
    </w:p>
    <w:p w14:paraId="5C87C455">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1.</w:t>
      </w:r>
      <w:r>
        <w:rPr>
          <w:rFonts w:hint="eastAsia" w:ascii="仿宋" w:hAnsi="仿宋" w:eastAsia="仿宋" w:cs="仿宋"/>
          <w:b w:val="0"/>
          <w:bCs w:val="0"/>
          <w:color w:val="auto"/>
          <w:sz w:val="24"/>
          <w:szCs w:val="24"/>
          <w:highlight w:val="none"/>
          <w:lang w:val="en-US" w:eastAsia="zh-CN"/>
        </w:rPr>
        <w:t>响应人</w:t>
      </w:r>
      <w:r>
        <w:rPr>
          <w:rFonts w:hint="eastAsia" w:ascii="仿宋" w:hAnsi="仿宋" w:eastAsia="仿宋" w:cs="仿宋"/>
          <w:b w:val="0"/>
          <w:bCs w:val="0"/>
          <w:color w:val="auto"/>
          <w:sz w:val="24"/>
          <w:szCs w:val="24"/>
          <w:highlight w:val="none"/>
        </w:rPr>
        <w:t>应具备以下条件：</w:t>
      </w:r>
    </w:p>
    <w:p w14:paraId="6CA2E770">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（1）具有良好的商业信誉和健全的财务会计制度；</w:t>
      </w:r>
    </w:p>
    <w:p w14:paraId="0FCF76E1">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（2）有依法缴纳税收和社会保障资金的良好记录；</w:t>
      </w:r>
    </w:p>
    <w:p w14:paraId="0702AF2F">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（3）具备履行合同所必需的设备和专业技术能力；</w:t>
      </w:r>
    </w:p>
    <w:p w14:paraId="5ACE5293">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（4）参加本次采购活动前三年内，在经营活动中没有重大违法记录。</w:t>
      </w:r>
    </w:p>
    <w:p w14:paraId="50BDB56B">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2.</w:t>
      </w:r>
      <w:r>
        <w:rPr>
          <w:rFonts w:hint="eastAsia" w:ascii="仿宋" w:hAnsi="仿宋" w:eastAsia="仿宋" w:cs="仿宋"/>
          <w:b w:val="0"/>
          <w:bCs w:val="0"/>
          <w:color w:val="auto"/>
          <w:sz w:val="24"/>
          <w:szCs w:val="24"/>
          <w:highlight w:val="none"/>
        </w:rPr>
        <w:t>被“信用中国”网站列入失信被执行人和重大税收违法失信主体的、被“中国政府采购网”网站列入政府采购严重违法失信行为记录名单（处罚期限尚未届满的）的供应商，不得参与本项目的采购活动。</w:t>
      </w:r>
    </w:p>
    <w:p w14:paraId="23354E6A">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3.</w:t>
      </w:r>
      <w:r>
        <w:rPr>
          <w:rFonts w:hint="eastAsia" w:ascii="仿宋" w:hAnsi="仿宋" w:eastAsia="仿宋" w:cs="仿宋"/>
          <w:b w:val="0"/>
          <w:bCs w:val="0"/>
          <w:color w:val="auto"/>
          <w:sz w:val="24"/>
          <w:szCs w:val="24"/>
          <w:highlight w:val="none"/>
        </w:rPr>
        <w:t>法定代表人或单位负责人为同一人或者存在直接控股、管理关系的不同响应单位，不得参加同一合同项下的采购活动。</w:t>
      </w:r>
    </w:p>
    <w:p w14:paraId="07DC7610">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4.</w:t>
      </w:r>
      <w:r>
        <w:rPr>
          <w:rFonts w:hint="eastAsia" w:ascii="仿宋" w:hAnsi="仿宋" w:eastAsia="仿宋" w:cs="仿宋"/>
          <w:b w:val="0"/>
          <w:bCs w:val="0"/>
          <w:color w:val="auto"/>
          <w:sz w:val="24"/>
          <w:szCs w:val="24"/>
          <w:highlight w:val="none"/>
        </w:rPr>
        <w:t>为本采购项目提供过整体设计、规范编制或者项目管理、监理、检测等服务的供应商及其附属机构，不得再参加本采购项目的响应。</w:t>
      </w:r>
    </w:p>
    <w:p w14:paraId="1A9E11AB">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eastAsia="zh-CN"/>
        </w:rPr>
        <w:t>5.</w:t>
      </w:r>
      <w:r>
        <w:rPr>
          <w:rFonts w:hint="eastAsia" w:ascii="仿宋" w:hAnsi="仿宋" w:eastAsia="仿宋" w:cs="仿宋"/>
          <w:b w:val="0"/>
          <w:bCs w:val="0"/>
          <w:color w:val="auto"/>
          <w:sz w:val="24"/>
          <w:szCs w:val="24"/>
          <w:highlight w:val="none"/>
        </w:rPr>
        <w:t>供应商必须是具有独立承担民事责任能力的在中华人民共和国境内注册的法人或其他组织。提供有效的营业执照（或事业法人登记证或身份证等相关证明）副本复印件，如非“三证合一”证照，同时提供税务登记证副本复印件</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加盖公章；如为分公司报名，必须同时提供总公司的营业执照副本复印件及总公司针对本项目响应的授权书。</w:t>
      </w:r>
    </w:p>
    <w:p w14:paraId="2B6C5A6A">
      <w:pPr>
        <w:pStyle w:val="11"/>
        <w:adjustRightInd w:val="0"/>
        <w:snapToGrid w:val="0"/>
        <w:spacing w:line="360" w:lineRule="exact"/>
        <w:ind w:firstLine="480" w:firstLineChars="200"/>
        <w:jc w:val="left"/>
        <w:rPr>
          <w:rFonts w:hint="eastAsia" w:ascii="仿宋" w:hAnsi="仿宋" w:eastAsia="仿宋" w:cs="仿宋"/>
          <w:b/>
          <w:bCs/>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bCs/>
          <w:color w:val="auto"/>
          <w:sz w:val="24"/>
          <w:szCs w:val="24"/>
          <w:highlight w:val="none"/>
        </w:rPr>
        <w:t>供应商须符合《社会消防技术服务管理规定》（应急管理部令第 7 号）相关规定，能够开展消防设施检测、消防安全评估技术服务；</w:t>
      </w:r>
      <w:r>
        <w:rPr>
          <w:rFonts w:hint="eastAsia" w:ascii="仿宋" w:hAnsi="仿宋" w:eastAsia="仿宋" w:cs="仿宋"/>
          <w:b/>
          <w:bCs/>
          <w:color w:val="auto"/>
          <w:sz w:val="24"/>
          <w:szCs w:val="24"/>
          <w:highlight w:val="none"/>
          <w:lang w:val="en-US" w:eastAsia="zh-CN"/>
        </w:rPr>
        <w:t>且</w:t>
      </w:r>
      <w:r>
        <w:rPr>
          <w:rFonts w:hint="eastAsia" w:ascii="仿宋" w:hAnsi="仿宋" w:eastAsia="仿宋" w:cs="仿宋"/>
          <w:b/>
          <w:bCs/>
          <w:color w:val="auto"/>
          <w:sz w:val="24"/>
          <w:szCs w:val="24"/>
          <w:highlight w:val="none"/>
        </w:rPr>
        <w:t>已在社会消防技术服务信息系统或广东社会消防技术服务信息平台完成机构入库备案。</w:t>
      </w:r>
    </w:p>
    <w:p w14:paraId="69C7B824">
      <w:pPr>
        <w:pStyle w:val="11"/>
        <w:adjustRightInd w:val="0"/>
        <w:snapToGrid w:val="0"/>
        <w:spacing w:line="360" w:lineRule="exact"/>
        <w:ind w:firstLine="482" w:firstLineChars="200"/>
        <w:jc w:val="left"/>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7.供应商拟指派至本项目的负责人需要持有一级消防注册工程师资格证，</w:t>
      </w:r>
      <w:r>
        <w:rPr>
          <w:rFonts w:hint="eastAsia" w:ascii="仿宋" w:hAnsi="仿宋" w:eastAsia="仿宋" w:cs="仿宋"/>
          <w:b/>
          <w:bCs/>
          <w:color w:val="auto"/>
          <w:sz w:val="24"/>
          <w:szCs w:val="24"/>
          <w:highlight w:val="none"/>
        </w:rPr>
        <w:t>执业登记单位须与投标供应商名称一致</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检测人员需持有中级（或以上）消防设施操作员资格证。</w:t>
      </w:r>
    </w:p>
    <w:p w14:paraId="21F22F79">
      <w:pPr>
        <w:pStyle w:val="11"/>
        <w:adjustRightInd w:val="0"/>
        <w:snapToGrid w:val="0"/>
        <w:spacing w:line="360" w:lineRule="exact"/>
        <w:ind w:firstLine="482"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bCs/>
          <w:color w:val="auto"/>
          <w:sz w:val="24"/>
          <w:szCs w:val="24"/>
          <w:highlight w:val="none"/>
          <w:lang w:val="en-US" w:eastAsia="zh-CN"/>
        </w:rPr>
        <w:t>8.</w:t>
      </w:r>
      <w:r>
        <w:rPr>
          <w:rFonts w:hint="eastAsia" w:ascii="仿宋" w:hAnsi="仿宋" w:eastAsia="仿宋" w:cs="仿宋"/>
          <w:b w:val="0"/>
          <w:bCs w:val="0"/>
          <w:color w:val="auto"/>
          <w:sz w:val="24"/>
          <w:szCs w:val="24"/>
          <w:highlight w:val="none"/>
        </w:rPr>
        <w:t>本项目不接受联合体报名，</w:t>
      </w:r>
      <w:r>
        <w:rPr>
          <w:rFonts w:hint="eastAsia" w:ascii="仿宋" w:hAnsi="仿宋" w:eastAsia="仿宋" w:cs="仿宋"/>
          <w:b w:val="0"/>
          <w:bCs w:val="0"/>
          <w:color w:val="auto"/>
          <w:sz w:val="24"/>
          <w:szCs w:val="24"/>
          <w:highlight w:val="none"/>
          <w:lang w:eastAsia="zh-CN"/>
        </w:rPr>
        <w:t>成交人</w:t>
      </w:r>
      <w:r>
        <w:rPr>
          <w:rFonts w:hint="eastAsia" w:ascii="仿宋" w:hAnsi="仿宋" w:eastAsia="仿宋" w:cs="仿宋"/>
          <w:b w:val="0"/>
          <w:bCs w:val="0"/>
          <w:color w:val="auto"/>
          <w:sz w:val="24"/>
          <w:szCs w:val="24"/>
          <w:highlight w:val="none"/>
        </w:rPr>
        <w:t>不得以任何方式转包或分包本项目。</w:t>
      </w:r>
    </w:p>
    <w:p w14:paraId="14341258">
      <w:pPr>
        <w:pStyle w:val="11"/>
        <w:adjustRightInd w:val="0"/>
        <w:snapToGrid w:val="0"/>
        <w:spacing w:line="360" w:lineRule="exact"/>
        <w:ind w:firstLine="482" w:firstLineChars="20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注：供应商若不能同时满足以上条件则视为响应参与无效。（如发现提供虚假材料者，取消其参加评审资格，并列入采购失信供应商名单。）</w:t>
      </w:r>
    </w:p>
    <w:p w14:paraId="6B021FCA">
      <w:pPr>
        <w:pStyle w:val="11"/>
        <w:adjustRightInd w:val="0"/>
        <w:snapToGrid w:val="0"/>
        <w:spacing w:line="360" w:lineRule="exact"/>
        <w:ind w:firstLine="482" w:firstLineChars="20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五</w:t>
      </w:r>
      <w:r>
        <w:rPr>
          <w:rFonts w:hint="eastAsia" w:ascii="仿宋" w:hAnsi="仿宋" w:eastAsia="仿宋" w:cs="仿宋"/>
          <w:b/>
          <w:bCs/>
          <w:color w:val="auto"/>
          <w:sz w:val="24"/>
          <w:szCs w:val="24"/>
          <w:highlight w:val="none"/>
        </w:rPr>
        <w:t>、采购人联系方式</w:t>
      </w:r>
    </w:p>
    <w:p w14:paraId="3738F436">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联系人：</w:t>
      </w:r>
      <w:r>
        <w:rPr>
          <w:rFonts w:hint="eastAsia" w:ascii="仿宋" w:hAnsi="仿宋" w:eastAsia="仿宋" w:cs="仿宋"/>
          <w:b w:val="0"/>
          <w:bCs w:val="0"/>
          <w:color w:val="auto"/>
          <w:sz w:val="24"/>
          <w:szCs w:val="24"/>
          <w:highlight w:val="none"/>
          <w:lang w:val="en-US" w:eastAsia="zh-CN"/>
        </w:rPr>
        <w:t>翁</w:t>
      </w:r>
      <w:r>
        <w:rPr>
          <w:rFonts w:hint="eastAsia" w:ascii="仿宋" w:hAnsi="仿宋" w:eastAsia="仿宋" w:cs="仿宋"/>
          <w:b w:val="0"/>
          <w:bCs w:val="0"/>
          <w:color w:val="auto"/>
          <w:sz w:val="24"/>
          <w:szCs w:val="24"/>
          <w:highlight w:val="none"/>
        </w:rPr>
        <w:t>老师</w:t>
      </w:r>
    </w:p>
    <w:p w14:paraId="4D3BA661">
      <w:pPr>
        <w:pStyle w:val="11"/>
        <w:adjustRightInd w:val="0"/>
        <w:snapToGrid w:val="0"/>
        <w:spacing w:line="360" w:lineRule="exact"/>
        <w:ind w:firstLine="480" w:firstLineChars="200"/>
        <w:jc w:val="left"/>
        <w:rPr>
          <w:rFonts w:hint="eastAsia" w:ascii="仿宋" w:hAnsi="仿宋" w:eastAsia="仿宋" w:cs="仿宋"/>
          <w:b/>
          <w:bCs/>
          <w:color w:val="FF0000"/>
          <w:sz w:val="24"/>
          <w:szCs w:val="24"/>
          <w:highlight w:val="none"/>
          <w:lang w:val="en-US" w:eastAsia="zh-CN"/>
        </w:rPr>
      </w:pPr>
      <w:r>
        <w:rPr>
          <w:rFonts w:hint="eastAsia" w:ascii="仿宋" w:hAnsi="仿宋" w:eastAsia="仿宋" w:cs="仿宋"/>
          <w:b w:val="0"/>
          <w:bCs w:val="0"/>
          <w:color w:val="auto"/>
          <w:sz w:val="24"/>
          <w:szCs w:val="24"/>
          <w:highlight w:val="none"/>
        </w:rPr>
        <w:t>电话：020-81338019、81338035工作日8:30-12:00、15:00-17:00，</w:t>
      </w:r>
      <w:r>
        <w:rPr>
          <w:rFonts w:hint="eastAsia" w:ascii="仿宋" w:hAnsi="仿宋" w:eastAsia="仿宋" w:cs="仿宋"/>
          <w:b/>
          <w:bCs/>
          <w:color w:val="FF0000"/>
          <w:sz w:val="24"/>
          <w:szCs w:val="24"/>
          <w:highlight w:val="none"/>
        </w:rPr>
        <w:t>其余时间请勿电联</w:t>
      </w:r>
      <w:r>
        <w:rPr>
          <w:rFonts w:hint="eastAsia" w:ascii="仿宋" w:hAnsi="仿宋" w:eastAsia="仿宋" w:cs="仿宋"/>
          <w:b/>
          <w:bCs/>
          <w:color w:val="FF0000"/>
          <w:sz w:val="24"/>
          <w:szCs w:val="24"/>
          <w:highlight w:val="none"/>
          <w:lang w:eastAsia="zh-CN"/>
        </w:rPr>
        <w:t>！</w:t>
      </w:r>
      <w:r>
        <w:rPr>
          <w:rFonts w:hint="eastAsia" w:ascii="仿宋" w:hAnsi="仿宋" w:eastAsia="仿宋" w:cs="仿宋"/>
          <w:b/>
          <w:bCs/>
          <w:color w:val="FF0000"/>
          <w:sz w:val="24"/>
          <w:szCs w:val="24"/>
          <w:highlight w:val="none"/>
          <w:lang w:val="en-US" w:eastAsia="zh-CN"/>
        </w:rPr>
        <w:t>谢谢！</w:t>
      </w:r>
    </w:p>
    <w:p w14:paraId="7F03B8B4">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电子邮箱：</w:t>
      </w:r>
      <w:r>
        <w:rPr>
          <w:rFonts w:hint="eastAsia" w:ascii="仿宋" w:hAnsi="仿宋" w:eastAsia="仿宋" w:cs="仿宋"/>
          <w:b w:val="0"/>
          <w:bCs w:val="0"/>
          <w:color w:val="auto"/>
          <w:sz w:val="24"/>
          <w:szCs w:val="24"/>
          <w:highlight w:val="none"/>
          <w:lang w:val="en-US" w:eastAsia="zh-CN"/>
        </w:rPr>
        <w:t>sysmhzcb@mail.sysu.edu.cn</w:t>
      </w:r>
      <w:r>
        <w:rPr>
          <w:rFonts w:hint="eastAsia" w:ascii="仿宋" w:hAnsi="仿宋" w:eastAsia="仿宋" w:cs="仿宋"/>
          <w:b w:val="0"/>
          <w:bCs w:val="0"/>
          <w:color w:val="auto"/>
          <w:sz w:val="24"/>
          <w:szCs w:val="24"/>
          <w:highlight w:val="none"/>
          <w:lang w:val="en-US" w:eastAsia="zh-CN"/>
        </w:rPr>
        <w:fldChar w:fldCharType="begin"/>
      </w:r>
      <w:r>
        <w:rPr>
          <w:rFonts w:hint="eastAsia" w:ascii="仿宋" w:hAnsi="仿宋" w:eastAsia="仿宋" w:cs="仿宋"/>
          <w:b w:val="0"/>
          <w:bCs w:val="0"/>
          <w:color w:val="auto"/>
          <w:sz w:val="24"/>
          <w:szCs w:val="24"/>
          <w:highlight w:val="none"/>
          <w:lang w:val="en-US" w:eastAsia="zh-CN"/>
        </w:rPr>
        <w:instrText xml:space="preserve"> HYPERLINK "mailto:syxzcbgs02@163.com" </w:instrText>
      </w:r>
      <w:r>
        <w:rPr>
          <w:rFonts w:hint="eastAsia" w:ascii="仿宋" w:hAnsi="仿宋" w:eastAsia="仿宋" w:cs="仿宋"/>
          <w:b w:val="0"/>
          <w:bCs w:val="0"/>
          <w:color w:val="auto"/>
          <w:sz w:val="24"/>
          <w:szCs w:val="24"/>
          <w:highlight w:val="none"/>
          <w:lang w:val="en-US" w:eastAsia="zh-CN"/>
        </w:rPr>
        <w:fldChar w:fldCharType="separate"/>
      </w:r>
      <w:r>
        <w:rPr>
          <w:rFonts w:hint="eastAsia" w:ascii="仿宋" w:hAnsi="仿宋" w:eastAsia="仿宋" w:cs="仿宋"/>
          <w:b w:val="0"/>
          <w:bCs w:val="0"/>
          <w:color w:val="auto"/>
          <w:sz w:val="24"/>
          <w:szCs w:val="24"/>
          <w:highlight w:val="none"/>
          <w:lang w:val="en-US" w:eastAsia="zh-CN"/>
        </w:rPr>
        <w:fldChar w:fldCharType="end"/>
      </w:r>
    </w:p>
    <w:p w14:paraId="20ACF3E4">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联系地址：广州市越秀区长堤大马路171号一方长堤健康产业中心（原威力斯大楼）90</w:t>
      </w:r>
      <w:r>
        <w:rPr>
          <w:rFonts w:hint="eastAsia" w:ascii="仿宋" w:hAnsi="仿宋" w:eastAsia="仿宋" w:cs="仿宋"/>
          <w:b w:val="0"/>
          <w:bCs w:val="0"/>
          <w:color w:val="auto"/>
          <w:sz w:val="24"/>
          <w:szCs w:val="24"/>
          <w:highlight w:val="none"/>
          <w:lang w:val="en-US" w:eastAsia="zh-CN"/>
        </w:rPr>
        <w:t>6</w:t>
      </w:r>
      <w:r>
        <w:rPr>
          <w:rFonts w:hint="eastAsia" w:ascii="仿宋" w:hAnsi="仿宋" w:eastAsia="仿宋" w:cs="仿宋"/>
          <w:b w:val="0"/>
          <w:bCs w:val="0"/>
          <w:color w:val="auto"/>
          <w:sz w:val="24"/>
          <w:szCs w:val="24"/>
          <w:highlight w:val="none"/>
        </w:rPr>
        <w:t>室</w:t>
      </w:r>
      <w:r>
        <w:rPr>
          <w:rFonts w:hint="eastAsia" w:ascii="仿宋" w:hAnsi="仿宋" w:eastAsia="仿宋" w:cs="仿宋"/>
          <w:b w:val="0"/>
          <w:bCs w:val="0"/>
          <w:color w:val="auto"/>
          <w:sz w:val="24"/>
          <w:szCs w:val="24"/>
          <w:highlight w:val="none"/>
          <w:lang w:val="en-US" w:eastAsia="zh-CN"/>
        </w:rPr>
        <w:t xml:space="preserve"> </w:t>
      </w:r>
      <w:r>
        <w:rPr>
          <w:rFonts w:hint="eastAsia" w:ascii="仿宋" w:hAnsi="仿宋" w:eastAsia="仿宋" w:cs="仿宋"/>
          <w:b w:val="0"/>
          <w:bCs w:val="0"/>
          <w:color w:val="auto"/>
          <w:sz w:val="24"/>
          <w:szCs w:val="24"/>
          <w:highlight w:val="none"/>
        </w:rPr>
        <w:t>中山大学孙逸仙纪念医院招投标与采购管理办公室</w:t>
      </w:r>
    </w:p>
    <w:p w14:paraId="518CB081">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邮编：510120</w:t>
      </w:r>
    </w:p>
    <w:p w14:paraId="7FD0DAE3">
      <w:pPr>
        <w:pStyle w:val="11"/>
        <w:adjustRightInd w:val="0"/>
        <w:snapToGrid w:val="0"/>
        <w:spacing w:line="360" w:lineRule="exact"/>
        <w:ind w:firstLine="482"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bCs/>
          <w:color w:val="auto"/>
          <w:sz w:val="24"/>
          <w:szCs w:val="24"/>
          <w:highlight w:val="none"/>
          <w:lang w:val="en-US" w:eastAsia="zh-CN"/>
        </w:rPr>
        <w:t>六</w:t>
      </w:r>
      <w:r>
        <w:rPr>
          <w:rFonts w:hint="eastAsia" w:ascii="仿宋" w:hAnsi="仿宋" w:eastAsia="仿宋" w:cs="仿宋"/>
          <w:b/>
          <w:bCs/>
          <w:color w:val="auto"/>
          <w:sz w:val="24"/>
          <w:szCs w:val="24"/>
          <w:highlight w:val="none"/>
        </w:rPr>
        <w:t>、公告期限</w:t>
      </w:r>
    </w:p>
    <w:p w14:paraId="458E8B5E">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自本公告发布之日起</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cs="仿宋"/>
          <w:b w:val="0"/>
          <w:bCs w:val="0"/>
          <w:color w:val="auto"/>
          <w:sz w:val="24"/>
          <w:szCs w:val="24"/>
          <w:highlight w:val="none"/>
        </w:rPr>
        <w:t>个工作日。</w:t>
      </w:r>
    </w:p>
    <w:p w14:paraId="5967024D">
      <w:pPr>
        <w:pStyle w:val="11"/>
        <w:numPr>
          <w:ilvl w:val="0"/>
          <w:numId w:val="0"/>
        </w:numPr>
        <w:adjustRightInd w:val="0"/>
        <w:snapToGrid w:val="0"/>
        <w:spacing w:line="360" w:lineRule="exact"/>
        <w:ind w:firstLine="482" w:firstLineChars="200"/>
        <w:jc w:val="left"/>
        <w:rPr>
          <w:rFonts w:hint="eastAsia" w:ascii="仿宋" w:hAnsi="仿宋" w:eastAsia="仿宋" w:cs="仿宋"/>
          <w:b w:val="0"/>
          <w:bCs w:val="0"/>
          <w:color w:val="auto"/>
          <w:sz w:val="24"/>
          <w:szCs w:val="24"/>
          <w:highlight w:val="none"/>
          <w:u w:val="single"/>
        </w:rPr>
      </w:pPr>
      <w:r>
        <w:rPr>
          <w:rFonts w:hint="eastAsia" w:ascii="仿宋" w:hAnsi="仿宋" w:eastAsia="仿宋" w:cs="仿宋"/>
          <w:b/>
          <w:bCs/>
          <w:color w:val="auto"/>
          <w:sz w:val="24"/>
          <w:szCs w:val="24"/>
          <w:highlight w:val="none"/>
          <w:lang w:val="en-US" w:eastAsia="zh-CN"/>
        </w:rPr>
        <w:t>七、</w:t>
      </w:r>
      <w:r>
        <w:rPr>
          <w:rFonts w:hint="eastAsia" w:ascii="仿宋" w:hAnsi="仿宋" w:eastAsia="仿宋" w:cs="仿宋"/>
          <w:b/>
          <w:bCs/>
          <w:color w:val="auto"/>
          <w:sz w:val="24"/>
          <w:szCs w:val="24"/>
          <w:highlight w:val="none"/>
        </w:rPr>
        <w:t>响应文件提交的截止时间、地点</w:t>
      </w:r>
      <w:r>
        <w:rPr>
          <w:rFonts w:hint="eastAsia" w:ascii="仿宋" w:hAnsi="仿宋" w:eastAsia="仿宋" w:cs="仿宋"/>
          <w:b w:val="0"/>
          <w:bCs w:val="0"/>
          <w:color w:val="auto"/>
          <w:sz w:val="24"/>
          <w:szCs w:val="24"/>
          <w:highlight w:val="none"/>
        </w:rPr>
        <w:t>：</w:t>
      </w:r>
      <w:r>
        <w:rPr>
          <w:rFonts w:hint="eastAsia" w:ascii="仿宋" w:hAnsi="仿宋" w:eastAsia="仿宋" w:cs="仿宋"/>
          <w:b/>
          <w:bCs/>
          <w:color w:val="FF0000"/>
          <w:sz w:val="24"/>
          <w:szCs w:val="24"/>
          <w:highlight w:val="yellow"/>
          <w:lang w:val="en-US" w:eastAsia="zh-CN"/>
        </w:rPr>
        <w:t>2026年9月28日17:00</w:t>
      </w:r>
      <w:r>
        <w:rPr>
          <w:rFonts w:hint="eastAsia" w:ascii="仿宋" w:hAnsi="仿宋" w:eastAsia="仿宋" w:cs="仿宋"/>
          <w:b w:val="0"/>
          <w:bCs w:val="0"/>
          <w:color w:val="auto"/>
          <w:sz w:val="24"/>
          <w:szCs w:val="24"/>
          <w:highlight w:val="yellow"/>
          <w:lang w:val="en-US" w:eastAsia="zh-CN"/>
        </w:rPr>
        <w:t>，</w:t>
      </w:r>
      <w:r>
        <w:rPr>
          <w:rFonts w:hint="eastAsia" w:ascii="仿宋" w:hAnsi="仿宋" w:eastAsia="仿宋" w:cs="仿宋"/>
          <w:b w:val="0"/>
          <w:bCs w:val="0"/>
          <w:color w:val="auto"/>
          <w:sz w:val="24"/>
          <w:szCs w:val="24"/>
          <w:highlight w:val="none"/>
          <w:lang w:val="en-US" w:eastAsia="zh-CN"/>
        </w:rPr>
        <w:t>广州市越秀区长堤大马路171号一方长堤健康产业中心（原威力斯大楼）906室 中山大学孙逸仙纪念医院招投标与采购管理办公室。</w:t>
      </w:r>
    </w:p>
    <w:p w14:paraId="0C352CFD">
      <w:pPr>
        <w:pStyle w:val="11"/>
        <w:numPr>
          <w:ilvl w:val="0"/>
          <w:numId w:val="0"/>
        </w:numPr>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u w:val="single"/>
          <w:lang w:eastAsia="zh-CN"/>
        </w:rPr>
      </w:pPr>
      <w:r>
        <w:rPr>
          <w:rFonts w:hint="eastAsia" w:ascii="仿宋" w:hAnsi="仿宋" w:eastAsia="仿宋" w:cs="仿宋"/>
          <w:b w:val="0"/>
          <w:bCs w:val="0"/>
          <w:color w:val="auto"/>
          <w:sz w:val="24"/>
          <w:szCs w:val="24"/>
          <w:highlight w:val="none"/>
          <w:u w:val="single"/>
          <w:lang w:eastAsia="zh-CN"/>
        </w:rPr>
        <w:t>1.</w:t>
      </w:r>
      <w:r>
        <w:rPr>
          <w:rFonts w:hint="eastAsia" w:ascii="仿宋" w:hAnsi="仿宋" w:eastAsia="仿宋" w:cs="仿宋"/>
          <w:b w:val="0"/>
          <w:bCs w:val="0"/>
          <w:color w:val="auto"/>
          <w:sz w:val="24"/>
          <w:szCs w:val="24"/>
          <w:highlight w:val="none"/>
          <w:u w:val="single"/>
        </w:rPr>
        <w:t>纸质响应文件一式叁份（正本1份/副本2份），具体要求详见格式《公开</w:t>
      </w:r>
      <w:r>
        <w:rPr>
          <w:rFonts w:hint="eastAsia" w:ascii="仿宋" w:hAnsi="仿宋" w:eastAsia="仿宋" w:cs="仿宋"/>
          <w:b w:val="0"/>
          <w:bCs w:val="0"/>
          <w:color w:val="auto"/>
          <w:sz w:val="24"/>
          <w:szCs w:val="24"/>
          <w:highlight w:val="none"/>
          <w:u w:val="single"/>
          <w:lang w:eastAsia="zh-CN"/>
        </w:rPr>
        <w:t>询价</w:t>
      </w:r>
      <w:r>
        <w:rPr>
          <w:rFonts w:hint="eastAsia" w:ascii="仿宋" w:hAnsi="仿宋" w:eastAsia="仿宋" w:cs="仿宋"/>
          <w:b w:val="0"/>
          <w:bCs w:val="0"/>
          <w:color w:val="auto"/>
          <w:sz w:val="24"/>
          <w:szCs w:val="24"/>
          <w:highlight w:val="none"/>
          <w:u w:val="single"/>
        </w:rPr>
        <w:t>文件》的第五章响应文件编制要求</w:t>
      </w:r>
      <w:r>
        <w:rPr>
          <w:rFonts w:hint="eastAsia" w:ascii="仿宋" w:hAnsi="仿宋" w:eastAsia="仿宋" w:cs="仿宋"/>
          <w:b w:val="0"/>
          <w:bCs w:val="0"/>
          <w:color w:val="auto"/>
          <w:sz w:val="24"/>
          <w:szCs w:val="24"/>
          <w:highlight w:val="none"/>
          <w:u w:val="single"/>
          <w:lang w:eastAsia="zh-CN"/>
        </w:rPr>
        <w:t>，</w:t>
      </w:r>
      <w:r>
        <w:rPr>
          <w:rFonts w:hint="eastAsia" w:ascii="仿宋" w:hAnsi="仿宋" w:eastAsia="仿宋" w:cs="仿宋"/>
          <w:color w:val="auto"/>
          <w:sz w:val="24"/>
          <w:u w:val="single"/>
        </w:rPr>
        <w:t>纸质响应文件建议采用</w:t>
      </w:r>
      <w:r>
        <w:rPr>
          <w:rFonts w:hint="eastAsia" w:ascii="仿宋" w:hAnsi="仿宋" w:eastAsia="仿宋" w:cs="仿宋"/>
          <w:b/>
          <w:color w:val="auto"/>
          <w:sz w:val="24"/>
          <w:u w:val="single"/>
        </w:rPr>
        <w:t>双面印制</w:t>
      </w:r>
      <w:r>
        <w:rPr>
          <w:rFonts w:hint="eastAsia" w:ascii="仿宋" w:hAnsi="仿宋" w:eastAsia="仿宋" w:cs="仿宋"/>
          <w:b/>
          <w:color w:val="auto"/>
          <w:sz w:val="24"/>
          <w:u w:val="single"/>
          <w:lang w:eastAsia="zh-CN"/>
        </w:rPr>
        <w:t>；</w:t>
      </w:r>
    </w:p>
    <w:p w14:paraId="27E344B6">
      <w:pPr>
        <w:pStyle w:val="11"/>
        <w:adjustRightInd w:val="0"/>
        <w:snapToGrid w:val="0"/>
        <w:spacing w:line="360" w:lineRule="exact"/>
        <w:ind w:firstLine="480" w:firstLineChars="200"/>
        <w:jc w:val="left"/>
        <w:rPr>
          <w:rFonts w:hint="eastAsia" w:ascii="仿宋" w:hAnsi="仿宋" w:eastAsia="仿宋" w:cs="仿宋"/>
          <w:b w:val="0"/>
          <w:bCs w:val="0"/>
          <w:color w:val="FF0000"/>
          <w:sz w:val="24"/>
          <w:szCs w:val="24"/>
          <w:highlight w:val="none"/>
          <w:u w:val="single"/>
        </w:rPr>
      </w:pPr>
      <w:r>
        <w:rPr>
          <w:rFonts w:hint="eastAsia" w:ascii="仿宋" w:hAnsi="仿宋" w:eastAsia="仿宋" w:cs="仿宋"/>
          <w:b w:val="0"/>
          <w:bCs w:val="0"/>
          <w:color w:val="FF0000"/>
          <w:sz w:val="24"/>
          <w:szCs w:val="24"/>
          <w:highlight w:val="none"/>
          <w:u w:val="single"/>
          <w:lang w:eastAsia="zh-CN"/>
        </w:rPr>
        <w:t>2.</w:t>
      </w:r>
      <w:r>
        <w:rPr>
          <w:rFonts w:hint="eastAsia" w:ascii="仿宋" w:hAnsi="仿宋" w:eastAsia="仿宋" w:cs="仿宋"/>
          <w:b w:val="0"/>
          <w:bCs w:val="0"/>
          <w:color w:val="FF0000"/>
          <w:sz w:val="24"/>
          <w:szCs w:val="24"/>
          <w:highlight w:val="none"/>
          <w:u w:val="single"/>
        </w:rPr>
        <w:t>纸质响应文件原则上</w:t>
      </w:r>
      <w:r>
        <w:rPr>
          <w:rFonts w:hint="eastAsia" w:ascii="仿宋" w:hAnsi="仿宋" w:eastAsia="仿宋" w:cs="仿宋"/>
          <w:b w:val="0"/>
          <w:bCs w:val="0"/>
          <w:color w:val="FF0000"/>
          <w:sz w:val="24"/>
          <w:szCs w:val="24"/>
          <w:highlight w:val="none"/>
          <w:u w:val="single"/>
          <w:lang w:val="en-US" w:eastAsia="zh-CN"/>
        </w:rPr>
        <w:t>接受快递形式递交</w:t>
      </w:r>
      <w:r>
        <w:rPr>
          <w:rFonts w:hint="eastAsia" w:ascii="仿宋" w:hAnsi="仿宋" w:eastAsia="仿宋" w:cs="仿宋"/>
          <w:b w:val="0"/>
          <w:bCs w:val="0"/>
          <w:color w:val="FF0000"/>
          <w:sz w:val="24"/>
          <w:szCs w:val="24"/>
          <w:highlight w:val="none"/>
          <w:u w:val="single"/>
        </w:rPr>
        <w:t>。如若采取快递寄送，请务必于响应文件提交截止时间前寄达。</w:t>
      </w:r>
    </w:p>
    <w:p w14:paraId="711EB1E6">
      <w:pPr>
        <w:pStyle w:val="11"/>
        <w:adjustRightInd w:val="0"/>
        <w:snapToGrid w:val="0"/>
        <w:spacing w:line="360" w:lineRule="exact"/>
        <w:ind w:firstLine="480" w:firstLineChars="200"/>
        <w:jc w:val="left"/>
        <w:rPr>
          <w:rFonts w:hint="eastAsia" w:ascii="仿宋" w:hAnsi="仿宋" w:eastAsia="仿宋" w:cs="仿宋"/>
          <w:b w:val="0"/>
          <w:bCs w:val="0"/>
          <w:color w:val="auto"/>
          <w:sz w:val="24"/>
          <w:szCs w:val="24"/>
          <w:highlight w:val="none"/>
          <w:u w:val="single"/>
          <w:lang w:val="en-US" w:eastAsia="zh-CN"/>
        </w:rPr>
      </w:pPr>
      <w:r>
        <w:rPr>
          <w:rFonts w:hint="eastAsia" w:ascii="仿宋" w:hAnsi="仿宋" w:eastAsia="仿宋" w:cs="仿宋"/>
          <w:b w:val="0"/>
          <w:bCs w:val="0"/>
          <w:color w:val="auto"/>
          <w:sz w:val="24"/>
          <w:szCs w:val="24"/>
          <w:highlight w:val="none"/>
          <w:u w:val="single"/>
          <w:lang w:val="en-US" w:eastAsia="zh-CN"/>
        </w:rPr>
        <w:t>3.除纸质响应文件外，响应文件正本盖章扫描版电子文件请一并提交至上述电子邮箱，提交截止时间：</w:t>
      </w:r>
      <w:r>
        <w:rPr>
          <w:rFonts w:hint="eastAsia" w:ascii="仿宋" w:hAnsi="仿宋" w:eastAsia="仿宋" w:cs="仿宋"/>
          <w:b/>
          <w:bCs/>
          <w:color w:val="FF0000"/>
          <w:sz w:val="24"/>
          <w:szCs w:val="24"/>
          <w:highlight w:val="yellow"/>
          <w:u w:val="single"/>
          <w:lang w:val="en-US" w:eastAsia="zh-CN"/>
        </w:rPr>
        <w:t>2026年9月28日17:00</w:t>
      </w:r>
      <w:r>
        <w:rPr>
          <w:rFonts w:hint="eastAsia" w:ascii="仿宋" w:hAnsi="仿宋" w:eastAsia="仿宋" w:cs="仿宋"/>
          <w:b w:val="0"/>
          <w:bCs w:val="0"/>
          <w:color w:val="auto"/>
          <w:sz w:val="24"/>
          <w:szCs w:val="24"/>
          <w:highlight w:val="none"/>
          <w:u w:val="single"/>
          <w:lang w:val="en-US" w:eastAsia="zh-CN"/>
        </w:rPr>
        <w:t>。</w:t>
      </w:r>
      <w:r>
        <w:rPr>
          <w:rFonts w:hint="eastAsia" w:ascii="仿宋" w:hAnsi="仿宋" w:eastAsia="仿宋" w:cs="仿宋"/>
          <w:b/>
          <w:bCs/>
          <w:color w:val="auto"/>
          <w:sz w:val="24"/>
          <w:szCs w:val="24"/>
          <w:highlight w:val="none"/>
          <w:u w:val="single"/>
          <w:lang w:val="en-US" w:eastAsia="zh-CN"/>
        </w:rPr>
        <w:t>电子文件压缩包请进行加密处理，密码可在响应文件目录页下方空白处打印“电子文件密码：******。</w:t>
      </w:r>
      <w:r>
        <w:rPr>
          <w:rFonts w:hint="eastAsia" w:ascii="仿宋" w:hAnsi="仿宋" w:eastAsia="仿宋" w:cs="仿宋"/>
          <w:b w:val="0"/>
          <w:bCs w:val="0"/>
          <w:color w:val="auto"/>
          <w:sz w:val="24"/>
          <w:szCs w:val="24"/>
          <w:highlight w:val="none"/>
          <w:u w:val="single"/>
          <w:lang w:val="en-US" w:eastAsia="zh-CN"/>
        </w:rPr>
        <w:t>”如未及时提交邮件的，其响应可能视为无效。</w:t>
      </w:r>
    </w:p>
    <w:p w14:paraId="0E47E438">
      <w:pPr>
        <w:pStyle w:val="11"/>
        <w:adjustRightInd w:val="0"/>
        <w:snapToGrid w:val="0"/>
        <w:spacing w:line="360" w:lineRule="exact"/>
        <w:ind w:firstLine="482" w:firstLineChars="200"/>
        <w:jc w:val="left"/>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八</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询价环节</w:t>
      </w:r>
    </w:p>
    <w:p w14:paraId="49CD45FD">
      <w:pPr>
        <w:pStyle w:val="11"/>
        <w:adjustRightInd w:val="0"/>
        <w:snapToGrid w:val="0"/>
        <w:spacing w:line="360" w:lineRule="exact"/>
        <w:ind w:firstLine="482" w:firstLineChars="200"/>
        <w:jc w:val="left"/>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1.时间、地点待定（根据医院工作安排开展评审，供应商无需出席）。</w:t>
      </w:r>
    </w:p>
    <w:p w14:paraId="3F59AA28">
      <w:pPr>
        <w:pStyle w:val="11"/>
        <w:adjustRightInd w:val="0"/>
        <w:snapToGrid w:val="0"/>
        <w:spacing w:line="360" w:lineRule="exact"/>
        <w:ind w:firstLine="482" w:firstLineChars="200"/>
        <w:jc w:val="left"/>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2.本项目采用最低价成交。</w:t>
      </w:r>
    </w:p>
    <w:p w14:paraId="4CCF68C2">
      <w:pPr>
        <w:pStyle w:val="11"/>
        <w:adjustRightInd w:val="0"/>
        <w:snapToGrid w:val="0"/>
        <w:spacing w:line="360" w:lineRule="exact"/>
        <w:jc w:val="right"/>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rPr>
        <w:t xml:space="preserve">中山大学孙逸仙纪念医院                                                               </w:t>
      </w:r>
      <w:r>
        <w:rPr>
          <w:rFonts w:hint="eastAsia" w:ascii="仿宋" w:hAnsi="仿宋" w:eastAsia="仿宋" w:cs="仿宋"/>
          <w:b w:val="0"/>
          <w:bCs w:val="0"/>
          <w:color w:val="auto"/>
          <w:sz w:val="24"/>
          <w:szCs w:val="24"/>
          <w:highlight w:val="none"/>
          <w:lang w:val="en-US" w:eastAsia="zh-CN"/>
        </w:rPr>
        <w:t xml:space="preserve">                  </w:t>
      </w:r>
    </w:p>
    <w:p w14:paraId="015F87BD">
      <w:pPr>
        <w:pStyle w:val="11"/>
        <w:adjustRightInd w:val="0"/>
        <w:snapToGrid w:val="0"/>
        <w:spacing w:line="360" w:lineRule="exact"/>
        <w:jc w:val="right"/>
        <w:rPr>
          <w:rFonts w:hint="eastAsia" w:ascii="仿宋" w:hAnsi="仿宋" w:eastAsia="仿宋" w:cs="仿宋"/>
          <w:highlight w:val="none"/>
        </w:rPr>
      </w:pPr>
      <w:r>
        <w:rPr>
          <w:rFonts w:hint="eastAsia" w:ascii="仿宋" w:hAnsi="仿宋" w:eastAsia="仿宋" w:cs="仿宋"/>
          <w:b w:val="0"/>
          <w:bCs w:val="0"/>
          <w:color w:val="auto"/>
          <w:sz w:val="24"/>
          <w:szCs w:val="24"/>
          <w:highlight w:val="none"/>
          <w:lang w:eastAsia="zh-CN"/>
        </w:rPr>
        <w:t>2026年</w:t>
      </w:r>
      <w:r>
        <w:rPr>
          <w:rFonts w:hint="eastAsia" w:ascii="仿宋" w:hAnsi="仿宋" w:eastAsia="仿宋" w:cs="仿宋"/>
          <w:b w:val="0"/>
          <w:bCs w:val="0"/>
          <w:color w:val="auto"/>
          <w:sz w:val="24"/>
          <w:szCs w:val="24"/>
          <w:highlight w:val="none"/>
          <w:lang w:val="en-US" w:eastAsia="zh-CN"/>
        </w:rPr>
        <w:t>9</w:t>
      </w:r>
      <w:r>
        <w:rPr>
          <w:rFonts w:hint="eastAsia" w:ascii="仿宋" w:hAnsi="仿宋" w:eastAsia="仿宋" w:cs="仿宋"/>
          <w:b w:val="0"/>
          <w:bCs w:val="0"/>
          <w:color w:val="auto"/>
          <w:sz w:val="24"/>
          <w:szCs w:val="24"/>
          <w:highlight w:val="none"/>
        </w:rPr>
        <w:t>月</w:t>
      </w:r>
      <w:r>
        <w:rPr>
          <w:rFonts w:hint="eastAsia" w:ascii="仿宋" w:hAnsi="仿宋" w:eastAsia="仿宋" w:cs="仿宋"/>
          <w:b w:val="0"/>
          <w:bCs w:val="0"/>
          <w:color w:val="auto"/>
          <w:sz w:val="24"/>
          <w:szCs w:val="24"/>
          <w:highlight w:val="none"/>
          <w:lang w:val="en-US" w:eastAsia="zh-CN"/>
        </w:rPr>
        <w:t>20</w:t>
      </w:r>
      <w:r>
        <w:rPr>
          <w:rFonts w:hint="eastAsia" w:ascii="仿宋" w:hAnsi="仿宋" w:eastAsia="仿宋" w:cs="仿宋"/>
          <w:b w:val="0"/>
          <w:bCs w:val="0"/>
          <w:color w:val="auto"/>
          <w:sz w:val="24"/>
          <w:szCs w:val="24"/>
          <w:highlight w:val="none"/>
        </w:rPr>
        <w:t>日</w:t>
      </w:r>
    </w:p>
    <w:p w14:paraId="1312BA5A">
      <w:pPr>
        <w:rPr>
          <w:rFonts w:hint="eastAsia" w:ascii="仿宋" w:hAnsi="仿宋" w:eastAsia="仿宋" w:cs="仿宋"/>
          <w:highlight w:val="none"/>
        </w:rPr>
      </w:pPr>
      <w:r>
        <w:rPr>
          <w:rFonts w:hint="eastAsia" w:ascii="仿宋" w:hAnsi="仿宋" w:eastAsia="仿宋" w:cs="仿宋"/>
          <w:highlight w:val="none"/>
        </w:rPr>
        <w:br w:type="page"/>
      </w:r>
    </w:p>
    <w:p w14:paraId="4379FA31">
      <w:pPr>
        <w:rPr>
          <w:rFonts w:hint="eastAsia" w:ascii="仿宋" w:hAnsi="仿宋" w:eastAsia="仿宋" w:cs="仿宋"/>
          <w:b/>
          <w:sz w:val="24"/>
          <w:lang w:val="en-US" w:eastAsia="zh-CN"/>
        </w:rPr>
        <w:sectPr>
          <w:footerReference r:id="rId3" w:type="default"/>
          <w:pgSz w:w="11906" w:h="16838"/>
          <w:pgMar w:top="1135" w:right="1135" w:bottom="1468" w:left="1418" w:header="851" w:footer="851" w:gutter="0"/>
          <w:cols w:space="720" w:num="1"/>
          <w:docGrid w:type="lines" w:linePitch="312" w:charSpace="0"/>
        </w:sectPr>
      </w:pPr>
    </w:p>
    <w:p w14:paraId="387EF331">
      <w:pPr>
        <w:rPr>
          <w:rFonts w:hint="eastAsia" w:ascii="仿宋" w:hAnsi="仿宋" w:eastAsia="仿宋" w:cs="仿宋"/>
          <w:bCs/>
          <w:sz w:val="24"/>
          <w:lang w:eastAsia="zh-CN"/>
        </w:rPr>
      </w:pPr>
      <w:r>
        <w:rPr>
          <w:rFonts w:hint="eastAsia" w:ascii="仿宋" w:hAnsi="仿宋" w:eastAsia="仿宋" w:cs="仿宋"/>
          <w:b/>
          <w:sz w:val="24"/>
          <w:lang w:eastAsia="zh-CN"/>
        </w:rPr>
        <w:t>报名资料格式模板</w:t>
      </w:r>
    </w:p>
    <w:p w14:paraId="33D3E400">
      <w:pPr>
        <w:pStyle w:val="2"/>
        <w:rPr>
          <w:rFonts w:hint="eastAsia" w:ascii="仿宋" w:hAnsi="仿宋" w:eastAsia="仿宋" w:cs="仿宋"/>
        </w:rPr>
      </w:pPr>
    </w:p>
    <w:p w14:paraId="799E6608">
      <w:pPr>
        <w:jc w:val="center"/>
        <w:rPr>
          <w:rFonts w:hint="eastAsia" w:ascii="仿宋" w:hAnsi="仿宋" w:eastAsia="仿宋" w:cs="仿宋"/>
          <w:b/>
          <w:kern w:val="0"/>
          <w:sz w:val="52"/>
          <w:szCs w:val="52"/>
        </w:rPr>
      </w:pPr>
    </w:p>
    <w:p w14:paraId="05E38907">
      <w:pPr>
        <w:jc w:val="center"/>
        <w:rPr>
          <w:rFonts w:hint="eastAsia" w:ascii="仿宋" w:hAnsi="仿宋" w:eastAsia="仿宋" w:cs="仿宋"/>
          <w:kern w:val="0"/>
          <w:sz w:val="72"/>
          <w:szCs w:val="72"/>
        </w:rPr>
      </w:pPr>
      <w:bookmarkStart w:id="0" w:name="_Toc12520"/>
      <w:bookmarkStart w:id="1" w:name="_Toc28703"/>
      <w:bookmarkStart w:id="2" w:name="_Toc40776111"/>
      <w:bookmarkStart w:id="3" w:name="_Toc40346216"/>
      <w:bookmarkStart w:id="4" w:name="_Toc29113"/>
      <w:bookmarkStart w:id="5" w:name="_Toc11305"/>
      <w:bookmarkStart w:id="6" w:name="_Toc40346375"/>
      <w:bookmarkStart w:id="7" w:name="_Toc1994"/>
      <w:bookmarkStart w:id="8" w:name="_Toc21249"/>
      <w:bookmarkStart w:id="9" w:name="_Toc3471"/>
      <w:bookmarkStart w:id="10" w:name="_Toc15870"/>
      <w:bookmarkStart w:id="11" w:name="_Toc8364"/>
      <w:bookmarkStart w:id="12" w:name="_Toc435"/>
      <w:bookmarkStart w:id="13" w:name="_Toc26267"/>
      <w:bookmarkStart w:id="14" w:name="_Toc11075"/>
      <w:bookmarkStart w:id="15" w:name="_Toc7291"/>
      <w:bookmarkStart w:id="16" w:name="_Toc6547"/>
      <w:r>
        <w:rPr>
          <w:rFonts w:hint="eastAsia" w:ascii="仿宋" w:hAnsi="仿宋" w:eastAsia="仿宋" w:cs="仿宋"/>
          <w:b/>
          <w:bCs/>
          <w:sz w:val="72"/>
          <w:szCs w:val="72"/>
        </w:rPr>
        <w:t>报</w:t>
      </w:r>
      <w:r>
        <w:rPr>
          <w:rFonts w:hint="eastAsia" w:ascii="仿宋" w:hAnsi="仿宋" w:eastAsia="仿宋" w:cs="仿宋"/>
          <w:b/>
          <w:bCs/>
          <w:sz w:val="72"/>
          <w:szCs w:val="72"/>
          <w:lang w:val="en-US" w:eastAsia="zh-CN"/>
        </w:rPr>
        <w:t xml:space="preserve"> </w:t>
      </w:r>
      <w:r>
        <w:rPr>
          <w:rFonts w:hint="eastAsia" w:ascii="仿宋" w:hAnsi="仿宋" w:eastAsia="仿宋" w:cs="仿宋"/>
          <w:b/>
          <w:bCs/>
          <w:sz w:val="72"/>
          <w:szCs w:val="72"/>
        </w:rPr>
        <w:t>名</w:t>
      </w:r>
      <w:r>
        <w:rPr>
          <w:rFonts w:hint="eastAsia" w:ascii="仿宋" w:hAnsi="仿宋" w:eastAsia="仿宋" w:cs="仿宋"/>
          <w:b/>
          <w:bCs/>
          <w:sz w:val="72"/>
          <w:szCs w:val="72"/>
          <w:lang w:val="en-US" w:eastAsia="zh-CN"/>
        </w:rPr>
        <w:t xml:space="preserve"> </w:t>
      </w:r>
      <w:r>
        <w:rPr>
          <w:rFonts w:hint="eastAsia" w:ascii="仿宋" w:hAnsi="仿宋" w:eastAsia="仿宋" w:cs="仿宋"/>
          <w:b/>
          <w:bCs/>
          <w:sz w:val="72"/>
          <w:szCs w:val="72"/>
        </w:rPr>
        <w:t>资</w:t>
      </w:r>
      <w:r>
        <w:rPr>
          <w:rFonts w:hint="eastAsia" w:ascii="仿宋" w:hAnsi="仿宋" w:eastAsia="仿宋" w:cs="仿宋"/>
          <w:b/>
          <w:bCs/>
          <w:sz w:val="72"/>
          <w:szCs w:val="72"/>
          <w:lang w:val="en-US" w:eastAsia="zh-CN"/>
        </w:rPr>
        <w:t xml:space="preserve"> </w:t>
      </w:r>
      <w:r>
        <w:rPr>
          <w:rFonts w:hint="eastAsia" w:ascii="仿宋" w:hAnsi="仿宋" w:eastAsia="仿宋" w:cs="仿宋"/>
          <w:b/>
          <w:bCs/>
          <w:sz w:val="72"/>
          <w:szCs w:val="72"/>
        </w:rPr>
        <w:t>料</w:t>
      </w:r>
    </w:p>
    <w:p w14:paraId="098E4613">
      <w:pPr>
        <w:pStyle w:val="2"/>
        <w:ind w:left="0" w:leftChars="0" w:firstLine="0" w:firstLineChars="0"/>
        <w:jc w:val="center"/>
        <w:rPr>
          <w:rFonts w:hint="eastAsia" w:ascii="仿宋" w:hAnsi="仿宋" w:eastAsia="仿宋" w:cs="仿宋"/>
          <w:b/>
          <w:bCs/>
          <w:sz w:val="36"/>
          <w:szCs w:val="36"/>
          <w:lang w:eastAsia="zh-CN"/>
        </w:rPr>
      </w:pPr>
      <w:r>
        <w:rPr>
          <w:rFonts w:hint="eastAsia" w:ascii="仿宋" w:hAnsi="仿宋" w:eastAsia="仿宋" w:cs="仿宋"/>
          <w:b/>
          <w:bCs/>
          <w:sz w:val="36"/>
          <w:szCs w:val="36"/>
          <w:lang w:eastAsia="zh-CN"/>
        </w:rPr>
        <w:t>（</w:t>
      </w:r>
      <w:r>
        <w:rPr>
          <w:rFonts w:hint="eastAsia" w:ascii="仿宋" w:hAnsi="仿宋" w:eastAsia="仿宋" w:cs="仿宋"/>
          <w:b/>
          <w:bCs/>
          <w:sz w:val="36"/>
          <w:szCs w:val="36"/>
          <w:lang w:val="en-US" w:eastAsia="zh-CN"/>
        </w:rPr>
        <w:t>公开询价</w:t>
      </w:r>
      <w:r>
        <w:rPr>
          <w:rFonts w:hint="eastAsia" w:ascii="仿宋" w:hAnsi="仿宋" w:eastAsia="仿宋" w:cs="仿宋"/>
          <w:b/>
          <w:bCs/>
          <w:sz w:val="36"/>
          <w:szCs w:val="36"/>
          <w:lang w:eastAsia="zh-CN"/>
        </w:rPr>
        <w:t>）</w:t>
      </w:r>
    </w:p>
    <w:p w14:paraId="38245A89">
      <w:pPr>
        <w:pStyle w:val="2"/>
        <w:ind w:left="0" w:leftChars="0" w:firstLine="637" w:firstLineChars="177"/>
        <w:jc w:val="left"/>
        <w:rPr>
          <w:rFonts w:hint="eastAsia" w:ascii="仿宋" w:hAnsi="仿宋" w:eastAsia="仿宋" w:cs="仿宋"/>
          <w:b w:val="0"/>
          <w:bCs w:val="0"/>
          <w:sz w:val="36"/>
          <w:szCs w:val="36"/>
          <w:lang w:eastAsia="zh-CN"/>
        </w:rPr>
      </w:pPr>
    </w:p>
    <w:p w14:paraId="17D2C034">
      <w:pPr>
        <w:pStyle w:val="2"/>
        <w:ind w:left="0" w:leftChars="0" w:firstLine="637" w:firstLineChars="177"/>
        <w:jc w:val="left"/>
        <w:rPr>
          <w:rFonts w:hint="eastAsia" w:ascii="仿宋" w:hAnsi="仿宋" w:eastAsia="仿宋" w:cs="仿宋"/>
          <w:b w:val="0"/>
          <w:bCs w:val="0"/>
          <w:sz w:val="36"/>
          <w:szCs w:val="36"/>
          <w:lang w:eastAsia="zh-CN"/>
        </w:rPr>
      </w:pPr>
    </w:p>
    <w:p w14:paraId="1D46AA16">
      <w:pPr>
        <w:pStyle w:val="2"/>
        <w:ind w:left="0" w:leftChars="0" w:firstLine="637" w:firstLineChars="177"/>
        <w:jc w:val="left"/>
        <w:rPr>
          <w:rFonts w:hint="eastAsia" w:ascii="仿宋" w:hAnsi="仿宋" w:eastAsia="仿宋" w:cs="仿宋"/>
          <w:b w:val="0"/>
          <w:bCs w:val="0"/>
          <w:u w:val="single"/>
          <w:lang w:val="en-US" w:eastAsia="zh-CN"/>
        </w:rPr>
      </w:pPr>
      <w:r>
        <w:rPr>
          <w:rFonts w:hint="eastAsia" w:ascii="仿宋" w:hAnsi="仿宋" w:eastAsia="仿宋" w:cs="仿宋"/>
          <w:b w:val="0"/>
          <w:bCs w:val="0"/>
          <w:sz w:val="36"/>
          <w:szCs w:val="36"/>
          <w:lang w:eastAsia="zh-CN"/>
        </w:rPr>
        <w:t>项目名称：</w:t>
      </w:r>
      <w:r>
        <w:rPr>
          <w:rFonts w:hint="eastAsia" w:ascii="仿宋" w:hAnsi="仿宋" w:eastAsia="仿宋" w:cs="仿宋"/>
          <w:b w:val="0"/>
          <w:bCs w:val="0"/>
          <w:sz w:val="36"/>
          <w:szCs w:val="36"/>
          <w:u w:val="single"/>
          <w:lang w:val="en-US" w:eastAsia="zh-CN"/>
        </w:rPr>
        <w:t xml:space="preserve">                             </w:t>
      </w:r>
    </w:p>
    <w:p w14:paraId="111EB347">
      <w:pPr>
        <w:widowControl/>
        <w:spacing w:line="360" w:lineRule="auto"/>
        <w:ind w:left="0" w:leftChars="0" w:firstLine="637" w:firstLineChars="177"/>
        <w:outlineLvl w:val="0"/>
        <w:rPr>
          <w:rFonts w:hint="eastAsia" w:ascii="仿宋" w:hAnsi="仿宋" w:eastAsia="仿宋" w:cs="仿宋"/>
          <w:u w:val="single"/>
          <w:lang w:val="en-US" w:eastAsia="zh-CN"/>
        </w:rPr>
      </w:pPr>
      <w:r>
        <w:rPr>
          <w:rFonts w:hint="eastAsia" w:ascii="仿宋" w:hAnsi="仿宋" w:eastAsia="仿宋" w:cs="仿宋"/>
          <w:b w:val="0"/>
          <w:bCs w:val="0"/>
          <w:color w:val="000000"/>
          <w:kern w:val="44"/>
          <w:sz w:val="36"/>
          <w:szCs w:val="36"/>
          <w:lang w:val="en-US" w:eastAsia="zh-CN" w:bidi="ar-SA"/>
        </w:rPr>
        <w:t>项目编号：</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Start w:id="17" w:name="_Toc20884"/>
      <w:bookmarkStart w:id="18" w:name="_Toc27997"/>
      <w:bookmarkStart w:id="19" w:name="_Toc17709"/>
      <w:bookmarkStart w:id="20" w:name="_Toc40346217"/>
      <w:bookmarkStart w:id="21" w:name="_Toc40346376"/>
      <w:bookmarkStart w:id="22" w:name="_Toc1743"/>
      <w:bookmarkStart w:id="23" w:name="_Toc40776112"/>
      <w:bookmarkStart w:id="24" w:name="_Toc2916"/>
      <w:r>
        <w:rPr>
          <w:rFonts w:hint="eastAsia" w:ascii="仿宋" w:hAnsi="仿宋" w:eastAsia="仿宋" w:cs="仿宋"/>
          <w:kern w:val="0"/>
          <w:sz w:val="30"/>
          <w:szCs w:val="30"/>
          <w:u w:val="single"/>
          <w:lang w:val="en-US" w:eastAsia="zh-CN"/>
        </w:rPr>
        <w:t xml:space="preserve">                                   </w:t>
      </w:r>
    </w:p>
    <w:p w14:paraId="36BA596B">
      <w:pPr>
        <w:widowControl/>
        <w:spacing w:line="360" w:lineRule="auto"/>
        <w:ind w:firstLine="600"/>
        <w:outlineLvl w:val="0"/>
        <w:rPr>
          <w:rFonts w:hint="eastAsia" w:ascii="仿宋" w:hAnsi="仿宋" w:eastAsia="仿宋" w:cs="仿宋"/>
          <w:kern w:val="0"/>
          <w:sz w:val="30"/>
          <w:szCs w:val="30"/>
          <w:lang w:eastAsia="zh-CN"/>
        </w:rPr>
      </w:pPr>
      <w:bookmarkStart w:id="25" w:name="_Toc19699"/>
      <w:bookmarkStart w:id="26" w:name="_Toc2012"/>
      <w:bookmarkStart w:id="27" w:name="_Toc31538"/>
      <w:bookmarkStart w:id="28" w:name="_Toc2029"/>
      <w:bookmarkStart w:id="29" w:name="_Toc29102"/>
      <w:bookmarkStart w:id="30" w:name="_Toc11485"/>
      <w:bookmarkStart w:id="31" w:name="_Toc5238"/>
      <w:bookmarkStart w:id="32" w:name="_Toc23097"/>
      <w:bookmarkStart w:id="33" w:name="_Toc30979"/>
    </w:p>
    <w:p w14:paraId="72228896">
      <w:pPr>
        <w:widowControl/>
        <w:spacing w:line="360" w:lineRule="auto"/>
        <w:ind w:firstLine="600"/>
        <w:outlineLvl w:val="0"/>
        <w:rPr>
          <w:rFonts w:hint="eastAsia" w:ascii="仿宋" w:hAnsi="仿宋" w:eastAsia="仿宋" w:cs="仿宋"/>
          <w:kern w:val="0"/>
          <w:sz w:val="30"/>
          <w:szCs w:val="30"/>
          <w:lang w:val="en-US" w:eastAsia="zh-CN"/>
        </w:rPr>
      </w:pPr>
      <w:r>
        <w:rPr>
          <w:rFonts w:hint="eastAsia" w:ascii="仿宋" w:hAnsi="仿宋" w:eastAsia="仿宋" w:cs="仿宋"/>
          <w:kern w:val="0"/>
          <w:sz w:val="30"/>
          <w:szCs w:val="30"/>
          <w:lang w:eastAsia="zh-CN"/>
        </w:rPr>
        <w:t>单位</w:t>
      </w:r>
      <w:r>
        <w:rPr>
          <w:rFonts w:hint="eastAsia" w:ascii="仿宋" w:hAnsi="仿宋" w:eastAsia="仿宋" w:cs="仿宋"/>
          <w:kern w:val="0"/>
          <w:sz w:val="30"/>
          <w:szCs w:val="30"/>
        </w:rPr>
        <w:t>名称（加盖公章）：</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Fonts w:hint="eastAsia" w:ascii="仿宋" w:hAnsi="仿宋" w:eastAsia="仿宋" w:cs="仿宋"/>
          <w:kern w:val="0"/>
          <w:sz w:val="30"/>
          <w:szCs w:val="30"/>
          <w:u w:val="single"/>
          <w:lang w:val="en-US" w:eastAsia="zh-CN"/>
        </w:rPr>
        <w:t xml:space="preserve">                         </w:t>
      </w:r>
    </w:p>
    <w:p w14:paraId="7B2CF29C">
      <w:pPr>
        <w:widowControl/>
        <w:spacing w:line="360" w:lineRule="auto"/>
        <w:ind w:firstLine="600"/>
        <w:outlineLvl w:val="0"/>
        <w:rPr>
          <w:rFonts w:hint="eastAsia" w:ascii="仿宋" w:hAnsi="仿宋" w:eastAsia="仿宋" w:cs="仿宋"/>
          <w:kern w:val="0"/>
          <w:sz w:val="30"/>
          <w:szCs w:val="30"/>
          <w:u w:val="single"/>
          <w:lang w:val="en-US"/>
        </w:rPr>
      </w:pPr>
      <w:r>
        <w:rPr>
          <w:rFonts w:hint="eastAsia" w:ascii="仿宋" w:hAnsi="仿宋" w:eastAsia="仿宋" w:cs="仿宋"/>
          <w:kern w:val="0"/>
          <w:sz w:val="30"/>
          <w:szCs w:val="30"/>
          <w:lang w:eastAsia="zh-CN"/>
        </w:rPr>
        <w:t>单位地址：</w:t>
      </w:r>
      <w:r>
        <w:rPr>
          <w:rFonts w:hint="eastAsia" w:ascii="仿宋" w:hAnsi="仿宋" w:eastAsia="仿宋" w:cs="仿宋"/>
          <w:kern w:val="0"/>
          <w:sz w:val="30"/>
          <w:szCs w:val="30"/>
          <w:u w:val="single"/>
          <w:lang w:val="en-US" w:eastAsia="zh-CN"/>
        </w:rPr>
        <w:t xml:space="preserve">                                     </w:t>
      </w:r>
    </w:p>
    <w:p w14:paraId="6A7C00C0">
      <w:pPr>
        <w:widowControl/>
        <w:spacing w:line="360" w:lineRule="auto"/>
        <w:ind w:firstLine="600"/>
        <w:outlineLvl w:val="0"/>
        <w:rPr>
          <w:rFonts w:hint="eastAsia" w:ascii="仿宋" w:hAnsi="仿宋" w:eastAsia="仿宋" w:cs="仿宋"/>
          <w:kern w:val="0"/>
          <w:sz w:val="30"/>
          <w:szCs w:val="30"/>
          <w:u w:val="single"/>
          <w:lang w:val="en-US" w:eastAsia="zh-CN"/>
        </w:rPr>
      </w:pPr>
      <w:bookmarkStart w:id="34" w:name="_Toc12645"/>
      <w:bookmarkStart w:id="35" w:name="_Toc29767"/>
      <w:bookmarkStart w:id="36" w:name="_Toc4013"/>
      <w:bookmarkStart w:id="37" w:name="_Toc21483"/>
      <w:bookmarkStart w:id="38" w:name="_Toc31993"/>
      <w:bookmarkStart w:id="39" w:name="_Toc28064"/>
      <w:bookmarkStart w:id="40" w:name="_Toc40776113"/>
      <w:bookmarkStart w:id="41" w:name="_Toc11558"/>
      <w:bookmarkStart w:id="42" w:name="_Toc40346218"/>
      <w:bookmarkStart w:id="43" w:name="_Toc16794"/>
      <w:bookmarkStart w:id="44" w:name="_Toc40346377"/>
      <w:bookmarkStart w:id="45" w:name="_Toc7052"/>
      <w:bookmarkStart w:id="46" w:name="_Toc24763"/>
      <w:bookmarkStart w:id="47" w:name="_Toc17930"/>
      <w:bookmarkStart w:id="48" w:name="_Toc27867"/>
      <w:bookmarkStart w:id="49" w:name="_Toc14824"/>
      <w:bookmarkStart w:id="50" w:name="_Toc11141"/>
      <w:r>
        <w:rPr>
          <w:rFonts w:hint="eastAsia" w:ascii="仿宋" w:hAnsi="仿宋" w:eastAsia="仿宋" w:cs="仿宋"/>
          <w:kern w:val="0"/>
          <w:sz w:val="30"/>
          <w:szCs w:val="30"/>
        </w:rPr>
        <w:t>业务代表：</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Fonts w:hint="eastAsia" w:ascii="仿宋" w:hAnsi="仿宋" w:eastAsia="仿宋" w:cs="仿宋"/>
          <w:kern w:val="0"/>
          <w:sz w:val="30"/>
          <w:szCs w:val="30"/>
          <w:u w:val="single"/>
          <w:lang w:val="en-US" w:eastAsia="zh-CN"/>
        </w:rPr>
        <w:t xml:space="preserve">                                     </w:t>
      </w:r>
    </w:p>
    <w:p w14:paraId="0C7EE650">
      <w:pPr>
        <w:widowControl/>
        <w:spacing w:line="360" w:lineRule="auto"/>
        <w:ind w:firstLine="600"/>
        <w:outlineLvl w:val="0"/>
        <w:rPr>
          <w:rFonts w:hint="eastAsia" w:ascii="仿宋" w:hAnsi="仿宋" w:eastAsia="仿宋" w:cs="仿宋"/>
          <w:kern w:val="0"/>
          <w:sz w:val="30"/>
          <w:szCs w:val="30"/>
          <w:u w:val="single"/>
          <w:lang w:val="en-US" w:eastAsia="zh-CN"/>
        </w:rPr>
      </w:pPr>
      <w:bookmarkStart w:id="51" w:name="_Toc16813"/>
      <w:bookmarkStart w:id="52" w:name="_Toc26029"/>
      <w:bookmarkStart w:id="53" w:name="_Toc40346219"/>
      <w:bookmarkStart w:id="54" w:name="_Toc32709"/>
      <w:bookmarkStart w:id="55" w:name="_Toc40346378"/>
      <w:bookmarkStart w:id="56" w:name="_Toc19831"/>
      <w:bookmarkStart w:id="57" w:name="_Toc40776114"/>
      <w:bookmarkStart w:id="58" w:name="_Toc6438"/>
      <w:bookmarkStart w:id="59" w:name="_Toc24651"/>
      <w:bookmarkStart w:id="60" w:name="_Toc1324"/>
      <w:bookmarkStart w:id="61" w:name="_Toc11334"/>
      <w:bookmarkStart w:id="62" w:name="_Toc14287"/>
      <w:bookmarkStart w:id="63" w:name="_Toc9883"/>
      <w:bookmarkStart w:id="64" w:name="_Toc17537"/>
      <w:bookmarkStart w:id="65" w:name="_Toc31197"/>
      <w:bookmarkStart w:id="66" w:name="_Toc27771"/>
      <w:bookmarkStart w:id="67" w:name="_Toc4563"/>
      <w:r>
        <w:rPr>
          <w:rFonts w:hint="eastAsia" w:ascii="仿宋" w:hAnsi="仿宋" w:eastAsia="仿宋" w:cs="仿宋"/>
          <w:kern w:val="0"/>
          <w:sz w:val="30"/>
          <w:szCs w:val="30"/>
        </w:rPr>
        <w:t>联系电话：</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hint="eastAsia" w:ascii="仿宋" w:hAnsi="仿宋" w:eastAsia="仿宋" w:cs="仿宋"/>
          <w:kern w:val="0"/>
          <w:sz w:val="30"/>
          <w:szCs w:val="30"/>
          <w:u w:val="single"/>
          <w:lang w:val="en-US" w:eastAsia="zh-CN"/>
        </w:rPr>
        <w:t xml:space="preserve">                                     </w:t>
      </w:r>
    </w:p>
    <w:p w14:paraId="35F9F1DD">
      <w:pPr>
        <w:widowControl/>
        <w:spacing w:line="360" w:lineRule="auto"/>
        <w:ind w:firstLine="600"/>
        <w:outlineLvl w:val="0"/>
        <w:rPr>
          <w:rFonts w:hint="eastAsia" w:ascii="仿宋" w:hAnsi="仿宋" w:eastAsia="仿宋" w:cs="仿宋"/>
          <w:kern w:val="0"/>
          <w:sz w:val="30"/>
          <w:szCs w:val="30"/>
          <w:u w:val="single"/>
          <w:lang w:val="en-US" w:eastAsia="zh-CN"/>
        </w:rPr>
      </w:pPr>
      <w:bookmarkStart w:id="68" w:name="_Toc40346220"/>
      <w:bookmarkStart w:id="69" w:name="_Toc20994"/>
      <w:bookmarkStart w:id="70" w:name="_Toc40346379"/>
      <w:bookmarkStart w:id="71" w:name="_Toc18353"/>
      <w:bookmarkStart w:id="72" w:name="_Toc3895"/>
      <w:bookmarkStart w:id="73" w:name="_Toc40776115"/>
      <w:bookmarkStart w:id="74" w:name="_Toc27868"/>
      <w:bookmarkStart w:id="75" w:name="_Toc30336"/>
      <w:bookmarkStart w:id="76" w:name="_Toc12650"/>
      <w:bookmarkStart w:id="77" w:name="_Toc17483"/>
      <w:bookmarkStart w:id="78" w:name="_Toc14586"/>
      <w:bookmarkStart w:id="79" w:name="_Toc21686"/>
      <w:bookmarkStart w:id="80" w:name="_Toc5634"/>
      <w:bookmarkStart w:id="81" w:name="_Toc5189"/>
      <w:bookmarkStart w:id="82" w:name="_Toc21940"/>
      <w:bookmarkStart w:id="83" w:name="_Toc13222"/>
      <w:bookmarkStart w:id="84" w:name="_Toc27206"/>
      <w:r>
        <w:rPr>
          <w:rFonts w:hint="eastAsia" w:ascii="仿宋" w:hAnsi="仿宋" w:eastAsia="仿宋" w:cs="仿宋"/>
          <w:kern w:val="0"/>
          <w:sz w:val="30"/>
          <w:szCs w:val="30"/>
        </w:rPr>
        <w:t>联系邮箱：</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Fonts w:hint="eastAsia" w:ascii="仿宋" w:hAnsi="仿宋" w:eastAsia="仿宋" w:cs="仿宋"/>
          <w:kern w:val="0"/>
          <w:sz w:val="30"/>
          <w:szCs w:val="30"/>
          <w:u w:val="single"/>
          <w:lang w:val="en-US" w:eastAsia="zh-CN"/>
        </w:rPr>
        <w:t xml:space="preserve">                                     </w:t>
      </w:r>
    </w:p>
    <w:p w14:paraId="670BCDA7">
      <w:pPr>
        <w:widowControl/>
        <w:spacing w:line="360" w:lineRule="auto"/>
        <w:ind w:firstLine="600"/>
        <w:outlineLvl w:val="0"/>
        <w:rPr>
          <w:rFonts w:hint="eastAsia" w:ascii="仿宋" w:hAnsi="仿宋" w:eastAsia="仿宋" w:cs="仿宋"/>
          <w:kern w:val="0"/>
          <w:sz w:val="30"/>
          <w:szCs w:val="30"/>
          <w:u w:val="single"/>
          <w:lang w:val="en-US" w:eastAsia="zh-CN"/>
        </w:rPr>
      </w:pPr>
      <w:bookmarkStart w:id="85" w:name="_Toc27009"/>
      <w:bookmarkStart w:id="86" w:name="_Toc32371"/>
      <w:bookmarkStart w:id="87" w:name="_Toc30904"/>
      <w:bookmarkStart w:id="88" w:name="_Toc10454"/>
      <w:bookmarkStart w:id="89" w:name="_Toc9282"/>
      <w:bookmarkStart w:id="90" w:name="_Toc11547"/>
      <w:bookmarkStart w:id="91" w:name="_Toc30856"/>
      <w:bookmarkStart w:id="92" w:name="_Toc8526"/>
      <w:bookmarkStart w:id="93" w:name="_Toc40776116"/>
      <w:bookmarkStart w:id="94" w:name="_Toc27646"/>
      <w:bookmarkStart w:id="95" w:name="_Toc40346380"/>
      <w:bookmarkStart w:id="96" w:name="_Toc5220"/>
      <w:bookmarkStart w:id="97" w:name="_Toc21449"/>
      <w:bookmarkStart w:id="98" w:name="_Toc12127"/>
      <w:bookmarkStart w:id="99" w:name="_Toc14462"/>
      <w:bookmarkStart w:id="100" w:name="_Toc40346221"/>
      <w:bookmarkStart w:id="101" w:name="_Toc3498"/>
      <w:r>
        <w:rPr>
          <w:rFonts w:hint="eastAsia" w:ascii="仿宋" w:hAnsi="仿宋" w:eastAsia="仿宋" w:cs="仿宋"/>
          <w:kern w:val="0"/>
          <w:sz w:val="30"/>
          <w:szCs w:val="30"/>
        </w:rPr>
        <w:t>日    期：</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Fonts w:hint="eastAsia" w:ascii="仿宋" w:hAnsi="仿宋" w:eastAsia="仿宋" w:cs="仿宋"/>
          <w:kern w:val="0"/>
          <w:sz w:val="30"/>
          <w:szCs w:val="30"/>
          <w:u w:val="single"/>
          <w:lang w:val="en-US" w:eastAsia="zh-CN"/>
        </w:rPr>
        <w:t xml:space="preserve">                                     </w:t>
      </w:r>
    </w:p>
    <w:p w14:paraId="0E9EE7F2">
      <w:pPr>
        <w:rPr>
          <w:rFonts w:hint="eastAsia" w:ascii="仿宋" w:hAnsi="仿宋" w:eastAsia="仿宋" w:cs="仿宋"/>
          <w:highlight w:val="none"/>
        </w:rPr>
      </w:pPr>
      <w:r>
        <w:rPr>
          <w:rFonts w:hint="eastAsia" w:ascii="仿宋" w:hAnsi="仿宋" w:eastAsia="仿宋" w:cs="仿宋"/>
          <w:highlight w:val="none"/>
        </w:rPr>
        <w:br w:type="page"/>
      </w:r>
    </w:p>
    <w:p w14:paraId="43EBC26F">
      <w:pPr>
        <w:widowControl/>
        <w:jc w:val="center"/>
        <w:rPr>
          <w:rFonts w:hint="eastAsia" w:ascii="仿宋" w:hAnsi="仿宋" w:eastAsia="仿宋" w:cs="仿宋"/>
          <w:b/>
          <w:bCs/>
          <w:color w:val="000000" w:themeColor="text1"/>
          <w:sz w:val="32"/>
          <w:szCs w:val="32"/>
          <w14:textFill>
            <w14:solidFill>
              <w14:schemeClr w14:val="tx1"/>
            </w14:solidFill>
          </w14:textFill>
        </w:rPr>
      </w:pPr>
      <w:bookmarkStart w:id="102" w:name="_Toc10399"/>
      <w:bookmarkStart w:id="103" w:name="_Toc28747"/>
      <w:bookmarkStart w:id="104" w:name="_Toc16728"/>
      <w:bookmarkStart w:id="105" w:name="_Toc8637"/>
      <w:bookmarkStart w:id="106" w:name="_Toc16608"/>
      <w:bookmarkStart w:id="107" w:name="_Toc21213"/>
      <w:bookmarkStart w:id="108" w:name="_Toc15539"/>
      <w:bookmarkStart w:id="109" w:name="_Toc9697"/>
      <w:bookmarkStart w:id="110" w:name="_Toc6691"/>
      <w:bookmarkStart w:id="111" w:name="_Toc13184"/>
      <w:bookmarkStart w:id="112" w:name="_Toc31077"/>
      <w:r>
        <w:rPr>
          <w:rFonts w:hint="eastAsia" w:ascii="仿宋" w:hAnsi="仿宋" w:eastAsia="仿宋" w:cs="仿宋"/>
          <w:b/>
          <w:bCs/>
          <w:color w:val="000000" w:themeColor="text1"/>
          <w:kern w:val="0"/>
          <w:sz w:val="32"/>
          <w:szCs w:val="32"/>
          <w14:textFill>
            <w14:solidFill>
              <w14:schemeClr w14:val="tx1"/>
            </w14:solidFill>
          </w14:textFill>
        </w:rPr>
        <w:t>一、资格声明函</w:t>
      </w:r>
    </w:p>
    <w:p w14:paraId="5D4D29CB">
      <w:pPr>
        <w:adjustRightInd w:val="0"/>
        <w:snapToGrid w:val="0"/>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p>
    <w:p w14:paraId="4BFCE7C3">
      <w:pPr>
        <w:adjustRightInd w:val="0"/>
        <w:snapToGrid w:val="0"/>
        <w:spacing w:line="360" w:lineRule="auto"/>
        <w:ind w:left="0" w:leftChars="0" w:firstLine="0" w:firstLineChars="0"/>
        <w:rPr>
          <w:rFonts w:hint="eastAsia" w:ascii="仿宋" w:hAnsi="仿宋" w:eastAsia="仿宋" w:cs="仿宋"/>
          <w:b/>
          <w:sz w:val="24"/>
        </w:rPr>
      </w:pPr>
      <w:r>
        <w:rPr>
          <w:rFonts w:hint="eastAsia" w:ascii="仿宋" w:hAnsi="仿宋" w:eastAsia="仿宋" w:cs="仿宋"/>
          <w:sz w:val="24"/>
        </w:rPr>
        <w:t>致：中山大学孙逸仙纪念医院</w:t>
      </w:r>
    </w:p>
    <w:p w14:paraId="1EED1230">
      <w:pPr>
        <w:pStyle w:val="26"/>
        <w:adjustRightInd w:val="0"/>
        <w:snapToGrid w:val="0"/>
        <w:spacing w:line="360" w:lineRule="auto"/>
        <w:ind w:firstLineChars="175"/>
        <w:rPr>
          <w:rFonts w:hint="eastAsia" w:ascii="仿宋" w:hAnsi="仿宋" w:eastAsia="仿宋" w:cs="仿宋"/>
          <w:kern w:val="2"/>
          <w:sz w:val="24"/>
          <w:szCs w:val="24"/>
          <w:lang w:val="en-US" w:eastAsia="zh-CN" w:bidi="ar-SA"/>
        </w:rPr>
      </w:pPr>
      <w:r>
        <w:rPr>
          <w:rFonts w:hint="eastAsia" w:ascii="仿宋" w:hAnsi="仿宋" w:eastAsia="仿宋" w:cs="仿宋"/>
          <w:sz w:val="24"/>
        </w:rPr>
        <w:t>关于贵单位发布的</w:t>
      </w:r>
      <w:r>
        <w:rPr>
          <w:rFonts w:hint="eastAsia" w:ascii="仿宋" w:hAnsi="仿宋" w:eastAsia="仿宋" w:cs="仿宋"/>
          <w:sz w:val="24"/>
          <w:u w:val="single"/>
        </w:rPr>
        <w:t>中山大学孙逸仙纪念医院</w:t>
      </w:r>
      <w:r>
        <w:rPr>
          <w:rFonts w:hint="eastAsia" w:ascii="仿宋" w:hAnsi="仿宋" w:eastAsia="仿宋" w:cs="仿宋"/>
          <w:bCs/>
          <w:color w:val="0000FF"/>
          <w:sz w:val="24"/>
          <w:u w:val="single"/>
          <w:lang w:val="en-US" w:eastAsia="zh-CN"/>
        </w:rPr>
        <w:t>******</w:t>
      </w:r>
      <w:r>
        <w:rPr>
          <w:rFonts w:hint="eastAsia" w:ascii="仿宋" w:hAnsi="仿宋" w:eastAsia="仿宋" w:cs="仿宋"/>
          <w:bCs/>
          <w:sz w:val="24"/>
          <w:u w:val="single"/>
        </w:rPr>
        <w:t>项目</w:t>
      </w:r>
      <w:r>
        <w:rPr>
          <w:rFonts w:hint="eastAsia" w:ascii="仿宋" w:hAnsi="仿宋" w:eastAsia="仿宋" w:cs="仿宋"/>
          <w:sz w:val="24"/>
        </w:rPr>
        <w:t>的</w:t>
      </w:r>
      <w:r>
        <w:rPr>
          <w:rFonts w:hint="eastAsia" w:ascii="仿宋" w:hAnsi="仿宋" w:eastAsia="仿宋" w:cs="仿宋"/>
          <w:sz w:val="24"/>
          <w:lang w:val="en-US" w:eastAsia="zh-CN"/>
        </w:rPr>
        <w:t>公开询价</w:t>
      </w:r>
      <w:r>
        <w:rPr>
          <w:rFonts w:hint="eastAsia" w:ascii="仿宋" w:hAnsi="仿宋" w:eastAsia="仿宋" w:cs="仿宋"/>
          <w:kern w:val="2"/>
          <w:sz w:val="24"/>
          <w:szCs w:val="24"/>
          <w:lang w:val="en-US" w:eastAsia="zh-CN" w:bidi="ar-SA"/>
        </w:rPr>
        <w:t>采购邀请，本单位（企业）自愿参加报名响应，现声明如下：</w:t>
      </w:r>
    </w:p>
    <w:p w14:paraId="07D3BCFB">
      <w:pPr>
        <w:pStyle w:val="26"/>
        <w:adjustRightInd w:val="0"/>
        <w:snapToGrid w:val="0"/>
        <w:spacing w:line="360" w:lineRule="auto"/>
        <w:ind w:firstLineChars="175"/>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（1）本单位已完全清楚本项目采购文件的内容和要求。</w:t>
      </w:r>
    </w:p>
    <w:p w14:paraId="1FB64DFC">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kern w:val="2"/>
          <w:sz w:val="24"/>
          <w:szCs w:val="24"/>
          <w:lang w:val="en-US" w:eastAsia="zh-CN" w:bidi="ar-SA"/>
        </w:rPr>
        <w:t>（2）本单位具备履行合同所必需的设备和专业技术能力，且参加本次采购活动前3年内在经营活动中没有重大违法记录。否则，由此所造成的损失、不良后</w:t>
      </w:r>
      <w:r>
        <w:rPr>
          <w:rFonts w:hint="eastAsia" w:ascii="仿宋" w:hAnsi="仿宋" w:eastAsia="仿宋" w:cs="仿宋"/>
          <w:sz w:val="24"/>
        </w:rPr>
        <w:t>果及法律责任，一律由</w:t>
      </w:r>
      <w:r>
        <w:rPr>
          <w:rFonts w:hint="eastAsia" w:ascii="仿宋" w:hAnsi="仿宋" w:eastAsia="仿宋" w:cs="仿宋"/>
          <w:sz w:val="24"/>
          <w:lang w:eastAsia="zh-CN"/>
        </w:rPr>
        <w:t>本</w:t>
      </w:r>
      <w:r>
        <w:rPr>
          <w:rFonts w:hint="eastAsia" w:ascii="仿宋" w:hAnsi="仿宋" w:eastAsia="仿宋" w:cs="仿宋"/>
          <w:sz w:val="24"/>
        </w:rPr>
        <w:t>单位承担。</w:t>
      </w:r>
    </w:p>
    <w:p w14:paraId="5019C574">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lang w:eastAsia="zh-CN"/>
        </w:rPr>
        <w:t>（3）</w:t>
      </w:r>
      <w:r>
        <w:rPr>
          <w:rFonts w:hint="eastAsia" w:ascii="仿宋" w:hAnsi="仿宋" w:eastAsia="仿宋" w:cs="仿宋"/>
          <w:sz w:val="24"/>
        </w:rPr>
        <w:t>本单位具有良好的商业信誉和健全的财务会计制度、具有依法缴纳税收和社会保障资金的良好记录。</w:t>
      </w:r>
    </w:p>
    <w:p w14:paraId="3264A5E0">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lang w:eastAsia="zh-CN"/>
        </w:rPr>
        <w:t>（4）</w:t>
      </w:r>
      <w:r>
        <w:rPr>
          <w:rFonts w:hint="eastAsia" w:ascii="仿宋" w:hAnsi="仿宋" w:eastAsia="仿宋" w:cs="仿宋"/>
          <w:sz w:val="24"/>
        </w:rPr>
        <w:t>本单位承诺绝不存在“法定代表人或单位负责人为同一人或者存在直接控股、管理关系的不同供应商，参加同一合同项下的采购活动”的情况。</w:t>
      </w:r>
    </w:p>
    <w:p w14:paraId="67B27067">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lang w:eastAsia="zh-CN"/>
        </w:rPr>
        <w:t>（5）</w:t>
      </w:r>
      <w:r>
        <w:rPr>
          <w:rFonts w:hint="eastAsia" w:ascii="仿宋" w:hAnsi="仿宋" w:eastAsia="仿宋" w:cs="仿宋"/>
          <w:color w:val="auto"/>
          <w:sz w:val="24"/>
        </w:rPr>
        <w:t>本单位</w:t>
      </w:r>
      <w:r>
        <w:rPr>
          <w:rFonts w:hint="eastAsia" w:ascii="仿宋" w:hAnsi="仿宋" w:eastAsia="仿宋" w:cs="仿宋"/>
          <w:sz w:val="24"/>
        </w:rPr>
        <w:t>参加本次采购活动，具备独立实施能力，属于非联合体响应。</w:t>
      </w:r>
    </w:p>
    <w:p w14:paraId="055BD246">
      <w:pPr>
        <w:pStyle w:val="26"/>
        <w:adjustRightInd w:val="0"/>
        <w:snapToGrid w:val="0"/>
        <w:spacing w:line="360" w:lineRule="auto"/>
        <w:ind w:firstLineChars="175"/>
        <w:rPr>
          <w:rFonts w:hint="eastAsia" w:ascii="仿宋" w:hAnsi="仿宋" w:eastAsia="仿宋" w:cs="仿宋"/>
          <w:sz w:val="24"/>
          <w:highlight w:val="none"/>
        </w:rPr>
      </w:pPr>
      <w:r>
        <w:rPr>
          <w:rFonts w:hint="eastAsia" w:ascii="仿宋" w:hAnsi="仿宋" w:eastAsia="仿宋" w:cs="仿宋"/>
          <w:sz w:val="24"/>
          <w:lang w:eastAsia="zh-CN"/>
        </w:rPr>
        <w:t>（6）</w:t>
      </w:r>
      <w:r>
        <w:rPr>
          <w:rFonts w:hint="eastAsia" w:ascii="仿宋" w:hAnsi="仿宋" w:eastAsia="仿宋" w:cs="仿宋"/>
          <w:sz w:val="24"/>
        </w:rPr>
        <w:t>本公司（企业）承诺绝不存在</w:t>
      </w:r>
      <w:r>
        <w:rPr>
          <w:rFonts w:hint="eastAsia" w:ascii="仿宋" w:hAnsi="仿宋" w:eastAsia="仿宋" w:cs="仿宋"/>
          <w:sz w:val="24"/>
          <w:highlight w:val="none"/>
        </w:rPr>
        <w:t>“为本采购项目提供过整体设计、规范编制或者项目管理、监理、检测等服务”的情况。</w:t>
      </w:r>
    </w:p>
    <w:p w14:paraId="2C4D445C">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lang w:eastAsia="zh-CN"/>
        </w:rPr>
        <w:t>（7）</w:t>
      </w:r>
      <w:r>
        <w:rPr>
          <w:rFonts w:hint="eastAsia" w:ascii="仿宋" w:hAnsi="仿宋" w:eastAsia="仿宋" w:cs="仿宋"/>
          <w:sz w:val="24"/>
        </w:rPr>
        <w:t>本单位承诺，若成为本项目成交供应商，绝不分包、转包本项目。</w:t>
      </w:r>
    </w:p>
    <w:p w14:paraId="3B094D3E">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lang w:eastAsia="zh-CN"/>
        </w:rPr>
        <w:t>（8）</w:t>
      </w:r>
      <w:r>
        <w:rPr>
          <w:rFonts w:hint="eastAsia" w:ascii="仿宋" w:hAnsi="仿宋" w:eastAsia="仿宋" w:cs="仿宋"/>
          <w:sz w:val="24"/>
        </w:rPr>
        <w:t>关于本单位信用情况，经对“信用中国”网站（www.creditchina.gov.cn）、“中国政府采购网”（www.ccgp.gov.cn）信用记录信息的查询，截至规定的响应截止时间，本单位没有被列入失信被执行人、重大税收违法失信主体、政府采购严重违法失信行为记录名单及其他不符合规定条件的供应商名单中。</w:t>
      </w:r>
    </w:p>
    <w:p w14:paraId="49CF6790">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lang w:eastAsia="zh-CN"/>
        </w:rPr>
        <w:t>（9）</w:t>
      </w:r>
      <w:r>
        <w:rPr>
          <w:rFonts w:hint="eastAsia" w:ascii="仿宋" w:hAnsi="仿宋" w:eastAsia="仿宋" w:cs="仿宋"/>
          <w:sz w:val="24"/>
        </w:rPr>
        <w:t>本次采购活动中，如有违法、违规、弄虚作假行为，所造成的损失、不良后果及法律责任，一律</w:t>
      </w:r>
      <w:r>
        <w:rPr>
          <w:rFonts w:hint="eastAsia" w:ascii="仿宋" w:hAnsi="仿宋" w:eastAsia="仿宋" w:cs="仿宋"/>
          <w:color w:val="auto"/>
          <w:sz w:val="24"/>
        </w:rPr>
        <w:t>由</w:t>
      </w:r>
      <w:r>
        <w:rPr>
          <w:rFonts w:hint="eastAsia" w:ascii="仿宋" w:hAnsi="仿宋" w:eastAsia="仿宋" w:cs="仿宋"/>
          <w:color w:val="auto"/>
          <w:sz w:val="24"/>
          <w:lang w:eastAsia="zh-CN"/>
        </w:rPr>
        <w:t>本</w:t>
      </w:r>
      <w:r>
        <w:rPr>
          <w:rFonts w:hint="eastAsia" w:ascii="仿宋" w:hAnsi="仿宋" w:eastAsia="仿宋" w:cs="仿宋"/>
          <w:color w:val="auto"/>
          <w:sz w:val="24"/>
        </w:rPr>
        <w:t>单位承</w:t>
      </w:r>
      <w:r>
        <w:rPr>
          <w:rFonts w:hint="eastAsia" w:ascii="仿宋" w:hAnsi="仿宋" w:eastAsia="仿宋" w:cs="仿宋"/>
          <w:sz w:val="24"/>
        </w:rPr>
        <w:t>担。</w:t>
      </w:r>
    </w:p>
    <w:p w14:paraId="09FCF347">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特此声明。</w:t>
      </w:r>
    </w:p>
    <w:p w14:paraId="5AEA99A7">
      <w:pPr>
        <w:adjustRightInd w:val="0"/>
        <w:snapToGrid w:val="0"/>
        <w:spacing w:line="360" w:lineRule="auto"/>
        <w:ind w:firstLine="482" w:firstLineChars="200"/>
        <w:rPr>
          <w:rFonts w:hint="eastAsia" w:ascii="仿宋" w:hAnsi="仿宋" w:eastAsia="仿宋" w:cs="仿宋"/>
        </w:rPr>
      </w:pPr>
      <w:r>
        <w:rPr>
          <w:rFonts w:hint="eastAsia" w:ascii="仿宋" w:hAnsi="仿宋" w:eastAsia="仿宋" w:cs="仿宋"/>
          <w:b/>
          <w:sz w:val="24"/>
        </w:rPr>
        <w:t>（注：本资格声明函内容不得擅自删改）</w:t>
      </w:r>
    </w:p>
    <w:p w14:paraId="3E0E3B40">
      <w:pPr>
        <w:spacing w:line="360" w:lineRule="auto"/>
        <w:ind w:firstLine="3542" w:firstLineChars="1476"/>
        <w:jc w:val="left"/>
        <w:rPr>
          <w:rFonts w:hint="eastAsia" w:ascii="仿宋" w:hAnsi="仿宋" w:eastAsia="仿宋" w:cs="仿宋"/>
          <w:sz w:val="24"/>
        </w:rPr>
      </w:pPr>
    </w:p>
    <w:p w14:paraId="58DB0D41">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43B82788">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1EEA9BB7">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3755DCC5">
      <w:pPr>
        <w:pStyle w:val="34"/>
        <w:tabs>
          <w:tab w:val="left" w:pos="1050"/>
          <w:tab w:val="center" w:pos="4535"/>
        </w:tabs>
        <w:spacing w:line="360" w:lineRule="auto"/>
        <w:jc w:val="center"/>
        <w:outlineLvl w:val="0"/>
        <w:rPr>
          <w:rFonts w:hint="eastAsia" w:ascii="仿宋" w:hAnsi="仿宋" w:eastAsia="仿宋" w:cs="仿宋"/>
          <w:b/>
          <w:bCs/>
          <w:color w:val="000000" w:themeColor="text1"/>
          <w:sz w:val="32"/>
          <w:szCs w:val="32"/>
          <w14:textFill>
            <w14:solidFill>
              <w14:schemeClr w14:val="tx1"/>
            </w14:solidFill>
          </w14:textFill>
        </w:rPr>
      </w:pPr>
    </w:p>
    <w:p w14:paraId="503855A4">
      <w:pPr>
        <w:pStyle w:val="34"/>
        <w:tabs>
          <w:tab w:val="left" w:pos="1050"/>
          <w:tab w:val="center" w:pos="4535"/>
        </w:tabs>
        <w:spacing w:line="360" w:lineRule="auto"/>
        <w:jc w:val="center"/>
        <w:outlineLvl w:val="0"/>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二、供应商营业执照</w:t>
      </w:r>
    </w:p>
    <w:p w14:paraId="70347FD8">
      <w:pPr>
        <w:pStyle w:val="26"/>
        <w:adjustRightInd w:val="0"/>
        <w:snapToGrid w:val="0"/>
        <w:spacing w:line="360" w:lineRule="auto"/>
        <w:ind w:firstLine="480"/>
        <w:rPr>
          <w:rFonts w:hint="eastAsia" w:ascii="仿宋" w:hAnsi="仿宋" w:eastAsia="仿宋" w:cs="仿宋"/>
          <w:color w:val="auto"/>
          <w:sz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rPr>
        <w:t>提交有效的营业执照复印件</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并加盖供应商公章</w:t>
      </w:r>
      <w:r>
        <w:rPr>
          <w:rFonts w:hint="eastAsia" w:ascii="仿宋" w:hAnsi="仿宋" w:eastAsia="仿宋" w:cs="仿宋"/>
          <w:color w:val="auto"/>
          <w:sz w:val="24"/>
        </w:rPr>
        <w:t>。</w:t>
      </w:r>
    </w:p>
    <w:p w14:paraId="31C27269">
      <w:pPr>
        <w:pStyle w:val="26"/>
        <w:adjustRightInd w:val="0"/>
        <w:snapToGrid w:val="0"/>
        <w:spacing w:line="360" w:lineRule="auto"/>
        <w:ind w:firstLine="480"/>
        <w:rPr>
          <w:rFonts w:hint="eastAsia" w:ascii="仿宋" w:hAnsi="仿宋" w:eastAsia="仿宋" w:cs="仿宋"/>
          <w:color w:val="auto"/>
          <w:sz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2</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如为</w:t>
      </w:r>
      <w:r>
        <w:rPr>
          <w:rFonts w:hint="eastAsia" w:ascii="仿宋" w:hAnsi="仿宋" w:eastAsia="仿宋" w:cs="仿宋"/>
          <w:color w:val="auto"/>
          <w:sz w:val="24"/>
        </w:rPr>
        <w:t>分公司报名的，须提供总公司和分公司的营业执照副本复印件</w:t>
      </w:r>
      <w:r>
        <w:rPr>
          <w:rFonts w:hint="eastAsia" w:ascii="仿宋" w:hAnsi="仿宋" w:eastAsia="仿宋" w:cs="仿宋"/>
          <w:color w:val="auto"/>
          <w:sz w:val="24"/>
          <w:lang w:val="en-US" w:eastAsia="zh-CN"/>
        </w:rPr>
        <w:t>及</w:t>
      </w:r>
      <w:r>
        <w:rPr>
          <w:rFonts w:hint="eastAsia" w:ascii="仿宋" w:hAnsi="仿宋" w:eastAsia="仿宋" w:cs="仿宋"/>
          <w:color w:val="auto"/>
          <w:sz w:val="24"/>
        </w:rPr>
        <w:t>总公司出具</w:t>
      </w:r>
      <w:r>
        <w:rPr>
          <w:rFonts w:hint="eastAsia" w:ascii="仿宋" w:hAnsi="仿宋" w:eastAsia="仿宋" w:cs="仿宋"/>
          <w:color w:val="auto"/>
          <w:sz w:val="24"/>
          <w:lang w:val="en-US" w:eastAsia="zh-CN"/>
        </w:rPr>
        <w:t>的</w:t>
      </w:r>
      <w:r>
        <w:rPr>
          <w:rFonts w:hint="eastAsia" w:ascii="仿宋" w:hAnsi="仿宋" w:eastAsia="仿宋" w:cs="仿宋"/>
          <w:color w:val="auto"/>
          <w:sz w:val="24"/>
        </w:rPr>
        <w:t>分公司授权书</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并</w:t>
      </w:r>
      <w:r>
        <w:rPr>
          <w:rFonts w:hint="eastAsia" w:ascii="仿宋" w:hAnsi="仿宋" w:eastAsia="仿宋" w:cs="仿宋"/>
          <w:color w:val="auto"/>
          <w:sz w:val="24"/>
        </w:rPr>
        <w:t>加盖公章。已由总公司授权的，总公司取得的相关资质证书对分公司有效，法律法规或者行业另有规定的除外。</w:t>
      </w:r>
    </w:p>
    <w:p w14:paraId="3614B480">
      <w:pPr>
        <w:pStyle w:val="26"/>
        <w:adjustRightInd w:val="0"/>
        <w:snapToGrid w:val="0"/>
        <w:spacing w:line="360" w:lineRule="auto"/>
        <w:ind w:firstLine="480"/>
        <w:rPr>
          <w:rFonts w:hint="eastAsia" w:ascii="仿宋" w:hAnsi="仿宋" w:eastAsia="仿宋" w:cs="仿宋"/>
          <w:color w:val="auto"/>
          <w:sz w:val="24"/>
        </w:rPr>
      </w:pPr>
    </w:p>
    <w:p w14:paraId="42639F4B">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50811ABE">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7E255773">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4D792685">
      <w:pPr>
        <w:pStyle w:val="34"/>
        <w:tabs>
          <w:tab w:val="left" w:pos="1050"/>
          <w:tab w:val="center" w:pos="4535"/>
        </w:tabs>
        <w:spacing w:line="360" w:lineRule="auto"/>
        <w:jc w:val="center"/>
        <w:outlineLvl w:val="0"/>
        <w:rPr>
          <w:rFonts w:hint="eastAsia" w:ascii="仿宋" w:hAnsi="仿宋" w:eastAsia="仿宋" w:cs="仿宋"/>
          <w:b/>
          <w:bCs/>
          <w:sz w:val="32"/>
          <w:szCs w:val="32"/>
        </w:rPr>
      </w:pPr>
    </w:p>
    <w:bookmarkEnd w:id="102"/>
    <w:bookmarkEnd w:id="103"/>
    <w:bookmarkEnd w:id="104"/>
    <w:bookmarkEnd w:id="105"/>
    <w:bookmarkEnd w:id="106"/>
    <w:bookmarkEnd w:id="107"/>
    <w:bookmarkEnd w:id="108"/>
    <w:bookmarkEnd w:id="109"/>
    <w:bookmarkEnd w:id="110"/>
    <w:bookmarkEnd w:id="111"/>
    <w:bookmarkEnd w:id="112"/>
    <w:p w14:paraId="76A56D7B">
      <w:pPr>
        <w:widowControl/>
        <w:spacing w:line="360" w:lineRule="auto"/>
        <w:jc w:val="left"/>
        <w:outlineLvl w:val="0"/>
        <w:rPr>
          <w:rFonts w:hint="eastAsia" w:ascii="仿宋" w:hAnsi="仿宋" w:eastAsia="仿宋" w:cs="仿宋"/>
          <w:sz w:val="24"/>
        </w:rPr>
      </w:pPr>
    </w:p>
    <w:p w14:paraId="5FA2598F">
      <w:pPr>
        <w:rPr>
          <w:rFonts w:hint="eastAsia" w:ascii="仿宋" w:hAnsi="仿宋" w:eastAsia="仿宋" w:cs="仿宋"/>
          <w:b/>
          <w:sz w:val="24"/>
        </w:rPr>
      </w:pPr>
    </w:p>
    <w:p w14:paraId="577E6C0E">
      <w:pPr>
        <w:rPr>
          <w:rFonts w:hint="eastAsia" w:ascii="仿宋" w:hAnsi="仿宋" w:eastAsia="仿宋" w:cs="仿宋"/>
          <w:b/>
          <w:sz w:val="24"/>
        </w:rPr>
      </w:pPr>
    </w:p>
    <w:p w14:paraId="6867A49D">
      <w:pPr>
        <w:pStyle w:val="2"/>
        <w:rPr>
          <w:rFonts w:hint="eastAsia" w:ascii="仿宋" w:hAnsi="仿宋" w:eastAsia="仿宋" w:cs="仿宋"/>
        </w:rPr>
      </w:pPr>
    </w:p>
    <w:p w14:paraId="398E13EA">
      <w:pPr>
        <w:rPr>
          <w:rFonts w:hint="eastAsia" w:ascii="仿宋" w:hAnsi="仿宋" w:eastAsia="仿宋" w:cs="仿宋"/>
        </w:rPr>
      </w:pPr>
    </w:p>
    <w:p w14:paraId="3AD3BD7C">
      <w:pPr>
        <w:pStyle w:val="2"/>
        <w:rPr>
          <w:rFonts w:hint="eastAsia" w:ascii="仿宋" w:hAnsi="仿宋" w:eastAsia="仿宋" w:cs="仿宋"/>
        </w:rPr>
      </w:pPr>
    </w:p>
    <w:p w14:paraId="48CF4B82">
      <w:pPr>
        <w:rPr>
          <w:rFonts w:hint="eastAsia" w:ascii="仿宋" w:hAnsi="仿宋" w:eastAsia="仿宋" w:cs="仿宋"/>
        </w:rPr>
      </w:pPr>
    </w:p>
    <w:p w14:paraId="6FE609F1">
      <w:pPr>
        <w:rPr>
          <w:rFonts w:hint="eastAsia" w:ascii="仿宋" w:hAnsi="仿宋" w:eastAsia="仿宋" w:cs="仿宋"/>
          <w:b/>
          <w:sz w:val="24"/>
        </w:rPr>
      </w:pPr>
    </w:p>
    <w:p w14:paraId="4519BE93">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17AFCD76">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7EDF89C6">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0CF290E3">
      <w:pPr>
        <w:rPr>
          <w:rFonts w:hint="eastAsia" w:ascii="仿宋" w:hAnsi="仿宋" w:eastAsia="仿宋" w:cs="仿宋"/>
          <w:b/>
          <w:bCs/>
          <w:kern w:val="44"/>
          <w:sz w:val="36"/>
          <w:szCs w:val="36"/>
          <w:highlight w:val="none"/>
        </w:rPr>
      </w:pPr>
      <w:r>
        <w:rPr>
          <w:rFonts w:hint="eastAsia" w:ascii="仿宋" w:hAnsi="仿宋" w:eastAsia="仿宋" w:cs="仿宋"/>
          <w:highlight w:val="none"/>
        </w:rPr>
        <w:br w:type="page"/>
      </w:r>
    </w:p>
    <w:p w14:paraId="5D75D40C">
      <w:pPr>
        <w:adjustRightInd w:val="0"/>
        <w:snapToGrid w:val="0"/>
        <w:spacing w:before="156" w:beforeLines="50" w:after="156" w:afterLines="50" w:line="360" w:lineRule="auto"/>
        <w:ind w:firstLine="723" w:firstLineChars="200"/>
        <w:jc w:val="center"/>
        <w:rPr>
          <w:rFonts w:hint="eastAsia" w:ascii="仿宋" w:hAnsi="仿宋" w:eastAsia="仿宋" w:cs="仿宋"/>
          <w:b/>
          <w:bCs/>
          <w:kern w:val="44"/>
          <w:sz w:val="36"/>
          <w:szCs w:val="36"/>
          <w:highlight w:val="none"/>
        </w:rPr>
        <w:sectPr>
          <w:pgSz w:w="11906" w:h="16838"/>
          <w:pgMar w:top="1135" w:right="1135" w:bottom="1468" w:left="1418" w:header="851" w:footer="851" w:gutter="0"/>
          <w:cols w:space="720" w:num="1"/>
          <w:docGrid w:type="lines" w:linePitch="312" w:charSpace="0"/>
        </w:sectPr>
      </w:pPr>
    </w:p>
    <w:p w14:paraId="5A91F172">
      <w:pPr>
        <w:pStyle w:val="34"/>
        <w:tabs>
          <w:tab w:val="left" w:pos="1050"/>
          <w:tab w:val="center" w:pos="4535"/>
        </w:tabs>
        <w:spacing w:line="360" w:lineRule="auto"/>
        <w:jc w:val="center"/>
        <w:outlineLvl w:val="0"/>
        <w:rPr>
          <w:rFonts w:hint="default" w:ascii="仿宋" w:hAnsi="仿宋" w:eastAsia="仿宋" w:cs="仿宋"/>
          <w:b/>
          <w:bCs/>
          <w:color w:val="000000" w:themeColor="text1"/>
          <w:sz w:val="32"/>
          <w:szCs w:val="32"/>
          <w:lang w:val="en-US"/>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三</w:t>
      </w:r>
      <w:r>
        <w:rPr>
          <w:rFonts w:hint="eastAsia" w:ascii="仿宋" w:hAnsi="仿宋" w:eastAsia="仿宋" w:cs="仿宋"/>
          <w:b/>
          <w:bCs/>
          <w:color w:val="000000" w:themeColor="text1"/>
          <w:sz w:val="32"/>
          <w:szCs w:val="32"/>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社会消防技术服务信息系统备案证明</w:t>
      </w:r>
    </w:p>
    <w:p w14:paraId="3098A71A">
      <w:pPr>
        <w:pStyle w:val="26"/>
        <w:adjustRightInd w:val="0"/>
        <w:snapToGrid w:val="0"/>
        <w:spacing w:line="360" w:lineRule="auto"/>
        <w:ind w:firstLine="480"/>
        <w:rPr>
          <w:rFonts w:hint="eastAsia" w:ascii="仿宋" w:hAnsi="仿宋" w:eastAsia="仿宋" w:cs="仿宋"/>
          <w:color w:val="auto"/>
          <w:sz w:val="24"/>
          <w:lang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rPr>
        <w:t>提</w:t>
      </w:r>
      <w:r>
        <w:rPr>
          <w:rFonts w:hint="eastAsia" w:ascii="仿宋" w:hAnsi="仿宋" w:eastAsia="仿宋" w:cs="仿宋"/>
          <w:color w:val="auto"/>
          <w:sz w:val="24"/>
          <w:lang w:val="en-US" w:eastAsia="zh-CN"/>
        </w:rPr>
        <w:t>交</w:t>
      </w:r>
      <w:r>
        <w:rPr>
          <w:rFonts w:hint="eastAsia" w:ascii="仿宋" w:hAnsi="仿宋" w:eastAsia="仿宋" w:cs="仿宋"/>
          <w:color w:val="auto"/>
          <w:sz w:val="24"/>
        </w:rPr>
        <w:t>社会消防技术服务信息系统</w:t>
      </w:r>
      <w:r>
        <w:rPr>
          <w:rFonts w:hint="eastAsia" w:ascii="仿宋" w:hAnsi="仿宋" w:eastAsia="仿宋" w:cs="仿宋"/>
          <w:color w:val="auto"/>
          <w:sz w:val="24"/>
          <w:lang w:val="en-US" w:eastAsia="zh-CN"/>
        </w:rPr>
        <w:t>或</w:t>
      </w:r>
      <w:r>
        <w:rPr>
          <w:rFonts w:hint="eastAsia" w:ascii="仿宋" w:hAnsi="仿宋" w:eastAsia="仿宋" w:cs="仿宋"/>
          <w:color w:val="auto"/>
          <w:sz w:val="24"/>
          <w:szCs w:val="24"/>
        </w:rPr>
        <w:t>广东社会消防技术服务信息平台</w:t>
      </w:r>
      <w:r>
        <w:rPr>
          <w:rFonts w:hint="eastAsia" w:ascii="仿宋" w:hAnsi="仿宋" w:eastAsia="仿宋" w:cs="仿宋"/>
          <w:color w:val="auto"/>
          <w:sz w:val="24"/>
          <w:szCs w:val="24"/>
          <w:lang w:val="en-US" w:eastAsia="zh-CN"/>
        </w:rPr>
        <w:t>的</w:t>
      </w:r>
      <w:r>
        <w:rPr>
          <w:rFonts w:hint="eastAsia" w:ascii="仿宋" w:hAnsi="仿宋" w:eastAsia="仿宋" w:cs="仿宋"/>
          <w:color w:val="auto"/>
          <w:sz w:val="24"/>
        </w:rPr>
        <w:t>入库备案</w:t>
      </w:r>
      <w:r>
        <w:rPr>
          <w:rFonts w:hint="eastAsia" w:ascii="仿宋" w:hAnsi="仿宋" w:eastAsia="仿宋" w:cs="仿宋"/>
          <w:color w:val="auto"/>
          <w:sz w:val="24"/>
          <w:lang w:val="en-US" w:eastAsia="zh-CN"/>
        </w:rPr>
        <w:t>截图</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并加盖供应商公章</w:t>
      </w:r>
      <w:r>
        <w:rPr>
          <w:rFonts w:hint="eastAsia" w:ascii="仿宋" w:hAnsi="仿宋" w:eastAsia="仿宋" w:cs="仿宋"/>
          <w:color w:val="auto"/>
          <w:sz w:val="24"/>
          <w:lang w:eastAsia="zh-CN"/>
        </w:rPr>
        <w:t>。</w:t>
      </w:r>
    </w:p>
    <w:p w14:paraId="0C474FE4">
      <w:pPr>
        <w:pStyle w:val="26"/>
        <w:adjustRightInd w:val="0"/>
        <w:snapToGrid w:val="0"/>
        <w:spacing w:line="360" w:lineRule="auto"/>
        <w:ind w:firstLine="480"/>
        <w:rPr>
          <w:rFonts w:hint="eastAsia" w:ascii="仿宋" w:hAnsi="仿宋" w:eastAsia="仿宋" w:cs="仿宋"/>
          <w:color w:val="auto"/>
          <w:sz w:val="24"/>
        </w:rPr>
      </w:pPr>
    </w:p>
    <w:p w14:paraId="7777B2ED">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7E848CBB">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15F11ECF">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3FC3C7EF">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7A97888F">
      <w:pPr>
        <w:widowControl/>
        <w:spacing w:line="360" w:lineRule="auto"/>
        <w:jc w:val="left"/>
        <w:outlineLvl w:val="0"/>
        <w:rPr>
          <w:rFonts w:hint="eastAsia" w:ascii="仿宋" w:hAnsi="仿宋" w:eastAsia="仿宋" w:cs="仿宋"/>
          <w:sz w:val="24"/>
        </w:rPr>
      </w:pPr>
    </w:p>
    <w:p w14:paraId="1371BC9F">
      <w:pPr>
        <w:rPr>
          <w:rFonts w:hint="eastAsia" w:ascii="仿宋" w:hAnsi="仿宋" w:eastAsia="仿宋" w:cs="仿宋"/>
          <w:b/>
          <w:sz w:val="24"/>
        </w:rPr>
      </w:pPr>
    </w:p>
    <w:p w14:paraId="4B422165">
      <w:pPr>
        <w:rPr>
          <w:rFonts w:hint="eastAsia" w:ascii="仿宋" w:hAnsi="仿宋" w:eastAsia="仿宋" w:cs="仿宋"/>
          <w:b/>
          <w:sz w:val="24"/>
        </w:rPr>
      </w:pPr>
    </w:p>
    <w:p w14:paraId="225D6BBD">
      <w:pPr>
        <w:pStyle w:val="2"/>
        <w:rPr>
          <w:rFonts w:hint="eastAsia" w:ascii="仿宋" w:hAnsi="仿宋" w:eastAsia="仿宋" w:cs="仿宋"/>
        </w:rPr>
      </w:pPr>
    </w:p>
    <w:p w14:paraId="2AA6086D">
      <w:pPr>
        <w:rPr>
          <w:rFonts w:hint="eastAsia" w:ascii="仿宋" w:hAnsi="仿宋" w:eastAsia="仿宋" w:cs="仿宋"/>
        </w:rPr>
      </w:pPr>
    </w:p>
    <w:p w14:paraId="57406260">
      <w:pPr>
        <w:pStyle w:val="2"/>
        <w:rPr>
          <w:rFonts w:hint="eastAsia" w:ascii="仿宋" w:hAnsi="仿宋" w:eastAsia="仿宋" w:cs="仿宋"/>
        </w:rPr>
      </w:pPr>
    </w:p>
    <w:p w14:paraId="45B958F3">
      <w:pPr>
        <w:rPr>
          <w:rFonts w:hint="eastAsia" w:ascii="仿宋" w:hAnsi="仿宋" w:eastAsia="仿宋" w:cs="仿宋"/>
        </w:rPr>
      </w:pPr>
    </w:p>
    <w:p w14:paraId="454894DD">
      <w:pPr>
        <w:rPr>
          <w:rFonts w:hint="eastAsia" w:ascii="仿宋" w:hAnsi="仿宋" w:eastAsia="仿宋" w:cs="仿宋"/>
          <w:b/>
          <w:sz w:val="24"/>
        </w:rPr>
      </w:pPr>
    </w:p>
    <w:p w14:paraId="1F93A4F7">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726DBD92">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6951C31C">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59DF0FB3">
      <w:pPr>
        <w:rPr>
          <w:rFonts w:hint="eastAsia" w:ascii="仿宋" w:hAnsi="仿宋" w:eastAsia="仿宋" w:cs="仿宋"/>
          <w:b/>
          <w:bCs/>
          <w:kern w:val="44"/>
          <w:sz w:val="36"/>
          <w:szCs w:val="36"/>
          <w:highlight w:val="none"/>
        </w:rPr>
      </w:pPr>
      <w:r>
        <w:rPr>
          <w:rFonts w:hint="eastAsia" w:ascii="仿宋" w:hAnsi="仿宋" w:eastAsia="仿宋" w:cs="仿宋"/>
          <w:highlight w:val="none"/>
        </w:rPr>
        <w:br w:type="page"/>
      </w:r>
    </w:p>
    <w:p w14:paraId="015B82F7">
      <w:pPr>
        <w:adjustRightInd w:val="0"/>
        <w:snapToGrid w:val="0"/>
        <w:spacing w:before="156" w:beforeLines="50" w:after="156" w:afterLines="50" w:line="360" w:lineRule="auto"/>
        <w:ind w:firstLine="723" w:firstLineChars="200"/>
        <w:jc w:val="center"/>
        <w:rPr>
          <w:rFonts w:hint="eastAsia" w:ascii="仿宋" w:hAnsi="仿宋" w:eastAsia="仿宋" w:cs="仿宋"/>
          <w:b/>
          <w:bCs/>
          <w:kern w:val="44"/>
          <w:sz w:val="36"/>
          <w:szCs w:val="36"/>
          <w:highlight w:val="none"/>
        </w:rPr>
        <w:sectPr>
          <w:pgSz w:w="11906" w:h="16838"/>
          <w:pgMar w:top="1135" w:right="1135" w:bottom="1468" w:left="1418" w:header="851" w:footer="851" w:gutter="0"/>
          <w:cols w:space="720" w:num="1"/>
          <w:docGrid w:type="lines" w:linePitch="312" w:charSpace="0"/>
        </w:sectPr>
      </w:pPr>
    </w:p>
    <w:p w14:paraId="16AA219D">
      <w:pPr>
        <w:pStyle w:val="34"/>
        <w:tabs>
          <w:tab w:val="left" w:pos="1050"/>
          <w:tab w:val="center" w:pos="4535"/>
        </w:tabs>
        <w:spacing w:line="360" w:lineRule="auto"/>
        <w:jc w:val="center"/>
        <w:outlineLvl w:val="0"/>
        <w:rPr>
          <w:rFonts w:hint="default" w:ascii="仿宋" w:hAnsi="仿宋" w:eastAsia="仿宋" w:cs="仿宋"/>
          <w:b/>
          <w:bCs/>
          <w:color w:val="000000" w:themeColor="text1"/>
          <w:sz w:val="32"/>
          <w:szCs w:val="32"/>
          <w:lang w:val="en-US"/>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四</w:t>
      </w:r>
      <w:r>
        <w:rPr>
          <w:rFonts w:hint="eastAsia" w:ascii="仿宋" w:hAnsi="仿宋" w:eastAsia="仿宋" w:cs="仿宋"/>
          <w:b/>
          <w:bCs/>
          <w:color w:val="000000" w:themeColor="text1"/>
          <w:sz w:val="32"/>
          <w:szCs w:val="32"/>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团队成员资质</w:t>
      </w:r>
    </w:p>
    <w:p w14:paraId="2883EF70">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本项目拟派项目负责人及检测人员须为本单位在职人员，项目负责人持有一级消防注册工程师资格证</w:t>
      </w:r>
      <w:r>
        <w:rPr>
          <w:rFonts w:hint="eastAsia" w:ascii="仿宋" w:hAnsi="仿宋" w:eastAsia="仿宋" w:cs="仿宋"/>
          <w:color w:val="auto"/>
          <w:sz w:val="24"/>
          <w:lang w:eastAsia="zh-CN"/>
        </w:rPr>
        <w:t>，检测人员持有中级（或以上）消防设施操作员资格证。</w:t>
      </w:r>
    </w:p>
    <w:p w14:paraId="4967EAAE">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w:t>
      </w:r>
      <w:r>
        <w:rPr>
          <w:rFonts w:hint="eastAsia" w:ascii="仿宋" w:hAnsi="仿宋" w:eastAsia="仿宋" w:cs="仿宋"/>
          <w:color w:val="auto"/>
          <w:sz w:val="24"/>
        </w:rPr>
        <w:t>须提供项目负责人一级注册消防工程师资格证书复印件，以及社会消防技术服务信息系统或广东社会消防技术服务信息平台的执业登记查询截图；执业登记单位须与投标供应商名称一致。</w:t>
      </w:r>
    </w:p>
    <w:p w14:paraId="1345C128">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3</w:t>
      </w:r>
      <w:r>
        <w:rPr>
          <w:rFonts w:hint="eastAsia" w:ascii="仿宋" w:hAnsi="仿宋" w:eastAsia="仿宋" w:cs="仿宋"/>
          <w:color w:val="auto"/>
          <w:sz w:val="24"/>
          <w:lang w:eastAsia="zh-CN"/>
        </w:rPr>
        <w:t>）</w:t>
      </w:r>
      <w:r>
        <w:rPr>
          <w:rFonts w:hint="eastAsia" w:ascii="仿宋" w:hAnsi="仿宋" w:eastAsia="仿宋" w:cs="仿宋"/>
          <w:color w:val="auto"/>
          <w:sz w:val="24"/>
        </w:rPr>
        <w:t>须提供</w:t>
      </w:r>
      <w:r>
        <w:rPr>
          <w:rFonts w:hint="eastAsia" w:ascii="仿宋" w:hAnsi="仿宋" w:eastAsia="仿宋" w:cs="仿宋"/>
          <w:color w:val="auto"/>
          <w:sz w:val="24"/>
          <w:lang w:eastAsia="zh-CN"/>
        </w:rPr>
        <w:t>检测人员消防设施操作员资格</w:t>
      </w:r>
      <w:r>
        <w:rPr>
          <w:rFonts w:hint="eastAsia" w:ascii="仿宋" w:hAnsi="仿宋" w:eastAsia="仿宋" w:cs="仿宋"/>
          <w:color w:val="auto"/>
          <w:sz w:val="24"/>
          <w:lang w:val="en-US" w:eastAsia="zh-CN"/>
        </w:rPr>
        <w:t>证书复印件。</w:t>
      </w:r>
    </w:p>
    <w:p w14:paraId="768966D3">
      <w:pPr>
        <w:pStyle w:val="26"/>
        <w:adjustRightInd w:val="0"/>
        <w:snapToGrid w:val="0"/>
        <w:spacing w:line="360" w:lineRule="auto"/>
        <w:ind w:firstLine="480"/>
        <w:rPr>
          <w:rFonts w:hint="eastAsia" w:ascii="仿宋" w:hAnsi="仿宋" w:eastAsia="仿宋" w:cs="仿宋"/>
          <w:color w:val="auto"/>
          <w:sz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4）</w:t>
      </w:r>
      <w:r>
        <w:rPr>
          <w:rFonts w:hint="eastAsia" w:ascii="仿宋" w:hAnsi="仿宋" w:eastAsia="仿宋" w:cs="仿宋"/>
          <w:color w:val="auto"/>
          <w:sz w:val="24"/>
        </w:rPr>
        <w:t>须提供项目负责人</w:t>
      </w:r>
      <w:r>
        <w:rPr>
          <w:rFonts w:hint="eastAsia" w:ascii="仿宋" w:hAnsi="仿宋" w:eastAsia="仿宋" w:cs="仿宋"/>
          <w:color w:val="auto"/>
          <w:sz w:val="24"/>
          <w:lang w:val="en-US" w:eastAsia="zh-CN"/>
        </w:rPr>
        <w:t>和检测人员</w:t>
      </w:r>
      <w:r>
        <w:rPr>
          <w:rFonts w:hint="eastAsia" w:ascii="仿宋" w:hAnsi="仿宋" w:eastAsia="仿宋" w:cs="仿宋"/>
          <w:color w:val="auto"/>
          <w:sz w:val="24"/>
        </w:rPr>
        <w:t>为本单位人员的证明材料：在职人员提供响应文件递交截止时间前三个月内任意一个月的社会保险缴纳证明；退休返聘人员可提供退休证书及返聘聘用协议。</w:t>
      </w:r>
    </w:p>
    <w:p w14:paraId="037F3955">
      <w:pPr>
        <w:pStyle w:val="26"/>
        <w:adjustRightInd w:val="0"/>
        <w:snapToGrid w:val="0"/>
        <w:spacing w:line="360" w:lineRule="auto"/>
        <w:ind w:firstLine="480"/>
        <w:rPr>
          <w:rFonts w:hint="eastAsia" w:ascii="仿宋" w:hAnsi="仿宋" w:eastAsia="仿宋" w:cs="仿宋"/>
          <w:color w:val="auto"/>
          <w:sz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5</w:t>
      </w:r>
      <w:r>
        <w:rPr>
          <w:rFonts w:hint="eastAsia" w:ascii="仿宋" w:hAnsi="仿宋" w:eastAsia="仿宋" w:cs="仿宋"/>
          <w:color w:val="auto"/>
          <w:sz w:val="24"/>
          <w:lang w:eastAsia="zh-CN"/>
        </w:rPr>
        <w:t>）</w:t>
      </w:r>
      <w:r>
        <w:rPr>
          <w:rFonts w:hint="eastAsia" w:ascii="仿宋" w:hAnsi="仿宋" w:eastAsia="仿宋" w:cs="仿宋"/>
          <w:color w:val="auto"/>
          <w:sz w:val="24"/>
        </w:rPr>
        <w:t>上述资料扫描件均须加盖供应商单位公章。</w:t>
      </w:r>
    </w:p>
    <w:p w14:paraId="0C7D3A90">
      <w:pPr>
        <w:pStyle w:val="26"/>
        <w:adjustRightInd w:val="0"/>
        <w:snapToGrid w:val="0"/>
        <w:spacing w:line="360" w:lineRule="auto"/>
        <w:ind w:firstLine="480"/>
        <w:rPr>
          <w:rFonts w:hint="default" w:ascii="仿宋" w:hAnsi="仿宋" w:eastAsia="仿宋" w:cs="仿宋"/>
          <w:color w:val="auto"/>
          <w:sz w:val="24"/>
          <w:lang w:val="en-US" w:eastAsia="zh-CN"/>
        </w:rPr>
      </w:pPr>
    </w:p>
    <w:p w14:paraId="44F8E22C">
      <w:pPr>
        <w:pStyle w:val="26"/>
        <w:adjustRightInd w:val="0"/>
        <w:snapToGrid w:val="0"/>
        <w:spacing w:line="360" w:lineRule="auto"/>
        <w:ind w:firstLine="480"/>
        <w:rPr>
          <w:rFonts w:hint="eastAsia" w:ascii="仿宋" w:hAnsi="仿宋" w:eastAsia="仿宋" w:cs="仿宋"/>
          <w:color w:val="auto"/>
          <w:sz w:val="24"/>
          <w:lang w:eastAsia="zh-CN"/>
        </w:rPr>
      </w:pPr>
    </w:p>
    <w:p w14:paraId="6BAF8BFA">
      <w:pPr>
        <w:pStyle w:val="26"/>
        <w:adjustRightInd w:val="0"/>
        <w:snapToGrid w:val="0"/>
        <w:spacing w:line="360" w:lineRule="auto"/>
        <w:ind w:firstLine="480"/>
        <w:rPr>
          <w:rFonts w:hint="eastAsia" w:ascii="仿宋" w:hAnsi="仿宋" w:eastAsia="仿宋" w:cs="仿宋"/>
          <w:color w:val="auto"/>
          <w:sz w:val="24"/>
        </w:rPr>
      </w:pPr>
    </w:p>
    <w:p w14:paraId="1C2704B8">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1777A7CB">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6D5B51FA">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7CE2B179">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0F53C980">
      <w:pPr>
        <w:rPr>
          <w:rFonts w:hint="eastAsia" w:ascii="仿宋" w:hAnsi="仿宋" w:eastAsia="仿宋" w:cs="仿宋"/>
          <w:b/>
          <w:sz w:val="24"/>
        </w:rPr>
      </w:pPr>
    </w:p>
    <w:p w14:paraId="58A2C0BF">
      <w:pPr>
        <w:pStyle w:val="2"/>
        <w:rPr>
          <w:rFonts w:hint="eastAsia" w:ascii="仿宋" w:hAnsi="仿宋" w:eastAsia="仿宋" w:cs="仿宋"/>
        </w:rPr>
      </w:pPr>
    </w:p>
    <w:p w14:paraId="17EE9515">
      <w:pPr>
        <w:rPr>
          <w:rFonts w:hint="eastAsia" w:ascii="仿宋" w:hAnsi="仿宋" w:eastAsia="仿宋" w:cs="仿宋"/>
        </w:rPr>
      </w:pPr>
    </w:p>
    <w:p w14:paraId="3EA0F7E9">
      <w:pPr>
        <w:pStyle w:val="2"/>
        <w:rPr>
          <w:rFonts w:hint="eastAsia" w:ascii="仿宋" w:hAnsi="仿宋" w:eastAsia="仿宋" w:cs="仿宋"/>
        </w:rPr>
      </w:pPr>
    </w:p>
    <w:p w14:paraId="6948520D">
      <w:pPr>
        <w:rPr>
          <w:rFonts w:hint="eastAsia" w:ascii="仿宋" w:hAnsi="仿宋" w:eastAsia="仿宋" w:cs="仿宋"/>
        </w:rPr>
      </w:pPr>
    </w:p>
    <w:p w14:paraId="53E6F76F">
      <w:pPr>
        <w:rPr>
          <w:rFonts w:hint="eastAsia" w:ascii="仿宋" w:hAnsi="仿宋" w:eastAsia="仿宋" w:cs="仿宋"/>
          <w:b/>
          <w:sz w:val="24"/>
        </w:rPr>
      </w:pPr>
    </w:p>
    <w:p w14:paraId="5DB9A84F">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40A1B6D2">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2046B3D7">
      <w:pPr>
        <w:spacing w:line="360" w:lineRule="auto"/>
        <w:ind w:firstLine="3542" w:firstLineChars="1476"/>
        <w:jc w:val="left"/>
        <w:rPr>
          <w:rFonts w:hint="eastAsia" w:ascii="仿宋" w:hAnsi="仿宋" w:eastAsia="仿宋" w:cs="仿宋"/>
          <w:b/>
          <w:bCs/>
          <w:kern w:val="44"/>
          <w:sz w:val="36"/>
          <w:szCs w:val="36"/>
          <w:highlight w:val="none"/>
        </w:r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3F5E62B7">
      <w:pPr>
        <w:adjustRightInd w:val="0"/>
        <w:snapToGrid w:val="0"/>
        <w:spacing w:before="156" w:beforeLines="50" w:after="156" w:afterLines="50" w:line="360" w:lineRule="auto"/>
        <w:ind w:firstLine="723" w:firstLineChars="200"/>
        <w:jc w:val="center"/>
        <w:rPr>
          <w:rFonts w:hint="eastAsia" w:ascii="仿宋" w:hAnsi="仿宋" w:eastAsia="仿宋" w:cs="仿宋"/>
          <w:b/>
          <w:bCs/>
          <w:kern w:val="44"/>
          <w:sz w:val="36"/>
          <w:szCs w:val="36"/>
          <w:highlight w:val="none"/>
        </w:rPr>
        <w:sectPr>
          <w:pgSz w:w="11906" w:h="16838"/>
          <w:pgMar w:top="1135" w:right="1135" w:bottom="1468" w:left="1418" w:header="851" w:footer="851" w:gutter="0"/>
          <w:cols w:space="720" w:num="1"/>
          <w:docGrid w:type="lines" w:linePitch="312" w:charSpace="0"/>
        </w:sectPr>
      </w:pPr>
    </w:p>
    <w:p w14:paraId="26B849E5">
      <w:pPr>
        <w:adjustRightInd w:val="0"/>
        <w:snapToGrid w:val="0"/>
        <w:spacing w:before="156" w:beforeLines="50" w:after="156" w:afterLines="50" w:line="360" w:lineRule="auto"/>
        <w:ind w:firstLine="0" w:firstLineChars="0"/>
        <w:jc w:val="center"/>
        <w:rPr>
          <w:rFonts w:hint="eastAsia" w:ascii="仿宋" w:hAnsi="仿宋" w:eastAsia="仿宋" w:cs="仿宋"/>
          <w:b/>
          <w:bCs/>
          <w:sz w:val="36"/>
          <w:szCs w:val="36"/>
          <w:highlight w:val="none"/>
        </w:rPr>
      </w:pPr>
      <w:r>
        <w:rPr>
          <w:rFonts w:hint="eastAsia" w:ascii="仿宋" w:hAnsi="仿宋" w:eastAsia="仿宋" w:cs="仿宋"/>
          <w:b/>
          <w:bCs/>
          <w:kern w:val="44"/>
          <w:sz w:val="36"/>
          <w:szCs w:val="36"/>
          <w:highlight w:val="none"/>
        </w:rPr>
        <w:t>用户需求书</w:t>
      </w:r>
    </w:p>
    <w:p w14:paraId="68579FEE">
      <w:pPr>
        <w:widowControl/>
        <w:jc w:val="left"/>
        <w:rPr>
          <w:rFonts w:hint="eastAsia" w:ascii="仿宋" w:hAnsi="仿宋" w:eastAsia="仿宋" w:cs="仿宋"/>
          <w:sz w:val="22"/>
          <w:szCs w:val="22"/>
          <w:highlight w:val="none"/>
        </w:rPr>
      </w:pPr>
      <w:r>
        <w:rPr>
          <w:rFonts w:hint="eastAsia" w:ascii="仿宋" w:hAnsi="仿宋" w:eastAsia="仿宋" w:cs="仿宋"/>
          <w:b/>
          <w:bCs/>
          <w:kern w:val="0"/>
          <w:sz w:val="22"/>
          <w:szCs w:val="22"/>
          <w:highlight w:val="none"/>
        </w:rPr>
        <w:t xml:space="preserve">说明： </w:t>
      </w:r>
    </w:p>
    <w:p w14:paraId="14904499">
      <w:pPr>
        <w:widowControl/>
        <w:jc w:val="left"/>
        <w:rPr>
          <w:rFonts w:hint="eastAsia" w:ascii="仿宋" w:hAnsi="仿宋" w:eastAsia="仿宋" w:cs="仿宋"/>
          <w:sz w:val="22"/>
          <w:szCs w:val="22"/>
          <w:highlight w:val="none"/>
        </w:rPr>
      </w:pPr>
      <w:r>
        <w:rPr>
          <w:rFonts w:hint="eastAsia" w:ascii="仿宋" w:hAnsi="仿宋" w:eastAsia="仿宋" w:cs="仿宋"/>
          <w:b/>
          <w:bCs/>
          <w:kern w:val="0"/>
          <w:sz w:val="22"/>
          <w:szCs w:val="22"/>
          <w:highlight w:val="none"/>
        </w:rPr>
        <w:t xml:space="preserve">1.响应人须对本项目所有标的物进行整体响应，任何只对其中一部分内容进行的响应都被视为无效响应。 </w:t>
      </w:r>
    </w:p>
    <w:p w14:paraId="66ECAC49">
      <w:pPr>
        <w:widowControl/>
        <w:jc w:val="left"/>
        <w:rPr>
          <w:rFonts w:hint="eastAsia" w:ascii="仿宋" w:hAnsi="仿宋" w:eastAsia="仿宋" w:cs="仿宋"/>
          <w:b/>
          <w:bCs/>
          <w:highlight w:val="none"/>
        </w:rPr>
      </w:pPr>
      <w:r>
        <w:rPr>
          <w:rFonts w:hint="eastAsia" w:ascii="仿宋" w:hAnsi="仿宋" w:eastAsia="仿宋" w:cs="仿宋"/>
          <w:b/>
          <w:bCs/>
          <w:kern w:val="0"/>
          <w:szCs w:val="21"/>
          <w:highlight w:val="none"/>
        </w:rPr>
        <w:t>2.《用户需求书》中标注有“★”号的条款为不可负偏离条款，响应人要特别加以注意，必须对此作出一一响应。</w:t>
      </w:r>
      <w:r>
        <w:rPr>
          <w:rFonts w:hint="eastAsia" w:ascii="仿宋" w:hAnsi="仿宋" w:eastAsia="仿宋" w:cs="仿宋"/>
          <w:b/>
          <w:bCs/>
          <w:kern w:val="0"/>
          <w:szCs w:val="21"/>
          <w:highlight w:val="none"/>
          <w:lang w:eastAsia="zh-CN"/>
        </w:rPr>
        <w:t>任何</w:t>
      </w:r>
      <w:r>
        <w:rPr>
          <w:rFonts w:hint="eastAsia" w:ascii="仿宋" w:hAnsi="仿宋" w:eastAsia="仿宋" w:cs="仿宋"/>
          <w:b/>
          <w:bCs/>
          <w:kern w:val="0"/>
          <w:szCs w:val="21"/>
          <w:highlight w:val="none"/>
        </w:rPr>
        <w:t xml:space="preserve">一项未响应或不满足要求的，将导致响应无效。 </w:t>
      </w:r>
    </w:p>
    <w:p w14:paraId="1BEA6399">
      <w:pPr>
        <w:widowControl/>
        <w:jc w:val="left"/>
        <w:rPr>
          <w:rFonts w:hint="eastAsia" w:ascii="仿宋" w:hAnsi="仿宋" w:eastAsia="仿宋" w:cs="仿宋"/>
          <w:b/>
          <w:bCs/>
          <w:kern w:val="0"/>
          <w:szCs w:val="21"/>
          <w:highlight w:val="none"/>
        </w:rPr>
      </w:pPr>
      <w:r>
        <w:rPr>
          <w:rFonts w:hint="eastAsia" w:ascii="仿宋" w:hAnsi="仿宋" w:eastAsia="仿宋" w:cs="仿宋"/>
          <w:b/>
          <w:bCs/>
          <w:kern w:val="0"/>
          <w:szCs w:val="21"/>
          <w:highlight w:val="none"/>
        </w:rPr>
        <w:t>3.《用户需求书》中标注有“▲”号的条款为重要条款要求，如不满足将导致严重扣分，但不作为无效响应处理。</w:t>
      </w:r>
    </w:p>
    <w:p w14:paraId="46D9864A">
      <w:pPr>
        <w:widowControl/>
        <w:jc w:val="left"/>
        <w:rPr>
          <w:rFonts w:hint="eastAsia" w:ascii="仿宋" w:hAnsi="仿宋" w:eastAsia="仿宋" w:cs="仿宋"/>
          <w:b/>
          <w:bCs/>
          <w:highlight w:val="none"/>
        </w:rPr>
      </w:pPr>
      <w:r>
        <w:rPr>
          <w:rFonts w:hint="eastAsia" w:ascii="仿宋" w:hAnsi="仿宋" w:eastAsia="仿宋" w:cs="仿宋"/>
          <w:b/>
          <w:bCs/>
          <w:kern w:val="0"/>
          <w:szCs w:val="21"/>
          <w:highlight w:val="none"/>
        </w:rPr>
        <w:t>4.响应人在响应详细内容中必须列出具体数值或作出具体承诺。如果响应人只注明“正偏离”或“无偏离”，将可能被视为“负偏离”，从而可能导致严重影响评分结果。</w:t>
      </w:r>
    </w:p>
    <w:p w14:paraId="410A0727">
      <w:pPr>
        <w:widowControl/>
        <w:jc w:val="left"/>
        <w:rPr>
          <w:rFonts w:hint="eastAsia" w:ascii="仿宋" w:hAnsi="仿宋" w:eastAsia="仿宋" w:cs="仿宋"/>
          <w:b/>
          <w:bCs/>
          <w:highlight w:val="none"/>
        </w:rPr>
      </w:pPr>
    </w:p>
    <w:p w14:paraId="1D51EE2F">
      <w:pPr>
        <w:pStyle w:val="26"/>
        <w:ind w:firstLine="400"/>
        <w:rPr>
          <w:rFonts w:hint="eastAsia" w:ascii="仿宋" w:hAnsi="仿宋" w:eastAsia="仿宋" w:cs="仿宋"/>
          <w:b w:val="0"/>
          <w:bCs w:val="0"/>
          <w:highlight w:val="none"/>
        </w:rPr>
      </w:pPr>
    </w:p>
    <w:p w14:paraId="3A4B2ABB">
      <w:pPr>
        <w:adjustRightInd/>
        <w:snapToGrid/>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一、项目概况</w:t>
      </w:r>
    </w:p>
    <w:p w14:paraId="1FF7B80A">
      <w:pPr>
        <w:adjustRightInd/>
        <w:snapToGrid/>
        <w:ind w:left="0" w:firstLine="482" w:firstLineChars="200"/>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1.项目名称：</w:t>
      </w:r>
      <w:r>
        <w:rPr>
          <w:rFonts w:hint="eastAsia" w:ascii="仿宋" w:hAnsi="仿宋" w:eastAsia="仿宋" w:cs="仿宋"/>
          <w:b w:val="0"/>
          <w:bCs w:val="0"/>
          <w:color w:val="auto"/>
          <w:sz w:val="24"/>
          <w:szCs w:val="24"/>
          <w:highlight w:val="none"/>
          <w:lang w:val="en-US" w:eastAsia="zh-CN"/>
        </w:rPr>
        <w:t>中山大学孙逸仙纪念医院消防设施检测及安全评估项目</w:t>
      </w:r>
    </w:p>
    <w:p w14:paraId="68428E70">
      <w:pPr>
        <w:adjustRightInd/>
        <w:snapToGrid/>
        <w:ind w:left="0" w:firstLine="482"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2.项目需求：</w:t>
      </w:r>
      <w:r>
        <w:rPr>
          <w:rFonts w:hint="eastAsia" w:ascii="仿宋" w:hAnsi="仿宋" w:eastAsia="仿宋" w:cs="仿宋"/>
          <w:b w:val="0"/>
          <w:bCs w:val="0"/>
          <w:color w:val="auto"/>
          <w:sz w:val="24"/>
          <w:szCs w:val="24"/>
          <w:highlight w:val="none"/>
          <w:lang w:val="en-US" w:eastAsia="zh-CN"/>
        </w:rPr>
        <w:t>中山大学孙逸仙纪念医院现设有北院区、南院区、花都院区共三个院区，总建筑面积约378702.65平方米。为落实《中华人民共和国消防法》关于建筑消防设施每年至少进行一次全面检测的法定要求，全面掌握医院消防设施运行状态与消防安全管理水平，现拟委托符合相应从业条件的消防技术服务机构，对上述三个院区开展消防设施检测及消防安全评估工作。</w:t>
      </w:r>
    </w:p>
    <w:p w14:paraId="3156BECD">
      <w:pPr>
        <w:adjustRightInd/>
        <w:snapToGrid/>
        <w:ind w:left="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医院现有消防设施包含：火灾自动报警系统、室内消火栓系统、自动喷水灭火系统、气体灭火系统、防排烟系统、防火卷帘系统、应急照明及疏散指示系统、防火门监控系统等。</w:t>
      </w:r>
      <w:r>
        <w:rPr>
          <w:rFonts w:hint="eastAsia" w:ascii="仿宋" w:hAnsi="仿宋" w:eastAsia="仿宋" w:cs="仿宋"/>
          <w:b/>
          <w:bCs/>
          <w:color w:val="auto"/>
          <w:sz w:val="24"/>
          <w:szCs w:val="24"/>
          <w:highlight w:val="none"/>
          <w:lang w:val="en-US" w:eastAsia="zh-CN"/>
        </w:rPr>
        <w:t>主要设备清单详见附件</w:t>
      </w:r>
      <w:r>
        <w:rPr>
          <w:rFonts w:hint="eastAsia" w:ascii="仿宋" w:hAnsi="仿宋" w:eastAsia="仿宋" w:cs="仿宋"/>
          <w:b w:val="0"/>
          <w:bCs w:val="0"/>
          <w:color w:val="auto"/>
          <w:sz w:val="24"/>
          <w:szCs w:val="24"/>
          <w:highlight w:val="none"/>
          <w:lang w:val="en-US" w:eastAsia="zh-CN"/>
        </w:rPr>
        <w:t>，供应商须自行开展现场勘查核实，项目工作量及实施范围最终以现场实际现状为准。</w:t>
      </w:r>
    </w:p>
    <w:p w14:paraId="27E0A04F">
      <w:pPr>
        <w:adjustRightInd/>
        <w:snapToGrid/>
        <w:ind w:left="0" w:firstLine="480" w:firstLineChars="200"/>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各院区建筑面积具体情况如下：</w:t>
      </w:r>
    </w:p>
    <w:p w14:paraId="2738868C">
      <w:pPr>
        <w:adjustRightInd/>
        <w:snapToGrid/>
        <w:ind w:left="0" w:firstLine="480" w:firstLineChars="200"/>
        <w:rPr>
          <w:rFonts w:hint="default" w:ascii="仿宋" w:hAnsi="仿宋" w:eastAsia="仿宋" w:cs="仿宋"/>
          <w:b w:val="0"/>
          <w:bCs w:val="0"/>
          <w:color w:val="auto"/>
          <w:sz w:val="24"/>
          <w:szCs w:val="24"/>
          <w:highlight w:val="none"/>
          <w:lang w:val="en-US" w:eastAsia="zh-CN"/>
        </w:rPr>
      </w:pP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523"/>
        <w:gridCol w:w="2752"/>
        <w:gridCol w:w="4223"/>
      </w:tblGrid>
      <w:tr w14:paraId="44BA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gridSpan w:val="3"/>
            <w:shd w:val="clear" w:color="auto" w:fill="auto"/>
            <w:tcMar>
              <w:top w:w="96" w:type="dxa"/>
              <w:left w:w="96" w:type="dxa"/>
              <w:bottom w:w="96" w:type="dxa"/>
              <w:right w:w="96" w:type="dxa"/>
            </w:tcMar>
            <w:vAlign w:val="center"/>
          </w:tcPr>
          <w:p w14:paraId="4BCA0EDF">
            <w:pPr>
              <w:keepNext w:val="0"/>
              <w:keepLines w:val="0"/>
              <w:widowControl/>
              <w:suppressLineNumbers w:val="0"/>
              <w:jc w:val="center"/>
              <w:rPr>
                <w:rFonts w:hint="eastAsia" w:ascii="仿宋" w:hAnsi="仿宋" w:eastAsia="仿宋" w:cs="仿宋"/>
                <w:b/>
                <w:bCs/>
                <w:kern w:val="0"/>
                <w:sz w:val="24"/>
                <w:szCs w:val="24"/>
                <w:lang w:val="en-US" w:eastAsia="zh-CN" w:bidi="ar"/>
              </w:rPr>
            </w:pPr>
            <w:r>
              <w:rPr>
                <w:rFonts w:hint="eastAsia" w:ascii="仿宋" w:hAnsi="仿宋" w:eastAsia="仿宋" w:cs="仿宋"/>
                <w:b/>
                <w:bCs/>
                <w:sz w:val="24"/>
                <w:szCs w:val="24"/>
              </w:rPr>
              <w:t>各院区建筑面积汇总</w:t>
            </w:r>
          </w:p>
        </w:tc>
      </w:tr>
      <w:tr w14:paraId="60767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shd w:val="clear" w:color="auto" w:fill="auto"/>
            <w:tcMar>
              <w:top w:w="96" w:type="dxa"/>
              <w:left w:w="96" w:type="dxa"/>
              <w:bottom w:w="96" w:type="dxa"/>
              <w:right w:w="96" w:type="dxa"/>
            </w:tcMar>
            <w:vAlign w:val="center"/>
          </w:tcPr>
          <w:p w14:paraId="7FA836EE">
            <w:pPr>
              <w:keepNext w:val="0"/>
              <w:keepLines w:val="0"/>
              <w:widowControl/>
              <w:suppressLineNumbers w:val="0"/>
              <w:jc w:val="left"/>
              <w:rPr>
                <w:rFonts w:hint="eastAsia" w:ascii="仿宋" w:hAnsi="仿宋" w:eastAsia="仿宋" w:cs="仿宋"/>
                <w:b/>
                <w:bCs/>
              </w:rPr>
            </w:pPr>
            <w:r>
              <w:rPr>
                <w:rFonts w:hint="eastAsia" w:ascii="仿宋" w:hAnsi="仿宋" w:eastAsia="仿宋" w:cs="仿宋"/>
                <w:b/>
                <w:bCs/>
                <w:kern w:val="0"/>
                <w:sz w:val="24"/>
                <w:szCs w:val="24"/>
                <w:lang w:val="en-US" w:eastAsia="zh-CN" w:bidi="ar"/>
              </w:rPr>
              <w:t>院区</w:t>
            </w:r>
          </w:p>
        </w:tc>
        <w:tc>
          <w:tcPr>
            <w:tcW w:w="0" w:type="auto"/>
            <w:shd w:val="clear" w:color="auto" w:fill="auto"/>
            <w:tcMar>
              <w:top w:w="96" w:type="dxa"/>
              <w:left w:w="96" w:type="dxa"/>
              <w:bottom w:w="96" w:type="dxa"/>
              <w:right w:w="96" w:type="dxa"/>
            </w:tcMar>
            <w:vAlign w:val="center"/>
          </w:tcPr>
          <w:p w14:paraId="6CB1151D">
            <w:pPr>
              <w:keepNext w:val="0"/>
              <w:keepLines w:val="0"/>
              <w:widowControl/>
              <w:suppressLineNumbers w:val="0"/>
              <w:jc w:val="left"/>
              <w:rPr>
                <w:rFonts w:hint="eastAsia" w:ascii="仿宋" w:hAnsi="仿宋" w:eastAsia="仿宋" w:cs="仿宋"/>
                <w:b/>
                <w:bCs/>
              </w:rPr>
            </w:pPr>
            <w:r>
              <w:rPr>
                <w:rFonts w:hint="eastAsia" w:ascii="仿宋" w:hAnsi="仿宋" w:eastAsia="仿宋" w:cs="仿宋"/>
                <w:b/>
                <w:bCs/>
                <w:kern w:val="0"/>
                <w:sz w:val="24"/>
                <w:szCs w:val="24"/>
                <w:lang w:val="en-US" w:eastAsia="zh-CN" w:bidi="ar"/>
              </w:rPr>
              <w:t>总建筑面积（m²）</w:t>
            </w:r>
          </w:p>
        </w:tc>
        <w:tc>
          <w:tcPr>
            <w:tcW w:w="0" w:type="auto"/>
            <w:shd w:val="clear" w:color="auto" w:fill="auto"/>
            <w:tcMar>
              <w:top w:w="96" w:type="dxa"/>
              <w:left w:w="96" w:type="dxa"/>
              <w:bottom w:w="96" w:type="dxa"/>
              <w:right w:w="96" w:type="dxa"/>
            </w:tcMar>
            <w:vAlign w:val="center"/>
          </w:tcPr>
          <w:p w14:paraId="5D164997">
            <w:pPr>
              <w:keepNext w:val="0"/>
              <w:keepLines w:val="0"/>
              <w:widowControl/>
              <w:suppressLineNumbers w:val="0"/>
              <w:jc w:val="left"/>
              <w:rPr>
                <w:rFonts w:hint="eastAsia" w:ascii="仿宋" w:hAnsi="仿宋" w:eastAsia="仿宋" w:cs="仿宋"/>
                <w:b/>
                <w:bCs/>
              </w:rPr>
            </w:pPr>
            <w:r>
              <w:rPr>
                <w:rFonts w:hint="eastAsia" w:ascii="仿宋" w:hAnsi="仿宋" w:eastAsia="仿宋" w:cs="仿宋"/>
                <w:b/>
                <w:bCs/>
                <w:kern w:val="0"/>
                <w:sz w:val="24"/>
                <w:szCs w:val="24"/>
                <w:lang w:val="en-US" w:eastAsia="zh-CN" w:bidi="ar"/>
              </w:rPr>
              <w:t>服务内容</w:t>
            </w:r>
          </w:p>
        </w:tc>
      </w:tr>
      <w:tr w14:paraId="41B2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4F85A73B">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北院区</w:t>
            </w:r>
          </w:p>
        </w:tc>
        <w:tc>
          <w:tcPr>
            <w:tcW w:w="0" w:type="auto"/>
            <w:shd w:val="clear" w:color="auto" w:fill="auto"/>
            <w:tcMar>
              <w:top w:w="96" w:type="dxa"/>
              <w:left w:w="96" w:type="dxa"/>
              <w:bottom w:w="96" w:type="dxa"/>
              <w:right w:w="96" w:type="dxa"/>
            </w:tcMar>
            <w:vAlign w:val="center"/>
          </w:tcPr>
          <w:p w14:paraId="63847037">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91839.65</w:t>
            </w:r>
          </w:p>
        </w:tc>
        <w:tc>
          <w:tcPr>
            <w:tcW w:w="0" w:type="auto"/>
            <w:shd w:val="clear" w:color="auto" w:fill="auto"/>
            <w:tcMar>
              <w:top w:w="96" w:type="dxa"/>
              <w:left w:w="96" w:type="dxa"/>
              <w:bottom w:w="96" w:type="dxa"/>
              <w:right w:w="96" w:type="dxa"/>
            </w:tcMar>
            <w:vAlign w:val="center"/>
          </w:tcPr>
          <w:p w14:paraId="16A0E88C">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消防设施检测+消防安全评估</w:t>
            </w:r>
          </w:p>
        </w:tc>
      </w:tr>
      <w:tr w14:paraId="2C6F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0F49046F">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南院区</w:t>
            </w:r>
          </w:p>
        </w:tc>
        <w:tc>
          <w:tcPr>
            <w:tcW w:w="0" w:type="auto"/>
            <w:shd w:val="clear" w:color="auto" w:fill="auto"/>
            <w:tcMar>
              <w:top w:w="96" w:type="dxa"/>
              <w:left w:w="96" w:type="dxa"/>
              <w:bottom w:w="96" w:type="dxa"/>
              <w:right w:w="96" w:type="dxa"/>
            </w:tcMar>
            <w:vAlign w:val="center"/>
          </w:tcPr>
          <w:p w14:paraId="456006DF">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118897</w:t>
            </w:r>
          </w:p>
        </w:tc>
        <w:tc>
          <w:tcPr>
            <w:tcW w:w="0" w:type="auto"/>
            <w:shd w:val="clear" w:color="auto" w:fill="auto"/>
            <w:tcMar>
              <w:top w:w="96" w:type="dxa"/>
              <w:left w:w="96" w:type="dxa"/>
              <w:bottom w:w="96" w:type="dxa"/>
              <w:right w:w="96" w:type="dxa"/>
            </w:tcMar>
            <w:vAlign w:val="center"/>
          </w:tcPr>
          <w:p w14:paraId="686EDBA5">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消防设施检测+消防安全评估</w:t>
            </w:r>
          </w:p>
        </w:tc>
      </w:tr>
      <w:tr w14:paraId="1614E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1FFAE9F2">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花都院区</w:t>
            </w:r>
          </w:p>
        </w:tc>
        <w:tc>
          <w:tcPr>
            <w:tcW w:w="0" w:type="auto"/>
            <w:shd w:val="clear" w:color="auto" w:fill="auto"/>
            <w:tcMar>
              <w:top w:w="96" w:type="dxa"/>
              <w:left w:w="96" w:type="dxa"/>
              <w:bottom w:w="96" w:type="dxa"/>
              <w:right w:w="96" w:type="dxa"/>
            </w:tcMar>
            <w:vAlign w:val="center"/>
          </w:tcPr>
          <w:p w14:paraId="588D7EFF">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167966</w:t>
            </w:r>
          </w:p>
        </w:tc>
        <w:tc>
          <w:tcPr>
            <w:tcW w:w="0" w:type="auto"/>
            <w:shd w:val="clear" w:color="auto" w:fill="auto"/>
            <w:tcMar>
              <w:top w:w="96" w:type="dxa"/>
              <w:left w:w="96" w:type="dxa"/>
              <w:bottom w:w="96" w:type="dxa"/>
              <w:right w:w="96" w:type="dxa"/>
            </w:tcMar>
            <w:vAlign w:val="center"/>
          </w:tcPr>
          <w:p w14:paraId="61DC6763">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消防设施检测</w:t>
            </w:r>
          </w:p>
        </w:tc>
      </w:tr>
      <w:tr w14:paraId="60AB8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3D0689B6">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合计</w:t>
            </w:r>
          </w:p>
        </w:tc>
        <w:tc>
          <w:tcPr>
            <w:tcW w:w="0" w:type="auto"/>
            <w:shd w:val="clear" w:color="auto" w:fill="auto"/>
            <w:tcMar>
              <w:top w:w="96" w:type="dxa"/>
              <w:left w:w="96" w:type="dxa"/>
              <w:bottom w:w="96" w:type="dxa"/>
              <w:right w:w="96" w:type="dxa"/>
            </w:tcMar>
            <w:vAlign w:val="center"/>
          </w:tcPr>
          <w:p w14:paraId="256FE10D">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378702.65</w:t>
            </w:r>
          </w:p>
        </w:tc>
        <w:tc>
          <w:tcPr>
            <w:tcW w:w="0" w:type="auto"/>
            <w:shd w:val="clear" w:color="auto" w:fill="auto"/>
            <w:tcMar>
              <w:top w:w="96" w:type="dxa"/>
              <w:left w:w="96" w:type="dxa"/>
              <w:bottom w:w="96" w:type="dxa"/>
              <w:right w:w="96" w:type="dxa"/>
            </w:tcMar>
            <w:vAlign w:val="center"/>
          </w:tcPr>
          <w:p w14:paraId="210066F7">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w:t>
            </w:r>
          </w:p>
        </w:tc>
      </w:tr>
    </w:tbl>
    <w:p w14:paraId="0D71DE1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北院区</w:t>
      </w:r>
      <w:r>
        <w:rPr>
          <w:rFonts w:hint="eastAsia" w:ascii="仿宋" w:hAnsi="仿宋" w:eastAsia="仿宋" w:cs="仿宋"/>
          <w:sz w:val="24"/>
          <w:szCs w:val="24"/>
          <w:lang w:val="en-US" w:eastAsia="zh-CN"/>
        </w:rPr>
        <w:t>建筑面积明细</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931"/>
        <w:gridCol w:w="1597"/>
        <w:gridCol w:w="2874"/>
        <w:gridCol w:w="3096"/>
      </w:tblGrid>
      <w:tr w14:paraId="5759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shd w:val="clear" w:color="auto" w:fill="auto"/>
            <w:tcMar>
              <w:top w:w="96" w:type="dxa"/>
              <w:left w:w="96" w:type="dxa"/>
              <w:bottom w:w="96" w:type="dxa"/>
              <w:right w:w="96" w:type="dxa"/>
            </w:tcMar>
            <w:vAlign w:val="center"/>
          </w:tcPr>
          <w:p w14:paraId="4B4E37E3">
            <w:pPr>
              <w:keepNext w:val="0"/>
              <w:keepLines w:val="0"/>
              <w:widowControl/>
              <w:suppressLineNumbers w:val="0"/>
              <w:jc w:val="left"/>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序号</w:t>
            </w:r>
          </w:p>
        </w:tc>
        <w:tc>
          <w:tcPr>
            <w:tcW w:w="0" w:type="auto"/>
            <w:shd w:val="clear" w:color="auto" w:fill="auto"/>
            <w:tcMar>
              <w:top w:w="96" w:type="dxa"/>
              <w:left w:w="96" w:type="dxa"/>
              <w:bottom w:w="96" w:type="dxa"/>
              <w:right w:w="96" w:type="dxa"/>
            </w:tcMar>
            <w:vAlign w:val="center"/>
          </w:tcPr>
          <w:p w14:paraId="09C617E7">
            <w:pPr>
              <w:keepNext w:val="0"/>
              <w:keepLines w:val="0"/>
              <w:widowControl/>
              <w:suppressLineNumbers w:val="0"/>
              <w:jc w:val="left"/>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建筑名称</w:t>
            </w:r>
          </w:p>
        </w:tc>
        <w:tc>
          <w:tcPr>
            <w:tcW w:w="0" w:type="auto"/>
            <w:shd w:val="clear" w:color="auto" w:fill="auto"/>
            <w:tcMar>
              <w:top w:w="96" w:type="dxa"/>
              <w:left w:w="96" w:type="dxa"/>
              <w:bottom w:w="96" w:type="dxa"/>
              <w:right w:w="96" w:type="dxa"/>
            </w:tcMar>
            <w:vAlign w:val="center"/>
          </w:tcPr>
          <w:p w14:paraId="75A606D2">
            <w:pPr>
              <w:keepNext w:val="0"/>
              <w:keepLines w:val="0"/>
              <w:widowControl/>
              <w:suppressLineNumbers w:val="0"/>
              <w:jc w:val="left"/>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总建筑面积（m²）</w:t>
            </w:r>
          </w:p>
        </w:tc>
        <w:tc>
          <w:tcPr>
            <w:tcW w:w="0" w:type="auto"/>
            <w:shd w:val="clear" w:color="auto" w:fill="auto"/>
            <w:tcMar>
              <w:top w:w="96" w:type="dxa"/>
              <w:left w:w="96" w:type="dxa"/>
              <w:bottom w:w="96" w:type="dxa"/>
              <w:right w:w="96" w:type="dxa"/>
            </w:tcMar>
            <w:vAlign w:val="center"/>
          </w:tcPr>
          <w:p w14:paraId="4BAFC99F">
            <w:pPr>
              <w:keepNext w:val="0"/>
              <w:keepLines w:val="0"/>
              <w:widowControl/>
              <w:suppressLineNumbers w:val="0"/>
              <w:jc w:val="left"/>
              <w:rPr>
                <w:rFonts w:hint="eastAsia" w:ascii="仿宋" w:hAnsi="仿宋" w:eastAsia="仿宋" w:cs="仿宋"/>
                <w:b/>
                <w:bCs/>
                <w:sz w:val="24"/>
                <w:szCs w:val="24"/>
              </w:rPr>
            </w:pPr>
            <w:r>
              <w:rPr>
                <w:rFonts w:hint="eastAsia" w:ascii="仿宋" w:hAnsi="仿宋" w:eastAsia="仿宋" w:cs="仿宋"/>
                <w:b/>
                <w:bCs/>
                <w:kern w:val="0"/>
                <w:sz w:val="24"/>
                <w:szCs w:val="24"/>
                <w:lang w:val="en-US" w:eastAsia="zh-CN" w:bidi="ar"/>
              </w:rPr>
              <w:t>层数（地上/地下）</w:t>
            </w:r>
          </w:p>
        </w:tc>
      </w:tr>
      <w:tr w14:paraId="6BCD2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3E77E9F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w:t>
            </w:r>
          </w:p>
        </w:tc>
        <w:tc>
          <w:tcPr>
            <w:tcW w:w="0" w:type="auto"/>
            <w:shd w:val="clear" w:color="auto" w:fill="auto"/>
            <w:tcMar>
              <w:top w:w="96" w:type="dxa"/>
              <w:left w:w="96" w:type="dxa"/>
              <w:bottom w:w="96" w:type="dxa"/>
              <w:right w:w="96" w:type="dxa"/>
            </w:tcMar>
            <w:vAlign w:val="center"/>
          </w:tcPr>
          <w:p w14:paraId="0FC60241">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岭南楼</w:t>
            </w:r>
          </w:p>
        </w:tc>
        <w:tc>
          <w:tcPr>
            <w:tcW w:w="0" w:type="auto"/>
            <w:shd w:val="clear" w:color="auto" w:fill="auto"/>
            <w:tcMar>
              <w:top w:w="96" w:type="dxa"/>
              <w:left w:w="96" w:type="dxa"/>
              <w:bottom w:w="96" w:type="dxa"/>
              <w:right w:w="96" w:type="dxa"/>
            </w:tcMar>
            <w:vAlign w:val="center"/>
          </w:tcPr>
          <w:p w14:paraId="2296004B">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37785</w:t>
            </w:r>
          </w:p>
        </w:tc>
        <w:tc>
          <w:tcPr>
            <w:tcW w:w="0" w:type="auto"/>
            <w:shd w:val="clear" w:color="auto" w:fill="auto"/>
            <w:tcMar>
              <w:top w:w="96" w:type="dxa"/>
              <w:left w:w="96" w:type="dxa"/>
              <w:bottom w:w="96" w:type="dxa"/>
              <w:right w:w="96" w:type="dxa"/>
            </w:tcMar>
            <w:vAlign w:val="center"/>
          </w:tcPr>
          <w:p w14:paraId="0D1F742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26/2</w:t>
            </w:r>
          </w:p>
        </w:tc>
      </w:tr>
      <w:tr w14:paraId="1B20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79364165">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w:t>
            </w:r>
          </w:p>
        </w:tc>
        <w:tc>
          <w:tcPr>
            <w:tcW w:w="0" w:type="auto"/>
            <w:shd w:val="clear" w:color="auto" w:fill="auto"/>
            <w:tcMar>
              <w:top w:w="96" w:type="dxa"/>
              <w:left w:w="96" w:type="dxa"/>
              <w:bottom w:w="96" w:type="dxa"/>
              <w:right w:w="96" w:type="dxa"/>
            </w:tcMar>
            <w:vAlign w:val="center"/>
          </w:tcPr>
          <w:p w14:paraId="29275542">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中山楼</w:t>
            </w:r>
          </w:p>
        </w:tc>
        <w:tc>
          <w:tcPr>
            <w:tcW w:w="0" w:type="auto"/>
            <w:shd w:val="clear" w:color="auto" w:fill="auto"/>
            <w:tcMar>
              <w:top w:w="96" w:type="dxa"/>
              <w:left w:w="96" w:type="dxa"/>
              <w:bottom w:w="96" w:type="dxa"/>
              <w:right w:w="96" w:type="dxa"/>
            </w:tcMar>
            <w:vAlign w:val="center"/>
          </w:tcPr>
          <w:p w14:paraId="2205C13D">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7877.15</w:t>
            </w:r>
          </w:p>
        </w:tc>
        <w:tc>
          <w:tcPr>
            <w:tcW w:w="0" w:type="auto"/>
            <w:shd w:val="clear" w:color="auto" w:fill="auto"/>
            <w:tcMar>
              <w:top w:w="96" w:type="dxa"/>
              <w:left w:w="96" w:type="dxa"/>
              <w:bottom w:w="96" w:type="dxa"/>
              <w:right w:w="96" w:type="dxa"/>
            </w:tcMar>
            <w:vAlign w:val="center"/>
          </w:tcPr>
          <w:p w14:paraId="24C3DBEC">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21/0</w:t>
            </w:r>
          </w:p>
        </w:tc>
      </w:tr>
      <w:tr w14:paraId="5DE32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1130D453">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3</w:t>
            </w:r>
          </w:p>
        </w:tc>
        <w:tc>
          <w:tcPr>
            <w:tcW w:w="0" w:type="auto"/>
            <w:shd w:val="clear" w:color="auto" w:fill="auto"/>
            <w:tcMar>
              <w:top w:w="96" w:type="dxa"/>
              <w:left w:w="96" w:type="dxa"/>
              <w:bottom w:w="96" w:type="dxa"/>
              <w:right w:w="96" w:type="dxa"/>
            </w:tcMar>
            <w:vAlign w:val="center"/>
          </w:tcPr>
          <w:p w14:paraId="3DF3F48D">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博济楼</w:t>
            </w:r>
          </w:p>
        </w:tc>
        <w:tc>
          <w:tcPr>
            <w:tcW w:w="0" w:type="auto"/>
            <w:shd w:val="clear" w:color="auto" w:fill="auto"/>
            <w:tcMar>
              <w:top w:w="96" w:type="dxa"/>
              <w:left w:w="96" w:type="dxa"/>
              <w:bottom w:w="96" w:type="dxa"/>
              <w:right w:w="96" w:type="dxa"/>
            </w:tcMar>
            <w:vAlign w:val="center"/>
          </w:tcPr>
          <w:p w14:paraId="513B9E98">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14682</w:t>
            </w:r>
          </w:p>
        </w:tc>
        <w:tc>
          <w:tcPr>
            <w:tcW w:w="0" w:type="auto"/>
            <w:shd w:val="clear" w:color="auto" w:fill="auto"/>
            <w:tcMar>
              <w:top w:w="96" w:type="dxa"/>
              <w:left w:w="96" w:type="dxa"/>
              <w:bottom w:w="96" w:type="dxa"/>
              <w:right w:w="96" w:type="dxa"/>
            </w:tcMar>
            <w:vAlign w:val="center"/>
          </w:tcPr>
          <w:p w14:paraId="5AFCC46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7/0</w:t>
            </w:r>
          </w:p>
        </w:tc>
      </w:tr>
      <w:tr w14:paraId="66AAC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1BEDD5B8">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4</w:t>
            </w:r>
          </w:p>
        </w:tc>
        <w:tc>
          <w:tcPr>
            <w:tcW w:w="0" w:type="auto"/>
            <w:shd w:val="clear" w:color="auto" w:fill="auto"/>
            <w:tcMar>
              <w:top w:w="96" w:type="dxa"/>
              <w:left w:w="96" w:type="dxa"/>
              <w:bottom w:w="96" w:type="dxa"/>
              <w:right w:w="96" w:type="dxa"/>
            </w:tcMar>
            <w:vAlign w:val="center"/>
          </w:tcPr>
          <w:p w14:paraId="63A7726D">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银行宿舍</w:t>
            </w:r>
          </w:p>
        </w:tc>
        <w:tc>
          <w:tcPr>
            <w:tcW w:w="0" w:type="auto"/>
            <w:shd w:val="clear" w:color="auto" w:fill="auto"/>
            <w:tcMar>
              <w:top w:w="96" w:type="dxa"/>
              <w:left w:w="96" w:type="dxa"/>
              <w:bottom w:w="96" w:type="dxa"/>
              <w:right w:w="96" w:type="dxa"/>
            </w:tcMar>
            <w:vAlign w:val="center"/>
          </w:tcPr>
          <w:p w14:paraId="2480477D">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2346</w:t>
            </w:r>
          </w:p>
        </w:tc>
        <w:tc>
          <w:tcPr>
            <w:tcW w:w="0" w:type="auto"/>
            <w:shd w:val="clear" w:color="auto" w:fill="auto"/>
            <w:tcMar>
              <w:top w:w="96" w:type="dxa"/>
              <w:left w:w="96" w:type="dxa"/>
              <w:bottom w:w="96" w:type="dxa"/>
              <w:right w:w="96" w:type="dxa"/>
            </w:tcMar>
            <w:vAlign w:val="center"/>
          </w:tcPr>
          <w:p w14:paraId="314C9A85">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6/0</w:t>
            </w:r>
          </w:p>
        </w:tc>
      </w:tr>
      <w:tr w14:paraId="7EDC0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20FA4D6A">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5</w:t>
            </w:r>
          </w:p>
        </w:tc>
        <w:tc>
          <w:tcPr>
            <w:tcW w:w="0" w:type="auto"/>
            <w:shd w:val="clear" w:color="auto" w:fill="auto"/>
            <w:tcMar>
              <w:top w:w="96" w:type="dxa"/>
              <w:left w:w="96" w:type="dxa"/>
              <w:bottom w:w="96" w:type="dxa"/>
              <w:right w:w="96" w:type="dxa"/>
            </w:tcMar>
            <w:vAlign w:val="center"/>
          </w:tcPr>
          <w:p w14:paraId="6BA93C35">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门急诊楼</w:t>
            </w:r>
          </w:p>
        </w:tc>
        <w:tc>
          <w:tcPr>
            <w:tcW w:w="0" w:type="auto"/>
            <w:shd w:val="clear" w:color="auto" w:fill="auto"/>
            <w:tcMar>
              <w:top w:w="96" w:type="dxa"/>
              <w:left w:w="96" w:type="dxa"/>
              <w:bottom w:w="96" w:type="dxa"/>
              <w:right w:w="96" w:type="dxa"/>
            </w:tcMar>
            <w:vAlign w:val="center"/>
          </w:tcPr>
          <w:p w14:paraId="653CEA9C">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1249</w:t>
            </w:r>
          </w:p>
        </w:tc>
        <w:tc>
          <w:tcPr>
            <w:tcW w:w="0" w:type="auto"/>
            <w:shd w:val="clear" w:color="auto" w:fill="auto"/>
            <w:tcMar>
              <w:top w:w="96" w:type="dxa"/>
              <w:left w:w="96" w:type="dxa"/>
              <w:bottom w:w="96" w:type="dxa"/>
              <w:right w:w="96" w:type="dxa"/>
            </w:tcMar>
            <w:vAlign w:val="center"/>
          </w:tcPr>
          <w:p w14:paraId="4B5174C5">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4/0</w:t>
            </w:r>
          </w:p>
        </w:tc>
      </w:tr>
      <w:tr w14:paraId="615F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7B156877">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6</w:t>
            </w:r>
          </w:p>
        </w:tc>
        <w:tc>
          <w:tcPr>
            <w:tcW w:w="0" w:type="auto"/>
            <w:shd w:val="clear" w:color="auto" w:fill="auto"/>
            <w:tcMar>
              <w:top w:w="96" w:type="dxa"/>
              <w:left w:w="96" w:type="dxa"/>
              <w:bottom w:w="96" w:type="dxa"/>
              <w:right w:w="96" w:type="dxa"/>
            </w:tcMar>
            <w:vAlign w:val="center"/>
          </w:tcPr>
          <w:p w14:paraId="05CE8E60">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广协楼</w:t>
            </w:r>
          </w:p>
        </w:tc>
        <w:tc>
          <w:tcPr>
            <w:tcW w:w="0" w:type="auto"/>
            <w:shd w:val="clear" w:color="auto" w:fill="auto"/>
            <w:tcMar>
              <w:top w:w="96" w:type="dxa"/>
              <w:left w:w="96" w:type="dxa"/>
              <w:bottom w:w="96" w:type="dxa"/>
              <w:right w:w="96" w:type="dxa"/>
            </w:tcMar>
            <w:vAlign w:val="center"/>
          </w:tcPr>
          <w:p w14:paraId="16F9FB14">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9285</w:t>
            </w:r>
          </w:p>
        </w:tc>
        <w:tc>
          <w:tcPr>
            <w:tcW w:w="0" w:type="auto"/>
            <w:shd w:val="clear" w:color="auto" w:fill="auto"/>
            <w:tcMar>
              <w:top w:w="96" w:type="dxa"/>
              <w:left w:w="96" w:type="dxa"/>
              <w:bottom w:w="96" w:type="dxa"/>
              <w:right w:w="96" w:type="dxa"/>
            </w:tcMar>
            <w:vAlign w:val="center"/>
          </w:tcPr>
          <w:p w14:paraId="2F7D5D82">
            <w:pPr>
              <w:keepNext w:val="0"/>
              <w:keepLines w:val="0"/>
              <w:widowControl/>
              <w:suppressLineNumbers w:val="0"/>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5/0</w:t>
            </w:r>
          </w:p>
        </w:tc>
      </w:tr>
      <w:tr w14:paraId="64D2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27441DD7">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7</w:t>
            </w:r>
          </w:p>
        </w:tc>
        <w:tc>
          <w:tcPr>
            <w:tcW w:w="0" w:type="auto"/>
            <w:shd w:val="clear" w:color="auto" w:fill="auto"/>
            <w:tcMar>
              <w:top w:w="96" w:type="dxa"/>
              <w:left w:w="96" w:type="dxa"/>
              <w:bottom w:w="96" w:type="dxa"/>
              <w:right w:w="96" w:type="dxa"/>
            </w:tcMar>
            <w:vAlign w:val="center"/>
          </w:tcPr>
          <w:p w14:paraId="185D604F">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小教堂</w:t>
            </w:r>
          </w:p>
        </w:tc>
        <w:tc>
          <w:tcPr>
            <w:tcW w:w="0" w:type="auto"/>
            <w:shd w:val="clear" w:color="auto" w:fill="auto"/>
            <w:tcMar>
              <w:top w:w="96" w:type="dxa"/>
              <w:left w:w="96" w:type="dxa"/>
              <w:bottom w:w="96" w:type="dxa"/>
              <w:right w:w="96" w:type="dxa"/>
            </w:tcMar>
            <w:vAlign w:val="center"/>
          </w:tcPr>
          <w:p w14:paraId="27AFC362">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1487</w:t>
            </w:r>
          </w:p>
        </w:tc>
        <w:tc>
          <w:tcPr>
            <w:tcW w:w="0" w:type="auto"/>
            <w:shd w:val="clear" w:color="auto" w:fill="auto"/>
            <w:tcMar>
              <w:top w:w="96" w:type="dxa"/>
              <w:left w:w="96" w:type="dxa"/>
              <w:bottom w:w="96" w:type="dxa"/>
              <w:right w:w="96" w:type="dxa"/>
            </w:tcMar>
            <w:vAlign w:val="center"/>
          </w:tcPr>
          <w:p w14:paraId="5874B35D">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3/0</w:t>
            </w:r>
          </w:p>
        </w:tc>
      </w:tr>
      <w:tr w14:paraId="42745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1385F924">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8</w:t>
            </w:r>
          </w:p>
        </w:tc>
        <w:tc>
          <w:tcPr>
            <w:tcW w:w="0" w:type="auto"/>
            <w:shd w:val="clear" w:color="auto" w:fill="auto"/>
            <w:tcMar>
              <w:top w:w="96" w:type="dxa"/>
              <w:left w:w="96" w:type="dxa"/>
              <w:bottom w:w="96" w:type="dxa"/>
              <w:right w:w="96" w:type="dxa"/>
            </w:tcMar>
            <w:vAlign w:val="center"/>
          </w:tcPr>
          <w:p w14:paraId="7806F8E7">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教学楼</w:t>
            </w:r>
          </w:p>
        </w:tc>
        <w:tc>
          <w:tcPr>
            <w:tcW w:w="0" w:type="auto"/>
            <w:shd w:val="clear" w:color="auto" w:fill="auto"/>
            <w:tcMar>
              <w:top w:w="96" w:type="dxa"/>
              <w:left w:w="96" w:type="dxa"/>
              <w:bottom w:w="96" w:type="dxa"/>
              <w:right w:w="96" w:type="dxa"/>
            </w:tcMar>
            <w:vAlign w:val="center"/>
          </w:tcPr>
          <w:p w14:paraId="2B7317ED">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4371</w:t>
            </w:r>
          </w:p>
        </w:tc>
        <w:tc>
          <w:tcPr>
            <w:tcW w:w="0" w:type="auto"/>
            <w:shd w:val="clear" w:color="auto" w:fill="auto"/>
            <w:tcMar>
              <w:top w:w="96" w:type="dxa"/>
              <w:left w:w="96" w:type="dxa"/>
              <w:bottom w:w="96" w:type="dxa"/>
              <w:right w:w="96" w:type="dxa"/>
            </w:tcMar>
            <w:vAlign w:val="center"/>
          </w:tcPr>
          <w:p w14:paraId="18BEE24A">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9/0</w:t>
            </w:r>
          </w:p>
        </w:tc>
      </w:tr>
      <w:tr w14:paraId="5076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7331AD4F">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9</w:t>
            </w:r>
          </w:p>
        </w:tc>
        <w:tc>
          <w:tcPr>
            <w:tcW w:w="0" w:type="auto"/>
            <w:shd w:val="clear" w:color="auto" w:fill="auto"/>
            <w:tcMar>
              <w:top w:w="96" w:type="dxa"/>
              <w:left w:w="96" w:type="dxa"/>
              <w:bottom w:w="96" w:type="dxa"/>
              <w:right w:w="96" w:type="dxa"/>
            </w:tcMar>
            <w:vAlign w:val="center"/>
          </w:tcPr>
          <w:p w14:paraId="62F6E943">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仁济楼</w:t>
            </w:r>
          </w:p>
        </w:tc>
        <w:tc>
          <w:tcPr>
            <w:tcW w:w="0" w:type="auto"/>
            <w:shd w:val="clear" w:color="auto" w:fill="auto"/>
            <w:tcMar>
              <w:top w:w="96" w:type="dxa"/>
              <w:left w:w="96" w:type="dxa"/>
              <w:bottom w:w="96" w:type="dxa"/>
              <w:right w:w="96" w:type="dxa"/>
            </w:tcMar>
            <w:vAlign w:val="center"/>
          </w:tcPr>
          <w:p w14:paraId="5C4B9D06">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12757.5</w:t>
            </w:r>
          </w:p>
        </w:tc>
        <w:tc>
          <w:tcPr>
            <w:tcW w:w="0" w:type="auto"/>
            <w:shd w:val="clear" w:color="auto" w:fill="auto"/>
            <w:tcMar>
              <w:top w:w="96" w:type="dxa"/>
              <w:left w:w="96" w:type="dxa"/>
              <w:bottom w:w="96" w:type="dxa"/>
              <w:right w:w="96" w:type="dxa"/>
            </w:tcMar>
            <w:vAlign w:val="center"/>
          </w:tcPr>
          <w:p w14:paraId="7174BD34">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5/3</w:t>
            </w:r>
          </w:p>
        </w:tc>
      </w:tr>
      <w:tr w14:paraId="7971B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6867AEF6">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w:t>
            </w:r>
          </w:p>
        </w:tc>
        <w:tc>
          <w:tcPr>
            <w:tcW w:w="0" w:type="auto"/>
            <w:shd w:val="clear" w:color="auto" w:fill="auto"/>
            <w:tcMar>
              <w:top w:w="96" w:type="dxa"/>
              <w:left w:w="96" w:type="dxa"/>
              <w:bottom w:w="96" w:type="dxa"/>
              <w:right w:w="96" w:type="dxa"/>
            </w:tcMar>
            <w:vAlign w:val="center"/>
          </w:tcPr>
          <w:p w14:paraId="17C2CF97">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小计</w:t>
            </w:r>
          </w:p>
        </w:tc>
        <w:tc>
          <w:tcPr>
            <w:tcW w:w="0" w:type="auto"/>
            <w:shd w:val="clear" w:color="auto" w:fill="auto"/>
            <w:tcMar>
              <w:top w:w="96" w:type="dxa"/>
              <w:left w:w="96" w:type="dxa"/>
              <w:bottom w:w="96" w:type="dxa"/>
              <w:right w:w="96" w:type="dxa"/>
            </w:tcMar>
            <w:vAlign w:val="center"/>
          </w:tcPr>
          <w:p w14:paraId="11BD52F5">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91839.65</w:t>
            </w:r>
          </w:p>
        </w:tc>
        <w:tc>
          <w:tcPr>
            <w:tcW w:w="0" w:type="auto"/>
            <w:shd w:val="clear" w:color="auto" w:fill="auto"/>
            <w:tcMar>
              <w:top w:w="96" w:type="dxa"/>
              <w:left w:w="96" w:type="dxa"/>
              <w:bottom w:w="96" w:type="dxa"/>
              <w:right w:w="96" w:type="dxa"/>
            </w:tcMar>
            <w:vAlign w:val="center"/>
          </w:tcPr>
          <w:p w14:paraId="1D0744A1">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w:t>
            </w:r>
          </w:p>
        </w:tc>
      </w:tr>
    </w:tbl>
    <w:p w14:paraId="7B60701A">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南院区</w:t>
      </w:r>
      <w:r>
        <w:rPr>
          <w:rFonts w:hint="eastAsia" w:ascii="仿宋" w:hAnsi="仿宋" w:eastAsia="仿宋" w:cs="仿宋"/>
          <w:sz w:val="24"/>
          <w:szCs w:val="24"/>
          <w:lang w:val="en-US" w:eastAsia="zh-CN"/>
        </w:rPr>
        <w:t>建筑面积明细</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897"/>
        <w:gridCol w:w="1852"/>
        <w:gridCol w:w="2767"/>
        <w:gridCol w:w="2982"/>
      </w:tblGrid>
      <w:tr w14:paraId="4336F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rPr>
        <w:tc>
          <w:tcPr>
            <w:tcW w:w="0" w:type="auto"/>
            <w:shd w:val="clear" w:color="auto" w:fill="auto"/>
            <w:tcMar>
              <w:top w:w="96" w:type="dxa"/>
              <w:left w:w="96" w:type="dxa"/>
              <w:bottom w:w="96" w:type="dxa"/>
              <w:right w:w="96" w:type="dxa"/>
            </w:tcMar>
            <w:vAlign w:val="center"/>
          </w:tcPr>
          <w:p w14:paraId="05FF8D54">
            <w:pPr>
              <w:keepNext w:val="0"/>
              <w:keepLines w:val="0"/>
              <w:widowControl/>
              <w:suppressLineNumbers w:val="0"/>
              <w:jc w:val="left"/>
              <w:rPr>
                <w:rFonts w:hint="eastAsia" w:ascii="仿宋" w:hAnsi="仿宋" w:eastAsia="仿宋" w:cs="仿宋"/>
                <w:b/>
                <w:bCs/>
              </w:rPr>
            </w:pPr>
            <w:r>
              <w:rPr>
                <w:rFonts w:hint="eastAsia" w:ascii="仿宋" w:hAnsi="仿宋" w:eastAsia="仿宋" w:cs="仿宋"/>
                <w:b/>
                <w:bCs/>
                <w:kern w:val="0"/>
                <w:sz w:val="24"/>
                <w:szCs w:val="24"/>
                <w:lang w:val="en-US" w:eastAsia="zh-CN" w:bidi="ar"/>
              </w:rPr>
              <w:t>序号</w:t>
            </w:r>
          </w:p>
        </w:tc>
        <w:tc>
          <w:tcPr>
            <w:tcW w:w="0" w:type="auto"/>
            <w:shd w:val="clear" w:color="auto" w:fill="auto"/>
            <w:tcMar>
              <w:top w:w="96" w:type="dxa"/>
              <w:left w:w="96" w:type="dxa"/>
              <w:bottom w:w="96" w:type="dxa"/>
              <w:right w:w="96" w:type="dxa"/>
            </w:tcMar>
            <w:vAlign w:val="center"/>
          </w:tcPr>
          <w:p w14:paraId="266A8AA5">
            <w:pPr>
              <w:keepNext w:val="0"/>
              <w:keepLines w:val="0"/>
              <w:widowControl/>
              <w:suppressLineNumbers w:val="0"/>
              <w:jc w:val="left"/>
              <w:rPr>
                <w:rFonts w:hint="eastAsia" w:ascii="仿宋" w:hAnsi="仿宋" w:eastAsia="仿宋" w:cs="仿宋"/>
                <w:b/>
                <w:bCs/>
              </w:rPr>
            </w:pPr>
            <w:r>
              <w:rPr>
                <w:rFonts w:hint="eastAsia" w:ascii="仿宋" w:hAnsi="仿宋" w:eastAsia="仿宋" w:cs="仿宋"/>
                <w:b/>
                <w:bCs/>
                <w:kern w:val="0"/>
                <w:sz w:val="24"/>
                <w:szCs w:val="24"/>
                <w:lang w:val="en-US" w:eastAsia="zh-CN" w:bidi="ar"/>
              </w:rPr>
              <w:t>建筑名称</w:t>
            </w:r>
          </w:p>
        </w:tc>
        <w:tc>
          <w:tcPr>
            <w:tcW w:w="0" w:type="auto"/>
            <w:shd w:val="clear" w:color="auto" w:fill="auto"/>
            <w:tcMar>
              <w:top w:w="96" w:type="dxa"/>
              <w:left w:w="96" w:type="dxa"/>
              <w:bottom w:w="96" w:type="dxa"/>
              <w:right w:w="96" w:type="dxa"/>
            </w:tcMar>
            <w:vAlign w:val="center"/>
          </w:tcPr>
          <w:p w14:paraId="0889CBCF">
            <w:pPr>
              <w:keepNext w:val="0"/>
              <w:keepLines w:val="0"/>
              <w:widowControl/>
              <w:suppressLineNumbers w:val="0"/>
              <w:jc w:val="left"/>
              <w:rPr>
                <w:rFonts w:hint="eastAsia" w:ascii="仿宋" w:hAnsi="仿宋" w:eastAsia="仿宋" w:cs="仿宋"/>
                <w:b/>
                <w:bCs/>
              </w:rPr>
            </w:pPr>
            <w:r>
              <w:rPr>
                <w:rFonts w:hint="eastAsia" w:ascii="仿宋" w:hAnsi="仿宋" w:eastAsia="仿宋" w:cs="仿宋"/>
                <w:b/>
                <w:bCs/>
                <w:kern w:val="0"/>
                <w:sz w:val="24"/>
                <w:szCs w:val="24"/>
                <w:lang w:val="en-US" w:eastAsia="zh-CN" w:bidi="ar"/>
              </w:rPr>
              <w:t>总建筑面积（m²）</w:t>
            </w:r>
          </w:p>
        </w:tc>
        <w:tc>
          <w:tcPr>
            <w:tcW w:w="0" w:type="auto"/>
            <w:shd w:val="clear" w:color="auto" w:fill="auto"/>
            <w:tcMar>
              <w:top w:w="96" w:type="dxa"/>
              <w:left w:w="96" w:type="dxa"/>
              <w:bottom w:w="96" w:type="dxa"/>
              <w:right w:w="96" w:type="dxa"/>
            </w:tcMar>
            <w:vAlign w:val="center"/>
          </w:tcPr>
          <w:p w14:paraId="597B96B1">
            <w:pPr>
              <w:keepNext w:val="0"/>
              <w:keepLines w:val="0"/>
              <w:widowControl/>
              <w:suppressLineNumbers w:val="0"/>
              <w:jc w:val="left"/>
              <w:rPr>
                <w:rFonts w:hint="eastAsia" w:ascii="仿宋" w:hAnsi="仿宋" w:eastAsia="仿宋" w:cs="仿宋"/>
                <w:b/>
                <w:bCs/>
              </w:rPr>
            </w:pPr>
            <w:r>
              <w:rPr>
                <w:rFonts w:hint="eastAsia" w:ascii="仿宋" w:hAnsi="仿宋" w:eastAsia="仿宋" w:cs="仿宋"/>
                <w:b/>
                <w:bCs/>
                <w:kern w:val="0"/>
                <w:sz w:val="24"/>
                <w:szCs w:val="24"/>
                <w:lang w:val="en-US" w:eastAsia="zh-CN" w:bidi="ar"/>
              </w:rPr>
              <w:t>层数（地上/地下）</w:t>
            </w:r>
          </w:p>
        </w:tc>
      </w:tr>
      <w:tr w14:paraId="4989F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97" w:type="dxa"/>
            <w:shd w:val="clear" w:color="auto" w:fill="auto"/>
            <w:tcMar>
              <w:top w:w="96" w:type="dxa"/>
              <w:left w:w="96" w:type="dxa"/>
              <w:bottom w:w="96" w:type="dxa"/>
              <w:right w:w="96" w:type="dxa"/>
            </w:tcMar>
            <w:vAlign w:val="center"/>
          </w:tcPr>
          <w:p w14:paraId="20A6A72C">
            <w:pPr>
              <w:pStyle w:val="36"/>
              <w:keepNext w:val="0"/>
              <w:keepLines w:val="0"/>
              <w:widowControl w:val="0"/>
              <w:shd w:val="clear" w:color="auto" w:fill="auto"/>
              <w:bidi w:val="0"/>
              <w:spacing w:before="0" w:after="0"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color w:val="auto"/>
                <w:spacing w:val="0"/>
                <w:w w:val="100"/>
                <w:position w:val="0"/>
                <w:sz w:val="24"/>
                <w:szCs w:val="24"/>
              </w:rPr>
              <w:t>1</w:t>
            </w:r>
          </w:p>
        </w:tc>
        <w:tc>
          <w:tcPr>
            <w:tcW w:w="1852" w:type="dxa"/>
            <w:shd w:val="clear" w:color="auto" w:fill="auto"/>
            <w:tcMar>
              <w:top w:w="96" w:type="dxa"/>
              <w:left w:w="96" w:type="dxa"/>
              <w:bottom w:w="96" w:type="dxa"/>
              <w:right w:w="96" w:type="dxa"/>
            </w:tcMar>
            <w:vAlign w:val="center"/>
          </w:tcPr>
          <w:p w14:paraId="1E369411">
            <w:pPr>
              <w:pStyle w:val="36"/>
              <w:keepNext w:val="0"/>
              <w:keepLines w:val="0"/>
              <w:widowControl w:val="0"/>
              <w:shd w:val="clear" w:color="auto" w:fill="auto"/>
              <w:bidi w:val="0"/>
              <w:spacing w:before="0" w:after="0" w:line="240" w:lineRule="auto"/>
              <w:ind w:right="0" w:rightChars="0"/>
              <w:jc w:val="left"/>
              <w:rPr>
                <w:rFonts w:hint="eastAsia" w:ascii="仿宋" w:hAnsi="仿宋" w:eastAsia="仿宋" w:cs="仿宋"/>
                <w:sz w:val="24"/>
                <w:szCs w:val="24"/>
              </w:rPr>
            </w:pPr>
            <w:r>
              <w:rPr>
                <w:rFonts w:hint="eastAsia" w:ascii="仿宋" w:hAnsi="仿宋" w:eastAsia="仿宋" w:cs="仿宋"/>
                <w:color w:val="auto"/>
                <w:spacing w:val="0"/>
                <w:w w:val="100"/>
                <w:position w:val="0"/>
                <w:sz w:val="24"/>
                <w:szCs w:val="24"/>
              </w:rPr>
              <w:t>博爱楼</w:t>
            </w:r>
          </w:p>
        </w:tc>
        <w:tc>
          <w:tcPr>
            <w:tcW w:w="2767" w:type="dxa"/>
            <w:shd w:val="clear" w:color="auto" w:fill="auto"/>
            <w:tcMar>
              <w:top w:w="96" w:type="dxa"/>
              <w:left w:w="96" w:type="dxa"/>
              <w:bottom w:w="96" w:type="dxa"/>
              <w:right w:w="96" w:type="dxa"/>
            </w:tcMar>
            <w:vAlign w:val="center"/>
          </w:tcPr>
          <w:p w14:paraId="018EC11F">
            <w:pPr>
              <w:pStyle w:val="36"/>
              <w:keepNext w:val="0"/>
              <w:keepLines w:val="0"/>
              <w:widowControl w:val="0"/>
              <w:shd w:val="clear" w:color="auto" w:fill="auto"/>
              <w:bidi w:val="0"/>
              <w:spacing w:before="0" w:after="0"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color w:val="auto"/>
                <w:spacing w:val="0"/>
                <w:w w:val="100"/>
                <w:position w:val="0"/>
                <w:sz w:val="24"/>
                <w:szCs w:val="24"/>
              </w:rPr>
              <w:t>25446</w:t>
            </w:r>
          </w:p>
        </w:tc>
        <w:tc>
          <w:tcPr>
            <w:tcW w:w="2982" w:type="dxa"/>
            <w:shd w:val="clear" w:color="auto" w:fill="auto"/>
            <w:tcMar>
              <w:top w:w="96" w:type="dxa"/>
              <w:left w:w="96" w:type="dxa"/>
              <w:bottom w:w="96" w:type="dxa"/>
              <w:right w:w="96" w:type="dxa"/>
            </w:tcMar>
            <w:vAlign w:val="center"/>
          </w:tcPr>
          <w:p w14:paraId="0C4596B1">
            <w:pPr>
              <w:pStyle w:val="36"/>
              <w:keepNext w:val="0"/>
              <w:keepLines w:val="0"/>
              <w:widowControl w:val="0"/>
              <w:shd w:val="clear" w:color="auto" w:fill="auto"/>
              <w:bidi w:val="0"/>
              <w:spacing w:before="0" w:after="0"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color w:val="auto"/>
                <w:spacing w:val="0"/>
                <w:w w:val="100"/>
                <w:position w:val="0"/>
                <w:sz w:val="24"/>
                <w:szCs w:val="24"/>
              </w:rPr>
              <w:t>12/2</w:t>
            </w:r>
          </w:p>
        </w:tc>
      </w:tr>
      <w:tr w14:paraId="45DA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97" w:type="dxa"/>
            <w:shd w:val="clear" w:color="auto" w:fill="auto"/>
            <w:tcMar>
              <w:top w:w="96" w:type="dxa"/>
              <w:left w:w="96" w:type="dxa"/>
              <w:bottom w:w="96" w:type="dxa"/>
              <w:right w:w="96" w:type="dxa"/>
            </w:tcMar>
            <w:vAlign w:val="center"/>
          </w:tcPr>
          <w:p w14:paraId="2D8629B3">
            <w:pPr>
              <w:pStyle w:val="36"/>
              <w:keepNext w:val="0"/>
              <w:keepLines w:val="0"/>
              <w:widowControl w:val="0"/>
              <w:shd w:val="clear" w:color="auto" w:fill="auto"/>
              <w:bidi w:val="0"/>
              <w:spacing w:before="0" w:after="0"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color w:val="auto"/>
                <w:spacing w:val="0"/>
                <w:w w:val="100"/>
                <w:position w:val="0"/>
                <w:sz w:val="24"/>
                <w:szCs w:val="24"/>
              </w:rPr>
              <w:t>2</w:t>
            </w:r>
          </w:p>
        </w:tc>
        <w:tc>
          <w:tcPr>
            <w:tcW w:w="1852" w:type="dxa"/>
            <w:shd w:val="clear" w:color="auto" w:fill="auto"/>
            <w:tcMar>
              <w:top w:w="96" w:type="dxa"/>
              <w:left w:w="96" w:type="dxa"/>
              <w:bottom w:w="96" w:type="dxa"/>
              <w:right w:w="96" w:type="dxa"/>
            </w:tcMar>
            <w:vAlign w:val="center"/>
          </w:tcPr>
          <w:p w14:paraId="333E378A">
            <w:pPr>
              <w:pStyle w:val="36"/>
              <w:keepNext w:val="0"/>
              <w:keepLines w:val="0"/>
              <w:widowControl w:val="0"/>
              <w:shd w:val="clear" w:color="auto" w:fill="auto"/>
              <w:bidi w:val="0"/>
              <w:spacing w:before="0" w:after="0" w:line="240" w:lineRule="auto"/>
              <w:ind w:right="0" w:rightChars="0"/>
              <w:jc w:val="left"/>
              <w:rPr>
                <w:rFonts w:hint="eastAsia" w:ascii="仿宋" w:hAnsi="仿宋" w:eastAsia="仿宋" w:cs="仿宋"/>
                <w:sz w:val="24"/>
                <w:szCs w:val="24"/>
              </w:rPr>
            </w:pPr>
            <w:r>
              <w:rPr>
                <w:rFonts w:hint="eastAsia" w:ascii="仿宋" w:hAnsi="仿宋" w:eastAsia="仿宋" w:cs="仿宋"/>
                <w:color w:val="auto"/>
                <w:spacing w:val="0"/>
                <w:w w:val="100"/>
                <w:position w:val="0"/>
                <w:sz w:val="24"/>
                <w:szCs w:val="24"/>
              </w:rPr>
              <w:t>逸仙楼</w:t>
            </w:r>
          </w:p>
        </w:tc>
        <w:tc>
          <w:tcPr>
            <w:tcW w:w="2767" w:type="dxa"/>
            <w:shd w:val="clear" w:color="auto" w:fill="auto"/>
            <w:tcMar>
              <w:top w:w="96" w:type="dxa"/>
              <w:left w:w="96" w:type="dxa"/>
              <w:bottom w:w="96" w:type="dxa"/>
              <w:right w:w="96" w:type="dxa"/>
            </w:tcMar>
            <w:vAlign w:val="center"/>
          </w:tcPr>
          <w:p w14:paraId="316BD342">
            <w:pPr>
              <w:pStyle w:val="36"/>
              <w:keepNext w:val="0"/>
              <w:keepLines w:val="0"/>
              <w:widowControl w:val="0"/>
              <w:shd w:val="clear" w:color="auto" w:fill="auto"/>
              <w:bidi w:val="0"/>
              <w:spacing w:before="0" w:after="0"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color w:val="auto"/>
                <w:spacing w:val="0"/>
                <w:w w:val="100"/>
                <w:position w:val="0"/>
                <w:sz w:val="24"/>
                <w:szCs w:val="24"/>
                <w:lang w:val="en-US" w:eastAsia="zh-CN"/>
              </w:rPr>
              <w:t>93451</w:t>
            </w:r>
          </w:p>
        </w:tc>
        <w:tc>
          <w:tcPr>
            <w:tcW w:w="2982" w:type="dxa"/>
            <w:shd w:val="clear" w:color="auto" w:fill="auto"/>
            <w:tcMar>
              <w:top w:w="96" w:type="dxa"/>
              <w:left w:w="96" w:type="dxa"/>
              <w:bottom w:w="96" w:type="dxa"/>
              <w:right w:w="96" w:type="dxa"/>
            </w:tcMar>
            <w:vAlign w:val="center"/>
          </w:tcPr>
          <w:p w14:paraId="667C2A79">
            <w:pPr>
              <w:pStyle w:val="36"/>
              <w:keepNext w:val="0"/>
              <w:keepLines w:val="0"/>
              <w:widowControl w:val="0"/>
              <w:shd w:val="clear" w:color="auto" w:fill="auto"/>
              <w:bidi w:val="0"/>
              <w:spacing w:before="0" w:after="0"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color w:val="auto"/>
                <w:spacing w:val="0"/>
                <w:w w:val="100"/>
                <w:position w:val="0"/>
                <w:sz w:val="24"/>
                <w:szCs w:val="24"/>
              </w:rPr>
              <w:t>18/4</w:t>
            </w:r>
          </w:p>
        </w:tc>
      </w:tr>
      <w:tr w14:paraId="4040C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c>
          <w:tcPr>
            <w:tcW w:w="897" w:type="dxa"/>
            <w:shd w:val="clear" w:color="auto" w:fill="auto"/>
            <w:tcMar>
              <w:top w:w="96" w:type="dxa"/>
              <w:left w:w="96" w:type="dxa"/>
              <w:bottom w:w="96" w:type="dxa"/>
              <w:right w:w="96" w:type="dxa"/>
            </w:tcMar>
            <w:vAlign w:val="top"/>
          </w:tcPr>
          <w:p w14:paraId="4A8B3ED8">
            <w:pPr>
              <w:widowControl w:val="0"/>
              <w:spacing w:line="240" w:lineRule="auto"/>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w:t>
            </w:r>
          </w:p>
        </w:tc>
        <w:tc>
          <w:tcPr>
            <w:tcW w:w="1852" w:type="dxa"/>
            <w:shd w:val="clear" w:color="auto" w:fill="auto"/>
            <w:tcMar>
              <w:top w:w="96" w:type="dxa"/>
              <w:left w:w="96" w:type="dxa"/>
              <w:bottom w:w="96" w:type="dxa"/>
              <w:right w:w="96" w:type="dxa"/>
            </w:tcMar>
            <w:vAlign w:val="center"/>
          </w:tcPr>
          <w:p w14:paraId="01FC10CF">
            <w:pPr>
              <w:pStyle w:val="36"/>
              <w:keepNext w:val="0"/>
              <w:keepLines w:val="0"/>
              <w:widowControl w:val="0"/>
              <w:shd w:val="clear" w:color="auto" w:fill="auto"/>
              <w:bidi w:val="0"/>
              <w:spacing w:before="0" w:after="0"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color w:val="auto"/>
                <w:spacing w:val="0"/>
                <w:w w:val="100"/>
                <w:position w:val="0"/>
                <w:sz w:val="24"/>
                <w:szCs w:val="24"/>
              </w:rPr>
              <w:t>小计</w:t>
            </w:r>
          </w:p>
        </w:tc>
        <w:tc>
          <w:tcPr>
            <w:tcW w:w="2767" w:type="dxa"/>
            <w:shd w:val="clear" w:color="auto" w:fill="auto"/>
            <w:tcMar>
              <w:top w:w="96" w:type="dxa"/>
              <w:left w:w="96" w:type="dxa"/>
              <w:bottom w:w="96" w:type="dxa"/>
              <w:right w:w="96" w:type="dxa"/>
            </w:tcMar>
            <w:vAlign w:val="center"/>
          </w:tcPr>
          <w:p w14:paraId="030AB353">
            <w:pPr>
              <w:pStyle w:val="36"/>
              <w:keepNext w:val="0"/>
              <w:keepLines w:val="0"/>
              <w:widowControl w:val="0"/>
              <w:shd w:val="clear" w:color="auto" w:fill="auto"/>
              <w:bidi w:val="0"/>
              <w:spacing w:before="0" w:after="0" w:line="240" w:lineRule="auto"/>
              <w:ind w:left="0" w:leftChars="0" w:right="0" w:rightChars="0" w:firstLine="0" w:firstLineChars="0"/>
              <w:jc w:val="left"/>
              <w:rPr>
                <w:rFonts w:hint="eastAsia" w:ascii="仿宋" w:hAnsi="仿宋" w:eastAsia="仿宋" w:cs="仿宋"/>
                <w:sz w:val="24"/>
                <w:szCs w:val="24"/>
              </w:rPr>
            </w:pPr>
            <w:r>
              <w:rPr>
                <w:rFonts w:hint="eastAsia" w:ascii="仿宋" w:hAnsi="仿宋" w:eastAsia="仿宋" w:cs="仿宋"/>
                <w:color w:val="auto"/>
                <w:spacing w:val="0"/>
                <w:w w:val="100"/>
                <w:position w:val="0"/>
                <w:sz w:val="24"/>
                <w:szCs w:val="24"/>
              </w:rPr>
              <w:t>11</w:t>
            </w:r>
            <w:r>
              <w:rPr>
                <w:rFonts w:hint="eastAsia" w:ascii="仿宋" w:hAnsi="仿宋" w:eastAsia="仿宋" w:cs="仿宋"/>
                <w:color w:val="auto"/>
                <w:spacing w:val="0"/>
                <w:w w:val="100"/>
                <w:position w:val="0"/>
                <w:sz w:val="24"/>
                <w:szCs w:val="24"/>
                <w:lang w:val="en-US" w:eastAsia="zh-CN"/>
              </w:rPr>
              <w:t>8897</w:t>
            </w:r>
          </w:p>
        </w:tc>
        <w:tc>
          <w:tcPr>
            <w:tcW w:w="2982" w:type="dxa"/>
            <w:shd w:val="clear" w:color="auto" w:fill="auto"/>
            <w:tcMar>
              <w:top w:w="96" w:type="dxa"/>
              <w:left w:w="96" w:type="dxa"/>
              <w:bottom w:w="96" w:type="dxa"/>
              <w:right w:w="96" w:type="dxa"/>
            </w:tcMar>
            <w:vAlign w:val="top"/>
          </w:tcPr>
          <w:p w14:paraId="72335BBB">
            <w:pPr>
              <w:widowControl w:val="0"/>
              <w:spacing w:line="240" w:lineRule="auto"/>
              <w:jc w:val="left"/>
              <w:rPr>
                <w:rFonts w:hint="eastAsia" w:ascii="仿宋" w:hAnsi="仿宋" w:eastAsia="仿宋" w:cs="仿宋"/>
                <w:sz w:val="24"/>
                <w:szCs w:val="24"/>
              </w:rPr>
            </w:pPr>
            <w:r>
              <w:rPr>
                <w:rFonts w:hint="eastAsia" w:ascii="仿宋" w:hAnsi="仿宋" w:eastAsia="仿宋" w:cs="仿宋"/>
                <w:kern w:val="0"/>
                <w:sz w:val="24"/>
                <w:szCs w:val="24"/>
                <w:lang w:val="en-US" w:eastAsia="zh-CN" w:bidi="ar"/>
              </w:rPr>
              <w:t>—</w:t>
            </w:r>
          </w:p>
        </w:tc>
      </w:tr>
    </w:tbl>
    <w:p w14:paraId="2DE59FE9">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花都院区</w:t>
      </w:r>
      <w:r>
        <w:rPr>
          <w:rFonts w:hint="eastAsia" w:ascii="仿宋" w:hAnsi="仿宋" w:eastAsia="仿宋" w:cs="仿宋"/>
          <w:sz w:val="24"/>
          <w:szCs w:val="24"/>
          <w:lang w:val="en-US" w:eastAsia="zh-CN"/>
        </w:rPr>
        <w:t>建筑面积明细</w:t>
      </w:r>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897"/>
        <w:gridCol w:w="1852"/>
        <w:gridCol w:w="2767"/>
        <w:gridCol w:w="2982"/>
      </w:tblGrid>
      <w:tr w14:paraId="14AB2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rPr>
        <w:tc>
          <w:tcPr>
            <w:tcW w:w="0" w:type="auto"/>
            <w:shd w:val="clear" w:color="auto" w:fill="auto"/>
            <w:tcMar>
              <w:top w:w="96" w:type="dxa"/>
              <w:left w:w="96" w:type="dxa"/>
              <w:bottom w:w="96" w:type="dxa"/>
              <w:right w:w="96" w:type="dxa"/>
            </w:tcMar>
            <w:vAlign w:val="center"/>
          </w:tcPr>
          <w:p w14:paraId="5F2F15C4">
            <w:pPr>
              <w:keepNext w:val="0"/>
              <w:keepLines w:val="0"/>
              <w:widowControl/>
              <w:suppressLineNumbers w:val="0"/>
              <w:jc w:val="left"/>
              <w:rPr>
                <w:rFonts w:hint="eastAsia" w:ascii="仿宋" w:hAnsi="仿宋" w:eastAsia="仿宋" w:cs="仿宋"/>
                <w:b/>
                <w:bCs/>
              </w:rPr>
            </w:pPr>
            <w:r>
              <w:rPr>
                <w:rFonts w:hint="eastAsia" w:ascii="仿宋" w:hAnsi="仿宋" w:eastAsia="仿宋" w:cs="仿宋"/>
                <w:b/>
                <w:bCs/>
                <w:kern w:val="0"/>
                <w:sz w:val="24"/>
                <w:szCs w:val="24"/>
                <w:lang w:val="en-US" w:eastAsia="zh-CN" w:bidi="ar"/>
              </w:rPr>
              <w:t>序号</w:t>
            </w:r>
          </w:p>
        </w:tc>
        <w:tc>
          <w:tcPr>
            <w:tcW w:w="0" w:type="auto"/>
            <w:shd w:val="clear" w:color="auto" w:fill="auto"/>
            <w:tcMar>
              <w:top w:w="96" w:type="dxa"/>
              <w:left w:w="96" w:type="dxa"/>
              <w:bottom w:w="96" w:type="dxa"/>
              <w:right w:w="96" w:type="dxa"/>
            </w:tcMar>
            <w:vAlign w:val="center"/>
          </w:tcPr>
          <w:p w14:paraId="19D74BEA">
            <w:pPr>
              <w:keepNext w:val="0"/>
              <w:keepLines w:val="0"/>
              <w:widowControl/>
              <w:suppressLineNumbers w:val="0"/>
              <w:jc w:val="left"/>
              <w:rPr>
                <w:rFonts w:hint="eastAsia" w:ascii="仿宋" w:hAnsi="仿宋" w:eastAsia="仿宋" w:cs="仿宋"/>
                <w:b/>
                <w:bCs/>
              </w:rPr>
            </w:pPr>
            <w:r>
              <w:rPr>
                <w:rFonts w:hint="eastAsia" w:ascii="仿宋" w:hAnsi="仿宋" w:eastAsia="仿宋" w:cs="仿宋"/>
                <w:b/>
                <w:bCs/>
                <w:kern w:val="0"/>
                <w:sz w:val="24"/>
                <w:szCs w:val="24"/>
                <w:lang w:val="en-US" w:eastAsia="zh-CN" w:bidi="ar"/>
              </w:rPr>
              <w:t>建筑名称</w:t>
            </w:r>
          </w:p>
        </w:tc>
        <w:tc>
          <w:tcPr>
            <w:tcW w:w="0" w:type="auto"/>
            <w:shd w:val="clear" w:color="auto" w:fill="auto"/>
            <w:tcMar>
              <w:top w:w="96" w:type="dxa"/>
              <w:left w:w="96" w:type="dxa"/>
              <w:bottom w:w="96" w:type="dxa"/>
              <w:right w:w="96" w:type="dxa"/>
            </w:tcMar>
            <w:vAlign w:val="center"/>
          </w:tcPr>
          <w:p w14:paraId="5AC1B681">
            <w:pPr>
              <w:keepNext w:val="0"/>
              <w:keepLines w:val="0"/>
              <w:widowControl/>
              <w:suppressLineNumbers w:val="0"/>
              <w:jc w:val="left"/>
              <w:rPr>
                <w:rFonts w:hint="eastAsia" w:ascii="仿宋" w:hAnsi="仿宋" w:eastAsia="仿宋" w:cs="仿宋"/>
                <w:b/>
                <w:bCs/>
              </w:rPr>
            </w:pPr>
            <w:r>
              <w:rPr>
                <w:rFonts w:hint="eastAsia" w:ascii="仿宋" w:hAnsi="仿宋" w:eastAsia="仿宋" w:cs="仿宋"/>
                <w:b/>
                <w:bCs/>
                <w:kern w:val="0"/>
                <w:sz w:val="24"/>
                <w:szCs w:val="24"/>
                <w:lang w:val="en-US" w:eastAsia="zh-CN" w:bidi="ar"/>
              </w:rPr>
              <w:t>总建筑面积（m²）</w:t>
            </w:r>
          </w:p>
        </w:tc>
        <w:tc>
          <w:tcPr>
            <w:tcW w:w="0" w:type="auto"/>
            <w:shd w:val="clear" w:color="auto" w:fill="auto"/>
            <w:tcMar>
              <w:top w:w="96" w:type="dxa"/>
              <w:left w:w="96" w:type="dxa"/>
              <w:bottom w:w="96" w:type="dxa"/>
              <w:right w:w="96" w:type="dxa"/>
            </w:tcMar>
            <w:vAlign w:val="center"/>
          </w:tcPr>
          <w:p w14:paraId="534F0FA7">
            <w:pPr>
              <w:keepNext w:val="0"/>
              <w:keepLines w:val="0"/>
              <w:widowControl/>
              <w:suppressLineNumbers w:val="0"/>
              <w:jc w:val="left"/>
              <w:rPr>
                <w:rFonts w:hint="eastAsia" w:ascii="仿宋" w:hAnsi="仿宋" w:eastAsia="仿宋" w:cs="仿宋"/>
                <w:b/>
                <w:bCs/>
              </w:rPr>
            </w:pPr>
            <w:r>
              <w:rPr>
                <w:rFonts w:hint="eastAsia" w:ascii="仿宋" w:hAnsi="仿宋" w:eastAsia="仿宋" w:cs="仿宋"/>
                <w:b/>
                <w:bCs/>
                <w:kern w:val="0"/>
                <w:sz w:val="24"/>
                <w:szCs w:val="24"/>
                <w:lang w:val="en-US" w:eastAsia="zh-CN" w:bidi="ar"/>
              </w:rPr>
              <w:t>层数（地上/地下）</w:t>
            </w:r>
          </w:p>
        </w:tc>
      </w:tr>
      <w:tr w14:paraId="52F9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0DC5D3E3">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1</w:t>
            </w:r>
          </w:p>
        </w:tc>
        <w:tc>
          <w:tcPr>
            <w:tcW w:w="0" w:type="auto"/>
            <w:shd w:val="clear" w:color="auto" w:fill="auto"/>
            <w:tcMar>
              <w:top w:w="96" w:type="dxa"/>
              <w:left w:w="96" w:type="dxa"/>
              <w:bottom w:w="96" w:type="dxa"/>
              <w:right w:w="96" w:type="dxa"/>
            </w:tcMar>
            <w:vAlign w:val="center"/>
          </w:tcPr>
          <w:p w14:paraId="555BEB48">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门诊楼</w:t>
            </w:r>
          </w:p>
        </w:tc>
        <w:tc>
          <w:tcPr>
            <w:tcW w:w="0" w:type="auto"/>
            <w:shd w:val="clear" w:color="auto" w:fill="auto"/>
            <w:tcMar>
              <w:top w:w="96" w:type="dxa"/>
              <w:left w:w="96" w:type="dxa"/>
              <w:bottom w:w="96" w:type="dxa"/>
              <w:right w:w="96" w:type="dxa"/>
            </w:tcMar>
            <w:vAlign w:val="center"/>
          </w:tcPr>
          <w:p w14:paraId="1D3E9ACA">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55450</w:t>
            </w:r>
          </w:p>
        </w:tc>
        <w:tc>
          <w:tcPr>
            <w:tcW w:w="0" w:type="auto"/>
            <w:shd w:val="clear" w:color="auto" w:fill="auto"/>
            <w:tcMar>
              <w:top w:w="96" w:type="dxa"/>
              <w:left w:w="96" w:type="dxa"/>
              <w:bottom w:w="96" w:type="dxa"/>
              <w:right w:w="96" w:type="dxa"/>
            </w:tcMar>
            <w:vAlign w:val="center"/>
          </w:tcPr>
          <w:p w14:paraId="2BECE012">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8/0</w:t>
            </w:r>
          </w:p>
        </w:tc>
      </w:tr>
      <w:tr w14:paraId="0777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5316119B">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2</w:t>
            </w:r>
          </w:p>
        </w:tc>
        <w:tc>
          <w:tcPr>
            <w:tcW w:w="0" w:type="auto"/>
            <w:shd w:val="clear" w:color="auto" w:fill="auto"/>
            <w:tcMar>
              <w:top w:w="96" w:type="dxa"/>
              <w:left w:w="96" w:type="dxa"/>
              <w:bottom w:w="96" w:type="dxa"/>
              <w:right w:w="96" w:type="dxa"/>
            </w:tcMar>
            <w:vAlign w:val="center"/>
          </w:tcPr>
          <w:p w14:paraId="57BD1D08">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住院楼</w:t>
            </w:r>
          </w:p>
        </w:tc>
        <w:tc>
          <w:tcPr>
            <w:tcW w:w="0" w:type="auto"/>
            <w:shd w:val="clear" w:color="auto" w:fill="auto"/>
            <w:tcMar>
              <w:top w:w="96" w:type="dxa"/>
              <w:left w:w="96" w:type="dxa"/>
              <w:bottom w:w="96" w:type="dxa"/>
              <w:right w:w="96" w:type="dxa"/>
            </w:tcMar>
            <w:vAlign w:val="center"/>
          </w:tcPr>
          <w:p w14:paraId="6CE61989">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44449</w:t>
            </w:r>
          </w:p>
        </w:tc>
        <w:tc>
          <w:tcPr>
            <w:tcW w:w="0" w:type="auto"/>
            <w:shd w:val="clear" w:color="auto" w:fill="auto"/>
            <w:tcMar>
              <w:top w:w="96" w:type="dxa"/>
              <w:left w:w="96" w:type="dxa"/>
              <w:bottom w:w="96" w:type="dxa"/>
              <w:right w:w="96" w:type="dxa"/>
            </w:tcMar>
            <w:vAlign w:val="center"/>
          </w:tcPr>
          <w:p w14:paraId="73B12128">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11/0</w:t>
            </w:r>
          </w:p>
        </w:tc>
      </w:tr>
      <w:tr w14:paraId="1279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2C7C596D">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3</w:t>
            </w:r>
          </w:p>
        </w:tc>
        <w:tc>
          <w:tcPr>
            <w:tcW w:w="0" w:type="auto"/>
            <w:shd w:val="clear" w:color="auto" w:fill="auto"/>
            <w:tcMar>
              <w:top w:w="96" w:type="dxa"/>
              <w:left w:w="96" w:type="dxa"/>
              <w:bottom w:w="96" w:type="dxa"/>
              <w:right w:w="96" w:type="dxa"/>
            </w:tcMar>
            <w:vAlign w:val="center"/>
          </w:tcPr>
          <w:p w14:paraId="754B066E">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行政宿舍楼</w:t>
            </w:r>
          </w:p>
        </w:tc>
        <w:tc>
          <w:tcPr>
            <w:tcW w:w="0" w:type="auto"/>
            <w:shd w:val="clear" w:color="auto" w:fill="auto"/>
            <w:tcMar>
              <w:top w:w="96" w:type="dxa"/>
              <w:left w:w="96" w:type="dxa"/>
              <w:bottom w:w="96" w:type="dxa"/>
              <w:right w:w="96" w:type="dxa"/>
            </w:tcMar>
            <w:vAlign w:val="center"/>
          </w:tcPr>
          <w:p w14:paraId="077C0E7B">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13646</w:t>
            </w:r>
          </w:p>
        </w:tc>
        <w:tc>
          <w:tcPr>
            <w:tcW w:w="0" w:type="auto"/>
            <w:shd w:val="clear" w:color="auto" w:fill="auto"/>
            <w:tcMar>
              <w:top w:w="96" w:type="dxa"/>
              <w:left w:w="96" w:type="dxa"/>
              <w:bottom w:w="96" w:type="dxa"/>
              <w:right w:w="96" w:type="dxa"/>
            </w:tcMar>
            <w:vAlign w:val="center"/>
          </w:tcPr>
          <w:p w14:paraId="04345DBD">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13/0</w:t>
            </w:r>
          </w:p>
        </w:tc>
      </w:tr>
      <w:tr w14:paraId="66B9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05BD3D78">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4</w:t>
            </w:r>
          </w:p>
        </w:tc>
        <w:tc>
          <w:tcPr>
            <w:tcW w:w="0" w:type="auto"/>
            <w:shd w:val="clear" w:color="auto" w:fill="auto"/>
            <w:tcMar>
              <w:top w:w="96" w:type="dxa"/>
              <w:left w:w="96" w:type="dxa"/>
              <w:bottom w:w="96" w:type="dxa"/>
              <w:right w:w="96" w:type="dxa"/>
            </w:tcMar>
            <w:vAlign w:val="center"/>
          </w:tcPr>
          <w:p w14:paraId="1C62BF91">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地下室</w:t>
            </w:r>
          </w:p>
        </w:tc>
        <w:tc>
          <w:tcPr>
            <w:tcW w:w="0" w:type="auto"/>
            <w:shd w:val="clear" w:color="auto" w:fill="auto"/>
            <w:tcMar>
              <w:top w:w="96" w:type="dxa"/>
              <w:left w:w="96" w:type="dxa"/>
              <w:bottom w:w="96" w:type="dxa"/>
              <w:right w:w="96" w:type="dxa"/>
            </w:tcMar>
            <w:vAlign w:val="center"/>
          </w:tcPr>
          <w:p w14:paraId="7843882D">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54364</w:t>
            </w:r>
          </w:p>
        </w:tc>
        <w:tc>
          <w:tcPr>
            <w:tcW w:w="0" w:type="auto"/>
            <w:shd w:val="clear" w:color="auto" w:fill="auto"/>
            <w:tcMar>
              <w:top w:w="96" w:type="dxa"/>
              <w:left w:w="96" w:type="dxa"/>
              <w:bottom w:w="96" w:type="dxa"/>
              <w:right w:w="96" w:type="dxa"/>
            </w:tcMar>
            <w:vAlign w:val="center"/>
          </w:tcPr>
          <w:p w14:paraId="5285EF59">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1/2</w:t>
            </w:r>
          </w:p>
        </w:tc>
      </w:tr>
      <w:tr w14:paraId="78234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09C4FDE7">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5</w:t>
            </w:r>
          </w:p>
        </w:tc>
        <w:tc>
          <w:tcPr>
            <w:tcW w:w="0" w:type="auto"/>
            <w:shd w:val="clear" w:color="auto" w:fill="auto"/>
            <w:tcMar>
              <w:top w:w="96" w:type="dxa"/>
              <w:left w:w="96" w:type="dxa"/>
              <w:bottom w:w="96" w:type="dxa"/>
              <w:right w:w="96" w:type="dxa"/>
            </w:tcMar>
            <w:vAlign w:val="center"/>
          </w:tcPr>
          <w:p w14:paraId="3EF45149">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液氧站</w:t>
            </w:r>
          </w:p>
        </w:tc>
        <w:tc>
          <w:tcPr>
            <w:tcW w:w="0" w:type="auto"/>
            <w:shd w:val="clear" w:color="auto" w:fill="auto"/>
            <w:tcMar>
              <w:top w:w="96" w:type="dxa"/>
              <w:left w:w="96" w:type="dxa"/>
              <w:bottom w:w="96" w:type="dxa"/>
              <w:right w:w="96" w:type="dxa"/>
            </w:tcMar>
            <w:vAlign w:val="center"/>
          </w:tcPr>
          <w:p w14:paraId="7D1BFA65">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57</w:t>
            </w:r>
          </w:p>
        </w:tc>
        <w:tc>
          <w:tcPr>
            <w:tcW w:w="0" w:type="auto"/>
            <w:shd w:val="clear" w:color="auto" w:fill="auto"/>
            <w:tcMar>
              <w:top w:w="96" w:type="dxa"/>
              <w:left w:w="96" w:type="dxa"/>
              <w:bottom w:w="96" w:type="dxa"/>
              <w:right w:w="96" w:type="dxa"/>
            </w:tcMar>
            <w:vAlign w:val="center"/>
          </w:tcPr>
          <w:p w14:paraId="3BDF3FBB">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1/0</w:t>
            </w:r>
          </w:p>
        </w:tc>
      </w:tr>
      <w:tr w14:paraId="202E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0" w:type="auto"/>
            <w:shd w:val="clear" w:color="auto" w:fill="auto"/>
            <w:tcMar>
              <w:top w:w="96" w:type="dxa"/>
              <w:left w:w="96" w:type="dxa"/>
              <w:bottom w:w="96" w:type="dxa"/>
              <w:right w:w="96" w:type="dxa"/>
            </w:tcMar>
            <w:vAlign w:val="center"/>
          </w:tcPr>
          <w:p w14:paraId="40B431D0">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w:t>
            </w:r>
          </w:p>
        </w:tc>
        <w:tc>
          <w:tcPr>
            <w:tcW w:w="0" w:type="auto"/>
            <w:shd w:val="clear" w:color="auto" w:fill="auto"/>
            <w:tcMar>
              <w:top w:w="96" w:type="dxa"/>
              <w:left w:w="96" w:type="dxa"/>
              <w:bottom w:w="96" w:type="dxa"/>
              <w:right w:w="96" w:type="dxa"/>
            </w:tcMar>
            <w:vAlign w:val="center"/>
          </w:tcPr>
          <w:p w14:paraId="7DBCD77B">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小计</w:t>
            </w:r>
          </w:p>
        </w:tc>
        <w:tc>
          <w:tcPr>
            <w:tcW w:w="0" w:type="auto"/>
            <w:shd w:val="clear" w:color="auto" w:fill="auto"/>
            <w:tcMar>
              <w:top w:w="96" w:type="dxa"/>
              <w:left w:w="96" w:type="dxa"/>
              <w:bottom w:w="96" w:type="dxa"/>
              <w:right w:w="96" w:type="dxa"/>
            </w:tcMar>
            <w:vAlign w:val="center"/>
          </w:tcPr>
          <w:p w14:paraId="3BC6F43C">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167966</w:t>
            </w:r>
          </w:p>
        </w:tc>
        <w:tc>
          <w:tcPr>
            <w:tcW w:w="0" w:type="auto"/>
            <w:shd w:val="clear" w:color="auto" w:fill="auto"/>
            <w:tcMar>
              <w:top w:w="96" w:type="dxa"/>
              <w:left w:w="96" w:type="dxa"/>
              <w:bottom w:w="96" w:type="dxa"/>
              <w:right w:w="96" w:type="dxa"/>
            </w:tcMar>
            <w:vAlign w:val="center"/>
          </w:tcPr>
          <w:p w14:paraId="26183520">
            <w:pPr>
              <w:keepNext w:val="0"/>
              <w:keepLines w:val="0"/>
              <w:widowControl/>
              <w:suppressLineNumbers w:val="0"/>
              <w:jc w:val="left"/>
              <w:rPr>
                <w:rFonts w:hint="eastAsia" w:ascii="仿宋" w:hAnsi="仿宋" w:eastAsia="仿宋" w:cs="仿宋"/>
              </w:rPr>
            </w:pPr>
            <w:r>
              <w:rPr>
                <w:rFonts w:hint="eastAsia" w:ascii="仿宋" w:hAnsi="仿宋" w:eastAsia="仿宋" w:cs="仿宋"/>
                <w:kern w:val="0"/>
                <w:sz w:val="24"/>
                <w:szCs w:val="24"/>
                <w:lang w:val="en-US" w:eastAsia="zh-CN" w:bidi="ar"/>
              </w:rPr>
              <w:t>—</w:t>
            </w:r>
          </w:p>
        </w:tc>
      </w:tr>
    </w:tbl>
    <w:p w14:paraId="24FC4079">
      <w:pPr>
        <w:adjustRightInd/>
        <w:snapToGrid/>
        <w:ind w:left="0" w:firstLine="480" w:firstLineChars="200"/>
        <w:rPr>
          <w:rFonts w:hint="default" w:ascii="仿宋" w:hAnsi="仿宋" w:eastAsia="仿宋" w:cs="仿宋"/>
          <w:b w:val="0"/>
          <w:bCs w:val="0"/>
          <w:color w:val="auto"/>
          <w:sz w:val="24"/>
          <w:szCs w:val="24"/>
          <w:highlight w:val="none"/>
          <w:lang w:val="en-US" w:eastAsia="zh-CN"/>
        </w:rPr>
      </w:pPr>
    </w:p>
    <w:p w14:paraId="59C3317D">
      <w:pPr>
        <w:pStyle w:val="26"/>
        <w:numPr>
          <w:ilvl w:val="0"/>
          <w:numId w:val="0"/>
        </w:numPr>
        <w:adjustRightInd w:val="0"/>
        <w:snapToGrid w:val="0"/>
        <w:spacing w:line="360" w:lineRule="exact"/>
        <w:ind w:firstLine="480" w:firstLineChars="200"/>
        <w:jc w:val="left"/>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3.</w:t>
      </w:r>
      <w:r>
        <w:rPr>
          <w:rFonts w:hint="eastAsia" w:ascii="仿宋" w:hAnsi="仿宋" w:eastAsia="仿宋" w:cs="仿宋"/>
          <w:b/>
          <w:bCs/>
          <w:sz w:val="24"/>
          <w:szCs w:val="24"/>
          <w:highlight w:val="none"/>
          <w:lang w:val="en-US" w:eastAsia="zh-CN"/>
        </w:rPr>
        <w:t>项目预算：197874.29元（大写：人民币壹拾玖万柒仟捌佰柒拾肆元贰角玖分）</w:t>
      </w:r>
    </w:p>
    <w:p w14:paraId="3F5BE4F7">
      <w:pPr>
        <w:pStyle w:val="26"/>
        <w:numPr>
          <w:ilvl w:val="0"/>
          <w:numId w:val="0"/>
        </w:numPr>
        <w:ind w:firstLine="480" w:firstLineChars="200"/>
        <w:rPr>
          <w:rFonts w:hint="default" w:ascii="仿宋" w:hAnsi="仿宋" w:eastAsia="仿宋" w:cs="仿宋"/>
          <w:b w:val="0"/>
          <w:bCs w:val="0"/>
          <w:sz w:val="24"/>
          <w:szCs w:val="24"/>
          <w:highlight w:val="none"/>
          <w:lang w:val="en-US" w:eastAsia="zh-CN"/>
        </w:rPr>
      </w:pPr>
      <w:r>
        <w:rPr>
          <w:rFonts w:hint="eastAsia" w:ascii="仿宋" w:hAnsi="仿宋" w:eastAsia="仿宋" w:cs="仿宋"/>
          <w:sz w:val="24"/>
          <w:szCs w:val="24"/>
          <w:highlight w:val="none"/>
          <w:lang w:val="en-US" w:eastAsia="zh-CN"/>
        </w:rPr>
        <w:t>★</w:t>
      </w:r>
      <w:r>
        <w:rPr>
          <w:rFonts w:hint="eastAsia" w:ascii="仿宋" w:hAnsi="仿宋" w:eastAsia="仿宋" w:cs="仿宋"/>
          <w:b w:val="0"/>
          <w:bCs w:val="0"/>
          <w:sz w:val="24"/>
          <w:szCs w:val="24"/>
          <w:highlight w:val="none"/>
          <w:lang w:val="en-US" w:eastAsia="zh-CN"/>
        </w:rPr>
        <w:t>4</w:t>
      </w:r>
      <w:r>
        <w:rPr>
          <w:rFonts w:hint="eastAsia" w:ascii="仿宋" w:hAnsi="仿宋" w:eastAsia="仿宋" w:cs="仿宋"/>
          <w:b/>
          <w:bCs/>
          <w:sz w:val="24"/>
          <w:szCs w:val="24"/>
          <w:highlight w:val="none"/>
          <w:lang w:val="en-US" w:eastAsia="zh-CN"/>
        </w:rPr>
        <w:t>.项目服务期：</w:t>
      </w:r>
      <w:r>
        <w:rPr>
          <w:rFonts w:hint="eastAsia" w:ascii="仿宋" w:hAnsi="仿宋" w:eastAsia="仿宋" w:cs="仿宋"/>
          <w:b w:val="0"/>
          <w:bCs w:val="0"/>
          <w:sz w:val="24"/>
          <w:szCs w:val="24"/>
          <w:highlight w:val="none"/>
          <w:lang w:val="en-US" w:eastAsia="zh-CN"/>
        </w:rPr>
        <w:t>自采购人通知进场之日起45个日历天内完成各院区全部现场检测及评估工作，并出具对应成果报告。</w:t>
      </w:r>
    </w:p>
    <w:p w14:paraId="5FB9169C">
      <w:pPr>
        <w:pStyle w:val="11"/>
        <w:adjustRightInd w:val="0"/>
        <w:snapToGrid w:val="0"/>
        <w:spacing w:line="360" w:lineRule="exact"/>
        <w:ind w:firstLine="480" w:firstLineChars="200"/>
        <w:jc w:val="left"/>
        <w:rPr>
          <w:rFonts w:hint="default"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5.</w:t>
      </w:r>
      <w:r>
        <w:rPr>
          <w:rFonts w:hint="eastAsia" w:ascii="仿宋" w:hAnsi="仿宋" w:eastAsia="仿宋" w:cs="仿宋"/>
          <w:b/>
          <w:bCs/>
          <w:sz w:val="24"/>
          <w:szCs w:val="24"/>
          <w:highlight w:val="none"/>
        </w:rPr>
        <w:t>项目地点：</w:t>
      </w:r>
      <w:r>
        <w:rPr>
          <w:rFonts w:hint="eastAsia" w:ascii="仿宋" w:hAnsi="仿宋" w:eastAsia="仿宋" w:cs="仿宋"/>
          <w:sz w:val="24"/>
          <w:szCs w:val="24"/>
          <w:highlight w:val="none"/>
          <w:lang w:val="en-US" w:eastAsia="zh-CN"/>
        </w:rPr>
        <w:t>采购人</w:t>
      </w:r>
      <w:r>
        <w:rPr>
          <w:rFonts w:hint="eastAsia" w:ascii="仿宋" w:hAnsi="仿宋" w:eastAsia="仿宋" w:cs="仿宋"/>
          <w:b w:val="0"/>
          <w:bCs w:val="0"/>
          <w:color w:val="auto"/>
          <w:sz w:val="24"/>
          <w:szCs w:val="24"/>
          <w:highlight w:val="none"/>
          <w:lang w:val="en-US" w:eastAsia="zh-CN"/>
        </w:rPr>
        <w:t>北院区、南院区、花都院区</w:t>
      </w:r>
    </w:p>
    <w:p w14:paraId="335A6EF6">
      <w:pPr>
        <w:numPr>
          <w:ilvl w:val="-1"/>
          <w:numId w:val="0"/>
        </w:numPr>
        <w:adjustRightInd w:val="0"/>
        <w:snapToGrid w:val="0"/>
        <w:spacing w:line="360" w:lineRule="exact"/>
        <w:ind w:firstLine="482" w:firstLineChars="200"/>
        <w:jc w:val="left"/>
        <w:rPr>
          <w:rFonts w:hint="eastAsia" w:ascii="仿宋" w:hAnsi="仿宋" w:eastAsia="仿宋" w:cs="仿宋"/>
          <w:b/>
          <w:bCs/>
          <w:sz w:val="24"/>
          <w:szCs w:val="24"/>
          <w:highlight w:val="none"/>
          <w:lang w:val="en-US" w:eastAsia="zh-CN"/>
        </w:rPr>
      </w:pPr>
    </w:p>
    <w:p w14:paraId="5963EFE1">
      <w:pPr>
        <w:numPr>
          <w:ilvl w:val="-1"/>
          <w:numId w:val="0"/>
        </w:numPr>
        <w:adjustRightInd w:val="0"/>
        <w:snapToGrid w:val="0"/>
        <w:spacing w:line="360" w:lineRule="exact"/>
        <w:ind w:firstLine="482" w:firstLineChars="200"/>
        <w:jc w:val="left"/>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二、</w:t>
      </w:r>
      <w:r>
        <w:rPr>
          <w:rFonts w:hint="eastAsia" w:ascii="仿宋" w:hAnsi="仿宋" w:eastAsia="仿宋" w:cs="仿宋"/>
          <w:b/>
          <w:bCs/>
          <w:sz w:val="24"/>
          <w:szCs w:val="24"/>
          <w:highlight w:val="none"/>
        </w:rPr>
        <w:t>本项目</w:t>
      </w:r>
      <w:r>
        <w:rPr>
          <w:rFonts w:hint="eastAsia" w:ascii="仿宋" w:hAnsi="仿宋" w:eastAsia="仿宋" w:cs="仿宋"/>
          <w:b/>
          <w:bCs/>
          <w:sz w:val="24"/>
          <w:szCs w:val="24"/>
          <w:highlight w:val="none"/>
          <w:lang w:val="en-US" w:eastAsia="zh-CN"/>
        </w:rPr>
        <w:t>服务内容</w:t>
      </w:r>
    </w:p>
    <w:p w14:paraId="2F427242">
      <w:pPr>
        <w:pStyle w:val="26"/>
        <w:numPr>
          <w:ilvl w:val="0"/>
          <w:numId w:val="0"/>
        </w:numPr>
        <w:ind w:firstLine="482" w:firstLineChars="200"/>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（一）消防设施检测</w:t>
      </w:r>
    </w:p>
    <w:p w14:paraId="0789BC19">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1.整体要求</w:t>
      </w:r>
    </w:p>
    <w:p w14:paraId="47D2749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供应商</w:t>
      </w:r>
      <w:r>
        <w:rPr>
          <w:rFonts w:hint="default" w:ascii="仿宋" w:hAnsi="仿宋" w:eastAsia="仿宋" w:cs="仿宋"/>
          <w:b w:val="0"/>
          <w:bCs w:val="0"/>
          <w:i w:val="0"/>
          <w:iCs w:val="0"/>
          <w:caps w:val="0"/>
          <w:spacing w:val="0"/>
          <w:kern w:val="2"/>
          <w:sz w:val="24"/>
          <w:szCs w:val="24"/>
          <w:highlight w:val="none"/>
          <w:shd w:val="clear"/>
          <w:lang w:val="en-US" w:eastAsia="zh-CN" w:bidi="ar-SA"/>
        </w:rPr>
        <w:t>须根据国家有关消防规范标准进行建筑消防设施检测，采用先进的检测仪器设备，运用科学的专业技术模拟火警，将火灾自动报警控制器接收的各个报警信号，输出至消防联动控制器实现报警及联动功能，完成技术性检查测试。</w:t>
      </w:r>
    </w:p>
    <w:p w14:paraId="45DE86B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全面开展检测工作前，必须确认工程现场的基本情况、明确检测工作的具体要求，及时</w:t>
      </w:r>
      <w:r>
        <w:rPr>
          <w:rFonts w:hint="eastAsia" w:ascii="仿宋" w:hAnsi="仿宋" w:eastAsia="仿宋" w:cs="仿宋"/>
          <w:b w:val="0"/>
          <w:bCs w:val="0"/>
          <w:i w:val="0"/>
          <w:iCs w:val="0"/>
          <w:caps w:val="0"/>
          <w:spacing w:val="0"/>
          <w:kern w:val="2"/>
          <w:sz w:val="24"/>
          <w:szCs w:val="24"/>
          <w:highlight w:val="none"/>
          <w:shd w:val="clear"/>
          <w:lang w:val="en-US" w:eastAsia="zh-CN" w:bidi="ar-SA"/>
        </w:rPr>
        <w:t>向采购人</w:t>
      </w:r>
      <w:r>
        <w:rPr>
          <w:rFonts w:hint="default" w:ascii="仿宋" w:hAnsi="仿宋" w:eastAsia="仿宋" w:cs="仿宋"/>
          <w:b w:val="0"/>
          <w:bCs w:val="0"/>
          <w:i w:val="0"/>
          <w:iCs w:val="0"/>
          <w:caps w:val="0"/>
          <w:spacing w:val="0"/>
          <w:kern w:val="2"/>
          <w:sz w:val="24"/>
          <w:szCs w:val="24"/>
          <w:highlight w:val="none"/>
          <w:shd w:val="clear"/>
          <w:lang w:val="en-US" w:eastAsia="zh-CN" w:bidi="ar-SA"/>
        </w:rPr>
        <w:t>提出配合的</w:t>
      </w:r>
      <w:r>
        <w:rPr>
          <w:rFonts w:hint="eastAsia" w:ascii="仿宋" w:hAnsi="仿宋" w:eastAsia="仿宋" w:cs="仿宋"/>
          <w:b w:val="0"/>
          <w:bCs w:val="0"/>
          <w:i w:val="0"/>
          <w:iCs w:val="0"/>
          <w:caps w:val="0"/>
          <w:spacing w:val="0"/>
          <w:kern w:val="2"/>
          <w:sz w:val="24"/>
          <w:szCs w:val="24"/>
          <w:highlight w:val="none"/>
          <w:shd w:val="clear"/>
          <w:lang w:val="en-US" w:eastAsia="zh-CN" w:bidi="ar-SA"/>
        </w:rPr>
        <w:t>需求</w:t>
      </w:r>
      <w:r>
        <w:rPr>
          <w:rFonts w:hint="default" w:ascii="仿宋" w:hAnsi="仿宋" w:eastAsia="仿宋" w:cs="仿宋"/>
          <w:b w:val="0"/>
          <w:bCs w:val="0"/>
          <w:i w:val="0"/>
          <w:iCs w:val="0"/>
          <w:caps w:val="0"/>
          <w:spacing w:val="0"/>
          <w:kern w:val="2"/>
          <w:sz w:val="24"/>
          <w:szCs w:val="24"/>
          <w:highlight w:val="none"/>
          <w:shd w:val="clear"/>
          <w:lang w:val="en-US" w:eastAsia="zh-CN" w:bidi="ar-SA"/>
        </w:rPr>
        <w:t>，以便检测工作顺利开展。</w:t>
      </w:r>
    </w:p>
    <w:p w14:paraId="7FB624FE">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p>
    <w:p w14:paraId="38AAA510">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2.</w:t>
      </w:r>
      <w:r>
        <w:rPr>
          <w:rFonts w:hint="default" w:ascii="仿宋" w:hAnsi="仿宋" w:eastAsia="仿宋" w:cs="仿宋"/>
          <w:b/>
          <w:bCs/>
          <w:i w:val="0"/>
          <w:iCs w:val="0"/>
          <w:caps w:val="0"/>
          <w:spacing w:val="0"/>
          <w:kern w:val="2"/>
          <w:sz w:val="24"/>
          <w:szCs w:val="24"/>
          <w:highlight w:val="none"/>
          <w:shd w:val="clear"/>
          <w:lang w:val="en-US" w:eastAsia="zh-CN" w:bidi="ar-SA"/>
        </w:rPr>
        <w:t>单项检测内容</w:t>
      </w:r>
      <w:r>
        <w:rPr>
          <w:rFonts w:hint="eastAsia" w:ascii="仿宋" w:hAnsi="仿宋" w:eastAsia="仿宋" w:cs="仿宋"/>
          <w:b/>
          <w:bCs/>
          <w:i w:val="0"/>
          <w:iCs w:val="0"/>
          <w:caps w:val="0"/>
          <w:spacing w:val="0"/>
          <w:kern w:val="2"/>
          <w:sz w:val="24"/>
          <w:szCs w:val="24"/>
          <w:highlight w:val="none"/>
          <w:shd w:val="clear"/>
          <w:lang w:val="en-US" w:eastAsia="zh-CN" w:bidi="ar-SA"/>
        </w:rPr>
        <w:t>及</w:t>
      </w:r>
      <w:r>
        <w:rPr>
          <w:rFonts w:hint="default" w:ascii="仿宋" w:hAnsi="仿宋" w:eastAsia="仿宋" w:cs="仿宋"/>
          <w:b/>
          <w:bCs/>
          <w:i w:val="0"/>
          <w:iCs w:val="0"/>
          <w:caps w:val="0"/>
          <w:spacing w:val="0"/>
          <w:kern w:val="2"/>
          <w:sz w:val="24"/>
          <w:szCs w:val="24"/>
          <w:highlight w:val="none"/>
          <w:shd w:val="clear"/>
          <w:lang w:val="en-US" w:eastAsia="zh-CN" w:bidi="ar-SA"/>
        </w:rPr>
        <w:t>方法</w:t>
      </w:r>
    </w:p>
    <w:p w14:paraId="00A1F004">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lang w:val="en-US" w:eastAsia="zh-CN"/>
        </w:rPr>
      </w:pPr>
      <w:r>
        <w:rPr>
          <w:rFonts w:hint="eastAsia" w:ascii="仿宋" w:hAnsi="仿宋" w:eastAsia="仿宋" w:cs="仿宋"/>
          <w:b/>
          <w:bCs/>
          <w:i w:val="0"/>
          <w:iCs w:val="0"/>
          <w:caps w:val="0"/>
          <w:spacing w:val="0"/>
          <w:kern w:val="2"/>
          <w:sz w:val="24"/>
          <w:szCs w:val="24"/>
          <w:highlight w:val="none"/>
          <w:shd w:val="clear"/>
          <w:lang w:val="en-US" w:eastAsia="zh-CN" w:bidi="ar-SA"/>
        </w:rPr>
        <w:t>2.1、</w:t>
      </w:r>
      <w:r>
        <w:rPr>
          <w:rFonts w:hint="eastAsia" w:ascii="仿宋" w:hAnsi="仿宋" w:eastAsia="仿宋" w:cs="仿宋"/>
          <w:b/>
          <w:bCs/>
          <w:sz w:val="24"/>
          <w:highlight w:val="none"/>
        </w:rPr>
        <w:t>火灾自动报警及联动控制系统</w:t>
      </w:r>
      <w:r>
        <w:rPr>
          <w:rFonts w:hint="eastAsia" w:ascii="仿宋" w:hAnsi="仿宋" w:eastAsia="仿宋" w:cs="仿宋"/>
          <w:b/>
          <w:bCs/>
          <w:sz w:val="24"/>
          <w:highlight w:val="none"/>
          <w:lang w:val="en-US" w:eastAsia="zh-CN"/>
        </w:rPr>
        <w:t>检测要求</w:t>
      </w:r>
    </w:p>
    <w:p w14:paraId="601FC688">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lang w:val="en-US" w:eastAsia="zh-CN"/>
        </w:rPr>
      </w:pPr>
      <w:r>
        <w:rPr>
          <w:rFonts w:hint="default" w:ascii="仿宋" w:hAnsi="仿宋" w:eastAsia="仿宋" w:cs="仿宋"/>
          <w:b/>
          <w:bCs/>
          <w:sz w:val="24"/>
          <w:highlight w:val="none"/>
          <w:lang w:val="en-US" w:eastAsia="zh-CN"/>
        </w:rPr>
        <w:t>（1）检测火灾报警控制器：</w:t>
      </w:r>
    </w:p>
    <w:p w14:paraId="1917ED30">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A.外观安装质量、配线、接地保护、电源开关保护情况是否符合规范要求。</w:t>
      </w:r>
    </w:p>
    <w:p w14:paraId="0F3CF262">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B.测试火灾报警控制器自检、故障报警、显示、消音、复位、记忆、火灾优先功能是否符合规范要求。</w:t>
      </w:r>
    </w:p>
    <w:p w14:paraId="54CCCFC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a.自检功能检测：</w:t>
      </w:r>
    </w:p>
    <w:p w14:paraId="4C37CF2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触发自检键对面板上所有指示灯、显示器和音响器件进行自检。</w:t>
      </w:r>
    </w:p>
    <w:p w14:paraId="5BA04B38">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b.故障报警及显示功能检测：</w:t>
      </w:r>
    </w:p>
    <w:p w14:paraId="64B32EFF">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现场断开火灾探测器，模拟故障信号，查看火灾报警控制器是否能准确显示故障部位。</w:t>
      </w:r>
    </w:p>
    <w:p w14:paraId="3BC88C2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c.消音功能检测：</w:t>
      </w:r>
    </w:p>
    <w:p w14:paraId="129CD772">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按下火灾报警控制器消音键，查看该按钮是否能及时消音。</w:t>
      </w:r>
    </w:p>
    <w:p w14:paraId="7913F178">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d.火灾优先功能检测：</w:t>
      </w:r>
    </w:p>
    <w:p w14:paraId="0B75713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在故障信号存在情况下，现场用烟雾发生器向感烟探测器加烟令其动作，查看火灾报警控制器是否能迅速显示该部位及重新启动报警声响。</w:t>
      </w:r>
    </w:p>
    <w:p w14:paraId="00080BF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e.复位功能检测：</w:t>
      </w:r>
    </w:p>
    <w:p w14:paraId="67D7405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按下火灾报警控制器复位键，查看该按钮是否能使报警探测器复位。</w:t>
      </w:r>
    </w:p>
    <w:p w14:paraId="21F770A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C.检测火灾自动报警控制器备用电源容量，主备电源切换试验是否符合规范要求：</w:t>
      </w:r>
    </w:p>
    <w:p w14:paraId="143DAF5F">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a.主备电源切换功能检测：</w:t>
      </w:r>
    </w:p>
    <w:p w14:paraId="7287BCE2">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切断主电源，查看备用直流电源能否自动投入使用并有状态显示。</w:t>
      </w:r>
    </w:p>
    <w:p w14:paraId="4C5862AF">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b.备用电源容量检测：</w:t>
      </w:r>
    </w:p>
    <w:p w14:paraId="2A6692C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在备用直流电源供电状态下，火灾报警控制器</w:t>
      </w:r>
      <w:r>
        <w:rPr>
          <w:rFonts w:hint="eastAsia" w:ascii="仿宋" w:hAnsi="仿宋" w:eastAsia="仿宋" w:cs="仿宋"/>
          <w:b w:val="0"/>
          <w:bCs w:val="0"/>
          <w:sz w:val="24"/>
          <w:highlight w:val="none"/>
          <w:lang w:val="en-US" w:eastAsia="zh-CN"/>
        </w:rPr>
        <w:t>至少保持警戒30分钟</w:t>
      </w:r>
      <w:r>
        <w:rPr>
          <w:rFonts w:hint="default" w:ascii="仿宋" w:hAnsi="仿宋" w:eastAsia="仿宋" w:cs="仿宋"/>
          <w:b w:val="0"/>
          <w:bCs w:val="0"/>
          <w:sz w:val="24"/>
          <w:highlight w:val="none"/>
          <w:lang w:val="en-US" w:eastAsia="zh-CN"/>
        </w:rPr>
        <w:t>。</w:t>
      </w:r>
    </w:p>
    <w:p w14:paraId="47112AB7">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lang w:val="en-US" w:eastAsia="zh-CN"/>
        </w:rPr>
      </w:pPr>
      <w:r>
        <w:rPr>
          <w:rFonts w:hint="default" w:ascii="仿宋" w:hAnsi="仿宋" w:eastAsia="仿宋" w:cs="仿宋"/>
          <w:b/>
          <w:bCs/>
          <w:sz w:val="24"/>
          <w:highlight w:val="none"/>
          <w:lang w:val="en-US" w:eastAsia="zh-CN"/>
        </w:rPr>
        <w:t>（2）检测联动控制器：</w:t>
      </w:r>
    </w:p>
    <w:p w14:paraId="7D12D530">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A.外观安装质量、配线、接地保护、电源开关等情况是否符合规范要求。</w:t>
      </w:r>
    </w:p>
    <w:p w14:paraId="041A79E7">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B.检测手动直接启动功能：测试直接启动按钮能否直接启动消防水泵和防排烟风机。</w:t>
      </w:r>
    </w:p>
    <w:p w14:paraId="38321A22">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lang w:val="en-US" w:eastAsia="zh-CN"/>
        </w:rPr>
      </w:pPr>
      <w:r>
        <w:rPr>
          <w:rFonts w:hint="default" w:ascii="仿宋" w:hAnsi="仿宋" w:eastAsia="仿宋" w:cs="仿宋"/>
          <w:b/>
          <w:bCs/>
          <w:sz w:val="24"/>
          <w:highlight w:val="none"/>
          <w:lang w:val="en-US" w:eastAsia="zh-CN"/>
        </w:rPr>
        <w:t>（3）检测火灾显示器</w:t>
      </w:r>
      <w:r>
        <w:rPr>
          <w:rFonts w:hint="eastAsia" w:ascii="仿宋" w:hAnsi="仿宋" w:eastAsia="仿宋" w:cs="仿宋"/>
          <w:b/>
          <w:bCs/>
          <w:sz w:val="24"/>
          <w:highlight w:val="none"/>
          <w:lang w:val="en-US" w:eastAsia="zh-CN"/>
        </w:rPr>
        <w:t>：</w:t>
      </w:r>
    </w:p>
    <w:p w14:paraId="4DE7E91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A.火灾显示功能检测：</w:t>
      </w:r>
    </w:p>
    <w:p w14:paraId="58AAE9CD">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接收火灾报警信号、发出声光信号指示火灾发生部位并保持。</w:t>
      </w:r>
    </w:p>
    <w:p w14:paraId="46A64068">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B.光信号复位功能检测：</w:t>
      </w:r>
    </w:p>
    <w:p w14:paraId="6FE28F39">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光报警信号在控制器复位之前不能收到消除。</w:t>
      </w:r>
    </w:p>
    <w:p w14:paraId="518EA8C7">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C.声音信号消除检测：</w:t>
      </w:r>
    </w:p>
    <w:p w14:paraId="4AB4A107">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声报警信号应能收到消除并有消音指示。</w:t>
      </w:r>
    </w:p>
    <w:p w14:paraId="4722F68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D.火灾时再启动检测：</w:t>
      </w:r>
    </w:p>
    <w:p w14:paraId="42AA2E4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在消除声报警后，再次有火灾报警信号输入时，应能再启动。</w:t>
      </w:r>
    </w:p>
    <w:p w14:paraId="499C5688">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lang w:val="en-US" w:eastAsia="zh-CN"/>
        </w:rPr>
      </w:pPr>
      <w:r>
        <w:rPr>
          <w:rFonts w:hint="default" w:ascii="仿宋" w:hAnsi="仿宋" w:eastAsia="仿宋" w:cs="仿宋"/>
          <w:b/>
          <w:bCs/>
          <w:sz w:val="24"/>
          <w:highlight w:val="none"/>
          <w:lang w:val="en-US" w:eastAsia="zh-CN"/>
        </w:rPr>
        <w:t>（4）检测消防控制室图形显示装置（CRT）：</w:t>
      </w:r>
    </w:p>
    <w:p w14:paraId="2028A12F">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A</w:t>
      </w:r>
      <w:r>
        <w:rPr>
          <w:rFonts w:hint="eastAsia" w:ascii="仿宋" w:hAnsi="仿宋" w:eastAsia="仿宋" w:cs="仿宋"/>
          <w:b w:val="0"/>
          <w:bCs w:val="0"/>
          <w:sz w:val="24"/>
          <w:highlight w:val="none"/>
          <w:lang w:val="en-US" w:eastAsia="zh-CN"/>
        </w:rPr>
        <w:t>.</w:t>
      </w:r>
      <w:r>
        <w:rPr>
          <w:rFonts w:hint="default" w:ascii="仿宋" w:hAnsi="仿宋" w:eastAsia="仿宋" w:cs="仿宋"/>
          <w:b w:val="0"/>
          <w:bCs w:val="0"/>
          <w:sz w:val="24"/>
          <w:highlight w:val="none"/>
          <w:lang w:val="en-US" w:eastAsia="zh-CN"/>
        </w:rPr>
        <w:t>外观、标志、安装质量等情况是否符合规范要求；</w:t>
      </w:r>
    </w:p>
    <w:p w14:paraId="3F62E12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B</w:t>
      </w:r>
      <w:r>
        <w:rPr>
          <w:rFonts w:hint="eastAsia" w:ascii="仿宋" w:hAnsi="仿宋" w:eastAsia="仿宋" w:cs="仿宋"/>
          <w:b w:val="0"/>
          <w:bCs w:val="0"/>
          <w:sz w:val="24"/>
          <w:highlight w:val="none"/>
          <w:lang w:val="en-US" w:eastAsia="zh-CN"/>
        </w:rPr>
        <w:t>.</w:t>
      </w:r>
      <w:r>
        <w:rPr>
          <w:rFonts w:hint="default" w:ascii="仿宋" w:hAnsi="仿宋" w:eastAsia="仿宋" w:cs="仿宋"/>
          <w:b w:val="0"/>
          <w:bCs w:val="0"/>
          <w:sz w:val="24"/>
          <w:highlight w:val="none"/>
          <w:lang w:val="en-US" w:eastAsia="zh-CN"/>
        </w:rPr>
        <w:t>测试图形显示装置的火灾报警和状态显示功能、故障报警功能、信息记录查询功能、信息传输功能等是否符合规范要求，并客观、完整记录现场数据、信息。</w:t>
      </w:r>
    </w:p>
    <w:p w14:paraId="69351DB5">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lang w:val="en-US" w:eastAsia="zh-CN"/>
        </w:rPr>
      </w:pPr>
      <w:r>
        <w:rPr>
          <w:rFonts w:hint="default" w:ascii="仿宋" w:hAnsi="仿宋" w:eastAsia="仿宋" w:cs="仿宋"/>
          <w:b/>
          <w:bCs/>
          <w:sz w:val="24"/>
          <w:highlight w:val="none"/>
          <w:lang w:val="en-US" w:eastAsia="zh-CN"/>
        </w:rPr>
        <w:t>（5）系统布线的检测：</w:t>
      </w:r>
    </w:p>
    <w:p w14:paraId="3D47C130">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检测系统布线是否符合规范要求。</w:t>
      </w:r>
    </w:p>
    <w:p w14:paraId="69951659">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lang w:val="en-US" w:eastAsia="zh-CN"/>
        </w:rPr>
      </w:pPr>
      <w:r>
        <w:rPr>
          <w:rFonts w:hint="default" w:ascii="仿宋" w:hAnsi="仿宋" w:eastAsia="仿宋" w:cs="仿宋"/>
          <w:b/>
          <w:bCs/>
          <w:sz w:val="24"/>
          <w:highlight w:val="none"/>
          <w:lang w:val="en-US" w:eastAsia="zh-CN"/>
        </w:rPr>
        <w:t>（6）感烟、感温火灾探测器的检测：</w:t>
      </w:r>
    </w:p>
    <w:p w14:paraId="5851271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A.检测感烟、感温火灾探测器的设置是否符合规范要求。</w:t>
      </w:r>
    </w:p>
    <w:p w14:paraId="0C115A1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B.检测感烟、感温火灾探测器的外观是否完整无缺，安装是否牢固。</w:t>
      </w:r>
    </w:p>
    <w:p w14:paraId="562CB297">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C.用专用的感烟、感温火灾探测器试验器模拟火警信号，检测探测器的报警功能和报警地址编码是否符合规范要求（报警地址的查看结合电脑终端CRT的平面显示图的位置和报警部位名称是否与现场一致，并用打印机打印当天检测的历史记录以作备查）。</w:t>
      </w:r>
    </w:p>
    <w:p w14:paraId="6ADA1197">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lang w:val="en-US" w:eastAsia="zh-CN"/>
        </w:rPr>
      </w:pPr>
      <w:r>
        <w:rPr>
          <w:rFonts w:hint="default" w:ascii="仿宋" w:hAnsi="仿宋" w:eastAsia="仿宋" w:cs="仿宋"/>
          <w:b/>
          <w:bCs/>
          <w:sz w:val="24"/>
          <w:highlight w:val="none"/>
          <w:lang w:val="en-US" w:eastAsia="zh-CN"/>
        </w:rPr>
        <w:t>（7）手动报警按钮的检测：</w:t>
      </w:r>
    </w:p>
    <w:p w14:paraId="510015B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A.检测其手动报警按钮的设置是否符合消防规范的要求。</w:t>
      </w:r>
    </w:p>
    <w:p w14:paraId="3BCD666D">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B.报警功能检测：用专用钥匙插入试验孔令其动作报警，报警后拔出专用钥匙让其复位，然后主机复位，查看其是否能正常复位。</w:t>
      </w:r>
    </w:p>
    <w:p w14:paraId="4C936E87">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lang w:val="en-US" w:eastAsia="zh-CN"/>
        </w:rPr>
      </w:pPr>
      <w:r>
        <w:rPr>
          <w:rFonts w:hint="default" w:ascii="仿宋" w:hAnsi="仿宋" w:eastAsia="仿宋" w:cs="仿宋"/>
          <w:b/>
          <w:bCs/>
          <w:sz w:val="24"/>
          <w:highlight w:val="none"/>
          <w:lang w:val="en-US" w:eastAsia="zh-CN"/>
        </w:rPr>
        <w:t>（8）火灾警报装置和消防应急广播的检测：</w:t>
      </w:r>
    </w:p>
    <w:p w14:paraId="5A98762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A.检测警铃和消防应急广播的设置是否符合规范要求和设计要求。</w:t>
      </w:r>
    </w:p>
    <w:p w14:paraId="6BE9425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B.检测联动时，用声级计分别检测其声级数是否符合规范要求，并检测其是否安装牢固。</w:t>
      </w:r>
    </w:p>
    <w:p w14:paraId="5CC3007F">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C.消防应急广播的检测：在消防控制室内手动打开所有的消防应急广播，现场用声级计分别检测其声级数是否符合规范要求。</w:t>
      </w:r>
    </w:p>
    <w:p w14:paraId="7B344664">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lang w:val="en-US" w:eastAsia="zh-CN"/>
        </w:rPr>
      </w:pPr>
      <w:r>
        <w:rPr>
          <w:rFonts w:hint="default" w:ascii="仿宋" w:hAnsi="仿宋" w:eastAsia="仿宋" w:cs="仿宋"/>
          <w:b/>
          <w:bCs/>
          <w:sz w:val="24"/>
          <w:highlight w:val="none"/>
          <w:lang w:val="en-US" w:eastAsia="zh-CN"/>
        </w:rPr>
        <w:t>（9） 消防电话的检测：</w:t>
      </w:r>
    </w:p>
    <w:p w14:paraId="2A8F1B90">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b w:val="0"/>
          <w:bCs w:val="0"/>
          <w:sz w:val="24"/>
          <w:highlight w:val="none"/>
          <w:lang w:val="en-US" w:eastAsia="zh-CN"/>
        </w:rPr>
        <w:t>用专用的消防电话插入电话插孔，检测与消防控制室通话功能</w:t>
      </w:r>
      <w:r>
        <w:rPr>
          <w:rFonts w:hint="eastAsia" w:ascii="仿宋" w:hAnsi="仿宋" w:eastAsia="仿宋" w:cs="仿宋"/>
          <w:b w:val="0"/>
          <w:bCs w:val="0"/>
          <w:sz w:val="24"/>
          <w:highlight w:val="none"/>
          <w:lang w:val="en-US" w:eastAsia="zh-CN"/>
        </w:rPr>
        <w:t>；以</w:t>
      </w:r>
      <w:r>
        <w:rPr>
          <w:rFonts w:hint="default" w:ascii="仿宋" w:hAnsi="仿宋" w:eastAsia="仿宋" w:cs="仿宋"/>
          <w:b w:val="0"/>
          <w:bCs w:val="0"/>
          <w:sz w:val="24"/>
          <w:highlight w:val="none"/>
          <w:lang w:val="en-US" w:eastAsia="zh-CN"/>
        </w:rPr>
        <w:t>及检测消防电话分机与消防控制室通话功能。</w:t>
      </w:r>
    </w:p>
    <w:p w14:paraId="27EF5D52">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lang w:val="en-US" w:eastAsia="zh-CN"/>
        </w:rPr>
      </w:pPr>
      <w:r>
        <w:rPr>
          <w:rFonts w:hint="eastAsia" w:ascii="仿宋" w:hAnsi="仿宋" w:eastAsia="仿宋" w:cs="仿宋"/>
          <w:b/>
          <w:bCs/>
          <w:sz w:val="24"/>
          <w:highlight w:val="none"/>
          <w:lang w:val="en-US" w:eastAsia="zh-CN"/>
        </w:rPr>
        <w:t>（10）</w:t>
      </w:r>
      <w:r>
        <w:rPr>
          <w:rFonts w:hint="default" w:ascii="仿宋" w:hAnsi="仿宋" w:eastAsia="仿宋" w:cs="仿宋"/>
          <w:b/>
          <w:bCs/>
          <w:sz w:val="24"/>
          <w:highlight w:val="none"/>
          <w:lang w:val="en-US" w:eastAsia="zh-CN"/>
        </w:rPr>
        <w:t>检测系统布线、接地保护、模块控制功能。</w:t>
      </w:r>
    </w:p>
    <w:p w14:paraId="4E42C76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sz w:val="24"/>
          <w:highlight w:val="none"/>
        </w:rPr>
      </w:pPr>
      <w:r>
        <w:rPr>
          <w:rFonts w:hint="default" w:ascii="仿宋" w:hAnsi="仿宋" w:eastAsia="仿宋" w:cs="仿宋"/>
          <w:sz w:val="24"/>
          <w:highlight w:val="none"/>
        </w:rPr>
        <w:t>A. 对照图纸核查线缆型号规格，检查系统单独穿管、无接头，测量线路绝缘电阻不小于20MΩ；</w:t>
      </w:r>
    </w:p>
    <w:p w14:paraId="64DA729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sz w:val="24"/>
          <w:highlight w:val="none"/>
        </w:rPr>
      </w:pPr>
      <w:r>
        <w:rPr>
          <w:rFonts w:hint="default" w:ascii="仿宋" w:hAnsi="仿宋" w:eastAsia="仿宋" w:cs="仿宋"/>
          <w:sz w:val="24"/>
          <w:highlight w:val="none"/>
        </w:rPr>
        <w:t>B. 检查消防控制室专用接地干线及接地板，实测接地电阻，接地连接可靠；</w:t>
      </w:r>
    </w:p>
    <w:p w14:paraId="4212C08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sz w:val="24"/>
          <w:highlight w:val="none"/>
        </w:rPr>
      </w:pPr>
      <w:r>
        <w:rPr>
          <w:rFonts w:hint="default" w:ascii="仿宋" w:hAnsi="仿宋" w:eastAsia="仿宋" w:cs="仿宋"/>
          <w:sz w:val="24"/>
          <w:highlight w:val="none"/>
        </w:rPr>
        <w:t>C. 核对模块地址编码与图纸一致，手动逐一点动测试控制模块、监视模块动作及反馈信号正常；</w:t>
      </w:r>
    </w:p>
    <w:p w14:paraId="6995FCB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r>
        <w:rPr>
          <w:rFonts w:hint="default" w:ascii="仿宋" w:hAnsi="仿宋" w:eastAsia="仿宋" w:cs="仿宋"/>
          <w:sz w:val="24"/>
          <w:highlight w:val="none"/>
        </w:rPr>
        <w:t>D. 模拟火灾报警信号，检查模块按设定联动逻辑自动动作，动作时间及顺序符合设计要求。</w:t>
      </w:r>
    </w:p>
    <w:p w14:paraId="6E218CD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p>
    <w:p w14:paraId="4E9F7E96">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p>
    <w:p w14:paraId="49409C75">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2.2、消火栓系统</w:t>
      </w:r>
    </w:p>
    <w:p w14:paraId="26526AD4">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rPr>
      </w:pPr>
      <w:r>
        <w:rPr>
          <w:rFonts w:hint="default" w:ascii="仿宋" w:hAnsi="仿宋" w:eastAsia="仿宋" w:cs="仿宋"/>
          <w:b/>
          <w:bCs/>
          <w:sz w:val="24"/>
          <w:highlight w:val="none"/>
        </w:rPr>
        <w:t>（1）消防水池的检测：</w:t>
      </w:r>
    </w:p>
    <w:p w14:paraId="0F35F5C7">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检测消防水池是否设有自动供水装置，是否设置水位显示装置，设置最高，最低报警水位检测，与生活用水共用消防水池时，是否设置保证消防用水措施。</w:t>
      </w:r>
    </w:p>
    <w:p w14:paraId="0522B799">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rPr>
      </w:pPr>
      <w:r>
        <w:rPr>
          <w:rFonts w:hint="default" w:ascii="仿宋" w:hAnsi="仿宋" w:eastAsia="仿宋" w:cs="仿宋"/>
          <w:b/>
          <w:bCs/>
          <w:sz w:val="24"/>
          <w:highlight w:val="none"/>
        </w:rPr>
        <w:t>（2）消防水箱的检测：</w:t>
      </w:r>
    </w:p>
    <w:p w14:paraId="17BF462D">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检测消防水箱和水管是否有防锈处理；检测消防水箱是否设置自动供水设施、出水管口是否设置止回阀；是否设置水位显示装置，设置最高，最低报警水位检测，检测与生活合用消防水箱是否有确保消防用水措施。</w:t>
      </w:r>
    </w:p>
    <w:p w14:paraId="2491D65A">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rPr>
      </w:pPr>
      <w:r>
        <w:rPr>
          <w:rFonts w:hint="default" w:ascii="仿宋" w:hAnsi="仿宋" w:eastAsia="仿宋" w:cs="仿宋"/>
          <w:b/>
          <w:bCs/>
          <w:sz w:val="24"/>
          <w:highlight w:val="none"/>
        </w:rPr>
        <w:t>（3）供水设备：</w:t>
      </w:r>
    </w:p>
    <w:p w14:paraId="504588E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A.检测消防水泵的外观、标志、安装质量。</w:t>
      </w:r>
    </w:p>
    <w:p w14:paraId="0DC2F11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B.检测水泵吸水方式、吸水管控制阀、吸水管条数和出水管及附件、阀门的安装设置情况是否符合设计及规范要求。</w:t>
      </w:r>
    </w:p>
    <w:p w14:paraId="29FE0BEC">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C.检测消防水泵的启动情况：水泵手动、消防控制室远程启动，消防泵能否动作且信号反馈回消防中心。</w:t>
      </w:r>
    </w:p>
    <w:p w14:paraId="6A3DD4A9">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D.主备泵的切换功能检测：模拟主泵故障，备用泵是否能自动投入，水泵故障信号是否能反馈至消防控制中心。</w:t>
      </w:r>
    </w:p>
    <w:p w14:paraId="5DC25B19">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注意事项：消火栓泵相关功能检测包括；现场手动启动、消防控制室远程启动、主备泵自动切换及信号反馈等。消火栓泵启动应提前开启对应泵组出水管上的试验放水阀，以防管网超压。</w:t>
      </w:r>
    </w:p>
    <w:p w14:paraId="266200E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E.检测气压罐和稳压泵的设置、安装情况。</w:t>
      </w:r>
    </w:p>
    <w:p w14:paraId="3E5A4717">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F.消火栓系统管网，检测其材质、管径、外观及管支架。</w:t>
      </w:r>
    </w:p>
    <w:p w14:paraId="1A292E5B">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rPr>
      </w:pPr>
      <w:r>
        <w:rPr>
          <w:rFonts w:hint="default" w:ascii="仿宋" w:hAnsi="仿宋" w:eastAsia="仿宋" w:cs="仿宋"/>
          <w:b/>
          <w:bCs/>
          <w:sz w:val="24"/>
          <w:highlight w:val="none"/>
        </w:rPr>
        <w:t>（4）消火栓箱及配件：</w:t>
      </w:r>
    </w:p>
    <w:p w14:paraId="0124F0A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A.消火栓的设置</w:t>
      </w:r>
      <w:r>
        <w:rPr>
          <w:rFonts w:hint="eastAsia" w:ascii="仿宋" w:hAnsi="仿宋" w:eastAsia="仿宋" w:cs="仿宋"/>
          <w:b w:val="0"/>
          <w:bCs w:val="0"/>
          <w:sz w:val="24"/>
          <w:highlight w:val="none"/>
          <w:lang w:val="en-US" w:eastAsia="zh-CN"/>
        </w:rPr>
        <w:t>是否能</w:t>
      </w:r>
      <w:r>
        <w:rPr>
          <w:rFonts w:hint="default" w:ascii="仿宋" w:hAnsi="仿宋" w:eastAsia="仿宋" w:cs="仿宋"/>
          <w:b w:val="0"/>
          <w:bCs w:val="0"/>
          <w:sz w:val="24"/>
          <w:highlight w:val="none"/>
        </w:rPr>
        <w:t>保证两支充实水柱同时达到被保护的部位。</w:t>
      </w:r>
    </w:p>
    <w:p w14:paraId="6533DB9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B.检测其标志及结构质量，</w:t>
      </w:r>
      <w:r>
        <w:rPr>
          <w:rFonts w:hint="eastAsia" w:ascii="仿宋" w:hAnsi="仿宋" w:eastAsia="仿宋" w:cs="仿宋"/>
          <w:b w:val="0"/>
          <w:bCs w:val="0"/>
          <w:sz w:val="24"/>
          <w:highlight w:val="none"/>
          <w:lang w:val="en-US" w:eastAsia="zh-CN"/>
        </w:rPr>
        <w:t>是否</w:t>
      </w:r>
      <w:r>
        <w:rPr>
          <w:rFonts w:hint="default" w:ascii="仿宋" w:hAnsi="仿宋" w:eastAsia="仿宋" w:cs="仿宋"/>
          <w:b w:val="0"/>
          <w:bCs w:val="0"/>
          <w:sz w:val="24"/>
          <w:highlight w:val="none"/>
        </w:rPr>
        <w:t>有明显标志，结构牢固美观、箱门开启灵活，有防锈蚀措施；组件</w:t>
      </w:r>
      <w:r>
        <w:rPr>
          <w:rFonts w:hint="eastAsia" w:ascii="仿宋" w:hAnsi="仿宋" w:eastAsia="仿宋" w:cs="仿宋"/>
          <w:b w:val="0"/>
          <w:bCs w:val="0"/>
          <w:sz w:val="24"/>
          <w:highlight w:val="none"/>
          <w:lang w:val="en-US" w:eastAsia="zh-CN"/>
        </w:rPr>
        <w:t>是否</w:t>
      </w:r>
      <w:r>
        <w:rPr>
          <w:rFonts w:hint="default" w:ascii="仿宋" w:hAnsi="仿宋" w:eastAsia="仿宋" w:cs="仿宋"/>
          <w:b w:val="0"/>
          <w:bCs w:val="0"/>
          <w:sz w:val="24"/>
          <w:highlight w:val="none"/>
        </w:rPr>
        <w:t>完整便于操作，无生锈、漏水和接口垫圈无缺损，水枪、水带、卷盘等的设置配备</w:t>
      </w:r>
      <w:r>
        <w:rPr>
          <w:rFonts w:hint="eastAsia" w:ascii="仿宋" w:hAnsi="仿宋" w:eastAsia="仿宋" w:cs="仿宋"/>
          <w:b w:val="0"/>
          <w:bCs w:val="0"/>
          <w:sz w:val="24"/>
          <w:highlight w:val="none"/>
          <w:lang w:val="en-US" w:eastAsia="zh-CN"/>
        </w:rPr>
        <w:t>是否</w:t>
      </w:r>
      <w:r>
        <w:rPr>
          <w:rFonts w:hint="default" w:ascii="仿宋" w:hAnsi="仿宋" w:eastAsia="仿宋" w:cs="仿宋"/>
          <w:b w:val="0"/>
          <w:bCs w:val="0"/>
          <w:sz w:val="24"/>
          <w:highlight w:val="none"/>
        </w:rPr>
        <w:t>质量完好。</w:t>
      </w:r>
    </w:p>
    <w:p w14:paraId="6A36FC7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C.室外消火栓在建筑物周围的设置要符合规范要求。</w:t>
      </w:r>
    </w:p>
    <w:p w14:paraId="18D37CC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D.水泵接合器的设置</w:t>
      </w:r>
      <w:r>
        <w:rPr>
          <w:rFonts w:hint="eastAsia" w:ascii="仿宋" w:hAnsi="仿宋" w:eastAsia="仿宋" w:cs="仿宋"/>
          <w:b w:val="0"/>
          <w:bCs w:val="0"/>
          <w:sz w:val="24"/>
          <w:highlight w:val="none"/>
          <w:lang w:val="en-US" w:eastAsia="zh-CN"/>
        </w:rPr>
        <w:t>是否</w:t>
      </w:r>
      <w:r>
        <w:rPr>
          <w:rFonts w:hint="default" w:ascii="仿宋" w:hAnsi="仿宋" w:eastAsia="仿宋" w:cs="仿宋"/>
          <w:b w:val="0"/>
          <w:bCs w:val="0"/>
          <w:sz w:val="24"/>
          <w:highlight w:val="none"/>
        </w:rPr>
        <w:t>在消防车容易连接的地方，标志明确。</w:t>
      </w:r>
    </w:p>
    <w:p w14:paraId="593F2D3B">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rPr>
      </w:pPr>
      <w:r>
        <w:rPr>
          <w:rFonts w:hint="default" w:ascii="仿宋" w:hAnsi="仿宋" w:eastAsia="仿宋" w:cs="仿宋"/>
          <w:b/>
          <w:bCs/>
          <w:sz w:val="24"/>
          <w:highlight w:val="none"/>
        </w:rPr>
        <w:t>（5）水压的检测：</w:t>
      </w:r>
    </w:p>
    <w:p w14:paraId="5F52290F">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A.检测消防控制中心远程启动消火栓泵，</w:t>
      </w:r>
      <w:r>
        <w:rPr>
          <w:rFonts w:hint="eastAsia" w:ascii="仿宋" w:hAnsi="仿宋" w:eastAsia="仿宋" w:cs="仿宋"/>
          <w:b w:val="0"/>
          <w:bCs w:val="0"/>
          <w:sz w:val="24"/>
          <w:highlight w:val="none"/>
          <w:lang w:val="en-US" w:eastAsia="zh-CN"/>
        </w:rPr>
        <w:t>是否</w:t>
      </w:r>
      <w:r>
        <w:rPr>
          <w:rFonts w:hint="default" w:ascii="仿宋" w:hAnsi="仿宋" w:eastAsia="仿宋" w:cs="仿宋"/>
          <w:b w:val="0"/>
          <w:bCs w:val="0"/>
          <w:sz w:val="24"/>
          <w:highlight w:val="none"/>
        </w:rPr>
        <w:t>启动顺利、运行正常、显示正确。</w:t>
      </w:r>
    </w:p>
    <w:p w14:paraId="25F56F8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B.检测最有利点消火栓静压：在最有利点消火栓处接上消火栓试水装置，打开栓口阀，打开试水装置上的截止阀放气再关闭，观察记录消火栓试水装置的压力显示数值。</w:t>
      </w:r>
    </w:p>
    <w:p w14:paraId="3D65C41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C.检测最不利点静压：最不利点消火栓处测试消火栓试水情况，观察记录消火栓试水装置的压力显示数值。</w:t>
      </w:r>
    </w:p>
    <w:p w14:paraId="257812E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D.检测消火栓的动压：在最有利点和最不利点消火栓处测试消火栓试水情况，观察记录消火栓试水装置上的压力表显示数值。</w:t>
      </w:r>
    </w:p>
    <w:p w14:paraId="03A7055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sz w:val="24"/>
          <w:highlight w:val="none"/>
        </w:rPr>
        <w:t>E.检测最不利点充实水柱：最不利点消火栓处测试</w:t>
      </w: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启动消火栓泵，测量充实水柱长度。</w:t>
      </w:r>
    </w:p>
    <w:p w14:paraId="34CCFA06">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p>
    <w:p w14:paraId="242D17C7">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2.3、自动喷水灭火系统</w:t>
      </w:r>
    </w:p>
    <w:p w14:paraId="1E5AF4FA">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（1）检测消防供水设备：</w:t>
      </w:r>
    </w:p>
    <w:p w14:paraId="14FB38E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A.喷淋泵外观、标志、安装质量。</w:t>
      </w:r>
    </w:p>
    <w:p w14:paraId="1410C79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B.喷淋泵的启动、故障显示、主备泵切换、现场手动按钮及信号反馈情况等功能是否正常。</w:t>
      </w:r>
    </w:p>
    <w:p w14:paraId="1FC6828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注意事项：喷淋泵的相关功能检测包括；现场手动启动、消防控制室远程启动、主备泵自动切换及信号反馈等。喷淋泵启动应提前开启对应泵组出水管上的试验放水阀，以防管网超压。</w:t>
      </w:r>
    </w:p>
    <w:p w14:paraId="629C423E">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（2）消防管网的检测：</w:t>
      </w:r>
    </w:p>
    <w:p w14:paraId="07409DB0">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检测管材的外观、管道直径、支吊架设置、减压孔板、管网布置、管道连接方式、末端试水装置等是否符合规范要求。</w:t>
      </w:r>
    </w:p>
    <w:p w14:paraId="6656C9F3">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（3）水泵接合器的检测：</w:t>
      </w:r>
    </w:p>
    <w:p w14:paraId="562618F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检测水泵接合器的位置、数量、安装质量、组件、标志是否符合设计及规范要求。</w:t>
      </w:r>
    </w:p>
    <w:p w14:paraId="6193736A">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（4）湿式报警阀的检测：</w:t>
      </w:r>
    </w:p>
    <w:p w14:paraId="7FF05ACC">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A.外观完好、组件齐全，阀瓣启闭是否灵活，密封性能良好。</w:t>
      </w:r>
    </w:p>
    <w:p w14:paraId="3BB0FB9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B.其他组成部分如延迟器、压力开关、水力警铃、水源总控制阀的安装及功能是否符合规范要求。</w:t>
      </w:r>
    </w:p>
    <w:p w14:paraId="07B4F8B8">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C.湿式报警阀阀前管是否与消防高位水箱接通。</w:t>
      </w:r>
    </w:p>
    <w:p w14:paraId="067F86CF">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（5）喷头的检测：</w:t>
      </w:r>
    </w:p>
    <w:p w14:paraId="42782C0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检测喷头的型号、规格、安装质量、布置是否符合设计及规范要求。</w:t>
      </w:r>
    </w:p>
    <w:p w14:paraId="7F35B042">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（6）水流指示器及信号阀检测：</w:t>
      </w:r>
    </w:p>
    <w:p w14:paraId="3FF0003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A.水流指示器及信号阀的安装质量。</w:t>
      </w:r>
    </w:p>
    <w:p w14:paraId="7C845B3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B.检测水流指示器的功能试验及复位功能。</w:t>
      </w:r>
    </w:p>
    <w:p w14:paraId="6485C817">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sz w:val="24"/>
          <w:highlight w:val="none"/>
        </w:rPr>
        <w:t>C.检测信号阀的开关信号反馈功能。</w:t>
      </w:r>
    </w:p>
    <w:p w14:paraId="68B4D24D">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p>
    <w:p w14:paraId="5089EE9E">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2.4、气体灭火系统</w:t>
      </w:r>
    </w:p>
    <w:p w14:paraId="0C5731B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检测前把防护区内启动钢瓶或贮气瓶的启动信号线拆卸，并与万用表（万用表调节至直流电压档）连接，连接</w:t>
      </w:r>
      <w:r>
        <w:rPr>
          <w:rFonts w:hint="eastAsia" w:ascii="仿宋" w:hAnsi="仿宋" w:eastAsia="仿宋" w:cs="仿宋"/>
          <w:b w:val="0"/>
          <w:bCs w:val="0"/>
          <w:sz w:val="24"/>
          <w:highlight w:val="none"/>
          <w:lang w:eastAsia="zh-CN"/>
        </w:rPr>
        <w:t>完成</w:t>
      </w:r>
      <w:r>
        <w:rPr>
          <w:rFonts w:hint="default" w:ascii="仿宋" w:hAnsi="仿宋" w:eastAsia="仿宋" w:cs="仿宋"/>
          <w:b w:val="0"/>
          <w:bCs w:val="0"/>
          <w:sz w:val="24"/>
          <w:highlight w:val="none"/>
        </w:rPr>
        <w:t>后进行以下检测：</w:t>
      </w:r>
    </w:p>
    <w:p w14:paraId="25B0394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A.检测灭火剂储存容器外观是否有变形、缺陷、手动操作装置有铅封，铭牌标识，充装量和压力、安装质量。</w:t>
      </w:r>
    </w:p>
    <w:p w14:paraId="026F003D">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B.检测储存器液位储存量。</w:t>
      </w:r>
    </w:p>
    <w:p w14:paraId="614E39E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C.检测启动瓶外观、颜色标志、安装质量、名称编号。</w:t>
      </w:r>
    </w:p>
    <w:p w14:paraId="1C04690D">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D.检测压力表外观、安装质量和方向。</w:t>
      </w:r>
    </w:p>
    <w:p w14:paraId="07B8B232">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E.集流管、单向阀的检测。</w:t>
      </w:r>
    </w:p>
    <w:p w14:paraId="25B38BC2">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F.检测防护区标志、报警设施、防护区门、穿楼板或防火墙管道与套管间隙处理、管网颜色、喷</w:t>
      </w:r>
      <w:r>
        <w:rPr>
          <w:rFonts w:hint="eastAsia" w:ascii="仿宋" w:hAnsi="仿宋" w:eastAsia="仿宋" w:cs="仿宋"/>
          <w:b w:val="0"/>
          <w:bCs w:val="0"/>
          <w:sz w:val="24"/>
          <w:highlight w:val="none"/>
          <w:lang w:val="en-US" w:eastAsia="zh-CN"/>
        </w:rPr>
        <w:t>嘴</w:t>
      </w:r>
      <w:r>
        <w:rPr>
          <w:rFonts w:hint="default" w:ascii="仿宋" w:hAnsi="仿宋" w:eastAsia="仿宋" w:cs="仿宋"/>
          <w:b w:val="0"/>
          <w:bCs w:val="0"/>
          <w:sz w:val="24"/>
          <w:highlight w:val="none"/>
        </w:rPr>
        <w:t>质量。</w:t>
      </w:r>
    </w:p>
    <w:p w14:paraId="742DC22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G.检测气体喷射前的延时时间：模拟火警使感烟探测器动作，接着感温探测器动作，形成“与门”报警信号，系统是否在30秒内正常动作。</w:t>
      </w:r>
    </w:p>
    <w:p w14:paraId="373A3BE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H.系统启动功能试验：系统功能正常，可靠地启动、喷射。</w:t>
      </w:r>
    </w:p>
    <w:p w14:paraId="340C62AD">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I.检测气体自动喷射有关组件显示：放气指示灯显示、切断火场电源、声光报警装置动作及信号反馈至消防控制中心等是否正常。</w:t>
      </w:r>
    </w:p>
    <w:p w14:paraId="0B9EE90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J.防护区通风装置联动功能测试。</w:t>
      </w:r>
    </w:p>
    <w:p w14:paraId="7825034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注意事项：检测前将所有启动气瓶电磁阀的启动线拆卸后，用绝缘胶布逐一包好，防止系统控制误</w:t>
      </w:r>
      <w:r>
        <w:rPr>
          <w:rFonts w:hint="eastAsia" w:ascii="仿宋" w:hAnsi="仿宋" w:eastAsia="仿宋" w:cs="仿宋"/>
          <w:b w:val="0"/>
          <w:bCs w:val="0"/>
          <w:sz w:val="24"/>
          <w:highlight w:val="none"/>
          <w:lang w:val="en-US" w:eastAsia="zh-CN"/>
        </w:rPr>
        <w:t>喷</w:t>
      </w:r>
      <w:r>
        <w:rPr>
          <w:rFonts w:hint="default" w:ascii="仿宋" w:hAnsi="仿宋" w:eastAsia="仿宋" w:cs="仿宋"/>
          <w:b w:val="0"/>
          <w:bCs w:val="0"/>
          <w:sz w:val="24"/>
          <w:highlight w:val="none"/>
        </w:rPr>
        <w:t>动作。系统测试</w:t>
      </w:r>
      <w:r>
        <w:rPr>
          <w:rFonts w:hint="eastAsia" w:ascii="仿宋" w:hAnsi="仿宋" w:eastAsia="仿宋" w:cs="仿宋"/>
          <w:b w:val="0"/>
          <w:bCs w:val="0"/>
          <w:sz w:val="24"/>
          <w:highlight w:val="none"/>
          <w:lang w:eastAsia="zh-CN"/>
        </w:rPr>
        <w:t>完成</w:t>
      </w:r>
      <w:r>
        <w:rPr>
          <w:rFonts w:hint="default" w:ascii="仿宋" w:hAnsi="仿宋" w:eastAsia="仿宋" w:cs="仿宋"/>
          <w:b w:val="0"/>
          <w:bCs w:val="0"/>
          <w:sz w:val="24"/>
          <w:highlight w:val="none"/>
        </w:rPr>
        <w:t>后逐一确认系统复位正常后，方可恢复接线，防范系统再次动作。</w:t>
      </w:r>
    </w:p>
    <w:p w14:paraId="5562E71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p>
    <w:p w14:paraId="318CA741">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lang w:val="en-US" w:eastAsia="zh-CN"/>
        </w:rPr>
      </w:pPr>
      <w:r>
        <w:rPr>
          <w:rFonts w:hint="eastAsia" w:ascii="仿宋" w:hAnsi="仿宋" w:eastAsia="仿宋" w:cs="仿宋"/>
          <w:b/>
          <w:bCs/>
          <w:sz w:val="24"/>
          <w:highlight w:val="none"/>
          <w:lang w:val="en-US" w:eastAsia="zh-CN"/>
        </w:rPr>
        <w:t>2.5、防排烟系统</w:t>
      </w:r>
    </w:p>
    <w:p w14:paraId="7C8FEDDB">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（1）自然排烟：</w:t>
      </w:r>
    </w:p>
    <w:p w14:paraId="6A94982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sz w:val="24"/>
          <w:highlight w:val="none"/>
        </w:rPr>
      </w:pPr>
      <w:r>
        <w:rPr>
          <w:rFonts w:hint="eastAsia" w:ascii="仿宋" w:hAnsi="仿宋" w:eastAsia="仿宋" w:cs="仿宋"/>
          <w:sz w:val="24"/>
          <w:highlight w:val="none"/>
        </w:rPr>
        <w:t>具备自然排烟条件的区域，核查可开启外窗面积是否符合规范。</w:t>
      </w:r>
    </w:p>
    <w:p w14:paraId="783E5601">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（2）加压送风机的检测：</w:t>
      </w:r>
    </w:p>
    <w:p w14:paraId="7547FE1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A.检测外观及安装质量，规格是否符合设计要求。</w:t>
      </w:r>
    </w:p>
    <w:p w14:paraId="5406F992">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B.检测加压送风机运转功能及信号反馈功能。</w:t>
      </w:r>
    </w:p>
    <w:p w14:paraId="6834EB4A">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（3）加压送风口：</w:t>
      </w:r>
    </w:p>
    <w:p w14:paraId="5DC56B42">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rPr>
        <w:t>A.检测加压送风口功能</w:t>
      </w:r>
      <w:r>
        <w:rPr>
          <w:rFonts w:hint="eastAsia" w:ascii="仿宋" w:hAnsi="仿宋" w:eastAsia="仿宋" w:cs="仿宋"/>
          <w:b w:val="0"/>
          <w:bCs w:val="0"/>
          <w:sz w:val="24"/>
          <w:highlight w:val="none"/>
          <w:lang w:eastAsia="zh-CN"/>
        </w:rPr>
        <w:t>，</w:t>
      </w:r>
      <w:r>
        <w:rPr>
          <w:rFonts w:hint="eastAsia" w:ascii="仿宋" w:hAnsi="仿宋" w:eastAsia="仿宋" w:cs="仿宋"/>
          <w:b w:val="0"/>
          <w:bCs w:val="0"/>
          <w:sz w:val="24"/>
          <w:highlight w:val="none"/>
          <w:lang w:val="en-US" w:eastAsia="zh-CN"/>
        </w:rPr>
        <w:t>风速是否满足要求</w:t>
      </w:r>
    </w:p>
    <w:p w14:paraId="0FB7225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B.检测前室、防烟楼梯间余压值是否满足规范要求。</w:t>
      </w:r>
    </w:p>
    <w:p w14:paraId="0B8D5254">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（4）排烟风机：</w:t>
      </w:r>
    </w:p>
    <w:p w14:paraId="70E0B20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A.检测外观及安装质量，规格是否符合设计要求。</w:t>
      </w:r>
    </w:p>
    <w:p w14:paraId="58C3557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B.检测排烟风机运转功能及信号反馈功能。</w:t>
      </w:r>
    </w:p>
    <w:p w14:paraId="0B35CF40">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（5）排烟口及排烟防火阀：</w:t>
      </w:r>
    </w:p>
    <w:p w14:paraId="30CD2FF8">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A.检测排烟口及排烟防火阀动作及信号反馈功能。</w:t>
      </w:r>
    </w:p>
    <w:p w14:paraId="003291ED">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B.检测排烟防火阀动作温度是否</w:t>
      </w:r>
      <w:r>
        <w:rPr>
          <w:rFonts w:hint="eastAsia" w:ascii="仿宋" w:hAnsi="仿宋" w:eastAsia="仿宋" w:cs="仿宋"/>
          <w:b w:val="0"/>
          <w:bCs w:val="0"/>
          <w:sz w:val="24"/>
          <w:highlight w:val="none"/>
          <w:lang w:val="en-US" w:eastAsia="zh-CN"/>
        </w:rPr>
        <w:t>符合标准</w:t>
      </w:r>
      <w:r>
        <w:rPr>
          <w:rFonts w:hint="eastAsia" w:ascii="仿宋" w:hAnsi="仿宋" w:eastAsia="仿宋" w:cs="仿宋"/>
          <w:b w:val="0"/>
          <w:bCs w:val="0"/>
          <w:sz w:val="24"/>
          <w:highlight w:val="none"/>
        </w:rPr>
        <w:t>。</w:t>
      </w:r>
    </w:p>
    <w:p w14:paraId="6C29E398">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C.检测排风口风速</w:t>
      </w:r>
      <w:r>
        <w:rPr>
          <w:rFonts w:hint="eastAsia" w:ascii="仿宋" w:hAnsi="仿宋" w:eastAsia="仿宋" w:cs="仿宋"/>
          <w:b w:val="0"/>
          <w:bCs w:val="0"/>
          <w:sz w:val="24"/>
          <w:highlight w:val="none"/>
          <w:lang w:eastAsia="zh-CN"/>
        </w:rPr>
        <w:t>是否</w:t>
      </w:r>
      <w:r>
        <w:rPr>
          <w:rFonts w:hint="eastAsia" w:ascii="仿宋" w:hAnsi="仿宋" w:eastAsia="仿宋" w:cs="仿宋"/>
          <w:b w:val="0"/>
          <w:bCs w:val="0"/>
          <w:sz w:val="24"/>
          <w:highlight w:val="none"/>
          <w:lang w:val="en-US" w:eastAsia="zh-CN"/>
        </w:rPr>
        <w:t>满足要求</w:t>
      </w:r>
      <w:r>
        <w:rPr>
          <w:rFonts w:hint="eastAsia" w:ascii="仿宋" w:hAnsi="仿宋" w:eastAsia="仿宋" w:cs="仿宋"/>
          <w:b w:val="0"/>
          <w:bCs w:val="0"/>
          <w:sz w:val="24"/>
          <w:highlight w:val="none"/>
        </w:rPr>
        <w:t>，并且有明显的排烟效果。</w:t>
      </w:r>
    </w:p>
    <w:p w14:paraId="7F6A76FA">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（6）空调、通风系统管道上的防火阀：</w:t>
      </w:r>
    </w:p>
    <w:p w14:paraId="45D8525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检测空调、通风系统管道上的防火阀的设置位置是否满足规范及设计要求。</w:t>
      </w:r>
    </w:p>
    <w:p w14:paraId="3C7843E4">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p>
    <w:p w14:paraId="5DAABE73">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2.6、防火门和防火卷帘系统</w:t>
      </w:r>
    </w:p>
    <w:p w14:paraId="510E3BF0">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val="0"/>
          <w:bCs w:val="0"/>
          <w:sz w:val="24"/>
          <w:highlight w:val="none"/>
          <w:lang w:val="en-US" w:eastAsia="zh-CN"/>
        </w:rPr>
      </w:pPr>
      <w:r>
        <w:rPr>
          <w:rFonts w:hint="eastAsia" w:ascii="仿宋" w:hAnsi="仿宋" w:eastAsia="仿宋" w:cs="仿宋"/>
          <w:b/>
          <w:bCs/>
          <w:sz w:val="24"/>
          <w:highlight w:val="none"/>
          <w:lang w:eastAsia="zh-CN"/>
        </w:rPr>
        <w:t>（</w:t>
      </w:r>
      <w:r>
        <w:rPr>
          <w:rFonts w:hint="eastAsia" w:ascii="仿宋" w:hAnsi="仿宋" w:eastAsia="仿宋" w:cs="仿宋"/>
          <w:b/>
          <w:bCs/>
          <w:sz w:val="24"/>
          <w:highlight w:val="none"/>
          <w:lang w:val="en-US" w:eastAsia="zh-CN"/>
        </w:rPr>
        <w:t>1</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lang w:val="en-US" w:eastAsia="zh-CN"/>
        </w:rPr>
        <w:t>防火门系统：</w:t>
      </w:r>
    </w:p>
    <w:p w14:paraId="62131C0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A.检测其外观、安装质量。</w:t>
      </w:r>
    </w:p>
    <w:p w14:paraId="4F9686A0">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B.检测其合页、五金配件的安装。</w:t>
      </w:r>
    </w:p>
    <w:p w14:paraId="2B7CC70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C.检测其闭门器安装及启闭性能。</w:t>
      </w:r>
    </w:p>
    <w:p w14:paraId="38B6A05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D.检测疏散通道的防火门是否具有能迅速关闭的功能，并关闭严密，不应锁死。双扇防火门应能按顺序关闭严密。</w:t>
      </w:r>
    </w:p>
    <w:p w14:paraId="1EF7D592">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lang w:eastAsia="zh-CN"/>
        </w:rPr>
        <w:t>（</w:t>
      </w:r>
      <w:r>
        <w:rPr>
          <w:rFonts w:hint="eastAsia" w:ascii="仿宋" w:hAnsi="仿宋" w:eastAsia="仿宋" w:cs="仿宋"/>
          <w:b/>
          <w:bCs/>
          <w:sz w:val="24"/>
          <w:highlight w:val="none"/>
          <w:lang w:val="en-US" w:eastAsia="zh-CN"/>
        </w:rPr>
        <w:t>2</w:t>
      </w:r>
      <w:r>
        <w:rPr>
          <w:rFonts w:hint="eastAsia" w:ascii="仿宋" w:hAnsi="仿宋" w:eastAsia="仿宋" w:cs="仿宋"/>
          <w:b/>
          <w:bCs/>
          <w:sz w:val="24"/>
          <w:highlight w:val="none"/>
          <w:lang w:eastAsia="zh-CN"/>
        </w:rPr>
        <w:t>）</w:t>
      </w:r>
      <w:r>
        <w:rPr>
          <w:rFonts w:hint="default" w:ascii="仿宋" w:hAnsi="仿宋" w:eastAsia="仿宋" w:cs="仿宋"/>
          <w:b/>
          <w:bCs/>
          <w:sz w:val="24"/>
          <w:highlight w:val="none"/>
        </w:rPr>
        <w:t>防火卷帘系统</w:t>
      </w:r>
      <w:r>
        <w:rPr>
          <w:rFonts w:hint="eastAsia" w:ascii="仿宋" w:hAnsi="仿宋" w:eastAsia="仿宋" w:cs="仿宋"/>
          <w:b/>
          <w:bCs/>
          <w:sz w:val="24"/>
          <w:highlight w:val="none"/>
          <w:lang w:eastAsia="zh-CN"/>
        </w:rPr>
        <w:t>：</w:t>
      </w:r>
    </w:p>
    <w:p w14:paraId="0DC9494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A.检测防火卷帘的外观、安装质量；</w:t>
      </w:r>
    </w:p>
    <w:p w14:paraId="76FD4BCD">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B.检测防火卷帘的升降平稳性、应急手动操作功能、布线情况：</w:t>
      </w:r>
    </w:p>
    <w:p w14:paraId="072444FF">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先用手动按钮下降防火卷帘，查看其升降平稳性，等防火卷帘下降到底，查看动作反馈信号，把防火卷帘复位，然后用应急操作机构检测防火卷帘是否能正常下降；</w:t>
      </w:r>
    </w:p>
    <w:p w14:paraId="4131087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C.检测用作防火分隔的防火卷帘：</w:t>
      </w:r>
    </w:p>
    <w:p w14:paraId="6AC87A9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先把火灾报警控制器设定在“自动”位置，现场触发一个感烟探测器，查看防火卷帘是否按设计要求一步降到底，并查看动作信号反馈；</w:t>
      </w:r>
    </w:p>
    <w:p w14:paraId="25E3D989">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D.检测作疏散通道上的防火卷帘：</w:t>
      </w:r>
    </w:p>
    <w:p w14:paraId="12975DB2">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先把火灾报警控制器设定在“自动”位置，现场触发一个感烟探器，查看防火卷帘是否按设计要求一步下降到中位，动作信号是否有反馈，下降到距地（楼）面1.8m后，现场再触发一个感温探测器，查看防火卷帘是否能下降到底，并有动作信号反馈。</w:t>
      </w:r>
    </w:p>
    <w:p w14:paraId="68B398C5">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（3）</w:t>
      </w:r>
      <w:r>
        <w:rPr>
          <w:rFonts w:hint="eastAsia" w:ascii="仿宋" w:hAnsi="仿宋" w:eastAsia="仿宋" w:cs="仿宋"/>
          <w:b/>
          <w:bCs/>
          <w:sz w:val="24"/>
          <w:szCs w:val="24"/>
          <w:highlight w:val="none"/>
        </w:rPr>
        <w:t>防火门</w:t>
      </w:r>
      <w:r>
        <w:rPr>
          <w:rFonts w:hint="eastAsia" w:ascii="仿宋" w:hAnsi="仿宋" w:eastAsia="仿宋" w:cs="仿宋"/>
          <w:b/>
          <w:bCs/>
          <w:sz w:val="24"/>
          <w:szCs w:val="24"/>
          <w:highlight w:val="none"/>
          <w:lang w:val="en-US" w:eastAsia="zh-CN"/>
        </w:rPr>
        <w:t>与防火卷帘</w:t>
      </w:r>
      <w:r>
        <w:rPr>
          <w:rFonts w:hint="eastAsia" w:ascii="仿宋" w:hAnsi="仿宋" w:eastAsia="仿宋" w:cs="仿宋"/>
          <w:b/>
          <w:bCs/>
          <w:sz w:val="24"/>
          <w:szCs w:val="24"/>
          <w:highlight w:val="none"/>
        </w:rPr>
        <w:t>监控系统运行状态</w:t>
      </w:r>
    </w:p>
    <w:p w14:paraId="709A1E0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A. 检查监控器、控制器外观及安装质量，主备电、运行、故障等状态显示正常；</w:t>
      </w:r>
    </w:p>
    <w:p w14:paraId="692C855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B. 检查系统布线单独穿管，接地保护可靠，线路绝缘电阻不小于20MΩ；</w:t>
      </w:r>
    </w:p>
    <w:p w14:paraId="24141FAF">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C. 模拟火灾信号，检查常开防火门</w:t>
      </w:r>
      <w:r>
        <w:rPr>
          <w:rFonts w:hint="eastAsia" w:ascii="仿宋" w:hAnsi="仿宋" w:eastAsia="仿宋" w:cs="仿宋"/>
          <w:b w:val="0"/>
          <w:bCs w:val="0"/>
          <w:sz w:val="24"/>
          <w:highlight w:val="none"/>
          <w:lang w:val="en-US" w:eastAsia="zh-CN"/>
        </w:rPr>
        <w:t>与防火卷帘</w:t>
      </w:r>
      <w:r>
        <w:rPr>
          <w:rFonts w:hint="default" w:ascii="仿宋" w:hAnsi="仿宋" w:eastAsia="仿宋" w:cs="仿宋"/>
          <w:b w:val="0"/>
          <w:bCs w:val="0"/>
          <w:sz w:val="24"/>
          <w:highlight w:val="none"/>
        </w:rPr>
        <w:t>能否自动关闭并反馈信号；</w:t>
      </w:r>
    </w:p>
    <w:p w14:paraId="7F02D37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D. 检查监控器显示报警与联动信息准确，联动逻辑及时序符合设计要求。</w:t>
      </w:r>
    </w:p>
    <w:p w14:paraId="5436498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lang w:val="en-US" w:eastAsia="zh-CN"/>
        </w:rPr>
      </w:pPr>
    </w:p>
    <w:p w14:paraId="54ED197F">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p>
    <w:p w14:paraId="0F205E5D">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2.7、消防电源及应急照明疏散指示系统</w:t>
      </w:r>
    </w:p>
    <w:p w14:paraId="52AE0FBE">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rPr>
      </w:pPr>
      <w:r>
        <w:rPr>
          <w:rFonts w:hint="default" w:ascii="仿宋" w:hAnsi="仿宋" w:eastAsia="仿宋" w:cs="仿宋"/>
          <w:b/>
          <w:bCs/>
          <w:sz w:val="24"/>
          <w:highlight w:val="none"/>
        </w:rPr>
        <w:t>（1）消防电源的检测：</w:t>
      </w:r>
    </w:p>
    <w:p w14:paraId="2A41BBC9">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A</w:t>
      </w: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查看消防用电设备电源供电负荷等级是否满足规范要求，检查消防用电设备如：消防控制室、消防水泵房、防排烟风机等的供电是否在最末级配电箱设置自动切换装置，是否能正常切换。</w:t>
      </w:r>
    </w:p>
    <w:p w14:paraId="6C80967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注：各消防设备最末端配电箱设置自动切换功能需</w:t>
      </w:r>
      <w:r>
        <w:rPr>
          <w:rFonts w:hint="eastAsia" w:ascii="仿宋" w:hAnsi="仿宋" w:eastAsia="仿宋" w:cs="仿宋"/>
          <w:b w:val="0"/>
          <w:bCs w:val="0"/>
          <w:sz w:val="24"/>
          <w:highlight w:val="none"/>
          <w:lang w:val="en-US" w:eastAsia="zh-CN"/>
        </w:rPr>
        <w:t>采购人</w:t>
      </w:r>
      <w:r>
        <w:rPr>
          <w:rFonts w:hint="default" w:ascii="仿宋" w:hAnsi="仿宋" w:eastAsia="仿宋" w:cs="仿宋"/>
          <w:b w:val="0"/>
          <w:bCs w:val="0"/>
          <w:sz w:val="24"/>
          <w:highlight w:val="none"/>
        </w:rPr>
        <w:t>专业人员操作。</w:t>
      </w:r>
    </w:p>
    <w:p w14:paraId="5EDDD199">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B</w:t>
      </w: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一级负荷建筑：发电机和低压配电双电源自动切换开关是否处于自动状态，断开主电源，发电机能否在30秒内能自动投入供电；</w:t>
      </w:r>
    </w:p>
    <w:p w14:paraId="32461A7C">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注：断开主电源及发电机的启动需</w:t>
      </w:r>
      <w:r>
        <w:rPr>
          <w:rFonts w:hint="eastAsia" w:ascii="仿宋" w:hAnsi="仿宋" w:eastAsia="仿宋" w:cs="仿宋"/>
          <w:b w:val="0"/>
          <w:bCs w:val="0"/>
          <w:sz w:val="24"/>
          <w:highlight w:val="none"/>
          <w:lang w:val="en-US" w:eastAsia="zh-CN"/>
        </w:rPr>
        <w:t>采购人</w:t>
      </w:r>
      <w:r>
        <w:rPr>
          <w:rFonts w:hint="default" w:ascii="仿宋" w:hAnsi="仿宋" w:eastAsia="仿宋" w:cs="仿宋"/>
          <w:b w:val="0"/>
          <w:bCs w:val="0"/>
          <w:sz w:val="24"/>
          <w:highlight w:val="none"/>
        </w:rPr>
        <w:t>专业人员操作。</w:t>
      </w:r>
    </w:p>
    <w:p w14:paraId="333CBF62">
      <w:pPr>
        <w:pStyle w:val="26"/>
        <w:keepNext w:val="0"/>
        <w:keepLines w:val="0"/>
        <w:pageBreakBefore w:val="0"/>
        <w:widowControl w:val="0"/>
        <w:numPr>
          <w:ilvl w:val="0"/>
          <w:numId w:val="3"/>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检测火灾确认后，能否在消防控制室自动或人工切断相关部位的非消防电源。</w:t>
      </w:r>
    </w:p>
    <w:p w14:paraId="76FADFD0">
      <w:pPr>
        <w:pStyle w:val="26"/>
        <w:keepNext w:val="0"/>
        <w:keepLines w:val="0"/>
        <w:pageBreakBefore w:val="0"/>
        <w:widowControl w:val="0"/>
        <w:numPr>
          <w:ilvl w:val="0"/>
          <w:numId w:val="3"/>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val="en-US" w:eastAsia="zh-CN"/>
        </w:rPr>
        <w:t>检测EPS集中电源的切换与供电能力。</w:t>
      </w:r>
    </w:p>
    <w:p w14:paraId="22A84405">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rPr>
      </w:pPr>
      <w:r>
        <w:rPr>
          <w:rFonts w:hint="default" w:ascii="仿宋" w:hAnsi="仿宋" w:eastAsia="仿宋" w:cs="仿宋"/>
          <w:b/>
          <w:bCs/>
          <w:sz w:val="24"/>
          <w:highlight w:val="none"/>
        </w:rPr>
        <w:t>（2）应急照明灯的检测：</w:t>
      </w:r>
    </w:p>
    <w:p w14:paraId="53F3908D">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检查消防控制室、消防水泵房、自备发电机房、配电房等的灯具在一路电源切断后，灯具是否能正常点亮；各层疏散楼梯间、疏散走道等是否按照规范设置应急照明灯，当应急灯具自带蓄电池时，检查其蓄电池应急时间能否满足规范要求。</w:t>
      </w:r>
    </w:p>
    <w:p w14:paraId="0351D684">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rPr>
      </w:pPr>
      <w:r>
        <w:rPr>
          <w:rFonts w:hint="default" w:ascii="仿宋" w:hAnsi="仿宋" w:eastAsia="仿宋" w:cs="仿宋"/>
          <w:b/>
          <w:bCs/>
          <w:sz w:val="24"/>
          <w:highlight w:val="none"/>
        </w:rPr>
        <w:t>（3）疏散指示标志的检测：</w:t>
      </w:r>
    </w:p>
    <w:p w14:paraId="6D2AEA9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A.疏散指示标志的设置是否符合规范要求。</w:t>
      </w:r>
    </w:p>
    <w:p w14:paraId="2E8E8B4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B.疏散指示标志能否点亮，并检测其应急工作时间能否满足规范要求。</w:t>
      </w:r>
    </w:p>
    <w:p w14:paraId="1363D4C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C.内部发光疏散指示标志电线，不得采用插头连接。</w:t>
      </w:r>
    </w:p>
    <w:p w14:paraId="6C9C9F7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D.持续型和集中控制型内部发光疏散指示标志的供电，主电源宜在双电源互投后最末一级配电箱取电。</w:t>
      </w:r>
    </w:p>
    <w:p w14:paraId="204A3A8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sz w:val="24"/>
          <w:highlight w:val="none"/>
        </w:rPr>
        <w:t>E.非持续型内部发光疏散指示标志的供电，主电源应有发生火灾时点亮疏散指示标志的措施。</w:t>
      </w:r>
    </w:p>
    <w:p w14:paraId="3FB8358F">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p>
    <w:p w14:paraId="6BDE8461">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2.8、建筑灭火器</w:t>
      </w:r>
    </w:p>
    <w:p w14:paraId="4CF43BF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（1）外观质量、标志，配置</w:t>
      </w:r>
      <w:r>
        <w:rPr>
          <w:rFonts w:hint="eastAsia" w:ascii="仿宋" w:hAnsi="仿宋" w:eastAsia="仿宋" w:cs="仿宋"/>
          <w:b w:val="0"/>
          <w:bCs w:val="0"/>
          <w:sz w:val="24"/>
          <w:highlight w:val="none"/>
          <w:lang w:val="en-US" w:eastAsia="zh-CN"/>
        </w:rPr>
        <w:t>类型、</w:t>
      </w:r>
      <w:r>
        <w:rPr>
          <w:rFonts w:hint="default" w:ascii="仿宋" w:hAnsi="仿宋" w:eastAsia="仿宋" w:cs="仿宋"/>
          <w:b w:val="0"/>
          <w:bCs w:val="0"/>
          <w:sz w:val="24"/>
          <w:highlight w:val="none"/>
        </w:rPr>
        <w:t>数量及设置地点是否符合规范要求。</w:t>
      </w:r>
    </w:p>
    <w:p w14:paraId="60E0F13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（2）检测充装压力范围及有效期是否符合规范要求。</w:t>
      </w:r>
    </w:p>
    <w:p w14:paraId="599A71B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r>
        <w:rPr>
          <w:rFonts w:hint="default" w:ascii="仿宋" w:hAnsi="仿宋" w:eastAsia="仿宋" w:cs="仿宋"/>
          <w:b w:val="0"/>
          <w:bCs w:val="0"/>
          <w:sz w:val="24"/>
          <w:highlight w:val="none"/>
        </w:rPr>
        <w:t>（3）检测灭火器的最大保护距离是否符合规范要求。</w:t>
      </w:r>
    </w:p>
    <w:p w14:paraId="6709EC53">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p>
    <w:p w14:paraId="3AD0B53C">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3.联动功能检测内容及方法</w:t>
      </w:r>
    </w:p>
    <w:p w14:paraId="72D5568C">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lang w:val="en-US" w:eastAsia="zh-CN"/>
        </w:rPr>
        <w:t>3.1、</w:t>
      </w:r>
      <w:r>
        <w:rPr>
          <w:rFonts w:hint="eastAsia" w:ascii="仿宋" w:hAnsi="仿宋" w:eastAsia="仿宋" w:cs="仿宋"/>
          <w:b/>
          <w:bCs/>
          <w:sz w:val="24"/>
          <w:highlight w:val="none"/>
        </w:rPr>
        <w:t>检测前准备</w:t>
      </w:r>
    </w:p>
    <w:p w14:paraId="588E3919">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eastAsia" w:ascii="仿宋" w:hAnsi="仿宋" w:eastAsia="仿宋" w:cs="仿宋"/>
          <w:b w:val="0"/>
          <w:bCs w:val="0"/>
          <w:sz w:val="24"/>
          <w:highlight w:val="none"/>
          <w:lang w:val="en-US" w:eastAsia="zh-CN"/>
        </w:rPr>
        <w:t>1）</w:t>
      </w:r>
      <w:r>
        <w:rPr>
          <w:rFonts w:hint="eastAsia" w:ascii="仿宋" w:hAnsi="仿宋" w:eastAsia="仿宋" w:cs="仿宋"/>
          <w:b w:val="0"/>
          <w:bCs w:val="0"/>
          <w:sz w:val="24"/>
          <w:highlight w:val="none"/>
        </w:rPr>
        <w:t>联动前需书面文字出具告示：消防联动的时间、地点及注意事项</w:t>
      </w:r>
    </w:p>
    <w:p w14:paraId="1355C19C">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eastAsia" w:ascii="仿宋" w:hAnsi="仿宋" w:eastAsia="仿宋" w:cs="仿宋"/>
          <w:b w:val="0"/>
          <w:bCs w:val="0"/>
          <w:sz w:val="24"/>
          <w:highlight w:val="none"/>
          <w:lang w:val="en-US" w:eastAsia="zh-CN"/>
        </w:rPr>
        <w:t>2）</w:t>
      </w:r>
      <w:r>
        <w:rPr>
          <w:rFonts w:hint="eastAsia" w:ascii="仿宋" w:hAnsi="仿宋" w:eastAsia="仿宋" w:cs="仿宋"/>
          <w:b w:val="0"/>
          <w:bCs w:val="0"/>
          <w:sz w:val="24"/>
          <w:highlight w:val="none"/>
        </w:rPr>
        <w:t>联动前在消防控制室用广播通知检测区域的工作人员。（例如：各位工作人员请注意，现即将消防联动测试，听到警铃和火灾应急广播不要惊慌等）</w:t>
      </w:r>
    </w:p>
    <w:p w14:paraId="4B4841E2">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eastAsia" w:ascii="仿宋" w:hAnsi="仿宋" w:eastAsia="仿宋" w:cs="仿宋"/>
          <w:b w:val="0"/>
          <w:bCs w:val="0"/>
          <w:sz w:val="24"/>
          <w:highlight w:val="none"/>
          <w:lang w:val="en-US" w:eastAsia="zh-CN"/>
        </w:rPr>
        <w:t>3）</w:t>
      </w:r>
      <w:r>
        <w:rPr>
          <w:rFonts w:hint="eastAsia" w:ascii="仿宋" w:hAnsi="仿宋" w:eastAsia="仿宋" w:cs="仿宋"/>
          <w:b w:val="0"/>
          <w:bCs w:val="0"/>
          <w:sz w:val="24"/>
          <w:highlight w:val="none"/>
        </w:rPr>
        <w:t>防火卷帘底部禁止存放杂物，准备好防火卷帘启动复位按钮的钥匙。</w:t>
      </w:r>
    </w:p>
    <w:p w14:paraId="09573E3C">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eastAsia" w:ascii="仿宋" w:hAnsi="仿宋" w:eastAsia="仿宋" w:cs="仿宋"/>
          <w:b w:val="0"/>
          <w:bCs w:val="0"/>
          <w:sz w:val="24"/>
          <w:highlight w:val="none"/>
          <w:lang w:val="en-US" w:eastAsia="zh-CN"/>
        </w:rPr>
        <w:t>4）</w:t>
      </w:r>
      <w:r>
        <w:rPr>
          <w:rFonts w:hint="eastAsia" w:ascii="仿宋" w:hAnsi="仿宋" w:eastAsia="仿宋" w:cs="仿宋"/>
          <w:b w:val="0"/>
          <w:bCs w:val="0"/>
          <w:sz w:val="24"/>
          <w:highlight w:val="none"/>
        </w:rPr>
        <w:t>火灾联动测试时，非消防电源会被切断，相关工作人员的电脑数据需及时存盘，以防丢失。</w:t>
      </w:r>
    </w:p>
    <w:p w14:paraId="721E6E7C">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eastAsia" w:ascii="仿宋" w:hAnsi="仿宋" w:eastAsia="仿宋" w:cs="仿宋"/>
          <w:b w:val="0"/>
          <w:bCs w:val="0"/>
          <w:sz w:val="24"/>
          <w:highlight w:val="none"/>
          <w:lang w:val="en-US" w:eastAsia="zh-CN"/>
        </w:rPr>
        <w:t>5）</w:t>
      </w:r>
      <w:r>
        <w:rPr>
          <w:rFonts w:hint="eastAsia" w:ascii="仿宋" w:hAnsi="仿宋" w:eastAsia="仿宋" w:cs="仿宋"/>
          <w:b w:val="0"/>
          <w:bCs w:val="0"/>
          <w:sz w:val="24"/>
          <w:highlight w:val="none"/>
        </w:rPr>
        <w:t>各系统消防水泵联动测试时，注意查看管网的压力，以免管道爆裂或漏水。</w:t>
      </w:r>
    </w:p>
    <w:p w14:paraId="0FE5575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eastAsia" w:ascii="仿宋" w:hAnsi="仿宋" w:eastAsia="仿宋" w:cs="仿宋"/>
          <w:b w:val="0"/>
          <w:bCs w:val="0"/>
          <w:sz w:val="24"/>
          <w:highlight w:val="none"/>
          <w:lang w:val="en-US" w:eastAsia="zh-CN"/>
        </w:rPr>
        <w:t>6）</w:t>
      </w:r>
      <w:r>
        <w:rPr>
          <w:rFonts w:hint="eastAsia" w:ascii="仿宋" w:hAnsi="仿宋" w:eastAsia="仿宋" w:cs="仿宋"/>
          <w:b w:val="0"/>
          <w:bCs w:val="0"/>
          <w:sz w:val="24"/>
          <w:highlight w:val="none"/>
        </w:rPr>
        <w:t>末端试水测试时，注意排水保</w:t>
      </w:r>
      <w:r>
        <w:rPr>
          <w:rFonts w:hint="eastAsia" w:ascii="仿宋" w:hAnsi="仿宋" w:eastAsia="仿宋" w:cs="仿宋"/>
          <w:b w:val="0"/>
          <w:bCs w:val="0"/>
          <w:sz w:val="24"/>
          <w:highlight w:val="none"/>
          <w:lang w:eastAsia="zh-CN"/>
        </w:rPr>
        <w:t>持</w:t>
      </w:r>
      <w:r>
        <w:rPr>
          <w:rFonts w:hint="eastAsia" w:ascii="仿宋" w:hAnsi="仿宋" w:eastAsia="仿宋" w:cs="仿宋"/>
          <w:b w:val="0"/>
          <w:bCs w:val="0"/>
          <w:sz w:val="24"/>
          <w:highlight w:val="none"/>
        </w:rPr>
        <w:t>畅顺，以免水浸。</w:t>
      </w:r>
    </w:p>
    <w:p w14:paraId="31218E45">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lang w:val="en-US" w:eastAsia="zh-CN"/>
        </w:rPr>
        <w:t>3.2、</w:t>
      </w:r>
      <w:r>
        <w:rPr>
          <w:rFonts w:hint="eastAsia" w:ascii="仿宋" w:hAnsi="仿宋" w:eastAsia="仿宋" w:cs="仿宋"/>
          <w:b/>
          <w:bCs/>
          <w:sz w:val="24"/>
          <w:highlight w:val="none"/>
        </w:rPr>
        <w:t>火灾自动报警系统的联动检测（每层或每个防火分区各检测一次）</w:t>
      </w:r>
    </w:p>
    <w:p w14:paraId="16108C0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模拟火警信号使火灾探测器（或手动报警按钮）动作，检测联动下列设备情况：</w:t>
      </w:r>
    </w:p>
    <w:p w14:paraId="468E1F00">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（1）警报设备：是否联动警铃动作及广播是否自动或手动切换至火灾应急广播状态；（任一楼层火警时，应能联动全栋楼层同时播放）；是否能切断有关部位的非消防电源。</w:t>
      </w:r>
    </w:p>
    <w:p w14:paraId="1EEC0CD2">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（2）火灾确认后，消防控制室能否自动或手动将全部电梯强制停于首层，并能</w:t>
      </w:r>
      <w:r>
        <w:rPr>
          <w:rFonts w:hint="eastAsia" w:ascii="仿宋" w:hAnsi="仿宋" w:eastAsia="仿宋" w:cs="仿宋"/>
          <w:b w:val="0"/>
          <w:bCs w:val="0"/>
          <w:sz w:val="24"/>
          <w:highlight w:val="none"/>
          <w:lang w:eastAsia="zh-CN"/>
        </w:rPr>
        <w:t>接收</w:t>
      </w:r>
      <w:r>
        <w:rPr>
          <w:rFonts w:hint="eastAsia" w:ascii="仿宋" w:hAnsi="仿宋" w:eastAsia="仿宋" w:cs="仿宋"/>
          <w:b w:val="0"/>
          <w:bCs w:val="0"/>
          <w:sz w:val="24"/>
          <w:highlight w:val="none"/>
        </w:rPr>
        <w:t>其反馈信号。</w:t>
      </w:r>
    </w:p>
    <w:p w14:paraId="0CC3CE67">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（3）正压送风机是否启动，着火层及相邻上下层正压送风口及风阀是否自动开启。</w:t>
      </w:r>
    </w:p>
    <w:p w14:paraId="6E15FC8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（4）排烟风机是否启动，排烟口及风阀是否自动开启。</w:t>
      </w:r>
    </w:p>
    <w:p w14:paraId="6A0285E2">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（5）排烟风机的动作信号是否能及时反馈至消防控制室。</w:t>
      </w:r>
    </w:p>
    <w:p w14:paraId="76DECF80">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（6）应急灯、疏散指示标志灯是否能联动点亮。</w:t>
      </w:r>
    </w:p>
    <w:p w14:paraId="46846C1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（7）门禁系统和自动门系统的电源是否能自动切断，防火门能否自动关闭。</w:t>
      </w:r>
    </w:p>
    <w:p w14:paraId="3E8A5C6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（8）各种设备的动作信号是否能及时反馈至消防控制室。</w:t>
      </w:r>
    </w:p>
    <w:p w14:paraId="4F2E170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注意事项：消防控制室在确认火灾后，应能切断有关部位的非消防电源，启动建筑内的所有火灾声光警报器；联动控制信号强制所有电梯停于首层，启动相关区域的排烟风机、排烟口，联动控制相关区域的防火卷帘下降。联动测试上述设备时，应注意下列事项：</w:t>
      </w:r>
    </w:p>
    <w:p w14:paraId="0A6F90D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eastAsia" w:ascii="仿宋" w:hAnsi="仿宋" w:eastAsia="仿宋" w:cs="仿宋"/>
          <w:b w:val="0"/>
          <w:bCs w:val="0"/>
          <w:sz w:val="24"/>
          <w:highlight w:val="none"/>
          <w:lang w:val="en-US" w:eastAsia="zh-CN"/>
        </w:rPr>
        <w:t>1）</w:t>
      </w:r>
      <w:r>
        <w:rPr>
          <w:rFonts w:hint="eastAsia" w:ascii="仿宋" w:hAnsi="仿宋" w:eastAsia="仿宋" w:cs="仿宋"/>
          <w:b w:val="0"/>
          <w:bCs w:val="0"/>
          <w:sz w:val="24"/>
          <w:highlight w:val="none"/>
        </w:rPr>
        <w:t>非消防电源切断时测试，应提前</w:t>
      </w:r>
      <w:r>
        <w:rPr>
          <w:rFonts w:hint="eastAsia" w:ascii="仿宋" w:hAnsi="仿宋" w:eastAsia="仿宋" w:cs="仿宋"/>
          <w:b w:val="0"/>
          <w:bCs w:val="0"/>
          <w:sz w:val="24"/>
          <w:highlight w:val="none"/>
          <w:lang w:eastAsia="zh-CN"/>
        </w:rPr>
        <w:t>部署</w:t>
      </w:r>
      <w:r>
        <w:rPr>
          <w:rFonts w:hint="eastAsia" w:ascii="仿宋" w:hAnsi="仿宋" w:eastAsia="仿宋" w:cs="仿宋"/>
          <w:b w:val="0"/>
          <w:bCs w:val="0"/>
          <w:sz w:val="24"/>
          <w:highlight w:val="none"/>
        </w:rPr>
        <w:t>检测技术人员至相关控制箱或脱扣控制开关的位置，以便及时恢复供电，以免造成恐慌。若现场不允许断电，应提前</w:t>
      </w:r>
      <w:r>
        <w:rPr>
          <w:rFonts w:hint="eastAsia" w:ascii="仿宋" w:hAnsi="仿宋" w:eastAsia="仿宋" w:cs="仿宋"/>
          <w:b w:val="0"/>
          <w:bCs w:val="0"/>
          <w:sz w:val="24"/>
          <w:highlight w:val="none"/>
          <w:lang w:eastAsia="zh-CN"/>
        </w:rPr>
        <w:t>拨开</w:t>
      </w:r>
      <w:r>
        <w:rPr>
          <w:rFonts w:hint="eastAsia" w:ascii="仿宋" w:hAnsi="仿宋" w:eastAsia="仿宋" w:cs="仿宋"/>
          <w:b w:val="0"/>
          <w:bCs w:val="0"/>
          <w:sz w:val="24"/>
          <w:highlight w:val="none"/>
        </w:rPr>
        <w:t>相关继电器，查看启动控制信号能否正常。</w:t>
      </w:r>
    </w:p>
    <w:p w14:paraId="1DDCB3F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eastAsia" w:ascii="仿宋" w:hAnsi="仿宋" w:eastAsia="仿宋" w:cs="仿宋"/>
          <w:b w:val="0"/>
          <w:bCs w:val="0"/>
          <w:sz w:val="24"/>
          <w:highlight w:val="none"/>
          <w:lang w:val="en-US" w:eastAsia="zh-CN"/>
        </w:rPr>
        <w:t>2）</w:t>
      </w:r>
      <w:r>
        <w:rPr>
          <w:rFonts w:hint="eastAsia" w:ascii="仿宋" w:hAnsi="仿宋" w:eastAsia="仿宋" w:cs="仿宋"/>
          <w:b w:val="0"/>
          <w:bCs w:val="0"/>
          <w:sz w:val="24"/>
          <w:highlight w:val="none"/>
        </w:rPr>
        <w:t>检测所有火灾声光警报器声响分贝时，应分散多人测试，快速完成，及时系统复位。以免造成长时间干扰。</w:t>
      </w:r>
    </w:p>
    <w:p w14:paraId="632F03AF">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eastAsia" w:ascii="仿宋" w:hAnsi="仿宋" w:eastAsia="仿宋" w:cs="仿宋"/>
          <w:b w:val="0"/>
          <w:bCs w:val="0"/>
          <w:sz w:val="24"/>
          <w:highlight w:val="none"/>
          <w:lang w:val="en-US" w:eastAsia="zh-CN"/>
        </w:rPr>
        <w:t>3）</w:t>
      </w:r>
      <w:r>
        <w:rPr>
          <w:rFonts w:hint="eastAsia" w:ascii="仿宋" w:hAnsi="仿宋" w:eastAsia="仿宋" w:cs="仿宋"/>
          <w:b w:val="0"/>
          <w:bCs w:val="0"/>
          <w:sz w:val="24"/>
          <w:highlight w:val="none"/>
        </w:rPr>
        <w:t>联动电梯迫降时，应提前</w:t>
      </w:r>
      <w:r>
        <w:rPr>
          <w:rFonts w:hint="eastAsia" w:ascii="仿宋" w:hAnsi="仿宋" w:eastAsia="仿宋" w:cs="仿宋"/>
          <w:b w:val="0"/>
          <w:bCs w:val="0"/>
          <w:sz w:val="24"/>
          <w:highlight w:val="none"/>
          <w:lang w:eastAsia="zh-CN"/>
        </w:rPr>
        <w:t>部署</w:t>
      </w:r>
      <w:r>
        <w:rPr>
          <w:rFonts w:hint="eastAsia" w:ascii="仿宋" w:hAnsi="仿宋" w:eastAsia="仿宋" w:cs="仿宋"/>
          <w:b w:val="0"/>
          <w:bCs w:val="0"/>
          <w:sz w:val="24"/>
          <w:highlight w:val="none"/>
        </w:rPr>
        <w:t>检测技术人员至相关电梯处，告知工作人员不要乘坐电梯，以免电梯迫降时造成惊慌。在完成一次正常联动迫降测试后，可采用屏蔽或拔出相关继电器的方式后完成其他联动功能测试，以免造成长时间影响。</w:t>
      </w:r>
    </w:p>
    <w:p w14:paraId="585B4510">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eastAsia" w:ascii="仿宋" w:hAnsi="仿宋" w:eastAsia="仿宋" w:cs="仿宋"/>
          <w:b w:val="0"/>
          <w:bCs w:val="0"/>
          <w:sz w:val="24"/>
          <w:highlight w:val="none"/>
          <w:lang w:val="en-US" w:eastAsia="zh-CN"/>
        </w:rPr>
        <w:t>4）</w:t>
      </w:r>
      <w:r>
        <w:rPr>
          <w:rFonts w:hint="eastAsia" w:ascii="仿宋" w:hAnsi="仿宋" w:eastAsia="仿宋" w:cs="仿宋"/>
          <w:b w:val="0"/>
          <w:bCs w:val="0"/>
          <w:sz w:val="24"/>
          <w:highlight w:val="none"/>
        </w:rPr>
        <w:t>防排烟系统联动时，应提前部署检测技术人员到相关区域的排烟风机、排烟口处，系统联动启动时，迅速查看相关设备能否正常动作，相关信号反馈是否正常。测试完毕后相关送风阀、排烟口及时复位，以免造成影响。</w:t>
      </w:r>
    </w:p>
    <w:p w14:paraId="1F3D9B64">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lang w:val="en-US" w:eastAsia="zh-CN"/>
        </w:rPr>
        <w:t>3.3、</w:t>
      </w:r>
      <w:r>
        <w:rPr>
          <w:rFonts w:hint="eastAsia" w:ascii="仿宋" w:hAnsi="仿宋" w:eastAsia="仿宋" w:cs="仿宋"/>
          <w:b/>
          <w:bCs/>
          <w:sz w:val="24"/>
          <w:highlight w:val="none"/>
        </w:rPr>
        <w:t>室内消火栓系统联动启泵试验</w:t>
      </w:r>
    </w:p>
    <w:p w14:paraId="1D2238A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说明：手动破玻按钮消火栓系统联动试验，手动破玻按钮动作，检测是否联动启动消防水泵且信号反馈回消防控制室；查看其他相关相应消防设施能否正常启动及信号反馈。</w:t>
      </w:r>
    </w:p>
    <w:p w14:paraId="62E365A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注意事项：室内消火栓泵联动时，应提前开启消火栓泵组出水管上的试验放水阀，以致水泵联动启动时系统管网水压回流至消防水池，避免管网超压造成爆裂。</w:t>
      </w:r>
    </w:p>
    <w:p w14:paraId="0024FC00">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lang w:val="en-US" w:eastAsia="zh-CN"/>
        </w:rPr>
        <w:t>3.</w:t>
      </w:r>
      <w:r>
        <w:rPr>
          <w:rFonts w:hint="eastAsia" w:ascii="仿宋" w:hAnsi="仿宋" w:eastAsia="仿宋" w:cs="仿宋"/>
          <w:b/>
          <w:bCs/>
          <w:sz w:val="24"/>
          <w:highlight w:val="none"/>
        </w:rPr>
        <w:t>4</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rPr>
        <w:t>自动喷水灭火系统联动启泵试验</w:t>
      </w:r>
    </w:p>
    <w:p w14:paraId="6A4D9D1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说明：按每一个湿式报警阀所控制的区域最不利点做联动试验。</w:t>
      </w:r>
    </w:p>
    <w:p w14:paraId="0895AD3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在各区测试末端放水装置，观察水流指示器、压力开关等动作信号确认是否反馈到消防控制室，水泵房水力警铃、消喷泵是否动作；测试在最不利点处末端放水阀</w:t>
      </w:r>
      <w:r>
        <w:rPr>
          <w:rFonts w:hint="eastAsia" w:ascii="仿宋" w:hAnsi="仿宋" w:eastAsia="仿宋" w:cs="仿宋"/>
          <w:b w:val="0"/>
          <w:bCs w:val="0"/>
          <w:sz w:val="24"/>
          <w:highlight w:val="none"/>
          <w:lang w:eastAsia="zh-CN"/>
        </w:rPr>
        <w:t>，</w:t>
      </w:r>
      <w:r>
        <w:rPr>
          <w:rFonts w:hint="eastAsia" w:ascii="仿宋" w:hAnsi="仿宋" w:eastAsia="仿宋" w:cs="仿宋"/>
          <w:b w:val="0"/>
          <w:bCs w:val="0"/>
          <w:sz w:val="24"/>
          <w:highlight w:val="none"/>
        </w:rPr>
        <w:t>消喷主泵启动后</w:t>
      </w:r>
      <w:r>
        <w:rPr>
          <w:rFonts w:hint="eastAsia" w:ascii="仿宋" w:hAnsi="仿宋" w:eastAsia="仿宋" w:cs="仿宋"/>
          <w:b w:val="0"/>
          <w:bCs w:val="0"/>
          <w:sz w:val="24"/>
          <w:highlight w:val="none"/>
          <w:lang w:eastAsia="zh-CN"/>
        </w:rPr>
        <w:t>，</w:t>
      </w:r>
      <w:r>
        <w:rPr>
          <w:rFonts w:hint="eastAsia" w:ascii="仿宋" w:hAnsi="仿宋" w:eastAsia="仿宋" w:cs="仿宋"/>
          <w:b w:val="0"/>
          <w:bCs w:val="0"/>
          <w:sz w:val="24"/>
          <w:highlight w:val="none"/>
        </w:rPr>
        <w:t>最不利点末端放水阀处压力表数值是否≥0.05MPa；查看其他相关相应消防设施能否正常启动及信号反馈。</w:t>
      </w:r>
    </w:p>
    <w:p w14:paraId="10B9BCF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注意事项：喷淋泵联动时，应保证末端试水装置处排水</w:t>
      </w:r>
      <w:r>
        <w:rPr>
          <w:rFonts w:hint="eastAsia" w:ascii="仿宋" w:hAnsi="仿宋" w:eastAsia="仿宋" w:cs="仿宋"/>
          <w:b w:val="0"/>
          <w:bCs w:val="0"/>
          <w:sz w:val="24"/>
          <w:highlight w:val="none"/>
          <w:lang w:eastAsia="zh-CN"/>
        </w:rPr>
        <w:t>顺畅</w:t>
      </w:r>
      <w:r>
        <w:rPr>
          <w:rFonts w:hint="eastAsia" w:ascii="仿宋" w:hAnsi="仿宋" w:eastAsia="仿宋" w:cs="仿宋"/>
          <w:b w:val="0"/>
          <w:bCs w:val="0"/>
          <w:sz w:val="24"/>
          <w:highlight w:val="none"/>
        </w:rPr>
        <w:t>，系统动作水泵启动时快速查看压力表读数。提前安排检测技术人员在消防水泵房查看系统管网压力，系统启动后及时停泵，以免造成水浸或管网超压。</w:t>
      </w:r>
    </w:p>
    <w:p w14:paraId="21E4C7F8">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lang w:val="en-US" w:eastAsia="zh-CN"/>
        </w:rPr>
        <w:t>3</w:t>
      </w:r>
      <w:r>
        <w:rPr>
          <w:rFonts w:hint="eastAsia" w:ascii="仿宋" w:hAnsi="仿宋" w:eastAsia="仿宋" w:cs="仿宋"/>
          <w:b/>
          <w:bCs/>
          <w:sz w:val="24"/>
          <w:highlight w:val="none"/>
        </w:rPr>
        <w:t>.</w:t>
      </w:r>
      <w:r>
        <w:rPr>
          <w:rFonts w:hint="eastAsia" w:ascii="仿宋" w:hAnsi="仿宋" w:eastAsia="仿宋" w:cs="仿宋"/>
          <w:b/>
          <w:bCs/>
          <w:sz w:val="24"/>
          <w:highlight w:val="none"/>
          <w:lang w:val="en-US" w:eastAsia="zh-CN"/>
        </w:rPr>
        <w:t>5、</w:t>
      </w:r>
      <w:r>
        <w:rPr>
          <w:rFonts w:hint="eastAsia" w:ascii="仿宋" w:hAnsi="仿宋" w:eastAsia="仿宋" w:cs="仿宋"/>
          <w:b/>
          <w:bCs/>
          <w:sz w:val="24"/>
          <w:highlight w:val="none"/>
        </w:rPr>
        <w:t>现场配合注意事项</w:t>
      </w:r>
    </w:p>
    <w:p w14:paraId="4E723E0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联动需响警铃和启动有关设备，停止供应市电来启动后备电源，</w:t>
      </w:r>
      <w:r>
        <w:rPr>
          <w:rFonts w:hint="eastAsia" w:ascii="仿宋" w:hAnsi="仿宋" w:eastAsia="仿宋" w:cs="仿宋"/>
          <w:sz w:val="24"/>
          <w:highlight w:val="none"/>
        </w:rPr>
        <w:t>联动时间</w:t>
      </w:r>
      <w:r>
        <w:rPr>
          <w:rFonts w:hint="eastAsia" w:ascii="仿宋" w:hAnsi="仿宋" w:eastAsia="仿宋" w:cs="仿宋"/>
          <w:sz w:val="24"/>
          <w:highlight w:val="none"/>
          <w:lang w:val="en-US" w:eastAsia="zh-CN"/>
        </w:rPr>
        <w:t>应提前</w:t>
      </w:r>
      <w:r>
        <w:rPr>
          <w:rFonts w:hint="eastAsia" w:ascii="仿宋" w:hAnsi="仿宋" w:eastAsia="仿宋" w:cs="仿宋"/>
          <w:sz w:val="24"/>
          <w:highlight w:val="none"/>
        </w:rPr>
        <w:t>与采购</w:t>
      </w:r>
      <w:r>
        <w:rPr>
          <w:rFonts w:hint="eastAsia" w:ascii="仿宋" w:hAnsi="仿宋" w:eastAsia="仿宋" w:cs="仿宋"/>
          <w:sz w:val="24"/>
          <w:highlight w:val="none"/>
          <w:lang w:val="en-US" w:eastAsia="zh-CN"/>
        </w:rPr>
        <w:t>人</w:t>
      </w:r>
      <w:r>
        <w:rPr>
          <w:rFonts w:hint="eastAsia" w:ascii="仿宋" w:hAnsi="仿宋" w:eastAsia="仿宋" w:cs="仿宋"/>
          <w:sz w:val="24"/>
          <w:highlight w:val="none"/>
        </w:rPr>
        <w:t>协商。</w:t>
      </w:r>
    </w:p>
    <w:p w14:paraId="76896CC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以上仅是初步检测计划，具体安排</w:t>
      </w:r>
      <w:r>
        <w:rPr>
          <w:rFonts w:hint="eastAsia" w:ascii="仿宋" w:hAnsi="仿宋" w:eastAsia="仿宋" w:cs="仿宋"/>
          <w:b w:val="0"/>
          <w:bCs w:val="0"/>
          <w:sz w:val="24"/>
          <w:highlight w:val="none"/>
          <w:lang w:val="en-US" w:eastAsia="zh-CN"/>
        </w:rPr>
        <w:t>供应商须</w:t>
      </w:r>
      <w:r>
        <w:rPr>
          <w:rFonts w:hint="eastAsia" w:ascii="仿宋" w:hAnsi="仿宋" w:eastAsia="仿宋" w:cs="仿宋"/>
          <w:b w:val="0"/>
          <w:bCs w:val="0"/>
          <w:sz w:val="24"/>
          <w:highlight w:val="none"/>
        </w:rPr>
        <w:t>视现场实际情况进一步深化计划内容。</w:t>
      </w:r>
    </w:p>
    <w:p w14:paraId="762C8088">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3.6</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rPr>
        <w:t>消防设施检测相关规范（如有最新文件以最新文件为准）</w:t>
      </w:r>
    </w:p>
    <w:p w14:paraId="38977950">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（1）建筑设计防火规范 GB50016-2014</w:t>
      </w:r>
    </w:p>
    <w:p w14:paraId="19AD6C8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（2）建筑消防设施检测技术规范 GB/T44481-2024</w:t>
      </w:r>
    </w:p>
    <w:p w14:paraId="46CF44F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（3）消防给水及消火栓系统技术规范 GB50974-2014</w:t>
      </w:r>
    </w:p>
    <w:p w14:paraId="26B8823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（4）火灾自动报警系统设计规范  GB 50116-2013</w:t>
      </w:r>
    </w:p>
    <w:p w14:paraId="4022915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（5）火灾自动报警系统施工及验收规范 GB50166-2019</w:t>
      </w:r>
    </w:p>
    <w:p w14:paraId="569E399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（6）火灾报警控制器 GB 4717-2024</w:t>
      </w:r>
    </w:p>
    <w:p w14:paraId="24A15DA2">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（7）建筑工程消防验收评定规则GA836-2016</w:t>
      </w:r>
    </w:p>
    <w:p w14:paraId="49FCF56C">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（8）火灾显示盘 GB17429-2011</w:t>
      </w:r>
    </w:p>
    <w:p w14:paraId="2D2D4008">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（9）消防应急照明和疏散指示系统 GB 17945-2024</w:t>
      </w:r>
    </w:p>
    <w:p w14:paraId="67822F8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（10）自动喷水灭火系统设计规范GB50084-2017</w:t>
      </w:r>
    </w:p>
    <w:p w14:paraId="3CF7D73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（11）自动喷水灭火系统施工及验收规范GB50261-2017</w:t>
      </w:r>
    </w:p>
    <w:p w14:paraId="61B991C8">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（12）通风与空调工程施工质量验收规范GB50243-2016</w:t>
      </w:r>
    </w:p>
    <w:p w14:paraId="55CE405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（13）消防安全标志设置要求GB15630-1995</w:t>
      </w:r>
    </w:p>
    <w:p w14:paraId="78246980">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（14）消防联动控制系统GB16806-2006</w:t>
      </w:r>
    </w:p>
    <w:p w14:paraId="0CE36A32">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（15）低压配电设计规范GB50054-2011</w:t>
      </w:r>
    </w:p>
    <w:p w14:paraId="7A6D344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rPr>
        <w:t>（16）建筑防火及消防设施检测技术规程DBJ/T15-110-2015</w:t>
      </w:r>
    </w:p>
    <w:p w14:paraId="75CFB20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sz w:val="24"/>
          <w:highlight w:val="none"/>
        </w:rPr>
        <w:t>（17）消防给水及消火栓系统技术规范GB50974-2014</w:t>
      </w:r>
    </w:p>
    <w:p w14:paraId="67C0E473">
      <w:pPr>
        <w:pStyle w:val="26"/>
        <w:keepNext w:val="0"/>
        <w:keepLines w:val="0"/>
        <w:pageBreakBefore w:val="0"/>
        <w:widowControl w:val="0"/>
        <w:numPr>
          <w:ilvl w:val="0"/>
          <w:numId w:val="0"/>
        </w:numPr>
        <w:kinsoku/>
        <w:wordWrap/>
        <w:overflowPunct/>
        <w:topLinePunct w:val="0"/>
        <w:autoSpaceDE/>
        <w:autoSpaceDN/>
        <w:bidi w:val="0"/>
        <w:adjustRightInd/>
        <w:snapToGrid/>
        <w:ind w:firstLine="0" w:firstLineChars="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p>
    <w:p w14:paraId="7C9B0A1A">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（二）消防安全评估</w:t>
      </w:r>
    </w:p>
    <w:p w14:paraId="02174DCB">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1.评估范围</w:t>
      </w:r>
    </w:p>
    <w:p w14:paraId="0F515702">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sz w:val="24"/>
          <w:highlight w:val="none"/>
        </w:rPr>
      </w:pPr>
      <w:r>
        <w:rPr>
          <w:rFonts w:hint="default" w:ascii="仿宋" w:hAnsi="仿宋" w:eastAsia="仿宋" w:cs="仿宋"/>
          <w:b w:val="0"/>
          <w:bCs w:val="0"/>
          <w:sz w:val="24"/>
          <w:highlight w:val="none"/>
        </w:rPr>
        <w:t>依据《广东省建筑消防安全评估标准》（DBJ/T15-144-2018）结合采购</w:t>
      </w:r>
      <w:r>
        <w:rPr>
          <w:rFonts w:hint="eastAsia" w:ascii="仿宋" w:hAnsi="仿宋" w:eastAsia="仿宋" w:cs="仿宋"/>
          <w:b w:val="0"/>
          <w:bCs w:val="0"/>
          <w:sz w:val="24"/>
          <w:highlight w:val="none"/>
          <w:lang w:val="en-US" w:eastAsia="zh-CN"/>
        </w:rPr>
        <w:t>人</w:t>
      </w:r>
      <w:r>
        <w:rPr>
          <w:rFonts w:hint="default" w:ascii="仿宋" w:hAnsi="仿宋" w:eastAsia="仿宋" w:cs="仿宋"/>
          <w:b w:val="0"/>
          <w:bCs w:val="0"/>
          <w:sz w:val="24"/>
          <w:highlight w:val="none"/>
        </w:rPr>
        <w:t>实际情况，</w:t>
      </w:r>
      <w:r>
        <w:rPr>
          <w:rFonts w:hint="eastAsia" w:ascii="仿宋" w:hAnsi="仿宋" w:eastAsia="仿宋" w:cs="仿宋"/>
          <w:sz w:val="24"/>
          <w:highlight w:val="none"/>
        </w:rPr>
        <w:t>对</w:t>
      </w:r>
      <w:r>
        <w:rPr>
          <w:rFonts w:hint="eastAsia" w:ascii="仿宋" w:hAnsi="仿宋" w:eastAsia="仿宋" w:cs="仿宋"/>
          <w:sz w:val="24"/>
          <w:highlight w:val="none"/>
          <w:lang w:val="en-US" w:eastAsia="zh-CN"/>
        </w:rPr>
        <w:t>采购人</w:t>
      </w:r>
      <w:r>
        <w:rPr>
          <w:rFonts w:hint="eastAsia" w:ascii="仿宋" w:hAnsi="仿宋" w:eastAsia="仿宋" w:cs="仿宋"/>
          <w:sz w:val="24"/>
          <w:highlight w:val="none"/>
        </w:rPr>
        <w:t>北院区、南院区</w:t>
      </w:r>
      <w:r>
        <w:rPr>
          <w:rFonts w:hint="default" w:ascii="仿宋" w:hAnsi="仿宋" w:eastAsia="仿宋" w:cs="仿宋"/>
          <w:b w:val="0"/>
          <w:bCs w:val="0"/>
          <w:sz w:val="24"/>
          <w:highlight w:val="none"/>
        </w:rPr>
        <w:t>开展建筑消防安全评估工作</w:t>
      </w:r>
      <w:r>
        <w:rPr>
          <w:rFonts w:hint="eastAsia" w:ascii="仿宋" w:hAnsi="仿宋" w:eastAsia="仿宋" w:cs="仿宋"/>
          <w:b w:val="0"/>
          <w:bCs w:val="0"/>
          <w:sz w:val="24"/>
          <w:highlight w:val="none"/>
          <w:lang w:eastAsia="zh-CN"/>
        </w:rPr>
        <w:t>，</w:t>
      </w:r>
      <w:r>
        <w:rPr>
          <w:rFonts w:hint="eastAsia" w:ascii="仿宋" w:hAnsi="仿宋" w:eastAsia="仿宋" w:cs="仿宋"/>
          <w:sz w:val="24"/>
          <w:highlight w:val="none"/>
        </w:rPr>
        <w:t>涵盖建筑防火、消防设施、消防安全管理、人员疏散能力等维度。</w:t>
      </w:r>
    </w:p>
    <w:p w14:paraId="1EB5604C">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lang w:val="en-US" w:eastAsia="zh-CN"/>
        </w:rPr>
      </w:pPr>
    </w:p>
    <w:p w14:paraId="5D61FCC3">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sz w:val="24"/>
          <w:highlight w:val="none"/>
          <w:lang w:val="en-US" w:eastAsia="zh-CN"/>
        </w:rPr>
      </w:pPr>
      <w:r>
        <w:rPr>
          <w:rFonts w:hint="eastAsia" w:ascii="仿宋" w:hAnsi="仿宋" w:eastAsia="仿宋" w:cs="仿宋"/>
          <w:b/>
          <w:bCs/>
          <w:sz w:val="24"/>
          <w:highlight w:val="none"/>
          <w:lang w:val="en-US" w:eastAsia="zh-CN"/>
        </w:rPr>
        <w:t>2.评估主要内容</w:t>
      </w:r>
    </w:p>
    <w:p w14:paraId="6EB36933">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lang w:eastAsia="zh-CN"/>
        </w:rPr>
        <w:t>2</w:t>
      </w:r>
      <w:r>
        <w:rPr>
          <w:rFonts w:hint="eastAsia" w:ascii="仿宋" w:hAnsi="仿宋" w:eastAsia="仿宋" w:cs="仿宋"/>
          <w:b/>
          <w:bCs/>
          <w:sz w:val="24"/>
          <w:highlight w:val="none"/>
          <w:lang w:val="en-US" w:eastAsia="zh-CN"/>
        </w:rPr>
        <w:t>.1、</w:t>
      </w:r>
      <w:r>
        <w:rPr>
          <w:rFonts w:hint="eastAsia" w:ascii="仿宋" w:hAnsi="仿宋" w:eastAsia="仿宋" w:cs="仿宋"/>
          <w:b/>
          <w:bCs/>
          <w:sz w:val="24"/>
          <w:highlight w:val="none"/>
        </w:rPr>
        <w:t>建筑防火评估</w:t>
      </w:r>
    </w:p>
    <w:p w14:paraId="517C5BD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（1）</w:t>
      </w:r>
      <w:r>
        <w:rPr>
          <w:rFonts w:hint="eastAsia" w:ascii="仿宋" w:hAnsi="仿宋" w:eastAsia="仿宋" w:cs="仿宋"/>
          <w:b w:val="0"/>
          <w:bCs w:val="0"/>
          <w:sz w:val="24"/>
          <w:highlight w:val="none"/>
        </w:rPr>
        <w:t>评估总平面布局、防火分区、防火分隔、安全疏散、消防车道、消防登高操作场地等是否符合规范要求。</w:t>
      </w:r>
    </w:p>
    <w:p w14:paraId="4DA2BFE8">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（2）</w:t>
      </w:r>
      <w:r>
        <w:rPr>
          <w:rFonts w:hint="eastAsia" w:ascii="仿宋" w:hAnsi="仿宋" w:eastAsia="仿宋" w:cs="仿宋"/>
          <w:b w:val="0"/>
          <w:bCs w:val="0"/>
          <w:sz w:val="24"/>
          <w:highlight w:val="none"/>
        </w:rPr>
        <w:t>评估建筑内部装修材料燃烧性能、管道井封堵、幕墙防火构造等。</w:t>
      </w:r>
    </w:p>
    <w:p w14:paraId="4098BD50">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（3）</w:t>
      </w:r>
      <w:r>
        <w:rPr>
          <w:rFonts w:hint="eastAsia" w:ascii="仿宋" w:hAnsi="仿宋" w:eastAsia="仿宋" w:cs="仿宋"/>
          <w:b w:val="0"/>
          <w:bCs w:val="0"/>
          <w:sz w:val="24"/>
          <w:highlight w:val="none"/>
        </w:rPr>
        <w:t>评估易燃易爆危险品存放场所（液氧站、检验科、库房等）的防火防爆措施。</w:t>
      </w:r>
    </w:p>
    <w:p w14:paraId="2FDA4D81">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rPr>
        <w:t>2.</w:t>
      </w:r>
      <w:r>
        <w:rPr>
          <w:rFonts w:hint="eastAsia" w:ascii="仿宋" w:hAnsi="仿宋" w:eastAsia="仿宋" w:cs="仿宋"/>
          <w:b/>
          <w:bCs/>
          <w:sz w:val="24"/>
          <w:highlight w:val="none"/>
          <w:lang w:val="en-US" w:eastAsia="zh-CN"/>
        </w:rPr>
        <w:t>2、</w:t>
      </w:r>
      <w:r>
        <w:rPr>
          <w:rFonts w:hint="eastAsia" w:ascii="仿宋" w:hAnsi="仿宋" w:eastAsia="仿宋" w:cs="仿宋"/>
          <w:b/>
          <w:bCs/>
          <w:sz w:val="24"/>
          <w:highlight w:val="none"/>
        </w:rPr>
        <w:t>消防设施状况评估</w:t>
      </w:r>
    </w:p>
    <w:p w14:paraId="3CE82B0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（1）</w:t>
      </w:r>
      <w:r>
        <w:rPr>
          <w:rFonts w:hint="eastAsia" w:ascii="仿宋" w:hAnsi="仿宋" w:eastAsia="仿宋" w:cs="仿宋"/>
          <w:b w:val="0"/>
          <w:bCs w:val="0"/>
          <w:sz w:val="24"/>
          <w:highlight w:val="none"/>
        </w:rPr>
        <w:t>基于消防设施检测结果，综合评估各系统完好率、可靠性及存在的缺陷风险。</w:t>
      </w:r>
    </w:p>
    <w:p w14:paraId="3F219B77">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（2）</w:t>
      </w:r>
      <w:r>
        <w:rPr>
          <w:rFonts w:hint="eastAsia" w:ascii="仿宋" w:hAnsi="仿宋" w:eastAsia="仿宋" w:cs="仿宋"/>
          <w:b w:val="0"/>
          <w:bCs w:val="0"/>
          <w:sz w:val="24"/>
          <w:highlight w:val="none"/>
        </w:rPr>
        <w:t>评估消防设施维护保养制度落实情况、日常巡检记录完整性。</w:t>
      </w:r>
    </w:p>
    <w:p w14:paraId="78C09F60">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lang w:val="en-US" w:eastAsia="zh-CN"/>
        </w:rPr>
        <w:t>2.</w:t>
      </w:r>
      <w:r>
        <w:rPr>
          <w:rFonts w:hint="eastAsia" w:ascii="仿宋" w:hAnsi="仿宋" w:eastAsia="仿宋" w:cs="仿宋"/>
          <w:b/>
          <w:bCs/>
          <w:sz w:val="24"/>
          <w:highlight w:val="none"/>
        </w:rPr>
        <w:t>3</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rPr>
        <w:t>消防安全管理评估</w:t>
      </w:r>
    </w:p>
    <w:p w14:paraId="317FE82F">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（1）</w:t>
      </w:r>
      <w:r>
        <w:rPr>
          <w:rFonts w:hint="eastAsia" w:ascii="仿宋" w:hAnsi="仿宋" w:eastAsia="仿宋" w:cs="仿宋"/>
          <w:b w:val="0"/>
          <w:bCs w:val="0"/>
          <w:sz w:val="24"/>
          <w:highlight w:val="none"/>
        </w:rPr>
        <w:t>评估消防安全责任制、消防安全管理制度、操作规程的建立与落实情况。</w:t>
      </w:r>
    </w:p>
    <w:p w14:paraId="20995759">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（2）</w:t>
      </w:r>
      <w:r>
        <w:rPr>
          <w:rFonts w:hint="eastAsia" w:ascii="仿宋" w:hAnsi="仿宋" w:eastAsia="仿宋" w:cs="仿宋"/>
          <w:b w:val="0"/>
          <w:bCs w:val="0"/>
          <w:sz w:val="24"/>
          <w:highlight w:val="none"/>
        </w:rPr>
        <w:t>评估消防控制室值班制度、持证上岗及应急处置能力。</w:t>
      </w:r>
    </w:p>
    <w:p w14:paraId="27AF10C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（3）</w:t>
      </w:r>
      <w:r>
        <w:rPr>
          <w:rFonts w:hint="eastAsia" w:ascii="仿宋" w:hAnsi="仿宋" w:eastAsia="仿宋" w:cs="仿宋"/>
          <w:b w:val="0"/>
          <w:bCs w:val="0"/>
          <w:sz w:val="24"/>
          <w:highlight w:val="none"/>
        </w:rPr>
        <w:t>评估防火巡查、检查制度落实及火灾隐患整改闭环管理情况。</w:t>
      </w:r>
    </w:p>
    <w:p w14:paraId="2D2E04AF">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（4）</w:t>
      </w:r>
      <w:r>
        <w:rPr>
          <w:rFonts w:hint="eastAsia" w:ascii="仿宋" w:hAnsi="仿宋" w:eastAsia="仿宋" w:cs="仿宋"/>
          <w:b w:val="0"/>
          <w:bCs w:val="0"/>
          <w:sz w:val="24"/>
          <w:highlight w:val="none"/>
        </w:rPr>
        <w:t>评估消防安全培训、灭火和应急疏散预案制定及演练开展情况。</w:t>
      </w:r>
    </w:p>
    <w:p w14:paraId="7D8F9AE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（5）</w:t>
      </w:r>
      <w:r>
        <w:rPr>
          <w:rFonts w:hint="eastAsia" w:ascii="仿宋" w:hAnsi="仿宋" w:eastAsia="仿宋" w:cs="仿宋"/>
          <w:b w:val="0"/>
          <w:bCs w:val="0"/>
          <w:sz w:val="24"/>
          <w:highlight w:val="none"/>
        </w:rPr>
        <w:t>评估消防档案建设与管理规范性。</w:t>
      </w:r>
    </w:p>
    <w:p w14:paraId="43A5C65E">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lang w:val="en-US" w:eastAsia="zh-CN"/>
        </w:rPr>
        <w:t>2.</w:t>
      </w:r>
      <w:r>
        <w:rPr>
          <w:rFonts w:hint="eastAsia" w:ascii="仿宋" w:hAnsi="仿宋" w:eastAsia="仿宋" w:cs="仿宋"/>
          <w:b/>
          <w:bCs/>
          <w:sz w:val="24"/>
          <w:highlight w:val="none"/>
        </w:rPr>
        <w:t>4</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rPr>
        <w:t>人员疏散与应急能力评估</w:t>
      </w:r>
    </w:p>
    <w:p w14:paraId="2AF2AFD7">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（1）</w:t>
      </w:r>
      <w:r>
        <w:rPr>
          <w:rFonts w:hint="eastAsia" w:ascii="仿宋" w:hAnsi="仿宋" w:eastAsia="仿宋" w:cs="仿宋"/>
          <w:b w:val="0"/>
          <w:bCs w:val="0"/>
          <w:sz w:val="24"/>
          <w:highlight w:val="none"/>
        </w:rPr>
        <w:t>评估安全出口、疏散走道、疏散楼梯的数量、宽度与畅通性。</w:t>
      </w:r>
    </w:p>
    <w:p w14:paraId="0976348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（2）</w:t>
      </w:r>
      <w:r>
        <w:rPr>
          <w:rFonts w:hint="eastAsia" w:ascii="仿宋" w:hAnsi="仿宋" w:eastAsia="仿宋" w:cs="仿宋"/>
          <w:b w:val="0"/>
          <w:bCs w:val="0"/>
          <w:sz w:val="24"/>
          <w:highlight w:val="none"/>
        </w:rPr>
        <w:t>评估疏散指示标志、应急照明的有效性。</w:t>
      </w:r>
    </w:p>
    <w:p w14:paraId="614DDF9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（3）</w:t>
      </w:r>
      <w:r>
        <w:rPr>
          <w:rFonts w:hint="eastAsia" w:ascii="仿宋" w:hAnsi="仿宋" w:eastAsia="仿宋" w:cs="仿宋"/>
          <w:b w:val="0"/>
          <w:bCs w:val="0"/>
          <w:sz w:val="24"/>
          <w:highlight w:val="none"/>
        </w:rPr>
        <w:t>评估医护人员、患者及陪护人员的疏散引导能力与逃生自救能力。</w:t>
      </w:r>
    </w:p>
    <w:p w14:paraId="3D3FF16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（4）</w:t>
      </w:r>
      <w:r>
        <w:rPr>
          <w:rFonts w:hint="eastAsia" w:ascii="仿宋" w:hAnsi="仿宋" w:eastAsia="仿宋" w:cs="仿宋"/>
          <w:b w:val="0"/>
          <w:bCs w:val="0"/>
          <w:sz w:val="24"/>
          <w:highlight w:val="none"/>
        </w:rPr>
        <w:t>结合医院人员密集、行动不便人员多的特点，评估疏散预案的针对性与可操作性。</w:t>
      </w:r>
    </w:p>
    <w:p w14:paraId="36EE7B0A">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sz w:val="24"/>
          <w:highlight w:val="none"/>
        </w:rPr>
      </w:pPr>
      <w:r>
        <w:rPr>
          <w:rFonts w:hint="eastAsia" w:ascii="仿宋" w:hAnsi="仿宋" w:eastAsia="仿宋" w:cs="仿宋"/>
          <w:b/>
          <w:bCs/>
          <w:sz w:val="24"/>
          <w:highlight w:val="none"/>
          <w:lang w:val="en-US" w:eastAsia="zh-CN"/>
        </w:rPr>
        <w:t>2.</w:t>
      </w:r>
      <w:r>
        <w:rPr>
          <w:rFonts w:hint="eastAsia" w:ascii="仿宋" w:hAnsi="仿宋" w:eastAsia="仿宋" w:cs="仿宋"/>
          <w:b/>
          <w:bCs/>
          <w:sz w:val="24"/>
          <w:highlight w:val="none"/>
        </w:rPr>
        <w:t>5</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rPr>
        <w:t>火灾风险分级与对策</w:t>
      </w:r>
    </w:p>
    <w:p w14:paraId="2BDE5D2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（1）</w:t>
      </w:r>
      <w:r>
        <w:rPr>
          <w:rFonts w:hint="eastAsia" w:ascii="仿宋" w:hAnsi="仿宋" w:eastAsia="仿宋" w:cs="仿宋"/>
          <w:b w:val="0"/>
          <w:bCs w:val="0"/>
          <w:sz w:val="24"/>
          <w:highlight w:val="none"/>
        </w:rPr>
        <w:t>采用科学评估方法对医院整体火灾风险进行分级判定。</w:t>
      </w:r>
    </w:p>
    <w:p w14:paraId="1815E58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sz w:val="24"/>
          <w:highlight w:val="none"/>
        </w:rPr>
      </w:pPr>
      <w:r>
        <w:rPr>
          <w:rFonts w:hint="eastAsia" w:ascii="仿宋" w:hAnsi="仿宋" w:eastAsia="仿宋" w:cs="仿宋"/>
          <w:b w:val="0"/>
          <w:bCs w:val="0"/>
          <w:sz w:val="24"/>
          <w:highlight w:val="none"/>
          <w:lang w:eastAsia="zh-CN"/>
        </w:rPr>
        <w:t>（2）</w:t>
      </w:r>
      <w:r>
        <w:rPr>
          <w:rFonts w:hint="eastAsia" w:ascii="仿宋" w:hAnsi="仿宋" w:eastAsia="仿宋" w:cs="仿宋"/>
          <w:b w:val="0"/>
          <w:bCs w:val="0"/>
          <w:sz w:val="24"/>
          <w:highlight w:val="none"/>
        </w:rPr>
        <w:t>针对高风险环节提出具体、可落地的整改措施与管理建议。</w:t>
      </w:r>
    </w:p>
    <w:p w14:paraId="10AFF69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sz w:val="24"/>
          <w:highlight w:val="none"/>
          <w:lang w:eastAsia="zh-CN"/>
        </w:rPr>
        <w:t>（3）</w:t>
      </w:r>
      <w:r>
        <w:rPr>
          <w:rFonts w:hint="eastAsia" w:ascii="仿宋" w:hAnsi="仿宋" w:eastAsia="仿宋" w:cs="仿宋"/>
          <w:b w:val="0"/>
          <w:bCs w:val="0"/>
          <w:sz w:val="24"/>
          <w:highlight w:val="none"/>
        </w:rPr>
        <w:t>形成问题清单、风险清单和整改建议清单。</w:t>
      </w:r>
    </w:p>
    <w:p w14:paraId="6A30D6FF">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p>
    <w:p w14:paraId="215DD010">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3.评估依据（如有最新文件以最新文件为准）</w:t>
      </w:r>
    </w:p>
    <w:p w14:paraId="09DCB34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default" w:ascii="仿宋" w:hAnsi="仿宋" w:eastAsia="仿宋" w:cs="仿宋"/>
          <w:b w:val="0"/>
          <w:bCs w:val="0"/>
          <w:sz w:val="24"/>
          <w:highlight w:val="none"/>
        </w:rPr>
        <w:t>消防相关法律法规及标准规范（包括但不限于）：</w:t>
      </w:r>
    </w:p>
    <w:p w14:paraId="3665BC3F">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1）《中华人民共和国消防法》（中华人民共和国主席令第二十九号）</w:t>
      </w:r>
    </w:p>
    <w:p w14:paraId="1F9A613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2）《国务院关于加强和改进消防工作的意见》（国发〔2011〕46号）</w:t>
      </w:r>
    </w:p>
    <w:p w14:paraId="6225BE0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3）《机关、团体、企业、事业单位消防安全管理规定》（公安部令第61号）</w:t>
      </w:r>
    </w:p>
    <w:p w14:paraId="52BA381A">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4）《消防监督检查规定》（公安部令第120号）</w:t>
      </w:r>
    </w:p>
    <w:p w14:paraId="334A61F9">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5）《重大火灾隐患判定方法》（GB35181-2017）</w:t>
      </w:r>
    </w:p>
    <w:p w14:paraId="66BBBE2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6）《广东省建筑消防安全评估标准》（DBJ/T15-144-2018）</w:t>
      </w:r>
    </w:p>
    <w:p w14:paraId="686457A9">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7）《人员密集场所消防安全管理》（GB/T 40248-2021）</w:t>
      </w:r>
    </w:p>
    <w:p w14:paraId="353D74C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8）《建筑防火设计规范》（GB 50016 -2014（2018年版））</w:t>
      </w:r>
    </w:p>
    <w:p w14:paraId="00EC34F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9）粤办函〔2016〕96号广东省人民政府办公厅关于印发广东省消防安全重点单位管理规定的通知</w:t>
      </w:r>
    </w:p>
    <w:p w14:paraId="46A2679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10）粤府办〔2014〕10号广东省人民政府办公厅关于印发广东省火灾高危单位消防安全管理规定的通知</w:t>
      </w:r>
    </w:p>
    <w:p w14:paraId="53F256F8">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11）《建筑消防设施检测技术规程》（GA 503-2023）</w:t>
      </w:r>
    </w:p>
    <w:p w14:paraId="16A4DC7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12）《建筑防火及消防设施检测技术规程》（广东省标准）（DBJ/T 15-110-2015）</w:t>
      </w:r>
    </w:p>
    <w:p w14:paraId="61E89E6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13）《火灾自动报警系统设计规范》（GB 50116-2013）</w:t>
      </w:r>
    </w:p>
    <w:p w14:paraId="108D0B17">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14）《消防给水及消火栓系统技术规范》（GB50974-2014）</w:t>
      </w:r>
    </w:p>
    <w:p w14:paraId="7EE1D34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15）《消防应急照明和疏散指示系统》（GB 17945-2024）</w:t>
      </w:r>
    </w:p>
    <w:p w14:paraId="2F8FE74B">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16）《建筑灭火器配置设计规范》（GB 50140-2005）</w:t>
      </w:r>
    </w:p>
    <w:p w14:paraId="06E6060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17）《建筑电气防火检测技术规程》（广东省标准）（DBJ/T15-138-2018）</w:t>
      </w:r>
    </w:p>
    <w:p w14:paraId="34DECF3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18）《建筑内部装修设计防火规范》（GB50222-2017）</w:t>
      </w:r>
    </w:p>
    <w:p w14:paraId="001EBBC9">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19）《气体灭火系统设计规范》（GB50370-2005）</w:t>
      </w:r>
    </w:p>
    <w:p w14:paraId="6E67B377">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sz w:val="24"/>
          <w:highlight w:val="none"/>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20）《自动喷水灭火系统设计规范》（GB 50084-2017）</w:t>
      </w:r>
    </w:p>
    <w:p w14:paraId="5673349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val="0"/>
          <w:bCs w:val="0"/>
          <w:sz w:val="24"/>
          <w:highlight w:val="none"/>
          <w:lang w:eastAsia="zh-CN"/>
        </w:rPr>
        <w:t>（</w:t>
      </w:r>
      <w:r>
        <w:rPr>
          <w:rFonts w:hint="default" w:ascii="仿宋" w:hAnsi="仿宋" w:eastAsia="仿宋" w:cs="仿宋"/>
          <w:b w:val="0"/>
          <w:bCs w:val="0"/>
          <w:sz w:val="24"/>
          <w:highlight w:val="none"/>
        </w:rPr>
        <w:t>21）  其他相关资料</w:t>
      </w:r>
    </w:p>
    <w:p w14:paraId="59040C1F">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p>
    <w:p w14:paraId="71C80CF3">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（三）服务过程要求</w:t>
      </w:r>
    </w:p>
    <w:p w14:paraId="5C8B09EB">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1.</w:t>
      </w:r>
      <w:r>
        <w:rPr>
          <w:rFonts w:hint="default" w:ascii="仿宋" w:hAnsi="仿宋" w:eastAsia="仿宋" w:cs="仿宋"/>
          <w:b/>
          <w:bCs/>
          <w:i w:val="0"/>
          <w:iCs w:val="0"/>
          <w:caps w:val="0"/>
          <w:spacing w:val="0"/>
          <w:kern w:val="2"/>
          <w:sz w:val="24"/>
          <w:szCs w:val="24"/>
          <w:highlight w:val="none"/>
          <w:shd w:val="clear"/>
          <w:lang w:val="en-US" w:eastAsia="zh-CN" w:bidi="ar-SA"/>
        </w:rPr>
        <w:t>检测安全保证措施</w:t>
      </w:r>
    </w:p>
    <w:p w14:paraId="1EF54698">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（1）</w:t>
      </w:r>
      <w:r>
        <w:rPr>
          <w:rFonts w:hint="default" w:ascii="仿宋" w:hAnsi="仿宋" w:eastAsia="仿宋" w:cs="仿宋"/>
          <w:b w:val="0"/>
          <w:bCs w:val="0"/>
          <w:i w:val="0"/>
          <w:iCs w:val="0"/>
          <w:caps w:val="0"/>
          <w:spacing w:val="0"/>
          <w:kern w:val="2"/>
          <w:sz w:val="24"/>
          <w:szCs w:val="24"/>
          <w:highlight w:val="none"/>
          <w:shd w:val="clear"/>
          <w:lang w:val="en-US" w:eastAsia="zh-CN" w:bidi="ar-SA"/>
        </w:rPr>
        <w:t>检测工作开展前落实安全活动：</w:t>
      </w:r>
      <w:r>
        <w:rPr>
          <w:rFonts w:hint="eastAsia" w:ascii="仿宋" w:hAnsi="仿宋" w:eastAsia="仿宋" w:cs="仿宋"/>
          <w:b w:val="0"/>
          <w:bCs w:val="0"/>
          <w:i w:val="0"/>
          <w:iCs w:val="0"/>
          <w:caps w:val="0"/>
          <w:spacing w:val="0"/>
          <w:kern w:val="2"/>
          <w:sz w:val="24"/>
          <w:szCs w:val="24"/>
          <w:highlight w:val="none"/>
          <w:shd w:val="clear"/>
          <w:lang w:val="en-US" w:eastAsia="zh-CN" w:bidi="ar-SA"/>
        </w:rPr>
        <w:t>供应商</w:t>
      </w:r>
      <w:r>
        <w:rPr>
          <w:rFonts w:hint="default" w:ascii="仿宋" w:hAnsi="仿宋" w:eastAsia="仿宋" w:cs="仿宋"/>
          <w:b w:val="0"/>
          <w:bCs w:val="0"/>
          <w:i w:val="0"/>
          <w:iCs w:val="0"/>
          <w:caps w:val="0"/>
          <w:spacing w:val="0"/>
          <w:kern w:val="2"/>
          <w:sz w:val="24"/>
          <w:szCs w:val="24"/>
          <w:highlight w:val="none"/>
          <w:shd w:val="clear"/>
          <w:lang w:val="en-US" w:eastAsia="zh-CN" w:bidi="ar-SA"/>
        </w:rPr>
        <w:t>组织检测技术员进行安全交底，说明注意事项及防护措施，包括本项目的重点和难点、作业存在的危险因素、岗位的危险点。着重强调各项联动测试应有保障措施、防止因联动测试造成停产、喷水等意外发生等等。检测技术员进场检测前，要穿戴好劳动防护用品，如穿劳保鞋、戴安全帽等。</w:t>
      </w:r>
    </w:p>
    <w:p w14:paraId="4D3A05F4">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（2）供应商</w:t>
      </w:r>
      <w:r>
        <w:rPr>
          <w:rFonts w:hint="default" w:ascii="仿宋" w:hAnsi="仿宋" w:eastAsia="仿宋" w:cs="仿宋"/>
          <w:b w:val="0"/>
          <w:bCs w:val="0"/>
          <w:i w:val="0"/>
          <w:iCs w:val="0"/>
          <w:caps w:val="0"/>
          <w:spacing w:val="0"/>
          <w:kern w:val="2"/>
          <w:sz w:val="24"/>
          <w:szCs w:val="24"/>
          <w:highlight w:val="none"/>
          <w:shd w:val="clear"/>
          <w:lang w:val="en-US" w:eastAsia="zh-CN" w:bidi="ar-SA"/>
        </w:rPr>
        <w:t>应将当天的检测区域、检测系统、检测项目等，事前与</w:t>
      </w:r>
      <w:r>
        <w:rPr>
          <w:rFonts w:hint="eastAsia" w:ascii="仿宋" w:hAnsi="仿宋" w:eastAsia="仿宋" w:cs="仿宋"/>
          <w:b w:val="0"/>
          <w:bCs w:val="0"/>
          <w:i w:val="0"/>
          <w:iCs w:val="0"/>
          <w:caps w:val="0"/>
          <w:spacing w:val="0"/>
          <w:kern w:val="2"/>
          <w:sz w:val="24"/>
          <w:szCs w:val="24"/>
          <w:highlight w:val="none"/>
          <w:shd w:val="clear"/>
          <w:lang w:val="en-US" w:eastAsia="zh-CN" w:bidi="ar-SA"/>
        </w:rPr>
        <w:t>采购人</w:t>
      </w:r>
      <w:r>
        <w:rPr>
          <w:rFonts w:hint="default" w:ascii="仿宋" w:hAnsi="仿宋" w:eastAsia="仿宋" w:cs="仿宋"/>
          <w:b w:val="0"/>
          <w:bCs w:val="0"/>
          <w:i w:val="0"/>
          <w:iCs w:val="0"/>
          <w:caps w:val="0"/>
          <w:spacing w:val="0"/>
          <w:kern w:val="2"/>
          <w:sz w:val="24"/>
          <w:szCs w:val="24"/>
          <w:highlight w:val="none"/>
          <w:shd w:val="clear"/>
          <w:lang w:val="en-US" w:eastAsia="zh-CN" w:bidi="ar-SA"/>
        </w:rPr>
        <w:t>的有关负责人商量沟通，达成共识，以便双方顺利配合，确保检测过程中的人身安全。</w:t>
      </w:r>
    </w:p>
    <w:p w14:paraId="569A0F9E">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（3）</w:t>
      </w:r>
      <w:r>
        <w:rPr>
          <w:rFonts w:hint="default" w:ascii="仿宋" w:hAnsi="仿宋" w:eastAsia="仿宋" w:cs="仿宋"/>
          <w:b w:val="0"/>
          <w:bCs w:val="0"/>
          <w:i w:val="0"/>
          <w:iCs w:val="0"/>
          <w:caps w:val="0"/>
          <w:spacing w:val="0"/>
          <w:kern w:val="2"/>
          <w:sz w:val="24"/>
          <w:szCs w:val="24"/>
          <w:highlight w:val="none"/>
          <w:shd w:val="clear"/>
          <w:lang w:val="en-US" w:eastAsia="zh-CN" w:bidi="ar-SA"/>
        </w:rPr>
        <w:t>在检测过程中必须保证有</w:t>
      </w:r>
      <w:r>
        <w:rPr>
          <w:rFonts w:hint="eastAsia" w:ascii="仿宋" w:hAnsi="仿宋" w:eastAsia="仿宋" w:cs="仿宋"/>
          <w:b w:val="0"/>
          <w:bCs w:val="0"/>
          <w:i w:val="0"/>
          <w:iCs w:val="0"/>
          <w:caps w:val="0"/>
          <w:spacing w:val="0"/>
          <w:kern w:val="2"/>
          <w:sz w:val="24"/>
          <w:szCs w:val="24"/>
          <w:highlight w:val="none"/>
          <w:shd w:val="clear"/>
          <w:lang w:val="en-US" w:eastAsia="zh-CN" w:bidi="ar-SA"/>
        </w:rPr>
        <w:t>采购人</w:t>
      </w:r>
      <w:r>
        <w:rPr>
          <w:rFonts w:hint="default" w:ascii="仿宋" w:hAnsi="仿宋" w:eastAsia="仿宋" w:cs="仿宋"/>
          <w:b w:val="0"/>
          <w:bCs w:val="0"/>
          <w:i w:val="0"/>
          <w:iCs w:val="0"/>
          <w:caps w:val="0"/>
          <w:spacing w:val="0"/>
          <w:kern w:val="2"/>
          <w:sz w:val="24"/>
          <w:szCs w:val="24"/>
          <w:highlight w:val="none"/>
          <w:shd w:val="clear"/>
          <w:lang w:val="en-US" w:eastAsia="zh-CN" w:bidi="ar-SA"/>
        </w:rPr>
        <w:t>的人员配合，并听从其人员的具体安排，做到“三不”原则：不影响现场生产作业；不具备条件的检测项目（点）不检测；不了解其检测项目（点）的不检测。</w:t>
      </w:r>
    </w:p>
    <w:p w14:paraId="4B7EC43F">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（4）</w:t>
      </w:r>
      <w:r>
        <w:rPr>
          <w:rFonts w:hint="default" w:ascii="仿宋" w:hAnsi="仿宋" w:eastAsia="仿宋" w:cs="仿宋"/>
          <w:b w:val="0"/>
          <w:bCs w:val="0"/>
          <w:i w:val="0"/>
          <w:iCs w:val="0"/>
          <w:caps w:val="0"/>
          <w:spacing w:val="0"/>
          <w:kern w:val="2"/>
          <w:sz w:val="24"/>
          <w:szCs w:val="24"/>
          <w:highlight w:val="none"/>
          <w:shd w:val="clear"/>
          <w:lang w:val="en-US" w:eastAsia="zh-CN" w:bidi="ar-SA"/>
        </w:rPr>
        <w:t>检测过程中安全注意事项：</w:t>
      </w:r>
    </w:p>
    <w:p w14:paraId="5A9DEE29">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A.检测技术人员严格遵守</w:t>
      </w:r>
      <w:r>
        <w:rPr>
          <w:rFonts w:hint="eastAsia" w:ascii="仿宋" w:hAnsi="仿宋" w:eastAsia="仿宋" w:cs="仿宋"/>
          <w:b w:val="0"/>
          <w:bCs w:val="0"/>
          <w:i w:val="0"/>
          <w:iCs w:val="0"/>
          <w:caps w:val="0"/>
          <w:spacing w:val="0"/>
          <w:kern w:val="2"/>
          <w:sz w:val="24"/>
          <w:szCs w:val="24"/>
          <w:highlight w:val="none"/>
          <w:shd w:val="clear"/>
          <w:lang w:val="en-US" w:eastAsia="zh-CN" w:bidi="ar-SA"/>
        </w:rPr>
        <w:t>采购人</w:t>
      </w:r>
      <w:r>
        <w:rPr>
          <w:rFonts w:hint="default" w:ascii="仿宋" w:hAnsi="仿宋" w:eastAsia="仿宋" w:cs="仿宋"/>
          <w:b w:val="0"/>
          <w:bCs w:val="0"/>
          <w:i w:val="0"/>
          <w:iCs w:val="0"/>
          <w:caps w:val="0"/>
          <w:spacing w:val="0"/>
          <w:kern w:val="2"/>
          <w:sz w:val="24"/>
          <w:szCs w:val="24"/>
          <w:highlight w:val="none"/>
          <w:shd w:val="clear"/>
          <w:lang w:val="en-US" w:eastAsia="zh-CN" w:bidi="ar-SA"/>
        </w:rPr>
        <w:t>规定，不准乱动乱走，非检测区域严禁进入，与检测无关的设备（设施）绝不能动。</w:t>
      </w:r>
    </w:p>
    <w:p w14:paraId="06483FE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B.当检测的项目需要放水时，须观察排水地漏或排水管情况，若排水不顺畅，应立即停止放水，如排水管未接入地漏，需用合适管道接上排水管后才进行试验，以免造成作业区域内物品的水浸等损害。</w:t>
      </w:r>
    </w:p>
    <w:p w14:paraId="4310151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C.如有部分高空火灾探测器的测试，除了采取超长测试设备操作的办法外，应配备相应的梯子或移动式平台等登高设备，并注意人员高空作业可能造成的站立不稳而跌落的事故发生。2m高度以上的作业需要使用的梯子或移动式平台等登高设备请</w:t>
      </w:r>
      <w:r>
        <w:rPr>
          <w:rFonts w:hint="eastAsia" w:ascii="仿宋" w:hAnsi="仿宋" w:eastAsia="仿宋" w:cs="仿宋"/>
          <w:b w:val="0"/>
          <w:bCs w:val="0"/>
          <w:i w:val="0"/>
          <w:iCs w:val="0"/>
          <w:caps w:val="0"/>
          <w:spacing w:val="0"/>
          <w:kern w:val="2"/>
          <w:sz w:val="24"/>
          <w:szCs w:val="24"/>
          <w:highlight w:val="none"/>
          <w:shd w:val="clear"/>
          <w:lang w:val="en-US" w:eastAsia="zh-CN" w:bidi="ar-SA"/>
        </w:rPr>
        <w:t>采购人</w:t>
      </w:r>
      <w:r>
        <w:rPr>
          <w:rFonts w:hint="default" w:ascii="仿宋" w:hAnsi="仿宋" w:eastAsia="仿宋" w:cs="仿宋"/>
          <w:b w:val="0"/>
          <w:bCs w:val="0"/>
          <w:i w:val="0"/>
          <w:iCs w:val="0"/>
          <w:caps w:val="0"/>
          <w:spacing w:val="0"/>
          <w:kern w:val="2"/>
          <w:sz w:val="24"/>
          <w:szCs w:val="24"/>
          <w:highlight w:val="none"/>
          <w:shd w:val="clear"/>
          <w:lang w:val="en-US" w:eastAsia="zh-CN" w:bidi="ar-SA"/>
        </w:rPr>
        <w:t>协助提供。高空作业要佩戴安全带、安全帽，其作业架必须牢固可靠。每次使用前，必须检查，确认可靠才可使用，现场必须有同伴监护，即做到一人登高作业，一人在旁监护。</w:t>
      </w:r>
    </w:p>
    <w:p w14:paraId="250BC39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D.检测前以书面的方式提前通知场内人员，并在测试前用广播等形式通知大家，以免造成不必要的慌乱。</w:t>
      </w:r>
    </w:p>
    <w:p w14:paraId="45187087">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E.进行系统联动和在测试双电源末端切换装置前应提前知会</w:t>
      </w:r>
      <w:r>
        <w:rPr>
          <w:rFonts w:hint="eastAsia" w:ascii="仿宋" w:hAnsi="仿宋" w:eastAsia="仿宋" w:cs="仿宋"/>
          <w:b w:val="0"/>
          <w:bCs w:val="0"/>
          <w:i w:val="0"/>
          <w:iCs w:val="0"/>
          <w:caps w:val="0"/>
          <w:spacing w:val="0"/>
          <w:kern w:val="2"/>
          <w:sz w:val="24"/>
          <w:szCs w:val="24"/>
          <w:highlight w:val="none"/>
          <w:shd w:val="clear"/>
          <w:lang w:val="en-US" w:eastAsia="zh-CN" w:bidi="ar-SA"/>
        </w:rPr>
        <w:t>采购人</w:t>
      </w:r>
      <w:r>
        <w:rPr>
          <w:rFonts w:hint="default" w:ascii="仿宋" w:hAnsi="仿宋" w:eastAsia="仿宋" w:cs="仿宋"/>
          <w:b w:val="0"/>
          <w:bCs w:val="0"/>
          <w:i w:val="0"/>
          <w:iCs w:val="0"/>
          <w:caps w:val="0"/>
          <w:spacing w:val="0"/>
          <w:kern w:val="2"/>
          <w:sz w:val="24"/>
          <w:szCs w:val="24"/>
          <w:highlight w:val="none"/>
          <w:shd w:val="clear"/>
          <w:lang w:val="en-US" w:eastAsia="zh-CN" w:bidi="ar-SA"/>
        </w:rPr>
        <w:t>，请</w:t>
      </w:r>
      <w:r>
        <w:rPr>
          <w:rFonts w:hint="eastAsia" w:ascii="仿宋" w:hAnsi="仿宋" w:eastAsia="仿宋" w:cs="仿宋"/>
          <w:b w:val="0"/>
          <w:bCs w:val="0"/>
          <w:i w:val="0"/>
          <w:iCs w:val="0"/>
          <w:caps w:val="0"/>
          <w:spacing w:val="0"/>
          <w:kern w:val="2"/>
          <w:sz w:val="24"/>
          <w:szCs w:val="24"/>
          <w:highlight w:val="none"/>
          <w:shd w:val="clear"/>
          <w:lang w:val="en-US" w:eastAsia="zh-CN" w:bidi="ar-SA"/>
        </w:rPr>
        <w:t>采购人</w:t>
      </w:r>
      <w:r>
        <w:rPr>
          <w:rFonts w:hint="default" w:ascii="仿宋" w:hAnsi="仿宋" w:eastAsia="仿宋" w:cs="仿宋"/>
          <w:b w:val="0"/>
          <w:bCs w:val="0"/>
          <w:i w:val="0"/>
          <w:iCs w:val="0"/>
          <w:caps w:val="0"/>
          <w:spacing w:val="0"/>
          <w:kern w:val="2"/>
          <w:sz w:val="24"/>
          <w:szCs w:val="24"/>
          <w:highlight w:val="none"/>
          <w:shd w:val="clear"/>
          <w:lang w:val="en-US" w:eastAsia="zh-CN" w:bidi="ar-SA"/>
        </w:rPr>
        <w:t>通知有关人员做好停电措施。</w:t>
      </w:r>
    </w:p>
    <w:p w14:paraId="038371F5">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F.检测技术人员要防止触电、电灼等事故（危险）的发生。在用移动电缆盘时，要先关断电源开关再插或拔插头；测试双电源转换及切断非消防电源时，要关上柜（箱）门再进行相应操作。</w:t>
      </w:r>
    </w:p>
    <w:p w14:paraId="2ED147B3">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p>
    <w:p w14:paraId="77DECCBB">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highlight w:val="none"/>
          <w:shd w:val="clear"/>
          <w:lang w:val="en-US" w:eastAsia="zh-CN" w:bidi="ar-SA"/>
        </w:rPr>
        <w:t>2.</w:t>
      </w:r>
      <w:r>
        <w:rPr>
          <w:rFonts w:hint="default" w:ascii="仿宋" w:hAnsi="仿宋" w:eastAsia="仿宋" w:cs="仿宋"/>
          <w:b/>
          <w:bCs/>
          <w:i w:val="0"/>
          <w:iCs w:val="0"/>
          <w:caps w:val="0"/>
          <w:spacing w:val="0"/>
          <w:kern w:val="2"/>
          <w:sz w:val="24"/>
          <w:szCs w:val="24"/>
          <w:highlight w:val="none"/>
          <w:shd w:val="clear"/>
          <w:lang w:val="en-US" w:eastAsia="zh-CN" w:bidi="ar-SA"/>
        </w:rPr>
        <w:t>检测质量保证措施</w:t>
      </w:r>
    </w:p>
    <w:p w14:paraId="07C6B81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2.</w:t>
      </w:r>
      <w:r>
        <w:rPr>
          <w:rFonts w:hint="default" w:ascii="仿宋" w:hAnsi="仿宋" w:eastAsia="仿宋" w:cs="仿宋"/>
          <w:b w:val="0"/>
          <w:bCs w:val="0"/>
          <w:i w:val="0"/>
          <w:iCs w:val="0"/>
          <w:caps w:val="0"/>
          <w:spacing w:val="0"/>
          <w:kern w:val="2"/>
          <w:sz w:val="24"/>
          <w:szCs w:val="24"/>
          <w:highlight w:val="none"/>
          <w:shd w:val="clear"/>
          <w:lang w:val="en-US" w:eastAsia="zh-CN" w:bidi="ar-SA"/>
        </w:rPr>
        <w:t>1</w:t>
      </w:r>
      <w:r>
        <w:rPr>
          <w:rFonts w:hint="eastAsia" w:ascii="仿宋" w:hAnsi="仿宋" w:eastAsia="仿宋" w:cs="仿宋"/>
          <w:b w:val="0"/>
          <w:bCs w:val="0"/>
          <w:i w:val="0"/>
          <w:iCs w:val="0"/>
          <w:caps w:val="0"/>
          <w:spacing w:val="0"/>
          <w:kern w:val="2"/>
          <w:sz w:val="24"/>
          <w:szCs w:val="24"/>
          <w:highlight w:val="none"/>
          <w:shd w:val="clear"/>
          <w:lang w:val="en-US" w:eastAsia="zh-CN" w:bidi="ar-SA"/>
        </w:rPr>
        <w:t>、</w:t>
      </w:r>
      <w:r>
        <w:rPr>
          <w:rFonts w:hint="default" w:ascii="仿宋" w:hAnsi="仿宋" w:eastAsia="仿宋" w:cs="仿宋"/>
          <w:b w:val="0"/>
          <w:bCs w:val="0"/>
          <w:i w:val="0"/>
          <w:iCs w:val="0"/>
          <w:caps w:val="0"/>
          <w:spacing w:val="0"/>
          <w:kern w:val="2"/>
          <w:sz w:val="24"/>
          <w:szCs w:val="24"/>
          <w:highlight w:val="none"/>
          <w:shd w:val="clear"/>
          <w:lang w:val="en-US" w:eastAsia="zh-CN" w:bidi="ar-SA"/>
        </w:rPr>
        <w:t>检测质量目标：</w:t>
      </w:r>
    </w:p>
    <w:p w14:paraId="199D8A41">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（1）最终测试报告数据或结论性差错为0。</w:t>
      </w:r>
    </w:p>
    <w:p w14:paraId="75BD670C">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（2）仪器设备完好率达100%。</w:t>
      </w:r>
    </w:p>
    <w:p w14:paraId="39818813">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（3）及时提供检测报告。</w:t>
      </w:r>
    </w:p>
    <w:p w14:paraId="62600CB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（4）提供优质服务，及时处理客户诉求。</w:t>
      </w:r>
    </w:p>
    <w:p w14:paraId="74865348">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eastAsia" w:ascii="仿宋" w:hAnsi="仿宋" w:eastAsia="仿宋" w:cs="仿宋"/>
          <w:b w:val="0"/>
          <w:bCs w:val="0"/>
          <w:i w:val="0"/>
          <w:iCs w:val="0"/>
          <w:caps w:val="0"/>
          <w:spacing w:val="0"/>
          <w:kern w:val="2"/>
          <w:sz w:val="24"/>
          <w:szCs w:val="24"/>
          <w:highlight w:val="none"/>
          <w:shd w:val="clear"/>
          <w:lang w:val="en-US" w:eastAsia="zh-CN" w:bidi="ar-SA"/>
        </w:rPr>
        <w:t>2.2、</w:t>
      </w:r>
      <w:r>
        <w:rPr>
          <w:rFonts w:hint="default" w:ascii="仿宋" w:hAnsi="仿宋" w:eastAsia="仿宋" w:cs="仿宋"/>
          <w:b w:val="0"/>
          <w:bCs w:val="0"/>
          <w:i w:val="0"/>
          <w:iCs w:val="0"/>
          <w:caps w:val="0"/>
          <w:spacing w:val="0"/>
          <w:kern w:val="2"/>
          <w:sz w:val="24"/>
          <w:szCs w:val="24"/>
          <w:highlight w:val="none"/>
          <w:shd w:val="clear"/>
          <w:lang w:val="en-US" w:eastAsia="zh-CN" w:bidi="ar-SA"/>
        </w:rPr>
        <w:t>检测现场的质量监督：</w:t>
      </w:r>
    </w:p>
    <w:p w14:paraId="79DF3217">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（1）</w:t>
      </w:r>
      <w:r>
        <w:rPr>
          <w:rFonts w:hint="eastAsia" w:ascii="仿宋" w:hAnsi="仿宋" w:eastAsia="仿宋" w:cs="仿宋"/>
          <w:b w:val="0"/>
          <w:bCs w:val="0"/>
          <w:i w:val="0"/>
          <w:iCs w:val="0"/>
          <w:caps w:val="0"/>
          <w:spacing w:val="0"/>
          <w:kern w:val="2"/>
          <w:sz w:val="24"/>
          <w:szCs w:val="24"/>
          <w:highlight w:val="none"/>
          <w:shd w:val="clear"/>
          <w:lang w:val="en-US" w:eastAsia="zh-CN" w:bidi="ar-SA"/>
        </w:rPr>
        <w:t>供应商</w:t>
      </w:r>
      <w:r>
        <w:rPr>
          <w:rFonts w:hint="default" w:ascii="仿宋" w:hAnsi="仿宋" w:eastAsia="仿宋" w:cs="仿宋"/>
          <w:b w:val="0"/>
          <w:bCs w:val="0"/>
          <w:i w:val="0"/>
          <w:iCs w:val="0"/>
          <w:caps w:val="0"/>
          <w:spacing w:val="0"/>
          <w:kern w:val="2"/>
          <w:sz w:val="24"/>
          <w:szCs w:val="24"/>
          <w:highlight w:val="none"/>
          <w:shd w:val="clear"/>
          <w:lang w:val="en-US" w:eastAsia="zh-CN" w:bidi="ar-SA"/>
        </w:rPr>
        <w:t>检测技术员</w:t>
      </w:r>
      <w:r>
        <w:rPr>
          <w:rFonts w:hint="eastAsia" w:ascii="仿宋" w:hAnsi="仿宋" w:eastAsia="仿宋" w:cs="仿宋"/>
          <w:b w:val="0"/>
          <w:bCs w:val="0"/>
          <w:i w:val="0"/>
          <w:iCs w:val="0"/>
          <w:caps w:val="0"/>
          <w:spacing w:val="0"/>
          <w:kern w:val="2"/>
          <w:sz w:val="24"/>
          <w:szCs w:val="24"/>
          <w:highlight w:val="none"/>
          <w:shd w:val="clear"/>
          <w:lang w:val="en-US" w:eastAsia="zh-CN" w:bidi="ar-SA"/>
        </w:rPr>
        <w:t>应</w:t>
      </w:r>
      <w:r>
        <w:rPr>
          <w:rFonts w:hint="default" w:ascii="仿宋" w:hAnsi="仿宋" w:eastAsia="仿宋" w:cs="仿宋"/>
          <w:b w:val="0"/>
          <w:bCs w:val="0"/>
          <w:i w:val="0"/>
          <w:iCs w:val="0"/>
          <w:caps w:val="0"/>
          <w:spacing w:val="0"/>
          <w:kern w:val="2"/>
          <w:sz w:val="24"/>
          <w:szCs w:val="24"/>
          <w:highlight w:val="none"/>
          <w:shd w:val="clear"/>
          <w:lang w:val="en-US" w:eastAsia="zh-CN" w:bidi="ar-SA"/>
        </w:rPr>
        <w:t>对仪器设备的有效性进行检查，并对重点项目进行监督；按计划要求对影响检测质量的各个环节进行监督，如对仪器设备、人员操作、环境条件、检测方法、检测数据等进行监督抽查（重点对检测现场进行监督抽查），并将监督抽查结果填写《质量监督记录表》，以确保检测数据的可靠性。</w:t>
      </w:r>
    </w:p>
    <w:p w14:paraId="1449CF08">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val="0"/>
          <w:bCs w:val="0"/>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（2）如监督发现检测质量有偏差现象，应立刻进行分析解决，确保现场检测质量得到有效控制和检测数据的准确性；对在检测中出现不符合规范项，应立即与</w:t>
      </w:r>
      <w:r>
        <w:rPr>
          <w:rFonts w:hint="eastAsia" w:ascii="仿宋" w:hAnsi="仿宋" w:eastAsia="仿宋" w:cs="仿宋"/>
          <w:b w:val="0"/>
          <w:bCs w:val="0"/>
          <w:i w:val="0"/>
          <w:iCs w:val="0"/>
          <w:caps w:val="0"/>
          <w:spacing w:val="0"/>
          <w:kern w:val="2"/>
          <w:sz w:val="24"/>
          <w:szCs w:val="24"/>
          <w:highlight w:val="none"/>
          <w:shd w:val="clear"/>
          <w:lang w:val="en-US" w:eastAsia="zh-CN" w:bidi="ar-SA"/>
        </w:rPr>
        <w:t>采购人</w:t>
      </w:r>
      <w:r>
        <w:rPr>
          <w:rFonts w:hint="default" w:ascii="仿宋" w:hAnsi="仿宋" w:eastAsia="仿宋" w:cs="仿宋"/>
          <w:b w:val="0"/>
          <w:bCs w:val="0"/>
          <w:i w:val="0"/>
          <w:iCs w:val="0"/>
          <w:caps w:val="0"/>
          <w:spacing w:val="0"/>
          <w:kern w:val="2"/>
          <w:sz w:val="24"/>
          <w:szCs w:val="24"/>
          <w:highlight w:val="none"/>
          <w:shd w:val="clear"/>
          <w:lang w:val="en-US" w:eastAsia="zh-CN" w:bidi="ar-SA"/>
        </w:rPr>
        <w:t>沟通协调整改。</w:t>
      </w:r>
    </w:p>
    <w:p w14:paraId="154E217D">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r>
        <w:rPr>
          <w:rFonts w:hint="default" w:ascii="仿宋" w:hAnsi="仿宋" w:eastAsia="仿宋" w:cs="仿宋"/>
          <w:b w:val="0"/>
          <w:bCs w:val="0"/>
          <w:i w:val="0"/>
          <w:iCs w:val="0"/>
          <w:caps w:val="0"/>
          <w:spacing w:val="0"/>
          <w:kern w:val="2"/>
          <w:sz w:val="24"/>
          <w:szCs w:val="24"/>
          <w:highlight w:val="none"/>
          <w:shd w:val="clear"/>
          <w:lang w:val="en-US" w:eastAsia="zh-CN" w:bidi="ar-SA"/>
        </w:rPr>
        <w:t>（3）质量安全监督工作和要求必须严格按照检测计划内细则，严防错检、漏检现象发生。</w:t>
      </w:r>
    </w:p>
    <w:p w14:paraId="1A3D8C78">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p>
    <w:p w14:paraId="260426EF">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b/>
          <w:bCs/>
          <w:i w:val="0"/>
          <w:iCs w:val="0"/>
          <w:caps w:val="0"/>
          <w:spacing w:val="0"/>
          <w:kern w:val="2"/>
          <w:sz w:val="24"/>
          <w:szCs w:val="24"/>
          <w:shd w:val="clear"/>
          <w:lang w:val="en-US" w:eastAsia="zh-CN" w:bidi="ar-SA"/>
        </w:rPr>
        <w:t>3.</w:t>
      </w:r>
      <w:r>
        <w:rPr>
          <w:rFonts w:hint="eastAsia" w:ascii="仿宋" w:hAnsi="仿宋" w:eastAsia="仿宋" w:cs="仿宋"/>
          <w:b/>
          <w:bCs/>
          <w:i w:val="0"/>
          <w:iCs w:val="0"/>
          <w:caps w:val="0"/>
          <w:spacing w:val="0"/>
          <w:kern w:val="2"/>
          <w:sz w:val="24"/>
          <w:szCs w:val="24"/>
          <w:highlight w:val="none"/>
          <w:shd w:val="clear"/>
          <w:lang w:val="en-US" w:eastAsia="zh-CN" w:bidi="ar-SA"/>
        </w:rPr>
        <w:t>故障解决</w:t>
      </w:r>
    </w:p>
    <w:p w14:paraId="1D3779C7">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sz w:val="24"/>
          <w:highlight w:val="none"/>
        </w:rPr>
        <w:t>供应商在检测实施期间，须制定专项应急预案，用于处置消防系统及设施设备在检测过程中可能发生的故障。一般故障抢修，供应商应在 2 小时内处置完毕；发生紧急故障时，供应商须立即组织抢修，快速排除故障并恢复设备正常运行。若因供应商原因未能及时排除故障，由此引发的各类安全事故及全部损失，由供应商承担全部责任（不可抗力自然灾害造成的事故除外）</w:t>
      </w:r>
    </w:p>
    <w:p w14:paraId="0BAF984B">
      <w:pPr>
        <w:pStyle w:val="26"/>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both"/>
        <w:textAlignment w:val="auto"/>
        <w:rPr>
          <w:rFonts w:hint="eastAsia" w:ascii="仿宋" w:hAnsi="仿宋" w:eastAsia="仿宋" w:cs="仿宋"/>
          <w:b/>
          <w:bCs/>
          <w:i w:val="0"/>
          <w:iCs w:val="0"/>
          <w:caps w:val="0"/>
          <w:spacing w:val="0"/>
          <w:kern w:val="2"/>
          <w:sz w:val="24"/>
          <w:szCs w:val="24"/>
          <w:highlight w:val="none"/>
          <w:shd w:val="clear"/>
          <w:lang w:val="en-US" w:eastAsia="zh-CN" w:bidi="ar-SA"/>
        </w:rPr>
      </w:pPr>
    </w:p>
    <w:p w14:paraId="0B03EAA6">
      <w:pPr>
        <w:pStyle w:val="26"/>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both"/>
        <w:textAlignment w:val="auto"/>
        <w:rPr>
          <w:rFonts w:hint="default" w:ascii="仿宋" w:hAnsi="仿宋" w:eastAsia="仿宋" w:cs="仿宋"/>
          <w:b/>
          <w:bCs/>
          <w:i w:val="0"/>
          <w:iCs w:val="0"/>
          <w:caps w:val="0"/>
          <w:color w:val="FF0000"/>
          <w:spacing w:val="0"/>
          <w:kern w:val="2"/>
          <w:sz w:val="24"/>
          <w:szCs w:val="24"/>
          <w:highlight w:val="none"/>
          <w:shd w:val="clear"/>
          <w:lang w:val="en-US" w:eastAsia="zh-CN" w:bidi="ar-SA"/>
        </w:rPr>
      </w:pPr>
      <w:r>
        <w:rPr>
          <w:rFonts w:hint="eastAsia" w:ascii="仿宋" w:hAnsi="仿宋" w:eastAsia="仿宋" w:cs="仿宋"/>
          <w:sz w:val="24"/>
          <w:szCs w:val="24"/>
          <w:highlight w:val="none"/>
          <w:lang w:val="en-US" w:eastAsia="zh-CN"/>
        </w:rPr>
        <w:t>★</w:t>
      </w:r>
      <w:r>
        <w:rPr>
          <w:rFonts w:hint="eastAsia" w:ascii="仿宋" w:hAnsi="仿宋" w:eastAsia="仿宋" w:cs="仿宋"/>
          <w:b/>
          <w:bCs/>
          <w:i w:val="0"/>
          <w:iCs w:val="0"/>
          <w:caps w:val="0"/>
          <w:color w:val="FF0000"/>
          <w:spacing w:val="0"/>
          <w:kern w:val="2"/>
          <w:sz w:val="24"/>
          <w:szCs w:val="24"/>
          <w:highlight w:val="none"/>
          <w:shd w:val="clear"/>
          <w:lang w:val="en-US" w:eastAsia="zh-CN" w:bidi="ar-SA"/>
        </w:rPr>
        <w:t>（四）服务成果及验收标准</w:t>
      </w:r>
    </w:p>
    <w:p w14:paraId="6B24FD04">
      <w:pPr>
        <w:pStyle w:val="10"/>
        <w:ind w:firstLine="480" w:firstLineChars="200"/>
        <w:rPr>
          <w:rFonts w:hint="eastAsia" w:ascii="仿宋" w:hAnsi="仿宋" w:eastAsia="仿宋" w:cs="仿宋"/>
          <w:sz w:val="24"/>
          <w:lang w:val="en-US" w:eastAsia="zh-CN"/>
        </w:rPr>
      </w:pPr>
      <w:r>
        <w:rPr>
          <w:rFonts w:hint="eastAsia" w:ascii="仿宋" w:hAnsi="仿宋" w:eastAsia="仿宋" w:cs="仿宋"/>
          <w:sz w:val="24"/>
          <w:lang w:val="en-US" w:eastAsia="zh-CN"/>
        </w:rPr>
        <w:t>1.供应商须按照本项目</w:t>
      </w:r>
      <w:r>
        <w:rPr>
          <w:rFonts w:hint="eastAsia" w:ascii="仿宋" w:hAnsi="仿宋" w:eastAsia="仿宋" w:cs="仿宋"/>
          <w:sz w:val="24"/>
        </w:rPr>
        <w:t>服务质量</w:t>
      </w:r>
      <w:r>
        <w:rPr>
          <w:rFonts w:hint="eastAsia" w:ascii="仿宋" w:hAnsi="仿宋" w:eastAsia="仿宋" w:cs="仿宋"/>
          <w:sz w:val="24"/>
          <w:lang w:val="en-US" w:eastAsia="zh-CN"/>
        </w:rPr>
        <w:t>相关条款</w:t>
      </w:r>
      <w:r>
        <w:rPr>
          <w:rFonts w:hint="eastAsia" w:ascii="仿宋" w:hAnsi="仿宋" w:eastAsia="仿宋" w:cs="仿宋"/>
          <w:sz w:val="24"/>
        </w:rPr>
        <w:t>完成</w:t>
      </w:r>
      <w:r>
        <w:rPr>
          <w:rFonts w:hint="eastAsia" w:ascii="仿宋" w:hAnsi="仿宋" w:eastAsia="仿宋" w:cs="仿宋"/>
          <w:sz w:val="24"/>
          <w:lang w:val="en-US" w:eastAsia="zh-CN"/>
        </w:rPr>
        <w:t>全部服务工作</w:t>
      </w:r>
      <w:r>
        <w:rPr>
          <w:rFonts w:hint="eastAsia" w:ascii="仿宋" w:hAnsi="仿宋" w:eastAsia="仿宋" w:cs="仿宋"/>
          <w:sz w:val="24"/>
        </w:rPr>
        <w:t>，提交全面、</w:t>
      </w:r>
      <w:r>
        <w:rPr>
          <w:rFonts w:hint="eastAsia" w:ascii="仿宋" w:hAnsi="仿宋" w:eastAsia="仿宋" w:cs="仿宋"/>
          <w:sz w:val="24"/>
          <w:lang w:val="en-US" w:eastAsia="zh-CN"/>
        </w:rPr>
        <w:t>合规</w:t>
      </w:r>
      <w:r>
        <w:rPr>
          <w:rFonts w:hint="eastAsia" w:ascii="仿宋" w:hAnsi="仿宋" w:eastAsia="仿宋" w:cs="仿宋"/>
          <w:sz w:val="24"/>
        </w:rPr>
        <w:t>的消防设施检测及消防安全评估成果文件，报告须数据</w:t>
      </w:r>
      <w:r>
        <w:rPr>
          <w:rFonts w:hint="eastAsia" w:ascii="仿宋" w:hAnsi="仿宋" w:eastAsia="仿宋" w:cs="仿宋"/>
          <w:sz w:val="24"/>
          <w:lang w:eastAsia="zh-CN"/>
        </w:rPr>
        <w:t>翔实</w:t>
      </w:r>
      <w:r>
        <w:rPr>
          <w:rFonts w:hint="eastAsia" w:ascii="仿宋" w:hAnsi="仿宋" w:eastAsia="仿宋" w:cs="仿宋"/>
          <w:sz w:val="24"/>
        </w:rPr>
        <w:t>、结论明确、建议可行，能够直接用于指导医院消防安全管理提升与隐患整改。</w:t>
      </w:r>
      <w:r>
        <w:rPr>
          <w:rFonts w:hint="eastAsia" w:ascii="仿宋" w:hAnsi="仿宋" w:eastAsia="仿宋" w:cs="仿宋"/>
          <w:sz w:val="24"/>
          <w:lang w:val="en-US" w:eastAsia="zh-CN"/>
        </w:rPr>
        <w:t>须提供的成果文件具体如下：</w:t>
      </w:r>
    </w:p>
    <w:p w14:paraId="3F2C81A7">
      <w:pPr>
        <w:pStyle w:val="10"/>
        <w:ind w:firstLine="480" w:firstLineChars="200"/>
        <w:rPr>
          <w:rFonts w:hint="eastAsia" w:ascii="仿宋" w:hAnsi="仿宋" w:eastAsia="仿宋" w:cs="仿宋"/>
          <w:sz w:val="24"/>
        </w:rPr>
      </w:pPr>
      <w:r>
        <w:rPr>
          <w:rFonts w:hint="eastAsia" w:ascii="仿宋" w:hAnsi="仿宋" w:eastAsia="仿宋" w:cs="仿宋"/>
          <w:sz w:val="24"/>
          <w:lang w:eastAsia="zh-CN"/>
        </w:rPr>
        <w:t>（1）</w:t>
      </w:r>
      <w:r>
        <w:rPr>
          <w:rFonts w:hint="eastAsia" w:ascii="仿宋" w:hAnsi="仿宋" w:eastAsia="仿宋" w:cs="仿宋"/>
          <w:sz w:val="24"/>
        </w:rPr>
        <w:t>《中山大学孙逸仙纪念医院北院区消防设施检测报告》</w:t>
      </w:r>
    </w:p>
    <w:p w14:paraId="33C8ED97">
      <w:pPr>
        <w:pStyle w:val="10"/>
        <w:ind w:firstLine="480" w:firstLineChars="200"/>
        <w:rPr>
          <w:rFonts w:hint="eastAsia" w:ascii="仿宋" w:hAnsi="仿宋" w:eastAsia="仿宋" w:cs="仿宋"/>
          <w:sz w:val="24"/>
        </w:rPr>
      </w:pPr>
      <w:r>
        <w:rPr>
          <w:rFonts w:hint="eastAsia" w:ascii="仿宋" w:hAnsi="仿宋" w:eastAsia="仿宋" w:cs="仿宋"/>
          <w:sz w:val="24"/>
          <w:lang w:eastAsia="zh-CN"/>
        </w:rPr>
        <w:t>（2）</w:t>
      </w:r>
      <w:r>
        <w:rPr>
          <w:rFonts w:hint="eastAsia" w:ascii="仿宋" w:hAnsi="仿宋" w:eastAsia="仿宋" w:cs="仿宋"/>
          <w:sz w:val="24"/>
        </w:rPr>
        <w:t>《中山大学孙逸仙纪念医院南院区消防设施检测报告》</w:t>
      </w:r>
    </w:p>
    <w:p w14:paraId="319F18B5">
      <w:pPr>
        <w:pStyle w:val="10"/>
        <w:ind w:firstLine="480" w:firstLineChars="200"/>
        <w:rPr>
          <w:rFonts w:hint="eastAsia" w:ascii="仿宋" w:hAnsi="仿宋" w:eastAsia="仿宋" w:cs="仿宋"/>
          <w:sz w:val="24"/>
        </w:rPr>
      </w:pPr>
      <w:r>
        <w:rPr>
          <w:rFonts w:hint="eastAsia" w:ascii="仿宋" w:hAnsi="仿宋" w:eastAsia="仿宋" w:cs="仿宋"/>
          <w:sz w:val="24"/>
          <w:lang w:eastAsia="zh-CN"/>
        </w:rPr>
        <w:t>（3）</w:t>
      </w:r>
      <w:r>
        <w:rPr>
          <w:rFonts w:hint="eastAsia" w:ascii="仿宋" w:hAnsi="仿宋" w:eastAsia="仿宋" w:cs="仿宋"/>
          <w:sz w:val="24"/>
        </w:rPr>
        <w:t>《中山大学孙逸仙纪念医院花都院区消防设施检测报告》</w:t>
      </w:r>
    </w:p>
    <w:p w14:paraId="2D5F6293">
      <w:pPr>
        <w:pStyle w:val="10"/>
        <w:ind w:firstLine="480" w:firstLineChars="200"/>
        <w:rPr>
          <w:rFonts w:hint="eastAsia" w:ascii="仿宋" w:hAnsi="仿宋" w:eastAsia="仿宋" w:cs="仿宋"/>
          <w:sz w:val="24"/>
        </w:rPr>
      </w:pPr>
      <w:r>
        <w:rPr>
          <w:rFonts w:hint="eastAsia" w:ascii="仿宋" w:hAnsi="仿宋" w:eastAsia="仿宋" w:cs="仿宋"/>
          <w:sz w:val="24"/>
          <w:lang w:eastAsia="zh-CN"/>
        </w:rPr>
        <w:t>（4）</w:t>
      </w:r>
      <w:r>
        <w:rPr>
          <w:rFonts w:hint="eastAsia" w:ascii="仿宋" w:hAnsi="仿宋" w:eastAsia="仿宋" w:cs="仿宋"/>
          <w:sz w:val="24"/>
        </w:rPr>
        <w:t>《中山大学孙逸仙纪念医院北院区消防安全评估报告》</w:t>
      </w:r>
    </w:p>
    <w:p w14:paraId="3E8FF3E1">
      <w:pPr>
        <w:pStyle w:val="10"/>
        <w:ind w:firstLine="480" w:firstLineChars="200"/>
        <w:rPr>
          <w:rFonts w:hint="eastAsia" w:ascii="仿宋" w:hAnsi="仿宋" w:eastAsia="仿宋" w:cs="仿宋"/>
          <w:sz w:val="24"/>
        </w:rPr>
      </w:pPr>
      <w:r>
        <w:rPr>
          <w:rFonts w:hint="eastAsia" w:ascii="仿宋" w:hAnsi="仿宋" w:eastAsia="仿宋" w:cs="仿宋"/>
          <w:sz w:val="24"/>
          <w:lang w:eastAsia="zh-CN"/>
        </w:rPr>
        <w:t>（5）</w:t>
      </w:r>
      <w:r>
        <w:rPr>
          <w:rFonts w:hint="eastAsia" w:ascii="仿宋" w:hAnsi="仿宋" w:eastAsia="仿宋" w:cs="仿宋"/>
          <w:sz w:val="24"/>
        </w:rPr>
        <w:t>《中山大学孙逸仙纪念医院南院区消防安全评估报告》</w:t>
      </w:r>
    </w:p>
    <w:p w14:paraId="41956746">
      <w:pPr>
        <w:pStyle w:val="10"/>
        <w:ind w:firstLine="480" w:firstLineChars="200"/>
        <w:rPr>
          <w:rFonts w:hint="eastAsia" w:ascii="仿宋" w:hAnsi="仿宋" w:eastAsia="仿宋" w:cs="仿宋"/>
          <w:sz w:val="24"/>
        </w:rPr>
      </w:pPr>
      <w:r>
        <w:rPr>
          <w:rFonts w:hint="eastAsia" w:ascii="仿宋" w:hAnsi="仿宋" w:eastAsia="仿宋" w:cs="仿宋"/>
          <w:sz w:val="24"/>
          <w:lang w:eastAsia="zh-CN"/>
        </w:rPr>
        <w:t>（6）</w:t>
      </w:r>
      <w:r>
        <w:rPr>
          <w:rFonts w:hint="eastAsia" w:ascii="仿宋" w:hAnsi="仿宋" w:eastAsia="仿宋" w:cs="仿宋"/>
          <w:sz w:val="24"/>
        </w:rPr>
        <w:t>各院区消防隐患问题清单及整改建议表</w:t>
      </w:r>
    </w:p>
    <w:p w14:paraId="7FFDECBF">
      <w:pPr>
        <w:pStyle w:val="10"/>
        <w:numPr>
          <w:ilvl w:val="0"/>
          <w:numId w:val="0"/>
        </w:numPr>
        <w:ind w:firstLine="480" w:firstLineChars="200"/>
        <w:rPr>
          <w:rFonts w:hint="eastAsia" w:ascii="仿宋" w:hAnsi="仿宋" w:eastAsia="仿宋" w:cs="仿宋"/>
          <w:color w:val="FF0000"/>
          <w:sz w:val="24"/>
          <w:szCs w:val="24"/>
          <w:highlight w:val="none"/>
          <w:lang w:val="en-US" w:eastAsia="zh-CN"/>
        </w:rPr>
      </w:pPr>
      <w:r>
        <w:rPr>
          <w:rFonts w:hint="eastAsia" w:ascii="仿宋" w:hAnsi="仿宋" w:eastAsia="仿宋" w:cs="仿宋"/>
          <w:color w:val="FF0000"/>
          <w:kern w:val="2"/>
          <w:sz w:val="24"/>
          <w:szCs w:val="24"/>
          <w:lang w:val="en-US" w:eastAsia="zh-CN" w:bidi="ar-SA"/>
        </w:rPr>
        <w:t>2.</w:t>
      </w:r>
      <w:r>
        <w:rPr>
          <w:rFonts w:hint="eastAsia" w:ascii="仿宋" w:hAnsi="仿宋" w:eastAsia="仿宋" w:cs="仿宋"/>
          <w:color w:val="FF0000"/>
          <w:sz w:val="24"/>
          <w:szCs w:val="24"/>
          <w:highlight w:val="none"/>
          <w:lang w:val="en-US" w:eastAsia="zh-CN"/>
        </w:rPr>
        <w:t>上述成果文件须同时提供</w:t>
      </w:r>
      <w:r>
        <w:rPr>
          <w:rFonts w:hint="eastAsia" w:ascii="仿宋" w:hAnsi="仿宋" w:eastAsia="仿宋" w:cs="仿宋"/>
          <w:color w:val="FF0000"/>
          <w:sz w:val="24"/>
          <w:szCs w:val="24"/>
          <w:highlight w:val="none"/>
        </w:rPr>
        <w:t>纸质</w:t>
      </w:r>
      <w:r>
        <w:rPr>
          <w:rFonts w:hint="eastAsia" w:ascii="仿宋" w:hAnsi="仿宋" w:eastAsia="仿宋" w:cs="仿宋"/>
          <w:color w:val="FF0000"/>
          <w:sz w:val="24"/>
          <w:szCs w:val="24"/>
          <w:highlight w:val="none"/>
          <w:lang w:val="en-US" w:eastAsia="zh-CN"/>
        </w:rPr>
        <w:t>版</w:t>
      </w:r>
      <w:r>
        <w:rPr>
          <w:rFonts w:hint="eastAsia" w:ascii="仿宋" w:hAnsi="仿宋" w:eastAsia="仿宋" w:cs="仿宋"/>
          <w:color w:val="FF0000"/>
          <w:sz w:val="24"/>
          <w:szCs w:val="24"/>
          <w:highlight w:val="none"/>
          <w:lang w:eastAsia="zh-CN"/>
        </w:rPr>
        <w:t>（</w:t>
      </w:r>
      <w:r>
        <w:rPr>
          <w:rFonts w:hint="eastAsia" w:ascii="仿宋" w:hAnsi="仿宋" w:eastAsia="仿宋" w:cs="仿宋"/>
          <w:color w:val="FF0000"/>
          <w:sz w:val="24"/>
          <w:szCs w:val="24"/>
          <w:highlight w:val="none"/>
          <w:lang w:val="en-US" w:eastAsia="zh-CN"/>
        </w:rPr>
        <w:t>一式四份</w:t>
      </w:r>
      <w:r>
        <w:rPr>
          <w:rFonts w:hint="eastAsia" w:ascii="仿宋" w:hAnsi="仿宋" w:eastAsia="仿宋" w:cs="仿宋"/>
          <w:color w:val="FF0000"/>
          <w:sz w:val="24"/>
          <w:szCs w:val="24"/>
          <w:highlight w:val="none"/>
          <w:lang w:eastAsia="zh-CN"/>
        </w:rPr>
        <w:t>）</w:t>
      </w:r>
      <w:r>
        <w:rPr>
          <w:rFonts w:hint="eastAsia" w:ascii="仿宋" w:hAnsi="仿宋" w:eastAsia="仿宋" w:cs="仿宋"/>
          <w:color w:val="FF0000"/>
          <w:sz w:val="24"/>
          <w:szCs w:val="24"/>
          <w:highlight w:val="none"/>
          <w:lang w:val="en-US" w:eastAsia="zh-CN"/>
        </w:rPr>
        <w:t>与</w:t>
      </w:r>
      <w:r>
        <w:rPr>
          <w:rFonts w:hint="eastAsia" w:ascii="仿宋" w:hAnsi="仿宋" w:eastAsia="仿宋" w:cs="仿宋"/>
          <w:color w:val="FF0000"/>
          <w:sz w:val="24"/>
          <w:szCs w:val="24"/>
          <w:highlight w:val="none"/>
        </w:rPr>
        <w:t>电子版，纸质文件须加盖供应商公章及</w:t>
      </w:r>
      <w:r>
        <w:rPr>
          <w:rFonts w:hint="eastAsia" w:ascii="仿宋" w:hAnsi="仿宋" w:eastAsia="仿宋" w:cs="仿宋"/>
          <w:color w:val="FF0000"/>
          <w:sz w:val="24"/>
          <w:szCs w:val="24"/>
          <w:highlight w:val="yellow"/>
          <w:lang w:val="en-US" w:eastAsia="zh-CN"/>
        </w:rPr>
        <w:t>本机构</w:t>
      </w:r>
      <w:r>
        <w:rPr>
          <w:rFonts w:hint="eastAsia" w:ascii="仿宋" w:hAnsi="仿宋" w:eastAsia="仿宋" w:cs="仿宋"/>
          <w:color w:val="FF0000"/>
          <w:sz w:val="24"/>
          <w:szCs w:val="24"/>
          <w:highlight w:val="none"/>
        </w:rPr>
        <w:t>注册消防工程师执业印章。其中上述第 (1)～</w:t>
      </w:r>
      <w:r>
        <w:rPr>
          <w:rFonts w:hint="eastAsia" w:ascii="仿宋" w:hAnsi="仿宋" w:eastAsia="仿宋" w:cs="仿宋"/>
          <w:color w:val="FF0000"/>
          <w:sz w:val="24"/>
          <w:szCs w:val="24"/>
          <w:highlight w:val="none"/>
          <w:lang w:eastAsia="zh-CN"/>
        </w:rPr>
        <w:t>（</w:t>
      </w:r>
      <w:r>
        <w:rPr>
          <w:rFonts w:hint="eastAsia" w:ascii="仿宋" w:hAnsi="仿宋" w:eastAsia="仿宋" w:cs="仿宋"/>
          <w:color w:val="FF0000"/>
          <w:sz w:val="24"/>
          <w:szCs w:val="24"/>
          <w:highlight w:val="none"/>
        </w:rPr>
        <w:t>5</w:t>
      </w:r>
      <w:r>
        <w:rPr>
          <w:rFonts w:hint="eastAsia" w:ascii="仿宋" w:hAnsi="仿宋" w:eastAsia="仿宋" w:cs="仿宋"/>
          <w:color w:val="FF0000"/>
          <w:sz w:val="24"/>
          <w:szCs w:val="24"/>
          <w:highlight w:val="none"/>
          <w:lang w:eastAsia="zh-CN"/>
        </w:rPr>
        <w:t>）</w:t>
      </w:r>
      <w:r>
        <w:rPr>
          <w:rFonts w:hint="eastAsia" w:ascii="仿宋" w:hAnsi="仿宋" w:eastAsia="仿宋" w:cs="仿宋"/>
          <w:color w:val="FF0000"/>
          <w:sz w:val="24"/>
          <w:szCs w:val="24"/>
          <w:highlight w:val="none"/>
        </w:rPr>
        <w:t xml:space="preserve"> 项报告，供应商须按规定</w:t>
      </w:r>
      <w:r>
        <w:rPr>
          <w:rFonts w:hint="eastAsia" w:ascii="仿宋" w:hAnsi="仿宋" w:eastAsia="仿宋" w:cs="仿宋"/>
          <w:color w:val="FF0000"/>
          <w:sz w:val="24"/>
          <w:szCs w:val="24"/>
          <w:highlight w:val="yellow"/>
        </w:rPr>
        <w:t>在广东社会消防技术服务信息平台完成项目信息录入及报告上传备案，</w:t>
      </w:r>
      <w:r>
        <w:rPr>
          <w:rFonts w:hint="eastAsia" w:ascii="仿宋" w:hAnsi="仿宋" w:eastAsia="仿宋" w:cs="仿宋"/>
          <w:color w:val="FF0000"/>
          <w:sz w:val="24"/>
          <w:szCs w:val="24"/>
          <w:highlight w:val="none"/>
        </w:rPr>
        <w:t>成果文件</w:t>
      </w:r>
      <w:r>
        <w:rPr>
          <w:rFonts w:hint="eastAsia" w:ascii="仿宋" w:hAnsi="仿宋" w:eastAsia="仿宋" w:cs="仿宋"/>
          <w:color w:val="FF0000"/>
          <w:sz w:val="24"/>
          <w:szCs w:val="24"/>
          <w:highlight w:val="none"/>
          <w:lang w:val="en-US" w:eastAsia="zh-CN"/>
        </w:rPr>
        <w:t>经供应商</w:t>
      </w:r>
      <w:r>
        <w:rPr>
          <w:rFonts w:hint="eastAsia" w:ascii="仿宋" w:hAnsi="仿宋" w:eastAsia="仿宋" w:cs="仿宋"/>
          <w:color w:val="FF0000"/>
          <w:sz w:val="24"/>
          <w:szCs w:val="24"/>
          <w:highlight w:val="none"/>
        </w:rPr>
        <w:t>审核合格且平台备案完成，视为本项目验收合格</w:t>
      </w:r>
      <w:r>
        <w:rPr>
          <w:rFonts w:hint="eastAsia" w:ascii="仿宋" w:hAnsi="仿宋" w:eastAsia="仿宋" w:cs="仿宋"/>
          <w:color w:val="FF0000"/>
          <w:sz w:val="24"/>
          <w:szCs w:val="24"/>
          <w:highlight w:val="none"/>
          <w:lang w:eastAsia="zh-CN"/>
        </w:rPr>
        <w:t>。</w:t>
      </w:r>
    </w:p>
    <w:p w14:paraId="130B89D1">
      <w:pPr>
        <w:pStyle w:val="26"/>
        <w:numPr>
          <w:ilvl w:val="-1"/>
          <w:numId w:val="0"/>
        </w:numPr>
        <w:rPr>
          <w:rFonts w:hint="eastAsia" w:ascii="仿宋" w:hAnsi="仿宋" w:eastAsia="仿宋" w:cs="仿宋"/>
          <w:b/>
          <w:bCs/>
          <w:sz w:val="24"/>
          <w:szCs w:val="24"/>
          <w:highlight w:val="none"/>
          <w:lang w:val="en-US" w:eastAsia="zh-CN"/>
        </w:rPr>
      </w:pPr>
    </w:p>
    <w:p w14:paraId="59BF85D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82" w:firstLineChars="200"/>
        <w:jc w:val="left"/>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（五）其他要求</w:t>
      </w:r>
    </w:p>
    <w:p w14:paraId="6E0ABC14">
      <w:pPr>
        <w:pStyle w:val="26"/>
        <w:numPr>
          <w:ilvl w:val="0"/>
          <w:numId w:val="0"/>
        </w:numPr>
        <w:ind w:firstLine="480" w:firstLineChars="200"/>
        <w:rPr>
          <w:rFonts w:hint="eastAsia" w:ascii="仿宋" w:hAnsi="仿宋" w:eastAsia="仿宋" w:cs="仿宋"/>
          <w:sz w:val="24"/>
        </w:rPr>
      </w:pPr>
      <w:r>
        <w:rPr>
          <w:rFonts w:hint="eastAsia" w:ascii="仿宋" w:hAnsi="仿宋" w:eastAsia="仿宋" w:cs="仿宋"/>
          <w:kern w:val="2"/>
          <w:sz w:val="24"/>
          <w:szCs w:val="24"/>
          <w:lang w:val="en-US" w:eastAsia="zh-CN" w:bidi="ar-SA"/>
        </w:rPr>
        <w:t>1.</w:t>
      </w:r>
      <w:r>
        <w:rPr>
          <w:rFonts w:hint="eastAsia" w:ascii="仿宋" w:hAnsi="仿宋" w:eastAsia="仿宋" w:cs="仿宋"/>
          <w:sz w:val="24"/>
        </w:rPr>
        <w:t>供应商</w:t>
      </w:r>
      <w:r>
        <w:rPr>
          <w:rFonts w:hint="eastAsia" w:ascii="仿宋" w:hAnsi="仿宋" w:eastAsia="仿宋" w:cs="仿宋"/>
          <w:sz w:val="24"/>
          <w:lang w:val="en-US" w:eastAsia="zh-CN"/>
        </w:rPr>
        <w:t>投标前</w:t>
      </w:r>
      <w:r>
        <w:rPr>
          <w:rFonts w:hint="eastAsia" w:ascii="仿宋" w:hAnsi="仿宋" w:eastAsia="仿宋" w:cs="仿宋"/>
          <w:sz w:val="24"/>
        </w:rPr>
        <w:t>须自行踏勘现场，充分了解各院区建筑布局、消防系统现状及作业环境。</w:t>
      </w:r>
    </w:p>
    <w:p w14:paraId="7ACF1708">
      <w:pPr>
        <w:pStyle w:val="26"/>
        <w:numPr>
          <w:ilvl w:val="0"/>
          <w:numId w:val="0"/>
        </w:numPr>
        <w:ind w:firstLine="480" w:firstLineChars="200"/>
        <w:rPr>
          <w:rFonts w:hint="eastAsia" w:ascii="仿宋" w:hAnsi="仿宋" w:eastAsia="仿宋" w:cs="仿宋"/>
          <w:sz w:val="24"/>
        </w:rPr>
      </w:pPr>
      <w:r>
        <w:rPr>
          <w:rFonts w:hint="eastAsia" w:ascii="仿宋" w:hAnsi="仿宋" w:eastAsia="仿宋" w:cs="仿宋"/>
          <w:sz w:val="24"/>
          <w:szCs w:val="24"/>
          <w:highlight w:val="none"/>
          <w:lang w:val="en-US" w:eastAsia="zh-CN"/>
        </w:rPr>
        <w:t>★</w:t>
      </w:r>
      <w:r>
        <w:rPr>
          <w:rFonts w:hint="eastAsia" w:ascii="仿宋" w:hAnsi="仿宋" w:eastAsia="仿宋" w:cs="仿宋"/>
          <w:sz w:val="24"/>
          <w:highlight w:val="none"/>
          <w:lang w:val="en-US" w:eastAsia="zh-CN"/>
        </w:rPr>
        <w:t>2、供应商不得将本合同进行转包或分包。</w:t>
      </w:r>
    </w:p>
    <w:p w14:paraId="220E3F8E">
      <w:pPr>
        <w:pStyle w:val="26"/>
        <w:numPr>
          <w:ilvl w:val="0"/>
          <w:numId w:val="0"/>
        </w:numPr>
        <w:ind w:firstLine="480" w:firstLineChars="200"/>
        <w:rPr>
          <w:rFonts w:hint="eastAsia" w:ascii="仿宋" w:hAnsi="仿宋" w:eastAsia="仿宋" w:cs="仿宋"/>
          <w:sz w:val="24"/>
          <w:highlight w:val="none"/>
        </w:rPr>
      </w:pPr>
      <w:r>
        <w:rPr>
          <w:rFonts w:hint="eastAsia" w:ascii="仿宋" w:hAnsi="仿宋" w:eastAsia="仿宋" w:cs="仿宋"/>
          <w:sz w:val="24"/>
          <w:highlight w:val="none"/>
          <w:lang w:val="en-US" w:eastAsia="zh-CN"/>
        </w:rPr>
        <w:t>3.供应商拟指派的</w:t>
      </w:r>
      <w:r>
        <w:rPr>
          <w:rFonts w:hint="eastAsia" w:ascii="仿宋" w:hAnsi="仿宋" w:eastAsia="仿宋" w:cs="仿宋"/>
          <w:sz w:val="24"/>
          <w:highlight w:val="none"/>
        </w:rPr>
        <w:t>检测评估技术人员须具有1年以上（含1年）消防检测</w:t>
      </w:r>
      <w:r>
        <w:rPr>
          <w:rFonts w:hint="eastAsia" w:ascii="仿宋" w:hAnsi="仿宋" w:eastAsia="仿宋" w:cs="仿宋"/>
          <w:sz w:val="24"/>
          <w:highlight w:val="none"/>
          <w:lang w:val="en-US" w:eastAsia="zh-CN"/>
        </w:rPr>
        <w:t>及</w:t>
      </w:r>
      <w:r>
        <w:rPr>
          <w:rFonts w:hint="eastAsia" w:ascii="仿宋" w:hAnsi="仿宋" w:eastAsia="仿宋" w:cs="仿宋"/>
          <w:sz w:val="24"/>
          <w:highlight w:val="none"/>
        </w:rPr>
        <w:t>消防安全评估工作经验。</w:t>
      </w:r>
    </w:p>
    <w:p w14:paraId="2A0BDBD1">
      <w:pPr>
        <w:pStyle w:val="26"/>
        <w:numPr>
          <w:ilvl w:val="0"/>
          <w:numId w:val="0"/>
        </w:numPr>
        <w:ind w:firstLine="480" w:firstLineChars="200"/>
        <w:rPr>
          <w:rFonts w:hint="eastAsia" w:ascii="仿宋" w:hAnsi="仿宋" w:eastAsia="仿宋" w:cs="仿宋"/>
          <w:sz w:val="24"/>
          <w:highlight w:val="none"/>
        </w:rPr>
      </w:pPr>
      <w:r>
        <w:rPr>
          <w:rFonts w:hint="eastAsia" w:ascii="仿宋" w:hAnsi="仿宋" w:eastAsia="仿宋" w:cs="仿宋"/>
          <w:sz w:val="24"/>
          <w:lang w:val="en-US" w:eastAsia="zh-CN"/>
        </w:rPr>
        <w:t>4.供应商工作人员</w:t>
      </w:r>
      <w:r>
        <w:rPr>
          <w:rFonts w:hint="eastAsia" w:ascii="仿宋" w:hAnsi="仿宋" w:eastAsia="仿宋" w:cs="仿宋"/>
          <w:sz w:val="24"/>
        </w:rPr>
        <w:t>作业期间须遵守医院各项管理规定，服从现场管理人员安排，不得影响</w:t>
      </w:r>
      <w:r>
        <w:rPr>
          <w:rFonts w:hint="eastAsia" w:ascii="仿宋" w:hAnsi="仿宋" w:eastAsia="仿宋" w:cs="仿宋"/>
          <w:sz w:val="24"/>
          <w:lang w:val="en-US" w:eastAsia="zh-CN"/>
        </w:rPr>
        <w:t>采购人</w:t>
      </w:r>
      <w:r>
        <w:rPr>
          <w:rFonts w:hint="eastAsia" w:ascii="仿宋" w:hAnsi="仿宋" w:eastAsia="仿宋" w:cs="仿宋"/>
          <w:sz w:val="24"/>
        </w:rPr>
        <w:t>正常医疗秩序。</w:t>
      </w:r>
      <w:r>
        <w:rPr>
          <w:rFonts w:hint="eastAsia" w:ascii="仿宋" w:hAnsi="仿宋" w:eastAsia="仿宋" w:cs="仿宋"/>
          <w:sz w:val="24"/>
          <w:lang w:val="en-US" w:eastAsia="zh-CN"/>
        </w:rPr>
        <w:t>采购人</w:t>
      </w:r>
      <w:r>
        <w:rPr>
          <w:rFonts w:hint="eastAsia" w:ascii="仿宋" w:hAnsi="仿宋" w:eastAsia="仿宋" w:cs="仿宋"/>
          <w:sz w:val="24"/>
        </w:rPr>
        <w:t>保留对检测、评估过程进行全程监督的权利，对不符合规范的作业有权要求返工。</w:t>
      </w:r>
    </w:p>
    <w:p w14:paraId="3945DF95">
      <w:pPr>
        <w:pStyle w:val="26"/>
        <w:numPr>
          <w:ilvl w:val="0"/>
          <w:numId w:val="0"/>
        </w:numPr>
        <w:ind w:firstLine="480" w:firstLineChars="200"/>
        <w:rPr>
          <w:rFonts w:hint="eastAsia" w:ascii="仿宋" w:hAnsi="仿宋" w:eastAsia="仿宋" w:cs="仿宋"/>
          <w:kern w:val="2"/>
          <w:sz w:val="24"/>
          <w:szCs w:val="24"/>
          <w:lang w:val="en-US" w:eastAsia="zh-CN" w:bidi="ar-SA"/>
        </w:rPr>
      </w:pPr>
      <w:bookmarkStart w:id="113" w:name="_Toc385939529"/>
      <w:bookmarkStart w:id="114" w:name="_Toc417914519"/>
      <w:bookmarkStart w:id="115" w:name="_Toc385940875"/>
      <w:r>
        <w:rPr>
          <w:rFonts w:hint="eastAsia" w:ascii="仿宋" w:hAnsi="仿宋" w:eastAsia="仿宋" w:cs="仿宋"/>
          <w:sz w:val="24"/>
          <w:lang w:val="en-US" w:eastAsia="zh-CN"/>
        </w:rPr>
        <w:t>5.</w:t>
      </w:r>
      <w:r>
        <w:rPr>
          <w:rFonts w:hint="eastAsia" w:ascii="仿宋" w:hAnsi="仿宋" w:eastAsia="仿宋" w:cs="仿宋"/>
          <w:sz w:val="24"/>
        </w:rPr>
        <w:t>本需求书未尽事宜，按国家现行消防法律法规及技术规范执行。</w:t>
      </w:r>
    </w:p>
    <w:p w14:paraId="7FD49FDE">
      <w:pPr>
        <w:pStyle w:val="26"/>
        <w:numPr>
          <w:ilvl w:val="0"/>
          <w:numId w:val="0"/>
        </w:numPr>
        <w:ind w:firstLine="482" w:firstLineChars="200"/>
        <w:rPr>
          <w:rFonts w:hint="eastAsia" w:ascii="仿宋" w:hAnsi="仿宋" w:eastAsia="仿宋" w:cs="仿宋"/>
          <w:b/>
          <w:bCs/>
          <w:sz w:val="24"/>
          <w:szCs w:val="24"/>
          <w:highlight w:val="none"/>
          <w:lang w:val="en-US" w:eastAsia="zh-CN"/>
        </w:rPr>
      </w:pPr>
    </w:p>
    <w:p w14:paraId="1DD3379E">
      <w:pPr>
        <w:pStyle w:val="26"/>
        <w:numPr>
          <w:ilvl w:val="-1"/>
          <w:numId w:val="0"/>
        </w:numPr>
        <w:ind w:firstLine="482" w:firstLineChars="200"/>
        <w:rPr>
          <w:rFonts w:hint="eastAsia" w:ascii="仿宋" w:hAnsi="仿宋" w:eastAsia="仿宋" w:cs="仿宋"/>
          <w:sz w:val="24"/>
          <w:szCs w:val="24"/>
          <w:highlight w:val="none"/>
          <w:lang w:val="en-US" w:eastAsia="zh-CN"/>
        </w:rPr>
      </w:pPr>
      <w:r>
        <w:rPr>
          <w:rFonts w:hint="eastAsia" w:ascii="仿宋" w:hAnsi="仿宋" w:eastAsia="仿宋" w:cs="仿宋"/>
          <w:b/>
          <w:bCs/>
          <w:sz w:val="24"/>
          <w:szCs w:val="24"/>
          <w:highlight w:val="none"/>
          <w:lang w:val="en-US" w:eastAsia="zh-CN"/>
        </w:rPr>
        <w:t>三、报价要求</w:t>
      </w:r>
    </w:p>
    <w:p w14:paraId="76BBBD35">
      <w:pPr>
        <w:pStyle w:val="37"/>
        <w:ind w:firstLine="560"/>
        <w:rPr>
          <w:rFonts w:hint="eastAsia" w:ascii="仿宋" w:hAnsi="仿宋" w:eastAsia="仿宋" w:cs="仿宋"/>
          <w:b/>
          <w:bCs/>
          <w:i w:val="0"/>
          <w:iCs w:val="0"/>
          <w:caps w:val="0"/>
          <w:spacing w:val="0"/>
          <w:kern w:val="2"/>
          <w:sz w:val="24"/>
          <w:szCs w:val="24"/>
          <w:highlight w:val="none"/>
          <w:shd w:val="clear"/>
          <w:lang w:val="en-US" w:eastAsia="zh-CN" w:bidi="ar-SA"/>
        </w:rPr>
      </w:pPr>
      <w:r>
        <w:rPr>
          <w:rFonts w:hint="eastAsia" w:ascii="仿宋" w:hAnsi="仿宋" w:eastAsia="仿宋" w:cs="仿宋"/>
          <w:sz w:val="24"/>
          <w:szCs w:val="24"/>
          <w:highlight w:val="none"/>
          <w:lang w:val="en-US" w:eastAsia="zh-CN"/>
        </w:rPr>
        <w:t>★</w:t>
      </w:r>
      <w:r>
        <w:rPr>
          <w:rFonts w:hint="eastAsia" w:ascii="仿宋" w:hAnsi="仿宋" w:eastAsia="仿宋" w:cs="仿宋"/>
          <w:b w:val="0"/>
          <w:bCs w:val="0"/>
          <w:i w:val="0"/>
          <w:iCs w:val="0"/>
          <w:caps w:val="0"/>
          <w:spacing w:val="0"/>
          <w:kern w:val="2"/>
          <w:sz w:val="24"/>
          <w:szCs w:val="24"/>
          <w:shd w:val="clear"/>
          <w:lang w:val="en-US" w:eastAsia="zh-CN" w:bidi="ar-SA"/>
        </w:rPr>
        <w:t>1.</w:t>
      </w:r>
      <w:r>
        <w:rPr>
          <w:rFonts w:hint="eastAsia" w:ascii="仿宋" w:hAnsi="仿宋" w:eastAsia="仿宋" w:cs="仿宋"/>
          <w:b w:val="0"/>
          <w:bCs w:val="0"/>
          <w:sz w:val="24"/>
          <w:highlight w:val="none"/>
          <w:lang w:val="en-US" w:eastAsia="zh-CN"/>
        </w:rPr>
        <w:t>供应商</w:t>
      </w:r>
      <w:r>
        <w:rPr>
          <w:rFonts w:hint="eastAsia" w:ascii="仿宋" w:hAnsi="仿宋" w:eastAsia="仿宋" w:cs="仿宋"/>
          <w:b w:val="0"/>
          <w:bCs w:val="0"/>
          <w:sz w:val="24"/>
          <w:highlight w:val="none"/>
        </w:rPr>
        <w:t>须按照《报价</w:t>
      </w:r>
      <w:r>
        <w:rPr>
          <w:rFonts w:hint="eastAsia" w:ascii="仿宋" w:hAnsi="仿宋" w:eastAsia="仿宋" w:cs="仿宋"/>
          <w:b w:val="0"/>
          <w:bCs w:val="0"/>
          <w:sz w:val="24"/>
          <w:highlight w:val="none"/>
          <w:lang w:val="en-US" w:eastAsia="zh-CN"/>
        </w:rPr>
        <w:t>一览</w:t>
      </w:r>
      <w:r>
        <w:rPr>
          <w:rFonts w:hint="eastAsia" w:ascii="仿宋" w:hAnsi="仿宋" w:eastAsia="仿宋" w:cs="仿宋"/>
          <w:b w:val="0"/>
          <w:bCs w:val="0"/>
          <w:sz w:val="24"/>
          <w:highlight w:val="none"/>
        </w:rPr>
        <w:t>表》要求</w:t>
      </w:r>
      <w:r>
        <w:rPr>
          <w:rFonts w:hint="eastAsia" w:ascii="仿宋" w:hAnsi="仿宋" w:eastAsia="仿宋" w:cs="仿宋"/>
          <w:b w:val="0"/>
          <w:bCs w:val="0"/>
          <w:sz w:val="24"/>
          <w:highlight w:val="none"/>
          <w:lang w:val="en-US" w:eastAsia="zh-CN"/>
        </w:rPr>
        <w:t>进行</w:t>
      </w:r>
      <w:r>
        <w:rPr>
          <w:rFonts w:hint="eastAsia" w:ascii="仿宋" w:hAnsi="仿宋" w:eastAsia="仿宋" w:cs="仿宋"/>
          <w:b w:val="0"/>
          <w:bCs w:val="0"/>
          <w:sz w:val="24"/>
          <w:highlight w:val="none"/>
        </w:rPr>
        <w:t>报价，所填报价格不得超过本项目最高总限价及各单项工作限价</w:t>
      </w:r>
      <w:r>
        <w:rPr>
          <w:rFonts w:hint="eastAsia" w:ascii="仿宋" w:hAnsi="仿宋" w:eastAsia="仿宋" w:cs="仿宋"/>
          <w:b w:val="0"/>
          <w:bCs w:val="0"/>
          <w:sz w:val="24"/>
          <w:highlight w:val="none"/>
          <w:lang w:eastAsia="zh-CN"/>
        </w:rPr>
        <w:t>，</w:t>
      </w:r>
      <w:r>
        <w:rPr>
          <w:rFonts w:hint="eastAsia" w:ascii="仿宋" w:hAnsi="仿宋" w:eastAsia="仿宋" w:cs="仿宋"/>
          <w:b w:val="0"/>
          <w:bCs w:val="0"/>
          <w:sz w:val="24"/>
          <w:highlight w:val="none"/>
          <w:lang w:val="en-US" w:eastAsia="zh-CN"/>
        </w:rPr>
        <w:t>且</w:t>
      </w:r>
      <w:r>
        <w:rPr>
          <w:rFonts w:hint="eastAsia" w:ascii="仿宋" w:hAnsi="仿宋" w:eastAsia="仿宋" w:cs="仿宋"/>
          <w:b w:val="0"/>
          <w:bCs w:val="0"/>
          <w:sz w:val="24"/>
          <w:highlight w:val="none"/>
        </w:rPr>
        <w:t>报价应包含</w:t>
      </w:r>
      <w:r>
        <w:rPr>
          <w:rFonts w:ascii="仿宋" w:hAnsi="仿宋" w:eastAsia="仿宋" w:cs="仿宋"/>
          <w:sz w:val="24"/>
          <w:highlight w:val="none"/>
        </w:rPr>
        <w:t>工具及物耗费用、项目驻点人员工资、加班费、突发性作业费、劳保费、福利费、保险费、风险金、培训费、管理服务费、税费、利润、不可预见费等在项目实施过程中的全部费用。服务期内如遇政府调整企业人员最低工资标准、社保等费用，本项目不</w:t>
      </w:r>
      <w:r>
        <w:rPr>
          <w:rFonts w:hint="eastAsia" w:ascii="仿宋" w:hAnsi="仿宋" w:eastAsia="仿宋" w:cs="仿宋"/>
          <w:sz w:val="24"/>
          <w:highlight w:val="none"/>
          <w:lang w:eastAsia="zh-CN"/>
        </w:rPr>
        <w:t>作</w:t>
      </w:r>
      <w:r>
        <w:rPr>
          <w:rFonts w:ascii="仿宋" w:hAnsi="仿宋" w:eastAsia="仿宋" w:cs="仿宋"/>
          <w:sz w:val="24"/>
          <w:highlight w:val="none"/>
        </w:rPr>
        <w:t>调整，请</w:t>
      </w:r>
      <w:r>
        <w:rPr>
          <w:rFonts w:hint="eastAsia" w:ascii="仿宋" w:hAnsi="仿宋" w:eastAsia="仿宋" w:cs="仿宋"/>
          <w:sz w:val="24"/>
          <w:highlight w:val="none"/>
          <w:lang w:val="en-US" w:eastAsia="zh-CN"/>
        </w:rPr>
        <w:t>供应商</w:t>
      </w:r>
      <w:r>
        <w:rPr>
          <w:rFonts w:ascii="仿宋" w:hAnsi="仿宋" w:eastAsia="仿宋" w:cs="仿宋"/>
          <w:sz w:val="24"/>
          <w:highlight w:val="none"/>
        </w:rPr>
        <w:t>做好风险评估。</w:t>
      </w:r>
    </w:p>
    <w:p w14:paraId="4BC19E97">
      <w:pPr>
        <w:pStyle w:val="26"/>
        <w:numPr>
          <w:ilvl w:val="0"/>
          <w:numId w:val="0"/>
        </w:numPr>
        <w:ind w:left="0" w:leftChars="0"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w:t>
      </w:r>
      <w:r>
        <w:rPr>
          <w:rFonts w:hint="default" w:ascii="仿宋" w:hAnsi="仿宋" w:eastAsia="仿宋" w:cs="仿宋"/>
          <w:kern w:val="2"/>
          <w:sz w:val="24"/>
          <w:szCs w:val="24"/>
          <w:lang w:val="en-US" w:eastAsia="zh-CN" w:bidi="ar-SA"/>
        </w:rPr>
        <w:t>.</w:t>
      </w:r>
      <w:r>
        <w:rPr>
          <w:rFonts w:hint="eastAsia" w:ascii="仿宋" w:hAnsi="仿宋" w:eastAsia="仿宋" w:cs="仿宋"/>
          <w:sz w:val="24"/>
          <w:highlight w:val="none"/>
        </w:rPr>
        <w:t>本项目采用经评审</w:t>
      </w:r>
      <w:r>
        <w:rPr>
          <w:rFonts w:hint="eastAsia" w:ascii="仿宋" w:hAnsi="仿宋" w:eastAsia="仿宋" w:cs="仿宋"/>
          <w:sz w:val="24"/>
          <w:highlight w:val="none"/>
          <w:lang w:val="en-US" w:eastAsia="zh-CN"/>
        </w:rPr>
        <w:t>的</w:t>
      </w:r>
      <w:r>
        <w:rPr>
          <w:rFonts w:hint="eastAsia" w:ascii="仿宋" w:hAnsi="仿宋" w:eastAsia="仿宋" w:cs="仿宋"/>
          <w:sz w:val="24"/>
          <w:highlight w:val="none"/>
        </w:rPr>
        <w:t>最低投标价法，资格审查、符合性审查均合格的前提下，报价最低的供应商中标。</w:t>
      </w:r>
    </w:p>
    <w:p w14:paraId="22CE82A3">
      <w:pPr>
        <w:pStyle w:val="26"/>
        <w:numPr>
          <w:ilvl w:val="-1"/>
          <w:numId w:val="0"/>
        </w:numPr>
        <w:ind w:firstLine="480" w:firstLineChars="200"/>
        <w:rPr>
          <w:rFonts w:hint="eastAsia" w:ascii="仿宋" w:hAnsi="仿宋" w:eastAsia="仿宋" w:cs="仿宋"/>
          <w:sz w:val="24"/>
          <w:szCs w:val="24"/>
          <w:highlight w:val="none"/>
          <w:lang w:val="en-US" w:eastAsia="zh-CN"/>
        </w:rPr>
      </w:pPr>
    </w:p>
    <w:p w14:paraId="21DCA961">
      <w:pPr>
        <w:pStyle w:val="26"/>
        <w:numPr>
          <w:ilvl w:val="-1"/>
          <w:numId w:val="0"/>
        </w:numPr>
        <w:ind w:firstLine="480" w:firstLineChars="200"/>
        <w:rPr>
          <w:rFonts w:hint="eastAsia" w:ascii="仿宋" w:hAnsi="仿宋" w:eastAsia="仿宋" w:cs="仿宋"/>
          <w:b/>
          <w:bCs/>
          <w:sz w:val="24"/>
          <w:szCs w:val="24"/>
          <w:highlight w:val="none"/>
          <w:lang w:val="en-US" w:eastAsia="zh-CN"/>
        </w:rPr>
      </w:pPr>
      <w:r>
        <w:rPr>
          <w:rFonts w:hint="eastAsia" w:ascii="仿宋" w:hAnsi="仿宋" w:eastAsia="仿宋" w:cs="仿宋"/>
          <w:sz w:val="24"/>
          <w:szCs w:val="24"/>
          <w:highlight w:val="none"/>
          <w:lang w:val="en-US" w:eastAsia="zh-CN"/>
        </w:rPr>
        <w:t>★</w:t>
      </w:r>
      <w:r>
        <w:rPr>
          <w:rFonts w:hint="eastAsia" w:ascii="仿宋" w:hAnsi="仿宋" w:eastAsia="仿宋" w:cs="仿宋"/>
          <w:b/>
          <w:bCs/>
          <w:sz w:val="24"/>
          <w:szCs w:val="24"/>
          <w:highlight w:val="none"/>
          <w:lang w:val="en-US" w:eastAsia="zh-CN"/>
        </w:rPr>
        <w:t>四、付款方式</w:t>
      </w:r>
    </w:p>
    <w:p w14:paraId="404E726F">
      <w:pPr>
        <w:pStyle w:val="26"/>
        <w:numPr>
          <w:ilvl w:val="-1"/>
          <w:numId w:val="0"/>
        </w:numPr>
        <w:ind w:left="0" w:leftChars="0"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sz w:val="24"/>
          <w:highlight w:val="none"/>
        </w:rPr>
        <w:t>本项目经采购人验收合格，且供应商提交等额合法有效增值税发票、请款函并全部满足付款前置条件后，采购人于 30 日内，以银行转账方式一次性支付 100% 服务费用。</w:t>
      </w:r>
    </w:p>
    <w:p w14:paraId="3E15BD7F">
      <w:pPr>
        <w:pStyle w:val="26"/>
        <w:numPr>
          <w:ilvl w:val="0"/>
          <w:numId w:val="0"/>
        </w:numPr>
        <w:ind w:left="0" w:leftChars="0" w:firstLine="480" w:firstLineChars="200"/>
        <w:rPr>
          <w:rFonts w:hint="eastAsia" w:ascii="仿宋" w:hAnsi="仿宋" w:eastAsia="仿宋" w:cs="仿宋"/>
          <w:kern w:val="2"/>
          <w:sz w:val="24"/>
          <w:szCs w:val="24"/>
          <w:lang w:val="en-US" w:eastAsia="zh-CN" w:bidi="ar-SA"/>
        </w:rPr>
      </w:pPr>
    </w:p>
    <w:p w14:paraId="34AD6E41">
      <w:pPr>
        <w:pStyle w:val="26"/>
        <w:numPr>
          <w:ilvl w:val="0"/>
          <w:numId w:val="0"/>
        </w:numPr>
        <w:ind w:left="0" w:leftChars="0" w:firstLine="480" w:firstLineChars="200"/>
        <w:rPr>
          <w:rFonts w:hint="eastAsia" w:ascii="仿宋" w:hAnsi="仿宋" w:eastAsia="仿宋" w:cs="仿宋"/>
          <w:kern w:val="2"/>
          <w:sz w:val="24"/>
          <w:szCs w:val="24"/>
          <w:lang w:val="en-US" w:eastAsia="zh-CN" w:bidi="ar-SA"/>
        </w:rPr>
      </w:pPr>
    </w:p>
    <w:p w14:paraId="6C5016EC">
      <w:pPr>
        <w:pStyle w:val="26"/>
        <w:numPr>
          <w:ilvl w:val="0"/>
          <w:numId w:val="0"/>
        </w:numPr>
        <w:ind w:left="0" w:leftChars="0" w:firstLine="480" w:firstLineChars="200"/>
        <w:rPr>
          <w:rFonts w:hint="eastAsia" w:ascii="仿宋" w:hAnsi="仿宋" w:eastAsia="仿宋" w:cs="仿宋"/>
          <w:kern w:val="2"/>
          <w:sz w:val="24"/>
          <w:szCs w:val="24"/>
          <w:lang w:val="en-US" w:eastAsia="zh-CN" w:bidi="ar-SA"/>
        </w:rPr>
      </w:pPr>
    </w:p>
    <w:p w14:paraId="175E61E3">
      <w:pPr>
        <w:pStyle w:val="26"/>
        <w:numPr>
          <w:ilvl w:val="0"/>
          <w:numId w:val="0"/>
        </w:numPr>
        <w:ind w:left="0" w:leftChars="0" w:firstLine="480" w:firstLineChars="200"/>
        <w:rPr>
          <w:rFonts w:hint="eastAsia" w:ascii="仿宋" w:hAnsi="仿宋" w:eastAsia="仿宋" w:cs="仿宋"/>
          <w:kern w:val="2"/>
          <w:sz w:val="24"/>
          <w:szCs w:val="24"/>
          <w:lang w:val="en-US" w:eastAsia="zh-CN" w:bidi="ar-SA"/>
        </w:rPr>
      </w:pPr>
    </w:p>
    <w:p w14:paraId="7B244300">
      <w:pPr>
        <w:pStyle w:val="26"/>
        <w:numPr>
          <w:ilvl w:val="0"/>
          <w:numId w:val="0"/>
        </w:numPr>
        <w:ind w:left="0" w:leftChars="0" w:firstLine="480" w:firstLineChars="200"/>
        <w:rPr>
          <w:rFonts w:hint="eastAsia" w:ascii="仿宋" w:hAnsi="仿宋" w:eastAsia="仿宋" w:cs="仿宋"/>
          <w:kern w:val="2"/>
          <w:sz w:val="24"/>
          <w:szCs w:val="24"/>
          <w:lang w:val="en-US" w:eastAsia="zh-CN" w:bidi="ar-SA"/>
        </w:rPr>
      </w:pPr>
    </w:p>
    <w:p w14:paraId="33CF8FDE">
      <w:pPr>
        <w:pStyle w:val="26"/>
        <w:numPr>
          <w:ilvl w:val="0"/>
          <w:numId w:val="0"/>
        </w:numPr>
        <w:ind w:left="0" w:leftChars="0" w:firstLine="480" w:firstLineChars="200"/>
        <w:rPr>
          <w:rFonts w:hint="eastAsia" w:ascii="仿宋" w:hAnsi="仿宋" w:eastAsia="仿宋" w:cs="仿宋"/>
          <w:kern w:val="2"/>
          <w:sz w:val="24"/>
          <w:szCs w:val="24"/>
          <w:lang w:val="en-US" w:eastAsia="zh-CN" w:bidi="ar-SA"/>
        </w:rPr>
      </w:pPr>
    </w:p>
    <w:bookmarkEnd w:id="113"/>
    <w:bookmarkEnd w:id="114"/>
    <w:bookmarkEnd w:id="115"/>
    <w:p w14:paraId="329E1451">
      <w:pPr>
        <w:shd w:val="clear"/>
        <w:spacing w:beforeAutospacing="0"/>
        <w:rPr>
          <w:rFonts w:hint="eastAsia" w:ascii="仿宋" w:hAnsi="仿宋" w:eastAsia="仿宋" w:cs="仿宋"/>
          <w:b/>
          <w:bCs/>
          <w:sz w:val="24"/>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br w:type="page"/>
      </w:r>
    </w:p>
    <w:p w14:paraId="6D9FF0B0">
      <w:pPr>
        <w:shd w:val="clear"/>
        <w:spacing w:beforeAutospacing="0"/>
        <w:rPr>
          <w:rFonts w:hint="eastAsia" w:ascii="仿宋" w:hAnsi="仿宋" w:eastAsia="仿宋" w:cs="仿宋"/>
          <w:b/>
          <w:bCs/>
          <w:sz w:val="24"/>
          <w:highlight w:val="none"/>
          <w:shd w:val="clear" w:color="auto" w:fill="FFFFFF"/>
          <w:lang w:val="en-US" w:eastAsia="zh-CN"/>
        </w:rPr>
        <w:sectPr>
          <w:pgSz w:w="11906" w:h="16838"/>
          <w:pgMar w:top="1440" w:right="1800" w:bottom="1440" w:left="1800" w:header="851" w:footer="992" w:gutter="0"/>
          <w:cols w:space="425" w:num="1"/>
          <w:docGrid w:type="lines" w:linePitch="312" w:charSpace="0"/>
        </w:sectPr>
      </w:pPr>
    </w:p>
    <w:p w14:paraId="6FAD322C">
      <w:pPr>
        <w:shd w:val="clear"/>
        <w:spacing w:beforeAutospacing="0"/>
        <w:rPr>
          <w:rFonts w:hint="eastAsia" w:ascii="仿宋" w:hAnsi="仿宋" w:eastAsia="仿宋" w:cs="仿宋"/>
          <w:b/>
          <w:bCs/>
          <w:sz w:val="24"/>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附件：</w:t>
      </w:r>
    </w:p>
    <w:p w14:paraId="66250D41">
      <w:pPr>
        <w:jc w:val="center"/>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sz w:val="28"/>
          <w:szCs w:val="28"/>
          <w:highlight w:val="none"/>
          <w:lang w:val="zh-CN"/>
        </w:rPr>
        <w:t>各</w:t>
      </w:r>
      <w:r>
        <w:rPr>
          <w:rFonts w:hint="eastAsia" w:ascii="仿宋" w:hAnsi="仿宋" w:eastAsia="仿宋" w:cs="仿宋"/>
          <w:b/>
          <w:bCs/>
          <w:sz w:val="28"/>
          <w:szCs w:val="28"/>
          <w:highlight w:val="none"/>
          <w:lang w:val="zh-CN" w:eastAsia="zh-CN"/>
        </w:rPr>
        <w:t>维保地点目前在用的</w:t>
      </w:r>
      <w:r>
        <w:rPr>
          <w:rFonts w:hint="eastAsia" w:ascii="仿宋" w:hAnsi="仿宋" w:eastAsia="仿宋" w:cs="仿宋"/>
          <w:b/>
          <w:bCs/>
          <w:sz w:val="28"/>
          <w:szCs w:val="28"/>
          <w:highlight w:val="none"/>
          <w:lang w:val="zh-CN"/>
        </w:rPr>
        <w:t>消防系统主要设备、设施清单表</w:t>
      </w:r>
    </w:p>
    <w:tbl>
      <w:tblPr>
        <w:tblStyle w:val="21"/>
        <w:tblW w:w="9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2602"/>
        <w:gridCol w:w="2525"/>
        <w:gridCol w:w="750"/>
        <w:gridCol w:w="741"/>
        <w:gridCol w:w="1370"/>
      </w:tblGrid>
      <w:tr w14:paraId="05B20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161" w:type="dxa"/>
            <w:vAlign w:val="center"/>
          </w:tcPr>
          <w:p w14:paraId="07BC2D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b/>
                <w:sz w:val="21"/>
                <w:szCs w:val="21"/>
                <w:highlight w:val="none"/>
              </w:rPr>
            </w:pPr>
            <w:r>
              <w:rPr>
                <w:rFonts w:hint="eastAsia" w:ascii="仿宋" w:hAnsi="仿宋" w:eastAsia="仿宋" w:cs="仿宋"/>
                <w:b/>
                <w:sz w:val="21"/>
                <w:szCs w:val="21"/>
                <w:highlight w:val="none"/>
              </w:rPr>
              <w:t>所属院区</w:t>
            </w:r>
          </w:p>
        </w:tc>
        <w:tc>
          <w:tcPr>
            <w:tcW w:w="2603" w:type="dxa"/>
            <w:vAlign w:val="center"/>
          </w:tcPr>
          <w:p w14:paraId="07155A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b/>
                <w:sz w:val="21"/>
                <w:szCs w:val="21"/>
                <w:highlight w:val="none"/>
              </w:rPr>
            </w:pPr>
            <w:r>
              <w:rPr>
                <w:rFonts w:hint="eastAsia" w:ascii="仿宋" w:hAnsi="仿宋" w:eastAsia="仿宋" w:cs="仿宋"/>
                <w:b/>
                <w:sz w:val="21"/>
                <w:szCs w:val="21"/>
                <w:highlight w:val="none"/>
              </w:rPr>
              <w:t>系统名称</w:t>
            </w:r>
          </w:p>
        </w:tc>
        <w:tc>
          <w:tcPr>
            <w:tcW w:w="0" w:type="auto"/>
            <w:vAlign w:val="center"/>
          </w:tcPr>
          <w:p w14:paraId="2AB2B9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b/>
                <w:sz w:val="21"/>
                <w:szCs w:val="21"/>
                <w:highlight w:val="none"/>
              </w:rPr>
            </w:pPr>
            <w:r>
              <w:rPr>
                <w:rFonts w:hint="eastAsia" w:ascii="仿宋" w:hAnsi="仿宋" w:eastAsia="仿宋" w:cs="仿宋"/>
                <w:b/>
                <w:sz w:val="21"/>
                <w:szCs w:val="21"/>
                <w:highlight w:val="none"/>
              </w:rPr>
              <w:t>设备名称</w:t>
            </w:r>
          </w:p>
        </w:tc>
        <w:tc>
          <w:tcPr>
            <w:tcW w:w="750" w:type="dxa"/>
            <w:vAlign w:val="center"/>
          </w:tcPr>
          <w:p w14:paraId="12010B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b/>
                <w:sz w:val="21"/>
                <w:szCs w:val="21"/>
                <w:highlight w:val="none"/>
              </w:rPr>
            </w:pPr>
            <w:r>
              <w:rPr>
                <w:rFonts w:hint="eastAsia" w:ascii="仿宋" w:hAnsi="仿宋" w:eastAsia="仿宋" w:cs="仿宋"/>
                <w:b/>
                <w:sz w:val="21"/>
                <w:szCs w:val="21"/>
                <w:highlight w:val="none"/>
              </w:rPr>
              <w:t>单位</w:t>
            </w:r>
          </w:p>
        </w:tc>
        <w:tc>
          <w:tcPr>
            <w:tcW w:w="0" w:type="auto"/>
            <w:vAlign w:val="center"/>
          </w:tcPr>
          <w:p w14:paraId="1CB3A2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b/>
                <w:sz w:val="21"/>
                <w:szCs w:val="21"/>
                <w:highlight w:val="none"/>
              </w:rPr>
            </w:pPr>
            <w:r>
              <w:rPr>
                <w:rFonts w:hint="eastAsia" w:ascii="仿宋" w:hAnsi="仿宋" w:eastAsia="仿宋" w:cs="仿宋"/>
                <w:b/>
                <w:sz w:val="21"/>
                <w:szCs w:val="21"/>
                <w:highlight w:val="none"/>
              </w:rPr>
              <w:t>数量</w:t>
            </w:r>
          </w:p>
        </w:tc>
        <w:tc>
          <w:tcPr>
            <w:tcW w:w="1370" w:type="dxa"/>
            <w:vAlign w:val="center"/>
          </w:tcPr>
          <w:p w14:paraId="1D9236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b/>
                <w:sz w:val="21"/>
                <w:szCs w:val="21"/>
                <w:highlight w:val="none"/>
              </w:rPr>
            </w:pPr>
            <w:r>
              <w:rPr>
                <w:rFonts w:hint="eastAsia" w:ascii="仿宋" w:hAnsi="仿宋" w:eastAsia="仿宋" w:cs="仿宋"/>
                <w:b/>
                <w:sz w:val="21"/>
                <w:szCs w:val="21"/>
                <w:highlight w:val="none"/>
              </w:rPr>
              <w:t>品牌</w:t>
            </w:r>
          </w:p>
        </w:tc>
      </w:tr>
      <w:tr w14:paraId="6DFFA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restart"/>
            <w:vAlign w:val="center"/>
          </w:tcPr>
          <w:p w14:paraId="53AA42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北</w:t>
            </w:r>
            <w:r>
              <w:rPr>
                <w:rFonts w:hint="eastAsia" w:ascii="仿宋" w:hAnsi="仿宋" w:eastAsia="仿宋" w:cs="仿宋"/>
                <w:sz w:val="21"/>
                <w:szCs w:val="21"/>
                <w:highlight w:val="none"/>
              </w:rPr>
              <w:t>院区</w:t>
            </w:r>
          </w:p>
        </w:tc>
        <w:tc>
          <w:tcPr>
            <w:tcW w:w="2603" w:type="dxa"/>
            <w:vMerge w:val="restart"/>
            <w:vAlign w:val="center"/>
          </w:tcPr>
          <w:p w14:paraId="606E45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火灾自动报警、应急广播系统及联动控制</w:t>
            </w:r>
          </w:p>
        </w:tc>
        <w:tc>
          <w:tcPr>
            <w:tcW w:w="0" w:type="auto"/>
            <w:vAlign w:val="center"/>
          </w:tcPr>
          <w:p w14:paraId="411D69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火灾报警主机</w:t>
            </w:r>
          </w:p>
        </w:tc>
        <w:tc>
          <w:tcPr>
            <w:tcW w:w="750" w:type="dxa"/>
            <w:vAlign w:val="center"/>
          </w:tcPr>
          <w:p w14:paraId="19435D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台</w:t>
            </w:r>
          </w:p>
        </w:tc>
        <w:tc>
          <w:tcPr>
            <w:tcW w:w="0" w:type="auto"/>
            <w:vAlign w:val="center"/>
          </w:tcPr>
          <w:p w14:paraId="65D7C9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w:t>
            </w:r>
          </w:p>
        </w:tc>
        <w:tc>
          <w:tcPr>
            <w:tcW w:w="1370" w:type="dxa"/>
            <w:vAlign w:val="center"/>
          </w:tcPr>
          <w:p w14:paraId="78A8A6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6B3E0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1E05AA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00972A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2CEA5A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火灾报警主机</w:t>
            </w:r>
          </w:p>
        </w:tc>
        <w:tc>
          <w:tcPr>
            <w:tcW w:w="750" w:type="dxa"/>
            <w:vAlign w:val="center"/>
          </w:tcPr>
          <w:p w14:paraId="4C91BF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台</w:t>
            </w:r>
          </w:p>
        </w:tc>
        <w:tc>
          <w:tcPr>
            <w:tcW w:w="0" w:type="auto"/>
            <w:vAlign w:val="center"/>
          </w:tcPr>
          <w:p w14:paraId="7D8448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1</w:t>
            </w:r>
          </w:p>
        </w:tc>
        <w:tc>
          <w:tcPr>
            <w:tcW w:w="1370" w:type="dxa"/>
            <w:vAlign w:val="center"/>
          </w:tcPr>
          <w:p w14:paraId="403709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北大青鸟</w:t>
            </w:r>
          </w:p>
        </w:tc>
      </w:tr>
      <w:tr w14:paraId="3B07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4A1687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0B3B92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30C8C3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消防联动集中电源</w:t>
            </w:r>
          </w:p>
        </w:tc>
        <w:tc>
          <w:tcPr>
            <w:tcW w:w="750" w:type="dxa"/>
            <w:vAlign w:val="center"/>
          </w:tcPr>
          <w:p w14:paraId="7DC3AD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台</w:t>
            </w:r>
          </w:p>
        </w:tc>
        <w:tc>
          <w:tcPr>
            <w:tcW w:w="0" w:type="auto"/>
            <w:vAlign w:val="center"/>
          </w:tcPr>
          <w:p w14:paraId="77F021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val="en-US" w:eastAsia="zh-CN"/>
              </w:rPr>
              <w:t>1</w:t>
            </w:r>
          </w:p>
        </w:tc>
        <w:tc>
          <w:tcPr>
            <w:tcW w:w="1370" w:type="dxa"/>
            <w:vAlign w:val="center"/>
          </w:tcPr>
          <w:p w14:paraId="08F04A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北大青鸟</w:t>
            </w:r>
          </w:p>
        </w:tc>
      </w:tr>
      <w:tr w14:paraId="5D27A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7A0E97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57BF7D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6636AA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消防电话主机</w:t>
            </w:r>
          </w:p>
        </w:tc>
        <w:tc>
          <w:tcPr>
            <w:tcW w:w="750" w:type="dxa"/>
            <w:vAlign w:val="center"/>
          </w:tcPr>
          <w:p w14:paraId="61E21E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台</w:t>
            </w:r>
          </w:p>
        </w:tc>
        <w:tc>
          <w:tcPr>
            <w:tcW w:w="0" w:type="auto"/>
            <w:vAlign w:val="center"/>
          </w:tcPr>
          <w:p w14:paraId="61AD1D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2</w:t>
            </w:r>
          </w:p>
        </w:tc>
        <w:tc>
          <w:tcPr>
            <w:tcW w:w="1370" w:type="dxa"/>
            <w:vAlign w:val="center"/>
          </w:tcPr>
          <w:p w14:paraId="6AFF09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海湾、北大青鸟</w:t>
            </w:r>
          </w:p>
        </w:tc>
      </w:tr>
      <w:tr w14:paraId="2AA1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7B7FA8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03DC8F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3EE52D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报警图文系统</w:t>
            </w:r>
          </w:p>
        </w:tc>
        <w:tc>
          <w:tcPr>
            <w:tcW w:w="750" w:type="dxa"/>
            <w:vAlign w:val="center"/>
          </w:tcPr>
          <w:p w14:paraId="3F9058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0" w:type="auto"/>
            <w:vAlign w:val="center"/>
          </w:tcPr>
          <w:p w14:paraId="70AA61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val="en-US" w:eastAsia="zh-CN"/>
              </w:rPr>
              <w:t>2</w:t>
            </w:r>
          </w:p>
        </w:tc>
        <w:tc>
          <w:tcPr>
            <w:tcW w:w="1370" w:type="dxa"/>
            <w:vAlign w:val="center"/>
          </w:tcPr>
          <w:p w14:paraId="3C4A1C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海湾、北大青鸟</w:t>
            </w:r>
          </w:p>
        </w:tc>
      </w:tr>
      <w:tr w14:paraId="5D96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06656E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3CB521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635FCF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消防广播系统</w:t>
            </w:r>
          </w:p>
        </w:tc>
        <w:tc>
          <w:tcPr>
            <w:tcW w:w="750" w:type="dxa"/>
            <w:vAlign w:val="center"/>
          </w:tcPr>
          <w:p w14:paraId="7BEE22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0" w:type="auto"/>
            <w:vAlign w:val="center"/>
          </w:tcPr>
          <w:p w14:paraId="18EF41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2</w:t>
            </w:r>
          </w:p>
        </w:tc>
        <w:tc>
          <w:tcPr>
            <w:tcW w:w="1370" w:type="dxa"/>
            <w:vAlign w:val="center"/>
          </w:tcPr>
          <w:p w14:paraId="41E2DD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海湾、北大青鸟</w:t>
            </w:r>
          </w:p>
        </w:tc>
      </w:tr>
      <w:tr w14:paraId="15223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47301A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461BF9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7C706C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napToGrid w:val="0"/>
                <w:color w:val="000000"/>
                <w:sz w:val="21"/>
                <w:szCs w:val="21"/>
                <w:highlight w:val="none"/>
                <w:lang w:val="en-US" w:eastAsia="zh-CN" w:bidi="ar-SA"/>
              </w:rPr>
            </w:pPr>
            <w:r>
              <w:rPr>
                <w:rFonts w:hint="eastAsia" w:ascii="仿宋" w:hAnsi="仿宋" w:eastAsia="仿宋" w:cs="仿宋"/>
                <w:sz w:val="21"/>
                <w:szCs w:val="21"/>
                <w:highlight w:val="none"/>
              </w:rPr>
              <w:t>功放主机</w:t>
            </w:r>
          </w:p>
        </w:tc>
        <w:tc>
          <w:tcPr>
            <w:tcW w:w="750" w:type="dxa"/>
            <w:vAlign w:val="center"/>
          </w:tcPr>
          <w:p w14:paraId="5928CE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napToGrid w:val="0"/>
                <w:color w:val="000000"/>
                <w:sz w:val="21"/>
                <w:szCs w:val="21"/>
                <w:highlight w:val="none"/>
                <w:lang w:val="en-US" w:eastAsia="zh-CN" w:bidi="ar-SA"/>
              </w:rPr>
            </w:pPr>
            <w:r>
              <w:rPr>
                <w:rFonts w:hint="eastAsia" w:ascii="仿宋" w:hAnsi="仿宋" w:eastAsia="仿宋" w:cs="仿宋"/>
                <w:sz w:val="21"/>
                <w:szCs w:val="21"/>
                <w:highlight w:val="none"/>
              </w:rPr>
              <w:t>台</w:t>
            </w:r>
          </w:p>
        </w:tc>
        <w:tc>
          <w:tcPr>
            <w:tcW w:w="0" w:type="auto"/>
            <w:vAlign w:val="center"/>
          </w:tcPr>
          <w:p w14:paraId="597242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napToGrid w:val="0"/>
                <w:color w:val="000000"/>
                <w:sz w:val="21"/>
                <w:szCs w:val="21"/>
                <w:highlight w:val="none"/>
                <w:lang w:val="en-US" w:eastAsia="zh-CN" w:bidi="ar-SA"/>
              </w:rPr>
            </w:pPr>
            <w:r>
              <w:rPr>
                <w:rFonts w:hint="eastAsia" w:ascii="仿宋" w:hAnsi="仿宋" w:eastAsia="仿宋" w:cs="仿宋"/>
                <w:snapToGrid w:val="0"/>
                <w:color w:val="000000"/>
                <w:sz w:val="21"/>
                <w:szCs w:val="21"/>
                <w:highlight w:val="none"/>
                <w:lang w:val="en-US" w:eastAsia="zh-CN" w:bidi="ar-SA"/>
              </w:rPr>
              <w:t>5</w:t>
            </w:r>
          </w:p>
        </w:tc>
        <w:tc>
          <w:tcPr>
            <w:tcW w:w="1370" w:type="dxa"/>
            <w:vAlign w:val="center"/>
          </w:tcPr>
          <w:p w14:paraId="0541F9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napToGrid w:val="0"/>
                <w:color w:val="000000"/>
                <w:sz w:val="21"/>
                <w:szCs w:val="21"/>
                <w:highlight w:val="none"/>
                <w:lang w:val="en-US" w:eastAsia="zh-CN" w:bidi="ar-SA"/>
              </w:rPr>
            </w:pPr>
            <w:r>
              <w:rPr>
                <w:rFonts w:hint="eastAsia" w:ascii="仿宋" w:hAnsi="仿宋" w:eastAsia="仿宋" w:cs="仿宋"/>
                <w:sz w:val="21"/>
                <w:szCs w:val="21"/>
                <w:highlight w:val="none"/>
                <w:lang w:val="en-US" w:eastAsia="zh-CN"/>
              </w:rPr>
              <w:t>海湾、北大青鸟</w:t>
            </w:r>
          </w:p>
        </w:tc>
      </w:tr>
      <w:tr w14:paraId="2692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367AA1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429A6F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190AE2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报警点位（烟感、手报）</w:t>
            </w:r>
          </w:p>
        </w:tc>
        <w:tc>
          <w:tcPr>
            <w:tcW w:w="750" w:type="dxa"/>
            <w:vAlign w:val="center"/>
          </w:tcPr>
          <w:p w14:paraId="524FEE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个</w:t>
            </w:r>
          </w:p>
        </w:tc>
        <w:tc>
          <w:tcPr>
            <w:tcW w:w="0" w:type="auto"/>
            <w:vAlign w:val="center"/>
          </w:tcPr>
          <w:p w14:paraId="172607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3218</w:t>
            </w:r>
          </w:p>
        </w:tc>
        <w:tc>
          <w:tcPr>
            <w:tcW w:w="1370" w:type="dxa"/>
            <w:vAlign w:val="center"/>
          </w:tcPr>
          <w:p w14:paraId="515F71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海湾、北大青鸟</w:t>
            </w:r>
          </w:p>
        </w:tc>
      </w:tr>
      <w:tr w14:paraId="7577A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25AFE1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5852B6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5F40DF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模块</w:t>
            </w:r>
          </w:p>
        </w:tc>
        <w:tc>
          <w:tcPr>
            <w:tcW w:w="750" w:type="dxa"/>
            <w:vAlign w:val="center"/>
          </w:tcPr>
          <w:p w14:paraId="5B0489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个</w:t>
            </w:r>
          </w:p>
        </w:tc>
        <w:tc>
          <w:tcPr>
            <w:tcW w:w="0" w:type="auto"/>
            <w:vAlign w:val="center"/>
          </w:tcPr>
          <w:p w14:paraId="681C2B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562</w:t>
            </w:r>
          </w:p>
        </w:tc>
        <w:tc>
          <w:tcPr>
            <w:tcW w:w="1370" w:type="dxa"/>
            <w:vAlign w:val="center"/>
          </w:tcPr>
          <w:p w14:paraId="12604B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海湾、北大青鸟</w:t>
            </w:r>
          </w:p>
        </w:tc>
      </w:tr>
      <w:tr w14:paraId="597D7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618A3E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5060C9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5BE018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消防多线联动盘</w:t>
            </w:r>
          </w:p>
        </w:tc>
        <w:tc>
          <w:tcPr>
            <w:tcW w:w="750" w:type="dxa"/>
            <w:vAlign w:val="center"/>
          </w:tcPr>
          <w:p w14:paraId="1C21E9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个</w:t>
            </w:r>
          </w:p>
        </w:tc>
        <w:tc>
          <w:tcPr>
            <w:tcW w:w="0" w:type="auto"/>
            <w:vAlign w:val="center"/>
          </w:tcPr>
          <w:p w14:paraId="4DACEB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4</w:t>
            </w:r>
          </w:p>
        </w:tc>
        <w:tc>
          <w:tcPr>
            <w:tcW w:w="1370" w:type="dxa"/>
            <w:vAlign w:val="center"/>
          </w:tcPr>
          <w:p w14:paraId="1C387B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海湾、北大青鸟</w:t>
            </w:r>
          </w:p>
        </w:tc>
      </w:tr>
      <w:tr w14:paraId="0D840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09765B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6083A2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55EE2E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电气火灾系统</w:t>
            </w:r>
          </w:p>
        </w:tc>
        <w:tc>
          <w:tcPr>
            <w:tcW w:w="750" w:type="dxa"/>
            <w:vAlign w:val="center"/>
          </w:tcPr>
          <w:p w14:paraId="408C05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0" w:type="auto"/>
            <w:vAlign w:val="center"/>
          </w:tcPr>
          <w:p w14:paraId="37AF39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1</w:t>
            </w:r>
          </w:p>
        </w:tc>
        <w:tc>
          <w:tcPr>
            <w:tcW w:w="1370" w:type="dxa"/>
            <w:vAlign w:val="center"/>
          </w:tcPr>
          <w:p w14:paraId="019E09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北大青鸟</w:t>
            </w:r>
          </w:p>
        </w:tc>
      </w:tr>
      <w:tr w14:paraId="7352B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4F8144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2B20D2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331610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广播喇叭</w:t>
            </w:r>
          </w:p>
        </w:tc>
        <w:tc>
          <w:tcPr>
            <w:tcW w:w="750" w:type="dxa"/>
            <w:vAlign w:val="center"/>
          </w:tcPr>
          <w:p w14:paraId="0A9281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0" w:type="auto"/>
            <w:vAlign w:val="center"/>
          </w:tcPr>
          <w:p w14:paraId="502E52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500</w:t>
            </w:r>
          </w:p>
        </w:tc>
        <w:tc>
          <w:tcPr>
            <w:tcW w:w="1370" w:type="dxa"/>
            <w:vAlign w:val="center"/>
          </w:tcPr>
          <w:p w14:paraId="262B8D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海湾、北大青鸟</w:t>
            </w:r>
          </w:p>
        </w:tc>
      </w:tr>
      <w:tr w14:paraId="0E14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7E8135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restart"/>
            <w:vAlign w:val="center"/>
          </w:tcPr>
          <w:p w14:paraId="7C57E6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消火栓、自动喷淋及气体灭火系统</w:t>
            </w:r>
          </w:p>
        </w:tc>
        <w:tc>
          <w:tcPr>
            <w:tcW w:w="0" w:type="auto"/>
            <w:vAlign w:val="center"/>
          </w:tcPr>
          <w:p w14:paraId="35B4F1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消防水泵及稳压泵</w:t>
            </w:r>
          </w:p>
        </w:tc>
        <w:tc>
          <w:tcPr>
            <w:tcW w:w="750" w:type="dxa"/>
            <w:vAlign w:val="center"/>
          </w:tcPr>
          <w:p w14:paraId="798DDA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台</w:t>
            </w:r>
          </w:p>
        </w:tc>
        <w:tc>
          <w:tcPr>
            <w:tcW w:w="0" w:type="auto"/>
            <w:vAlign w:val="center"/>
          </w:tcPr>
          <w:p w14:paraId="6C9C89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26</w:t>
            </w:r>
          </w:p>
        </w:tc>
        <w:tc>
          <w:tcPr>
            <w:tcW w:w="1370" w:type="dxa"/>
            <w:vAlign w:val="center"/>
          </w:tcPr>
          <w:p w14:paraId="73B775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广一泵业</w:t>
            </w:r>
          </w:p>
        </w:tc>
      </w:tr>
      <w:tr w14:paraId="034F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395027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5ACBD8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0B2277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室内消火栓</w:t>
            </w:r>
          </w:p>
        </w:tc>
        <w:tc>
          <w:tcPr>
            <w:tcW w:w="750" w:type="dxa"/>
            <w:vAlign w:val="center"/>
          </w:tcPr>
          <w:p w14:paraId="646927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个</w:t>
            </w:r>
          </w:p>
        </w:tc>
        <w:tc>
          <w:tcPr>
            <w:tcW w:w="0" w:type="auto"/>
            <w:vAlign w:val="center"/>
          </w:tcPr>
          <w:p w14:paraId="4A5DDE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407</w:t>
            </w:r>
          </w:p>
        </w:tc>
        <w:tc>
          <w:tcPr>
            <w:tcW w:w="1370" w:type="dxa"/>
            <w:vAlign w:val="center"/>
          </w:tcPr>
          <w:p w14:paraId="3D150C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闽山、广消</w:t>
            </w:r>
          </w:p>
        </w:tc>
      </w:tr>
      <w:tr w14:paraId="681F4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570F7E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3EC73B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5604F5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消防喷淋头</w:t>
            </w:r>
          </w:p>
        </w:tc>
        <w:tc>
          <w:tcPr>
            <w:tcW w:w="750" w:type="dxa"/>
            <w:vAlign w:val="center"/>
          </w:tcPr>
          <w:p w14:paraId="02E214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个</w:t>
            </w:r>
          </w:p>
        </w:tc>
        <w:tc>
          <w:tcPr>
            <w:tcW w:w="0" w:type="auto"/>
            <w:vAlign w:val="center"/>
          </w:tcPr>
          <w:p w14:paraId="72D384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3865</w:t>
            </w:r>
          </w:p>
        </w:tc>
        <w:tc>
          <w:tcPr>
            <w:tcW w:w="1370" w:type="dxa"/>
            <w:vAlign w:val="center"/>
          </w:tcPr>
          <w:p w14:paraId="2F59D0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桂安</w:t>
            </w:r>
          </w:p>
        </w:tc>
      </w:tr>
      <w:tr w14:paraId="3E87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119B61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29E672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7CE535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湿式报警阀</w:t>
            </w:r>
          </w:p>
        </w:tc>
        <w:tc>
          <w:tcPr>
            <w:tcW w:w="750" w:type="dxa"/>
            <w:vAlign w:val="center"/>
          </w:tcPr>
          <w:p w14:paraId="286F8D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0" w:type="auto"/>
            <w:vAlign w:val="center"/>
          </w:tcPr>
          <w:p w14:paraId="616C78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9</w:t>
            </w:r>
          </w:p>
        </w:tc>
        <w:tc>
          <w:tcPr>
            <w:tcW w:w="1370" w:type="dxa"/>
            <w:vAlign w:val="center"/>
          </w:tcPr>
          <w:p w14:paraId="275378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桂安</w:t>
            </w:r>
          </w:p>
        </w:tc>
      </w:tr>
      <w:tr w14:paraId="62CB4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6A4112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6537B9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7DB735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水泵接合器</w:t>
            </w:r>
          </w:p>
        </w:tc>
        <w:tc>
          <w:tcPr>
            <w:tcW w:w="750" w:type="dxa"/>
            <w:vAlign w:val="center"/>
          </w:tcPr>
          <w:p w14:paraId="1A7387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0" w:type="auto"/>
            <w:vAlign w:val="center"/>
          </w:tcPr>
          <w:p w14:paraId="6D1A76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14</w:t>
            </w:r>
          </w:p>
        </w:tc>
        <w:tc>
          <w:tcPr>
            <w:tcW w:w="1370" w:type="dxa"/>
            <w:vAlign w:val="center"/>
          </w:tcPr>
          <w:p w14:paraId="136019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桂安</w:t>
            </w:r>
          </w:p>
        </w:tc>
      </w:tr>
      <w:tr w14:paraId="0AC94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69ED3C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5C66BC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6113F6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rPr>
              <w:t>七氟丙烷灭火</w:t>
            </w:r>
            <w:r>
              <w:rPr>
                <w:rFonts w:hint="eastAsia" w:ascii="仿宋" w:hAnsi="仿宋" w:eastAsia="仿宋" w:cs="仿宋"/>
                <w:sz w:val="21"/>
                <w:szCs w:val="21"/>
                <w:highlight w:val="none"/>
                <w:lang w:val="en-US" w:eastAsia="zh-CN"/>
              </w:rPr>
              <w:t>系统</w:t>
            </w:r>
          </w:p>
        </w:tc>
        <w:tc>
          <w:tcPr>
            <w:tcW w:w="750" w:type="dxa"/>
            <w:vAlign w:val="center"/>
          </w:tcPr>
          <w:p w14:paraId="481AE2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0" w:type="auto"/>
            <w:vAlign w:val="center"/>
          </w:tcPr>
          <w:p w14:paraId="036D0E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rPr>
              <w:t>1</w:t>
            </w:r>
            <w:r>
              <w:rPr>
                <w:rFonts w:hint="eastAsia" w:ascii="仿宋" w:hAnsi="仿宋" w:eastAsia="仿宋" w:cs="仿宋"/>
                <w:sz w:val="21"/>
                <w:szCs w:val="21"/>
                <w:highlight w:val="none"/>
                <w:lang w:val="en-US" w:eastAsia="zh-CN"/>
              </w:rPr>
              <w:t>0</w:t>
            </w:r>
          </w:p>
        </w:tc>
        <w:tc>
          <w:tcPr>
            <w:tcW w:w="1370" w:type="dxa"/>
            <w:vAlign w:val="center"/>
          </w:tcPr>
          <w:p w14:paraId="4A2C2B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振兴</w:t>
            </w:r>
          </w:p>
        </w:tc>
      </w:tr>
      <w:tr w14:paraId="4835F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3632CD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Align w:val="center"/>
          </w:tcPr>
          <w:p w14:paraId="0F8B4B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防排烟系统</w:t>
            </w:r>
          </w:p>
        </w:tc>
        <w:tc>
          <w:tcPr>
            <w:tcW w:w="0" w:type="auto"/>
            <w:vAlign w:val="center"/>
          </w:tcPr>
          <w:p w14:paraId="54121F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消防风机</w:t>
            </w:r>
          </w:p>
        </w:tc>
        <w:tc>
          <w:tcPr>
            <w:tcW w:w="750" w:type="dxa"/>
            <w:vAlign w:val="center"/>
          </w:tcPr>
          <w:p w14:paraId="1DB4EA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台</w:t>
            </w:r>
          </w:p>
        </w:tc>
        <w:tc>
          <w:tcPr>
            <w:tcW w:w="0" w:type="auto"/>
            <w:vAlign w:val="center"/>
          </w:tcPr>
          <w:p w14:paraId="2E94E6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41</w:t>
            </w:r>
          </w:p>
        </w:tc>
        <w:tc>
          <w:tcPr>
            <w:tcW w:w="1370" w:type="dxa"/>
            <w:vAlign w:val="center"/>
          </w:tcPr>
          <w:p w14:paraId="78B216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源绿品等</w:t>
            </w:r>
          </w:p>
        </w:tc>
      </w:tr>
      <w:tr w14:paraId="5BF6D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61" w:type="dxa"/>
            <w:vMerge w:val="continue"/>
            <w:vAlign w:val="center"/>
          </w:tcPr>
          <w:p w14:paraId="52256B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Align w:val="center"/>
          </w:tcPr>
          <w:p w14:paraId="5BE3B2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防火卷帘系统</w:t>
            </w:r>
          </w:p>
        </w:tc>
        <w:tc>
          <w:tcPr>
            <w:tcW w:w="0" w:type="auto"/>
            <w:vAlign w:val="center"/>
          </w:tcPr>
          <w:p w14:paraId="7C19A5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防火卷帘</w:t>
            </w:r>
          </w:p>
        </w:tc>
        <w:tc>
          <w:tcPr>
            <w:tcW w:w="750" w:type="dxa"/>
            <w:vAlign w:val="center"/>
          </w:tcPr>
          <w:p w14:paraId="7A6326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0" w:type="auto"/>
            <w:vAlign w:val="center"/>
          </w:tcPr>
          <w:p w14:paraId="324DE9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18</w:t>
            </w:r>
          </w:p>
        </w:tc>
        <w:tc>
          <w:tcPr>
            <w:tcW w:w="1370" w:type="dxa"/>
            <w:vAlign w:val="center"/>
          </w:tcPr>
          <w:p w14:paraId="31A59D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三山等</w:t>
            </w:r>
          </w:p>
        </w:tc>
      </w:tr>
      <w:tr w14:paraId="75519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7B3CB7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Align w:val="center"/>
          </w:tcPr>
          <w:p w14:paraId="58D49F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应急照明及安全疏散系统</w:t>
            </w:r>
          </w:p>
        </w:tc>
        <w:tc>
          <w:tcPr>
            <w:tcW w:w="0" w:type="auto"/>
            <w:vAlign w:val="center"/>
          </w:tcPr>
          <w:p w14:paraId="260456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应急灯系统及疏散标志、EPS电源</w:t>
            </w:r>
          </w:p>
        </w:tc>
        <w:tc>
          <w:tcPr>
            <w:tcW w:w="750" w:type="dxa"/>
            <w:vAlign w:val="center"/>
          </w:tcPr>
          <w:p w14:paraId="068AA0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0" w:type="auto"/>
            <w:vAlign w:val="center"/>
          </w:tcPr>
          <w:p w14:paraId="3F43FC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1</w:t>
            </w:r>
          </w:p>
        </w:tc>
        <w:tc>
          <w:tcPr>
            <w:tcW w:w="1370" w:type="dxa"/>
            <w:vAlign w:val="center"/>
          </w:tcPr>
          <w:p w14:paraId="6FC18A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敏华等</w:t>
            </w:r>
          </w:p>
        </w:tc>
      </w:tr>
      <w:tr w14:paraId="764B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699026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Align w:val="center"/>
          </w:tcPr>
          <w:p w14:paraId="35A309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防火门系统</w:t>
            </w:r>
          </w:p>
        </w:tc>
        <w:tc>
          <w:tcPr>
            <w:tcW w:w="0" w:type="auto"/>
            <w:vAlign w:val="center"/>
          </w:tcPr>
          <w:p w14:paraId="680700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rPr>
              <w:t>防火门</w:t>
            </w:r>
            <w:r>
              <w:rPr>
                <w:rFonts w:hint="eastAsia" w:ascii="仿宋" w:hAnsi="仿宋" w:eastAsia="仿宋" w:cs="仿宋"/>
                <w:sz w:val="21"/>
                <w:szCs w:val="21"/>
                <w:highlight w:val="none"/>
                <w:lang w:val="en-US" w:eastAsia="zh-CN"/>
              </w:rPr>
              <w:t>监控系统</w:t>
            </w:r>
          </w:p>
        </w:tc>
        <w:tc>
          <w:tcPr>
            <w:tcW w:w="750" w:type="dxa"/>
            <w:vAlign w:val="center"/>
          </w:tcPr>
          <w:p w14:paraId="64B336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eastAsia="zh-CN"/>
              </w:rPr>
              <w:t>套</w:t>
            </w:r>
          </w:p>
        </w:tc>
        <w:tc>
          <w:tcPr>
            <w:tcW w:w="0" w:type="auto"/>
            <w:vAlign w:val="center"/>
          </w:tcPr>
          <w:p w14:paraId="08DF09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w:t>
            </w:r>
          </w:p>
        </w:tc>
        <w:tc>
          <w:tcPr>
            <w:tcW w:w="1370" w:type="dxa"/>
            <w:vAlign w:val="center"/>
          </w:tcPr>
          <w:p w14:paraId="3DEFD9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北大青鸟</w:t>
            </w:r>
          </w:p>
        </w:tc>
      </w:tr>
      <w:tr w14:paraId="1F39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restart"/>
            <w:vAlign w:val="center"/>
          </w:tcPr>
          <w:p w14:paraId="18955D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南</w:t>
            </w:r>
            <w:r>
              <w:rPr>
                <w:rFonts w:hint="eastAsia" w:ascii="仿宋" w:hAnsi="仿宋" w:eastAsia="仿宋" w:cs="仿宋"/>
                <w:sz w:val="21"/>
                <w:szCs w:val="21"/>
                <w:highlight w:val="none"/>
              </w:rPr>
              <w:t>院区</w:t>
            </w:r>
          </w:p>
        </w:tc>
        <w:tc>
          <w:tcPr>
            <w:tcW w:w="2603" w:type="dxa"/>
            <w:vMerge w:val="restart"/>
            <w:vAlign w:val="center"/>
          </w:tcPr>
          <w:p w14:paraId="365FE6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火灾自动报警、应急广播系统及联动控制</w:t>
            </w:r>
          </w:p>
        </w:tc>
        <w:tc>
          <w:tcPr>
            <w:tcW w:w="0" w:type="auto"/>
            <w:vAlign w:val="center"/>
          </w:tcPr>
          <w:p w14:paraId="2AEF1E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琴台式报警主机</w:t>
            </w:r>
          </w:p>
        </w:tc>
        <w:tc>
          <w:tcPr>
            <w:tcW w:w="750" w:type="dxa"/>
            <w:vAlign w:val="center"/>
          </w:tcPr>
          <w:p w14:paraId="5C3EDC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台</w:t>
            </w:r>
          </w:p>
        </w:tc>
        <w:tc>
          <w:tcPr>
            <w:tcW w:w="0" w:type="auto"/>
            <w:vAlign w:val="center"/>
          </w:tcPr>
          <w:p w14:paraId="628E35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val="en-US" w:eastAsia="zh-CN"/>
              </w:rPr>
              <w:t>2</w:t>
            </w:r>
          </w:p>
        </w:tc>
        <w:tc>
          <w:tcPr>
            <w:tcW w:w="1370" w:type="dxa"/>
            <w:vAlign w:val="center"/>
          </w:tcPr>
          <w:p w14:paraId="5452F4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海湾</w:t>
            </w:r>
          </w:p>
        </w:tc>
      </w:tr>
      <w:tr w14:paraId="2DB78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0A316C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31ADB3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5C8C08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多线控制盘</w:t>
            </w:r>
          </w:p>
        </w:tc>
        <w:tc>
          <w:tcPr>
            <w:tcW w:w="750" w:type="dxa"/>
            <w:vAlign w:val="center"/>
          </w:tcPr>
          <w:p w14:paraId="3EEA32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台</w:t>
            </w:r>
          </w:p>
        </w:tc>
        <w:tc>
          <w:tcPr>
            <w:tcW w:w="0" w:type="auto"/>
            <w:vAlign w:val="center"/>
          </w:tcPr>
          <w:p w14:paraId="36DD1A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7</w:t>
            </w:r>
          </w:p>
        </w:tc>
        <w:tc>
          <w:tcPr>
            <w:tcW w:w="1370" w:type="dxa"/>
            <w:vAlign w:val="center"/>
          </w:tcPr>
          <w:p w14:paraId="7B4CC9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海湾</w:t>
            </w:r>
          </w:p>
        </w:tc>
      </w:tr>
      <w:tr w14:paraId="5612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3CBE7C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35BD8C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216CDF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CRT图形显示系统</w:t>
            </w:r>
          </w:p>
        </w:tc>
        <w:tc>
          <w:tcPr>
            <w:tcW w:w="750" w:type="dxa"/>
            <w:vAlign w:val="center"/>
          </w:tcPr>
          <w:p w14:paraId="2211E1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0" w:type="auto"/>
            <w:vAlign w:val="center"/>
          </w:tcPr>
          <w:p w14:paraId="57CE06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w:t>
            </w:r>
          </w:p>
        </w:tc>
        <w:tc>
          <w:tcPr>
            <w:tcW w:w="1370" w:type="dxa"/>
            <w:vAlign w:val="center"/>
          </w:tcPr>
          <w:p w14:paraId="685366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海湾</w:t>
            </w:r>
          </w:p>
        </w:tc>
      </w:tr>
      <w:tr w14:paraId="61B2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65EFC8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7F6B82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4AAC42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消防联动集中电源</w:t>
            </w:r>
          </w:p>
        </w:tc>
        <w:tc>
          <w:tcPr>
            <w:tcW w:w="750" w:type="dxa"/>
            <w:vAlign w:val="center"/>
          </w:tcPr>
          <w:p w14:paraId="6E94A0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台</w:t>
            </w:r>
          </w:p>
        </w:tc>
        <w:tc>
          <w:tcPr>
            <w:tcW w:w="0" w:type="auto"/>
            <w:vAlign w:val="center"/>
          </w:tcPr>
          <w:p w14:paraId="6FEF29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5</w:t>
            </w:r>
          </w:p>
        </w:tc>
        <w:tc>
          <w:tcPr>
            <w:tcW w:w="1370" w:type="dxa"/>
            <w:vAlign w:val="center"/>
          </w:tcPr>
          <w:p w14:paraId="2D1987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2C13D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67656D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6D1BE4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247841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消防电话主机</w:t>
            </w:r>
          </w:p>
        </w:tc>
        <w:tc>
          <w:tcPr>
            <w:tcW w:w="750" w:type="dxa"/>
            <w:vAlign w:val="center"/>
          </w:tcPr>
          <w:p w14:paraId="2518D2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台</w:t>
            </w:r>
          </w:p>
        </w:tc>
        <w:tc>
          <w:tcPr>
            <w:tcW w:w="0" w:type="auto"/>
            <w:vAlign w:val="center"/>
          </w:tcPr>
          <w:p w14:paraId="733A8D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w:t>
            </w:r>
          </w:p>
        </w:tc>
        <w:tc>
          <w:tcPr>
            <w:tcW w:w="1370" w:type="dxa"/>
            <w:vAlign w:val="center"/>
          </w:tcPr>
          <w:p w14:paraId="38C452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海湾</w:t>
            </w:r>
          </w:p>
        </w:tc>
      </w:tr>
      <w:tr w14:paraId="1572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0815FF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22B787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470725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消防广播系统</w:t>
            </w:r>
          </w:p>
        </w:tc>
        <w:tc>
          <w:tcPr>
            <w:tcW w:w="750" w:type="dxa"/>
            <w:vAlign w:val="center"/>
          </w:tcPr>
          <w:p w14:paraId="761508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0" w:type="auto"/>
            <w:vAlign w:val="center"/>
          </w:tcPr>
          <w:p w14:paraId="337F22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w:t>
            </w:r>
          </w:p>
        </w:tc>
        <w:tc>
          <w:tcPr>
            <w:tcW w:w="1370" w:type="dxa"/>
            <w:vAlign w:val="center"/>
          </w:tcPr>
          <w:p w14:paraId="2FBBF2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海湾</w:t>
            </w:r>
          </w:p>
        </w:tc>
      </w:tr>
      <w:tr w14:paraId="3057D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7F5BD8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497DA2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38E680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功放主机</w:t>
            </w:r>
          </w:p>
        </w:tc>
        <w:tc>
          <w:tcPr>
            <w:tcW w:w="750" w:type="dxa"/>
            <w:vAlign w:val="center"/>
          </w:tcPr>
          <w:p w14:paraId="24A0CE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台</w:t>
            </w:r>
          </w:p>
        </w:tc>
        <w:tc>
          <w:tcPr>
            <w:tcW w:w="0" w:type="auto"/>
            <w:vAlign w:val="center"/>
          </w:tcPr>
          <w:p w14:paraId="00211A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w:t>
            </w:r>
          </w:p>
        </w:tc>
        <w:tc>
          <w:tcPr>
            <w:tcW w:w="1370" w:type="dxa"/>
            <w:vAlign w:val="center"/>
          </w:tcPr>
          <w:p w14:paraId="41CE2A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海湾</w:t>
            </w:r>
          </w:p>
        </w:tc>
      </w:tr>
      <w:tr w14:paraId="7533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4D6769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71F7B9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74B075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报警点位（烟感、</w:t>
            </w:r>
            <w:r>
              <w:rPr>
                <w:rFonts w:hint="eastAsia" w:ascii="仿宋" w:hAnsi="仿宋" w:eastAsia="仿宋" w:cs="仿宋"/>
                <w:sz w:val="21"/>
                <w:szCs w:val="21"/>
                <w:highlight w:val="none"/>
                <w:lang w:val="en-US" w:eastAsia="zh-CN"/>
              </w:rPr>
              <w:t>模块、</w:t>
            </w:r>
            <w:r>
              <w:rPr>
                <w:rFonts w:hint="eastAsia" w:ascii="仿宋" w:hAnsi="仿宋" w:eastAsia="仿宋" w:cs="仿宋"/>
                <w:sz w:val="21"/>
                <w:szCs w:val="21"/>
                <w:highlight w:val="none"/>
              </w:rPr>
              <w:t>手报）</w:t>
            </w:r>
          </w:p>
        </w:tc>
        <w:tc>
          <w:tcPr>
            <w:tcW w:w="750" w:type="dxa"/>
            <w:vAlign w:val="center"/>
          </w:tcPr>
          <w:p w14:paraId="2C2E10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个</w:t>
            </w:r>
          </w:p>
        </w:tc>
        <w:tc>
          <w:tcPr>
            <w:tcW w:w="0" w:type="auto"/>
            <w:vAlign w:val="center"/>
          </w:tcPr>
          <w:p w14:paraId="1C42F7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7981</w:t>
            </w:r>
          </w:p>
        </w:tc>
        <w:tc>
          <w:tcPr>
            <w:tcW w:w="1370" w:type="dxa"/>
            <w:vAlign w:val="center"/>
          </w:tcPr>
          <w:p w14:paraId="50929C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4A62F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60AB49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restart"/>
            <w:vAlign w:val="center"/>
          </w:tcPr>
          <w:p w14:paraId="47F02E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消火栓、自动喷淋及气体灭火系统</w:t>
            </w:r>
          </w:p>
        </w:tc>
        <w:tc>
          <w:tcPr>
            <w:tcW w:w="0" w:type="auto"/>
            <w:vAlign w:val="center"/>
          </w:tcPr>
          <w:p w14:paraId="5C5E90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消防水泵及稳压泵</w:t>
            </w:r>
          </w:p>
        </w:tc>
        <w:tc>
          <w:tcPr>
            <w:tcW w:w="750" w:type="dxa"/>
            <w:vAlign w:val="center"/>
          </w:tcPr>
          <w:p w14:paraId="4E408C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台</w:t>
            </w:r>
          </w:p>
        </w:tc>
        <w:tc>
          <w:tcPr>
            <w:tcW w:w="0" w:type="auto"/>
            <w:vAlign w:val="center"/>
          </w:tcPr>
          <w:p w14:paraId="739896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12</w:t>
            </w:r>
          </w:p>
        </w:tc>
        <w:tc>
          <w:tcPr>
            <w:tcW w:w="1370" w:type="dxa"/>
            <w:vAlign w:val="center"/>
          </w:tcPr>
          <w:p w14:paraId="242CDA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广一泵业</w:t>
            </w:r>
          </w:p>
        </w:tc>
      </w:tr>
      <w:tr w14:paraId="024A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715D9B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7D4B04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70DAE4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室内消火栓</w:t>
            </w:r>
          </w:p>
        </w:tc>
        <w:tc>
          <w:tcPr>
            <w:tcW w:w="750" w:type="dxa"/>
            <w:vAlign w:val="center"/>
          </w:tcPr>
          <w:p w14:paraId="4631A2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个</w:t>
            </w:r>
          </w:p>
        </w:tc>
        <w:tc>
          <w:tcPr>
            <w:tcW w:w="0" w:type="auto"/>
            <w:vAlign w:val="center"/>
          </w:tcPr>
          <w:p w14:paraId="1EEC08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534</w:t>
            </w:r>
          </w:p>
        </w:tc>
        <w:tc>
          <w:tcPr>
            <w:tcW w:w="1370" w:type="dxa"/>
            <w:vAlign w:val="center"/>
          </w:tcPr>
          <w:p w14:paraId="1DDE61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广消</w:t>
            </w:r>
          </w:p>
        </w:tc>
      </w:tr>
      <w:tr w14:paraId="1628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557357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49F250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0E900B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rPr>
              <w:t>七氟丙烷灭火</w:t>
            </w:r>
            <w:r>
              <w:rPr>
                <w:rFonts w:hint="eastAsia" w:ascii="仿宋" w:hAnsi="仿宋" w:eastAsia="仿宋" w:cs="仿宋"/>
                <w:sz w:val="21"/>
                <w:szCs w:val="21"/>
                <w:highlight w:val="none"/>
                <w:lang w:val="en-US" w:eastAsia="zh-CN"/>
              </w:rPr>
              <w:t>系统</w:t>
            </w:r>
          </w:p>
        </w:tc>
        <w:tc>
          <w:tcPr>
            <w:tcW w:w="750" w:type="dxa"/>
            <w:vAlign w:val="center"/>
          </w:tcPr>
          <w:p w14:paraId="1B959C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0" w:type="auto"/>
            <w:vAlign w:val="center"/>
          </w:tcPr>
          <w:p w14:paraId="164549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6</w:t>
            </w:r>
          </w:p>
        </w:tc>
        <w:tc>
          <w:tcPr>
            <w:tcW w:w="1370" w:type="dxa"/>
            <w:vAlign w:val="center"/>
          </w:tcPr>
          <w:p w14:paraId="338BB5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振兴等等</w:t>
            </w:r>
          </w:p>
        </w:tc>
      </w:tr>
      <w:tr w14:paraId="2C14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08B320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3D471F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5BC59C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消防喷淋头</w:t>
            </w:r>
          </w:p>
        </w:tc>
        <w:tc>
          <w:tcPr>
            <w:tcW w:w="750" w:type="dxa"/>
            <w:vAlign w:val="center"/>
          </w:tcPr>
          <w:p w14:paraId="67845A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lang w:eastAsia="zh-CN"/>
              </w:rPr>
              <w:t>个</w:t>
            </w:r>
          </w:p>
        </w:tc>
        <w:tc>
          <w:tcPr>
            <w:tcW w:w="0" w:type="auto"/>
            <w:vAlign w:val="center"/>
          </w:tcPr>
          <w:p w14:paraId="3AF09A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10651</w:t>
            </w:r>
          </w:p>
        </w:tc>
        <w:tc>
          <w:tcPr>
            <w:tcW w:w="1370" w:type="dxa"/>
            <w:vAlign w:val="center"/>
          </w:tcPr>
          <w:p w14:paraId="528A64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桂安、胜㨗</w:t>
            </w:r>
          </w:p>
        </w:tc>
      </w:tr>
      <w:tr w14:paraId="3533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443086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Merge w:val="continue"/>
            <w:vAlign w:val="center"/>
          </w:tcPr>
          <w:p w14:paraId="7E3DE4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00514F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napToGrid w:val="0"/>
                <w:color w:val="000000"/>
                <w:sz w:val="21"/>
                <w:szCs w:val="21"/>
                <w:highlight w:val="none"/>
                <w:lang w:val="en-US" w:eastAsia="zh-CN" w:bidi="ar-SA"/>
              </w:rPr>
            </w:pPr>
            <w:r>
              <w:rPr>
                <w:rFonts w:hint="eastAsia" w:ascii="仿宋" w:hAnsi="仿宋" w:eastAsia="仿宋" w:cs="仿宋"/>
                <w:sz w:val="21"/>
                <w:szCs w:val="21"/>
                <w:highlight w:val="none"/>
              </w:rPr>
              <w:t>湿式报警阀</w:t>
            </w:r>
          </w:p>
        </w:tc>
        <w:tc>
          <w:tcPr>
            <w:tcW w:w="750" w:type="dxa"/>
            <w:vAlign w:val="center"/>
          </w:tcPr>
          <w:p w14:paraId="63D82C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napToGrid w:val="0"/>
                <w:color w:val="000000"/>
                <w:sz w:val="21"/>
                <w:szCs w:val="21"/>
                <w:highlight w:val="none"/>
                <w:lang w:val="en-US" w:eastAsia="zh-CN" w:bidi="ar-SA"/>
              </w:rPr>
            </w:pPr>
            <w:r>
              <w:rPr>
                <w:rFonts w:hint="eastAsia" w:ascii="仿宋" w:hAnsi="仿宋" w:eastAsia="仿宋" w:cs="仿宋"/>
                <w:sz w:val="21"/>
                <w:szCs w:val="21"/>
                <w:highlight w:val="none"/>
              </w:rPr>
              <w:t>套</w:t>
            </w:r>
          </w:p>
        </w:tc>
        <w:tc>
          <w:tcPr>
            <w:tcW w:w="0" w:type="auto"/>
            <w:vAlign w:val="center"/>
          </w:tcPr>
          <w:p w14:paraId="548405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napToGrid w:val="0"/>
                <w:color w:val="000000"/>
                <w:sz w:val="21"/>
                <w:szCs w:val="21"/>
                <w:highlight w:val="none"/>
                <w:lang w:val="en-US" w:eastAsia="zh-CN" w:bidi="ar-SA"/>
              </w:rPr>
            </w:pPr>
            <w:r>
              <w:rPr>
                <w:rFonts w:hint="eastAsia" w:ascii="仿宋" w:hAnsi="仿宋" w:eastAsia="仿宋" w:cs="仿宋"/>
                <w:snapToGrid w:val="0"/>
                <w:color w:val="000000"/>
                <w:sz w:val="21"/>
                <w:szCs w:val="21"/>
                <w:highlight w:val="none"/>
                <w:lang w:val="en-US" w:eastAsia="zh-CN" w:bidi="ar-SA"/>
              </w:rPr>
              <w:t>17</w:t>
            </w:r>
          </w:p>
        </w:tc>
        <w:tc>
          <w:tcPr>
            <w:tcW w:w="1370" w:type="dxa"/>
            <w:vAlign w:val="center"/>
          </w:tcPr>
          <w:p w14:paraId="76BE0E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桂安</w:t>
            </w:r>
          </w:p>
        </w:tc>
      </w:tr>
      <w:tr w14:paraId="06D80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00817F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Align w:val="center"/>
          </w:tcPr>
          <w:p w14:paraId="52FCED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防排烟系统</w:t>
            </w:r>
          </w:p>
        </w:tc>
        <w:tc>
          <w:tcPr>
            <w:tcW w:w="0" w:type="auto"/>
            <w:vAlign w:val="center"/>
          </w:tcPr>
          <w:p w14:paraId="06B2E2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消防风机</w:t>
            </w:r>
          </w:p>
        </w:tc>
        <w:tc>
          <w:tcPr>
            <w:tcW w:w="750" w:type="dxa"/>
            <w:vAlign w:val="center"/>
          </w:tcPr>
          <w:p w14:paraId="35EB8A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台</w:t>
            </w:r>
          </w:p>
        </w:tc>
        <w:tc>
          <w:tcPr>
            <w:tcW w:w="0" w:type="auto"/>
            <w:vAlign w:val="center"/>
          </w:tcPr>
          <w:p w14:paraId="512FAD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38</w:t>
            </w:r>
          </w:p>
        </w:tc>
        <w:tc>
          <w:tcPr>
            <w:tcW w:w="1370" w:type="dxa"/>
            <w:vAlign w:val="center"/>
          </w:tcPr>
          <w:p w14:paraId="7D1A84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源绿品</w:t>
            </w:r>
          </w:p>
        </w:tc>
      </w:tr>
      <w:tr w14:paraId="31E00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6F9FA8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p>
        </w:tc>
        <w:tc>
          <w:tcPr>
            <w:tcW w:w="2603" w:type="dxa"/>
            <w:vAlign w:val="center"/>
          </w:tcPr>
          <w:p w14:paraId="368FB6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防火卷帘系统</w:t>
            </w:r>
          </w:p>
        </w:tc>
        <w:tc>
          <w:tcPr>
            <w:tcW w:w="0" w:type="auto"/>
            <w:vAlign w:val="center"/>
          </w:tcPr>
          <w:p w14:paraId="6B81B5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消防卷帘</w:t>
            </w:r>
          </w:p>
        </w:tc>
        <w:tc>
          <w:tcPr>
            <w:tcW w:w="750" w:type="dxa"/>
            <w:vAlign w:val="center"/>
          </w:tcPr>
          <w:p w14:paraId="107E7B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0" w:type="auto"/>
            <w:vAlign w:val="center"/>
          </w:tcPr>
          <w:p w14:paraId="3DF0D5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18</w:t>
            </w:r>
          </w:p>
        </w:tc>
        <w:tc>
          <w:tcPr>
            <w:tcW w:w="1370" w:type="dxa"/>
            <w:vAlign w:val="center"/>
          </w:tcPr>
          <w:p w14:paraId="771520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三山</w:t>
            </w:r>
          </w:p>
        </w:tc>
      </w:tr>
      <w:tr w14:paraId="54E87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restart"/>
            <w:vAlign w:val="center"/>
          </w:tcPr>
          <w:p w14:paraId="2148F2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花都院区</w:t>
            </w:r>
          </w:p>
        </w:tc>
        <w:tc>
          <w:tcPr>
            <w:tcW w:w="2603" w:type="dxa"/>
            <w:vMerge w:val="restart"/>
            <w:vAlign w:val="center"/>
          </w:tcPr>
          <w:p w14:paraId="20C63C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火灾自动报警、应急广播系统及联动控制</w:t>
            </w:r>
          </w:p>
        </w:tc>
        <w:tc>
          <w:tcPr>
            <w:tcW w:w="0" w:type="auto"/>
            <w:vAlign w:val="center"/>
          </w:tcPr>
          <w:p w14:paraId="74D55C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柜</w:t>
            </w:r>
            <w:r>
              <w:rPr>
                <w:rFonts w:hint="eastAsia" w:ascii="仿宋" w:hAnsi="仿宋" w:eastAsia="仿宋" w:cs="仿宋"/>
                <w:sz w:val="21"/>
                <w:szCs w:val="21"/>
                <w:highlight w:val="none"/>
              </w:rPr>
              <w:t>式</w:t>
            </w:r>
            <w:r>
              <w:rPr>
                <w:rFonts w:hint="eastAsia" w:ascii="仿宋" w:hAnsi="仿宋" w:eastAsia="仿宋" w:cs="仿宋"/>
                <w:sz w:val="21"/>
                <w:szCs w:val="21"/>
                <w:highlight w:val="none"/>
                <w:lang w:val="en-US" w:eastAsia="zh-CN"/>
              </w:rPr>
              <w:t>5000H</w:t>
            </w:r>
            <w:r>
              <w:rPr>
                <w:rFonts w:hint="eastAsia" w:ascii="仿宋" w:hAnsi="仿宋" w:eastAsia="仿宋" w:cs="仿宋"/>
                <w:sz w:val="21"/>
                <w:szCs w:val="21"/>
                <w:highlight w:val="none"/>
              </w:rPr>
              <w:t>报警主机</w:t>
            </w:r>
          </w:p>
        </w:tc>
        <w:tc>
          <w:tcPr>
            <w:tcW w:w="750" w:type="dxa"/>
            <w:vAlign w:val="center"/>
          </w:tcPr>
          <w:p w14:paraId="498734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台</w:t>
            </w:r>
          </w:p>
        </w:tc>
        <w:tc>
          <w:tcPr>
            <w:tcW w:w="0" w:type="auto"/>
            <w:vAlign w:val="center"/>
          </w:tcPr>
          <w:p w14:paraId="45E9E1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7</w:t>
            </w:r>
          </w:p>
        </w:tc>
        <w:tc>
          <w:tcPr>
            <w:tcW w:w="1370" w:type="dxa"/>
            <w:vAlign w:val="center"/>
          </w:tcPr>
          <w:p w14:paraId="57B1A8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49141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360CBE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vAlign w:val="center"/>
          </w:tcPr>
          <w:p w14:paraId="27250D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08B779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消防广播系统</w:t>
            </w:r>
          </w:p>
        </w:tc>
        <w:tc>
          <w:tcPr>
            <w:tcW w:w="750" w:type="dxa"/>
            <w:vAlign w:val="center"/>
          </w:tcPr>
          <w:p w14:paraId="429D3E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台</w:t>
            </w:r>
          </w:p>
        </w:tc>
        <w:tc>
          <w:tcPr>
            <w:tcW w:w="0" w:type="auto"/>
            <w:vAlign w:val="center"/>
          </w:tcPr>
          <w:p w14:paraId="457DD4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w:t>
            </w:r>
          </w:p>
        </w:tc>
        <w:tc>
          <w:tcPr>
            <w:tcW w:w="1370" w:type="dxa"/>
            <w:vAlign w:val="center"/>
          </w:tcPr>
          <w:p w14:paraId="5C76D7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2A5E6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523436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vAlign w:val="center"/>
          </w:tcPr>
          <w:p w14:paraId="01E42D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40ADF1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lang w:val="en-US" w:eastAsia="zh-CN"/>
              </w:rPr>
              <w:t>GM9200图形显示主机</w:t>
            </w:r>
          </w:p>
        </w:tc>
        <w:tc>
          <w:tcPr>
            <w:tcW w:w="750" w:type="dxa"/>
            <w:vAlign w:val="center"/>
          </w:tcPr>
          <w:p w14:paraId="1E4DC1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台</w:t>
            </w:r>
          </w:p>
        </w:tc>
        <w:tc>
          <w:tcPr>
            <w:tcW w:w="0" w:type="auto"/>
            <w:vAlign w:val="center"/>
          </w:tcPr>
          <w:p w14:paraId="3F7BC2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w:t>
            </w:r>
          </w:p>
        </w:tc>
        <w:tc>
          <w:tcPr>
            <w:tcW w:w="1370" w:type="dxa"/>
            <w:vAlign w:val="center"/>
          </w:tcPr>
          <w:p w14:paraId="565865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3D5C7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64A7A0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vAlign w:val="center"/>
          </w:tcPr>
          <w:p w14:paraId="50BB56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3BFD68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N3200G防火门监控主机</w:t>
            </w:r>
          </w:p>
        </w:tc>
        <w:tc>
          <w:tcPr>
            <w:tcW w:w="750" w:type="dxa"/>
            <w:vAlign w:val="center"/>
          </w:tcPr>
          <w:p w14:paraId="42357E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台</w:t>
            </w:r>
          </w:p>
        </w:tc>
        <w:tc>
          <w:tcPr>
            <w:tcW w:w="0" w:type="auto"/>
            <w:vAlign w:val="center"/>
          </w:tcPr>
          <w:p w14:paraId="3EB6CE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w:t>
            </w:r>
          </w:p>
        </w:tc>
        <w:tc>
          <w:tcPr>
            <w:tcW w:w="1370" w:type="dxa"/>
            <w:vAlign w:val="center"/>
          </w:tcPr>
          <w:p w14:paraId="2FE20B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6A721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3F099F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vAlign w:val="center"/>
          </w:tcPr>
          <w:p w14:paraId="7F12CC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68E697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余压监控器主机</w:t>
            </w:r>
          </w:p>
        </w:tc>
        <w:tc>
          <w:tcPr>
            <w:tcW w:w="750" w:type="dxa"/>
            <w:vAlign w:val="center"/>
          </w:tcPr>
          <w:p w14:paraId="25313E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台</w:t>
            </w:r>
          </w:p>
        </w:tc>
        <w:tc>
          <w:tcPr>
            <w:tcW w:w="0" w:type="auto"/>
            <w:vAlign w:val="center"/>
          </w:tcPr>
          <w:p w14:paraId="723C82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w:t>
            </w:r>
          </w:p>
        </w:tc>
        <w:tc>
          <w:tcPr>
            <w:tcW w:w="1370" w:type="dxa"/>
            <w:vAlign w:val="center"/>
          </w:tcPr>
          <w:p w14:paraId="7BEAAF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243DA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2DBCF3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vAlign w:val="center"/>
          </w:tcPr>
          <w:p w14:paraId="09AF4B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110703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N500消防设备电源监控主机</w:t>
            </w:r>
          </w:p>
        </w:tc>
        <w:tc>
          <w:tcPr>
            <w:tcW w:w="750" w:type="dxa"/>
            <w:vAlign w:val="center"/>
          </w:tcPr>
          <w:p w14:paraId="614524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台</w:t>
            </w:r>
          </w:p>
        </w:tc>
        <w:tc>
          <w:tcPr>
            <w:tcW w:w="0" w:type="auto"/>
            <w:vAlign w:val="center"/>
          </w:tcPr>
          <w:p w14:paraId="563ABA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w:t>
            </w:r>
          </w:p>
        </w:tc>
        <w:tc>
          <w:tcPr>
            <w:tcW w:w="1370" w:type="dxa"/>
            <w:vAlign w:val="center"/>
          </w:tcPr>
          <w:p w14:paraId="0D2959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1DB58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62E305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vAlign w:val="center"/>
          </w:tcPr>
          <w:p w14:paraId="1DD7CC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522643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DH9000电气火灾监控主机</w:t>
            </w:r>
          </w:p>
        </w:tc>
        <w:tc>
          <w:tcPr>
            <w:tcW w:w="750" w:type="dxa"/>
            <w:vAlign w:val="center"/>
          </w:tcPr>
          <w:p w14:paraId="429BDD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台</w:t>
            </w:r>
          </w:p>
        </w:tc>
        <w:tc>
          <w:tcPr>
            <w:tcW w:w="0" w:type="auto"/>
            <w:vAlign w:val="center"/>
          </w:tcPr>
          <w:p w14:paraId="240D04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w:t>
            </w:r>
          </w:p>
        </w:tc>
        <w:tc>
          <w:tcPr>
            <w:tcW w:w="1370" w:type="dxa"/>
            <w:vAlign w:val="center"/>
          </w:tcPr>
          <w:p w14:paraId="0C6012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1071C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28AF82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vAlign w:val="center"/>
          </w:tcPr>
          <w:p w14:paraId="383EB6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vAlign w:val="center"/>
          </w:tcPr>
          <w:p w14:paraId="74DC1D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N004可燃气体报警主机</w:t>
            </w:r>
          </w:p>
        </w:tc>
        <w:tc>
          <w:tcPr>
            <w:tcW w:w="750" w:type="dxa"/>
            <w:vAlign w:val="center"/>
          </w:tcPr>
          <w:p w14:paraId="3B27E9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台</w:t>
            </w:r>
          </w:p>
        </w:tc>
        <w:tc>
          <w:tcPr>
            <w:tcW w:w="0" w:type="auto"/>
            <w:vAlign w:val="center"/>
          </w:tcPr>
          <w:p w14:paraId="7AEAF8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w:t>
            </w:r>
          </w:p>
        </w:tc>
        <w:tc>
          <w:tcPr>
            <w:tcW w:w="1370" w:type="dxa"/>
            <w:vAlign w:val="center"/>
          </w:tcPr>
          <w:p w14:paraId="5CE295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57B4F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416030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vAlign w:val="center"/>
          </w:tcPr>
          <w:p w14:paraId="725551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2524" w:type="dxa"/>
            <w:vAlign w:val="center"/>
          </w:tcPr>
          <w:p w14:paraId="6B3359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应急照明系统主机</w:t>
            </w:r>
          </w:p>
        </w:tc>
        <w:tc>
          <w:tcPr>
            <w:tcW w:w="750" w:type="dxa"/>
            <w:vAlign w:val="center"/>
          </w:tcPr>
          <w:p w14:paraId="56383F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台</w:t>
            </w:r>
          </w:p>
        </w:tc>
        <w:tc>
          <w:tcPr>
            <w:tcW w:w="741" w:type="dxa"/>
            <w:vAlign w:val="center"/>
          </w:tcPr>
          <w:p w14:paraId="69AE3E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3</w:t>
            </w:r>
          </w:p>
        </w:tc>
        <w:tc>
          <w:tcPr>
            <w:tcW w:w="1370" w:type="dxa"/>
            <w:vAlign w:val="center"/>
          </w:tcPr>
          <w:p w14:paraId="0E79FD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海盾</w:t>
            </w:r>
          </w:p>
        </w:tc>
      </w:tr>
      <w:tr w14:paraId="38B9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4D3F01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vAlign w:val="center"/>
          </w:tcPr>
          <w:p w14:paraId="58E347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2524" w:type="dxa"/>
            <w:vAlign w:val="center"/>
          </w:tcPr>
          <w:p w14:paraId="5DBE8C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rPr>
              <w:t>功放</w:t>
            </w:r>
          </w:p>
        </w:tc>
        <w:tc>
          <w:tcPr>
            <w:tcW w:w="750" w:type="dxa"/>
            <w:vAlign w:val="center"/>
          </w:tcPr>
          <w:p w14:paraId="7F6EEC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rPr>
              <w:t>台</w:t>
            </w:r>
          </w:p>
        </w:tc>
        <w:tc>
          <w:tcPr>
            <w:tcW w:w="741" w:type="dxa"/>
            <w:vAlign w:val="center"/>
          </w:tcPr>
          <w:p w14:paraId="4407D6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napToGrid w:val="0"/>
                <w:color w:val="000000"/>
                <w:sz w:val="21"/>
                <w:szCs w:val="21"/>
                <w:highlight w:val="none"/>
                <w:lang w:val="en-US" w:eastAsia="zh-CN" w:bidi="ar-SA"/>
              </w:rPr>
              <w:t>7</w:t>
            </w:r>
          </w:p>
        </w:tc>
        <w:tc>
          <w:tcPr>
            <w:tcW w:w="1370" w:type="dxa"/>
            <w:vAlign w:val="center"/>
          </w:tcPr>
          <w:p w14:paraId="485BC1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0EE0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5A69A3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vAlign w:val="center"/>
          </w:tcPr>
          <w:p w14:paraId="5024ADC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2524" w:type="dxa"/>
            <w:vAlign w:val="center"/>
          </w:tcPr>
          <w:p w14:paraId="3CCEF8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rPr>
              <w:t>报警点位（烟感、手报</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lang w:val="en-US" w:eastAsia="zh-CN"/>
              </w:rPr>
              <w:t>讯响器</w:t>
            </w:r>
            <w:r>
              <w:rPr>
                <w:rFonts w:hint="eastAsia" w:ascii="仿宋" w:hAnsi="仿宋" w:eastAsia="仿宋" w:cs="仿宋"/>
                <w:sz w:val="21"/>
                <w:szCs w:val="21"/>
                <w:highlight w:val="none"/>
              </w:rPr>
              <w:t>）</w:t>
            </w:r>
          </w:p>
        </w:tc>
        <w:tc>
          <w:tcPr>
            <w:tcW w:w="750" w:type="dxa"/>
            <w:vAlign w:val="center"/>
          </w:tcPr>
          <w:p w14:paraId="2083F3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rPr>
              <w:t>个</w:t>
            </w:r>
          </w:p>
        </w:tc>
        <w:tc>
          <w:tcPr>
            <w:tcW w:w="741" w:type="dxa"/>
            <w:vAlign w:val="center"/>
          </w:tcPr>
          <w:p w14:paraId="5F9771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8423</w:t>
            </w:r>
          </w:p>
        </w:tc>
        <w:tc>
          <w:tcPr>
            <w:tcW w:w="1370" w:type="dxa"/>
            <w:vAlign w:val="center"/>
          </w:tcPr>
          <w:p w14:paraId="7F7898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51D0B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24B3AA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vAlign w:val="center"/>
          </w:tcPr>
          <w:p w14:paraId="2A23B7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2524" w:type="dxa"/>
            <w:vAlign w:val="center"/>
          </w:tcPr>
          <w:p w14:paraId="0345AB7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rPr>
              <w:t>消防多线联动盘</w:t>
            </w:r>
          </w:p>
        </w:tc>
        <w:tc>
          <w:tcPr>
            <w:tcW w:w="750" w:type="dxa"/>
            <w:vAlign w:val="center"/>
          </w:tcPr>
          <w:p w14:paraId="20357F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rPr>
              <w:t>个</w:t>
            </w:r>
          </w:p>
        </w:tc>
        <w:tc>
          <w:tcPr>
            <w:tcW w:w="741" w:type="dxa"/>
            <w:vAlign w:val="center"/>
          </w:tcPr>
          <w:p w14:paraId="58A947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7</w:t>
            </w:r>
          </w:p>
        </w:tc>
        <w:tc>
          <w:tcPr>
            <w:tcW w:w="1370" w:type="dxa"/>
            <w:vAlign w:val="center"/>
          </w:tcPr>
          <w:p w14:paraId="5E35B4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05B5D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2761DA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vAlign w:val="center"/>
          </w:tcPr>
          <w:p w14:paraId="11A94D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2524" w:type="dxa"/>
            <w:vAlign w:val="center"/>
          </w:tcPr>
          <w:p w14:paraId="55359B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消防电话主机</w:t>
            </w:r>
          </w:p>
        </w:tc>
        <w:tc>
          <w:tcPr>
            <w:tcW w:w="750" w:type="dxa"/>
            <w:vAlign w:val="center"/>
          </w:tcPr>
          <w:p w14:paraId="74D547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台</w:t>
            </w:r>
          </w:p>
        </w:tc>
        <w:tc>
          <w:tcPr>
            <w:tcW w:w="741" w:type="dxa"/>
            <w:vAlign w:val="center"/>
          </w:tcPr>
          <w:p w14:paraId="0C3317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4</w:t>
            </w:r>
          </w:p>
        </w:tc>
        <w:tc>
          <w:tcPr>
            <w:tcW w:w="1370" w:type="dxa"/>
            <w:vAlign w:val="center"/>
          </w:tcPr>
          <w:p w14:paraId="3E51D5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71E87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021AFF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vAlign w:val="center"/>
          </w:tcPr>
          <w:p w14:paraId="50BD2D3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2524" w:type="dxa"/>
            <w:vAlign w:val="center"/>
          </w:tcPr>
          <w:p w14:paraId="1CFB3E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消防电话分机</w:t>
            </w:r>
          </w:p>
        </w:tc>
        <w:tc>
          <w:tcPr>
            <w:tcW w:w="750" w:type="dxa"/>
            <w:vAlign w:val="center"/>
          </w:tcPr>
          <w:p w14:paraId="7BFAEA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个</w:t>
            </w:r>
          </w:p>
        </w:tc>
        <w:tc>
          <w:tcPr>
            <w:tcW w:w="741" w:type="dxa"/>
            <w:vAlign w:val="center"/>
          </w:tcPr>
          <w:p w14:paraId="0B595F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269</w:t>
            </w:r>
          </w:p>
        </w:tc>
        <w:tc>
          <w:tcPr>
            <w:tcW w:w="1370" w:type="dxa"/>
            <w:vAlign w:val="center"/>
          </w:tcPr>
          <w:p w14:paraId="2B14FF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7D20D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0CD943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vAlign w:val="center"/>
          </w:tcPr>
          <w:p w14:paraId="299BE0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2524" w:type="dxa"/>
            <w:vAlign w:val="center"/>
          </w:tcPr>
          <w:p w14:paraId="01AC14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消防广播</w:t>
            </w:r>
          </w:p>
        </w:tc>
        <w:tc>
          <w:tcPr>
            <w:tcW w:w="750" w:type="dxa"/>
            <w:vAlign w:val="center"/>
          </w:tcPr>
          <w:p w14:paraId="1B976B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个</w:t>
            </w:r>
          </w:p>
        </w:tc>
        <w:tc>
          <w:tcPr>
            <w:tcW w:w="741" w:type="dxa"/>
            <w:vAlign w:val="center"/>
          </w:tcPr>
          <w:p w14:paraId="38CA01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1611</w:t>
            </w:r>
          </w:p>
        </w:tc>
        <w:tc>
          <w:tcPr>
            <w:tcW w:w="1370" w:type="dxa"/>
            <w:vAlign w:val="center"/>
          </w:tcPr>
          <w:p w14:paraId="476AAA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海湾</w:t>
            </w:r>
          </w:p>
        </w:tc>
      </w:tr>
      <w:tr w14:paraId="5AFE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vAlign w:val="center"/>
          </w:tcPr>
          <w:p w14:paraId="62DC5F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restart"/>
            <w:shd w:val="clear" w:color="auto" w:fill="auto"/>
            <w:vAlign w:val="center"/>
          </w:tcPr>
          <w:p w14:paraId="7940C4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rPr>
              <w:t>消火栓、自动喷淋及气体灭火系统</w:t>
            </w:r>
          </w:p>
        </w:tc>
        <w:tc>
          <w:tcPr>
            <w:tcW w:w="2524" w:type="dxa"/>
            <w:shd w:val="clear" w:color="auto" w:fill="auto"/>
            <w:vAlign w:val="center"/>
          </w:tcPr>
          <w:p w14:paraId="7D7289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rPr>
              <w:t>消防水泵及稳压泵</w:t>
            </w:r>
          </w:p>
        </w:tc>
        <w:tc>
          <w:tcPr>
            <w:tcW w:w="750" w:type="dxa"/>
            <w:shd w:val="clear" w:color="auto" w:fill="auto"/>
            <w:vAlign w:val="center"/>
          </w:tcPr>
          <w:p w14:paraId="2E2B83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rPr>
              <w:t>台</w:t>
            </w:r>
          </w:p>
        </w:tc>
        <w:tc>
          <w:tcPr>
            <w:tcW w:w="741" w:type="dxa"/>
            <w:shd w:val="clear" w:color="auto" w:fill="auto"/>
            <w:vAlign w:val="center"/>
          </w:tcPr>
          <w:p w14:paraId="6BA090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8</w:t>
            </w:r>
          </w:p>
        </w:tc>
        <w:tc>
          <w:tcPr>
            <w:tcW w:w="1370" w:type="dxa"/>
            <w:shd w:val="clear" w:color="auto" w:fill="auto"/>
            <w:vAlign w:val="center"/>
          </w:tcPr>
          <w:p w14:paraId="26440B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广一泵业</w:t>
            </w:r>
          </w:p>
        </w:tc>
      </w:tr>
      <w:tr w14:paraId="6001D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tcPr>
          <w:p w14:paraId="7A2D63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tcPr>
          <w:p w14:paraId="55461B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shd w:val="clear" w:color="auto" w:fill="auto"/>
            <w:vAlign w:val="center"/>
          </w:tcPr>
          <w:p w14:paraId="27C7E3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rPr>
              <w:t>室内消火栓</w:t>
            </w:r>
          </w:p>
        </w:tc>
        <w:tc>
          <w:tcPr>
            <w:tcW w:w="0" w:type="auto"/>
            <w:shd w:val="clear" w:color="auto" w:fill="auto"/>
            <w:vAlign w:val="center"/>
          </w:tcPr>
          <w:p w14:paraId="243754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rPr>
              <w:t>个</w:t>
            </w:r>
          </w:p>
        </w:tc>
        <w:tc>
          <w:tcPr>
            <w:tcW w:w="0" w:type="auto"/>
            <w:shd w:val="clear" w:color="auto" w:fill="auto"/>
            <w:vAlign w:val="center"/>
          </w:tcPr>
          <w:p w14:paraId="4C78DE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695</w:t>
            </w:r>
          </w:p>
        </w:tc>
        <w:tc>
          <w:tcPr>
            <w:tcW w:w="0" w:type="auto"/>
            <w:shd w:val="clear" w:color="auto" w:fill="auto"/>
            <w:vAlign w:val="center"/>
          </w:tcPr>
          <w:p w14:paraId="74B12B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川安</w:t>
            </w:r>
          </w:p>
        </w:tc>
      </w:tr>
      <w:tr w14:paraId="4898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tcPr>
          <w:p w14:paraId="692828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tcPr>
          <w:p w14:paraId="2FE319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shd w:val="clear" w:color="auto" w:fill="auto"/>
            <w:vAlign w:val="center"/>
          </w:tcPr>
          <w:p w14:paraId="027B83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rPr>
              <w:t>消防喷淋头</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lang w:val="en-US" w:eastAsia="zh-CN"/>
              </w:rPr>
              <w:t>含上下喷）</w:t>
            </w:r>
          </w:p>
        </w:tc>
        <w:tc>
          <w:tcPr>
            <w:tcW w:w="0" w:type="auto"/>
            <w:shd w:val="clear" w:color="auto" w:fill="auto"/>
            <w:vAlign w:val="center"/>
          </w:tcPr>
          <w:p w14:paraId="135945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rPr>
              <w:t>个</w:t>
            </w:r>
          </w:p>
        </w:tc>
        <w:tc>
          <w:tcPr>
            <w:tcW w:w="0" w:type="auto"/>
            <w:shd w:val="clear" w:color="auto" w:fill="auto"/>
            <w:vAlign w:val="center"/>
          </w:tcPr>
          <w:p w14:paraId="626B16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24249</w:t>
            </w:r>
          </w:p>
        </w:tc>
        <w:tc>
          <w:tcPr>
            <w:tcW w:w="0" w:type="auto"/>
            <w:shd w:val="clear" w:color="auto" w:fill="auto"/>
            <w:vAlign w:val="center"/>
          </w:tcPr>
          <w:p w14:paraId="2001C2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广威</w:t>
            </w:r>
          </w:p>
        </w:tc>
      </w:tr>
      <w:tr w14:paraId="6DA7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tcPr>
          <w:p w14:paraId="207B72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tcPr>
          <w:p w14:paraId="39AB29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shd w:val="clear" w:color="auto" w:fill="auto"/>
            <w:vAlign w:val="center"/>
          </w:tcPr>
          <w:p w14:paraId="097034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rPr>
              <w:t>湿式报警阀</w:t>
            </w:r>
          </w:p>
        </w:tc>
        <w:tc>
          <w:tcPr>
            <w:tcW w:w="0" w:type="auto"/>
            <w:shd w:val="clear" w:color="auto" w:fill="auto"/>
            <w:vAlign w:val="center"/>
          </w:tcPr>
          <w:p w14:paraId="00912F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rPr>
              <w:t>套</w:t>
            </w:r>
          </w:p>
        </w:tc>
        <w:tc>
          <w:tcPr>
            <w:tcW w:w="0" w:type="auto"/>
            <w:shd w:val="clear" w:color="auto" w:fill="auto"/>
            <w:vAlign w:val="center"/>
          </w:tcPr>
          <w:p w14:paraId="60B8D7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25</w:t>
            </w:r>
          </w:p>
        </w:tc>
        <w:tc>
          <w:tcPr>
            <w:tcW w:w="0" w:type="auto"/>
            <w:shd w:val="clear" w:color="auto" w:fill="auto"/>
            <w:vAlign w:val="center"/>
          </w:tcPr>
          <w:p w14:paraId="70C876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川安</w:t>
            </w:r>
          </w:p>
        </w:tc>
      </w:tr>
      <w:tr w14:paraId="17558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tcPr>
          <w:p w14:paraId="2D823F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tcPr>
          <w:p w14:paraId="54A942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shd w:val="clear" w:color="auto" w:fill="auto"/>
            <w:vAlign w:val="center"/>
          </w:tcPr>
          <w:p w14:paraId="49C38D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rPr>
              <w:t>水泵接合器</w:t>
            </w:r>
          </w:p>
        </w:tc>
        <w:tc>
          <w:tcPr>
            <w:tcW w:w="0" w:type="auto"/>
            <w:shd w:val="clear" w:color="auto" w:fill="auto"/>
            <w:vAlign w:val="center"/>
          </w:tcPr>
          <w:p w14:paraId="53FFA9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个</w:t>
            </w:r>
          </w:p>
        </w:tc>
        <w:tc>
          <w:tcPr>
            <w:tcW w:w="0" w:type="auto"/>
            <w:shd w:val="clear" w:color="auto" w:fill="auto"/>
            <w:vAlign w:val="center"/>
          </w:tcPr>
          <w:p w14:paraId="6D9C39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16</w:t>
            </w:r>
          </w:p>
        </w:tc>
        <w:tc>
          <w:tcPr>
            <w:tcW w:w="0" w:type="auto"/>
            <w:shd w:val="clear" w:color="auto" w:fill="auto"/>
            <w:vAlign w:val="center"/>
          </w:tcPr>
          <w:p w14:paraId="47AD24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川安</w:t>
            </w:r>
          </w:p>
        </w:tc>
      </w:tr>
      <w:tr w14:paraId="782B0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tcPr>
          <w:p w14:paraId="64ECAB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tcPr>
          <w:p w14:paraId="0C0728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shd w:val="clear" w:color="auto" w:fill="auto"/>
            <w:vAlign w:val="center"/>
          </w:tcPr>
          <w:p w14:paraId="3C3A0B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rPr>
              <w:t>七氟丙烷灭火</w:t>
            </w:r>
            <w:r>
              <w:rPr>
                <w:rFonts w:hint="eastAsia" w:ascii="仿宋" w:hAnsi="仿宋" w:eastAsia="仿宋" w:cs="仿宋"/>
                <w:sz w:val="21"/>
                <w:szCs w:val="21"/>
                <w:highlight w:val="none"/>
                <w:lang w:val="en-US" w:eastAsia="zh-CN"/>
              </w:rPr>
              <w:t>系统</w:t>
            </w:r>
          </w:p>
        </w:tc>
        <w:tc>
          <w:tcPr>
            <w:tcW w:w="0" w:type="auto"/>
            <w:shd w:val="clear" w:color="auto" w:fill="auto"/>
            <w:vAlign w:val="center"/>
          </w:tcPr>
          <w:p w14:paraId="2AF659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rPr>
              <w:t>套</w:t>
            </w:r>
          </w:p>
        </w:tc>
        <w:tc>
          <w:tcPr>
            <w:tcW w:w="0" w:type="auto"/>
            <w:shd w:val="clear" w:color="auto" w:fill="auto"/>
            <w:vAlign w:val="center"/>
          </w:tcPr>
          <w:p w14:paraId="0C66F4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55</w:t>
            </w:r>
          </w:p>
        </w:tc>
        <w:tc>
          <w:tcPr>
            <w:tcW w:w="0" w:type="auto"/>
            <w:shd w:val="clear" w:color="auto" w:fill="auto"/>
            <w:vAlign w:val="center"/>
          </w:tcPr>
          <w:p w14:paraId="302540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sz w:val="21"/>
                <w:szCs w:val="21"/>
                <w:highlight w:val="none"/>
                <w:lang w:val="en-US" w:eastAsia="zh-CN"/>
              </w:rPr>
              <w:t>振兴</w:t>
            </w:r>
          </w:p>
        </w:tc>
      </w:tr>
      <w:tr w14:paraId="7B8F5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tcPr>
          <w:p w14:paraId="0AEAB2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tcPr>
          <w:p w14:paraId="3ADDC8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0" w:type="auto"/>
            <w:shd w:val="clear" w:color="auto" w:fill="auto"/>
            <w:vAlign w:val="center"/>
          </w:tcPr>
          <w:p w14:paraId="032CF2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室外消火栓</w:t>
            </w:r>
          </w:p>
        </w:tc>
        <w:tc>
          <w:tcPr>
            <w:tcW w:w="0" w:type="auto"/>
            <w:shd w:val="clear" w:color="auto" w:fill="auto"/>
            <w:vAlign w:val="center"/>
          </w:tcPr>
          <w:p w14:paraId="7BBEB3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个</w:t>
            </w:r>
          </w:p>
        </w:tc>
        <w:tc>
          <w:tcPr>
            <w:tcW w:w="0" w:type="auto"/>
            <w:shd w:val="clear" w:color="auto" w:fill="auto"/>
            <w:vAlign w:val="center"/>
          </w:tcPr>
          <w:p w14:paraId="5518A8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12</w:t>
            </w:r>
          </w:p>
        </w:tc>
        <w:tc>
          <w:tcPr>
            <w:tcW w:w="0" w:type="auto"/>
            <w:shd w:val="clear" w:color="auto" w:fill="auto"/>
            <w:vAlign w:val="center"/>
          </w:tcPr>
          <w:p w14:paraId="52EA42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川安</w:t>
            </w:r>
          </w:p>
        </w:tc>
      </w:tr>
      <w:tr w14:paraId="04C6D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tcPr>
          <w:p w14:paraId="7A65A3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Align w:val="center"/>
          </w:tcPr>
          <w:p w14:paraId="389144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防排烟系统</w:t>
            </w:r>
          </w:p>
        </w:tc>
        <w:tc>
          <w:tcPr>
            <w:tcW w:w="2524" w:type="dxa"/>
            <w:shd w:val="clear" w:color="auto" w:fill="auto"/>
            <w:vAlign w:val="center"/>
          </w:tcPr>
          <w:p w14:paraId="794F0B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rPr>
              <w:t>消防风机</w:t>
            </w:r>
            <w:r>
              <w:rPr>
                <w:rFonts w:hint="eastAsia" w:ascii="仿宋" w:hAnsi="仿宋" w:eastAsia="仿宋" w:cs="仿宋"/>
                <w:sz w:val="21"/>
                <w:szCs w:val="21"/>
                <w:highlight w:val="none"/>
                <w:lang w:eastAsia="zh-CN"/>
              </w:rPr>
              <w:t>（</w:t>
            </w:r>
            <w:r>
              <w:rPr>
                <w:rFonts w:hint="eastAsia" w:ascii="仿宋" w:hAnsi="仿宋" w:eastAsia="仿宋" w:cs="仿宋"/>
                <w:sz w:val="21"/>
                <w:szCs w:val="21"/>
                <w:highlight w:val="none"/>
                <w:lang w:val="en-US" w:eastAsia="zh-CN"/>
              </w:rPr>
              <w:t>包含送风、排烟风机</w:t>
            </w:r>
            <w:r>
              <w:rPr>
                <w:rFonts w:hint="eastAsia" w:ascii="仿宋" w:hAnsi="仿宋" w:eastAsia="仿宋" w:cs="仿宋"/>
                <w:sz w:val="21"/>
                <w:szCs w:val="21"/>
                <w:highlight w:val="none"/>
                <w:lang w:eastAsia="zh-CN"/>
              </w:rPr>
              <w:t>）</w:t>
            </w:r>
          </w:p>
        </w:tc>
        <w:tc>
          <w:tcPr>
            <w:tcW w:w="750" w:type="dxa"/>
            <w:shd w:val="clear" w:color="auto" w:fill="auto"/>
            <w:vAlign w:val="center"/>
          </w:tcPr>
          <w:p w14:paraId="0A8A50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rPr>
              <w:t>台</w:t>
            </w:r>
          </w:p>
        </w:tc>
        <w:tc>
          <w:tcPr>
            <w:tcW w:w="741" w:type="dxa"/>
            <w:shd w:val="clear" w:color="auto" w:fill="auto"/>
            <w:vAlign w:val="center"/>
          </w:tcPr>
          <w:p w14:paraId="7BB3C3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135</w:t>
            </w:r>
          </w:p>
        </w:tc>
        <w:tc>
          <w:tcPr>
            <w:tcW w:w="1370" w:type="dxa"/>
            <w:shd w:val="clear" w:color="auto" w:fill="auto"/>
            <w:vAlign w:val="center"/>
          </w:tcPr>
          <w:p w14:paraId="267711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云丰</w:t>
            </w:r>
          </w:p>
        </w:tc>
      </w:tr>
      <w:tr w14:paraId="59850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tcPr>
          <w:p w14:paraId="7649F1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restart"/>
            <w:vAlign w:val="center"/>
          </w:tcPr>
          <w:p w14:paraId="308420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防火卷帘系统</w:t>
            </w:r>
          </w:p>
        </w:tc>
        <w:tc>
          <w:tcPr>
            <w:tcW w:w="2524" w:type="dxa"/>
            <w:shd w:val="clear" w:color="auto" w:fill="auto"/>
            <w:vAlign w:val="center"/>
          </w:tcPr>
          <w:p w14:paraId="072031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防火卷帘</w:t>
            </w:r>
          </w:p>
        </w:tc>
        <w:tc>
          <w:tcPr>
            <w:tcW w:w="750" w:type="dxa"/>
            <w:shd w:val="clear" w:color="auto" w:fill="auto"/>
            <w:vAlign w:val="center"/>
          </w:tcPr>
          <w:p w14:paraId="484844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741" w:type="dxa"/>
            <w:shd w:val="clear" w:color="auto" w:fill="auto"/>
            <w:vAlign w:val="center"/>
          </w:tcPr>
          <w:p w14:paraId="78E98F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58</w:t>
            </w:r>
          </w:p>
        </w:tc>
        <w:tc>
          <w:tcPr>
            <w:tcW w:w="1370" w:type="dxa"/>
            <w:shd w:val="clear" w:color="auto" w:fill="auto"/>
            <w:vAlign w:val="center"/>
          </w:tcPr>
          <w:p w14:paraId="7AC149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新兰德</w:t>
            </w:r>
          </w:p>
        </w:tc>
      </w:tr>
      <w:tr w14:paraId="754C3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1" w:type="dxa"/>
            <w:vMerge w:val="continue"/>
          </w:tcPr>
          <w:p w14:paraId="6E0CA2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yellow"/>
                <w:lang w:val="en-US" w:eastAsia="zh-CN"/>
              </w:rPr>
            </w:pPr>
          </w:p>
        </w:tc>
        <w:tc>
          <w:tcPr>
            <w:tcW w:w="2603" w:type="dxa"/>
            <w:vMerge w:val="continue"/>
            <w:vAlign w:val="center"/>
          </w:tcPr>
          <w:p w14:paraId="6897E8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eastAsia" w:ascii="仿宋" w:hAnsi="仿宋" w:eastAsia="仿宋" w:cs="仿宋"/>
                <w:sz w:val="21"/>
                <w:szCs w:val="21"/>
                <w:highlight w:val="none"/>
              </w:rPr>
            </w:pPr>
          </w:p>
        </w:tc>
        <w:tc>
          <w:tcPr>
            <w:tcW w:w="2524" w:type="dxa"/>
            <w:shd w:val="clear" w:color="auto" w:fill="auto"/>
            <w:vAlign w:val="center"/>
          </w:tcPr>
          <w:p w14:paraId="68733B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挡烟垂壁</w:t>
            </w:r>
          </w:p>
        </w:tc>
        <w:tc>
          <w:tcPr>
            <w:tcW w:w="750" w:type="dxa"/>
            <w:shd w:val="clear" w:color="auto" w:fill="auto"/>
            <w:vAlign w:val="center"/>
          </w:tcPr>
          <w:p w14:paraId="579F90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套</w:t>
            </w:r>
          </w:p>
        </w:tc>
        <w:tc>
          <w:tcPr>
            <w:tcW w:w="741" w:type="dxa"/>
            <w:shd w:val="clear" w:color="auto" w:fill="auto"/>
            <w:vAlign w:val="center"/>
          </w:tcPr>
          <w:p w14:paraId="604892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center"/>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248</w:t>
            </w:r>
          </w:p>
        </w:tc>
        <w:tc>
          <w:tcPr>
            <w:tcW w:w="1370" w:type="dxa"/>
            <w:shd w:val="clear" w:color="auto" w:fill="auto"/>
            <w:vAlign w:val="center"/>
          </w:tcPr>
          <w:p w14:paraId="1E8B77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jc w:val="left"/>
              <w:textAlignment w:val="auto"/>
              <w:rPr>
                <w:rFonts w:hint="default"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安麟智能</w:t>
            </w:r>
          </w:p>
        </w:tc>
      </w:tr>
    </w:tbl>
    <w:p w14:paraId="0ACE5FB4">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 w:hAnsi="仿宋" w:eastAsia="仿宋" w:cs="仿宋"/>
          <w:sz w:val="28"/>
          <w:szCs w:val="28"/>
        </w:rPr>
      </w:pPr>
    </w:p>
    <w:p w14:paraId="4A365860">
      <w:pPr>
        <w:rPr>
          <w:rFonts w:hint="eastAsia" w:ascii="仿宋" w:hAnsi="仿宋" w:eastAsia="仿宋" w:cs="仿宋"/>
          <w:sz w:val="28"/>
          <w:szCs w:val="28"/>
        </w:rPr>
      </w:pPr>
    </w:p>
    <w:p w14:paraId="06F2AE0B">
      <w:pPr>
        <w:shd w:val="clear"/>
        <w:spacing w:beforeAutospacing="0"/>
        <w:rPr>
          <w:rFonts w:hint="eastAsia" w:ascii="仿宋" w:hAnsi="仿宋" w:eastAsia="仿宋" w:cs="仿宋"/>
          <w:b/>
          <w:bCs/>
          <w:sz w:val="24"/>
          <w:highlight w:val="none"/>
          <w:shd w:val="clear" w:color="auto" w:fill="FFFFFF"/>
          <w:lang w:val="en-US" w:eastAsia="zh-CN"/>
        </w:rPr>
        <w:sectPr>
          <w:pgSz w:w="11906" w:h="16838"/>
          <w:pgMar w:top="1440" w:right="1800" w:bottom="1440" w:left="1800" w:header="851" w:footer="992" w:gutter="0"/>
          <w:cols w:space="425" w:num="1"/>
          <w:docGrid w:type="lines" w:linePitch="312" w:charSpace="0"/>
        </w:sectPr>
      </w:pPr>
    </w:p>
    <w:p w14:paraId="11A96930">
      <w:pPr>
        <w:shd w:val="clear" w:color="auto" w:fill="FFFFFF"/>
        <w:spacing w:beforeAutospacing="1"/>
        <w:rPr>
          <w:rFonts w:hint="default" w:ascii="仿宋" w:hAnsi="仿宋" w:eastAsia="仿宋" w:cs="仿宋"/>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合同模板</w:t>
      </w:r>
    </w:p>
    <w:p w14:paraId="6EBC2502">
      <w:pPr>
        <w:shd w:val="clear" w:color="auto" w:fill="FFFFFF"/>
        <w:spacing w:beforeAutospacing="1"/>
        <w:rPr>
          <w:rFonts w:hint="eastAsia" w:ascii="仿宋" w:hAnsi="仿宋" w:eastAsia="仿宋" w:cs="仿宋"/>
          <w:highlight w:val="none"/>
          <w:shd w:val="clear" w:color="auto" w:fill="FFFFFF"/>
        </w:rPr>
      </w:pPr>
    </w:p>
    <w:p w14:paraId="6865AE17">
      <w:pPr>
        <w:shd w:val="clear" w:color="auto" w:fill="FFFFFF"/>
        <w:spacing w:beforeAutospacing="1"/>
        <w:rPr>
          <w:rFonts w:hint="eastAsia" w:ascii="仿宋" w:hAnsi="仿宋" w:eastAsia="仿宋" w:cs="仿宋"/>
          <w:highlight w:val="none"/>
          <w:shd w:val="clear" w:color="auto" w:fill="FFFFFF"/>
        </w:rPr>
      </w:pPr>
    </w:p>
    <w:p w14:paraId="02CA4297">
      <w:pPr>
        <w:keepNext w:val="0"/>
        <w:keepLines w:val="0"/>
        <w:pageBreakBefore w:val="0"/>
        <w:widowControl w:val="0"/>
        <w:kinsoku/>
        <w:wordWrap/>
        <w:overflowPunct/>
        <w:topLinePunct w:val="0"/>
        <w:autoSpaceDE/>
        <w:autoSpaceDN/>
        <w:bidi w:val="0"/>
        <w:adjustRightInd/>
        <w:snapToGrid/>
        <w:spacing w:beforeAutospacing="1"/>
        <w:ind w:firstLine="0"/>
        <w:jc w:val="center"/>
        <w:textAlignment w:val="auto"/>
        <w:rPr>
          <w:rFonts w:hint="eastAsia" w:ascii="仿宋" w:hAnsi="仿宋" w:eastAsia="仿宋" w:cs="仿宋"/>
          <w:b/>
          <w:sz w:val="48"/>
          <w:szCs w:val="48"/>
          <w:highlight w:val="none"/>
          <w:u w:val="single"/>
        </w:rPr>
      </w:pPr>
      <w:r>
        <w:rPr>
          <w:rFonts w:hint="eastAsia" w:ascii="仿宋" w:hAnsi="仿宋" w:eastAsia="仿宋" w:cs="仿宋"/>
          <w:b/>
          <w:sz w:val="48"/>
          <w:szCs w:val="48"/>
          <w:highlight w:val="none"/>
          <w:u w:val="single"/>
        </w:rPr>
        <w:t>中山大学孙逸仙纪念医院</w:t>
      </w:r>
    </w:p>
    <w:p w14:paraId="1D7E1030">
      <w:pPr>
        <w:spacing w:beforeAutospacing="1" w:line="360" w:lineRule="auto"/>
        <w:jc w:val="center"/>
        <w:rPr>
          <w:rFonts w:hint="eastAsia" w:ascii="仿宋" w:hAnsi="仿宋" w:eastAsia="仿宋" w:cs="仿宋"/>
          <w:b/>
          <w:sz w:val="48"/>
          <w:szCs w:val="48"/>
          <w:highlight w:val="none"/>
        </w:rPr>
      </w:pPr>
      <w:r>
        <w:rPr>
          <w:rFonts w:hint="eastAsia" w:ascii="仿宋" w:hAnsi="仿宋" w:eastAsia="仿宋" w:cs="仿宋"/>
          <w:b/>
          <w:sz w:val="48"/>
          <w:szCs w:val="48"/>
          <w:highlight w:val="none"/>
          <w:u w:val="single"/>
        </w:rPr>
        <w:t>消防设施检测及安全评估项目</w:t>
      </w:r>
    </w:p>
    <w:p w14:paraId="7FD39421">
      <w:pPr>
        <w:spacing w:beforeAutospacing="1" w:line="360" w:lineRule="auto"/>
        <w:jc w:val="center"/>
        <w:rPr>
          <w:rFonts w:hint="eastAsia" w:ascii="仿宋" w:hAnsi="仿宋" w:eastAsia="仿宋" w:cs="仿宋"/>
          <w:b/>
          <w:sz w:val="48"/>
          <w:szCs w:val="48"/>
          <w:highlight w:val="none"/>
        </w:rPr>
      </w:pPr>
      <w:r>
        <w:rPr>
          <w:rFonts w:hint="eastAsia" w:ascii="仿宋" w:hAnsi="仿宋" w:eastAsia="仿宋" w:cs="仿宋"/>
          <w:b/>
          <w:sz w:val="48"/>
          <w:szCs w:val="48"/>
          <w:highlight w:val="none"/>
        </w:rPr>
        <w:t>合 同 书</w:t>
      </w:r>
    </w:p>
    <w:p w14:paraId="59E7FB22">
      <w:pPr>
        <w:spacing w:beforeAutospacing="1" w:line="360" w:lineRule="auto"/>
        <w:jc w:val="center"/>
        <w:rPr>
          <w:rFonts w:hint="eastAsia" w:ascii="仿宋" w:hAnsi="仿宋" w:eastAsia="仿宋" w:cs="仿宋"/>
          <w:b/>
          <w:sz w:val="48"/>
          <w:szCs w:val="48"/>
          <w:highlight w:val="none"/>
          <w:lang w:val="en-US" w:eastAsia="zh-CN"/>
        </w:rPr>
      </w:pPr>
    </w:p>
    <w:p w14:paraId="67FB6812">
      <w:pPr>
        <w:spacing w:beforeAutospacing="1" w:line="360" w:lineRule="auto"/>
        <w:jc w:val="center"/>
        <w:rPr>
          <w:rFonts w:hint="eastAsia" w:ascii="仿宋" w:hAnsi="仿宋" w:eastAsia="仿宋" w:cs="仿宋"/>
          <w:b/>
          <w:sz w:val="48"/>
          <w:szCs w:val="48"/>
          <w:highlight w:val="none"/>
        </w:rPr>
      </w:pPr>
      <w:r>
        <w:rPr>
          <w:rFonts w:hint="eastAsia" w:ascii="仿宋" w:hAnsi="仿宋" w:eastAsia="仿宋" w:cs="仿宋"/>
          <w:b/>
          <w:sz w:val="48"/>
          <w:szCs w:val="48"/>
          <w:highlight w:val="none"/>
          <w:lang w:val="en-US" w:eastAsia="zh-CN"/>
        </w:rPr>
        <w:t>服务</w:t>
      </w:r>
      <w:r>
        <w:rPr>
          <w:rFonts w:hint="eastAsia" w:ascii="仿宋" w:hAnsi="仿宋" w:eastAsia="仿宋" w:cs="仿宋"/>
          <w:b/>
          <w:sz w:val="48"/>
          <w:szCs w:val="48"/>
          <w:highlight w:val="none"/>
        </w:rPr>
        <w:t>类</w:t>
      </w:r>
    </w:p>
    <w:p w14:paraId="556859C1">
      <w:pPr>
        <w:spacing w:beforeAutospacing="1" w:line="360" w:lineRule="auto"/>
        <w:rPr>
          <w:rFonts w:hint="eastAsia" w:ascii="仿宋" w:hAnsi="仿宋" w:eastAsia="仿宋" w:cs="仿宋"/>
          <w:b/>
          <w:sz w:val="28"/>
          <w:szCs w:val="28"/>
          <w:highlight w:val="none"/>
        </w:rPr>
      </w:pPr>
    </w:p>
    <w:tbl>
      <w:tblPr>
        <w:tblStyle w:val="21"/>
        <w:tblW w:w="4320" w:type="dxa"/>
        <w:jc w:val="center"/>
        <w:tblLayout w:type="fixed"/>
        <w:tblCellMar>
          <w:top w:w="0" w:type="dxa"/>
          <w:left w:w="108" w:type="dxa"/>
          <w:bottom w:w="0" w:type="dxa"/>
          <w:right w:w="108" w:type="dxa"/>
        </w:tblCellMar>
      </w:tblPr>
      <w:tblGrid>
        <w:gridCol w:w="4320"/>
      </w:tblGrid>
      <w:tr w14:paraId="5E795594">
        <w:tblPrEx>
          <w:tblCellMar>
            <w:top w:w="0" w:type="dxa"/>
            <w:left w:w="108" w:type="dxa"/>
            <w:bottom w:w="0" w:type="dxa"/>
            <w:right w:w="108" w:type="dxa"/>
          </w:tblCellMar>
        </w:tblPrEx>
        <w:trPr>
          <w:trHeight w:val="446" w:hRule="atLeast"/>
          <w:jc w:val="center"/>
        </w:trPr>
        <w:tc>
          <w:tcPr>
            <w:tcW w:w="4320" w:type="dxa"/>
            <w:tcBorders>
              <w:top w:val="nil"/>
              <w:left w:val="nil"/>
              <w:bottom w:val="nil"/>
              <w:right w:val="nil"/>
            </w:tcBorders>
            <w:shd w:val="clear" w:color="auto" w:fill="auto"/>
          </w:tcPr>
          <w:p w14:paraId="75903BE4">
            <w:pPr>
              <w:widowControl/>
              <w:spacing w:beforeAutospacing="1" w:line="360" w:lineRule="auto"/>
              <w:rPr>
                <w:rFonts w:hint="eastAsia" w:ascii="仿宋" w:hAnsi="仿宋" w:eastAsia="仿宋" w:cs="仿宋"/>
                <w:b/>
                <w:sz w:val="32"/>
                <w:szCs w:val="32"/>
                <w:highlight w:val="none"/>
                <w:u w:val="single"/>
              </w:rPr>
            </w:pPr>
            <w:r>
              <w:rPr>
                <w:rFonts w:hint="eastAsia" w:ascii="仿宋" w:hAnsi="仿宋" w:eastAsia="仿宋" w:cs="仿宋"/>
                <w:b/>
                <w:sz w:val="32"/>
                <w:szCs w:val="32"/>
                <w:highlight w:val="none"/>
              </w:rPr>
              <w:t>项目编号：</w:t>
            </w:r>
          </w:p>
        </w:tc>
      </w:tr>
      <w:tr w14:paraId="63A1FB26">
        <w:tblPrEx>
          <w:tblCellMar>
            <w:top w:w="0" w:type="dxa"/>
            <w:left w:w="108" w:type="dxa"/>
            <w:bottom w:w="0" w:type="dxa"/>
            <w:right w:w="108" w:type="dxa"/>
          </w:tblCellMar>
        </w:tblPrEx>
        <w:trPr>
          <w:trHeight w:val="446" w:hRule="atLeast"/>
          <w:jc w:val="center"/>
        </w:trPr>
        <w:tc>
          <w:tcPr>
            <w:tcW w:w="4320" w:type="dxa"/>
            <w:tcBorders>
              <w:top w:val="nil"/>
              <w:left w:val="nil"/>
              <w:bottom w:val="nil"/>
              <w:right w:val="nil"/>
            </w:tcBorders>
            <w:shd w:val="clear" w:color="auto" w:fill="auto"/>
          </w:tcPr>
          <w:p w14:paraId="3E25200D">
            <w:pPr>
              <w:widowControl/>
              <w:spacing w:beforeAutospacing="1" w:line="360" w:lineRule="auto"/>
              <w:rPr>
                <w:rFonts w:hint="eastAsia" w:ascii="仿宋" w:hAnsi="仿宋" w:eastAsia="仿宋" w:cs="仿宋"/>
                <w:b/>
                <w:sz w:val="32"/>
                <w:szCs w:val="32"/>
                <w:highlight w:val="none"/>
                <w:u w:val="single"/>
              </w:rPr>
            </w:pPr>
          </w:p>
        </w:tc>
      </w:tr>
      <w:tr w14:paraId="79FEF790">
        <w:tblPrEx>
          <w:tblCellMar>
            <w:top w:w="0" w:type="dxa"/>
            <w:left w:w="108" w:type="dxa"/>
            <w:bottom w:w="0" w:type="dxa"/>
            <w:right w:w="108" w:type="dxa"/>
          </w:tblCellMar>
        </w:tblPrEx>
        <w:trPr>
          <w:trHeight w:val="446" w:hRule="atLeast"/>
          <w:jc w:val="center"/>
        </w:trPr>
        <w:tc>
          <w:tcPr>
            <w:tcW w:w="4320" w:type="dxa"/>
            <w:tcBorders>
              <w:top w:val="nil"/>
              <w:left w:val="nil"/>
              <w:bottom w:val="nil"/>
              <w:right w:val="nil"/>
            </w:tcBorders>
            <w:shd w:val="clear" w:color="auto" w:fill="auto"/>
          </w:tcPr>
          <w:p w14:paraId="4445EB35">
            <w:pPr>
              <w:widowControl/>
              <w:spacing w:beforeAutospacing="1" w:line="360" w:lineRule="auto"/>
              <w:rPr>
                <w:rFonts w:hint="eastAsia" w:ascii="仿宋" w:hAnsi="仿宋" w:eastAsia="仿宋" w:cs="仿宋"/>
                <w:b/>
                <w:sz w:val="32"/>
                <w:szCs w:val="32"/>
                <w:highlight w:val="none"/>
              </w:rPr>
            </w:pPr>
            <w:r>
              <w:rPr>
                <w:rFonts w:hint="eastAsia" w:ascii="仿宋" w:hAnsi="仿宋" w:eastAsia="仿宋" w:cs="仿宋"/>
                <w:b/>
                <w:sz w:val="32"/>
                <w:szCs w:val="32"/>
                <w:highlight w:val="none"/>
              </w:rPr>
              <w:t>项目名称：</w:t>
            </w:r>
          </w:p>
        </w:tc>
      </w:tr>
      <w:tr w14:paraId="48F78A19">
        <w:tblPrEx>
          <w:tblCellMar>
            <w:top w:w="0" w:type="dxa"/>
            <w:left w:w="108" w:type="dxa"/>
            <w:bottom w:w="0" w:type="dxa"/>
            <w:right w:w="108" w:type="dxa"/>
          </w:tblCellMar>
        </w:tblPrEx>
        <w:trPr>
          <w:trHeight w:val="460" w:hRule="atLeast"/>
          <w:jc w:val="center"/>
        </w:trPr>
        <w:tc>
          <w:tcPr>
            <w:tcW w:w="4320" w:type="dxa"/>
            <w:tcBorders>
              <w:top w:val="nil"/>
              <w:left w:val="nil"/>
              <w:bottom w:val="nil"/>
              <w:right w:val="nil"/>
            </w:tcBorders>
            <w:shd w:val="clear" w:color="auto" w:fill="auto"/>
          </w:tcPr>
          <w:p w14:paraId="6921ED96">
            <w:pPr>
              <w:widowControl/>
              <w:spacing w:beforeAutospacing="1" w:line="360" w:lineRule="auto"/>
              <w:rPr>
                <w:rFonts w:hint="eastAsia" w:ascii="仿宋" w:hAnsi="仿宋" w:eastAsia="仿宋" w:cs="仿宋"/>
                <w:b/>
                <w:sz w:val="28"/>
                <w:szCs w:val="28"/>
                <w:highlight w:val="none"/>
              </w:rPr>
            </w:pPr>
          </w:p>
        </w:tc>
      </w:tr>
    </w:tbl>
    <w:p w14:paraId="68EDCE16">
      <w:pPr>
        <w:pStyle w:val="26"/>
        <w:ind w:firstLine="0" w:firstLineChars="0"/>
        <w:rPr>
          <w:rFonts w:hint="eastAsia" w:ascii="仿宋" w:hAnsi="仿宋" w:eastAsia="仿宋" w:cs="仿宋"/>
          <w:b/>
          <w:sz w:val="28"/>
          <w:szCs w:val="28"/>
          <w:highlight w:val="none"/>
        </w:rPr>
      </w:pPr>
    </w:p>
    <w:p w14:paraId="773E2AA3">
      <w:pPr>
        <w:spacing w:beforeAutospacing="1" w:line="360" w:lineRule="auto"/>
        <w:rPr>
          <w:rFonts w:hint="eastAsia" w:ascii="仿宋" w:hAnsi="仿宋" w:eastAsia="仿宋" w:cs="仿宋"/>
          <w:b/>
          <w:sz w:val="28"/>
          <w:szCs w:val="28"/>
          <w:highlight w:val="none"/>
        </w:rPr>
        <w:sectPr>
          <w:pgSz w:w="11906" w:h="16838"/>
          <w:pgMar w:top="1135" w:right="1135" w:bottom="1468" w:left="1418" w:header="851" w:footer="851" w:gutter="0"/>
          <w:cols w:space="720" w:num="1"/>
          <w:docGrid w:type="lines" w:linePitch="312" w:charSpace="0"/>
        </w:sectPr>
      </w:pPr>
      <w:r>
        <w:rPr>
          <w:rFonts w:hint="eastAsia" w:ascii="仿宋" w:hAnsi="仿宋" w:eastAsia="仿宋" w:cs="仿宋"/>
          <w:b/>
          <w:sz w:val="28"/>
          <w:szCs w:val="28"/>
          <w:highlight w:val="none"/>
        </w:rPr>
        <w:t>注：本合同仅为合同的参考文本，合同签订双方可根据项目的具体要求进行修订，但不得偏离实质性条款。</w:t>
      </w:r>
    </w:p>
    <w:p w14:paraId="2944F9E7">
      <w:pPr>
        <w:jc w:val="both"/>
        <w:rPr>
          <w:rFonts w:hint="eastAsia" w:ascii="仿宋" w:hAnsi="仿宋" w:eastAsia="仿宋" w:cs="仿宋"/>
          <w:lang w:val="en-US" w:eastAsia="zh-CN"/>
        </w:rPr>
      </w:pPr>
      <w:r>
        <w:rPr>
          <w:rFonts w:hint="eastAsia" w:ascii="仿宋" w:hAnsi="仿宋" w:eastAsia="仿宋" w:cs="仿宋"/>
          <w:b/>
          <w:sz w:val="24"/>
          <w:lang w:val="en-US" w:eastAsia="zh-CN"/>
        </w:rPr>
        <w:t>甲方</w:t>
      </w:r>
      <w:r>
        <w:rPr>
          <w:rFonts w:hint="eastAsia" w:ascii="仿宋" w:hAnsi="仿宋" w:eastAsia="仿宋" w:cs="仿宋"/>
          <w:b/>
          <w:sz w:val="24"/>
        </w:rPr>
        <w:t>：</w:t>
      </w:r>
      <w:r>
        <w:rPr>
          <w:rFonts w:hint="eastAsia" w:ascii="仿宋" w:hAnsi="仿宋" w:eastAsia="仿宋" w:cs="仿宋"/>
          <w:b/>
          <w:sz w:val="24"/>
          <w:u w:val="single"/>
          <w:lang w:val="en-US" w:eastAsia="zh-CN"/>
        </w:rPr>
        <w:t>中山大学孙逸仙纪念医院</w:t>
      </w:r>
    </w:p>
    <w:p w14:paraId="27A28675">
      <w:pPr>
        <w:jc w:val="both"/>
        <w:rPr>
          <w:rFonts w:hint="eastAsia" w:ascii="仿宋" w:hAnsi="仿宋" w:eastAsia="仿宋" w:cs="仿宋"/>
        </w:rPr>
      </w:pPr>
      <w:r>
        <w:rPr>
          <w:rFonts w:hint="eastAsia" w:ascii="仿宋" w:hAnsi="仿宋" w:eastAsia="仿宋" w:cs="仿宋"/>
          <w:sz w:val="24"/>
        </w:rPr>
        <w:t>地址：</w:t>
      </w:r>
      <w:r>
        <w:rPr>
          <w:rFonts w:hint="eastAsia" w:ascii="仿宋" w:hAnsi="仿宋" w:eastAsia="仿宋" w:cs="仿宋"/>
          <w:sz w:val="21"/>
          <w:u w:val="single"/>
        </w:rPr>
        <w:t xml:space="preserve">                               </w:t>
      </w:r>
    </w:p>
    <w:p w14:paraId="3440CCEA">
      <w:pPr>
        <w:jc w:val="both"/>
        <w:rPr>
          <w:rFonts w:hint="eastAsia" w:ascii="仿宋" w:hAnsi="仿宋" w:eastAsia="仿宋" w:cs="仿宋"/>
        </w:rPr>
      </w:pPr>
    </w:p>
    <w:p w14:paraId="75E01E11">
      <w:pPr>
        <w:jc w:val="both"/>
        <w:rPr>
          <w:rFonts w:hint="eastAsia" w:ascii="仿宋" w:hAnsi="仿宋" w:eastAsia="仿宋" w:cs="仿宋"/>
        </w:rPr>
      </w:pPr>
      <w:r>
        <w:rPr>
          <w:rFonts w:hint="eastAsia" w:ascii="仿宋" w:hAnsi="仿宋" w:eastAsia="仿宋" w:cs="仿宋"/>
          <w:b/>
          <w:sz w:val="24"/>
          <w:lang w:val="en-US" w:eastAsia="zh-CN"/>
        </w:rPr>
        <w:t>乙方</w:t>
      </w:r>
      <w:r>
        <w:rPr>
          <w:rFonts w:hint="eastAsia" w:ascii="仿宋" w:hAnsi="仿宋" w:eastAsia="仿宋" w:cs="仿宋"/>
          <w:b/>
          <w:sz w:val="24"/>
        </w:rPr>
        <w:t>：</w:t>
      </w:r>
      <w:r>
        <w:rPr>
          <w:rFonts w:hint="eastAsia" w:ascii="仿宋" w:hAnsi="仿宋" w:eastAsia="仿宋" w:cs="仿宋"/>
          <w:b/>
          <w:sz w:val="21"/>
          <w:u w:val="single"/>
        </w:rPr>
        <w:t xml:space="preserve">                    </w:t>
      </w:r>
    </w:p>
    <w:p w14:paraId="40F08C7F">
      <w:pPr>
        <w:jc w:val="both"/>
        <w:rPr>
          <w:rFonts w:hint="eastAsia" w:ascii="仿宋" w:hAnsi="仿宋" w:eastAsia="仿宋" w:cs="仿宋"/>
        </w:rPr>
      </w:pPr>
      <w:r>
        <w:rPr>
          <w:rFonts w:hint="eastAsia" w:ascii="仿宋" w:hAnsi="仿宋" w:eastAsia="仿宋" w:cs="仿宋"/>
          <w:sz w:val="24"/>
        </w:rPr>
        <w:t>地址：</w:t>
      </w:r>
      <w:r>
        <w:rPr>
          <w:rFonts w:hint="eastAsia" w:ascii="仿宋" w:hAnsi="仿宋" w:eastAsia="仿宋" w:cs="仿宋"/>
          <w:sz w:val="21"/>
          <w:u w:val="single"/>
        </w:rPr>
        <w:t xml:space="preserve">           </w:t>
      </w:r>
      <w:r>
        <w:rPr>
          <w:rFonts w:hint="eastAsia" w:ascii="仿宋" w:hAnsi="仿宋" w:eastAsia="仿宋" w:cs="仿宋"/>
          <w:sz w:val="21"/>
          <w:u w:val="single"/>
          <w:lang w:val="en-US" w:eastAsia="zh-CN"/>
        </w:rPr>
        <w:t xml:space="preserve">         </w:t>
      </w:r>
      <w:r>
        <w:rPr>
          <w:rFonts w:hint="eastAsia" w:ascii="仿宋" w:hAnsi="仿宋" w:eastAsia="仿宋" w:cs="仿宋"/>
          <w:sz w:val="21"/>
          <w:u w:val="single"/>
        </w:rPr>
        <w:t xml:space="preserve">          </w:t>
      </w:r>
    </w:p>
    <w:p w14:paraId="6132BC84">
      <w:pPr>
        <w:ind w:firstLine="420"/>
        <w:jc w:val="both"/>
        <w:rPr>
          <w:rFonts w:hint="eastAsia" w:ascii="仿宋" w:hAnsi="仿宋" w:eastAsia="仿宋" w:cs="仿宋"/>
          <w:sz w:val="24"/>
        </w:rPr>
      </w:pPr>
    </w:p>
    <w:p w14:paraId="4EF1E4B1">
      <w:pPr>
        <w:ind w:firstLine="420"/>
        <w:jc w:val="both"/>
        <w:rPr>
          <w:rFonts w:hint="eastAsia" w:ascii="仿宋" w:hAnsi="仿宋" w:eastAsia="仿宋" w:cs="仿宋"/>
          <w:b/>
          <w:bCs/>
          <w:sz w:val="24"/>
          <w:highlight w:val="none"/>
          <w:shd w:val="clear" w:color="auto" w:fill="FFFFFF"/>
          <w:lang w:val="en-US" w:eastAsia="zh-CN"/>
        </w:rPr>
      </w:pPr>
      <w:r>
        <w:rPr>
          <w:rFonts w:hint="eastAsia" w:ascii="仿宋" w:hAnsi="仿宋" w:eastAsia="仿宋" w:cs="仿宋"/>
          <w:sz w:val="24"/>
        </w:rPr>
        <w:t>根据</w:t>
      </w:r>
      <w:r>
        <w:rPr>
          <w:rFonts w:hint="eastAsia" w:ascii="仿宋" w:hAnsi="仿宋" w:eastAsia="仿宋" w:cs="仿宋"/>
          <w:sz w:val="24"/>
          <w:lang w:val="en-US" w:eastAsia="zh-CN"/>
        </w:rPr>
        <w:t>中山大学孙逸仙纪念医</w:t>
      </w:r>
      <w:r>
        <w:rPr>
          <w:rFonts w:hint="eastAsia" w:ascii="仿宋" w:hAnsi="仿宋" w:eastAsia="仿宋" w:cs="仿宋"/>
          <w:sz w:val="24"/>
          <w:highlight w:val="none"/>
          <w:lang w:val="en-US" w:eastAsia="zh-CN"/>
        </w:rPr>
        <w:t>院</w:t>
      </w:r>
      <w:r>
        <w:rPr>
          <w:rFonts w:hint="eastAsia" w:ascii="仿宋" w:hAnsi="仿宋" w:eastAsia="仿宋" w:cs="仿宋"/>
          <w:sz w:val="24"/>
          <w:highlight w:val="none"/>
          <w:u w:val="single"/>
          <w:lang w:val="en-US" w:eastAsia="zh-CN"/>
        </w:rPr>
        <w:t>中山大学孙逸仙纪念医院消防设施检测及安全评估项目</w:t>
      </w:r>
      <w:r>
        <w:rPr>
          <w:rFonts w:hint="eastAsia" w:ascii="仿宋" w:hAnsi="仿宋" w:eastAsia="仿宋" w:cs="仿宋"/>
          <w:sz w:val="24"/>
          <w:highlight w:val="none"/>
        </w:rPr>
        <w:t>的采购结果，按照《中华人民共和国民法典》的相关规</w:t>
      </w:r>
      <w:r>
        <w:rPr>
          <w:rFonts w:hint="eastAsia" w:ascii="仿宋" w:hAnsi="仿宋" w:eastAsia="仿宋" w:cs="仿宋"/>
          <w:sz w:val="24"/>
        </w:rPr>
        <w:t>定，经双方协商，本着平等互利和诚实信用的原则，一致同意签订本合同如下。</w:t>
      </w:r>
    </w:p>
    <w:p w14:paraId="7689573C">
      <w:pPr>
        <w:keepNext w:val="0"/>
        <w:keepLines w:val="0"/>
        <w:pageBreakBefore w:val="0"/>
        <w:widowControl w:val="0"/>
        <w:shd w:val="clear"/>
        <w:kinsoku/>
        <w:wordWrap/>
        <w:overflowPunct/>
        <w:topLinePunct w:val="0"/>
        <w:autoSpaceDE/>
        <w:autoSpaceDN/>
        <w:bidi w:val="0"/>
        <w:adjustRightInd/>
        <w:snapToGrid/>
        <w:spacing w:before="200" w:beforeAutospacing="0" w:after="200"/>
        <w:textAlignment w:val="auto"/>
        <w:rPr>
          <w:rFonts w:hint="eastAsia" w:ascii="仿宋" w:hAnsi="仿宋" w:eastAsia="仿宋" w:cs="仿宋"/>
          <w:b/>
          <w:bCs/>
          <w:sz w:val="24"/>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一、委托内容、范围：</w:t>
      </w:r>
    </w:p>
    <w:p w14:paraId="5FC3F2BF">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1、甲方委托乙方对甲方三个院区分别开展消防设施检测及消防安全评估工作。</w:t>
      </w:r>
    </w:p>
    <w:p w14:paraId="128E2E2D">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2、项目地点：</w:t>
      </w:r>
    </w:p>
    <w:p w14:paraId="5B659BD8">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（1）北院区：广州市越秀区沿江路107号</w:t>
      </w:r>
    </w:p>
    <w:p w14:paraId="0877DA39">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（2）南院区：广州市海珠区盈丰路33号</w:t>
      </w:r>
    </w:p>
    <w:p w14:paraId="18722990">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default"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（3）花都院区：广州市花都区镜湖大道11号</w:t>
      </w:r>
    </w:p>
    <w:p w14:paraId="77EFDA49">
      <w:pPr>
        <w:keepNext w:val="0"/>
        <w:keepLines w:val="0"/>
        <w:pageBreakBefore w:val="0"/>
        <w:widowControl w:val="0"/>
        <w:shd w:val="clear"/>
        <w:kinsoku/>
        <w:wordWrap/>
        <w:overflowPunct/>
        <w:topLinePunct w:val="0"/>
        <w:autoSpaceDE/>
        <w:autoSpaceDN/>
        <w:bidi w:val="0"/>
        <w:adjustRightInd/>
        <w:snapToGrid/>
        <w:spacing w:before="200" w:beforeAutospacing="0" w:after="200"/>
        <w:textAlignment w:val="auto"/>
        <w:rPr>
          <w:rFonts w:hint="eastAsia" w:ascii="仿宋" w:hAnsi="仿宋" w:eastAsia="仿宋" w:cs="仿宋"/>
          <w:b/>
          <w:bCs/>
          <w:sz w:val="24"/>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二、项目服务期</w:t>
      </w:r>
    </w:p>
    <w:p w14:paraId="3E032A1B">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自甲方书面通知进场之日起45个日历天内完成各院区全部现场检测及评估工作，并出具对应成果报告。</w:t>
      </w:r>
    </w:p>
    <w:p w14:paraId="5C0E16D8">
      <w:pPr>
        <w:keepNext w:val="0"/>
        <w:keepLines w:val="0"/>
        <w:pageBreakBefore w:val="0"/>
        <w:widowControl w:val="0"/>
        <w:shd w:val="clear"/>
        <w:kinsoku/>
        <w:wordWrap/>
        <w:overflowPunct/>
        <w:topLinePunct w:val="0"/>
        <w:autoSpaceDE/>
        <w:autoSpaceDN/>
        <w:bidi w:val="0"/>
        <w:adjustRightInd/>
        <w:snapToGrid/>
        <w:spacing w:before="200" w:beforeAutospacing="0" w:after="200"/>
        <w:textAlignment w:val="auto"/>
        <w:rPr>
          <w:rFonts w:hint="eastAsia" w:ascii="仿宋" w:hAnsi="仿宋" w:eastAsia="仿宋" w:cs="仿宋"/>
          <w:b/>
          <w:bCs/>
          <w:sz w:val="24"/>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三、合同金额</w:t>
      </w:r>
    </w:p>
    <w:p w14:paraId="5E6D77E9">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1、本项目合同总金额为</w:t>
      </w:r>
      <w:r>
        <w:rPr>
          <w:rFonts w:hint="eastAsia" w:ascii="仿宋" w:hAnsi="仿宋" w:eastAsia="仿宋" w:cs="仿宋"/>
          <w:sz w:val="24"/>
          <w:highlight w:val="none"/>
        </w:rPr>
        <w:t>（小写）¥</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none"/>
          <w:lang w:val="en-US" w:eastAsia="zh-CN"/>
        </w:rPr>
        <w:t>，</w:t>
      </w:r>
      <w:r>
        <w:rPr>
          <w:rFonts w:hint="eastAsia" w:ascii="仿宋" w:hAnsi="仿宋" w:eastAsia="仿宋" w:cs="仿宋"/>
          <w:sz w:val="24"/>
          <w:highlight w:val="none"/>
        </w:rPr>
        <w:t>（大写）</w:t>
      </w:r>
      <w:r>
        <w:rPr>
          <w:rFonts w:hint="eastAsia" w:ascii="仿宋" w:hAnsi="仿宋" w:eastAsia="仿宋" w:cs="仿宋"/>
          <w:sz w:val="24"/>
          <w:highlight w:val="none"/>
          <w:u w:val="single"/>
          <w:lang w:val="en-US" w:eastAsia="zh-CN"/>
        </w:rPr>
        <w:t xml:space="preserve"> 人民币    </w:t>
      </w:r>
      <w:r>
        <w:rPr>
          <w:rFonts w:hint="eastAsia" w:ascii="仿宋" w:hAnsi="仿宋" w:eastAsia="仿宋" w:cs="仿宋"/>
          <w:sz w:val="24"/>
          <w:highlight w:val="none"/>
          <w:u w:val="none"/>
          <w:lang w:val="en-US" w:eastAsia="zh-CN"/>
        </w:rPr>
        <w:t>，</w:t>
      </w:r>
      <w:r>
        <w:rPr>
          <w:rFonts w:hint="eastAsia" w:ascii="仿宋" w:hAnsi="仿宋" w:eastAsia="仿宋" w:cs="仿宋"/>
          <w:b w:val="0"/>
          <w:bCs w:val="0"/>
          <w:sz w:val="24"/>
          <w:highlight w:val="none"/>
          <w:shd w:val="clear" w:color="auto" w:fill="FFFFFF"/>
          <w:lang w:val="en-US" w:eastAsia="zh-CN"/>
        </w:rPr>
        <w:t>其中消防设施检测费用为</w:t>
      </w:r>
      <w:r>
        <w:rPr>
          <w:rFonts w:hint="eastAsia" w:ascii="仿宋" w:hAnsi="仿宋" w:eastAsia="仿宋" w:cs="仿宋"/>
          <w:sz w:val="24"/>
          <w:highlight w:val="none"/>
        </w:rPr>
        <w:t>（小写）¥</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none"/>
          <w:lang w:val="en-US" w:eastAsia="zh-CN"/>
        </w:rPr>
        <w:t>，</w:t>
      </w:r>
      <w:r>
        <w:rPr>
          <w:rFonts w:hint="eastAsia" w:ascii="仿宋" w:hAnsi="仿宋" w:eastAsia="仿宋" w:cs="仿宋"/>
          <w:sz w:val="24"/>
          <w:highlight w:val="none"/>
        </w:rPr>
        <w:t>（大写）</w:t>
      </w:r>
      <w:r>
        <w:rPr>
          <w:rFonts w:hint="eastAsia" w:ascii="仿宋" w:hAnsi="仿宋" w:eastAsia="仿宋" w:cs="仿宋"/>
          <w:sz w:val="24"/>
          <w:highlight w:val="none"/>
          <w:u w:val="single"/>
          <w:lang w:val="en-US" w:eastAsia="zh-CN"/>
        </w:rPr>
        <w:t xml:space="preserve"> 人民币    </w:t>
      </w:r>
      <w:r>
        <w:rPr>
          <w:rFonts w:hint="eastAsia" w:ascii="仿宋" w:hAnsi="仿宋" w:eastAsia="仿宋" w:cs="仿宋"/>
          <w:sz w:val="24"/>
          <w:highlight w:val="none"/>
          <w:u w:val="none"/>
          <w:lang w:val="en-US" w:eastAsia="zh-CN"/>
        </w:rPr>
        <w:t>；</w:t>
      </w:r>
      <w:r>
        <w:rPr>
          <w:rFonts w:hint="eastAsia" w:ascii="仿宋" w:hAnsi="仿宋" w:eastAsia="仿宋" w:cs="仿宋"/>
          <w:b w:val="0"/>
          <w:bCs w:val="0"/>
          <w:sz w:val="24"/>
          <w:highlight w:val="none"/>
          <w:shd w:val="clear" w:color="auto" w:fill="FFFFFF"/>
          <w:lang w:val="en-US" w:eastAsia="zh-CN"/>
        </w:rPr>
        <w:t>消防安全评估费用为</w:t>
      </w:r>
      <w:r>
        <w:rPr>
          <w:rFonts w:hint="eastAsia" w:ascii="仿宋" w:hAnsi="仿宋" w:eastAsia="仿宋" w:cs="仿宋"/>
          <w:sz w:val="24"/>
          <w:highlight w:val="none"/>
        </w:rPr>
        <w:t>（小写）¥</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none"/>
          <w:lang w:val="en-US" w:eastAsia="zh-CN"/>
        </w:rPr>
        <w:t>，</w:t>
      </w:r>
      <w:r>
        <w:rPr>
          <w:rFonts w:hint="eastAsia" w:ascii="仿宋" w:hAnsi="仿宋" w:eastAsia="仿宋" w:cs="仿宋"/>
          <w:sz w:val="24"/>
          <w:highlight w:val="none"/>
        </w:rPr>
        <w:t>（大写）</w:t>
      </w:r>
      <w:r>
        <w:rPr>
          <w:rFonts w:hint="eastAsia" w:ascii="仿宋" w:hAnsi="仿宋" w:eastAsia="仿宋" w:cs="仿宋"/>
          <w:sz w:val="24"/>
          <w:highlight w:val="none"/>
          <w:u w:val="single"/>
          <w:lang w:val="en-US" w:eastAsia="zh-CN"/>
        </w:rPr>
        <w:t xml:space="preserve"> 人民币    </w:t>
      </w:r>
      <w:r>
        <w:rPr>
          <w:rFonts w:hint="eastAsia" w:ascii="仿宋" w:hAnsi="仿宋" w:eastAsia="仿宋" w:cs="仿宋"/>
          <w:b w:val="0"/>
          <w:bCs w:val="0"/>
          <w:sz w:val="24"/>
          <w:highlight w:val="none"/>
          <w:shd w:val="clear" w:color="auto" w:fill="FFFFFF"/>
          <w:lang w:val="en-US" w:eastAsia="zh-CN"/>
        </w:rPr>
        <w:t>。</w:t>
      </w:r>
    </w:p>
    <w:p w14:paraId="742364B1">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2、本合同金额已包含乙方所需的工具及物耗费用、项目驻点人员工资、加班费、突发性作业费、劳保费、福利费、保险费、风险金、培训费、管理服务费、税费、利润、不可预见费等在项目实施过程中的全部费用。服务期内如遇政府调整企业人员最低工资标准、社保等费用，本项目不作调整。</w:t>
      </w:r>
    </w:p>
    <w:p w14:paraId="598F36EE">
      <w:pPr>
        <w:keepNext w:val="0"/>
        <w:keepLines w:val="0"/>
        <w:pageBreakBefore w:val="0"/>
        <w:widowControl w:val="0"/>
        <w:shd w:val="clear"/>
        <w:kinsoku/>
        <w:wordWrap/>
        <w:overflowPunct/>
        <w:topLinePunct w:val="0"/>
        <w:autoSpaceDE/>
        <w:autoSpaceDN/>
        <w:bidi w:val="0"/>
        <w:adjustRightInd/>
        <w:snapToGrid/>
        <w:spacing w:before="200" w:beforeAutospacing="0" w:after="200"/>
        <w:textAlignment w:val="auto"/>
        <w:rPr>
          <w:rFonts w:hint="default" w:ascii="仿宋" w:hAnsi="仿宋" w:eastAsia="仿宋" w:cs="仿宋"/>
          <w:b/>
          <w:bCs/>
          <w:sz w:val="24"/>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四、服务内容</w:t>
      </w:r>
    </w:p>
    <w:p w14:paraId="5BC83786">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default"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详见附件（请将《用户需求书》</w:t>
      </w:r>
      <w:r>
        <w:rPr>
          <w:rFonts w:hint="eastAsia" w:ascii="仿宋" w:hAnsi="仿宋" w:eastAsia="仿宋" w:cs="仿宋"/>
          <w:b/>
          <w:bCs/>
          <w:sz w:val="24"/>
          <w:highlight w:val="none"/>
          <w:shd w:val="clear" w:color="auto" w:fill="FFFFFF"/>
          <w:lang w:val="en-US" w:eastAsia="zh-CN"/>
        </w:rPr>
        <w:t>第二部分“本项目服务内容”</w:t>
      </w:r>
      <w:r>
        <w:rPr>
          <w:rFonts w:hint="eastAsia" w:ascii="仿宋" w:hAnsi="仿宋" w:eastAsia="仿宋" w:cs="仿宋"/>
          <w:b w:val="0"/>
          <w:bCs w:val="0"/>
          <w:sz w:val="24"/>
          <w:highlight w:val="none"/>
          <w:shd w:val="clear" w:color="auto" w:fill="FFFFFF"/>
          <w:lang w:val="en-US" w:eastAsia="zh-CN"/>
        </w:rPr>
        <w:t>作为合同附件）。</w:t>
      </w:r>
    </w:p>
    <w:p w14:paraId="266274C6">
      <w:pPr>
        <w:keepNext w:val="0"/>
        <w:keepLines w:val="0"/>
        <w:pageBreakBefore w:val="0"/>
        <w:widowControl w:val="0"/>
        <w:shd w:val="clear"/>
        <w:kinsoku/>
        <w:wordWrap/>
        <w:overflowPunct/>
        <w:topLinePunct w:val="0"/>
        <w:autoSpaceDE/>
        <w:autoSpaceDN/>
        <w:bidi w:val="0"/>
        <w:adjustRightInd/>
        <w:snapToGrid/>
        <w:spacing w:before="200" w:beforeAutospacing="0" w:after="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五、付款方式</w:t>
      </w:r>
    </w:p>
    <w:p w14:paraId="7013787C">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default"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乙方按规定在广东社会消防技术服务信息平台完成项目信息录入及成果报告上传备案，成果文件经甲方审核合格且平台备案完成，视为本项目验收合格。本项目验收合格，且乙方提交等额合法有效增值税发票、请款函并全部满足付款前置条件后，甲方于 30 日内，以银行转账方式一次性支付 100% 服务费用。</w:t>
      </w:r>
    </w:p>
    <w:p w14:paraId="02FE01E8">
      <w:pPr>
        <w:keepNext w:val="0"/>
        <w:keepLines w:val="0"/>
        <w:pageBreakBefore w:val="0"/>
        <w:widowControl w:val="0"/>
        <w:shd w:val="clear"/>
        <w:kinsoku/>
        <w:wordWrap/>
        <w:overflowPunct/>
        <w:topLinePunct w:val="0"/>
        <w:autoSpaceDE/>
        <w:autoSpaceDN/>
        <w:bidi w:val="0"/>
        <w:adjustRightInd/>
        <w:snapToGrid/>
        <w:spacing w:before="200" w:beforeAutospacing="0" w:after="200"/>
        <w:textAlignment w:val="auto"/>
        <w:rPr>
          <w:rFonts w:hint="default" w:ascii="仿宋" w:hAnsi="仿宋" w:eastAsia="仿宋" w:cs="仿宋"/>
          <w:b/>
          <w:bCs/>
          <w:sz w:val="24"/>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六、知识产权归属</w:t>
      </w:r>
    </w:p>
    <w:p w14:paraId="75F4A980">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乙方必须保证甲方在中华人民共和国境内使用投标资料、服务或其任何一部分时，享有不受限制的无偿使用权，不会产生因第三方提出侵犯其专利权、商标权或其它知识产权而引起的法律或经济纠纷。</w:t>
      </w:r>
    </w:p>
    <w:p w14:paraId="6F979D1B">
      <w:pPr>
        <w:keepNext w:val="0"/>
        <w:keepLines w:val="0"/>
        <w:pageBreakBefore w:val="0"/>
        <w:widowControl w:val="0"/>
        <w:shd w:val="clear"/>
        <w:kinsoku/>
        <w:wordWrap/>
        <w:overflowPunct/>
        <w:topLinePunct w:val="0"/>
        <w:autoSpaceDE/>
        <w:autoSpaceDN/>
        <w:bidi w:val="0"/>
        <w:adjustRightInd/>
        <w:snapToGrid/>
        <w:spacing w:before="200" w:beforeAutospacing="0" w:after="200"/>
        <w:textAlignment w:val="auto"/>
        <w:rPr>
          <w:rFonts w:hint="default" w:ascii="仿宋" w:hAnsi="仿宋" w:eastAsia="仿宋" w:cs="仿宋"/>
          <w:b/>
          <w:bCs/>
          <w:sz w:val="24"/>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七、保密</w:t>
      </w:r>
    </w:p>
    <w:p w14:paraId="43F1830F">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1、项目实施服务过程中至乙方正式向甲方交付技术文档资料时止，乙方必须采取措施对本项目实施过程中的数据、源代码、技术文档等资料保密，否则，由于乙方过错导致的上述资料泄密的，乙方必须承担一切责任。项目完成后，甲、乙双方均有责任对本项目的技术保密承担责任。</w:t>
      </w:r>
    </w:p>
    <w:p w14:paraId="0DE2493E">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2、未经乙方事先书面同意，甲方不得将由乙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14:paraId="536CCAC2">
      <w:pPr>
        <w:keepNext w:val="0"/>
        <w:keepLines w:val="0"/>
        <w:pageBreakBefore w:val="0"/>
        <w:widowControl w:val="0"/>
        <w:shd w:val="clear"/>
        <w:kinsoku/>
        <w:wordWrap/>
        <w:overflowPunct/>
        <w:topLinePunct w:val="0"/>
        <w:autoSpaceDE/>
        <w:autoSpaceDN/>
        <w:bidi w:val="0"/>
        <w:adjustRightInd/>
        <w:snapToGrid/>
        <w:spacing w:before="200" w:beforeAutospacing="0" w:after="200"/>
        <w:textAlignment w:val="auto"/>
        <w:rPr>
          <w:rFonts w:hint="default" w:ascii="仿宋" w:hAnsi="仿宋" w:eastAsia="仿宋" w:cs="仿宋"/>
          <w:b/>
          <w:bCs/>
          <w:sz w:val="24"/>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八、违约责任与赔偿损失</w:t>
      </w:r>
    </w:p>
    <w:p w14:paraId="628F12D0">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1、乙方提供的服务不符合招标文件、投标文件或本合同规定的，甲方有权拒收，并且乙方须向甲方方支付本合同总价5％的违约金。</w:t>
      </w:r>
    </w:p>
    <w:p w14:paraId="0C87D020">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2、乙方未能按本合同规定的交货时间提供服务，从逾期之日起每日按本合同总价3‰的数额向甲方支付违约金；逾期半个月以上的，甲方有权终止合同，乙方须支付甲方本合同总价20%的违约金，由此造成的甲方经济损失由乙方承担。</w:t>
      </w:r>
    </w:p>
    <w:p w14:paraId="34F160E8">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3、甲方无正当理由拒收接受服务，到期拒付服务款项的，甲方向乙方偿付本合同总价的5％的违约金。甲方逾期付款，则每日按应付未付金额的3‰向乙方偿付违约金。违约金累计不超过合同总价5%。</w:t>
      </w:r>
    </w:p>
    <w:p w14:paraId="68FB6EA6">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4、其它违约责任按《中华人民共和国民法典》处理。</w:t>
      </w:r>
    </w:p>
    <w:p w14:paraId="0E3C71CF">
      <w:pPr>
        <w:keepNext w:val="0"/>
        <w:keepLines w:val="0"/>
        <w:pageBreakBefore w:val="0"/>
        <w:widowControl w:val="0"/>
        <w:shd w:val="clear"/>
        <w:kinsoku/>
        <w:wordWrap/>
        <w:overflowPunct/>
        <w:topLinePunct w:val="0"/>
        <w:autoSpaceDE/>
        <w:autoSpaceDN/>
        <w:bidi w:val="0"/>
        <w:adjustRightInd/>
        <w:snapToGrid/>
        <w:spacing w:before="200" w:beforeAutospacing="0" w:after="200"/>
        <w:textAlignment w:val="auto"/>
        <w:rPr>
          <w:rFonts w:hint="default" w:ascii="仿宋" w:hAnsi="仿宋" w:eastAsia="仿宋" w:cs="仿宋"/>
          <w:b/>
          <w:bCs/>
          <w:sz w:val="24"/>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九、争议解决</w:t>
      </w:r>
    </w:p>
    <w:p w14:paraId="183CA8F7">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合同履行过程中如发生争议，双方应首先友好协商解决；协商不成的，任何一方均有权向甲方所在地人民法院提起诉讼。争议处理期间，除争议事项外，合同其他条款应继续履行。</w:t>
      </w:r>
    </w:p>
    <w:p w14:paraId="424D359C">
      <w:pPr>
        <w:keepNext w:val="0"/>
        <w:keepLines w:val="0"/>
        <w:pageBreakBefore w:val="0"/>
        <w:widowControl w:val="0"/>
        <w:numPr>
          <w:ilvl w:val="0"/>
          <w:numId w:val="0"/>
        </w:numPr>
        <w:shd w:val="clear"/>
        <w:kinsoku/>
        <w:wordWrap/>
        <w:overflowPunct/>
        <w:topLinePunct w:val="0"/>
        <w:autoSpaceDE/>
        <w:autoSpaceDN/>
        <w:bidi w:val="0"/>
        <w:adjustRightInd/>
        <w:snapToGrid/>
        <w:spacing w:before="200" w:beforeAutospacing="0" w:after="200"/>
        <w:textAlignment w:val="auto"/>
        <w:rPr>
          <w:rFonts w:hint="eastAsia" w:ascii="仿宋" w:hAnsi="仿宋" w:eastAsia="仿宋" w:cs="仿宋"/>
          <w:b/>
          <w:bCs/>
          <w:sz w:val="24"/>
          <w:highlight w:val="none"/>
          <w:shd w:val="clear" w:color="auto" w:fill="FFFFFF"/>
          <w:lang w:val="en-US" w:eastAsia="zh-CN"/>
        </w:rPr>
      </w:pPr>
      <w:r>
        <w:rPr>
          <w:rFonts w:hint="eastAsia" w:ascii="仿宋" w:hAnsi="仿宋" w:eastAsia="仿宋" w:cs="仿宋"/>
          <w:b/>
          <w:bCs/>
          <w:kern w:val="2"/>
          <w:sz w:val="24"/>
          <w:szCs w:val="24"/>
          <w:shd w:val="clear" w:fill="FFFFFF"/>
          <w:lang w:val="en-US" w:eastAsia="zh-CN" w:bidi="ar-SA"/>
        </w:rPr>
        <w:t>十、</w:t>
      </w:r>
      <w:r>
        <w:rPr>
          <w:rFonts w:hint="eastAsia" w:ascii="仿宋" w:hAnsi="仿宋" w:eastAsia="仿宋" w:cs="仿宋"/>
          <w:b/>
          <w:bCs/>
          <w:sz w:val="24"/>
          <w:highlight w:val="none"/>
          <w:shd w:val="clear" w:color="auto" w:fill="FFFFFF"/>
          <w:lang w:val="en-US" w:eastAsia="zh-CN"/>
        </w:rPr>
        <w:t>不可抗力</w:t>
      </w:r>
    </w:p>
    <w:p w14:paraId="3B36E1B0">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任何一方由于不可抗力原因不能履行合同时，应在不可抗力事件结束后三日内书面通知对方，以减轻可能给对方造成的损失，在取得有关机构的不可抗力证明或双方谅解确认后，允许延期履行或修订合同，并根据情况部分或全部免除违约责任。</w:t>
      </w:r>
    </w:p>
    <w:p w14:paraId="036A4609">
      <w:pPr>
        <w:keepNext w:val="0"/>
        <w:keepLines w:val="0"/>
        <w:pageBreakBefore w:val="0"/>
        <w:widowControl w:val="0"/>
        <w:numPr>
          <w:ilvl w:val="0"/>
          <w:numId w:val="0"/>
        </w:numPr>
        <w:shd w:val="clear"/>
        <w:kinsoku/>
        <w:wordWrap/>
        <w:overflowPunct/>
        <w:topLinePunct w:val="0"/>
        <w:autoSpaceDE/>
        <w:autoSpaceDN/>
        <w:bidi w:val="0"/>
        <w:adjustRightInd/>
        <w:snapToGrid/>
        <w:spacing w:before="200" w:beforeAutospacing="0" w:after="200"/>
        <w:textAlignment w:val="auto"/>
        <w:rPr>
          <w:rFonts w:hint="default" w:ascii="仿宋" w:hAnsi="仿宋" w:eastAsia="仿宋" w:cs="仿宋"/>
          <w:b/>
          <w:bCs/>
          <w:sz w:val="24"/>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十一、其他</w:t>
      </w:r>
    </w:p>
    <w:p w14:paraId="40B7249A">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1、本合同所有附件、询价文件、响应文件、成交通知书均为合同的有效组成部分，各份文件不一致的，以更有利于保护甲方利益和实现本合同目的的条款为准。</w:t>
      </w:r>
    </w:p>
    <w:p w14:paraId="41C4928C">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2、在执行本合同的过程中，所有经双方签署确认的文件（包括会议纪要、补充协议、验收确认单）即成为本合同的有效组成部分。</w:t>
      </w:r>
    </w:p>
    <w:p w14:paraId="57C20ED8">
      <w:pPr>
        <w:keepNext w:val="0"/>
        <w:keepLines w:val="0"/>
        <w:pageBreakBefore w:val="0"/>
        <w:widowControl w:val="0"/>
        <w:shd w:val="clear"/>
        <w:kinsoku/>
        <w:wordWrap/>
        <w:overflowPunct/>
        <w:topLinePunct w:val="0"/>
        <w:autoSpaceDE/>
        <w:autoSpaceDN/>
        <w:bidi w:val="0"/>
        <w:adjustRightInd/>
        <w:snapToGrid/>
        <w:spacing w:beforeAutospacing="0"/>
        <w:ind w:firstLine="480" w:firstLineChars="200"/>
        <w:textAlignment w:val="auto"/>
        <w:rPr>
          <w:rFonts w:hint="eastAsia" w:ascii="仿宋" w:hAnsi="仿宋" w:eastAsia="仿宋" w:cs="仿宋"/>
          <w:b w:val="0"/>
          <w:bCs w:val="0"/>
          <w:sz w:val="24"/>
          <w:highlight w:val="none"/>
          <w:shd w:val="clear" w:color="auto" w:fill="FFFFFF"/>
          <w:lang w:val="en-US" w:eastAsia="zh-CN"/>
        </w:rPr>
      </w:pPr>
      <w:r>
        <w:rPr>
          <w:rFonts w:hint="eastAsia" w:ascii="仿宋" w:hAnsi="仿宋" w:eastAsia="仿宋" w:cs="仿宋"/>
          <w:b w:val="0"/>
          <w:bCs w:val="0"/>
          <w:sz w:val="24"/>
          <w:highlight w:val="none"/>
          <w:shd w:val="clear" w:color="auto" w:fill="FFFFFF"/>
          <w:lang w:val="en-US" w:eastAsia="zh-CN"/>
        </w:rPr>
        <w:t>3、一方在本合同履行过程中向对方发出或者提供的所有通知、文件、文书、资料等；均以本合同所列明的地址送达。一方如果迁址、变更电话，应当在变更发生后三日内书面通知对方，未履行书面通知义务的，一方按原地址邮寄相关材料或通知相关信息即视为已履行送达义务。当面交付上述材料的，在交付之时视为送达；以邮寄方式交付的，寄出、发出或者投邮后即视为送达。</w:t>
      </w:r>
    </w:p>
    <w:p w14:paraId="68F111E7">
      <w:pPr>
        <w:keepNext w:val="0"/>
        <w:keepLines w:val="0"/>
        <w:pageBreakBefore w:val="0"/>
        <w:widowControl w:val="0"/>
        <w:numPr>
          <w:ilvl w:val="0"/>
          <w:numId w:val="0"/>
        </w:numPr>
        <w:shd w:val="clear"/>
        <w:kinsoku/>
        <w:wordWrap/>
        <w:overflowPunct/>
        <w:topLinePunct w:val="0"/>
        <w:autoSpaceDE/>
        <w:autoSpaceDN/>
        <w:bidi w:val="0"/>
        <w:adjustRightInd/>
        <w:snapToGrid/>
        <w:spacing w:before="200" w:beforeAutospacing="0" w:after="200"/>
        <w:textAlignment w:val="auto"/>
        <w:rPr>
          <w:rFonts w:hint="default" w:ascii="仿宋" w:hAnsi="仿宋" w:eastAsia="仿宋" w:cs="仿宋"/>
          <w:b/>
          <w:bCs/>
          <w:sz w:val="24"/>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十二、合同生效</w:t>
      </w:r>
    </w:p>
    <w:p w14:paraId="5332299C">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sz w:val="24"/>
          <w:highlight w:val="none"/>
          <w:lang w:val="en-US" w:eastAsia="zh-CN"/>
        </w:rPr>
      </w:pPr>
      <w:r>
        <w:rPr>
          <w:rFonts w:hint="eastAsia" w:ascii="仿宋" w:hAnsi="仿宋" w:eastAsia="仿宋" w:cs="仿宋"/>
          <w:sz w:val="24"/>
        </w:rPr>
        <w:t>1.</w:t>
      </w:r>
      <w:r>
        <w:rPr>
          <w:rFonts w:hint="eastAsia" w:ascii="仿宋" w:hAnsi="仿宋" w:eastAsia="仿宋" w:cs="仿宋"/>
          <w:sz w:val="24"/>
          <w:lang w:val="en-US" w:eastAsia="zh-CN"/>
        </w:rPr>
        <w:t xml:space="preserve"> </w:t>
      </w:r>
      <w:r>
        <w:rPr>
          <w:rFonts w:hint="eastAsia" w:ascii="仿宋" w:hAnsi="仿宋" w:eastAsia="仿宋" w:cs="仿宋"/>
          <w:sz w:val="24"/>
        </w:rPr>
        <w:t>本合同在甲乙双方法定代表人或其授权代表签字</w:t>
      </w:r>
      <w:r>
        <w:rPr>
          <w:rFonts w:hint="eastAsia" w:ascii="仿宋" w:hAnsi="仿宋" w:eastAsia="仿宋" w:cs="仿宋"/>
          <w:sz w:val="24"/>
          <w:lang w:eastAsia="zh-CN"/>
        </w:rPr>
        <w:t>、</w:t>
      </w:r>
      <w:r>
        <w:rPr>
          <w:rFonts w:hint="eastAsia" w:ascii="仿宋" w:hAnsi="仿宋" w:eastAsia="仿宋" w:cs="仿宋"/>
          <w:sz w:val="24"/>
        </w:rPr>
        <w:t>单位</w:t>
      </w:r>
      <w:r>
        <w:rPr>
          <w:rFonts w:hint="eastAsia" w:ascii="仿宋" w:hAnsi="仿宋" w:eastAsia="仿宋" w:cs="仿宋"/>
          <w:sz w:val="24"/>
          <w:lang w:val="en-US" w:eastAsia="zh-CN"/>
        </w:rPr>
        <w:t>加</w:t>
      </w:r>
      <w:r>
        <w:rPr>
          <w:rFonts w:hint="eastAsia" w:ascii="仿宋" w:hAnsi="仿宋" w:eastAsia="仿宋" w:cs="仿宋"/>
          <w:sz w:val="24"/>
        </w:rPr>
        <w:t>盖</w:t>
      </w:r>
      <w:r>
        <w:rPr>
          <w:rFonts w:hint="eastAsia" w:ascii="仿宋" w:hAnsi="仿宋" w:eastAsia="仿宋" w:cs="仿宋"/>
          <w:sz w:val="24"/>
          <w:lang w:val="en-US" w:eastAsia="zh-CN"/>
        </w:rPr>
        <w:t>公</w:t>
      </w:r>
      <w:r>
        <w:rPr>
          <w:rFonts w:hint="eastAsia" w:ascii="仿宋" w:hAnsi="仿宋" w:eastAsia="仿宋" w:cs="仿宋"/>
          <w:sz w:val="24"/>
        </w:rPr>
        <w:t>章后生效</w:t>
      </w:r>
      <w:r>
        <w:rPr>
          <w:rFonts w:hint="eastAsia" w:ascii="仿宋" w:hAnsi="仿宋" w:eastAsia="仿宋" w:cs="仿宋"/>
          <w:sz w:val="24"/>
          <w:lang w:eastAsia="zh-CN"/>
        </w:rPr>
        <w:t>，</w:t>
      </w:r>
      <w:r>
        <w:rPr>
          <w:rFonts w:hint="eastAsia" w:ascii="仿宋" w:hAnsi="仿宋" w:eastAsia="仿宋" w:cs="仿宋"/>
          <w:sz w:val="24"/>
          <w:lang w:val="en-US" w:eastAsia="zh-CN"/>
        </w:rPr>
        <w:t>签署时间不一致的，以后签署时间为准</w:t>
      </w:r>
      <w:r>
        <w:rPr>
          <w:rFonts w:hint="eastAsia" w:ascii="仿宋" w:hAnsi="仿宋" w:eastAsia="仿宋" w:cs="仿宋"/>
          <w:sz w:val="24"/>
          <w:lang w:eastAsia="zh-CN"/>
        </w:rPr>
        <w:t>。</w:t>
      </w:r>
    </w:p>
    <w:p w14:paraId="6F4A7A7D">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仿宋" w:hAnsi="仿宋" w:eastAsia="仿宋" w:cs="仿宋"/>
          <w:b/>
          <w:sz w:val="24"/>
        </w:rPr>
      </w:pPr>
      <w:r>
        <w:rPr>
          <w:rFonts w:hint="eastAsia" w:ascii="仿宋" w:hAnsi="仿宋" w:eastAsia="仿宋" w:cs="仿宋"/>
          <w:sz w:val="24"/>
        </w:rPr>
        <w:t>2.</w:t>
      </w:r>
      <w:r>
        <w:rPr>
          <w:rFonts w:hint="eastAsia" w:ascii="仿宋" w:hAnsi="仿宋" w:eastAsia="仿宋" w:cs="仿宋"/>
          <w:sz w:val="24"/>
          <w:lang w:val="en-US" w:eastAsia="zh-CN"/>
        </w:rPr>
        <w:t xml:space="preserve"> </w:t>
      </w:r>
      <w:r>
        <w:rPr>
          <w:rFonts w:hint="eastAsia" w:ascii="仿宋" w:hAnsi="仿宋" w:eastAsia="仿宋" w:cs="仿宋"/>
          <w:sz w:val="24"/>
        </w:rPr>
        <w:t>合</w:t>
      </w:r>
      <w:r>
        <w:rPr>
          <w:rFonts w:hint="eastAsia" w:ascii="仿宋" w:hAnsi="仿宋" w:eastAsia="仿宋" w:cs="仿宋"/>
          <w:sz w:val="24"/>
          <w:szCs w:val="24"/>
        </w:rPr>
        <w:t>同</w:t>
      </w:r>
      <w:r>
        <w:rPr>
          <w:rFonts w:hint="eastAsia" w:ascii="仿宋" w:hAnsi="仿宋" w:eastAsia="仿宋" w:cs="仿宋"/>
          <w:sz w:val="24"/>
          <w:szCs w:val="24"/>
          <w:lang w:val="en-US" w:eastAsia="zh-CN"/>
        </w:rPr>
        <w:t>正本</w:t>
      </w:r>
      <w:r>
        <w:rPr>
          <w:rFonts w:hint="eastAsia" w:ascii="仿宋" w:hAnsi="仿宋" w:eastAsia="仿宋" w:cs="仿宋"/>
          <w:sz w:val="24"/>
          <w:szCs w:val="24"/>
          <w:highlight w:val="yellow"/>
        </w:rPr>
        <w:t>一式</w:t>
      </w:r>
      <w:r>
        <w:rPr>
          <w:rFonts w:hint="eastAsia" w:ascii="仿宋" w:hAnsi="仿宋" w:eastAsia="仿宋" w:cs="仿宋"/>
          <w:sz w:val="24"/>
          <w:szCs w:val="24"/>
          <w:highlight w:val="yellow"/>
          <w:u w:val="single"/>
        </w:rPr>
        <w:t xml:space="preserve"> </w:t>
      </w:r>
      <w:r>
        <w:rPr>
          <w:rFonts w:hint="eastAsia" w:ascii="仿宋" w:hAnsi="仿宋" w:eastAsia="仿宋" w:cs="仿宋"/>
          <w:sz w:val="24"/>
          <w:szCs w:val="24"/>
          <w:highlight w:val="yellow"/>
          <w:u w:val="single"/>
          <w:lang w:val="en-US" w:eastAsia="zh-CN"/>
        </w:rPr>
        <w:t>X</w:t>
      </w:r>
      <w:r>
        <w:rPr>
          <w:rFonts w:hint="eastAsia" w:ascii="仿宋" w:hAnsi="仿宋" w:eastAsia="仿宋" w:cs="仿宋"/>
          <w:sz w:val="24"/>
          <w:szCs w:val="24"/>
          <w:highlight w:val="yellow"/>
          <w:u w:val="single"/>
        </w:rPr>
        <w:t xml:space="preserve"> </w:t>
      </w:r>
      <w:r>
        <w:rPr>
          <w:rFonts w:hint="eastAsia" w:ascii="仿宋" w:hAnsi="仿宋" w:eastAsia="仿宋" w:cs="仿宋"/>
          <w:sz w:val="24"/>
          <w:szCs w:val="24"/>
          <w:highlight w:val="yellow"/>
        </w:rPr>
        <w:t>份，其中甲方</w:t>
      </w:r>
      <w:r>
        <w:rPr>
          <w:rFonts w:hint="eastAsia" w:ascii="仿宋" w:hAnsi="仿宋" w:eastAsia="仿宋" w:cs="仿宋"/>
          <w:sz w:val="24"/>
          <w:szCs w:val="24"/>
          <w:highlight w:val="yellow"/>
          <w:lang w:val="en-US" w:eastAsia="zh-CN"/>
        </w:rPr>
        <w:t>执</w:t>
      </w:r>
      <w:r>
        <w:rPr>
          <w:rFonts w:hint="eastAsia" w:ascii="仿宋" w:hAnsi="仿宋" w:eastAsia="仿宋" w:cs="仿宋"/>
          <w:sz w:val="24"/>
          <w:szCs w:val="24"/>
          <w:highlight w:val="yellow"/>
          <w:u w:val="single"/>
        </w:rPr>
        <w:t xml:space="preserve"> </w:t>
      </w:r>
      <w:r>
        <w:rPr>
          <w:rFonts w:hint="eastAsia" w:ascii="仿宋" w:hAnsi="仿宋" w:eastAsia="仿宋" w:cs="仿宋"/>
          <w:sz w:val="24"/>
          <w:szCs w:val="24"/>
          <w:highlight w:val="yellow"/>
          <w:u w:val="single"/>
          <w:lang w:val="en-US" w:eastAsia="zh-CN"/>
        </w:rPr>
        <w:t>叁</w:t>
      </w:r>
      <w:r>
        <w:rPr>
          <w:rFonts w:hint="eastAsia" w:ascii="仿宋" w:hAnsi="仿宋" w:eastAsia="仿宋" w:cs="仿宋"/>
          <w:sz w:val="24"/>
          <w:szCs w:val="24"/>
          <w:highlight w:val="yellow"/>
          <w:u w:val="single"/>
        </w:rPr>
        <w:t xml:space="preserve"> </w:t>
      </w:r>
      <w:r>
        <w:rPr>
          <w:rFonts w:hint="eastAsia" w:ascii="仿宋" w:hAnsi="仿宋" w:eastAsia="仿宋" w:cs="仿宋"/>
          <w:sz w:val="24"/>
          <w:szCs w:val="24"/>
          <w:highlight w:val="yellow"/>
        </w:rPr>
        <w:t>份，乙方</w:t>
      </w:r>
      <w:r>
        <w:rPr>
          <w:rFonts w:hint="eastAsia" w:ascii="仿宋" w:hAnsi="仿宋" w:eastAsia="仿宋" w:cs="仿宋"/>
          <w:sz w:val="24"/>
          <w:szCs w:val="24"/>
          <w:highlight w:val="yellow"/>
          <w:lang w:val="en-US" w:eastAsia="zh-CN"/>
        </w:rPr>
        <w:t>执</w:t>
      </w:r>
      <w:r>
        <w:rPr>
          <w:rFonts w:hint="eastAsia" w:ascii="仿宋" w:hAnsi="仿宋" w:eastAsia="仿宋" w:cs="仿宋"/>
          <w:sz w:val="24"/>
          <w:szCs w:val="24"/>
          <w:highlight w:val="yellow"/>
          <w:u w:val="single"/>
        </w:rPr>
        <w:t xml:space="preserve"> </w:t>
      </w:r>
      <w:r>
        <w:rPr>
          <w:rFonts w:hint="eastAsia" w:ascii="仿宋" w:hAnsi="仿宋" w:eastAsia="仿宋" w:cs="仿宋"/>
          <w:sz w:val="24"/>
          <w:szCs w:val="24"/>
          <w:highlight w:val="yellow"/>
          <w:u w:val="single"/>
          <w:lang w:val="en-US" w:eastAsia="zh-CN"/>
        </w:rPr>
        <w:t>X</w:t>
      </w:r>
      <w:r>
        <w:rPr>
          <w:rFonts w:hint="eastAsia" w:ascii="仿宋" w:hAnsi="仿宋" w:eastAsia="仿宋" w:cs="仿宋"/>
          <w:sz w:val="24"/>
          <w:szCs w:val="24"/>
          <w:highlight w:val="yellow"/>
          <w:u w:val="single"/>
        </w:rPr>
        <w:t xml:space="preserve"> </w:t>
      </w:r>
      <w:r>
        <w:rPr>
          <w:rFonts w:hint="eastAsia" w:ascii="仿宋" w:hAnsi="仿宋" w:eastAsia="仿宋" w:cs="仿宋"/>
          <w:sz w:val="24"/>
          <w:szCs w:val="24"/>
          <w:highlight w:val="yellow"/>
        </w:rPr>
        <w:t>份</w:t>
      </w:r>
      <w:r>
        <w:rPr>
          <w:rFonts w:hint="eastAsia" w:ascii="仿宋" w:hAnsi="仿宋" w:eastAsia="仿宋" w:cs="仿宋"/>
          <w:sz w:val="24"/>
        </w:rPr>
        <w:t>，均具有同等法律效力。</w:t>
      </w:r>
    </w:p>
    <w:p w14:paraId="270869A3">
      <w:pPr>
        <w:jc w:val="both"/>
        <w:rPr>
          <w:rFonts w:hint="eastAsia" w:ascii="仿宋" w:hAnsi="仿宋" w:eastAsia="仿宋" w:cs="仿宋"/>
          <w:b/>
          <w:sz w:val="24"/>
        </w:rPr>
      </w:pPr>
    </w:p>
    <w:p w14:paraId="5AD3A147">
      <w:pPr>
        <w:jc w:val="both"/>
        <w:rPr>
          <w:rFonts w:hint="eastAsia" w:ascii="仿宋" w:hAnsi="仿宋" w:eastAsia="仿宋" w:cs="仿宋"/>
          <w:b/>
          <w:sz w:val="24"/>
        </w:rPr>
      </w:pPr>
    </w:p>
    <w:p w14:paraId="2110A24C">
      <w:pPr>
        <w:jc w:val="both"/>
        <w:rPr>
          <w:rFonts w:hint="eastAsia" w:ascii="仿宋" w:hAnsi="仿宋" w:eastAsia="仿宋" w:cs="仿宋"/>
          <w:b/>
          <w:sz w:val="24"/>
        </w:rPr>
      </w:pPr>
      <w:r>
        <w:rPr>
          <w:rFonts w:hint="eastAsia" w:ascii="仿宋" w:hAnsi="仿宋" w:eastAsia="仿宋" w:cs="仿宋"/>
          <w:b/>
          <w:sz w:val="24"/>
        </w:rPr>
        <w:t>以下无正文</w:t>
      </w:r>
    </w:p>
    <w:p w14:paraId="4B5C11B1">
      <w:pPr>
        <w:jc w:val="both"/>
        <w:rPr>
          <w:rFonts w:hint="eastAsia" w:ascii="仿宋" w:hAnsi="仿宋" w:eastAsia="仿宋" w:cs="仿宋"/>
          <w:b/>
          <w:sz w:val="24"/>
        </w:rPr>
      </w:pPr>
    </w:p>
    <w:p w14:paraId="7FCE826F">
      <w:pPr>
        <w:jc w:val="both"/>
        <w:rPr>
          <w:rFonts w:hint="eastAsia" w:ascii="仿宋" w:hAnsi="仿宋" w:eastAsia="仿宋" w:cs="仿宋"/>
          <w:b/>
          <w:sz w:val="24"/>
        </w:rPr>
      </w:pPr>
    </w:p>
    <w:tbl>
      <w:tblPr>
        <w:tblStyle w:val="21"/>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974"/>
        <w:gridCol w:w="4331"/>
      </w:tblGrid>
      <w:tr w14:paraId="5CFD40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974" w:type="dxa"/>
            <w:vAlign w:val="top"/>
          </w:tcPr>
          <w:p w14:paraId="277474DD">
            <w:pPr>
              <w:jc w:val="both"/>
              <w:rPr>
                <w:rFonts w:hint="eastAsia" w:ascii="仿宋" w:hAnsi="仿宋" w:eastAsia="仿宋" w:cs="仿宋"/>
              </w:rPr>
            </w:pPr>
            <w:r>
              <w:rPr>
                <w:rFonts w:hint="eastAsia" w:ascii="仿宋" w:hAnsi="仿宋" w:eastAsia="仿宋" w:cs="仿宋"/>
                <w:sz w:val="24"/>
              </w:rPr>
              <w:t>甲方（盖章）：</w:t>
            </w:r>
          </w:p>
        </w:tc>
        <w:tc>
          <w:tcPr>
            <w:tcW w:w="4331" w:type="dxa"/>
            <w:vAlign w:val="top"/>
          </w:tcPr>
          <w:p w14:paraId="22CCE1D5">
            <w:pPr>
              <w:jc w:val="both"/>
              <w:rPr>
                <w:rFonts w:hint="eastAsia" w:ascii="仿宋" w:hAnsi="仿宋" w:eastAsia="仿宋" w:cs="仿宋"/>
              </w:rPr>
            </w:pPr>
            <w:r>
              <w:rPr>
                <w:rFonts w:hint="eastAsia" w:ascii="仿宋" w:hAnsi="仿宋" w:eastAsia="仿宋" w:cs="仿宋"/>
                <w:sz w:val="24"/>
              </w:rPr>
              <w:t>乙方（盖章）：</w:t>
            </w:r>
          </w:p>
        </w:tc>
      </w:tr>
      <w:tr w14:paraId="63C903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3974" w:type="dxa"/>
            <w:vAlign w:val="top"/>
          </w:tcPr>
          <w:p w14:paraId="4B865D4F">
            <w:pPr>
              <w:jc w:val="both"/>
              <w:rPr>
                <w:rFonts w:hint="eastAsia" w:ascii="仿宋" w:hAnsi="仿宋" w:eastAsia="仿宋" w:cs="仿宋"/>
              </w:rPr>
            </w:pPr>
            <w:r>
              <w:rPr>
                <w:rFonts w:hint="eastAsia" w:ascii="仿宋" w:hAnsi="仿宋" w:eastAsia="仿宋" w:cs="仿宋"/>
                <w:sz w:val="24"/>
              </w:rPr>
              <w:t>法定代表</w:t>
            </w:r>
            <w:r>
              <w:rPr>
                <w:rFonts w:hint="eastAsia" w:ascii="仿宋" w:hAnsi="仿宋" w:eastAsia="仿宋" w:cs="仿宋"/>
                <w:sz w:val="24"/>
                <w:lang w:val="en-US" w:eastAsia="zh-CN"/>
              </w:rPr>
              <w:t>人</w:t>
            </w:r>
            <w:r>
              <w:rPr>
                <w:rFonts w:hint="eastAsia" w:ascii="仿宋" w:hAnsi="仿宋" w:eastAsia="仿宋" w:cs="仿宋"/>
                <w:sz w:val="24"/>
              </w:rPr>
              <w:t>/授权代表（签字）</w:t>
            </w:r>
          </w:p>
        </w:tc>
        <w:tc>
          <w:tcPr>
            <w:tcW w:w="4331" w:type="dxa"/>
            <w:vAlign w:val="top"/>
          </w:tcPr>
          <w:p w14:paraId="5033D531">
            <w:pPr>
              <w:jc w:val="both"/>
              <w:rPr>
                <w:rFonts w:hint="eastAsia" w:ascii="仿宋" w:hAnsi="仿宋" w:eastAsia="仿宋" w:cs="仿宋"/>
              </w:rPr>
            </w:pPr>
            <w:r>
              <w:rPr>
                <w:rFonts w:hint="eastAsia" w:ascii="仿宋" w:hAnsi="仿宋" w:eastAsia="仿宋" w:cs="仿宋"/>
                <w:sz w:val="24"/>
              </w:rPr>
              <w:t>法定代表</w:t>
            </w:r>
            <w:r>
              <w:rPr>
                <w:rFonts w:hint="eastAsia" w:ascii="仿宋" w:hAnsi="仿宋" w:eastAsia="仿宋" w:cs="仿宋"/>
                <w:sz w:val="24"/>
                <w:lang w:val="en-US" w:eastAsia="zh-CN"/>
              </w:rPr>
              <w:t>人</w:t>
            </w:r>
            <w:r>
              <w:rPr>
                <w:rFonts w:hint="eastAsia" w:ascii="仿宋" w:hAnsi="仿宋" w:eastAsia="仿宋" w:cs="仿宋"/>
                <w:sz w:val="24"/>
              </w:rPr>
              <w:t>/授权代表（签字）</w:t>
            </w:r>
          </w:p>
        </w:tc>
      </w:tr>
      <w:tr w14:paraId="135F29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3974" w:type="dxa"/>
            <w:vAlign w:val="top"/>
          </w:tcPr>
          <w:p w14:paraId="41BE8620">
            <w:pPr>
              <w:jc w:val="both"/>
              <w:rPr>
                <w:rFonts w:hint="eastAsia" w:ascii="仿宋" w:hAnsi="仿宋" w:eastAsia="仿宋" w:cs="仿宋"/>
                <w:sz w:val="24"/>
                <w:lang w:val="en-US" w:eastAsia="zh-CN"/>
              </w:rPr>
            </w:pPr>
            <w:r>
              <w:rPr>
                <w:rFonts w:hint="eastAsia" w:ascii="仿宋" w:hAnsi="仿宋" w:eastAsia="仿宋" w:cs="仿宋"/>
                <w:sz w:val="24"/>
                <w:lang w:val="en-US" w:eastAsia="zh-CN"/>
              </w:rPr>
              <w:t>地址：</w:t>
            </w:r>
          </w:p>
        </w:tc>
        <w:tc>
          <w:tcPr>
            <w:tcW w:w="4331" w:type="dxa"/>
            <w:vAlign w:val="top"/>
          </w:tcPr>
          <w:p w14:paraId="2805BDD2">
            <w:pPr>
              <w:jc w:val="both"/>
              <w:rPr>
                <w:rFonts w:hint="eastAsia" w:ascii="仿宋" w:hAnsi="仿宋" w:eastAsia="仿宋" w:cs="仿宋"/>
                <w:sz w:val="24"/>
                <w:lang w:val="en-US" w:eastAsia="zh-CN"/>
              </w:rPr>
            </w:pPr>
            <w:r>
              <w:rPr>
                <w:rFonts w:hint="eastAsia" w:ascii="仿宋" w:hAnsi="仿宋" w:eastAsia="仿宋" w:cs="仿宋"/>
                <w:sz w:val="24"/>
                <w:lang w:val="en-US" w:eastAsia="zh-CN"/>
              </w:rPr>
              <w:t>地址：</w:t>
            </w:r>
          </w:p>
        </w:tc>
      </w:tr>
      <w:tr w14:paraId="1293C2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3974" w:type="dxa"/>
            <w:vAlign w:val="top"/>
          </w:tcPr>
          <w:p w14:paraId="3DCC5984">
            <w:pPr>
              <w:jc w:val="both"/>
              <w:rPr>
                <w:rFonts w:hint="eastAsia" w:ascii="仿宋" w:hAnsi="仿宋" w:eastAsia="仿宋" w:cs="仿宋"/>
                <w:sz w:val="24"/>
                <w:lang w:val="en-US" w:eastAsia="zh-CN"/>
              </w:rPr>
            </w:pPr>
            <w:r>
              <w:rPr>
                <w:rFonts w:hint="eastAsia" w:ascii="仿宋" w:hAnsi="仿宋" w:eastAsia="仿宋" w:cs="仿宋"/>
                <w:sz w:val="24"/>
                <w:lang w:val="en-US" w:eastAsia="zh-CN"/>
              </w:rPr>
              <w:t>电话：</w:t>
            </w:r>
          </w:p>
        </w:tc>
        <w:tc>
          <w:tcPr>
            <w:tcW w:w="4331" w:type="dxa"/>
            <w:vAlign w:val="top"/>
          </w:tcPr>
          <w:p w14:paraId="69B9C8E0">
            <w:pPr>
              <w:jc w:val="both"/>
              <w:rPr>
                <w:rFonts w:hint="eastAsia" w:ascii="仿宋" w:hAnsi="仿宋" w:eastAsia="仿宋" w:cs="仿宋"/>
                <w:sz w:val="24"/>
                <w:lang w:val="en-US" w:eastAsia="zh-CN"/>
              </w:rPr>
            </w:pPr>
            <w:r>
              <w:rPr>
                <w:rFonts w:hint="eastAsia" w:ascii="仿宋" w:hAnsi="仿宋" w:eastAsia="仿宋" w:cs="仿宋"/>
                <w:sz w:val="24"/>
                <w:lang w:val="en-US" w:eastAsia="zh-CN"/>
              </w:rPr>
              <w:t>电话：</w:t>
            </w:r>
          </w:p>
        </w:tc>
      </w:tr>
      <w:tr w14:paraId="6ED82E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974" w:type="dxa"/>
            <w:vAlign w:val="top"/>
          </w:tcPr>
          <w:p w14:paraId="5CE48ACE">
            <w:pPr>
              <w:jc w:val="both"/>
              <w:rPr>
                <w:rFonts w:hint="eastAsia" w:ascii="仿宋" w:hAnsi="仿宋" w:eastAsia="仿宋" w:cs="仿宋"/>
              </w:rPr>
            </w:pPr>
            <w:r>
              <w:rPr>
                <w:rFonts w:hint="eastAsia" w:ascii="仿宋" w:hAnsi="仿宋" w:eastAsia="仿宋" w:cs="仿宋"/>
                <w:sz w:val="24"/>
                <w:lang w:val="en-US" w:eastAsia="zh-CN"/>
              </w:rPr>
              <w:t>签约</w:t>
            </w:r>
            <w:r>
              <w:rPr>
                <w:rFonts w:hint="eastAsia" w:ascii="仿宋" w:hAnsi="仿宋" w:eastAsia="仿宋" w:cs="仿宋"/>
                <w:sz w:val="24"/>
              </w:rPr>
              <w:t>日期：</w:t>
            </w:r>
          </w:p>
        </w:tc>
        <w:tc>
          <w:tcPr>
            <w:tcW w:w="4331" w:type="dxa"/>
            <w:vAlign w:val="top"/>
          </w:tcPr>
          <w:p w14:paraId="2C6BE736">
            <w:pPr>
              <w:jc w:val="both"/>
              <w:rPr>
                <w:rFonts w:hint="eastAsia" w:ascii="仿宋" w:hAnsi="仿宋" w:eastAsia="仿宋" w:cs="仿宋"/>
              </w:rPr>
            </w:pPr>
            <w:r>
              <w:rPr>
                <w:rFonts w:hint="eastAsia" w:ascii="仿宋" w:hAnsi="仿宋" w:eastAsia="仿宋" w:cs="仿宋"/>
                <w:sz w:val="24"/>
                <w:lang w:val="en-US" w:eastAsia="zh-CN"/>
              </w:rPr>
              <w:t>签约</w:t>
            </w:r>
            <w:r>
              <w:rPr>
                <w:rFonts w:hint="eastAsia" w:ascii="仿宋" w:hAnsi="仿宋" w:eastAsia="仿宋" w:cs="仿宋"/>
                <w:sz w:val="24"/>
              </w:rPr>
              <w:t>日期：</w:t>
            </w:r>
          </w:p>
        </w:tc>
      </w:tr>
    </w:tbl>
    <w:p w14:paraId="50D40A54">
      <w:pPr>
        <w:rPr>
          <w:rFonts w:hint="eastAsia" w:ascii="仿宋" w:hAnsi="仿宋" w:eastAsia="仿宋" w:cs="仿宋"/>
          <w:b/>
          <w:bCs/>
          <w:color w:val="auto"/>
          <w:sz w:val="28"/>
          <w:szCs w:val="28"/>
          <w:highlight w:val="none"/>
          <w:lang w:val="en-US" w:eastAsia="zh-CN"/>
        </w:rPr>
      </w:pPr>
    </w:p>
    <w:p w14:paraId="20A26C55">
      <w:pPr>
        <w:rPr>
          <w:rFonts w:hint="eastAsia" w:ascii="仿宋" w:hAnsi="仿宋" w:eastAsia="仿宋" w:cs="仿宋"/>
          <w:b/>
          <w:bCs/>
          <w:sz w:val="24"/>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br w:type="page"/>
      </w:r>
    </w:p>
    <w:p w14:paraId="7B3D008F">
      <w:pPr>
        <w:shd w:val="clear"/>
        <w:spacing w:beforeAutospacing="0"/>
        <w:rPr>
          <w:rFonts w:hint="default" w:ascii="仿宋" w:hAnsi="仿宋" w:eastAsia="仿宋" w:cs="仿宋"/>
          <w:highlight w:val="none"/>
          <w:shd w:val="clear" w:color="auto" w:fill="FFFFFF"/>
          <w:lang w:val="en-US" w:eastAsia="zh-CN"/>
        </w:rPr>
      </w:pPr>
      <w:r>
        <w:rPr>
          <w:rFonts w:hint="eastAsia" w:ascii="仿宋" w:hAnsi="仿宋" w:eastAsia="仿宋" w:cs="仿宋"/>
          <w:b/>
          <w:bCs/>
          <w:sz w:val="24"/>
          <w:highlight w:val="none"/>
          <w:shd w:val="clear" w:color="auto" w:fill="FFFFFF"/>
          <w:lang w:val="en-US" w:eastAsia="zh-CN"/>
        </w:rPr>
        <w:t>响应文件格式</w:t>
      </w:r>
    </w:p>
    <w:p w14:paraId="54E92CF9">
      <w:pPr>
        <w:spacing w:line="360" w:lineRule="auto"/>
        <w:jc w:val="both"/>
        <w:rPr>
          <w:rFonts w:hint="eastAsia" w:ascii="仿宋" w:hAnsi="仿宋" w:eastAsia="仿宋" w:cs="仿宋"/>
          <w:b/>
          <w:color w:val="000000"/>
          <w:sz w:val="44"/>
          <w:szCs w:val="24"/>
          <w:highlight w:val="none"/>
        </w:rPr>
      </w:pPr>
    </w:p>
    <w:p w14:paraId="3AD68767">
      <w:pPr>
        <w:spacing w:line="360" w:lineRule="auto"/>
        <w:jc w:val="center"/>
        <w:rPr>
          <w:rFonts w:hint="eastAsia" w:ascii="仿宋" w:hAnsi="仿宋" w:eastAsia="仿宋" w:cs="仿宋"/>
          <w:b/>
          <w:color w:val="000000"/>
          <w:sz w:val="44"/>
          <w:szCs w:val="24"/>
          <w:highlight w:val="none"/>
        </w:rPr>
      </w:pPr>
    </w:p>
    <w:p w14:paraId="4C381C51">
      <w:pPr>
        <w:spacing w:line="360" w:lineRule="auto"/>
        <w:jc w:val="center"/>
        <w:rPr>
          <w:rFonts w:hint="eastAsia" w:ascii="仿宋" w:hAnsi="仿宋" w:eastAsia="仿宋" w:cs="仿宋"/>
          <w:b/>
          <w:color w:val="000000"/>
          <w:sz w:val="44"/>
          <w:szCs w:val="24"/>
          <w:highlight w:val="none"/>
        </w:rPr>
      </w:pPr>
    </w:p>
    <w:p w14:paraId="69959990">
      <w:pPr>
        <w:spacing w:line="360" w:lineRule="auto"/>
        <w:jc w:val="center"/>
        <w:rPr>
          <w:rFonts w:hint="eastAsia" w:ascii="仿宋" w:hAnsi="仿宋" w:eastAsia="仿宋" w:cs="仿宋"/>
          <w:b/>
          <w:color w:val="000000"/>
          <w:sz w:val="44"/>
          <w:szCs w:val="24"/>
          <w:highlight w:val="none"/>
        </w:rPr>
      </w:pPr>
      <w:r>
        <w:rPr>
          <w:rFonts w:hint="eastAsia" w:ascii="仿宋" w:hAnsi="仿宋" w:eastAsia="仿宋" w:cs="仿宋"/>
          <w:b/>
          <w:color w:val="000000"/>
          <w:sz w:val="44"/>
          <w:szCs w:val="24"/>
          <w:highlight w:val="none"/>
        </w:rPr>
        <w:t>中山大学孙逸仙纪念医院</w:t>
      </w:r>
    </w:p>
    <w:p w14:paraId="5FECB2BA">
      <w:pPr>
        <w:spacing w:line="360" w:lineRule="auto"/>
        <w:jc w:val="center"/>
        <w:rPr>
          <w:rFonts w:hint="eastAsia" w:ascii="仿宋" w:hAnsi="仿宋" w:eastAsia="仿宋" w:cs="仿宋"/>
          <w:b/>
          <w:color w:val="000000"/>
          <w:sz w:val="44"/>
          <w:szCs w:val="24"/>
          <w:highlight w:val="yellow"/>
        </w:rPr>
      </w:pPr>
      <w:r>
        <w:rPr>
          <w:rFonts w:hint="eastAsia" w:ascii="仿宋" w:hAnsi="仿宋" w:eastAsia="仿宋" w:cs="仿宋"/>
          <w:b/>
          <w:color w:val="000000"/>
          <w:sz w:val="44"/>
          <w:szCs w:val="24"/>
          <w:highlight w:val="none"/>
        </w:rPr>
        <w:t>消防设施检测及安全评估项目</w:t>
      </w:r>
    </w:p>
    <w:p w14:paraId="370861EE">
      <w:pPr>
        <w:spacing w:line="360" w:lineRule="auto"/>
        <w:jc w:val="center"/>
        <w:rPr>
          <w:rFonts w:hint="eastAsia" w:ascii="仿宋" w:hAnsi="仿宋" w:eastAsia="仿宋" w:cs="仿宋"/>
          <w:b/>
          <w:color w:val="000000"/>
          <w:sz w:val="52"/>
          <w:szCs w:val="32"/>
          <w:highlight w:val="none"/>
          <w:lang w:val="en-US" w:eastAsia="zh-CN"/>
        </w:rPr>
      </w:pPr>
    </w:p>
    <w:p w14:paraId="38414068">
      <w:pPr>
        <w:spacing w:line="360" w:lineRule="auto"/>
        <w:jc w:val="center"/>
        <w:rPr>
          <w:rFonts w:hint="eastAsia" w:ascii="仿宋" w:hAnsi="仿宋" w:eastAsia="仿宋" w:cs="仿宋"/>
          <w:b/>
          <w:color w:val="000000"/>
          <w:sz w:val="52"/>
          <w:szCs w:val="32"/>
          <w:highlight w:val="none"/>
        </w:rPr>
      </w:pPr>
      <w:r>
        <w:rPr>
          <w:rFonts w:hint="eastAsia" w:ascii="仿宋" w:hAnsi="仿宋" w:eastAsia="仿宋" w:cs="仿宋"/>
          <w:b/>
          <w:color w:val="000000"/>
          <w:sz w:val="52"/>
          <w:szCs w:val="32"/>
          <w:highlight w:val="none"/>
          <w:lang w:val="en-US" w:eastAsia="zh-CN"/>
        </w:rPr>
        <w:t>响</w:t>
      </w:r>
      <w:r>
        <w:rPr>
          <w:rFonts w:hint="eastAsia" w:ascii="仿宋" w:hAnsi="仿宋" w:eastAsia="仿宋" w:cs="仿宋"/>
          <w:b/>
          <w:color w:val="000000"/>
          <w:sz w:val="52"/>
          <w:szCs w:val="32"/>
          <w:highlight w:val="none"/>
        </w:rPr>
        <w:t xml:space="preserve"> </w:t>
      </w:r>
      <w:r>
        <w:rPr>
          <w:rFonts w:hint="eastAsia" w:ascii="仿宋" w:hAnsi="仿宋" w:eastAsia="仿宋" w:cs="仿宋"/>
          <w:b/>
          <w:color w:val="000000"/>
          <w:sz w:val="52"/>
          <w:szCs w:val="32"/>
          <w:highlight w:val="none"/>
          <w:lang w:val="en-US" w:eastAsia="zh-CN"/>
        </w:rPr>
        <w:t>应</w:t>
      </w:r>
      <w:r>
        <w:rPr>
          <w:rFonts w:hint="eastAsia" w:ascii="仿宋" w:hAnsi="仿宋" w:eastAsia="仿宋" w:cs="仿宋"/>
          <w:b/>
          <w:color w:val="000000"/>
          <w:sz w:val="52"/>
          <w:szCs w:val="32"/>
          <w:highlight w:val="none"/>
        </w:rPr>
        <w:t xml:space="preserve"> </w:t>
      </w:r>
      <w:r>
        <w:rPr>
          <w:rFonts w:hint="eastAsia" w:ascii="仿宋" w:hAnsi="仿宋" w:eastAsia="仿宋" w:cs="仿宋"/>
          <w:b/>
          <w:color w:val="000000"/>
          <w:sz w:val="52"/>
          <w:szCs w:val="32"/>
          <w:highlight w:val="none"/>
          <w:lang w:val="en-US" w:eastAsia="zh-CN"/>
        </w:rPr>
        <w:t>文</w:t>
      </w:r>
      <w:r>
        <w:rPr>
          <w:rFonts w:hint="eastAsia" w:ascii="仿宋" w:hAnsi="仿宋" w:eastAsia="仿宋" w:cs="仿宋"/>
          <w:b/>
          <w:color w:val="000000"/>
          <w:sz w:val="52"/>
          <w:szCs w:val="32"/>
          <w:highlight w:val="none"/>
        </w:rPr>
        <w:t xml:space="preserve"> </w:t>
      </w:r>
      <w:r>
        <w:rPr>
          <w:rFonts w:hint="eastAsia" w:ascii="仿宋" w:hAnsi="仿宋" w:eastAsia="仿宋" w:cs="仿宋"/>
          <w:b/>
          <w:color w:val="000000"/>
          <w:sz w:val="52"/>
          <w:szCs w:val="32"/>
          <w:highlight w:val="none"/>
          <w:lang w:val="en-US" w:eastAsia="zh-CN"/>
        </w:rPr>
        <w:t>件</w:t>
      </w:r>
    </w:p>
    <w:p w14:paraId="106AC575">
      <w:pPr>
        <w:pStyle w:val="11"/>
        <w:pageBreakBefore w:val="0"/>
        <w:kinsoku/>
        <w:wordWrap/>
        <w:overflowPunct/>
        <w:topLinePunct w:val="0"/>
        <w:bidi w:val="0"/>
        <w:spacing w:line="360" w:lineRule="auto"/>
        <w:ind w:left="0" w:leftChars="0" w:right="0" w:rightChars="0" w:firstLine="0" w:firstLineChars="0"/>
        <w:jc w:val="center"/>
        <w:rPr>
          <w:rFonts w:hint="eastAsia" w:ascii="仿宋" w:hAnsi="仿宋" w:eastAsia="仿宋" w:cs="仿宋"/>
          <w:b/>
          <w:color w:val="000000"/>
          <w:sz w:val="32"/>
          <w:szCs w:val="32"/>
          <w:highlight w:val="none"/>
          <w:lang w:val="en-US" w:eastAsia="zh-CN"/>
        </w:rPr>
      </w:pPr>
      <w:r>
        <w:rPr>
          <w:rFonts w:hint="eastAsia" w:ascii="仿宋" w:hAnsi="仿宋" w:eastAsia="仿宋" w:cs="仿宋"/>
          <w:b/>
          <w:color w:val="000000"/>
          <w:sz w:val="32"/>
          <w:szCs w:val="32"/>
          <w:highlight w:val="none"/>
          <w:lang w:val="en-US" w:eastAsia="zh-CN"/>
        </w:rPr>
        <w:t>（正本/副本）</w:t>
      </w:r>
    </w:p>
    <w:p w14:paraId="29BF9140">
      <w:pPr>
        <w:pStyle w:val="11"/>
        <w:pageBreakBefore w:val="0"/>
        <w:kinsoku/>
        <w:wordWrap/>
        <w:overflowPunct/>
        <w:topLinePunct w:val="0"/>
        <w:bidi w:val="0"/>
        <w:spacing w:line="360" w:lineRule="auto"/>
        <w:ind w:right="0" w:rightChars="0"/>
        <w:jc w:val="both"/>
        <w:rPr>
          <w:rFonts w:hint="eastAsia" w:ascii="仿宋" w:hAnsi="仿宋" w:eastAsia="仿宋" w:cs="仿宋"/>
          <w:b/>
          <w:color w:val="000000"/>
          <w:sz w:val="32"/>
          <w:szCs w:val="32"/>
          <w:highlight w:val="none"/>
        </w:rPr>
      </w:pPr>
    </w:p>
    <w:p w14:paraId="0B1E27FF">
      <w:pPr>
        <w:pStyle w:val="11"/>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color w:val="000000"/>
          <w:sz w:val="32"/>
          <w:szCs w:val="32"/>
          <w:highlight w:val="none"/>
        </w:rPr>
      </w:pPr>
    </w:p>
    <w:p w14:paraId="2AD3D8BB">
      <w:pPr>
        <w:pStyle w:val="11"/>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color w:val="000000"/>
          <w:sz w:val="32"/>
          <w:szCs w:val="32"/>
          <w:highlight w:val="none"/>
        </w:rPr>
      </w:pPr>
    </w:p>
    <w:p w14:paraId="43EB49EE">
      <w:pPr>
        <w:pStyle w:val="11"/>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color w:val="000000"/>
          <w:sz w:val="32"/>
          <w:szCs w:val="32"/>
          <w:highlight w:val="none"/>
        </w:rPr>
      </w:pPr>
    </w:p>
    <w:p w14:paraId="74EDDCDB">
      <w:pPr>
        <w:pStyle w:val="11"/>
        <w:pageBreakBefore w:val="0"/>
        <w:kinsoku/>
        <w:wordWrap/>
        <w:overflowPunct/>
        <w:topLinePunct w:val="0"/>
        <w:bidi w:val="0"/>
        <w:spacing w:line="360" w:lineRule="auto"/>
        <w:ind w:left="0" w:leftChars="0" w:right="0" w:rightChars="0" w:firstLine="1906" w:firstLineChars="678"/>
        <w:jc w:val="both"/>
        <w:rPr>
          <w:rFonts w:hint="eastAsia" w:ascii="仿宋" w:hAnsi="仿宋" w:eastAsia="仿宋" w:cs="仿宋"/>
          <w:b/>
          <w:color w:val="000000"/>
          <w:sz w:val="28"/>
          <w:szCs w:val="28"/>
          <w:highlight w:val="none"/>
          <w:u w:val="single"/>
          <w:lang w:val="en-US" w:eastAsia="zh-CN"/>
        </w:rPr>
      </w:pPr>
      <w:r>
        <w:rPr>
          <w:rFonts w:hint="eastAsia" w:ascii="仿宋" w:hAnsi="仿宋" w:eastAsia="仿宋" w:cs="仿宋"/>
          <w:b/>
          <w:color w:val="000000"/>
          <w:sz w:val="28"/>
          <w:szCs w:val="28"/>
          <w:highlight w:val="none"/>
          <w:lang w:val="en-US" w:eastAsia="zh-CN"/>
        </w:rPr>
        <w:t>参选人</w:t>
      </w:r>
      <w:r>
        <w:rPr>
          <w:rFonts w:hint="eastAsia" w:ascii="仿宋" w:hAnsi="仿宋" w:eastAsia="仿宋" w:cs="仿宋"/>
          <w:b/>
          <w:color w:val="000000"/>
          <w:sz w:val="28"/>
          <w:szCs w:val="28"/>
          <w:highlight w:val="none"/>
        </w:rPr>
        <w:t>名称</w:t>
      </w:r>
      <w:r>
        <w:rPr>
          <w:rFonts w:hint="eastAsia" w:ascii="仿宋" w:hAnsi="仿宋" w:eastAsia="仿宋" w:cs="仿宋"/>
          <w:b/>
          <w:color w:val="000000"/>
          <w:sz w:val="22"/>
          <w:szCs w:val="22"/>
          <w:highlight w:val="none"/>
        </w:rPr>
        <w:t>（盖章）</w:t>
      </w:r>
      <w:r>
        <w:rPr>
          <w:rFonts w:hint="eastAsia" w:ascii="仿宋" w:hAnsi="仿宋" w:eastAsia="仿宋" w:cs="仿宋"/>
          <w:b/>
          <w:color w:val="000000"/>
          <w:sz w:val="28"/>
          <w:szCs w:val="28"/>
          <w:highlight w:val="none"/>
        </w:rPr>
        <w:t>：</w:t>
      </w:r>
      <w:r>
        <w:rPr>
          <w:rFonts w:hint="eastAsia" w:ascii="仿宋" w:hAnsi="仿宋" w:eastAsia="仿宋" w:cs="仿宋"/>
          <w:b/>
          <w:color w:val="000000"/>
          <w:sz w:val="28"/>
          <w:szCs w:val="28"/>
          <w:highlight w:val="none"/>
          <w:u w:val="single"/>
          <w:lang w:val="en-US" w:eastAsia="zh-CN"/>
        </w:rPr>
        <w:t xml:space="preserve">                           </w:t>
      </w:r>
    </w:p>
    <w:p w14:paraId="463CA785">
      <w:pPr>
        <w:pStyle w:val="11"/>
        <w:pageBreakBefore w:val="0"/>
        <w:kinsoku/>
        <w:wordWrap/>
        <w:overflowPunct/>
        <w:topLinePunct w:val="0"/>
        <w:bidi w:val="0"/>
        <w:spacing w:line="360" w:lineRule="auto"/>
        <w:ind w:left="0" w:leftChars="0" w:right="0" w:rightChars="0" w:firstLine="1906" w:firstLineChars="678"/>
        <w:jc w:val="both"/>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法定代表人或法定授权代表</w:t>
      </w:r>
      <w:r>
        <w:rPr>
          <w:rFonts w:hint="eastAsia" w:ascii="仿宋" w:hAnsi="仿宋" w:eastAsia="仿宋" w:cs="仿宋"/>
          <w:b/>
          <w:color w:val="000000"/>
          <w:sz w:val="22"/>
          <w:szCs w:val="22"/>
          <w:highlight w:val="none"/>
        </w:rPr>
        <w:t>（签字）</w:t>
      </w:r>
      <w:r>
        <w:rPr>
          <w:rFonts w:hint="eastAsia" w:ascii="仿宋" w:hAnsi="仿宋" w:eastAsia="仿宋" w:cs="仿宋"/>
          <w:b/>
          <w:color w:val="000000"/>
          <w:sz w:val="28"/>
          <w:szCs w:val="28"/>
          <w:highlight w:val="none"/>
        </w:rPr>
        <w:t>：</w:t>
      </w:r>
      <w:r>
        <w:rPr>
          <w:rFonts w:hint="eastAsia" w:ascii="仿宋" w:hAnsi="仿宋" w:eastAsia="仿宋" w:cs="仿宋"/>
          <w:b/>
          <w:color w:val="000000"/>
          <w:sz w:val="28"/>
          <w:szCs w:val="28"/>
          <w:highlight w:val="none"/>
          <w:u w:val="single"/>
          <w:lang w:val="en-US" w:eastAsia="zh-CN"/>
        </w:rPr>
        <w:t xml:space="preserve">           </w:t>
      </w:r>
    </w:p>
    <w:p w14:paraId="70C525CB">
      <w:pPr>
        <w:pStyle w:val="11"/>
        <w:pageBreakBefore w:val="0"/>
        <w:kinsoku/>
        <w:wordWrap/>
        <w:overflowPunct/>
        <w:topLinePunct w:val="0"/>
        <w:bidi w:val="0"/>
        <w:spacing w:line="360" w:lineRule="auto"/>
        <w:ind w:left="0" w:leftChars="0" w:right="0" w:rightChars="0" w:firstLine="1906" w:firstLineChars="678"/>
        <w:jc w:val="both"/>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联系方式：</w:t>
      </w:r>
      <w:r>
        <w:rPr>
          <w:rFonts w:hint="eastAsia" w:ascii="仿宋" w:hAnsi="仿宋" w:eastAsia="仿宋" w:cs="仿宋"/>
          <w:b/>
          <w:color w:val="000000"/>
          <w:sz w:val="28"/>
          <w:szCs w:val="28"/>
          <w:highlight w:val="none"/>
          <w:u w:val="single"/>
          <w:lang w:val="en-US" w:eastAsia="zh-CN"/>
        </w:rPr>
        <w:t xml:space="preserve">                                 </w:t>
      </w:r>
    </w:p>
    <w:p w14:paraId="65CFAA91">
      <w:pPr>
        <w:pStyle w:val="11"/>
        <w:pageBreakBefore w:val="0"/>
        <w:kinsoku/>
        <w:wordWrap/>
        <w:overflowPunct/>
        <w:topLinePunct w:val="0"/>
        <w:bidi w:val="0"/>
        <w:spacing w:line="360" w:lineRule="auto"/>
        <w:ind w:left="0" w:leftChars="0" w:right="0" w:rightChars="0" w:firstLine="1906" w:firstLineChars="678"/>
        <w:jc w:val="both"/>
        <w:rPr>
          <w:rFonts w:hint="eastAsia" w:ascii="仿宋" w:hAnsi="仿宋" w:eastAsia="仿宋" w:cs="仿宋"/>
          <w:b/>
          <w:color w:val="000000"/>
          <w:sz w:val="32"/>
          <w:szCs w:val="32"/>
          <w:highlight w:val="none"/>
          <w:lang w:eastAsia="zh-CN"/>
        </w:rPr>
      </w:pPr>
      <w:r>
        <w:rPr>
          <w:rFonts w:hint="eastAsia" w:ascii="仿宋" w:hAnsi="仿宋" w:eastAsia="仿宋" w:cs="仿宋"/>
          <w:b/>
          <w:color w:val="000000"/>
          <w:sz w:val="28"/>
          <w:szCs w:val="28"/>
          <w:highlight w:val="none"/>
        </w:rPr>
        <w:t>日    期：</w:t>
      </w:r>
      <w:r>
        <w:rPr>
          <w:rFonts w:hint="eastAsia" w:ascii="仿宋" w:hAnsi="仿宋" w:eastAsia="仿宋" w:cs="仿宋"/>
          <w:b/>
          <w:color w:val="000000"/>
          <w:sz w:val="28"/>
          <w:szCs w:val="28"/>
          <w:highlight w:val="none"/>
          <w:u w:val="single"/>
          <w:lang w:val="en-US" w:eastAsia="zh-CN"/>
        </w:rPr>
        <w:t xml:space="preserve">                                 </w:t>
      </w:r>
    </w:p>
    <w:p w14:paraId="707E4404">
      <w:pPr>
        <w:rPr>
          <w:rFonts w:hint="eastAsia" w:ascii="仿宋" w:hAnsi="仿宋" w:eastAsia="仿宋" w:cs="仿宋"/>
          <w:color w:val="auto"/>
          <w:highlight w:val="none"/>
        </w:rPr>
      </w:pPr>
    </w:p>
    <w:p w14:paraId="3E38F5E2">
      <w:pPr>
        <w:pStyle w:val="26"/>
        <w:ind w:firstLine="400"/>
        <w:rPr>
          <w:rFonts w:hint="eastAsia" w:ascii="仿宋" w:hAnsi="仿宋" w:eastAsia="仿宋" w:cs="仿宋"/>
          <w:highlight w:val="none"/>
        </w:rPr>
      </w:pPr>
    </w:p>
    <w:p w14:paraId="5EBA60C0">
      <w:pPr>
        <w:pStyle w:val="26"/>
        <w:spacing w:line="360" w:lineRule="auto"/>
        <w:ind w:firstLine="0" w:firstLineChars="0"/>
        <w:jc w:val="center"/>
        <w:rPr>
          <w:rFonts w:hint="eastAsia" w:ascii="仿宋" w:hAnsi="仿宋" w:eastAsia="仿宋" w:cs="仿宋"/>
          <w:b/>
          <w:bCs/>
          <w:sz w:val="48"/>
          <w:szCs w:val="72"/>
          <w:highlight w:val="none"/>
        </w:rPr>
      </w:pPr>
    </w:p>
    <w:p w14:paraId="65E82C05">
      <w:pPr>
        <w:pStyle w:val="26"/>
        <w:spacing w:line="360" w:lineRule="auto"/>
        <w:ind w:firstLine="0" w:firstLineChars="0"/>
        <w:jc w:val="center"/>
        <w:rPr>
          <w:rFonts w:hint="eastAsia" w:ascii="仿宋" w:hAnsi="仿宋" w:eastAsia="仿宋" w:cs="仿宋"/>
          <w:b/>
          <w:bCs/>
          <w:sz w:val="48"/>
          <w:szCs w:val="72"/>
          <w:highlight w:val="none"/>
        </w:rPr>
      </w:pPr>
    </w:p>
    <w:p w14:paraId="2A35E2D2">
      <w:pPr>
        <w:pStyle w:val="26"/>
        <w:spacing w:line="360" w:lineRule="auto"/>
        <w:ind w:firstLine="0" w:firstLineChars="0"/>
        <w:jc w:val="both"/>
        <w:rPr>
          <w:rFonts w:hint="eastAsia" w:ascii="仿宋" w:hAnsi="仿宋" w:eastAsia="仿宋" w:cs="仿宋"/>
          <w:b/>
          <w:bCs/>
          <w:sz w:val="48"/>
          <w:szCs w:val="72"/>
          <w:highlight w:val="none"/>
        </w:rPr>
      </w:pPr>
    </w:p>
    <w:p w14:paraId="4D36B0B4">
      <w:pPr>
        <w:pStyle w:val="26"/>
        <w:spacing w:line="360" w:lineRule="auto"/>
        <w:ind w:firstLine="0" w:firstLineChars="0"/>
        <w:jc w:val="center"/>
        <w:rPr>
          <w:rFonts w:hint="eastAsia" w:ascii="仿宋" w:hAnsi="仿宋" w:eastAsia="仿宋" w:cs="仿宋"/>
          <w:b/>
          <w:bCs/>
          <w:sz w:val="48"/>
          <w:szCs w:val="72"/>
          <w:highlight w:val="none"/>
        </w:rPr>
      </w:pPr>
      <w:r>
        <w:rPr>
          <w:rFonts w:hint="eastAsia" w:ascii="仿宋" w:hAnsi="仿宋" w:eastAsia="仿宋" w:cs="仿宋"/>
          <w:b/>
          <w:bCs/>
          <w:sz w:val="48"/>
          <w:szCs w:val="72"/>
          <w:highlight w:val="none"/>
        </w:rPr>
        <w:t>温馨提示</w:t>
      </w:r>
    </w:p>
    <w:p w14:paraId="457904CC">
      <w:pPr>
        <w:spacing w:line="360" w:lineRule="auto"/>
        <w:ind w:firstLine="560" w:firstLineChars="200"/>
        <w:rPr>
          <w:rFonts w:hint="eastAsia" w:ascii="仿宋" w:hAnsi="仿宋" w:eastAsia="仿宋" w:cs="仿宋"/>
          <w:b/>
          <w:bCs/>
          <w:sz w:val="28"/>
          <w:szCs w:val="28"/>
          <w:highlight w:val="none"/>
        </w:rPr>
      </w:pPr>
      <w:r>
        <w:rPr>
          <w:rFonts w:hint="eastAsia" w:ascii="仿宋" w:hAnsi="仿宋" w:eastAsia="仿宋" w:cs="仿宋"/>
          <w:sz w:val="28"/>
          <w:szCs w:val="28"/>
          <w:highlight w:val="none"/>
        </w:rPr>
        <w:t>（本提示内容非</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文件的组成部分，仅为善意提醒。如有不一致，以</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文件为准。）</w:t>
      </w:r>
    </w:p>
    <w:p w14:paraId="2082792A">
      <w:pPr>
        <w:pStyle w:val="26"/>
        <w:numPr>
          <w:ilvl w:val="0"/>
          <w:numId w:val="4"/>
        </w:numP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响应人应仔细阅读</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文件中所有的事项、格式、条款和规范等，完整、真实、准确</w:t>
      </w:r>
      <w:r>
        <w:rPr>
          <w:rFonts w:hint="eastAsia" w:ascii="仿宋" w:hAnsi="仿宋" w:eastAsia="仿宋" w:cs="仿宋"/>
          <w:sz w:val="28"/>
          <w:szCs w:val="28"/>
          <w:highlight w:val="none"/>
          <w:lang w:eastAsia="zh-CN"/>
        </w:rPr>
        <w:t>地</w:t>
      </w:r>
      <w:r>
        <w:rPr>
          <w:rFonts w:hint="eastAsia" w:ascii="仿宋" w:hAnsi="仿宋" w:eastAsia="仿宋" w:cs="仿宋"/>
          <w:sz w:val="28"/>
          <w:szCs w:val="28"/>
          <w:highlight w:val="none"/>
        </w:rPr>
        <w:t>填写</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文件中规定的所有内容。</w:t>
      </w:r>
    </w:p>
    <w:p w14:paraId="703E89A0">
      <w:pPr>
        <w:pStyle w:val="26"/>
        <w:numPr>
          <w:ilvl w:val="0"/>
          <w:numId w:val="4"/>
        </w:numP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按照</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文件的要求编制响应文件，对</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文件提出的实质性要求和条件做出响应。否则，其响应将被拒绝。</w:t>
      </w:r>
    </w:p>
    <w:p w14:paraId="56A58660">
      <w:pPr>
        <w:pStyle w:val="26"/>
        <w:numPr>
          <w:ilvl w:val="0"/>
          <w:numId w:val="4"/>
        </w:numP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凡关于</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文件的所有响应资料（包含但不限于：承诺函、声明函等各类函件，资质证书等证明资料复印件，项目具体实施方案等</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都必须盖上响应人公章</w:t>
      </w:r>
      <w:r>
        <w:rPr>
          <w:rFonts w:hint="eastAsia" w:ascii="仿宋" w:hAnsi="仿宋" w:eastAsia="仿宋" w:cs="仿宋"/>
          <w:sz w:val="28"/>
          <w:szCs w:val="28"/>
          <w:highlight w:val="none"/>
        </w:rPr>
        <w:t>。</w:t>
      </w:r>
    </w:p>
    <w:p w14:paraId="5C67CEDC">
      <w:pPr>
        <w:pStyle w:val="26"/>
        <w:numPr>
          <w:ilvl w:val="0"/>
          <w:numId w:val="4"/>
        </w:numP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响应文件所附的相关资料复印件若模糊不清的，将影响其评审得分。</w:t>
      </w:r>
    </w:p>
    <w:p w14:paraId="2869A6DA">
      <w:pPr>
        <w:pStyle w:val="26"/>
        <w:numPr>
          <w:ilvl w:val="0"/>
          <w:numId w:val="4"/>
        </w:numP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响应人必须对其响应文件所提供的全部资料的真实性承担法律责任，且无条件接受集中采购机构或采购人及政府采购监管部门等对其中任何资料进行核实的要求。</w:t>
      </w:r>
    </w:p>
    <w:p w14:paraId="17BBCFE5">
      <w:pPr>
        <w:pStyle w:val="26"/>
        <w:numPr>
          <w:ilvl w:val="0"/>
          <w:numId w:val="4"/>
        </w:numP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为了提高采购效率，节约社会交易成本与时间，已报名并获取了</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文件而决定不参加本项目响应的供应商，在响应文件递交截止时间的前3日，按《</w:t>
      </w:r>
      <w:r>
        <w:rPr>
          <w:rFonts w:hint="eastAsia" w:ascii="仿宋" w:hAnsi="仿宋" w:eastAsia="仿宋" w:cs="仿宋"/>
          <w:sz w:val="28"/>
          <w:szCs w:val="28"/>
          <w:highlight w:val="none"/>
          <w:lang w:eastAsia="zh-CN"/>
        </w:rPr>
        <w:t>询价</w:t>
      </w:r>
      <w:r>
        <w:rPr>
          <w:rFonts w:hint="eastAsia" w:ascii="仿宋" w:hAnsi="仿宋" w:eastAsia="仿宋" w:cs="仿宋"/>
          <w:sz w:val="28"/>
          <w:szCs w:val="28"/>
          <w:highlight w:val="none"/>
        </w:rPr>
        <w:t>邀请函》中的联系方式，以电子邮件形式告知我院指定联系人（否则影响到供应商今后参加我院采购项目的评价）。对您的支持与配合，谨此致谢。</w:t>
      </w:r>
    </w:p>
    <w:p w14:paraId="223241C3">
      <w:pPr>
        <w:pStyle w:val="26"/>
        <w:numPr>
          <w:ilvl w:val="0"/>
          <w:numId w:val="4"/>
        </w:numPr>
        <w:spacing w:line="360" w:lineRule="auto"/>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因场地有限，我院无法提供停车位，不便之处敬请谅解。</w:t>
      </w:r>
    </w:p>
    <w:p w14:paraId="43BCD754">
      <w:pPr>
        <w:spacing w:line="360" w:lineRule="auto"/>
        <w:ind w:firstLine="640" w:firstLineChars="200"/>
        <w:rPr>
          <w:rFonts w:hint="eastAsia" w:ascii="仿宋" w:hAnsi="仿宋" w:eastAsia="仿宋" w:cs="仿宋"/>
          <w:sz w:val="32"/>
          <w:szCs w:val="32"/>
          <w:highlight w:val="none"/>
        </w:rPr>
      </w:pPr>
    </w:p>
    <w:p w14:paraId="7BEB95A4">
      <w:pPr>
        <w:pStyle w:val="3"/>
        <w:pageBreakBefore/>
        <w:jc w:val="center"/>
        <w:rPr>
          <w:rFonts w:hint="eastAsia" w:ascii="仿宋" w:hAnsi="仿宋" w:eastAsia="仿宋" w:cs="仿宋"/>
          <w:sz w:val="24"/>
          <w:highlight w:val="none"/>
        </w:rPr>
      </w:pPr>
      <w:bookmarkStart w:id="116" w:name="_Toc97049462"/>
      <w:bookmarkStart w:id="117" w:name="_Toc97049463"/>
      <w:r>
        <w:rPr>
          <w:rFonts w:hint="eastAsia" w:ascii="仿宋" w:hAnsi="仿宋" w:eastAsia="仿宋" w:cs="仿宋"/>
          <w:sz w:val="36"/>
          <w:szCs w:val="36"/>
          <w:highlight w:val="none"/>
        </w:rPr>
        <w:t>响应文件目录</w:t>
      </w:r>
      <w:bookmarkEnd w:id="116"/>
      <w:r>
        <w:rPr>
          <w:rFonts w:hint="eastAsia" w:ascii="仿宋" w:hAnsi="仿宋" w:eastAsia="仿宋" w:cs="仿宋"/>
          <w:sz w:val="24"/>
          <w:highlight w:val="none"/>
        </w:rPr>
        <w:fldChar w:fldCharType="begin"/>
      </w:r>
      <w:r>
        <w:rPr>
          <w:rFonts w:hint="eastAsia" w:ascii="仿宋" w:hAnsi="仿宋" w:eastAsia="仿宋" w:cs="仿宋"/>
          <w:sz w:val="24"/>
          <w:highlight w:val="none"/>
        </w:rPr>
        <w:instrText xml:space="preserve"> TOC \o "1-3" \h \z \u </w:instrText>
      </w:r>
      <w:r>
        <w:rPr>
          <w:rFonts w:hint="eastAsia" w:ascii="仿宋" w:hAnsi="仿宋" w:eastAsia="仿宋" w:cs="仿宋"/>
          <w:sz w:val="24"/>
          <w:highlight w:val="none"/>
        </w:rPr>
        <w:fldChar w:fldCharType="separate"/>
      </w:r>
    </w:p>
    <w:p w14:paraId="11C2E5EB">
      <w:pPr>
        <w:widowControl/>
        <w:jc w:val="left"/>
        <w:rPr>
          <w:rFonts w:hint="eastAsia" w:ascii="仿宋" w:hAnsi="仿宋" w:eastAsia="仿宋" w:cs="仿宋"/>
          <w:highlight w:val="none"/>
        </w:rPr>
      </w:pPr>
    </w:p>
    <w:p w14:paraId="2C871A25">
      <w:pPr>
        <w:shd w:val="clear" w:color="auto" w:fill="FFFFFF"/>
        <w:spacing w:line="360" w:lineRule="auto"/>
        <w:rPr>
          <w:rFonts w:hint="eastAsia" w:ascii="仿宋" w:hAnsi="仿宋" w:eastAsia="仿宋" w:cs="仿宋"/>
          <w:sz w:val="24"/>
          <w:szCs w:val="36"/>
          <w:highlight w:val="none"/>
        </w:rPr>
      </w:pPr>
      <w:r>
        <w:rPr>
          <w:rFonts w:hint="eastAsia" w:ascii="仿宋" w:hAnsi="仿宋" w:eastAsia="仿宋" w:cs="仿宋"/>
          <w:sz w:val="24"/>
          <w:szCs w:val="36"/>
          <w:highlight w:val="none"/>
        </w:rPr>
        <w:t>一、  报价…………………………………………………………………第（  ）页</w:t>
      </w:r>
    </w:p>
    <w:p w14:paraId="31E3C317">
      <w:pPr>
        <w:pStyle w:val="26"/>
        <w:spacing w:line="360" w:lineRule="auto"/>
        <w:ind w:firstLine="0" w:firstLineChars="0"/>
        <w:rPr>
          <w:rFonts w:hint="eastAsia" w:ascii="仿宋" w:hAnsi="仿宋" w:eastAsia="仿宋" w:cs="仿宋"/>
          <w:sz w:val="24"/>
          <w:szCs w:val="36"/>
          <w:highlight w:val="none"/>
        </w:rPr>
      </w:pPr>
      <w:r>
        <w:rPr>
          <w:rFonts w:hint="eastAsia" w:ascii="仿宋" w:hAnsi="仿宋" w:eastAsia="仿宋" w:cs="仿宋"/>
          <w:sz w:val="24"/>
          <w:szCs w:val="36"/>
          <w:highlight w:val="none"/>
        </w:rPr>
        <w:t>（一）</w:t>
      </w:r>
      <w:r>
        <w:rPr>
          <w:rFonts w:hint="eastAsia" w:ascii="仿宋" w:hAnsi="仿宋" w:eastAsia="仿宋" w:cs="仿宋"/>
          <w:sz w:val="24"/>
          <w:szCs w:val="36"/>
          <w:highlight w:val="none"/>
          <w:lang w:val="en-US" w:eastAsia="zh-CN"/>
        </w:rPr>
        <w:t>报价一览表</w:t>
      </w:r>
      <w:r>
        <w:rPr>
          <w:rFonts w:hint="eastAsia" w:ascii="仿宋" w:hAnsi="仿宋" w:eastAsia="仿宋" w:cs="仿宋"/>
          <w:sz w:val="24"/>
          <w:szCs w:val="36"/>
          <w:highlight w:val="none"/>
        </w:rPr>
        <w:t>…………………………………………………………第（  ）页</w:t>
      </w:r>
    </w:p>
    <w:p w14:paraId="4C9249D3">
      <w:pPr>
        <w:shd w:val="clear" w:color="auto" w:fill="FFFFFF"/>
        <w:spacing w:line="360" w:lineRule="auto"/>
        <w:rPr>
          <w:rFonts w:hint="eastAsia" w:ascii="仿宋" w:hAnsi="仿宋" w:eastAsia="仿宋" w:cs="仿宋"/>
          <w:sz w:val="24"/>
          <w:szCs w:val="36"/>
          <w:highlight w:val="none"/>
        </w:rPr>
      </w:pPr>
      <w:r>
        <w:rPr>
          <w:rFonts w:hint="eastAsia" w:ascii="仿宋" w:hAnsi="仿宋" w:eastAsia="仿宋" w:cs="仿宋"/>
          <w:sz w:val="24"/>
          <w:szCs w:val="24"/>
          <w:highlight w:val="none"/>
        </w:rPr>
        <w:fldChar w:fldCharType="begin"/>
      </w:r>
      <w:r>
        <w:rPr>
          <w:rFonts w:hint="eastAsia" w:ascii="仿宋" w:hAnsi="仿宋" w:eastAsia="仿宋" w:cs="仿宋"/>
          <w:sz w:val="24"/>
          <w:szCs w:val="24"/>
          <w:highlight w:val="none"/>
        </w:rPr>
        <w:instrText xml:space="preserve"> HYPERLINK "http://192.168.70.199/seeyon/office/cache/20190929/-1981683210483646217/-1981683210483646217.html?rnd=94104.10036287415" </w:instrText>
      </w:r>
      <w:r>
        <w:rPr>
          <w:rFonts w:hint="eastAsia" w:ascii="仿宋" w:hAnsi="仿宋" w:eastAsia="仿宋" w:cs="仿宋"/>
          <w:sz w:val="24"/>
          <w:szCs w:val="24"/>
          <w:highlight w:val="none"/>
        </w:rPr>
        <w:fldChar w:fldCharType="separate"/>
      </w:r>
      <w:r>
        <w:rPr>
          <w:rFonts w:hint="eastAsia" w:ascii="仿宋" w:hAnsi="仿宋" w:eastAsia="仿宋" w:cs="仿宋"/>
          <w:sz w:val="24"/>
          <w:szCs w:val="24"/>
          <w:highlight w:val="none"/>
        </w:rPr>
        <w:t xml:space="preserve">二、  </w:t>
      </w:r>
      <w:r>
        <w:rPr>
          <w:rFonts w:hint="eastAsia" w:ascii="仿宋" w:hAnsi="仿宋" w:eastAsia="仿宋" w:cs="仿宋"/>
          <w:sz w:val="24"/>
          <w:szCs w:val="24"/>
          <w:highlight w:val="none"/>
        </w:rPr>
        <w:fldChar w:fldCharType="end"/>
      </w:r>
      <w:r>
        <w:rPr>
          <w:rFonts w:hint="eastAsia" w:ascii="仿宋" w:hAnsi="仿宋" w:eastAsia="仿宋" w:cs="仿宋"/>
          <w:sz w:val="24"/>
          <w:szCs w:val="24"/>
          <w:highlight w:val="none"/>
        </w:rPr>
        <w:t>资格审查</w:t>
      </w:r>
      <w:r>
        <w:rPr>
          <w:rFonts w:hint="eastAsia" w:ascii="仿宋" w:hAnsi="仿宋" w:eastAsia="仿宋" w:cs="仿宋"/>
          <w:sz w:val="24"/>
          <w:szCs w:val="24"/>
          <w:highlight w:val="none"/>
          <w:lang w:val="en-US" w:eastAsia="zh-CN"/>
        </w:rPr>
        <w:t>资</w:t>
      </w:r>
      <w:r>
        <w:rPr>
          <w:rFonts w:hint="eastAsia" w:ascii="仿宋" w:hAnsi="仿宋" w:eastAsia="仿宋" w:cs="仿宋"/>
          <w:sz w:val="24"/>
          <w:szCs w:val="36"/>
          <w:highlight w:val="none"/>
          <w:lang w:val="en-US" w:eastAsia="zh-CN"/>
        </w:rPr>
        <w:t>料</w:t>
      </w:r>
      <w:r>
        <w:rPr>
          <w:rFonts w:hint="eastAsia" w:ascii="仿宋" w:hAnsi="仿宋" w:eastAsia="仿宋" w:cs="仿宋"/>
          <w:sz w:val="24"/>
          <w:szCs w:val="36"/>
          <w:highlight w:val="none"/>
        </w:rPr>
        <w:t>………………………………………………………第（  ）页</w:t>
      </w:r>
    </w:p>
    <w:p w14:paraId="442610BF">
      <w:pPr>
        <w:pStyle w:val="26"/>
        <w:spacing w:line="360" w:lineRule="auto"/>
        <w:ind w:firstLine="0" w:firstLineChars="0"/>
        <w:rPr>
          <w:rFonts w:hint="eastAsia" w:ascii="仿宋" w:hAnsi="仿宋" w:eastAsia="仿宋" w:cs="仿宋"/>
          <w:sz w:val="24"/>
          <w:szCs w:val="36"/>
          <w:highlight w:val="none"/>
        </w:rPr>
      </w:pPr>
      <w:r>
        <w:rPr>
          <w:rFonts w:hint="eastAsia" w:ascii="仿宋" w:hAnsi="仿宋" w:eastAsia="仿宋" w:cs="仿宋"/>
          <w:sz w:val="24"/>
          <w:szCs w:val="36"/>
          <w:highlight w:val="none"/>
        </w:rPr>
        <w:t>（一）资格</w:t>
      </w:r>
      <w:r>
        <w:rPr>
          <w:rFonts w:hint="eastAsia" w:ascii="仿宋" w:hAnsi="仿宋" w:eastAsia="仿宋" w:cs="仿宋"/>
          <w:sz w:val="24"/>
          <w:szCs w:val="36"/>
          <w:highlight w:val="none"/>
          <w:lang w:val="en-US" w:eastAsia="zh-CN"/>
        </w:rPr>
        <w:t>声明函</w:t>
      </w:r>
      <w:r>
        <w:rPr>
          <w:rFonts w:hint="eastAsia" w:ascii="仿宋" w:hAnsi="仿宋" w:eastAsia="仿宋" w:cs="仿宋"/>
          <w:sz w:val="24"/>
          <w:szCs w:val="36"/>
          <w:highlight w:val="none"/>
        </w:rPr>
        <w:t>…………………………………………………………第（  ）页</w:t>
      </w:r>
    </w:p>
    <w:p w14:paraId="74649867">
      <w:pPr>
        <w:pStyle w:val="26"/>
        <w:spacing w:line="360" w:lineRule="auto"/>
        <w:ind w:firstLine="0" w:firstLineChars="0"/>
        <w:rPr>
          <w:rFonts w:hint="eastAsia" w:ascii="仿宋" w:hAnsi="仿宋" w:eastAsia="仿宋" w:cs="仿宋"/>
          <w:highlight w:val="none"/>
        </w:rPr>
      </w:pPr>
      <w:r>
        <w:rPr>
          <w:rFonts w:hint="eastAsia" w:ascii="仿宋" w:hAnsi="仿宋" w:eastAsia="仿宋" w:cs="仿宋"/>
          <w:sz w:val="24"/>
          <w:szCs w:val="36"/>
          <w:highlight w:val="none"/>
        </w:rPr>
        <w:t>（二）</w:t>
      </w:r>
      <w:r>
        <w:rPr>
          <w:rFonts w:hint="eastAsia" w:ascii="仿宋" w:hAnsi="仿宋" w:eastAsia="仿宋" w:cs="仿宋"/>
          <w:sz w:val="24"/>
          <w:szCs w:val="36"/>
          <w:highlight w:val="none"/>
          <w:lang w:val="en-US" w:eastAsia="zh-CN"/>
        </w:rPr>
        <w:t>供应商营业执照</w:t>
      </w:r>
      <w:r>
        <w:rPr>
          <w:rFonts w:hint="eastAsia" w:ascii="仿宋" w:hAnsi="仿宋" w:eastAsia="仿宋" w:cs="仿宋"/>
          <w:sz w:val="24"/>
          <w:szCs w:val="36"/>
          <w:highlight w:val="none"/>
        </w:rPr>
        <w:t>……………………………………………………第（  ）页</w:t>
      </w:r>
    </w:p>
    <w:p w14:paraId="5CC2E27E">
      <w:pPr>
        <w:pStyle w:val="26"/>
        <w:spacing w:line="360" w:lineRule="auto"/>
        <w:ind w:firstLine="0" w:firstLineChars="0"/>
        <w:rPr>
          <w:rFonts w:hint="eastAsia" w:ascii="仿宋" w:hAnsi="仿宋" w:eastAsia="仿宋" w:cs="仿宋"/>
          <w:sz w:val="24"/>
          <w:szCs w:val="36"/>
          <w:highlight w:val="none"/>
        </w:rPr>
      </w:pPr>
      <w:r>
        <w:rPr>
          <w:rFonts w:hint="eastAsia" w:ascii="仿宋" w:hAnsi="仿宋" w:eastAsia="仿宋" w:cs="仿宋"/>
          <w:sz w:val="24"/>
          <w:szCs w:val="36"/>
          <w:highlight w:val="none"/>
        </w:rPr>
        <w:t>（</w:t>
      </w:r>
      <w:r>
        <w:rPr>
          <w:rFonts w:hint="eastAsia" w:ascii="仿宋" w:hAnsi="仿宋" w:eastAsia="仿宋" w:cs="仿宋"/>
          <w:sz w:val="24"/>
          <w:szCs w:val="36"/>
          <w:highlight w:val="none"/>
          <w:lang w:val="en-US" w:eastAsia="zh-CN"/>
        </w:rPr>
        <w:t>三</w:t>
      </w:r>
      <w:r>
        <w:rPr>
          <w:rFonts w:hint="eastAsia" w:ascii="仿宋" w:hAnsi="仿宋" w:eastAsia="仿宋" w:cs="仿宋"/>
          <w:sz w:val="24"/>
          <w:szCs w:val="36"/>
          <w:highlight w:val="none"/>
        </w:rPr>
        <w:t>）社会消防技术服务信息系统备案证明……………………………第（  ）页</w:t>
      </w:r>
    </w:p>
    <w:p w14:paraId="47518CA7">
      <w:pPr>
        <w:pStyle w:val="26"/>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仿宋" w:hAnsi="仿宋" w:eastAsia="仿宋" w:cs="仿宋"/>
          <w:sz w:val="24"/>
          <w:szCs w:val="36"/>
          <w:highlight w:val="none"/>
        </w:rPr>
      </w:pPr>
      <w:r>
        <w:rPr>
          <w:rFonts w:hint="eastAsia" w:ascii="仿宋" w:hAnsi="仿宋" w:eastAsia="仿宋" w:cs="仿宋"/>
          <w:sz w:val="24"/>
          <w:szCs w:val="36"/>
          <w:highlight w:val="none"/>
        </w:rPr>
        <w:t>（</w:t>
      </w:r>
      <w:r>
        <w:rPr>
          <w:rFonts w:hint="eastAsia" w:ascii="仿宋" w:hAnsi="仿宋" w:eastAsia="仿宋" w:cs="仿宋"/>
          <w:sz w:val="24"/>
          <w:szCs w:val="36"/>
          <w:highlight w:val="none"/>
          <w:lang w:val="en-US" w:eastAsia="zh-CN"/>
        </w:rPr>
        <w:t>四</w:t>
      </w:r>
      <w:r>
        <w:rPr>
          <w:rFonts w:hint="eastAsia" w:ascii="仿宋" w:hAnsi="仿宋" w:eastAsia="仿宋" w:cs="仿宋"/>
          <w:sz w:val="24"/>
          <w:szCs w:val="36"/>
          <w:highlight w:val="none"/>
        </w:rPr>
        <w:t>）</w:t>
      </w:r>
      <w:r>
        <w:rPr>
          <w:rFonts w:hint="eastAsia" w:ascii="仿宋" w:hAnsi="仿宋" w:eastAsia="仿宋" w:cs="仿宋"/>
          <w:sz w:val="24"/>
          <w:szCs w:val="36"/>
          <w:highlight w:val="none"/>
          <w:lang w:val="en-US" w:eastAsia="zh-CN"/>
        </w:rPr>
        <w:t>团队成员资质</w:t>
      </w:r>
      <w:r>
        <w:rPr>
          <w:rFonts w:hint="eastAsia" w:ascii="仿宋" w:hAnsi="仿宋" w:eastAsia="仿宋" w:cs="仿宋"/>
          <w:sz w:val="24"/>
          <w:szCs w:val="36"/>
          <w:highlight w:val="none"/>
        </w:rPr>
        <w:t>………………………………………………………第（  ）页</w:t>
      </w:r>
    </w:p>
    <w:p w14:paraId="7AB03826">
      <w:pPr>
        <w:shd w:val="clear" w:color="auto" w:fill="FFFFFF"/>
        <w:spacing w:line="360" w:lineRule="auto"/>
        <w:rPr>
          <w:rFonts w:hint="eastAsia" w:ascii="仿宋" w:hAnsi="仿宋" w:eastAsia="仿宋" w:cs="仿宋"/>
          <w:sz w:val="24"/>
          <w:szCs w:val="36"/>
          <w:highlight w:val="none"/>
        </w:rPr>
      </w:pPr>
      <w:r>
        <w:rPr>
          <w:rFonts w:hint="eastAsia" w:ascii="仿宋" w:hAnsi="仿宋" w:eastAsia="仿宋" w:cs="仿宋"/>
          <w:sz w:val="24"/>
          <w:szCs w:val="36"/>
          <w:highlight w:val="none"/>
        </w:rPr>
        <w:t>三、  符合性审查…………………………………………………………第（  ）页</w:t>
      </w:r>
    </w:p>
    <w:p w14:paraId="71606449">
      <w:pPr>
        <w:pStyle w:val="26"/>
        <w:spacing w:line="360" w:lineRule="auto"/>
        <w:ind w:firstLine="0" w:firstLineChars="0"/>
        <w:rPr>
          <w:rFonts w:hint="eastAsia" w:ascii="仿宋" w:hAnsi="仿宋" w:eastAsia="仿宋" w:cs="仿宋"/>
          <w:sz w:val="24"/>
          <w:szCs w:val="36"/>
          <w:highlight w:val="none"/>
        </w:rPr>
      </w:pPr>
      <w:r>
        <w:rPr>
          <w:rFonts w:hint="eastAsia" w:ascii="仿宋" w:hAnsi="仿宋" w:eastAsia="仿宋" w:cs="仿宋"/>
          <w:sz w:val="24"/>
          <w:szCs w:val="36"/>
          <w:highlight w:val="none"/>
        </w:rPr>
        <w:t>（一）符合性自查表………………………………………………………第（  ）页</w:t>
      </w:r>
    </w:p>
    <w:p w14:paraId="1F699637">
      <w:pPr>
        <w:pStyle w:val="26"/>
        <w:spacing w:line="360" w:lineRule="auto"/>
        <w:ind w:firstLine="0" w:firstLineChars="0"/>
        <w:rPr>
          <w:rFonts w:hint="eastAsia" w:ascii="仿宋" w:hAnsi="仿宋" w:eastAsia="仿宋" w:cs="仿宋"/>
          <w:sz w:val="24"/>
          <w:szCs w:val="36"/>
          <w:highlight w:val="none"/>
        </w:rPr>
      </w:pPr>
      <w:r>
        <w:rPr>
          <w:rFonts w:hint="eastAsia" w:ascii="仿宋" w:hAnsi="仿宋" w:eastAsia="仿宋" w:cs="仿宋"/>
          <w:sz w:val="24"/>
          <w:szCs w:val="36"/>
          <w:highlight w:val="none"/>
        </w:rPr>
        <w:t>（二）符合性审查证明资料………………………………………………第（  ）页</w:t>
      </w:r>
    </w:p>
    <w:p w14:paraId="01329816">
      <w:pPr>
        <w:pStyle w:val="26"/>
        <w:ind w:firstLine="400"/>
        <w:rPr>
          <w:rFonts w:hint="eastAsia" w:ascii="仿宋" w:hAnsi="仿宋" w:eastAsia="仿宋" w:cs="仿宋"/>
          <w:highlight w:val="none"/>
        </w:rPr>
      </w:pPr>
    </w:p>
    <w:p w14:paraId="77FA4483">
      <w:pPr>
        <w:pStyle w:val="26"/>
        <w:ind w:firstLine="0" w:firstLineChars="0"/>
        <w:rPr>
          <w:rFonts w:hint="eastAsia" w:ascii="仿宋" w:hAnsi="仿宋" w:eastAsia="仿宋" w:cs="仿宋"/>
          <w:sz w:val="24"/>
          <w:highlight w:val="none"/>
        </w:rPr>
      </w:pPr>
    </w:p>
    <w:p w14:paraId="555777C7">
      <w:pPr>
        <w:pStyle w:val="26"/>
        <w:ind w:firstLine="0" w:firstLineChars="0"/>
        <w:rPr>
          <w:rFonts w:hint="eastAsia" w:ascii="仿宋" w:hAnsi="仿宋" w:eastAsia="仿宋" w:cs="仿宋"/>
          <w:sz w:val="24"/>
          <w:highlight w:val="none"/>
        </w:rPr>
      </w:pPr>
    </w:p>
    <w:p w14:paraId="68380340">
      <w:pPr>
        <w:pStyle w:val="26"/>
        <w:ind w:firstLine="480"/>
        <w:rPr>
          <w:rFonts w:hint="eastAsia" w:ascii="仿宋" w:hAnsi="仿宋" w:eastAsia="仿宋" w:cs="仿宋"/>
          <w:sz w:val="24"/>
          <w:highlight w:val="none"/>
        </w:rPr>
      </w:pPr>
    </w:p>
    <w:p w14:paraId="6A08739A">
      <w:pPr>
        <w:pStyle w:val="26"/>
        <w:ind w:firstLine="0" w:firstLineChars="0"/>
        <w:rPr>
          <w:rFonts w:hint="eastAsia" w:ascii="仿宋" w:hAnsi="仿宋" w:eastAsia="仿宋" w:cs="仿宋"/>
          <w:sz w:val="24"/>
          <w:highlight w:val="none"/>
        </w:rPr>
      </w:pPr>
      <w:r>
        <w:rPr>
          <w:rFonts w:hint="eastAsia" w:ascii="仿宋" w:hAnsi="仿宋" w:eastAsia="仿宋" w:cs="仿宋"/>
          <w:sz w:val="24"/>
          <w:highlight w:val="none"/>
        </w:rPr>
        <w:t>特别提示与要求：</w:t>
      </w:r>
    </w:p>
    <w:p w14:paraId="0205508A">
      <w:pPr>
        <w:pStyle w:val="26"/>
        <w:ind w:firstLine="0" w:firstLineChars="0"/>
        <w:rPr>
          <w:rFonts w:hint="eastAsia" w:ascii="仿宋" w:hAnsi="仿宋" w:eastAsia="仿宋" w:cs="仿宋"/>
          <w:sz w:val="24"/>
          <w:highlight w:val="none"/>
        </w:rPr>
      </w:pPr>
      <w:r>
        <w:rPr>
          <w:rFonts w:hint="eastAsia" w:ascii="仿宋" w:hAnsi="仿宋" w:eastAsia="仿宋" w:cs="仿宋"/>
          <w:sz w:val="24"/>
          <w:highlight w:val="none"/>
        </w:rPr>
        <w:t>1.请</w:t>
      </w:r>
      <w:r>
        <w:rPr>
          <w:rFonts w:hint="eastAsia" w:ascii="仿宋" w:hAnsi="仿宋" w:eastAsia="仿宋" w:cs="仿宋"/>
          <w:sz w:val="24"/>
          <w:highlight w:val="none"/>
          <w:u w:val="single"/>
        </w:rPr>
        <w:t>响应人</w:t>
      </w:r>
      <w:r>
        <w:rPr>
          <w:rFonts w:hint="eastAsia" w:ascii="仿宋" w:hAnsi="仿宋" w:eastAsia="仿宋" w:cs="仿宋"/>
          <w:sz w:val="24"/>
          <w:highlight w:val="none"/>
        </w:rPr>
        <w:t>按照以下要求的格式、内容、顺序制作</w:t>
      </w:r>
      <w:r>
        <w:rPr>
          <w:rFonts w:hint="eastAsia" w:ascii="仿宋" w:hAnsi="仿宋" w:eastAsia="仿宋" w:cs="仿宋"/>
          <w:sz w:val="24"/>
          <w:highlight w:val="none"/>
          <w:u w:val="single"/>
        </w:rPr>
        <w:t>响应文件</w:t>
      </w:r>
      <w:r>
        <w:rPr>
          <w:rFonts w:hint="eastAsia" w:ascii="仿宋" w:hAnsi="仿宋" w:eastAsia="仿宋" w:cs="仿宋"/>
          <w:sz w:val="24"/>
          <w:highlight w:val="none"/>
        </w:rPr>
        <w:t>，并请</w:t>
      </w:r>
      <w:r>
        <w:rPr>
          <w:rFonts w:hint="eastAsia" w:ascii="仿宋" w:hAnsi="仿宋" w:eastAsia="仿宋" w:cs="仿宋"/>
          <w:b/>
          <w:bCs/>
          <w:sz w:val="24"/>
          <w:highlight w:val="none"/>
        </w:rPr>
        <w:t>编制目录及页码</w:t>
      </w:r>
      <w:r>
        <w:rPr>
          <w:rFonts w:hint="eastAsia" w:ascii="仿宋" w:hAnsi="仿宋" w:eastAsia="仿宋" w:cs="仿宋"/>
          <w:sz w:val="24"/>
          <w:highlight w:val="none"/>
        </w:rPr>
        <w:t>，否则可能将影响对响应文件的评价。</w:t>
      </w:r>
    </w:p>
    <w:p w14:paraId="7D6681B0">
      <w:pPr>
        <w:pStyle w:val="26"/>
        <w:ind w:firstLine="0" w:firstLineChars="0"/>
        <w:rPr>
          <w:rFonts w:hint="eastAsia" w:ascii="仿宋" w:hAnsi="仿宋" w:eastAsia="仿宋" w:cs="仿宋"/>
          <w:sz w:val="24"/>
          <w:highlight w:val="none"/>
        </w:rPr>
      </w:pPr>
      <w:r>
        <w:rPr>
          <w:rFonts w:hint="eastAsia" w:ascii="仿宋" w:hAnsi="仿宋" w:eastAsia="仿宋" w:cs="仿宋"/>
          <w:sz w:val="24"/>
          <w:highlight w:val="none"/>
        </w:rPr>
        <w:t>2.</w:t>
      </w:r>
      <w:r>
        <w:rPr>
          <w:rFonts w:hint="eastAsia" w:ascii="仿宋" w:hAnsi="仿宋" w:eastAsia="仿宋" w:cs="仿宋"/>
          <w:b/>
          <w:bCs/>
          <w:sz w:val="24"/>
          <w:highlight w:val="none"/>
        </w:rPr>
        <w:t>响应人所递交的所有资料，要求加盖响应人公章。</w:t>
      </w:r>
    </w:p>
    <w:p w14:paraId="0B2EEC93">
      <w:pPr>
        <w:pStyle w:val="16"/>
        <w:spacing w:line="360" w:lineRule="auto"/>
        <w:rPr>
          <w:rFonts w:hint="eastAsia" w:ascii="仿宋" w:hAnsi="仿宋" w:eastAsia="仿宋" w:cs="仿宋"/>
          <w:sz w:val="24"/>
          <w:highlight w:val="none"/>
        </w:rPr>
      </w:pPr>
    </w:p>
    <w:p w14:paraId="140D948B">
      <w:pPr>
        <w:spacing w:before="240" w:line="360" w:lineRule="auto"/>
        <w:rPr>
          <w:rFonts w:hint="eastAsia" w:ascii="仿宋" w:hAnsi="仿宋" w:eastAsia="仿宋" w:cs="仿宋"/>
          <w:b/>
          <w:bCs/>
          <w:sz w:val="24"/>
          <w:highlight w:val="none"/>
          <w:lang w:val="zh-CN"/>
        </w:rPr>
      </w:pPr>
      <w:r>
        <w:rPr>
          <w:rFonts w:hint="eastAsia" w:ascii="仿宋" w:hAnsi="仿宋" w:eastAsia="仿宋" w:cs="仿宋"/>
          <w:b/>
          <w:bCs/>
          <w:sz w:val="24"/>
          <w:highlight w:val="none"/>
          <w:lang w:val="zh-CN"/>
        </w:rPr>
        <w:fldChar w:fldCharType="end"/>
      </w:r>
      <w:bookmarkEnd w:id="117"/>
    </w:p>
    <w:p w14:paraId="1FE2AB55">
      <w:pPr>
        <w:spacing w:before="240" w:line="360" w:lineRule="auto"/>
        <w:rPr>
          <w:rFonts w:hint="eastAsia" w:ascii="仿宋" w:hAnsi="仿宋" w:eastAsia="仿宋" w:cs="仿宋"/>
          <w:b/>
          <w:bCs/>
          <w:sz w:val="24"/>
          <w:highlight w:val="none"/>
          <w:lang w:val="zh-CN"/>
        </w:rPr>
      </w:pPr>
    </w:p>
    <w:p w14:paraId="05B4842F">
      <w:pPr>
        <w:spacing w:before="240" w:line="360" w:lineRule="auto"/>
        <w:jc w:val="center"/>
        <w:rPr>
          <w:rFonts w:hint="eastAsia" w:ascii="仿宋" w:hAnsi="仿宋" w:eastAsia="仿宋" w:cs="仿宋"/>
          <w:b/>
          <w:bCs/>
          <w:sz w:val="36"/>
          <w:szCs w:val="36"/>
          <w:highlight w:val="none"/>
          <w:lang w:val="en-US" w:eastAsia="zh-CN"/>
        </w:rPr>
      </w:pPr>
    </w:p>
    <w:p w14:paraId="1111A5DC">
      <w:pPr>
        <w:spacing w:before="240" w:line="360" w:lineRule="auto"/>
        <w:jc w:val="center"/>
        <w:rPr>
          <w:rFonts w:hint="eastAsia" w:ascii="仿宋" w:hAnsi="仿宋" w:eastAsia="仿宋" w:cs="仿宋"/>
          <w:b/>
          <w:bCs/>
          <w:sz w:val="36"/>
          <w:szCs w:val="36"/>
          <w:highlight w:val="none"/>
          <w:lang w:val="en-US" w:eastAsia="zh-CN"/>
        </w:rPr>
      </w:pPr>
    </w:p>
    <w:p w14:paraId="6EC07682">
      <w:pPr>
        <w:spacing w:before="240" w:line="360" w:lineRule="auto"/>
        <w:jc w:val="both"/>
        <w:rPr>
          <w:rFonts w:hint="default" w:ascii="仿宋" w:hAnsi="仿宋" w:eastAsia="仿宋" w:cs="仿宋"/>
          <w:b/>
          <w:bCs/>
          <w:sz w:val="36"/>
          <w:szCs w:val="36"/>
          <w:highlight w:val="none"/>
          <w:lang w:val="en-US" w:eastAsia="zh-CN"/>
        </w:rPr>
      </w:pPr>
    </w:p>
    <w:p w14:paraId="13DE7468">
      <w:pPr>
        <w:spacing w:before="240" w:line="360" w:lineRule="auto"/>
        <w:jc w:val="center"/>
        <w:rPr>
          <w:rFonts w:hint="eastAsia" w:ascii="仿宋" w:hAnsi="仿宋" w:eastAsia="仿宋" w:cs="仿宋"/>
          <w:b/>
          <w:bCs/>
          <w:sz w:val="36"/>
          <w:szCs w:val="36"/>
          <w:highlight w:val="none"/>
          <w:lang w:val="en-US" w:eastAsia="zh-CN"/>
        </w:rPr>
      </w:pPr>
    </w:p>
    <w:p w14:paraId="5CAB38F9">
      <w:pPr>
        <w:spacing w:before="240" w:line="360" w:lineRule="auto"/>
        <w:jc w:val="center"/>
        <w:rPr>
          <w:rFonts w:hint="eastAsia" w:ascii="仿宋" w:hAnsi="仿宋" w:eastAsia="仿宋" w:cs="仿宋"/>
          <w:b/>
          <w:bCs/>
          <w:sz w:val="24"/>
          <w:highlight w:val="none"/>
          <w:lang w:val="zh-CN"/>
        </w:rPr>
      </w:pPr>
      <w:r>
        <w:rPr>
          <w:rFonts w:hint="eastAsia" w:ascii="仿宋" w:hAnsi="仿宋" w:eastAsia="仿宋" w:cs="仿宋"/>
          <w:b/>
          <w:bCs/>
          <w:sz w:val="36"/>
          <w:szCs w:val="36"/>
          <w:highlight w:val="none"/>
          <w:lang w:val="en-US" w:eastAsia="zh-CN"/>
        </w:rPr>
        <w:t>一、</w:t>
      </w:r>
      <w:r>
        <w:rPr>
          <w:rFonts w:hint="eastAsia" w:ascii="仿宋" w:hAnsi="仿宋" w:eastAsia="仿宋" w:cs="仿宋"/>
          <w:b/>
          <w:bCs/>
          <w:sz w:val="36"/>
          <w:szCs w:val="36"/>
          <w:highlight w:val="none"/>
        </w:rPr>
        <w:t>报价</w:t>
      </w:r>
    </w:p>
    <w:p w14:paraId="771871DD">
      <w:pPr>
        <w:spacing w:before="240" w:line="360" w:lineRule="auto"/>
        <w:jc w:val="center"/>
        <w:rPr>
          <w:rFonts w:hint="default" w:ascii="仿宋" w:hAnsi="仿宋" w:eastAsia="仿宋" w:cs="仿宋"/>
          <w:b/>
          <w:bCs/>
          <w:sz w:val="36"/>
          <w:szCs w:val="36"/>
          <w:highlight w:val="none"/>
          <w:lang w:val="en-US" w:eastAsia="zh-CN"/>
        </w:rPr>
      </w:pPr>
      <w:r>
        <w:rPr>
          <w:rFonts w:hint="eastAsia" w:ascii="仿宋" w:hAnsi="仿宋" w:eastAsia="仿宋" w:cs="仿宋"/>
          <w:b/>
          <w:bCs/>
          <w:sz w:val="36"/>
          <w:szCs w:val="36"/>
          <w:highlight w:val="none"/>
          <w:lang w:val="en-US" w:eastAsia="zh-CN"/>
        </w:rPr>
        <w:t>（一）报价一览表</w:t>
      </w:r>
    </w:p>
    <w:p w14:paraId="159E599A">
      <w:pPr>
        <w:rPr>
          <w:rFonts w:hint="eastAsia" w:ascii="仿宋" w:hAnsi="仿宋" w:eastAsia="仿宋" w:cs="仿宋"/>
          <w:sz w:val="24"/>
          <w:szCs w:val="24"/>
          <w:highlight w:val="none"/>
        </w:rPr>
      </w:pPr>
    </w:p>
    <w:p w14:paraId="033975CA">
      <w:pPr>
        <w:rPr>
          <w:rFonts w:hint="eastAsia" w:ascii="仿宋" w:hAnsi="仿宋" w:eastAsia="仿宋" w:cs="仿宋"/>
          <w:sz w:val="24"/>
          <w:szCs w:val="24"/>
          <w:highlight w:val="none"/>
        </w:rPr>
      </w:pPr>
      <w:r>
        <w:rPr>
          <w:rFonts w:hint="eastAsia" w:ascii="仿宋" w:hAnsi="仿宋" w:eastAsia="仿宋" w:cs="仿宋"/>
          <w:sz w:val="24"/>
          <w:szCs w:val="24"/>
          <w:highlight w:val="none"/>
        </w:rPr>
        <w:t>项目名称：中山大学孙逸仙纪念医院消防设施检测及安全评估项目</w:t>
      </w:r>
    </w:p>
    <w:p w14:paraId="72AEC7A7">
      <w:pPr>
        <w:tabs>
          <w:tab w:val="left" w:pos="8364"/>
        </w:tabs>
        <w:snapToGrid w:val="0"/>
        <w:ind w:right="-58"/>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响应人</w:t>
      </w:r>
      <w:r>
        <w:rPr>
          <w:rFonts w:hint="eastAsia" w:ascii="仿宋" w:hAnsi="仿宋" w:eastAsia="仿宋" w:cs="仿宋"/>
          <w:sz w:val="24"/>
          <w:szCs w:val="24"/>
          <w:highlight w:val="none"/>
        </w:rPr>
        <w:t>名称：</w:t>
      </w:r>
    </w:p>
    <w:p w14:paraId="43A90031">
      <w:pPr>
        <w:tabs>
          <w:tab w:val="left" w:pos="8364"/>
        </w:tabs>
        <w:snapToGrid w:val="0"/>
        <w:ind w:right="-58"/>
        <w:rPr>
          <w:rFonts w:hint="eastAsia" w:ascii="仿宋" w:hAnsi="仿宋" w:eastAsia="仿宋" w:cs="仿宋"/>
          <w:sz w:val="24"/>
          <w:szCs w:val="24"/>
          <w:highlight w:val="none"/>
        </w:rPr>
      </w:pPr>
    </w:p>
    <w:tbl>
      <w:tblPr>
        <w:tblStyle w:val="22"/>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6"/>
        <w:gridCol w:w="2771"/>
        <w:gridCol w:w="655"/>
        <w:gridCol w:w="641"/>
        <w:gridCol w:w="2517"/>
      </w:tblGrid>
      <w:tr w14:paraId="01E3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6" w:type="dxa"/>
            <w:vAlign w:val="center"/>
          </w:tcPr>
          <w:p w14:paraId="46566DC7">
            <w:pPr>
              <w:pStyle w:val="8"/>
              <w:spacing w:line="360" w:lineRule="auto"/>
              <w:jc w:val="center"/>
              <w:outlineLvl w:val="1"/>
              <w:rPr>
                <w:rFonts w:hint="eastAsia" w:ascii="仿宋" w:hAnsi="仿宋" w:eastAsia="仿宋" w:cs="仿宋"/>
                <w:sz w:val="21"/>
                <w:szCs w:val="21"/>
                <w:highlight w:val="none"/>
                <w:shd w:val="clear" w:color="auto" w:fill="FFFFFF"/>
                <w:lang w:val="en-US" w:eastAsia="zh-CN"/>
              </w:rPr>
            </w:pPr>
            <w:r>
              <w:rPr>
                <w:rFonts w:hint="eastAsia" w:ascii="仿宋" w:hAnsi="仿宋" w:eastAsia="仿宋" w:cs="仿宋"/>
                <w:b/>
                <w:bCs/>
                <w:sz w:val="21"/>
                <w:szCs w:val="21"/>
                <w:highlight w:val="none"/>
                <w:shd w:val="clear" w:color="auto" w:fill="FFFFFF"/>
                <w:lang w:val="en-US" w:eastAsia="zh-CN"/>
              </w:rPr>
              <w:t>报价类型</w:t>
            </w:r>
          </w:p>
        </w:tc>
        <w:tc>
          <w:tcPr>
            <w:tcW w:w="2771" w:type="dxa"/>
            <w:vAlign w:val="center"/>
          </w:tcPr>
          <w:p w14:paraId="19A0AAF7">
            <w:pPr>
              <w:pStyle w:val="8"/>
              <w:spacing w:line="360" w:lineRule="auto"/>
              <w:jc w:val="center"/>
              <w:outlineLvl w:val="1"/>
              <w:rPr>
                <w:rFonts w:hint="eastAsia" w:ascii="仿宋" w:hAnsi="仿宋" w:eastAsia="仿宋" w:cs="仿宋"/>
                <w:b/>
                <w:bCs/>
                <w:sz w:val="21"/>
                <w:szCs w:val="21"/>
                <w:highlight w:val="none"/>
                <w:shd w:val="clear" w:color="auto" w:fill="FFFFFF"/>
                <w:vertAlign w:val="baseline"/>
                <w:lang w:val="en-US" w:eastAsia="zh-CN"/>
              </w:rPr>
            </w:pPr>
            <w:r>
              <w:rPr>
                <w:rFonts w:hint="eastAsia" w:ascii="仿宋" w:hAnsi="仿宋" w:eastAsia="仿宋" w:cs="仿宋"/>
                <w:b/>
                <w:bCs/>
                <w:sz w:val="21"/>
                <w:szCs w:val="21"/>
                <w:highlight w:val="none"/>
                <w:shd w:val="clear" w:color="auto" w:fill="FFFFFF"/>
                <w:vertAlign w:val="baseline"/>
                <w:lang w:val="en-US" w:eastAsia="zh-CN"/>
              </w:rPr>
              <w:t>报价</w:t>
            </w:r>
          </w:p>
        </w:tc>
        <w:tc>
          <w:tcPr>
            <w:tcW w:w="655" w:type="dxa"/>
            <w:vAlign w:val="center"/>
          </w:tcPr>
          <w:p w14:paraId="2BCCA741">
            <w:pPr>
              <w:pStyle w:val="8"/>
              <w:spacing w:line="360" w:lineRule="auto"/>
              <w:jc w:val="center"/>
              <w:outlineLvl w:val="1"/>
              <w:rPr>
                <w:rFonts w:hint="default" w:ascii="仿宋" w:hAnsi="仿宋" w:eastAsia="仿宋" w:cs="仿宋"/>
                <w:b/>
                <w:bCs/>
                <w:sz w:val="21"/>
                <w:szCs w:val="21"/>
                <w:highlight w:val="none"/>
                <w:shd w:val="clear" w:color="auto" w:fill="FFFFFF"/>
                <w:vertAlign w:val="baseline"/>
                <w:lang w:val="en-US" w:eastAsia="zh-CN"/>
              </w:rPr>
            </w:pPr>
            <w:r>
              <w:rPr>
                <w:rFonts w:hint="eastAsia" w:ascii="仿宋" w:hAnsi="仿宋" w:eastAsia="仿宋" w:cs="仿宋"/>
                <w:b/>
                <w:bCs/>
                <w:sz w:val="21"/>
                <w:szCs w:val="21"/>
                <w:highlight w:val="none"/>
                <w:shd w:val="clear" w:color="auto" w:fill="FFFFFF"/>
                <w:vertAlign w:val="baseline"/>
                <w:lang w:val="en-US" w:eastAsia="zh-CN"/>
              </w:rPr>
              <w:t>单位</w:t>
            </w:r>
          </w:p>
        </w:tc>
        <w:tc>
          <w:tcPr>
            <w:tcW w:w="641" w:type="dxa"/>
            <w:vAlign w:val="center"/>
          </w:tcPr>
          <w:p w14:paraId="537945ED">
            <w:pPr>
              <w:pStyle w:val="8"/>
              <w:spacing w:line="360" w:lineRule="auto"/>
              <w:jc w:val="center"/>
              <w:outlineLvl w:val="1"/>
              <w:rPr>
                <w:rFonts w:hint="default" w:ascii="仿宋" w:hAnsi="仿宋" w:eastAsia="仿宋" w:cs="仿宋"/>
                <w:b/>
                <w:bCs/>
                <w:sz w:val="21"/>
                <w:szCs w:val="21"/>
                <w:highlight w:val="none"/>
                <w:shd w:val="clear" w:color="auto" w:fill="FFFFFF"/>
                <w:vertAlign w:val="baseline"/>
                <w:lang w:val="en-US" w:eastAsia="zh-CN"/>
              </w:rPr>
            </w:pPr>
            <w:r>
              <w:rPr>
                <w:rFonts w:hint="eastAsia" w:ascii="仿宋" w:hAnsi="仿宋" w:eastAsia="仿宋" w:cs="仿宋"/>
                <w:b/>
                <w:bCs/>
                <w:sz w:val="21"/>
                <w:szCs w:val="21"/>
                <w:highlight w:val="none"/>
                <w:shd w:val="clear" w:color="auto" w:fill="FFFFFF"/>
                <w:vertAlign w:val="baseline"/>
                <w:lang w:val="en-US" w:eastAsia="zh-CN"/>
              </w:rPr>
              <w:t>数量</w:t>
            </w:r>
          </w:p>
        </w:tc>
        <w:tc>
          <w:tcPr>
            <w:tcW w:w="2517" w:type="dxa"/>
            <w:vAlign w:val="center"/>
          </w:tcPr>
          <w:p w14:paraId="04212623">
            <w:pPr>
              <w:pStyle w:val="8"/>
              <w:spacing w:line="360" w:lineRule="auto"/>
              <w:jc w:val="center"/>
              <w:outlineLvl w:val="1"/>
              <w:rPr>
                <w:rFonts w:hint="default" w:ascii="仿宋" w:hAnsi="仿宋" w:eastAsia="仿宋" w:cs="仿宋"/>
                <w:bCs/>
                <w:sz w:val="21"/>
                <w:szCs w:val="21"/>
                <w:highlight w:val="none"/>
                <w:vertAlign w:val="baseline"/>
                <w:lang w:val="en-US"/>
              </w:rPr>
            </w:pPr>
            <w:r>
              <w:rPr>
                <w:rFonts w:hint="eastAsia" w:ascii="仿宋" w:hAnsi="仿宋" w:eastAsia="仿宋" w:cs="仿宋"/>
                <w:b/>
                <w:bCs/>
                <w:sz w:val="21"/>
                <w:szCs w:val="21"/>
                <w:highlight w:val="none"/>
                <w:shd w:val="clear" w:color="auto" w:fill="FFFFFF"/>
                <w:vertAlign w:val="baseline"/>
                <w:lang w:val="en-US" w:eastAsia="zh-CN"/>
              </w:rPr>
              <w:t>备注限价</w:t>
            </w:r>
          </w:p>
        </w:tc>
      </w:tr>
      <w:tr w14:paraId="499C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6" w:type="dxa"/>
            <w:vAlign w:val="center"/>
          </w:tcPr>
          <w:p w14:paraId="6B9F9252">
            <w:pPr>
              <w:pStyle w:val="8"/>
              <w:spacing w:line="360" w:lineRule="auto"/>
              <w:jc w:val="center"/>
              <w:outlineLvl w:val="1"/>
              <w:rPr>
                <w:rFonts w:hint="eastAsia" w:ascii="仿宋" w:hAnsi="仿宋" w:eastAsia="仿宋" w:cs="仿宋"/>
                <w:sz w:val="21"/>
                <w:szCs w:val="21"/>
                <w:highlight w:val="none"/>
                <w:shd w:val="clear" w:color="auto" w:fill="FFFFFF"/>
                <w:lang w:val="en-US" w:eastAsia="zh-CN"/>
              </w:rPr>
            </w:pPr>
            <w:r>
              <w:rPr>
                <w:rFonts w:hint="eastAsia" w:ascii="仿宋" w:hAnsi="仿宋" w:eastAsia="仿宋" w:cs="仿宋"/>
                <w:sz w:val="21"/>
                <w:szCs w:val="21"/>
                <w:highlight w:val="none"/>
                <w:shd w:val="clear" w:color="auto" w:fill="FFFFFF"/>
                <w:lang w:val="en-US" w:eastAsia="zh-CN"/>
              </w:rPr>
              <w:t>消防设施检测</w:t>
            </w:r>
          </w:p>
          <w:p w14:paraId="2B678CC5">
            <w:pPr>
              <w:pStyle w:val="9"/>
              <w:jc w:val="center"/>
              <w:rPr>
                <w:rFonts w:hint="default"/>
                <w:lang w:val="en-US" w:eastAsia="zh-CN"/>
              </w:rPr>
            </w:pPr>
            <w:r>
              <w:rPr>
                <w:rFonts w:hint="eastAsia" w:ascii="仿宋" w:hAnsi="仿宋" w:eastAsia="仿宋" w:cs="仿宋"/>
                <w:sz w:val="21"/>
                <w:szCs w:val="21"/>
                <w:highlight w:val="none"/>
                <w:shd w:val="clear" w:color="auto" w:fill="FFFFFF"/>
                <w:lang w:val="en-US" w:eastAsia="zh-CN"/>
              </w:rPr>
              <w:t>（北院区、南院区、花都院区）</w:t>
            </w:r>
          </w:p>
        </w:tc>
        <w:tc>
          <w:tcPr>
            <w:tcW w:w="2771" w:type="dxa"/>
            <w:vAlign w:val="center"/>
          </w:tcPr>
          <w:p w14:paraId="052AE2B9">
            <w:pPr>
              <w:pStyle w:val="8"/>
              <w:spacing w:line="360" w:lineRule="auto"/>
              <w:jc w:val="center"/>
              <w:outlineLvl w:val="1"/>
              <w:rPr>
                <w:rFonts w:hint="eastAsia" w:ascii="仿宋" w:hAnsi="仿宋" w:eastAsia="仿宋" w:cs="仿宋"/>
                <w:bCs/>
                <w:sz w:val="21"/>
                <w:szCs w:val="21"/>
                <w:highlight w:val="none"/>
                <w:vertAlign w:val="baseline"/>
                <w:lang w:val="en-US" w:eastAsia="zh-CN"/>
              </w:rPr>
            </w:pPr>
            <w:r>
              <w:rPr>
                <w:rFonts w:hint="eastAsia" w:ascii="仿宋" w:hAnsi="仿宋" w:eastAsia="仿宋" w:cs="仿宋"/>
                <w:bCs/>
                <w:sz w:val="21"/>
                <w:szCs w:val="21"/>
                <w:highlight w:val="none"/>
                <w:vertAlign w:val="baseline"/>
                <w:lang w:val="en-US" w:eastAsia="zh-CN"/>
              </w:rPr>
              <w:t xml:space="preserve">小写： ¥  </w:t>
            </w:r>
            <w:r>
              <w:rPr>
                <w:rFonts w:hint="eastAsia" w:ascii="仿宋" w:hAnsi="仿宋" w:eastAsia="仿宋" w:cs="仿宋"/>
                <w:bCs/>
                <w:sz w:val="21"/>
                <w:szCs w:val="21"/>
                <w:highlight w:val="none"/>
                <w:u w:val="single"/>
                <w:vertAlign w:val="baseline"/>
                <w:lang w:val="en-US" w:eastAsia="zh-CN"/>
              </w:rPr>
              <w:t xml:space="preserve">         </w:t>
            </w:r>
            <w:r>
              <w:rPr>
                <w:rFonts w:hint="eastAsia" w:ascii="仿宋" w:hAnsi="仿宋" w:eastAsia="仿宋" w:cs="仿宋"/>
                <w:bCs/>
                <w:sz w:val="21"/>
                <w:szCs w:val="21"/>
                <w:highlight w:val="none"/>
                <w:vertAlign w:val="baseline"/>
                <w:lang w:val="en-US" w:eastAsia="zh-CN"/>
              </w:rPr>
              <w:t>元</w:t>
            </w:r>
          </w:p>
          <w:p w14:paraId="130B5E18">
            <w:pPr>
              <w:pStyle w:val="9"/>
              <w:jc w:val="center"/>
              <w:rPr>
                <w:rFonts w:hint="eastAsia"/>
                <w:lang w:val="en-US"/>
              </w:rPr>
            </w:pPr>
            <w:r>
              <w:rPr>
                <w:rFonts w:hint="eastAsia" w:ascii="仿宋" w:hAnsi="仿宋" w:eastAsia="仿宋" w:cs="仿宋"/>
                <w:bCs/>
                <w:sz w:val="21"/>
                <w:szCs w:val="21"/>
                <w:highlight w:val="none"/>
                <w:vertAlign w:val="baseline"/>
                <w:lang w:val="en-US" w:eastAsia="zh-CN"/>
              </w:rPr>
              <w:t>大写：人民币</w:t>
            </w:r>
            <w:r>
              <w:rPr>
                <w:rFonts w:hint="eastAsia" w:ascii="仿宋" w:hAnsi="仿宋" w:eastAsia="仿宋" w:cs="仿宋"/>
                <w:bCs/>
                <w:sz w:val="21"/>
                <w:szCs w:val="21"/>
                <w:highlight w:val="none"/>
                <w:u w:val="single"/>
                <w:vertAlign w:val="baseline"/>
                <w:lang w:val="en-US" w:eastAsia="zh-CN"/>
              </w:rPr>
              <w:t xml:space="preserve">         </w:t>
            </w:r>
            <w:r>
              <w:rPr>
                <w:rFonts w:hint="eastAsia" w:ascii="仿宋" w:hAnsi="仿宋" w:eastAsia="仿宋" w:cs="仿宋"/>
                <w:bCs/>
                <w:sz w:val="21"/>
                <w:szCs w:val="21"/>
                <w:highlight w:val="none"/>
                <w:vertAlign w:val="baseline"/>
                <w:lang w:val="en-US" w:eastAsia="zh-CN"/>
              </w:rPr>
              <w:t>元</w:t>
            </w:r>
          </w:p>
        </w:tc>
        <w:tc>
          <w:tcPr>
            <w:tcW w:w="655" w:type="dxa"/>
            <w:vAlign w:val="center"/>
          </w:tcPr>
          <w:p w14:paraId="32E63E42">
            <w:pPr>
              <w:pStyle w:val="9"/>
              <w:jc w:val="center"/>
              <w:rPr>
                <w:rFonts w:hint="default" w:ascii="仿宋" w:hAnsi="仿宋" w:eastAsia="仿宋" w:cs="仿宋"/>
                <w:b/>
                <w:bCs w:val="0"/>
                <w:sz w:val="21"/>
                <w:szCs w:val="21"/>
                <w:highlight w:val="none"/>
                <w:vertAlign w:val="baseline"/>
                <w:lang w:val="en-US" w:eastAsia="zh-CN"/>
              </w:rPr>
            </w:pPr>
            <w:r>
              <w:rPr>
                <w:rFonts w:hint="eastAsia" w:ascii="仿宋" w:hAnsi="仿宋" w:eastAsia="仿宋" w:cs="仿宋"/>
                <w:b/>
                <w:bCs w:val="0"/>
                <w:sz w:val="21"/>
                <w:szCs w:val="21"/>
                <w:highlight w:val="none"/>
                <w:vertAlign w:val="baseline"/>
                <w:lang w:val="en-US" w:eastAsia="zh-CN"/>
              </w:rPr>
              <w:t>项</w:t>
            </w:r>
          </w:p>
        </w:tc>
        <w:tc>
          <w:tcPr>
            <w:tcW w:w="641" w:type="dxa"/>
            <w:vAlign w:val="center"/>
          </w:tcPr>
          <w:p w14:paraId="37B8E42B">
            <w:pPr>
              <w:pStyle w:val="9"/>
              <w:jc w:val="center"/>
              <w:rPr>
                <w:rFonts w:hint="default" w:ascii="仿宋" w:hAnsi="仿宋" w:eastAsia="仿宋" w:cs="仿宋"/>
                <w:b/>
                <w:bCs w:val="0"/>
                <w:sz w:val="21"/>
                <w:szCs w:val="21"/>
                <w:highlight w:val="none"/>
                <w:vertAlign w:val="baseline"/>
                <w:lang w:val="en-US" w:eastAsia="zh-CN"/>
              </w:rPr>
            </w:pPr>
            <w:r>
              <w:rPr>
                <w:rFonts w:hint="eastAsia" w:ascii="仿宋" w:hAnsi="仿宋" w:eastAsia="仿宋" w:cs="仿宋"/>
                <w:b/>
                <w:bCs w:val="0"/>
                <w:sz w:val="21"/>
                <w:szCs w:val="21"/>
                <w:highlight w:val="none"/>
                <w:vertAlign w:val="baseline"/>
                <w:lang w:val="en-US" w:eastAsia="zh-CN"/>
              </w:rPr>
              <w:t>1</w:t>
            </w:r>
          </w:p>
        </w:tc>
        <w:tc>
          <w:tcPr>
            <w:tcW w:w="2517" w:type="dxa"/>
            <w:vAlign w:val="center"/>
          </w:tcPr>
          <w:p w14:paraId="2FB0A18F">
            <w:pPr>
              <w:pStyle w:val="10"/>
              <w:ind w:left="0" w:leftChars="0" w:firstLine="0" w:firstLineChars="0"/>
              <w:jc w:val="center"/>
              <w:rPr>
                <w:rFonts w:hint="eastAsia" w:ascii="仿宋" w:hAnsi="仿宋" w:eastAsia="仿宋" w:cs="仿宋"/>
                <w:b/>
                <w:bCs w:val="0"/>
                <w:color w:val="FF0000"/>
                <w:sz w:val="21"/>
                <w:szCs w:val="21"/>
                <w:highlight w:val="none"/>
                <w:vertAlign w:val="baseline"/>
                <w:lang w:val="en-US" w:eastAsia="zh-CN"/>
              </w:rPr>
            </w:pPr>
            <w:r>
              <w:rPr>
                <w:rFonts w:hint="eastAsia" w:ascii="仿宋" w:hAnsi="仿宋" w:eastAsia="仿宋" w:cs="仿宋"/>
                <w:b/>
                <w:bCs w:val="0"/>
                <w:color w:val="FF0000"/>
                <w:sz w:val="21"/>
                <w:szCs w:val="21"/>
                <w:highlight w:val="none"/>
                <w:vertAlign w:val="baseline"/>
                <w:lang w:val="en-US" w:eastAsia="zh-CN"/>
              </w:rPr>
              <w:t>本项报价不得高于</w:t>
            </w:r>
          </w:p>
          <w:p w14:paraId="1EA5ED2E">
            <w:pPr>
              <w:pStyle w:val="10"/>
              <w:ind w:left="0" w:leftChars="0" w:firstLine="0" w:firstLineChars="0"/>
              <w:jc w:val="center"/>
              <w:rPr>
                <w:rFonts w:hint="eastAsia" w:ascii="仿宋" w:hAnsi="仿宋" w:eastAsia="仿宋" w:cs="仿宋"/>
                <w:b/>
                <w:bCs w:val="0"/>
                <w:color w:val="FF0000"/>
                <w:sz w:val="21"/>
                <w:szCs w:val="21"/>
                <w:highlight w:val="none"/>
                <w:vertAlign w:val="baseline"/>
              </w:rPr>
            </w:pPr>
            <w:r>
              <w:rPr>
                <w:rFonts w:hint="eastAsia" w:ascii="仿宋" w:hAnsi="仿宋" w:eastAsia="仿宋" w:cs="仿宋"/>
                <w:b/>
                <w:bCs w:val="0"/>
                <w:color w:val="FF0000"/>
                <w:sz w:val="21"/>
                <w:szCs w:val="21"/>
                <w:highlight w:val="none"/>
                <w:vertAlign w:val="baseline"/>
              </w:rPr>
              <w:t>132545.93元</w:t>
            </w:r>
          </w:p>
        </w:tc>
      </w:tr>
      <w:tr w14:paraId="0295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6" w:type="dxa"/>
            <w:vAlign w:val="center"/>
          </w:tcPr>
          <w:p w14:paraId="481A92B8">
            <w:pPr>
              <w:pStyle w:val="9"/>
              <w:jc w:val="center"/>
              <w:rPr>
                <w:rFonts w:hint="eastAsia" w:ascii="仿宋" w:hAnsi="仿宋" w:eastAsia="仿宋" w:cs="仿宋"/>
                <w:sz w:val="21"/>
                <w:szCs w:val="21"/>
                <w:highlight w:val="none"/>
                <w:shd w:val="clear" w:color="auto" w:fill="FFFFFF"/>
                <w:lang w:val="en-US" w:eastAsia="zh-CN"/>
              </w:rPr>
            </w:pPr>
            <w:r>
              <w:rPr>
                <w:rFonts w:hint="eastAsia" w:ascii="仿宋" w:hAnsi="仿宋" w:eastAsia="仿宋" w:cs="仿宋"/>
                <w:sz w:val="21"/>
                <w:szCs w:val="21"/>
                <w:highlight w:val="none"/>
                <w:shd w:val="clear" w:color="auto" w:fill="FFFFFF"/>
                <w:lang w:val="en-US" w:eastAsia="zh-CN"/>
              </w:rPr>
              <w:t>消防安全评估</w:t>
            </w:r>
          </w:p>
          <w:p w14:paraId="7F76DA4C">
            <w:pPr>
              <w:pStyle w:val="9"/>
              <w:jc w:val="center"/>
              <w:rPr>
                <w:rFonts w:hint="default" w:ascii="仿宋" w:hAnsi="仿宋" w:eastAsia="仿宋" w:cs="仿宋"/>
                <w:sz w:val="21"/>
                <w:szCs w:val="21"/>
                <w:highlight w:val="none"/>
                <w:shd w:val="clear" w:color="auto" w:fill="FFFFFF"/>
                <w:lang w:val="en-US" w:eastAsia="zh-CN"/>
              </w:rPr>
            </w:pPr>
            <w:r>
              <w:rPr>
                <w:rFonts w:hint="eastAsia" w:ascii="仿宋" w:hAnsi="仿宋" w:eastAsia="仿宋" w:cs="仿宋"/>
                <w:sz w:val="21"/>
                <w:szCs w:val="21"/>
                <w:highlight w:val="none"/>
                <w:shd w:val="clear" w:color="auto" w:fill="FFFFFF"/>
                <w:lang w:val="en-US" w:eastAsia="zh-CN"/>
              </w:rPr>
              <w:t>（北院区、南院区）</w:t>
            </w:r>
          </w:p>
        </w:tc>
        <w:tc>
          <w:tcPr>
            <w:tcW w:w="2771" w:type="dxa"/>
            <w:vAlign w:val="center"/>
          </w:tcPr>
          <w:p w14:paraId="56D04DA2">
            <w:pPr>
              <w:pStyle w:val="8"/>
              <w:spacing w:line="360" w:lineRule="auto"/>
              <w:jc w:val="center"/>
              <w:outlineLvl w:val="1"/>
              <w:rPr>
                <w:rFonts w:hint="eastAsia" w:ascii="仿宋" w:hAnsi="仿宋" w:eastAsia="仿宋" w:cs="仿宋"/>
                <w:bCs/>
                <w:sz w:val="21"/>
                <w:szCs w:val="21"/>
                <w:highlight w:val="none"/>
                <w:vertAlign w:val="baseline"/>
                <w:lang w:val="en-US" w:eastAsia="zh-CN"/>
              </w:rPr>
            </w:pPr>
            <w:r>
              <w:rPr>
                <w:rFonts w:hint="eastAsia" w:ascii="仿宋" w:hAnsi="仿宋" w:eastAsia="仿宋" w:cs="仿宋"/>
                <w:bCs/>
                <w:sz w:val="21"/>
                <w:szCs w:val="21"/>
                <w:highlight w:val="none"/>
                <w:vertAlign w:val="baseline"/>
                <w:lang w:val="en-US" w:eastAsia="zh-CN"/>
              </w:rPr>
              <w:t xml:space="preserve">小写： ¥  </w:t>
            </w:r>
            <w:bookmarkStart w:id="118" w:name="_GoBack"/>
            <w:bookmarkEnd w:id="118"/>
            <w:r>
              <w:rPr>
                <w:rFonts w:hint="eastAsia" w:ascii="仿宋" w:hAnsi="仿宋" w:eastAsia="仿宋" w:cs="仿宋"/>
                <w:bCs/>
                <w:sz w:val="21"/>
                <w:szCs w:val="21"/>
                <w:highlight w:val="none"/>
                <w:u w:val="single"/>
                <w:vertAlign w:val="baseline"/>
                <w:lang w:val="en-US" w:eastAsia="zh-CN"/>
              </w:rPr>
              <w:t xml:space="preserve">         </w:t>
            </w:r>
            <w:r>
              <w:rPr>
                <w:rFonts w:hint="eastAsia" w:ascii="仿宋" w:hAnsi="仿宋" w:eastAsia="仿宋" w:cs="仿宋"/>
                <w:bCs/>
                <w:sz w:val="21"/>
                <w:szCs w:val="21"/>
                <w:highlight w:val="none"/>
                <w:vertAlign w:val="baseline"/>
                <w:lang w:val="en-US" w:eastAsia="zh-CN"/>
              </w:rPr>
              <w:t>元</w:t>
            </w:r>
          </w:p>
          <w:p w14:paraId="4EA59E21">
            <w:pPr>
              <w:pStyle w:val="9"/>
              <w:jc w:val="center"/>
              <w:rPr>
                <w:rFonts w:hint="default"/>
                <w:lang w:val="en-US" w:eastAsia="zh-CN"/>
              </w:rPr>
            </w:pPr>
            <w:r>
              <w:rPr>
                <w:rFonts w:hint="eastAsia" w:ascii="仿宋" w:hAnsi="仿宋" w:eastAsia="仿宋" w:cs="仿宋"/>
                <w:bCs/>
                <w:sz w:val="21"/>
                <w:szCs w:val="21"/>
                <w:highlight w:val="none"/>
                <w:vertAlign w:val="baseline"/>
                <w:lang w:val="en-US" w:eastAsia="zh-CN"/>
              </w:rPr>
              <w:t>大写：人民币</w:t>
            </w:r>
            <w:r>
              <w:rPr>
                <w:rFonts w:hint="eastAsia" w:ascii="仿宋" w:hAnsi="仿宋" w:eastAsia="仿宋" w:cs="仿宋"/>
                <w:bCs/>
                <w:sz w:val="21"/>
                <w:szCs w:val="21"/>
                <w:highlight w:val="none"/>
                <w:u w:val="single"/>
                <w:vertAlign w:val="baseline"/>
                <w:lang w:val="en-US" w:eastAsia="zh-CN"/>
              </w:rPr>
              <w:t xml:space="preserve">         </w:t>
            </w:r>
            <w:r>
              <w:rPr>
                <w:rFonts w:hint="eastAsia" w:ascii="仿宋" w:hAnsi="仿宋" w:eastAsia="仿宋" w:cs="仿宋"/>
                <w:bCs/>
                <w:sz w:val="21"/>
                <w:szCs w:val="21"/>
                <w:highlight w:val="none"/>
                <w:vertAlign w:val="baseline"/>
                <w:lang w:val="en-US" w:eastAsia="zh-CN"/>
              </w:rPr>
              <w:t>元</w:t>
            </w:r>
          </w:p>
        </w:tc>
        <w:tc>
          <w:tcPr>
            <w:tcW w:w="655" w:type="dxa"/>
            <w:vAlign w:val="center"/>
          </w:tcPr>
          <w:p w14:paraId="72210AB7">
            <w:pPr>
              <w:pStyle w:val="9"/>
              <w:jc w:val="center"/>
              <w:rPr>
                <w:rFonts w:hint="eastAsia" w:ascii="仿宋" w:hAnsi="仿宋" w:eastAsia="仿宋" w:cs="仿宋"/>
                <w:bCs/>
                <w:sz w:val="21"/>
                <w:szCs w:val="21"/>
                <w:highlight w:val="none"/>
                <w:vertAlign w:val="baseline"/>
                <w:lang w:val="en-US" w:eastAsia="zh-CN"/>
              </w:rPr>
            </w:pPr>
            <w:r>
              <w:rPr>
                <w:rFonts w:hint="eastAsia" w:ascii="仿宋" w:hAnsi="仿宋" w:eastAsia="仿宋" w:cs="仿宋"/>
                <w:b/>
                <w:bCs w:val="0"/>
                <w:sz w:val="21"/>
                <w:szCs w:val="21"/>
                <w:highlight w:val="none"/>
                <w:vertAlign w:val="baseline"/>
                <w:lang w:val="en-US" w:eastAsia="zh-CN"/>
              </w:rPr>
              <w:t>项</w:t>
            </w:r>
          </w:p>
        </w:tc>
        <w:tc>
          <w:tcPr>
            <w:tcW w:w="641" w:type="dxa"/>
            <w:vAlign w:val="center"/>
          </w:tcPr>
          <w:p w14:paraId="668BB43F">
            <w:pPr>
              <w:pStyle w:val="9"/>
              <w:jc w:val="center"/>
              <w:rPr>
                <w:rFonts w:hint="default" w:ascii="仿宋" w:hAnsi="仿宋" w:eastAsia="仿宋" w:cs="仿宋"/>
                <w:b/>
                <w:bCs w:val="0"/>
                <w:sz w:val="21"/>
                <w:szCs w:val="21"/>
                <w:highlight w:val="none"/>
                <w:vertAlign w:val="baseline"/>
                <w:lang w:val="en-US" w:eastAsia="zh-CN"/>
              </w:rPr>
            </w:pPr>
            <w:r>
              <w:rPr>
                <w:rFonts w:hint="eastAsia" w:ascii="仿宋" w:hAnsi="仿宋" w:eastAsia="仿宋" w:cs="仿宋"/>
                <w:b/>
                <w:bCs w:val="0"/>
                <w:sz w:val="21"/>
                <w:szCs w:val="21"/>
                <w:highlight w:val="none"/>
                <w:vertAlign w:val="baseline"/>
                <w:lang w:val="en-US" w:eastAsia="zh-CN"/>
              </w:rPr>
              <w:t>1</w:t>
            </w:r>
          </w:p>
        </w:tc>
        <w:tc>
          <w:tcPr>
            <w:tcW w:w="2517" w:type="dxa"/>
          </w:tcPr>
          <w:p w14:paraId="6920A650">
            <w:pPr>
              <w:pStyle w:val="8"/>
              <w:spacing w:line="360" w:lineRule="auto"/>
              <w:jc w:val="center"/>
              <w:outlineLvl w:val="1"/>
              <w:rPr>
                <w:rFonts w:hint="eastAsia" w:ascii="仿宋" w:hAnsi="仿宋" w:eastAsia="仿宋" w:cs="仿宋"/>
                <w:b/>
                <w:bCs w:val="0"/>
                <w:color w:val="FF0000"/>
                <w:sz w:val="21"/>
                <w:szCs w:val="21"/>
                <w:highlight w:val="none"/>
                <w:vertAlign w:val="baseline"/>
                <w:lang w:val="en-US" w:eastAsia="zh-CN"/>
              </w:rPr>
            </w:pPr>
            <w:r>
              <w:rPr>
                <w:rFonts w:hint="eastAsia" w:ascii="仿宋" w:hAnsi="仿宋" w:eastAsia="仿宋" w:cs="仿宋"/>
                <w:b/>
                <w:bCs w:val="0"/>
                <w:color w:val="FF0000"/>
                <w:sz w:val="21"/>
                <w:szCs w:val="21"/>
                <w:highlight w:val="none"/>
                <w:vertAlign w:val="baseline"/>
                <w:lang w:val="en-US" w:eastAsia="zh-CN"/>
              </w:rPr>
              <w:t>本项报价不得高于</w:t>
            </w:r>
            <w:r>
              <w:rPr>
                <w:rFonts w:hint="eastAsia" w:ascii="仿宋" w:hAnsi="仿宋" w:eastAsia="仿宋" w:cs="仿宋"/>
                <w:b/>
                <w:bCs w:val="0"/>
                <w:color w:val="FF0000"/>
                <w:sz w:val="21"/>
                <w:szCs w:val="21"/>
                <w:highlight w:val="none"/>
                <w:vertAlign w:val="baseline"/>
              </w:rPr>
              <w:t>65328.36</w:t>
            </w:r>
            <w:r>
              <w:rPr>
                <w:rFonts w:hint="eastAsia" w:ascii="仿宋" w:hAnsi="仿宋" w:eastAsia="仿宋" w:cs="仿宋"/>
                <w:b/>
                <w:bCs w:val="0"/>
                <w:color w:val="FF0000"/>
                <w:sz w:val="21"/>
                <w:szCs w:val="21"/>
                <w:highlight w:val="none"/>
                <w:vertAlign w:val="baseline"/>
                <w:lang w:val="en-US" w:eastAsia="zh-CN"/>
              </w:rPr>
              <w:t>元</w:t>
            </w:r>
          </w:p>
        </w:tc>
      </w:tr>
      <w:tr w14:paraId="0CE56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0" w:type="dxa"/>
            <w:gridSpan w:val="5"/>
            <w:vAlign w:val="center"/>
          </w:tcPr>
          <w:p w14:paraId="47970E4C">
            <w:pPr>
              <w:pStyle w:val="8"/>
              <w:spacing w:line="360" w:lineRule="auto"/>
              <w:jc w:val="center"/>
              <w:outlineLvl w:val="1"/>
              <w:rPr>
                <w:rFonts w:hint="eastAsia" w:ascii="仿宋" w:hAnsi="仿宋" w:eastAsia="仿宋" w:cs="仿宋"/>
                <w:bCs/>
                <w:sz w:val="21"/>
                <w:szCs w:val="21"/>
                <w:highlight w:val="none"/>
                <w:vertAlign w:val="baseline"/>
                <w:lang w:val="en-US" w:eastAsia="zh-CN"/>
              </w:rPr>
            </w:pPr>
            <w:r>
              <w:rPr>
                <w:rFonts w:hint="eastAsia" w:ascii="仿宋" w:hAnsi="仿宋" w:eastAsia="仿宋" w:cs="仿宋"/>
                <w:bCs/>
                <w:sz w:val="21"/>
                <w:szCs w:val="21"/>
                <w:highlight w:val="none"/>
                <w:vertAlign w:val="baseline"/>
                <w:lang w:val="en-US" w:eastAsia="zh-CN"/>
              </w:rPr>
              <w:t xml:space="preserve">投标总报价：小写： ¥  </w:t>
            </w:r>
            <w:r>
              <w:rPr>
                <w:rFonts w:hint="eastAsia" w:ascii="仿宋" w:hAnsi="仿宋" w:eastAsia="仿宋" w:cs="仿宋"/>
                <w:bCs/>
                <w:sz w:val="21"/>
                <w:szCs w:val="21"/>
                <w:highlight w:val="none"/>
                <w:u w:val="single"/>
                <w:vertAlign w:val="baseline"/>
                <w:lang w:val="en-US" w:eastAsia="zh-CN"/>
              </w:rPr>
              <w:t xml:space="preserve">         </w:t>
            </w:r>
            <w:r>
              <w:rPr>
                <w:rFonts w:hint="eastAsia" w:ascii="仿宋" w:hAnsi="仿宋" w:eastAsia="仿宋" w:cs="仿宋"/>
                <w:bCs/>
                <w:sz w:val="21"/>
                <w:szCs w:val="21"/>
                <w:highlight w:val="none"/>
                <w:vertAlign w:val="baseline"/>
                <w:lang w:val="en-US" w:eastAsia="zh-CN"/>
              </w:rPr>
              <w:t>元</w:t>
            </w:r>
          </w:p>
          <w:p w14:paraId="2B2FD624">
            <w:pPr>
              <w:pStyle w:val="8"/>
              <w:spacing w:line="360" w:lineRule="auto"/>
              <w:jc w:val="center"/>
              <w:outlineLvl w:val="1"/>
              <w:rPr>
                <w:rFonts w:hint="eastAsia" w:ascii="仿宋" w:hAnsi="仿宋" w:eastAsia="仿宋" w:cs="仿宋"/>
                <w:bCs/>
                <w:sz w:val="21"/>
                <w:szCs w:val="21"/>
                <w:highlight w:val="none"/>
                <w:vertAlign w:val="baseline"/>
                <w:lang w:val="en-US" w:eastAsia="zh-CN"/>
              </w:rPr>
            </w:pPr>
            <w:r>
              <w:rPr>
                <w:rFonts w:hint="eastAsia" w:ascii="仿宋" w:hAnsi="仿宋" w:eastAsia="仿宋" w:cs="仿宋"/>
                <w:bCs/>
                <w:sz w:val="21"/>
                <w:szCs w:val="21"/>
                <w:highlight w:val="none"/>
                <w:vertAlign w:val="baseline"/>
                <w:lang w:val="en-US" w:eastAsia="zh-CN"/>
              </w:rPr>
              <w:t>大写：人民币</w:t>
            </w:r>
            <w:r>
              <w:rPr>
                <w:rFonts w:hint="eastAsia" w:ascii="仿宋" w:hAnsi="仿宋" w:eastAsia="仿宋" w:cs="仿宋"/>
                <w:bCs/>
                <w:sz w:val="21"/>
                <w:szCs w:val="21"/>
                <w:highlight w:val="none"/>
                <w:u w:val="single"/>
                <w:vertAlign w:val="baseline"/>
                <w:lang w:val="en-US" w:eastAsia="zh-CN"/>
              </w:rPr>
              <w:t xml:space="preserve">         </w:t>
            </w:r>
            <w:r>
              <w:rPr>
                <w:rFonts w:hint="eastAsia" w:ascii="仿宋" w:hAnsi="仿宋" w:eastAsia="仿宋" w:cs="仿宋"/>
                <w:bCs/>
                <w:sz w:val="21"/>
                <w:szCs w:val="21"/>
                <w:highlight w:val="none"/>
                <w:vertAlign w:val="baseline"/>
                <w:lang w:val="en-US" w:eastAsia="zh-CN"/>
              </w:rPr>
              <w:t>元</w:t>
            </w:r>
          </w:p>
          <w:p w14:paraId="6438615F">
            <w:pPr>
              <w:pStyle w:val="9"/>
              <w:jc w:val="center"/>
              <w:rPr>
                <w:rFonts w:hint="default"/>
                <w:lang w:val="en-US" w:eastAsia="zh-CN"/>
              </w:rPr>
            </w:pPr>
            <w:r>
              <w:rPr>
                <w:rFonts w:hint="eastAsia" w:ascii="仿宋" w:hAnsi="仿宋" w:eastAsia="仿宋" w:cs="仿宋"/>
                <w:b/>
                <w:bCs w:val="0"/>
                <w:color w:val="FF0000"/>
                <w:sz w:val="21"/>
                <w:szCs w:val="21"/>
                <w:highlight w:val="none"/>
                <w:vertAlign w:val="baseline"/>
                <w:lang w:val="en-US" w:eastAsia="zh-CN"/>
              </w:rPr>
              <w:t>（投标总报价不得高于197874.29元）</w:t>
            </w:r>
          </w:p>
        </w:tc>
      </w:tr>
    </w:tbl>
    <w:p w14:paraId="3A1838ED">
      <w:pPr>
        <w:adjustRightInd w:val="0"/>
        <w:snapToGrid w:val="0"/>
        <w:ind w:firstLine="420" w:firstLineChars="200"/>
        <w:rPr>
          <w:rFonts w:hint="eastAsia" w:ascii="仿宋" w:hAnsi="仿宋" w:eastAsia="仿宋" w:cs="仿宋"/>
          <w:szCs w:val="21"/>
          <w:highlight w:val="none"/>
        </w:rPr>
      </w:pPr>
    </w:p>
    <w:p w14:paraId="083C16EB">
      <w:pPr>
        <w:adjustRightInd w:val="0"/>
        <w:snapToGrid w:val="0"/>
        <w:ind w:firstLine="420" w:firstLineChars="200"/>
        <w:rPr>
          <w:rFonts w:hint="eastAsia" w:ascii="仿宋" w:hAnsi="仿宋" w:eastAsia="仿宋" w:cs="仿宋"/>
          <w:highlight w:val="none"/>
        </w:rPr>
      </w:pPr>
      <w:r>
        <w:rPr>
          <w:rFonts w:hint="eastAsia" w:ascii="仿宋" w:hAnsi="仿宋" w:eastAsia="仿宋" w:cs="仿宋"/>
          <w:szCs w:val="21"/>
          <w:highlight w:val="none"/>
        </w:rPr>
        <w:t>注：</w:t>
      </w:r>
    </w:p>
    <w:p w14:paraId="79F36E0B">
      <w:pPr>
        <w:widowControl/>
        <w:adjustRightInd w:val="0"/>
        <w:snapToGrid w:val="0"/>
        <w:ind w:firstLine="0" w:firstLineChars="0"/>
        <w:jc w:val="left"/>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w:t>
      </w:r>
      <w:r>
        <w:rPr>
          <w:rFonts w:hint="eastAsia" w:ascii="仿宋" w:hAnsi="仿宋" w:eastAsia="仿宋" w:cs="仿宋"/>
          <w:b/>
          <w:bCs/>
          <w:color w:val="auto"/>
          <w:szCs w:val="21"/>
          <w:highlight w:val="none"/>
          <w:lang w:val="en-US" w:eastAsia="zh-CN"/>
        </w:rPr>
        <w:t>响应人</w:t>
      </w:r>
      <w:r>
        <w:rPr>
          <w:rFonts w:hint="eastAsia" w:ascii="仿宋" w:hAnsi="仿宋" w:eastAsia="仿宋" w:cs="仿宋"/>
          <w:b/>
          <w:bCs/>
          <w:color w:val="auto"/>
          <w:szCs w:val="21"/>
          <w:highlight w:val="none"/>
        </w:rPr>
        <w:t>须按要求填写所有信息</w:t>
      </w:r>
      <w:r>
        <w:rPr>
          <w:rFonts w:hint="eastAsia" w:ascii="仿宋" w:hAnsi="仿宋" w:eastAsia="仿宋" w:cs="仿宋"/>
          <w:b/>
          <w:bCs/>
          <w:color w:val="auto"/>
          <w:szCs w:val="21"/>
          <w:highlight w:val="none"/>
          <w:lang w:eastAsia="zh-CN"/>
        </w:rPr>
        <w:t>，超出上述限价的</w:t>
      </w:r>
      <w:r>
        <w:rPr>
          <w:rFonts w:hint="eastAsia" w:ascii="仿宋" w:hAnsi="仿宋" w:eastAsia="仿宋" w:cs="仿宋"/>
          <w:b/>
          <w:bCs/>
          <w:color w:val="auto"/>
          <w:szCs w:val="21"/>
          <w:highlight w:val="none"/>
          <w:lang w:val="en-US" w:eastAsia="zh-CN"/>
        </w:rPr>
        <w:t>报价</w:t>
      </w:r>
      <w:r>
        <w:rPr>
          <w:rFonts w:hint="eastAsia" w:ascii="仿宋" w:hAnsi="仿宋" w:eastAsia="仿宋" w:cs="仿宋"/>
          <w:b/>
          <w:bCs/>
          <w:color w:val="auto"/>
          <w:szCs w:val="21"/>
          <w:highlight w:val="none"/>
          <w:lang w:eastAsia="zh-CN"/>
        </w:rPr>
        <w:t>作无效处理。</w:t>
      </w:r>
    </w:p>
    <w:p w14:paraId="117C92AB">
      <w:pPr>
        <w:pStyle w:val="26"/>
        <w:tabs>
          <w:tab w:val="left" w:pos="3150"/>
        </w:tabs>
        <w:ind w:firstLine="0" w:firstLineChars="0"/>
        <w:rPr>
          <w:rFonts w:hint="eastAsia" w:ascii="仿宋" w:hAnsi="仿宋" w:eastAsia="仿宋" w:cs="仿宋"/>
          <w:b w:val="0"/>
          <w:bCs w:val="0"/>
          <w:color w:val="auto"/>
          <w:sz w:val="21"/>
          <w:szCs w:val="21"/>
          <w:highlight w:val="none"/>
          <w:lang w:val="en-US" w:eastAsia="zh-CN"/>
        </w:rPr>
      </w:pPr>
      <w:r>
        <w:rPr>
          <w:rFonts w:hint="eastAsia" w:ascii="仿宋" w:hAnsi="仿宋" w:eastAsia="仿宋" w:cs="仿宋"/>
          <w:color w:val="auto"/>
          <w:sz w:val="21"/>
          <w:szCs w:val="21"/>
          <w:highlight w:val="none"/>
          <w:lang w:eastAsia="zh-CN"/>
        </w:rPr>
        <w:t>2.</w:t>
      </w:r>
      <w:r>
        <w:rPr>
          <w:rFonts w:hint="eastAsia" w:ascii="仿宋" w:hAnsi="仿宋" w:eastAsia="仿宋" w:cs="仿宋"/>
          <w:b w:val="0"/>
          <w:bCs w:val="0"/>
          <w:color w:val="auto"/>
          <w:sz w:val="21"/>
          <w:szCs w:val="21"/>
          <w:highlight w:val="none"/>
          <w:lang w:val="en-US" w:eastAsia="zh-CN"/>
        </w:rPr>
        <w:t>此表报价应包含工具及物耗费用、项目驻点人员工资、加班费、突发性作业费、劳保费、福利费、保险费、风险金、培训费、管理服务费、税费、利润、不可预见费等在项目实施过程中的全部费用。服务期内如遇政府调整企业人员最低工资标准、社保等费用，本项目不作调整，请供应商做好风险评估。</w:t>
      </w:r>
    </w:p>
    <w:p w14:paraId="60F3AC21">
      <w:pPr>
        <w:pStyle w:val="26"/>
        <w:tabs>
          <w:tab w:val="left" w:pos="3150"/>
        </w:tabs>
        <w:ind w:left="0" w:leftChars="0" w:firstLine="0" w:firstLineChars="0"/>
        <w:rPr>
          <w:rFonts w:hint="eastAsia" w:ascii="仿宋" w:hAnsi="仿宋" w:eastAsia="仿宋" w:cs="仿宋"/>
          <w:color w:val="auto"/>
          <w:sz w:val="21"/>
          <w:szCs w:val="21"/>
          <w:highlight w:val="none"/>
        </w:rPr>
      </w:pPr>
      <w:r>
        <w:rPr>
          <w:rFonts w:hint="eastAsia" w:ascii="仿宋" w:hAnsi="仿宋" w:eastAsia="仿宋" w:cs="仿宋"/>
          <w:b w:val="0"/>
          <w:bCs w:val="0"/>
          <w:color w:val="auto"/>
          <w:sz w:val="21"/>
          <w:szCs w:val="21"/>
          <w:highlight w:val="none"/>
          <w:lang w:val="en-US" w:eastAsia="zh-CN"/>
        </w:rPr>
        <w:t>3.</w:t>
      </w:r>
      <w:r>
        <w:rPr>
          <w:rFonts w:hint="eastAsia" w:ascii="仿宋" w:hAnsi="仿宋" w:eastAsia="仿宋" w:cs="仿宋"/>
          <w:color w:val="auto"/>
          <w:sz w:val="21"/>
          <w:szCs w:val="21"/>
          <w:highlight w:val="none"/>
          <w:lang w:val="en-US" w:eastAsia="zh-CN"/>
        </w:rPr>
        <w:t>响应人</w:t>
      </w:r>
      <w:r>
        <w:rPr>
          <w:rFonts w:hint="eastAsia" w:ascii="仿宋" w:hAnsi="仿宋" w:eastAsia="仿宋" w:cs="仿宋"/>
          <w:color w:val="auto"/>
          <w:sz w:val="21"/>
          <w:szCs w:val="21"/>
          <w:highlight w:val="none"/>
        </w:rPr>
        <w:t>报价应</w:t>
      </w:r>
      <w:r>
        <w:rPr>
          <w:rFonts w:hint="eastAsia" w:ascii="仿宋" w:hAnsi="仿宋" w:eastAsia="仿宋" w:cs="仿宋"/>
          <w:color w:val="auto"/>
          <w:sz w:val="21"/>
          <w:szCs w:val="21"/>
          <w:highlight w:val="none"/>
          <w:lang w:val="en-US" w:eastAsia="zh-CN"/>
        </w:rPr>
        <w:t>为</w:t>
      </w:r>
      <w:r>
        <w:rPr>
          <w:rFonts w:hint="eastAsia" w:ascii="仿宋" w:hAnsi="仿宋" w:eastAsia="仿宋" w:cs="仿宋"/>
          <w:color w:val="auto"/>
          <w:sz w:val="21"/>
          <w:szCs w:val="21"/>
          <w:highlight w:val="none"/>
        </w:rPr>
        <w:t>人民币报价，大小写不一致</w:t>
      </w:r>
      <w:r>
        <w:rPr>
          <w:rFonts w:hint="eastAsia" w:ascii="仿宋" w:hAnsi="仿宋" w:eastAsia="仿宋" w:cs="仿宋"/>
          <w:color w:val="auto"/>
          <w:sz w:val="21"/>
          <w:szCs w:val="21"/>
          <w:highlight w:val="none"/>
          <w:lang w:val="en-US" w:eastAsia="zh-CN"/>
        </w:rPr>
        <w:t>时</w:t>
      </w:r>
      <w:r>
        <w:rPr>
          <w:rFonts w:hint="eastAsia" w:ascii="仿宋" w:hAnsi="仿宋" w:eastAsia="仿宋" w:cs="仿宋"/>
          <w:color w:val="auto"/>
          <w:sz w:val="21"/>
          <w:szCs w:val="21"/>
          <w:highlight w:val="none"/>
        </w:rPr>
        <w:t>，以大写为准。</w:t>
      </w:r>
    </w:p>
    <w:p w14:paraId="6D86817F">
      <w:pPr>
        <w:pStyle w:val="26"/>
        <w:tabs>
          <w:tab w:val="left" w:pos="3150"/>
        </w:tabs>
        <w:ind w:firstLine="0" w:firstLineChars="0"/>
        <w:rPr>
          <w:rFonts w:hint="eastAsia" w:ascii="仿宋" w:hAnsi="仿宋" w:eastAsia="仿宋" w:cs="仿宋"/>
          <w:b/>
          <w:bCs/>
          <w:color w:val="auto"/>
          <w:sz w:val="21"/>
          <w:szCs w:val="21"/>
          <w:highlight w:val="none"/>
        </w:rPr>
      </w:pPr>
      <w:r>
        <w:rPr>
          <w:rFonts w:hint="eastAsia" w:ascii="仿宋" w:hAnsi="仿宋" w:eastAsia="仿宋" w:cs="仿宋"/>
          <w:b w:val="0"/>
          <w:bCs w:val="0"/>
          <w:color w:val="auto"/>
          <w:sz w:val="21"/>
          <w:szCs w:val="21"/>
          <w:highlight w:val="none"/>
          <w:lang w:val="en-US" w:eastAsia="zh-CN"/>
        </w:rPr>
        <w:t>4.本项目采用经评审的最低投标价法，资格审查、符合性审查均合格的前提下，报价最低的供应商中标。</w:t>
      </w:r>
    </w:p>
    <w:p w14:paraId="56C65EF4">
      <w:pPr>
        <w:pStyle w:val="26"/>
        <w:ind w:firstLine="0" w:firstLineChars="0"/>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此表是响应文件的必要组成文件。</w:t>
      </w:r>
    </w:p>
    <w:p w14:paraId="7A7833FC">
      <w:pPr>
        <w:pStyle w:val="26"/>
        <w:rPr>
          <w:rFonts w:hint="eastAsia" w:ascii="仿宋" w:hAnsi="仿宋" w:eastAsia="仿宋" w:cs="仿宋"/>
          <w:color w:val="auto"/>
          <w:sz w:val="21"/>
          <w:szCs w:val="21"/>
          <w:highlight w:val="none"/>
        </w:rPr>
      </w:pPr>
    </w:p>
    <w:p w14:paraId="52CD922F">
      <w:pPr>
        <w:pStyle w:val="26"/>
        <w:ind w:left="0" w:leftChars="0" w:firstLine="0" w:firstLineChars="0"/>
        <w:rPr>
          <w:rFonts w:hint="eastAsia" w:ascii="仿宋" w:hAnsi="仿宋" w:eastAsia="仿宋" w:cs="仿宋"/>
          <w:highlight w:val="none"/>
        </w:rPr>
      </w:pPr>
    </w:p>
    <w:p w14:paraId="1BA8B65F">
      <w:pPr>
        <w:spacing w:line="360" w:lineRule="auto"/>
        <w:ind w:firstLine="1920" w:firstLineChars="800"/>
        <w:rPr>
          <w:rFonts w:hint="eastAsia" w:ascii="仿宋" w:hAnsi="仿宋" w:eastAsia="仿宋" w:cs="仿宋"/>
          <w:sz w:val="24"/>
          <w:highlight w:val="none"/>
        </w:rPr>
      </w:pPr>
    </w:p>
    <w:p w14:paraId="452535FD">
      <w:pPr>
        <w:spacing w:line="360" w:lineRule="auto"/>
        <w:ind w:firstLine="1920" w:firstLineChars="800"/>
        <w:rPr>
          <w:rFonts w:hint="eastAsia" w:ascii="仿宋" w:hAnsi="仿宋" w:eastAsia="仿宋" w:cs="仿宋"/>
          <w:sz w:val="24"/>
          <w:highlight w:val="none"/>
          <w:u w:val="single"/>
        </w:rPr>
      </w:pPr>
      <w:r>
        <w:rPr>
          <w:rFonts w:hint="eastAsia" w:ascii="仿宋" w:hAnsi="仿宋" w:eastAsia="仿宋" w:cs="仿宋"/>
          <w:sz w:val="24"/>
          <w:highlight w:val="none"/>
        </w:rPr>
        <w:t>响应人名称（盖公章）：</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p>
    <w:p w14:paraId="40FD81AA">
      <w:pPr>
        <w:spacing w:line="360" w:lineRule="auto"/>
        <w:ind w:firstLine="1920" w:firstLineChars="800"/>
        <w:rPr>
          <w:rFonts w:hint="eastAsia" w:ascii="仿宋" w:hAnsi="仿宋" w:eastAsia="仿宋" w:cs="仿宋"/>
          <w:sz w:val="24"/>
          <w:highlight w:val="none"/>
          <w:u w:val="single"/>
        </w:rPr>
      </w:pPr>
      <w:r>
        <w:rPr>
          <w:rFonts w:hint="eastAsia" w:ascii="仿宋" w:hAnsi="仿宋" w:eastAsia="仿宋" w:cs="仿宋"/>
          <w:sz w:val="24"/>
          <w:highlight w:val="none"/>
        </w:rPr>
        <w:t>响应人法定代表人或法定授权代表（签字）：</w:t>
      </w:r>
      <w:r>
        <w:rPr>
          <w:rFonts w:hint="eastAsia" w:ascii="仿宋" w:hAnsi="仿宋" w:eastAsia="仿宋" w:cs="仿宋"/>
          <w:sz w:val="24"/>
          <w:highlight w:val="none"/>
          <w:u w:val="single"/>
        </w:rPr>
        <w:t xml:space="preserve">             </w:t>
      </w:r>
    </w:p>
    <w:p w14:paraId="20780459">
      <w:pPr>
        <w:spacing w:line="360" w:lineRule="auto"/>
        <w:ind w:firstLine="1920" w:firstLineChars="800"/>
        <w:jc w:val="both"/>
        <w:rPr>
          <w:rFonts w:hint="eastAsia" w:ascii="仿宋" w:hAnsi="仿宋" w:eastAsia="仿宋" w:cs="仿宋"/>
          <w:sz w:val="36"/>
          <w:szCs w:val="36"/>
          <w:highlight w:val="none"/>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4CEFC16F">
      <w:pPr>
        <w:pStyle w:val="3"/>
        <w:pageBreakBefore/>
        <w:numPr>
          <w:ilvl w:val="0"/>
          <w:numId w:val="5"/>
        </w:numPr>
        <w:adjustRightInd w:val="0"/>
        <w:snapToGrid w:val="0"/>
        <w:spacing w:before="156" w:beforeLines="50" w:after="0" w:line="240" w:lineRule="auto"/>
        <w:ind w:left="0" w:leftChars="0" w:firstLine="0" w:firstLineChars="0"/>
        <w:jc w:val="center"/>
        <w:rPr>
          <w:rFonts w:hint="eastAsia" w:ascii="仿宋" w:hAnsi="仿宋" w:eastAsia="仿宋" w:cs="仿宋"/>
          <w:sz w:val="36"/>
          <w:szCs w:val="36"/>
          <w:highlight w:val="none"/>
        </w:rPr>
      </w:pPr>
      <w:r>
        <w:rPr>
          <w:rFonts w:hint="eastAsia" w:ascii="仿宋" w:hAnsi="仿宋" w:eastAsia="仿宋" w:cs="仿宋"/>
          <w:sz w:val="36"/>
          <w:szCs w:val="36"/>
          <w:highlight w:val="none"/>
        </w:rPr>
        <w:t>资格审查</w:t>
      </w:r>
    </w:p>
    <w:p w14:paraId="0CE9F254">
      <w:pPr>
        <w:jc w:val="center"/>
        <w:rPr>
          <w:rFonts w:hint="eastAsia" w:ascii="仿宋" w:hAnsi="仿宋" w:eastAsia="仿宋" w:cs="仿宋"/>
          <w:b/>
          <w:bCs/>
          <w:color w:val="000000"/>
          <w:sz w:val="32"/>
          <w:szCs w:val="40"/>
          <w:highlight w:val="none"/>
          <w:lang w:eastAsia="zh-CN"/>
        </w:rPr>
      </w:pPr>
      <w:r>
        <w:rPr>
          <w:rFonts w:hint="eastAsia" w:ascii="仿宋" w:hAnsi="仿宋" w:eastAsia="仿宋" w:cs="仿宋"/>
          <w:b/>
          <w:bCs/>
          <w:color w:val="000000"/>
          <w:sz w:val="32"/>
          <w:szCs w:val="40"/>
          <w:highlight w:val="none"/>
          <w:lang w:eastAsia="zh-CN"/>
        </w:rPr>
        <w:t>（</w:t>
      </w:r>
      <w:r>
        <w:rPr>
          <w:rFonts w:hint="eastAsia" w:ascii="仿宋" w:hAnsi="仿宋" w:eastAsia="仿宋" w:cs="仿宋"/>
          <w:b/>
          <w:bCs/>
          <w:color w:val="000000"/>
          <w:sz w:val="32"/>
          <w:szCs w:val="40"/>
          <w:highlight w:val="none"/>
          <w:lang w:val="en-US" w:eastAsia="zh-CN"/>
        </w:rPr>
        <w:t>一</w:t>
      </w:r>
      <w:r>
        <w:rPr>
          <w:rFonts w:hint="eastAsia" w:ascii="仿宋" w:hAnsi="仿宋" w:eastAsia="仿宋" w:cs="仿宋"/>
          <w:b/>
          <w:bCs/>
          <w:color w:val="000000"/>
          <w:sz w:val="32"/>
          <w:szCs w:val="40"/>
          <w:highlight w:val="none"/>
          <w:lang w:eastAsia="zh-CN"/>
        </w:rPr>
        <w:t>）</w:t>
      </w:r>
      <w:r>
        <w:rPr>
          <w:rFonts w:hint="eastAsia" w:ascii="仿宋" w:hAnsi="仿宋" w:eastAsia="仿宋" w:cs="仿宋"/>
          <w:b/>
          <w:bCs/>
          <w:color w:val="000000"/>
          <w:sz w:val="32"/>
          <w:szCs w:val="40"/>
          <w:highlight w:val="none"/>
          <w:lang w:val="en-US" w:eastAsia="zh-CN"/>
        </w:rPr>
        <w:t>资格声明函</w:t>
      </w:r>
    </w:p>
    <w:p w14:paraId="4A20D670">
      <w:pPr>
        <w:rPr>
          <w:rFonts w:hint="eastAsia"/>
        </w:rPr>
      </w:pPr>
    </w:p>
    <w:p w14:paraId="701C02DD">
      <w:pPr>
        <w:adjustRightInd w:val="0"/>
        <w:snapToGrid w:val="0"/>
        <w:spacing w:line="360" w:lineRule="auto"/>
        <w:ind w:left="0" w:leftChars="0" w:firstLine="0" w:firstLineChars="0"/>
        <w:rPr>
          <w:rFonts w:hint="eastAsia" w:ascii="仿宋" w:hAnsi="仿宋" w:eastAsia="仿宋" w:cs="仿宋"/>
          <w:b/>
          <w:sz w:val="24"/>
        </w:rPr>
      </w:pPr>
      <w:r>
        <w:rPr>
          <w:rFonts w:hint="eastAsia" w:ascii="仿宋" w:hAnsi="仿宋" w:eastAsia="仿宋" w:cs="仿宋"/>
          <w:sz w:val="24"/>
        </w:rPr>
        <w:t>致：中山大学孙逸仙纪念医院</w:t>
      </w:r>
    </w:p>
    <w:p w14:paraId="78AD1EAE">
      <w:pPr>
        <w:pStyle w:val="26"/>
        <w:adjustRightInd w:val="0"/>
        <w:snapToGrid w:val="0"/>
        <w:spacing w:line="360" w:lineRule="auto"/>
        <w:ind w:firstLineChars="175"/>
        <w:rPr>
          <w:rFonts w:hint="eastAsia" w:ascii="仿宋" w:hAnsi="仿宋" w:eastAsia="仿宋" w:cs="仿宋"/>
          <w:kern w:val="2"/>
          <w:sz w:val="24"/>
          <w:szCs w:val="24"/>
          <w:lang w:val="en-US" w:eastAsia="zh-CN" w:bidi="ar-SA"/>
        </w:rPr>
      </w:pPr>
      <w:r>
        <w:rPr>
          <w:rFonts w:hint="eastAsia" w:ascii="仿宋" w:hAnsi="仿宋" w:eastAsia="仿宋" w:cs="仿宋"/>
          <w:sz w:val="24"/>
        </w:rPr>
        <w:t>关于贵单位发布的</w:t>
      </w:r>
      <w:r>
        <w:rPr>
          <w:rFonts w:hint="eastAsia" w:ascii="仿宋" w:hAnsi="仿宋" w:eastAsia="仿宋" w:cs="仿宋"/>
          <w:sz w:val="24"/>
          <w:u w:val="single"/>
        </w:rPr>
        <w:t>中山大学孙逸仙纪念医院</w:t>
      </w:r>
      <w:r>
        <w:rPr>
          <w:rFonts w:hint="eastAsia" w:ascii="仿宋" w:hAnsi="仿宋" w:eastAsia="仿宋" w:cs="仿宋"/>
          <w:bCs/>
          <w:color w:val="0000FF"/>
          <w:sz w:val="24"/>
          <w:u w:val="single"/>
          <w:lang w:val="en-US" w:eastAsia="zh-CN"/>
        </w:rPr>
        <w:t>******</w:t>
      </w:r>
      <w:r>
        <w:rPr>
          <w:rFonts w:hint="eastAsia" w:ascii="仿宋" w:hAnsi="仿宋" w:eastAsia="仿宋" w:cs="仿宋"/>
          <w:bCs/>
          <w:sz w:val="24"/>
          <w:u w:val="single"/>
        </w:rPr>
        <w:t>项目</w:t>
      </w:r>
      <w:r>
        <w:rPr>
          <w:rFonts w:hint="eastAsia" w:ascii="仿宋" w:hAnsi="仿宋" w:eastAsia="仿宋" w:cs="仿宋"/>
          <w:sz w:val="24"/>
        </w:rPr>
        <w:t>的</w:t>
      </w:r>
      <w:r>
        <w:rPr>
          <w:rFonts w:hint="eastAsia" w:ascii="仿宋" w:hAnsi="仿宋" w:eastAsia="仿宋" w:cs="仿宋"/>
          <w:sz w:val="24"/>
          <w:lang w:val="en-US" w:eastAsia="zh-CN"/>
        </w:rPr>
        <w:t>公开询价</w:t>
      </w:r>
      <w:r>
        <w:rPr>
          <w:rFonts w:hint="eastAsia" w:ascii="仿宋" w:hAnsi="仿宋" w:eastAsia="仿宋" w:cs="仿宋"/>
          <w:kern w:val="2"/>
          <w:sz w:val="24"/>
          <w:szCs w:val="24"/>
          <w:lang w:val="en-US" w:eastAsia="zh-CN" w:bidi="ar-SA"/>
        </w:rPr>
        <w:t>采购邀请，本单位（企业）自愿参加报名响应，现声明如下：</w:t>
      </w:r>
    </w:p>
    <w:p w14:paraId="10C30FC2">
      <w:pPr>
        <w:pStyle w:val="26"/>
        <w:adjustRightInd w:val="0"/>
        <w:snapToGrid w:val="0"/>
        <w:spacing w:line="360" w:lineRule="auto"/>
        <w:ind w:firstLineChars="175"/>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（1）本单位已完全清楚本项目采购文件的内容和要求。</w:t>
      </w:r>
    </w:p>
    <w:p w14:paraId="7FF24AFE">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kern w:val="2"/>
          <w:sz w:val="24"/>
          <w:szCs w:val="24"/>
          <w:lang w:val="en-US" w:eastAsia="zh-CN" w:bidi="ar-SA"/>
        </w:rPr>
        <w:t>（2）本单位具备履行合同所必需的设备和专业技术能力，且参加本次采购活动前3年内在经营活动中没有重大违法记录。否则，由此所造成的损失、不良后</w:t>
      </w:r>
      <w:r>
        <w:rPr>
          <w:rFonts w:hint="eastAsia" w:ascii="仿宋" w:hAnsi="仿宋" w:eastAsia="仿宋" w:cs="仿宋"/>
          <w:sz w:val="24"/>
        </w:rPr>
        <w:t>果及法律责任，一律由</w:t>
      </w:r>
      <w:r>
        <w:rPr>
          <w:rFonts w:hint="eastAsia" w:ascii="仿宋" w:hAnsi="仿宋" w:eastAsia="仿宋" w:cs="仿宋"/>
          <w:sz w:val="24"/>
          <w:lang w:eastAsia="zh-CN"/>
        </w:rPr>
        <w:t>本</w:t>
      </w:r>
      <w:r>
        <w:rPr>
          <w:rFonts w:hint="eastAsia" w:ascii="仿宋" w:hAnsi="仿宋" w:eastAsia="仿宋" w:cs="仿宋"/>
          <w:sz w:val="24"/>
        </w:rPr>
        <w:t>单位承担。</w:t>
      </w:r>
    </w:p>
    <w:p w14:paraId="2F55DA28">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lang w:eastAsia="zh-CN"/>
        </w:rPr>
        <w:t>（3）</w:t>
      </w:r>
      <w:r>
        <w:rPr>
          <w:rFonts w:hint="eastAsia" w:ascii="仿宋" w:hAnsi="仿宋" w:eastAsia="仿宋" w:cs="仿宋"/>
          <w:sz w:val="24"/>
        </w:rPr>
        <w:t>本单位具有良好的商业信誉和健全的财务会计制度、具有依法缴纳税收和社会保障资金的良好记录。</w:t>
      </w:r>
    </w:p>
    <w:p w14:paraId="00EB694E">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lang w:eastAsia="zh-CN"/>
        </w:rPr>
        <w:t>（4）</w:t>
      </w:r>
      <w:r>
        <w:rPr>
          <w:rFonts w:hint="eastAsia" w:ascii="仿宋" w:hAnsi="仿宋" w:eastAsia="仿宋" w:cs="仿宋"/>
          <w:sz w:val="24"/>
        </w:rPr>
        <w:t>本单位承诺绝不存在“法定代表人或单位负责人为同一人或者存在直接控股、管理关系的不同供应商，参加同一合同项下的采购活动”的情况。</w:t>
      </w:r>
    </w:p>
    <w:p w14:paraId="22D97E89">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lang w:eastAsia="zh-CN"/>
        </w:rPr>
        <w:t>（5）</w:t>
      </w:r>
      <w:r>
        <w:rPr>
          <w:rFonts w:hint="eastAsia" w:ascii="仿宋" w:hAnsi="仿宋" w:eastAsia="仿宋" w:cs="仿宋"/>
          <w:color w:val="auto"/>
          <w:sz w:val="24"/>
        </w:rPr>
        <w:t>本单位</w:t>
      </w:r>
      <w:r>
        <w:rPr>
          <w:rFonts w:hint="eastAsia" w:ascii="仿宋" w:hAnsi="仿宋" w:eastAsia="仿宋" w:cs="仿宋"/>
          <w:sz w:val="24"/>
        </w:rPr>
        <w:t>参加本次采购活动，具备独立实施能力，属于非联合体响应。</w:t>
      </w:r>
    </w:p>
    <w:p w14:paraId="269D7375">
      <w:pPr>
        <w:pStyle w:val="26"/>
        <w:adjustRightInd w:val="0"/>
        <w:snapToGrid w:val="0"/>
        <w:spacing w:line="360" w:lineRule="auto"/>
        <w:ind w:firstLineChars="175"/>
        <w:rPr>
          <w:rFonts w:hint="eastAsia" w:ascii="仿宋" w:hAnsi="仿宋" w:eastAsia="仿宋" w:cs="仿宋"/>
          <w:sz w:val="24"/>
          <w:highlight w:val="none"/>
        </w:rPr>
      </w:pPr>
      <w:r>
        <w:rPr>
          <w:rFonts w:hint="eastAsia" w:ascii="仿宋" w:hAnsi="仿宋" w:eastAsia="仿宋" w:cs="仿宋"/>
          <w:sz w:val="24"/>
          <w:lang w:eastAsia="zh-CN"/>
        </w:rPr>
        <w:t>（6）</w:t>
      </w:r>
      <w:r>
        <w:rPr>
          <w:rFonts w:hint="eastAsia" w:ascii="仿宋" w:hAnsi="仿宋" w:eastAsia="仿宋" w:cs="仿宋"/>
          <w:sz w:val="24"/>
        </w:rPr>
        <w:t>本公司（企业）承诺绝不存在</w:t>
      </w:r>
      <w:r>
        <w:rPr>
          <w:rFonts w:hint="eastAsia" w:ascii="仿宋" w:hAnsi="仿宋" w:eastAsia="仿宋" w:cs="仿宋"/>
          <w:sz w:val="24"/>
          <w:highlight w:val="none"/>
        </w:rPr>
        <w:t>“为本采购项目提供过整体设计、规范编制或者项目管理、监理、检测等服务”的情况。</w:t>
      </w:r>
    </w:p>
    <w:p w14:paraId="6D9E9462">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lang w:eastAsia="zh-CN"/>
        </w:rPr>
        <w:t>（7）</w:t>
      </w:r>
      <w:r>
        <w:rPr>
          <w:rFonts w:hint="eastAsia" w:ascii="仿宋" w:hAnsi="仿宋" w:eastAsia="仿宋" w:cs="仿宋"/>
          <w:sz w:val="24"/>
        </w:rPr>
        <w:t>本单位承诺，若成为本项目成交供应商，绝不分包、转包本项目。</w:t>
      </w:r>
    </w:p>
    <w:p w14:paraId="3AB5B1EB">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lang w:eastAsia="zh-CN"/>
        </w:rPr>
        <w:t>（8）</w:t>
      </w:r>
      <w:r>
        <w:rPr>
          <w:rFonts w:hint="eastAsia" w:ascii="仿宋" w:hAnsi="仿宋" w:eastAsia="仿宋" w:cs="仿宋"/>
          <w:sz w:val="24"/>
        </w:rPr>
        <w:t>关于本单位信用情况，经对“信用中国”网站（www.creditchina.gov.cn）、“中国政府采购网”（www.ccgp.gov.cn）信用记录信息的查询，截至规定的响应截止时间，本单位没有被列入失信被执行人、重大税收违法失信主体、政府采购严重违法失信行为记录名单及其他不符合规定条件的供应商名单中。</w:t>
      </w:r>
    </w:p>
    <w:p w14:paraId="12733A72">
      <w:pPr>
        <w:pStyle w:val="26"/>
        <w:adjustRightInd w:val="0"/>
        <w:snapToGrid w:val="0"/>
        <w:spacing w:line="360" w:lineRule="auto"/>
        <w:ind w:firstLineChars="175"/>
        <w:rPr>
          <w:rFonts w:hint="eastAsia" w:ascii="仿宋" w:hAnsi="仿宋" w:eastAsia="仿宋" w:cs="仿宋"/>
          <w:sz w:val="24"/>
        </w:rPr>
      </w:pPr>
      <w:r>
        <w:rPr>
          <w:rFonts w:hint="eastAsia" w:ascii="仿宋" w:hAnsi="仿宋" w:eastAsia="仿宋" w:cs="仿宋"/>
          <w:sz w:val="24"/>
          <w:lang w:eastAsia="zh-CN"/>
        </w:rPr>
        <w:t>（9）</w:t>
      </w:r>
      <w:r>
        <w:rPr>
          <w:rFonts w:hint="eastAsia" w:ascii="仿宋" w:hAnsi="仿宋" w:eastAsia="仿宋" w:cs="仿宋"/>
          <w:sz w:val="24"/>
        </w:rPr>
        <w:t>本次采购活动中，如有违法、违规、弄虚作假行为，所造成的损失、不良后果及法律责任，一律</w:t>
      </w:r>
      <w:r>
        <w:rPr>
          <w:rFonts w:hint="eastAsia" w:ascii="仿宋" w:hAnsi="仿宋" w:eastAsia="仿宋" w:cs="仿宋"/>
          <w:color w:val="auto"/>
          <w:sz w:val="24"/>
        </w:rPr>
        <w:t>由</w:t>
      </w:r>
      <w:r>
        <w:rPr>
          <w:rFonts w:hint="eastAsia" w:ascii="仿宋" w:hAnsi="仿宋" w:eastAsia="仿宋" w:cs="仿宋"/>
          <w:color w:val="auto"/>
          <w:sz w:val="24"/>
          <w:lang w:eastAsia="zh-CN"/>
        </w:rPr>
        <w:t>本</w:t>
      </w:r>
      <w:r>
        <w:rPr>
          <w:rFonts w:hint="eastAsia" w:ascii="仿宋" w:hAnsi="仿宋" w:eastAsia="仿宋" w:cs="仿宋"/>
          <w:color w:val="auto"/>
          <w:sz w:val="24"/>
        </w:rPr>
        <w:t>单位承</w:t>
      </w:r>
      <w:r>
        <w:rPr>
          <w:rFonts w:hint="eastAsia" w:ascii="仿宋" w:hAnsi="仿宋" w:eastAsia="仿宋" w:cs="仿宋"/>
          <w:sz w:val="24"/>
        </w:rPr>
        <w:t>担。</w:t>
      </w:r>
    </w:p>
    <w:p w14:paraId="1EEE5584">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特此声明。</w:t>
      </w:r>
    </w:p>
    <w:p w14:paraId="5BBC5B07">
      <w:pPr>
        <w:adjustRightInd w:val="0"/>
        <w:snapToGrid w:val="0"/>
        <w:spacing w:line="360" w:lineRule="auto"/>
        <w:ind w:firstLine="482" w:firstLineChars="200"/>
        <w:rPr>
          <w:rFonts w:hint="eastAsia" w:ascii="仿宋" w:hAnsi="仿宋" w:eastAsia="仿宋" w:cs="仿宋"/>
          <w:sz w:val="24"/>
        </w:rPr>
      </w:pPr>
      <w:r>
        <w:rPr>
          <w:rFonts w:hint="eastAsia" w:ascii="仿宋" w:hAnsi="仿宋" w:eastAsia="仿宋" w:cs="仿宋"/>
          <w:b/>
          <w:sz w:val="24"/>
        </w:rPr>
        <w:t>（注：本资格声明函内容不得擅自删改）</w:t>
      </w:r>
    </w:p>
    <w:p w14:paraId="66257FC0">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67E93062">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7E111DF8">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0936CF6C">
      <w:pPr>
        <w:pStyle w:val="18"/>
        <w:rPr>
          <w:rFonts w:hint="eastAsia"/>
        </w:rPr>
        <w:sectPr>
          <w:pgSz w:w="11906" w:h="16838"/>
          <w:pgMar w:top="1440" w:right="1800" w:bottom="1440" w:left="1800" w:header="851" w:footer="992" w:gutter="0"/>
          <w:cols w:space="425" w:num="1"/>
          <w:docGrid w:type="lines" w:linePitch="312" w:charSpace="0"/>
        </w:sectPr>
      </w:pPr>
    </w:p>
    <w:p w14:paraId="4A85438C">
      <w:pPr>
        <w:numPr>
          <w:ilvl w:val="0"/>
          <w:numId w:val="0"/>
        </w:numPr>
        <w:ind w:left="0" w:leftChars="0" w:firstLine="420" w:firstLineChars="0"/>
        <w:jc w:val="center"/>
        <w:rPr>
          <w:rFonts w:hint="eastAsia" w:ascii="仿宋" w:hAnsi="仿宋" w:eastAsia="仿宋" w:cs="仿宋"/>
          <w:b/>
          <w:bCs/>
          <w:color w:val="000000"/>
          <w:sz w:val="32"/>
          <w:szCs w:val="40"/>
          <w:highlight w:val="none"/>
          <w:lang w:val="en-US" w:eastAsia="zh-CN"/>
        </w:rPr>
      </w:pPr>
      <w:r>
        <w:rPr>
          <w:rFonts w:hint="eastAsia" w:ascii="仿宋" w:hAnsi="仿宋" w:eastAsia="仿宋" w:cs="仿宋"/>
          <w:b/>
          <w:bCs/>
          <w:color w:val="000000"/>
          <w:kern w:val="2"/>
          <w:sz w:val="32"/>
          <w:szCs w:val="40"/>
          <w:lang w:val="en-US" w:eastAsia="zh-CN" w:bidi="ar-SA"/>
        </w:rPr>
        <w:t>（二）</w:t>
      </w:r>
      <w:r>
        <w:rPr>
          <w:rFonts w:hint="eastAsia" w:ascii="仿宋" w:hAnsi="仿宋" w:eastAsia="仿宋" w:cs="仿宋"/>
          <w:b/>
          <w:bCs/>
          <w:color w:val="000000"/>
          <w:sz w:val="32"/>
          <w:szCs w:val="40"/>
          <w:highlight w:val="none"/>
          <w:lang w:val="en-US" w:eastAsia="zh-CN"/>
        </w:rPr>
        <w:t>供应商营业执照</w:t>
      </w:r>
    </w:p>
    <w:p w14:paraId="603986AA">
      <w:pPr>
        <w:pStyle w:val="26"/>
        <w:adjustRightInd w:val="0"/>
        <w:snapToGrid w:val="0"/>
        <w:spacing w:line="360" w:lineRule="auto"/>
        <w:ind w:firstLine="480"/>
        <w:rPr>
          <w:rFonts w:hint="eastAsia" w:ascii="仿宋" w:hAnsi="仿宋" w:eastAsia="仿宋" w:cs="仿宋"/>
          <w:color w:val="auto"/>
          <w:sz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rPr>
        <w:t>提交有效的营业执照复印件</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并加盖供应商公章</w:t>
      </w:r>
      <w:r>
        <w:rPr>
          <w:rFonts w:hint="eastAsia" w:ascii="仿宋" w:hAnsi="仿宋" w:eastAsia="仿宋" w:cs="仿宋"/>
          <w:color w:val="auto"/>
          <w:sz w:val="24"/>
        </w:rPr>
        <w:t>。</w:t>
      </w:r>
    </w:p>
    <w:p w14:paraId="15A66D07">
      <w:pPr>
        <w:pStyle w:val="26"/>
        <w:adjustRightInd w:val="0"/>
        <w:snapToGrid w:val="0"/>
        <w:spacing w:line="360" w:lineRule="auto"/>
        <w:ind w:firstLine="480"/>
        <w:rPr>
          <w:rFonts w:hint="eastAsia" w:ascii="仿宋" w:hAnsi="仿宋" w:eastAsia="仿宋" w:cs="仿宋"/>
          <w:color w:val="auto"/>
          <w:sz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2</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如为</w:t>
      </w:r>
      <w:r>
        <w:rPr>
          <w:rFonts w:hint="eastAsia" w:ascii="仿宋" w:hAnsi="仿宋" w:eastAsia="仿宋" w:cs="仿宋"/>
          <w:color w:val="auto"/>
          <w:sz w:val="24"/>
        </w:rPr>
        <w:t>分公司报名的，须提供总公司和分公司的营业执照副本复印件</w:t>
      </w:r>
      <w:r>
        <w:rPr>
          <w:rFonts w:hint="eastAsia" w:ascii="仿宋" w:hAnsi="仿宋" w:eastAsia="仿宋" w:cs="仿宋"/>
          <w:color w:val="auto"/>
          <w:sz w:val="24"/>
          <w:lang w:val="en-US" w:eastAsia="zh-CN"/>
        </w:rPr>
        <w:t>及</w:t>
      </w:r>
      <w:r>
        <w:rPr>
          <w:rFonts w:hint="eastAsia" w:ascii="仿宋" w:hAnsi="仿宋" w:eastAsia="仿宋" w:cs="仿宋"/>
          <w:color w:val="auto"/>
          <w:sz w:val="24"/>
        </w:rPr>
        <w:t>总公司出具</w:t>
      </w:r>
      <w:r>
        <w:rPr>
          <w:rFonts w:hint="eastAsia" w:ascii="仿宋" w:hAnsi="仿宋" w:eastAsia="仿宋" w:cs="仿宋"/>
          <w:color w:val="auto"/>
          <w:sz w:val="24"/>
          <w:lang w:val="en-US" w:eastAsia="zh-CN"/>
        </w:rPr>
        <w:t>的</w:t>
      </w:r>
      <w:r>
        <w:rPr>
          <w:rFonts w:hint="eastAsia" w:ascii="仿宋" w:hAnsi="仿宋" w:eastAsia="仿宋" w:cs="仿宋"/>
          <w:color w:val="auto"/>
          <w:sz w:val="24"/>
        </w:rPr>
        <w:t>分公司授权书</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并</w:t>
      </w:r>
      <w:r>
        <w:rPr>
          <w:rFonts w:hint="eastAsia" w:ascii="仿宋" w:hAnsi="仿宋" w:eastAsia="仿宋" w:cs="仿宋"/>
          <w:color w:val="auto"/>
          <w:sz w:val="24"/>
        </w:rPr>
        <w:t>加盖公章。已由总公司授权的，总公司取得的相关资质证书对分公司有效，法律法规或者行业另有规定的除外。</w:t>
      </w:r>
    </w:p>
    <w:p w14:paraId="485E224B">
      <w:pPr>
        <w:pStyle w:val="18"/>
        <w:numPr>
          <w:ilvl w:val="0"/>
          <w:numId w:val="0"/>
        </w:numPr>
        <w:ind w:left="420" w:leftChars="0"/>
        <w:rPr>
          <w:rFonts w:hint="default"/>
          <w:lang w:val="en-US" w:eastAsia="zh-CN"/>
        </w:rPr>
      </w:pPr>
    </w:p>
    <w:p w14:paraId="3BC67B41">
      <w:pPr>
        <w:pStyle w:val="26"/>
        <w:ind w:firstLine="0" w:firstLineChars="0"/>
        <w:rPr>
          <w:rFonts w:hint="eastAsia" w:ascii="仿宋" w:hAnsi="仿宋" w:eastAsia="仿宋" w:cs="仿宋"/>
          <w:szCs w:val="21"/>
          <w:highlight w:val="none"/>
        </w:rPr>
      </w:pPr>
    </w:p>
    <w:p w14:paraId="6972B0C4">
      <w:pPr>
        <w:pStyle w:val="26"/>
        <w:ind w:left="0" w:leftChars="0" w:firstLine="0" w:firstLineChars="0"/>
        <w:rPr>
          <w:rFonts w:hint="eastAsia" w:ascii="仿宋" w:hAnsi="仿宋" w:eastAsia="仿宋" w:cs="仿宋"/>
          <w:szCs w:val="21"/>
          <w:highlight w:val="none"/>
        </w:rPr>
      </w:pPr>
    </w:p>
    <w:p w14:paraId="492B6AC6">
      <w:pPr>
        <w:pStyle w:val="26"/>
        <w:ind w:left="0" w:leftChars="0" w:firstLine="0" w:firstLineChars="0"/>
        <w:rPr>
          <w:rFonts w:hint="eastAsia" w:ascii="仿宋" w:hAnsi="仿宋" w:eastAsia="仿宋" w:cs="仿宋"/>
          <w:szCs w:val="21"/>
          <w:highlight w:val="none"/>
        </w:rPr>
      </w:pPr>
    </w:p>
    <w:p w14:paraId="1EEDACF6">
      <w:pPr>
        <w:pStyle w:val="26"/>
        <w:ind w:left="0" w:leftChars="0" w:firstLine="0" w:firstLineChars="0"/>
        <w:rPr>
          <w:rFonts w:hint="eastAsia" w:ascii="仿宋" w:hAnsi="仿宋" w:eastAsia="仿宋" w:cs="仿宋"/>
          <w:szCs w:val="21"/>
          <w:highlight w:val="none"/>
        </w:rPr>
      </w:pPr>
    </w:p>
    <w:p w14:paraId="141AC746">
      <w:pPr>
        <w:pStyle w:val="26"/>
        <w:ind w:left="0" w:leftChars="0" w:firstLine="0" w:firstLineChars="0"/>
        <w:rPr>
          <w:rFonts w:hint="eastAsia" w:ascii="仿宋" w:hAnsi="仿宋" w:eastAsia="仿宋" w:cs="仿宋"/>
          <w:szCs w:val="21"/>
          <w:highlight w:val="none"/>
        </w:rPr>
      </w:pPr>
    </w:p>
    <w:p w14:paraId="6FD78DFD">
      <w:pPr>
        <w:pStyle w:val="26"/>
        <w:ind w:left="0" w:leftChars="0" w:firstLine="0" w:firstLineChars="0"/>
        <w:rPr>
          <w:rFonts w:hint="eastAsia" w:ascii="仿宋" w:hAnsi="仿宋" w:eastAsia="仿宋" w:cs="仿宋"/>
          <w:szCs w:val="21"/>
          <w:highlight w:val="none"/>
        </w:rPr>
      </w:pPr>
    </w:p>
    <w:p w14:paraId="72156CFF">
      <w:pPr>
        <w:pStyle w:val="26"/>
        <w:ind w:left="0" w:leftChars="0" w:firstLine="0" w:firstLineChars="0"/>
        <w:rPr>
          <w:rFonts w:hint="eastAsia" w:ascii="仿宋" w:hAnsi="仿宋" w:eastAsia="仿宋" w:cs="仿宋"/>
          <w:szCs w:val="21"/>
          <w:highlight w:val="none"/>
        </w:rPr>
      </w:pPr>
    </w:p>
    <w:p w14:paraId="72551EDA">
      <w:pPr>
        <w:pStyle w:val="26"/>
        <w:ind w:left="0" w:leftChars="0" w:firstLine="0" w:firstLineChars="0"/>
        <w:rPr>
          <w:rFonts w:hint="eastAsia" w:ascii="仿宋" w:hAnsi="仿宋" w:eastAsia="仿宋" w:cs="仿宋"/>
          <w:szCs w:val="21"/>
          <w:highlight w:val="none"/>
        </w:rPr>
      </w:pPr>
    </w:p>
    <w:p w14:paraId="2F9A58F5">
      <w:pPr>
        <w:autoSpaceDE w:val="0"/>
        <w:autoSpaceDN w:val="0"/>
        <w:adjustRightInd w:val="0"/>
        <w:ind w:firstLine="420" w:firstLineChars="200"/>
        <w:jc w:val="left"/>
        <w:rPr>
          <w:rFonts w:hint="eastAsia" w:ascii="仿宋" w:hAnsi="仿宋" w:eastAsia="仿宋" w:cs="仿宋"/>
          <w:szCs w:val="21"/>
          <w:highlight w:val="none"/>
        </w:rPr>
      </w:pPr>
    </w:p>
    <w:p w14:paraId="5ACFD26B">
      <w:pPr>
        <w:spacing w:line="360" w:lineRule="auto"/>
        <w:ind w:firstLine="1680" w:firstLineChars="800"/>
        <w:rPr>
          <w:rFonts w:hint="eastAsia" w:ascii="仿宋" w:hAnsi="仿宋" w:eastAsia="仿宋" w:cs="仿宋"/>
          <w:szCs w:val="21"/>
          <w:highlight w:val="none"/>
          <w:lang w:val="en-US" w:eastAsia="zh-CN"/>
        </w:rPr>
      </w:pPr>
      <w:r>
        <w:rPr>
          <w:rFonts w:hint="eastAsia" w:ascii="仿宋" w:hAnsi="仿宋" w:eastAsia="仿宋" w:cs="仿宋"/>
          <w:szCs w:val="21"/>
          <w:highlight w:val="none"/>
        </w:rPr>
        <w:t xml:space="preserve"> </w:t>
      </w:r>
      <w:r>
        <w:rPr>
          <w:rFonts w:hint="eastAsia" w:ascii="仿宋" w:hAnsi="仿宋" w:eastAsia="仿宋" w:cs="仿宋"/>
          <w:szCs w:val="21"/>
          <w:highlight w:val="none"/>
          <w:lang w:val="en-US" w:eastAsia="zh-CN"/>
        </w:rPr>
        <w:t xml:space="preserve"> </w:t>
      </w:r>
    </w:p>
    <w:p w14:paraId="7EB7C53F">
      <w:pPr>
        <w:spacing w:line="360" w:lineRule="auto"/>
        <w:ind w:firstLine="1680" w:firstLineChars="800"/>
        <w:rPr>
          <w:rFonts w:hint="eastAsia" w:ascii="仿宋" w:hAnsi="仿宋" w:eastAsia="仿宋" w:cs="仿宋"/>
          <w:szCs w:val="21"/>
          <w:highlight w:val="none"/>
          <w:lang w:val="en-US" w:eastAsia="zh-CN"/>
        </w:rPr>
      </w:pPr>
    </w:p>
    <w:p w14:paraId="3DD92D6F">
      <w:pPr>
        <w:spacing w:line="360" w:lineRule="auto"/>
        <w:ind w:firstLine="1680" w:firstLineChars="800"/>
        <w:rPr>
          <w:rFonts w:hint="eastAsia" w:ascii="仿宋" w:hAnsi="仿宋" w:eastAsia="仿宋" w:cs="仿宋"/>
          <w:sz w:val="24"/>
          <w:highlight w:val="none"/>
          <w:u w:val="single"/>
        </w:rPr>
      </w:pPr>
      <w:r>
        <w:rPr>
          <w:rFonts w:hint="eastAsia" w:ascii="仿宋" w:hAnsi="仿宋" w:eastAsia="仿宋" w:cs="仿宋"/>
          <w:szCs w:val="21"/>
          <w:highlight w:val="none"/>
          <w:lang w:val="en-US" w:eastAsia="zh-CN"/>
        </w:rPr>
        <w:t xml:space="preserve"> </w:t>
      </w:r>
      <w:r>
        <w:rPr>
          <w:rFonts w:hint="eastAsia" w:ascii="仿宋" w:hAnsi="仿宋" w:eastAsia="仿宋" w:cs="仿宋"/>
          <w:sz w:val="24"/>
          <w:highlight w:val="none"/>
        </w:rPr>
        <w:t>响应人名称（盖公章）：</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p>
    <w:p w14:paraId="3D76497B">
      <w:pPr>
        <w:spacing w:line="360" w:lineRule="auto"/>
        <w:ind w:firstLine="1920" w:firstLineChars="800"/>
        <w:rPr>
          <w:rFonts w:hint="eastAsia" w:ascii="仿宋" w:hAnsi="仿宋" w:eastAsia="仿宋" w:cs="仿宋"/>
          <w:sz w:val="24"/>
          <w:highlight w:val="none"/>
          <w:u w:val="single"/>
        </w:rPr>
      </w:pPr>
      <w:r>
        <w:rPr>
          <w:rFonts w:hint="eastAsia" w:ascii="仿宋" w:hAnsi="仿宋" w:eastAsia="仿宋" w:cs="仿宋"/>
          <w:sz w:val="24"/>
          <w:highlight w:val="none"/>
        </w:rPr>
        <w:t>响应人法定代表人或法定授权代表（签字）：</w:t>
      </w:r>
      <w:r>
        <w:rPr>
          <w:rFonts w:hint="eastAsia" w:ascii="仿宋" w:hAnsi="仿宋" w:eastAsia="仿宋" w:cs="仿宋"/>
          <w:sz w:val="24"/>
          <w:highlight w:val="none"/>
          <w:u w:val="single"/>
        </w:rPr>
        <w:t xml:space="preserve">             </w:t>
      </w:r>
    </w:p>
    <w:p w14:paraId="60D69E0B">
      <w:pPr>
        <w:spacing w:line="360" w:lineRule="auto"/>
        <w:ind w:firstLine="1920" w:firstLineChars="800"/>
        <w:jc w:val="both"/>
        <w:rPr>
          <w:rFonts w:hint="eastAsia" w:ascii="仿宋" w:hAnsi="仿宋" w:eastAsia="仿宋" w:cs="仿宋"/>
          <w:szCs w:val="21"/>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2EEB5307">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06E23012">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5657E5E0">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4671037B">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6266E583">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5308ABAB">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20F4D287">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15906B39">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0216717F">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15CB7529">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73CEAE91">
      <w:pPr>
        <w:keepNext w:val="0"/>
        <w:keepLines w:val="0"/>
        <w:pageBreakBefore w:val="0"/>
        <w:shd w:val="clear" w:color="auto" w:fill="FFFFFF"/>
        <w:kinsoku/>
        <w:wordWrap/>
        <w:overflowPunct/>
        <w:topLinePunct w:val="0"/>
        <w:autoSpaceDE/>
        <w:autoSpaceDN/>
        <w:bidi w:val="0"/>
        <w:adjustRightInd w:val="0"/>
        <w:snapToGrid w:val="0"/>
        <w:spacing w:line="240" w:lineRule="auto"/>
        <w:jc w:val="center"/>
        <w:textAlignment w:val="auto"/>
        <w:rPr>
          <w:rFonts w:hint="eastAsia" w:ascii="仿宋" w:hAnsi="仿宋" w:eastAsia="仿宋" w:cs="仿宋"/>
          <w:b/>
          <w:bCs/>
          <w:sz w:val="36"/>
          <w:szCs w:val="44"/>
          <w:highlight w:val="none"/>
        </w:rPr>
      </w:pPr>
    </w:p>
    <w:p w14:paraId="14969CB6">
      <w:pPr>
        <w:keepNext w:val="0"/>
        <w:keepLines w:val="0"/>
        <w:pageBreakBefore w:val="0"/>
        <w:shd w:val="clear" w:color="auto" w:fill="FFFFFF"/>
        <w:kinsoku/>
        <w:wordWrap/>
        <w:overflowPunct/>
        <w:topLinePunct w:val="0"/>
        <w:autoSpaceDE/>
        <w:autoSpaceDN/>
        <w:bidi w:val="0"/>
        <w:adjustRightInd w:val="0"/>
        <w:snapToGrid w:val="0"/>
        <w:spacing w:line="240" w:lineRule="auto"/>
        <w:jc w:val="both"/>
        <w:textAlignment w:val="auto"/>
        <w:rPr>
          <w:rFonts w:hint="eastAsia" w:ascii="仿宋" w:hAnsi="仿宋" w:eastAsia="仿宋" w:cs="仿宋"/>
          <w:b/>
          <w:bCs/>
          <w:sz w:val="36"/>
          <w:szCs w:val="44"/>
          <w:highlight w:val="none"/>
        </w:rPr>
      </w:pPr>
    </w:p>
    <w:p w14:paraId="4DEBAFF6">
      <w:pPr>
        <w:pStyle w:val="34"/>
        <w:tabs>
          <w:tab w:val="left" w:pos="1050"/>
          <w:tab w:val="center" w:pos="4535"/>
        </w:tabs>
        <w:spacing w:line="360" w:lineRule="auto"/>
        <w:jc w:val="center"/>
        <w:outlineLvl w:val="0"/>
        <w:rPr>
          <w:rFonts w:hint="eastAsia" w:ascii="仿宋" w:hAnsi="仿宋" w:eastAsia="仿宋" w:cs="仿宋"/>
          <w:b/>
          <w:bCs/>
          <w:color w:val="000000" w:themeColor="text1"/>
          <w:sz w:val="32"/>
          <w:szCs w:val="32"/>
          <w:lang w:val="en-US" w:eastAsia="zh-CN"/>
          <w14:textFill>
            <w14:solidFill>
              <w14:schemeClr w14:val="tx1"/>
            </w14:solidFill>
          </w14:textFill>
        </w:rPr>
      </w:pPr>
    </w:p>
    <w:p w14:paraId="4F3BA4C8">
      <w:pPr>
        <w:pStyle w:val="34"/>
        <w:tabs>
          <w:tab w:val="left" w:pos="1050"/>
          <w:tab w:val="center" w:pos="4535"/>
        </w:tabs>
        <w:spacing w:line="360" w:lineRule="auto"/>
        <w:jc w:val="center"/>
        <w:outlineLvl w:val="0"/>
        <w:rPr>
          <w:rFonts w:hint="default" w:ascii="仿宋" w:hAnsi="仿宋" w:eastAsia="仿宋" w:cs="仿宋"/>
          <w:b/>
          <w:bCs/>
          <w:color w:val="000000" w:themeColor="text1"/>
          <w:sz w:val="32"/>
          <w:szCs w:val="32"/>
          <w:lang w:val="en-US"/>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（三）社会消防技术服务信息系统备案证明</w:t>
      </w:r>
    </w:p>
    <w:p w14:paraId="70889604">
      <w:pPr>
        <w:pStyle w:val="26"/>
        <w:adjustRightInd w:val="0"/>
        <w:snapToGrid w:val="0"/>
        <w:spacing w:line="360" w:lineRule="auto"/>
        <w:ind w:firstLine="480"/>
        <w:rPr>
          <w:rFonts w:hint="eastAsia" w:ascii="仿宋" w:hAnsi="仿宋" w:eastAsia="仿宋" w:cs="仿宋"/>
          <w:color w:val="auto"/>
          <w:sz w:val="24"/>
          <w:lang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rPr>
        <w:t>提</w:t>
      </w:r>
      <w:r>
        <w:rPr>
          <w:rFonts w:hint="eastAsia" w:ascii="仿宋" w:hAnsi="仿宋" w:eastAsia="仿宋" w:cs="仿宋"/>
          <w:color w:val="auto"/>
          <w:sz w:val="24"/>
          <w:lang w:val="en-US" w:eastAsia="zh-CN"/>
        </w:rPr>
        <w:t>交</w:t>
      </w:r>
      <w:r>
        <w:rPr>
          <w:rFonts w:hint="eastAsia" w:ascii="仿宋" w:hAnsi="仿宋" w:eastAsia="仿宋" w:cs="仿宋"/>
          <w:color w:val="auto"/>
          <w:sz w:val="24"/>
        </w:rPr>
        <w:t>社会消防技术服务信息系统</w:t>
      </w:r>
      <w:r>
        <w:rPr>
          <w:rFonts w:hint="eastAsia" w:ascii="仿宋" w:hAnsi="仿宋" w:eastAsia="仿宋" w:cs="仿宋"/>
          <w:color w:val="auto"/>
          <w:sz w:val="24"/>
          <w:lang w:val="en-US" w:eastAsia="zh-CN"/>
        </w:rPr>
        <w:t>或</w:t>
      </w:r>
      <w:r>
        <w:rPr>
          <w:rFonts w:hint="eastAsia" w:ascii="仿宋" w:hAnsi="仿宋" w:eastAsia="仿宋" w:cs="仿宋"/>
          <w:color w:val="auto"/>
          <w:sz w:val="24"/>
          <w:szCs w:val="24"/>
        </w:rPr>
        <w:t>广东社会消防技术服务信息平台</w:t>
      </w:r>
      <w:r>
        <w:rPr>
          <w:rFonts w:hint="eastAsia" w:ascii="仿宋" w:hAnsi="仿宋" w:eastAsia="仿宋" w:cs="仿宋"/>
          <w:color w:val="auto"/>
          <w:sz w:val="24"/>
          <w:szCs w:val="24"/>
          <w:lang w:val="en-US" w:eastAsia="zh-CN"/>
        </w:rPr>
        <w:t>的</w:t>
      </w:r>
      <w:r>
        <w:rPr>
          <w:rFonts w:hint="eastAsia" w:ascii="仿宋" w:hAnsi="仿宋" w:eastAsia="仿宋" w:cs="仿宋"/>
          <w:color w:val="auto"/>
          <w:sz w:val="24"/>
        </w:rPr>
        <w:t>入库备案</w:t>
      </w:r>
      <w:r>
        <w:rPr>
          <w:rFonts w:hint="eastAsia" w:ascii="仿宋" w:hAnsi="仿宋" w:eastAsia="仿宋" w:cs="仿宋"/>
          <w:color w:val="auto"/>
          <w:sz w:val="24"/>
          <w:lang w:val="en-US" w:eastAsia="zh-CN"/>
        </w:rPr>
        <w:t>截图</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并加盖供应商公章</w:t>
      </w:r>
      <w:r>
        <w:rPr>
          <w:rFonts w:hint="eastAsia" w:ascii="仿宋" w:hAnsi="仿宋" w:eastAsia="仿宋" w:cs="仿宋"/>
          <w:color w:val="auto"/>
          <w:sz w:val="24"/>
          <w:lang w:eastAsia="zh-CN"/>
        </w:rPr>
        <w:t>。</w:t>
      </w:r>
    </w:p>
    <w:p w14:paraId="2BCE191E">
      <w:pPr>
        <w:pStyle w:val="26"/>
        <w:adjustRightInd w:val="0"/>
        <w:snapToGrid w:val="0"/>
        <w:spacing w:line="360" w:lineRule="auto"/>
        <w:ind w:firstLine="480"/>
        <w:rPr>
          <w:rFonts w:hint="eastAsia" w:ascii="仿宋" w:hAnsi="仿宋" w:eastAsia="仿宋" w:cs="仿宋"/>
          <w:color w:val="auto"/>
          <w:sz w:val="24"/>
        </w:rPr>
      </w:pPr>
    </w:p>
    <w:p w14:paraId="52F20179">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02860178">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2D1549B5">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78899A0C">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283ACC66">
      <w:pPr>
        <w:widowControl/>
        <w:spacing w:line="360" w:lineRule="auto"/>
        <w:jc w:val="left"/>
        <w:outlineLvl w:val="0"/>
        <w:rPr>
          <w:rFonts w:hint="eastAsia" w:ascii="仿宋" w:hAnsi="仿宋" w:eastAsia="仿宋" w:cs="仿宋"/>
          <w:sz w:val="24"/>
        </w:rPr>
      </w:pPr>
    </w:p>
    <w:p w14:paraId="1C0E6B96">
      <w:pPr>
        <w:rPr>
          <w:rFonts w:hint="eastAsia" w:ascii="仿宋" w:hAnsi="仿宋" w:eastAsia="仿宋" w:cs="仿宋"/>
          <w:b/>
          <w:sz w:val="24"/>
        </w:rPr>
      </w:pPr>
    </w:p>
    <w:p w14:paraId="28BDBFCD">
      <w:pPr>
        <w:rPr>
          <w:rFonts w:hint="eastAsia" w:ascii="仿宋" w:hAnsi="仿宋" w:eastAsia="仿宋" w:cs="仿宋"/>
          <w:b/>
          <w:sz w:val="24"/>
        </w:rPr>
      </w:pPr>
    </w:p>
    <w:p w14:paraId="21013A04">
      <w:pPr>
        <w:pStyle w:val="2"/>
        <w:rPr>
          <w:rFonts w:hint="eastAsia" w:ascii="仿宋" w:hAnsi="仿宋" w:eastAsia="仿宋" w:cs="仿宋"/>
        </w:rPr>
      </w:pPr>
    </w:p>
    <w:p w14:paraId="34C1B374">
      <w:pPr>
        <w:rPr>
          <w:rFonts w:hint="eastAsia" w:ascii="仿宋" w:hAnsi="仿宋" w:eastAsia="仿宋" w:cs="仿宋"/>
        </w:rPr>
      </w:pPr>
    </w:p>
    <w:p w14:paraId="7046AEB2">
      <w:pPr>
        <w:pStyle w:val="2"/>
        <w:rPr>
          <w:rFonts w:hint="eastAsia" w:ascii="仿宋" w:hAnsi="仿宋" w:eastAsia="仿宋" w:cs="仿宋"/>
        </w:rPr>
      </w:pPr>
    </w:p>
    <w:p w14:paraId="011DD077">
      <w:pPr>
        <w:rPr>
          <w:rFonts w:hint="eastAsia" w:ascii="仿宋" w:hAnsi="仿宋" w:eastAsia="仿宋" w:cs="仿宋"/>
        </w:rPr>
      </w:pPr>
    </w:p>
    <w:p w14:paraId="42D04996">
      <w:pPr>
        <w:rPr>
          <w:rFonts w:hint="eastAsia" w:ascii="仿宋" w:hAnsi="仿宋" w:eastAsia="仿宋" w:cs="仿宋"/>
          <w:b/>
          <w:sz w:val="24"/>
        </w:rPr>
      </w:pPr>
    </w:p>
    <w:p w14:paraId="178C2FDD">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53ED32B4">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056FC20E">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198C12B1">
      <w:pPr>
        <w:rPr>
          <w:rFonts w:hint="eastAsia" w:ascii="仿宋" w:hAnsi="仿宋" w:eastAsia="仿宋" w:cs="仿宋"/>
          <w:b/>
          <w:bCs/>
          <w:kern w:val="44"/>
          <w:sz w:val="36"/>
          <w:szCs w:val="36"/>
          <w:highlight w:val="none"/>
        </w:rPr>
      </w:pPr>
      <w:r>
        <w:rPr>
          <w:rFonts w:hint="eastAsia" w:ascii="仿宋" w:hAnsi="仿宋" w:eastAsia="仿宋" w:cs="仿宋"/>
          <w:highlight w:val="none"/>
        </w:rPr>
        <w:br w:type="page"/>
      </w:r>
    </w:p>
    <w:p w14:paraId="1470C593">
      <w:pPr>
        <w:adjustRightInd w:val="0"/>
        <w:snapToGrid w:val="0"/>
        <w:spacing w:before="156" w:beforeLines="50" w:after="156" w:afterLines="50" w:line="360" w:lineRule="auto"/>
        <w:ind w:firstLine="723" w:firstLineChars="200"/>
        <w:jc w:val="center"/>
        <w:rPr>
          <w:rFonts w:hint="eastAsia" w:ascii="仿宋" w:hAnsi="仿宋" w:eastAsia="仿宋" w:cs="仿宋"/>
          <w:b/>
          <w:bCs/>
          <w:kern w:val="44"/>
          <w:sz w:val="36"/>
          <w:szCs w:val="36"/>
          <w:highlight w:val="none"/>
        </w:rPr>
        <w:sectPr>
          <w:pgSz w:w="11906" w:h="16838"/>
          <w:pgMar w:top="1135" w:right="1135" w:bottom="1468" w:left="1418" w:header="851" w:footer="851" w:gutter="0"/>
          <w:cols w:space="720" w:num="1"/>
          <w:docGrid w:type="lines" w:linePitch="312" w:charSpace="0"/>
        </w:sectPr>
      </w:pPr>
    </w:p>
    <w:p w14:paraId="0A36555B">
      <w:pPr>
        <w:pStyle w:val="34"/>
        <w:tabs>
          <w:tab w:val="left" w:pos="1050"/>
          <w:tab w:val="center" w:pos="4535"/>
        </w:tabs>
        <w:spacing w:line="360" w:lineRule="auto"/>
        <w:jc w:val="center"/>
        <w:outlineLvl w:val="0"/>
        <w:rPr>
          <w:rFonts w:hint="default" w:ascii="仿宋" w:hAnsi="仿宋" w:eastAsia="仿宋" w:cs="仿宋"/>
          <w:b/>
          <w:bCs/>
          <w:color w:val="000000" w:themeColor="text1"/>
          <w:sz w:val="32"/>
          <w:szCs w:val="32"/>
          <w:lang w:val="en-US"/>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（四）团队成员资质</w:t>
      </w:r>
    </w:p>
    <w:p w14:paraId="2164A09C">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本项目拟派项目负责人及检测人员须为本单位在职人员，项目负责人持有一级消防注册工程师资格证</w:t>
      </w:r>
      <w:r>
        <w:rPr>
          <w:rFonts w:hint="eastAsia" w:ascii="仿宋" w:hAnsi="仿宋" w:eastAsia="仿宋" w:cs="仿宋"/>
          <w:color w:val="auto"/>
          <w:sz w:val="24"/>
          <w:lang w:eastAsia="zh-CN"/>
        </w:rPr>
        <w:t>，检测人员持有中级（或以上）消防设施操作员资格证。</w:t>
      </w:r>
    </w:p>
    <w:p w14:paraId="47175EFB">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w:t>
      </w:r>
      <w:r>
        <w:rPr>
          <w:rFonts w:hint="eastAsia" w:ascii="仿宋" w:hAnsi="仿宋" w:eastAsia="仿宋" w:cs="仿宋"/>
          <w:color w:val="auto"/>
          <w:sz w:val="24"/>
        </w:rPr>
        <w:t>须提供项目负责人一级注册消防工程师资格证书复印件，以及社会消防技术服务信息系统或广东社会消防技术服务信息平台的执业登记查询截图；执业登记单位须与投标供应商名称一致。</w:t>
      </w:r>
    </w:p>
    <w:p w14:paraId="2F4B0B3A">
      <w:pPr>
        <w:pStyle w:val="26"/>
        <w:adjustRightInd w:val="0"/>
        <w:snapToGrid w:val="0"/>
        <w:spacing w:line="360" w:lineRule="auto"/>
        <w:ind w:firstLine="480"/>
        <w:rPr>
          <w:rFonts w:hint="eastAsia" w:ascii="仿宋" w:hAnsi="仿宋" w:eastAsia="仿宋" w:cs="仿宋"/>
          <w:color w:val="auto"/>
          <w:sz w:val="24"/>
          <w:lang w:val="en-US"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3</w:t>
      </w:r>
      <w:r>
        <w:rPr>
          <w:rFonts w:hint="eastAsia" w:ascii="仿宋" w:hAnsi="仿宋" w:eastAsia="仿宋" w:cs="仿宋"/>
          <w:color w:val="auto"/>
          <w:sz w:val="24"/>
          <w:lang w:eastAsia="zh-CN"/>
        </w:rPr>
        <w:t>）</w:t>
      </w:r>
      <w:r>
        <w:rPr>
          <w:rFonts w:hint="eastAsia" w:ascii="仿宋" w:hAnsi="仿宋" w:eastAsia="仿宋" w:cs="仿宋"/>
          <w:color w:val="auto"/>
          <w:sz w:val="24"/>
        </w:rPr>
        <w:t>须提供</w:t>
      </w:r>
      <w:r>
        <w:rPr>
          <w:rFonts w:hint="eastAsia" w:ascii="仿宋" w:hAnsi="仿宋" w:eastAsia="仿宋" w:cs="仿宋"/>
          <w:color w:val="auto"/>
          <w:sz w:val="24"/>
          <w:lang w:eastAsia="zh-CN"/>
        </w:rPr>
        <w:t>检测人员消防设施操作员资格</w:t>
      </w:r>
      <w:r>
        <w:rPr>
          <w:rFonts w:hint="eastAsia" w:ascii="仿宋" w:hAnsi="仿宋" w:eastAsia="仿宋" w:cs="仿宋"/>
          <w:color w:val="auto"/>
          <w:sz w:val="24"/>
          <w:lang w:val="en-US" w:eastAsia="zh-CN"/>
        </w:rPr>
        <w:t>证书复印件。</w:t>
      </w:r>
    </w:p>
    <w:p w14:paraId="488016E2">
      <w:pPr>
        <w:pStyle w:val="26"/>
        <w:adjustRightInd w:val="0"/>
        <w:snapToGrid w:val="0"/>
        <w:spacing w:line="360" w:lineRule="auto"/>
        <w:ind w:firstLine="480"/>
        <w:rPr>
          <w:rFonts w:hint="eastAsia" w:ascii="仿宋" w:hAnsi="仿宋" w:eastAsia="仿宋" w:cs="仿宋"/>
          <w:color w:val="auto"/>
          <w:sz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4）</w:t>
      </w:r>
      <w:r>
        <w:rPr>
          <w:rFonts w:hint="eastAsia" w:ascii="仿宋" w:hAnsi="仿宋" w:eastAsia="仿宋" w:cs="仿宋"/>
          <w:color w:val="auto"/>
          <w:sz w:val="24"/>
        </w:rPr>
        <w:t>须提供项目负责人</w:t>
      </w:r>
      <w:r>
        <w:rPr>
          <w:rFonts w:hint="eastAsia" w:ascii="仿宋" w:hAnsi="仿宋" w:eastAsia="仿宋" w:cs="仿宋"/>
          <w:color w:val="auto"/>
          <w:sz w:val="24"/>
          <w:lang w:val="en-US" w:eastAsia="zh-CN"/>
        </w:rPr>
        <w:t>和检测人员</w:t>
      </w:r>
      <w:r>
        <w:rPr>
          <w:rFonts w:hint="eastAsia" w:ascii="仿宋" w:hAnsi="仿宋" w:eastAsia="仿宋" w:cs="仿宋"/>
          <w:color w:val="auto"/>
          <w:sz w:val="24"/>
        </w:rPr>
        <w:t>为本单位人员的证明材料：在职人员提供响应文件递交截止时间前三个月内任意一个月的社会保险缴纳证明；退休返聘人员可提供退休证书及返聘聘用协议。</w:t>
      </w:r>
    </w:p>
    <w:p w14:paraId="74BA38A3">
      <w:pPr>
        <w:pStyle w:val="26"/>
        <w:adjustRightInd w:val="0"/>
        <w:snapToGrid w:val="0"/>
        <w:spacing w:line="360" w:lineRule="auto"/>
        <w:ind w:firstLine="480"/>
        <w:rPr>
          <w:rFonts w:hint="eastAsia" w:ascii="仿宋" w:hAnsi="仿宋" w:eastAsia="仿宋" w:cs="仿宋"/>
          <w:color w:val="auto"/>
          <w:sz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5</w:t>
      </w:r>
      <w:r>
        <w:rPr>
          <w:rFonts w:hint="eastAsia" w:ascii="仿宋" w:hAnsi="仿宋" w:eastAsia="仿宋" w:cs="仿宋"/>
          <w:color w:val="auto"/>
          <w:sz w:val="24"/>
          <w:lang w:eastAsia="zh-CN"/>
        </w:rPr>
        <w:t>）</w:t>
      </w:r>
      <w:r>
        <w:rPr>
          <w:rFonts w:hint="eastAsia" w:ascii="仿宋" w:hAnsi="仿宋" w:eastAsia="仿宋" w:cs="仿宋"/>
          <w:color w:val="auto"/>
          <w:sz w:val="24"/>
        </w:rPr>
        <w:t>上述资料扫描件均须加盖供应商单位公章。</w:t>
      </w:r>
    </w:p>
    <w:p w14:paraId="53398788">
      <w:pPr>
        <w:pStyle w:val="26"/>
        <w:adjustRightInd w:val="0"/>
        <w:snapToGrid w:val="0"/>
        <w:spacing w:line="360" w:lineRule="auto"/>
        <w:ind w:firstLine="480"/>
        <w:rPr>
          <w:rFonts w:hint="default" w:ascii="仿宋" w:hAnsi="仿宋" w:eastAsia="仿宋" w:cs="仿宋"/>
          <w:color w:val="auto"/>
          <w:sz w:val="24"/>
          <w:lang w:val="en-US" w:eastAsia="zh-CN"/>
        </w:rPr>
      </w:pPr>
    </w:p>
    <w:p w14:paraId="76E3631B">
      <w:pPr>
        <w:pStyle w:val="26"/>
        <w:adjustRightInd w:val="0"/>
        <w:snapToGrid w:val="0"/>
        <w:spacing w:line="360" w:lineRule="auto"/>
        <w:ind w:firstLine="480"/>
        <w:rPr>
          <w:rFonts w:hint="eastAsia" w:ascii="仿宋" w:hAnsi="仿宋" w:eastAsia="仿宋" w:cs="仿宋"/>
          <w:color w:val="auto"/>
          <w:sz w:val="24"/>
          <w:lang w:eastAsia="zh-CN"/>
        </w:rPr>
      </w:pPr>
    </w:p>
    <w:p w14:paraId="374865F1">
      <w:pPr>
        <w:pStyle w:val="26"/>
        <w:adjustRightInd w:val="0"/>
        <w:snapToGrid w:val="0"/>
        <w:spacing w:line="360" w:lineRule="auto"/>
        <w:ind w:firstLine="480"/>
        <w:rPr>
          <w:rFonts w:hint="eastAsia" w:ascii="仿宋" w:hAnsi="仿宋" w:eastAsia="仿宋" w:cs="仿宋"/>
          <w:color w:val="auto"/>
          <w:sz w:val="24"/>
        </w:rPr>
      </w:pPr>
    </w:p>
    <w:p w14:paraId="36CBA3C6">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0C1431A4">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779F26BA">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3298BDC4">
      <w:pPr>
        <w:pStyle w:val="34"/>
        <w:tabs>
          <w:tab w:val="left" w:pos="1050"/>
          <w:tab w:val="center" w:pos="4535"/>
        </w:tabs>
        <w:spacing w:line="360" w:lineRule="auto"/>
        <w:jc w:val="center"/>
        <w:outlineLvl w:val="0"/>
        <w:rPr>
          <w:rFonts w:hint="eastAsia" w:ascii="仿宋" w:hAnsi="仿宋" w:eastAsia="仿宋" w:cs="仿宋"/>
          <w:b/>
          <w:bCs/>
          <w:sz w:val="32"/>
          <w:szCs w:val="32"/>
        </w:rPr>
      </w:pPr>
    </w:p>
    <w:p w14:paraId="763C7C1C">
      <w:pPr>
        <w:rPr>
          <w:rFonts w:hint="eastAsia" w:ascii="仿宋" w:hAnsi="仿宋" w:eastAsia="仿宋" w:cs="仿宋"/>
          <w:b/>
          <w:sz w:val="24"/>
        </w:rPr>
      </w:pPr>
    </w:p>
    <w:p w14:paraId="1CE7B672">
      <w:pPr>
        <w:pStyle w:val="2"/>
        <w:rPr>
          <w:rFonts w:hint="eastAsia" w:ascii="仿宋" w:hAnsi="仿宋" w:eastAsia="仿宋" w:cs="仿宋"/>
        </w:rPr>
      </w:pPr>
    </w:p>
    <w:p w14:paraId="495CB6F1">
      <w:pPr>
        <w:rPr>
          <w:rFonts w:hint="eastAsia" w:ascii="仿宋" w:hAnsi="仿宋" w:eastAsia="仿宋" w:cs="仿宋"/>
        </w:rPr>
      </w:pPr>
    </w:p>
    <w:p w14:paraId="2E803342">
      <w:pPr>
        <w:pStyle w:val="2"/>
        <w:rPr>
          <w:rFonts w:hint="eastAsia" w:ascii="仿宋" w:hAnsi="仿宋" w:eastAsia="仿宋" w:cs="仿宋"/>
        </w:rPr>
      </w:pPr>
    </w:p>
    <w:p w14:paraId="397EF53E">
      <w:pPr>
        <w:rPr>
          <w:rFonts w:hint="eastAsia" w:ascii="仿宋" w:hAnsi="仿宋" w:eastAsia="仿宋" w:cs="仿宋"/>
        </w:rPr>
      </w:pPr>
    </w:p>
    <w:p w14:paraId="33B7D2A0">
      <w:pPr>
        <w:rPr>
          <w:rFonts w:hint="eastAsia" w:ascii="仿宋" w:hAnsi="仿宋" w:eastAsia="仿宋" w:cs="仿宋"/>
          <w:b/>
          <w:sz w:val="24"/>
        </w:rPr>
      </w:pPr>
    </w:p>
    <w:p w14:paraId="3A62ED1B">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3AA1D8C5">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12079DB0">
      <w:pPr>
        <w:spacing w:line="360" w:lineRule="auto"/>
        <w:ind w:firstLine="3542" w:firstLineChars="1476"/>
        <w:jc w:val="left"/>
        <w:rPr>
          <w:rFonts w:hint="eastAsia" w:ascii="仿宋" w:hAnsi="仿宋" w:eastAsia="仿宋" w:cs="仿宋"/>
          <w:b/>
          <w:bCs/>
          <w:kern w:val="44"/>
          <w:sz w:val="36"/>
          <w:szCs w:val="36"/>
          <w:highlight w:val="none"/>
        </w:r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4D5627A4">
      <w:pPr>
        <w:adjustRightInd w:val="0"/>
        <w:snapToGrid w:val="0"/>
        <w:spacing w:before="156" w:beforeLines="50" w:after="156" w:afterLines="50" w:line="360" w:lineRule="auto"/>
        <w:ind w:firstLine="723" w:firstLineChars="200"/>
        <w:jc w:val="center"/>
        <w:rPr>
          <w:rFonts w:hint="eastAsia" w:ascii="仿宋" w:hAnsi="仿宋" w:eastAsia="仿宋" w:cs="仿宋"/>
          <w:b/>
          <w:bCs/>
          <w:kern w:val="44"/>
          <w:sz w:val="36"/>
          <w:szCs w:val="36"/>
          <w:highlight w:val="none"/>
        </w:rPr>
        <w:sectPr>
          <w:pgSz w:w="11906" w:h="16838"/>
          <w:pgMar w:top="1135" w:right="1135" w:bottom="1468" w:left="1418" w:header="851" w:footer="851" w:gutter="0"/>
          <w:cols w:space="720" w:num="1"/>
          <w:docGrid w:type="lines" w:linePitch="312" w:charSpace="0"/>
        </w:sectPr>
      </w:pPr>
    </w:p>
    <w:p w14:paraId="25120504">
      <w:pPr>
        <w:shd w:val="clear" w:color="auto" w:fill="FFFFFF"/>
        <w:adjustRightInd w:val="0"/>
        <w:snapToGrid w:val="0"/>
        <w:spacing w:line="360" w:lineRule="auto"/>
        <w:jc w:val="both"/>
        <w:rPr>
          <w:rFonts w:hint="eastAsia" w:ascii="仿宋" w:hAnsi="仿宋" w:eastAsia="仿宋" w:cs="仿宋"/>
          <w:b/>
          <w:bCs/>
          <w:sz w:val="32"/>
          <w:szCs w:val="32"/>
          <w:highlight w:val="none"/>
        </w:rPr>
      </w:pPr>
      <w:r>
        <w:rPr>
          <w:rFonts w:hint="eastAsia" w:ascii="仿宋" w:hAnsi="仿宋" w:eastAsia="仿宋" w:cs="仿宋"/>
          <w:b/>
          <w:bCs/>
          <w:sz w:val="36"/>
          <w:szCs w:val="36"/>
          <w:highlight w:val="none"/>
          <w:lang w:val="en-US" w:eastAsia="zh-CN"/>
        </w:rPr>
        <w:t>三</w:t>
      </w:r>
      <w:r>
        <w:rPr>
          <w:rFonts w:hint="eastAsia" w:ascii="仿宋" w:hAnsi="仿宋" w:eastAsia="仿宋" w:cs="仿宋"/>
          <w:b/>
          <w:bCs/>
          <w:sz w:val="36"/>
          <w:szCs w:val="36"/>
          <w:highlight w:val="none"/>
        </w:rPr>
        <w:t>、符合性审查</w:t>
      </w:r>
    </w:p>
    <w:p w14:paraId="73E5E364">
      <w:pPr>
        <w:shd w:val="clear" w:color="auto" w:fill="FFFFFF"/>
        <w:adjustRightInd w:val="0"/>
        <w:snapToGrid w:val="0"/>
        <w:spacing w:line="360" w:lineRule="auto"/>
        <w:jc w:val="center"/>
        <w:rPr>
          <w:rFonts w:hint="eastAsia" w:ascii="仿宋" w:hAnsi="仿宋" w:eastAsia="仿宋" w:cs="仿宋"/>
          <w:b/>
          <w:bCs/>
          <w:sz w:val="24"/>
          <w:highlight w:val="none"/>
        </w:rPr>
      </w:pPr>
      <w:r>
        <w:rPr>
          <w:rFonts w:hint="eastAsia" w:ascii="仿宋" w:hAnsi="仿宋" w:eastAsia="仿宋" w:cs="仿宋"/>
          <w:b/>
          <w:bCs/>
          <w:sz w:val="32"/>
          <w:szCs w:val="32"/>
          <w:highlight w:val="none"/>
        </w:rPr>
        <w:t>（一）符合性自查表</w:t>
      </w:r>
    </w:p>
    <w:tbl>
      <w:tblPr>
        <w:tblStyle w:val="21"/>
        <w:tblW w:w="9439" w:type="dxa"/>
        <w:tblInd w:w="-41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1858"/>
        <w:gridCol w:w="4672"/>
        <w:gridCol w:w="1508"/>
        <w:gridCol w:w="1401"/>
      </w:tblGrid>
      <w:tr w14:paraId="1D2A2A5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858" w:type="dxa"/>
            <w:vAlign w:val="center"/>
          </w:tcPr>
          <w:p w14:paraId="766417DF">
            <w:pPr>
              <w:jc w:val="center"/>
              <w:rPr>
                <w:rFonts w:hint="eastAsia" w:ascii="仿宋" w:hAnsi="仿宋" w:eastAsia="仿宋" w:cs="仿宋"/>
                <w:bCs/>
                <w:sz w:val="22"/>
                <w:szCs w:val="22"/>
                <w:highlight w:val="none"/>
              </w:rPr>
            </w:pPr>
            <w:r>
              <w:rPr>
                <w:rFonts w:hint="eastAsia" w:ascii="仿宋" w:hAnsi="仿宋" w:eastAsia="仿宋" w:cs="仿宋"/>
                <w:bCs/>
                <w:szCs w:val="21"/>
                <w:highlight w:val="none"/>
              </w:rPr>
              <w:t>评审内容</w:t>
            </w:r>
          </w:p>
        </w:tc>
        <w:tc>
          <w:tcPr>
            <w:tcW w:w="4672" w:type="dxa"/>
            <w:vAlign w:val="center"/>
          </w:tcPr>
          <w:p w14:paraId="1A0FE875">
            <w:pPr>
              <w:ind w:firstLine="18" w:firstLineChars="9"/>
              <w:jc w:val="center"/>
              <w:rPr>
                <w:rFonts w:hint="eastAsia" w:ascii="仿宋" w:hAnsi="仿宋" w:eastAsia="仿宋" w:cs="仿宋"/>
                <w:bCs/>
                <w:sz w:val="22"/>
                <w:szCs w:val="22"/>
                <w:highlight w:val="none"/>
              </w:rPr>
            </w:pPr>
            <w:r>
              <w:rPr>
                <w:rFonts w:hint="eastAsia" w:ascii="仿宋" w:hAnsi="仿宋" w:eastAsia="仿宋" w:cs="仿宋"/>
                <w:bCs/>
                <w:szCs w:val="21"/>
                <w:highlight w:val="none"/>
                <w:lang w:eastAsia="zh-CN"/>
              </w:rPr>
              <w:t>询价</w:t>
            </w:r>
            <w:r>
              <w:rPr>
                <w:rFonts w:hint="eastAsia" w:ascii="仿宋" w:hAnsi="仿宋" w:eastAsia="仿宋" w:cs="仿宋"/>
                <w:bCs/>
                <w:szCs w:val="21"/>
                <w:highlight w:val="none"/>
              </w:rPr>
              <w:t>文件要求</w:t>
            </w:r>
          </w:p>
        </w:tc>
        <w:tc>
          <w:tcPr>
            <w:tcW w:w="1508" w:type="dxa"/>
            <w:vAlign w:val="center"/>
          </w:tcPr>
          <w:p w14:paraId="100DF43D">
            <w:pPr>
              <w:jc w:val="center"/>
              <w:rPr>
                <w:rFonts w:hint="eastAsia" w:ascii="仿宋" w:hAnsi="仿宋" w:eastAsia="仿宋" w:cs="仿宋"/>
                <w:bCs/>
                <w:sz w:val="22"/>
                <w:szCs w:val="22"/>
                <w:highlight w:val="none"/>
              </w:rPr>
            </w:pPr>
            <w:r>
              <w:rPr>
                <w:rFonts w:hint="eastAsia" w:ascii="仿宋" w:hAnsi="仿宋" w:eastAsia="仿宋" w:cs="仿宋"/>
                <w:bCs/>
                <w:szCs w:val="21"/>
                <w:highlight w:val="none"/>
              </w:rPr>
              <w:t>自查结论</w:t>
            </w:r>
          </w:p>
        </w:tc>
        <w:tc>
          <w:tcPr>
            <w:tcW w:w="1401" w:type="dxa"/>
            <w:vAlign w:val="center"/>
          </w:tcPr>
          <w:p w14:paraId="07A3E508">
            <w:pPr>
              <w:ind w:right="-178" w:rightChars="-85"/>
              <w:jc w:val="center"/>
              <w:rPr>
                <w:rFonts w:hint="eastAsia" w:ascii="仿宋" w:hAnsi="仿宋" w:eastAsia="仿宋" w:cs="仿宋"/>
                <w:sz w:val="22"/>
                <w:szCs w:val="22"/>
                <w:highlight w:val="none"/>
              </w:rPr>
            </w:pPr>
            <w:r>
              <w:rPr>
                <w:rFonts w:hint="eastAsia" w:ascii="仿宋" w:hAnsi="仿宋" w:eastAsia="仿宋" w:cs="仿宋"/>
                <w:bCs/>
                <w:szCs w:val="21"/>
                <w:highlight w:val="none"/>
              </w:rPr>
              <w:t>证明资料</w:t>
            </w:r>
          </w:p>
        </w:tc>
      </w:tr>
      <w:tr w14:paraId="3B52C97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1036" w:hRule="atLeast"/>
        </w:trPr>
        <w:tc>
          <w:tcPr>
            <w:tcW w:w="1858" w:type="dxa"/>
            <w:vAlign w:val="center"/>
          </w:tcPr>
          <w:p w14:paraId="42EF2082">
            <w:pPr>
              <w:keepNext w:val="0"/>
              <w:keepLines w:val="0"/>
              <w:suppressLineNumbers w:val="0"/>
              <w:spacing w:before="0" w:beforeAutospacing="0" w:after="0" w:afterAutospacing="0"/>
              <w:ind w:left="0" w:leftChars="0" w:right="0" w:rightChars="0"/>
              <w:jc w:val="center"/>
              <w:rPr>
                <w:rFonts w:hint="eastAsia" w:ascii="仿宋" w:hAnsi="仿宋" w:eastAsia="仿宋" w:cs="仿宋"/>
                <w:szCs w:val="21"/>
                <w:highlight w:val="none"/>
              </w:rPr>
            </w:pPr>
            <w:r>
              <w:rPr>
                <w:rFonts w:hint="eastAsia" w:ascii="仿宋" w:hAnsi="仿宋" w:eastAsia="仿宋" w:cs="仿宋"/>
                <w:color w:val="auto"/>
                <w:kern w:val="0"/>
                <w:szCs w:val="21"/>
                <w:highlight w:val="none"/>
              </w:rPr>
              <w:t>响应报价</w:t>
            </w:r>
          </w:p>
        </w:tc>
        <w:tc>
          <w:tcPr>
            <w:tcW w:w="4672" w:type="dxa"/>
            <w:vAlign w:val="center"/>
          </w:tcPr>
          <w:p w14:paraId="732921A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sz w:val="20"/>
                <w:szCs w:val="20"/>
                <w:highlight w:val="none"/>
              </w:rPr>
            </w:pPr>
            <w:r>
              <w:rPr>
                <w:rFonts w:hint="eastAsia" w:ascii="仿宋" w:hAnsi="仿宋" w:eastAsia="仿宋" w:cs="仿宋"/>
                <w:sz w:val="20"/>
                <w:szCs w:val="20"/>
                <w:highlight w:val="none"/>
              </w:rPr>
              <w:t>响应报价：</w:t>
            </w:r>
          </w:p>
          <w:p w14:paraId="4E9D1F77">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sz w:val="20"/>
                <w:szCs w:val="20"/>
                <w:highlight w:val="none"/>
              </w:rPr>
            </w:pPr>
            <w:r>
              <w:rPr>
                <w:rFonts w:hint="eastAsia" w:ascii="仿宋" w:hAnsi="仿宋" w:eastAsia="仿宋" w:cs="仿宋"/>
                <w:sz w:val="20"/>
                <w:szCs w:val="20"/>
                <w:highlight w:val="none"/>
              </w:rPr>
              <w:t>①响应</w:t>
            </w:r>
            <w:r>
              <w:rPr>
                <w:rFonts w:hint="eastAsia" w:ascii="仿宋" w:hAnsi="仿宋" w:eastAsia="仿宋" w:cs="仿宋"/>
                <w:sz w:val="20"/>
                <w:szCs w:val="20"/>
                <w:highlight w:val="none"/>
                <w:lang w:val="en-US" w:eastAsia="zh-CN"/>
              </w:rPr>
              <w:t>总</w:t>
            </w:r>
            <w:r>
              <w:rPr>
                <w:rFonts w:hint="eastAsia" w:ascii="仿宋" w:hAnsi="仿宋" w:eastAsia="仿宋" w:cs="仿宋"/>
                <w:sz w:val="20"/>
                <w:szCs w:val="20"/>
                <w:highlight w:val="none"/>
              </w:rPr>
              <w:t>报价未超过本项目最高限价</w:t>
            </w:r>
            <w:r>
              <w:rPr>
                <w:rFonts w:hint="eastAsia" w:ascii="仿宋" w:hAnsi="仿宋" w:eastAsia="仿宋" w:cs="仿宋"/>
                <w:sz w:val="20"/>
                <w:szCs w:val="20"/>
                <w:highlight w:val="none"/>
                <w:lang w:val="en-US" w:eastAsia="zh-CN"/>
              </w:rPr>
              <w:t>。</w:t>
            </w:r>
          </w:p>
          <w:p w14:paraId="797BB5DC">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sz w:val="20"/>
                <w:szCs w:val="20"/>
                <w:highlight w:val="none"/>
              </w:rPr>
            </w:pPr>
            <w:r>
              <w:rPr>
                <w:rFonts w:hint="eastAsia" w:ascii="仿宋" w:hAnsi="仿宋" w:eastAsia="仿宋" w:cs="仿宋"/>
                <w:sz w:val="20"/>
                <w:szCs w:val="20"/>
                <w:highlight w:val="none"/>
              </w:rPr>
              <w:t>②对本项目的全部内容进行响应报价。</w:t>
            </w:r>
          </w:p>
          <w:p w14:paraId="22A86366">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szCs w:val="21"/>
                <w:highlight w:val="none"/>
              </w:rPr>
            </w:pPr>
            <w:r>
              <w:rPr>
                <w:rFonts w:hint="eastAsia" w:ascii="仿宋" w:hAnsi="仿宋" w:eastAsia="仿宋" w:cs="仿宋"/>
                <w:sz w:val="20"/>
                <w:szCs w:val="20"/>
                <w:highlight w:val="none"/>
              </w:rPr>
              <w:t>③响应报价不存在明显低于其他通过符合性审查响应人报价的，或报价虽明显低于其他通过符合性审查响应人报价，但响应人能够提供证明其诚信履约且不影响服务质量的书面说明等相关证明材料的。</w:t>
            </w:r>
          </w:p>
        </w:tc>
        <w:tc>
          <w:tcPr>
            <w:tcW w:w="1508" w:type="dxa"/>
            <w:vAlign w:val="center"/>
          </w:tcPr>
          <w:p w14:paraId="39323601">
            <w:pPr>
              <w:keepNext w:val="0"/>
              <w:keepLines w:val="0"/>
              <w:suppressLineNumbers w:val="0"/>
              <w:spacing w:before="0" w:beforeAutospacing="0" w:after="0" w:afterAutospacing="0"/>
              <w:ind w:left="36" w:leftChars="17"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□通过</w:t>
            </w:r>
          </w:p>
          <w:p w14:paraId="0D937879">
            <w:pPr>
              <w:keepNext w:val="0"/>
              <w:keepLines w:val="0"/>
              <w:suppressLineNumbers w:val="0"/>
              <w:spacing w:before="0" w:beforeAutospacing="0" w:after="0" w:afterAutospacing="0"/>
              <w:ind w:left="36" w:leftChars="17" w:right="0" w:rightChars="0"/>
              <w:jc w:val="center"/>
              <w:rPr>
                <w:rFonts w:hint="eastAsia" w:ascii="仿宋" w:hAnsi="仿宋" w:eastAsia="仿宋" w:cs="仿宋"/>
                <w:szCs w:val="21"/>
                <w:highlight w:val="none"/>
              </w:rPr>
            </w:pPr>
            <w:r>
              <w:rPr>
                <w:rFonts w:hint="eastAsia" w:ascii="仿宋" w:hAnsi="仿宋" w:eastAsia="仿宋" w:cs="仿宋"/>
                <w:sz w:val="21"/>
                <w:szCs w:val="21"/>
                <w:highlight w:val="none"/>
              </w:rPr>
              <w:t>□不通过</w:t>
            </w:r>
          </w:p>
        </w:tc>
        <w:tc>
          <w:tcPr>
            <w:tcW w:w="1401" w:type="dxa"/>
            <w:vAlign w:val="center"/>
          </w:tcPr>
          <w:p w14:paraId="0DDE1681">
            <w:pPr>
              <w:keepNext w:val="0"/>
              <w:keepLines w:val="0"/>
              <w:suppressLineNumbers w:val="0"/>
              <w:spacing w:before="0" w:beforeAutospacing="0" w:after="0" w:afterAutospacing="0"/>
              <w:ind w:left="0" w:leftChars="0" w:right="-178" w:rightChars="-85"/>
              <w:jc w:val="center"/>
              <w:rPr>
                <w:rFonts w:hint="eastAsia" w:ascii="仿宋" w:hAnsi="仿宋" w:eastAsia="仿宋" w:cs="仿宋"/>
                <w:szCs w:val="21"/>
                <w:highlight w:val="none"/>
              </w:rPr>
            </w:pPr>
            <w:r>
              <w:rPr>
                <w:rFonts w:hint="eastAsia" w:ascii="仿宋" w:hAnsi="仿宋" w:eastAsia="仿宋" w:cs="仿宋"/>
                <w:sz w:val="21"/>
                <w:szCs w:val="21"/>
                <w:highlight w:val="none"/>
                <w:lang w:val="en-US" w:eastAsia="zh-CN"/>
              </w:rPr>
              <w:t>/</w:t>
            </w:r>
          </w:p>
        </w:tc>
      </w:tr>
      <w:tr w14:paraId="2E01AA0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685" w:hRule="atLeast"/>
        </w:trPr>
        <w:tc>
          <w:tcPr>
            <w:tcW w:w="1858" w:type="dxa"/>
            <w:vAlign w:val="center"/>
          </w:tcPr>
          <w:p w14:paraId="6DA5379C">
            <w:pPr>
              <w:keepNext w:val="0"/>
              <w:keepLines w:val="0"/>
              <w:suppressLineNumbers w:val="0"/>
              <w:spacing w:before="0" w:beforeAutospacing="0" w:after="0" w:afterAutospacing="0"/>
              <w:ind w:left="0" w:leftChars="0" w:right="0" w:rightChars="0"/>
              <w:jc w:val="center"/>
              <w:rPr>
                <w:rFonts w:hint="eastAsia" w:ascii="仿宋" w:hAnsi="仿宋" w:eastAsia="仿宋" w:cs="仿宋"/>
                <w:szCs w:val="21"/>
                <w:highlight w:val="none"/>
              </w:rPr>
            </w:pPr>
            <w:r>
              <w:rPr>
                <w:rFonts w:hint="eastAsia" w:ascii="仿宋" w:hAnsi="仿宋" w:eastAsia="仿宋" w:cs="仿宋"/>
                <w:szCs w:val="21"/>
                <w:highlight w:val="none"/>
              </w:rPr>
              <w:t>响应有效期</w:t>
            </w:r>
          </w:p>
        </w:tc>
        <w:tc>
          <w:tcPr>
            <w:tcW w:w="4672" w:type="dxa"/>
            <w:vAlign w:val="center"/>
          </w:tcPr>
          <w:p w14:paraId="669965BE">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sz w:val="20"/>
                <w:szCs w:val="20"/>
                <w:highlight w:val="none"/>
              </w:rPr>
            </w:pPr>
            <w:r>
              <w:rPr>
                <w:rFonts w:hint="eastAsia" w:ascii="仿宋" w:hAnsi="仿宋" w:eastAsia="仿宋" w:cs="仿宋"/>
                <w:color w:val="000000"/>
                <w:sz w:val="20"/>
                <w:szCs w:val="20"/>
                <w:highlight w:val="none"/>
              </w:rPr>
              <w:t>提供《响应</w:t>
            </w:r>
            <w:r>
              <w:rPr>
                <w:rFonts w:hint="eastAsia" w:ascii="仿宋" w:hAnsi="仿宋" w:eastAsia="仿宋" w:cs="仿宋"/>
                <w:color w:val="000000"/>
                <w:sz w:val="20"/>
                <w:szCs w:val="20"/>
                <w:highlight w:val="none"/>
                <w:lang w:val="en-US" w:eastAsia="zh-CN"/>
              </w:rPr>
              <w:t>承诺</w:t>
            </w:r>
            <w:r>
              <w:rPr>
                <w:rFonts w:hint="eastAsia" w:ascii="仿宋" w:hAnsi="仿宋" w:eastAsia="仿宋" w:cs="仿宋"/>
                <w:color w:val="000000"/>
                <w:sz w:val="20"/>
                <w:szCs w:val="20"/>
                <w:highlight w:val="none"/>
              </w:rPr>
              <w:t>函》，响应有效期为提交响应文件的截止之日起90天</w:t>
            </w:r>
          </w:p>
        </w:tc>
        <w:tc>
          <w:tcPr>
            <w:tcW w:w="1508" w:type="dxa"/>
            <w:vAlign w:val="center"/>
          </w:tcPr>
          <w:p w14:paraId="2305ABDF">
            <w:pPr>
              <w:keepNext w:val="0"/>
              <w:keepLines w:val="0"/>
              <w:suppressLineNumbers w:val="0"/>
              <w:spacing w:before="0" w:beforeAutospacing="0" w:after="0" w:afterAutospacing="0"/>
              <w:ind w:left="36" w:leftChars="17"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□通过</w:t>
            </w:r>
          </w:p>
          <w:p w14:paraId="3C9FC7DD">
            <w:pPr>
              <w:keepNext w:val="0"/>
              <w:keepLines w:val="0"/>
              <w:suppressLineNumbers w:val="0"/>
              <w:spacing w:before="0" w:beforeAutospacing="0" w:after="0" w:afterAutospacing="0"/>
              <w:ind w:left="0" w:leftChars="0" w:right="0" w:rightChars="0"/>
              <w:jc w:val="center"/>
              <w:rPr>
                <w:rFonts w:hint="eastAsia" w:ascii="仿宋" w:hAnsi="仿宋" w:eastAsia="仿宋" w:cs="仿宋"/>
                <w:highlight w:val="none"/>
              </w:rPr>
            </w:pPr>
            <w:r>
              <w:rPr>
                <w:rFonts w:hint="eastAsia" w:ascii="仿宋" w:hAnsi="仿宋" w:eastAsia="仿宋" w:cs="仿宋"/>
                <w:sz w:val="21"/>
                <w:szCs w:val="21"/>
                <w:highlight w:val="none"/>
              </w:rPr>
              <w:t>□不通过</w:t>
            </w:r>
          </w:p>
        </w:tc>
        <w:tc>
          <w:tcPr>
            <w:tcW w:w="1401" w:type="dxa"/>
            <w:vAlign w:val="center"/>
          </w:tcPr>
          <w:p w14:paraId="31FF1EC4">
            <w:pPr>
              <w:keepNext w:val="0"/>
              <w:keepLines w:val="0"/>
              <w:suppressLineNumbers w:val="0"/>
              <w:spacing w:before="0" w:beforeAutospacing="0" w:after="0" w:afterAutospacing="0"/>
              <w:ind w:left="0" w:leftChars="0"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rPr>
              <w:t>见</w:t>
            </w:r>
            <w:r>
              <w:rPr>
                <w:rFonts w:hint="eastAsia" w:ascii="仿宋" w:hAnsi="仿宋" w:eastAsia="仿宋" w:cs="仿宋"/>
                <w:sz w:val="21"/>
                <w:szCs w:val="21"/>
                <w:highlight w:val="none"/>
                <w:lang w:eastAsia="zh-CN"/>
              </w:rPr>
              <w:t>响应</w:t>
            </w:r>
            <w:r>
              <w:rPr>
                <w:rFonts w:hint="eastAsia" w:ascii="仿宋" w:hAnsi="仿宋" w:eastAsia="仿宋" w:cs="仿宋"/>
                <w:sz w:val="21"/>
                <w:szCs w:val="21"/>
                <w:highlight w:val="none"/>
              </w:rPr>
              <w:t>文件第（）页</w:t>
            </w:r>
          </w:p>
        </w:tc>
      </w:tr>
      <w:tr w14:paraId="61B974A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858" w:type="dxa"/>
            <w:vAlign w:val="center"/>
          </w:tcPr>
          <w:p w14:paraId="6CC78101">
            <w:pPr>
              <w:keepNext w:val="0"/>
              <w:keepLines w:val="0"/>
              <w:suppressLineNumbers w:val="0"/>
              <w:spacing w:before="0" w:beforeAutospacing="0" w:after="0" w:afterAutospacing="0"/>
              <w:ind w:left="0" w:leftChars="0" w:right="0" w:rightChars="0"/>
              <w:jc w:val="center"/>
              <w:rPr>
                <w:rFonts w:hint="eastAsia" w:ascii="仿宋" w:hAnsi="仿宋" w:eastAsia="仿宋" w:cs="仿宋"/>
                <w:szCs w:val="21"/>
                <w:highlight w:val="none"/>
              </w:rPr>
            </w:pPr>
            <w:r>
              <w:rPr>
                <w:rFonts w:hint="eastAsia" w:ascii="仿宋" w:hAnsi="仿宋" w:eastAsia="仿宋" w:cs="仿宋"/>
                <w:szCs w:val="21"/>
                <w:highlight w:val="none"/>
              </w:rPr>
              <w:t>法定代表人证明书及授权委托书</w:t>
            </w:r>
          </w:p>
        </w:tc>
        <w:tc>
          <w:tcPr>
            <w:tcW w:w="4672" w:type="dxa"/>
            <w:vAlign w:val="center"/>
          </w:tcPr>
          <w:p w14:paraId="5D1E6B1B">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bCs/>
                <w:sz w:val="20"/>
                <w:szCs w:val="20"/>
                <w:highlight w:val="none"/>
              </w:rPr>
            </w:pPr>
            <w:r>
              <w:rPr>
                <w:rFonts w:hint="eastAsia" w:ascii="仿宋" w:hAnsi="仿宋" w:eastAsia="仿宋" w:cs="仿宋"/>
                <w:color w:val="000000"/>
                <w:sz w:val="20"/>
                <w:szCs w:val="20"/>
                <w:highlight w:val="none"/>
              </w:rPr>
              <w:t>法定代表人资格证明书及授权委托书：按对应格式文件签署、盖章</w:t>
            </w:r>
            <w:r>
              <w:rPr>
                <w:rFonts w:hint="eastAsia" w:ascii="仿宋" w:hAnsi="仿宋" w:eastAsia="仿宋" w:cs="仿宋"/>
                <w:color w:val="000000"/>
                <w:sz w:val="20"/>
                <w:szCs w:val="20"/>
                <w:highlight w:val="none"/>
                <w:lang w:eastAsia="zh-CN"/>
              </w:rPr>
              <w:t>（</w:t>
            </w:r>
            <w:r>
              <w:rPr>
                <w:rFonts w:hint="eastAsia" w:ascii="仿宋" w:hAnsi="仿宋" w:eastAsia="仿宋" w:cs="仿宋"/>
                <w:color w:val="000000"/>
                <w:sz w:val="20"/>
                <w:szCs w:val="20"/>
                <w:highlight w:val="none"/>
              </w:rPr>
              <w:t>原件</w:t>
            </w:r>
            <w:r>
              <w:rPr>
                <w:rFonts w:hint="eastAsia" w:ascii="仿宋" w:hAnsi="仿宋" w:eastAsia="仿宋" w:cs="仿宋"/>
                <w:color w:val="000000"/>
                <w:sz w:val="20"/>
                <w:szCs w:val="20"/>
                <w:highlight w:val="none"/>
                <w:lang w:eastAsia="zh-CN"/>
              </w:rPr>
              <w:t>）</w:t>
            </w:r>
          </w:p>
        </w:tc>
        <w:tc>
          <w:tcPr>
            <w:tcW w:w="1508" w:type="dxa"/>
            <w:vAlign w:val="center"/>
          </w:tcPr>
          <w:p w14:paraId="13A34572">
            <w:pPr>
              <w:keepNext w:val="0"/>
              <w:keepLines w:val="0"/>
              <w:suppressLineNumbers w:val="0"/>
              <w:spacing w:before="0" w:beforeAutospacing="0" w:after="0" w:afterAutospacing="0"/>
              <w:ind w:left="36" w:leftChars="17" w:right="0"/>
              <w:jc w:val="center"/>
              <w:rPr>
                <w:rFonts w:hint="eastAsia" w:ascii="仿宋" w:hAnsi="仿宋" w:eastAsia="仿宋" w:cs="仿宋"/>
                <w:highlight w:val="none"/>
              </w:rPr>
            </w:pPr>
            <w:r>
              <w:rPr>
                <w:rFonts w:hint="eastAsia" w:ascii="仿宋" w:hAnsi="仿宋" w:eastAsia="仿宋" w:cs="仿宋"/>
                <w:highlight w:val="none"/>
              </w:rPr>
              <w:t>□通过</w:t>
            </w:r>
          </w:p>
          <w:p w14:paraId="3D050FCD">
            <w:pPr>
              <w:pStyle w:val="26"/>
              <w:keepNext w:val="0"/>
              <w:keepLines w:val="0"/>
              <w:suppressLineNumbers w:val="0"/>
              <w:spacing w:before="0" w:beforeAutospacing="0" w:after="0" w:afterAutospacing="0"/>
              <w:ind w:left="0" w:leftChars="0" w:right="0" w:rightChars="0" w:firstLine="0" w:firstLineChars="0"/>
              <w:jc w:val="center"/>
              <w:rPr>
                <w:rFonts w:hint="eastAsia" w:ascii="仿宋" w:hAnsi="仿宋" w:eastAsia="仿宋" w:cs="仿宋"/>
                <w:szCs w:val="20"/>
                <w:highlight w:val="none"/>
              </w:rPr>
            </w:pPr>
            <w:r>
              <w:rPr>
                <w:rFonts w:hint="eastAsia" w:ascii="仿宋" w:hAnsi="仿宋" w:eastAsia="仿宋" w:cs="仿宋"/>
                <w:sz w:val="21"/>
                <w:szCs w:val="21"/>
                <w:highlight w:val="none"/>
              </w:rPr>
              <w:t>□不通过</w:t>
            </w:r>
          </w:p>
        </w:tc>
        <w:tc>
          <w:tcPr>
            <w:tcW w:w="1401" w:type="dxa"/>
            <w:vAlign w:val="center"/>
          </w:tcPr>
          <w:p w14:paraId="19E369F7">
            <w:pPr>
              <w:keepNext w:val="0"/>
              <w:keepLines w:val="0"/>
              <w:suppressLineNumbers w:val="0"/>
              <w:spacing w:before="0" w:beforeAutospacing="0" w:after="0" w:afterAutospacing="0"/>
              <w:ind w:left="0" w:leftChars="0"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rPr>
              <w:t>见</w:t>
            </w:r>
            <w:r>
              <w:rPr>
                <w:rFonts w:hint="eastAsia" w:ascii="仿宋" w:hAnsi="仿宋" w:eastAsia="仿宋" w:cs="仿宋"/>
                <w:sz w:val="21"/>
                <w:szCs w:val="21"/>
                <w:highlight w:val="none"/>
                <w:lang w:eastAsia="zh-CN"/>
              </w:rPr>
              <w:t>响应</w:t>
            </w:r>
            <w:r>
              <w:rPr>
                <w:rFonts w:hint="eastAsia" w:ascii="仿宋" w:hAnsi="仿宋" w:eastAsia="仿宋" w:cs="仿宋"/>
                <w:sz w:val="21"/>
                <w:szCs w:val="21"/>
                <w:highlight w:val="none"/>
              </w:rPr>
              <w:t>文件第（）页</w:t>
            </w:r>
          </w:p>
        </w:tc>
      </w:tr>
      <w:tr w14:paraId="5282658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858" w:type="dxa"/>
            <w:vAlign w:val="center"/>
          </w:tcPr>
          <w:p w14:paraId="07043C5E">
            <w:pPr>
              <w:keepNext w:val="0"/>
              <w:keepLines w:val="0"/>
              <w:suppressLineNumbers w:val="0"/>
              <w:spacing w:before="0" w:beforeAutospacing="0" w:after="0" w:afterAutospacing="0"/>
              <w:ind w:left="0" w:leftChars="0" w:right="0" w:rightChars="0"/>
              <w:jc w:val="center"/>
              <w:rPr>
                <w:rFonts w:hint="eastAsia" w:ascii="仿宋" w:hAnsi="仿宋" w:eastAsia="仿宋" w:cs="仿宋"/>
                <w:szCs w:val="21"/>
                <w:highlight w:val="none"/>
              </w:rPr>
            </w:pPr>
            <w:r>
              <w:rPr>
                <w:rFonts w:hint="eastAsia" w:ascii="仿宋" w:hAnsi="仿宋" w:eastAsia="仿宋" w:cs="仿宋"/>
                <w:szCs w:val="21"/>
                <w:highlight w:val="none"/>
              </w:rPr>
              <w:t>响应文件签署、盖章</w:t>
            </w:r>
          </w:p>
        </w:tc>
        <w:tc>
          <w:tcPr>
            <w:tcW w:w="4672" w:type="dxa"/>
            <w:vAlign w:val="center"/>
          </w:tcPr>
          <w:p w14:paraId="59D1B00A">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kern w:val="28"/>
                <w:sz w:val="20"/>
                <w:szCs w:val="20"/>
                <w:highlight w:val="none"/>
              </w:rPr>
            </w:pPr>
            <w:r>
              <w:rPr>
                <w:rFonts w:hint="eastAsia" w:ascii="仿宋" w:hAnsi="仿宋" w:eastAsia="仿宋" w:cs="仿宋"/>
                <w:color w:val="000000"/>
                <w:sz w:val="20"/>
                <w:szCs w:val="20"/>
                <w:highlight w:val="none"/>
              </w:rPr>
              <w:t>响应文件按照</w:t>
            </w:r>
            <w:r>
              <w:rPr>
                <w:rFonts w:hint="eastAsia" w:ascii="仿宋" w:hAnsi="仿宋" w:eastAsia="仿宋" w:cs="仿宋"/>
                <w:color w:val="000000"/>
                <w:sz w:val="20"/>
                <w:szCs w:val="20"/>
                <w:highlight w:val="none"/>
                <w:lang w:eastAsia="zh-CN"/>
              </w:rPr>
              <w:t>询价文件</w:t>
            </w:r>
            <w:r>
              <w:rPr>
                <w:rFonts w:hint="eastAsia" w:ascii="仿宋" w:hAnsi="仿宋" w:eastAsia="仿宋" w:cs="仿宋"/>
                <w:color w:val="000000"/>
                <w:sz w:val="20"/>
                <w:szCs w:val="20"/>
                <w:highlight w:val="none"/>
              </w:rPr>
              <w:t>规定要求签署、盖章</w:t>
            </w:r>
            <w:r>
              <w:rPr>
                <w:rFonts w:hint="eastAsia" w:ascii="仿宋" w:hAnsi="仿宋" w:eastAsia="仿宋" w:cs="仿宋"/>
                <w:color w:val="000000"/>
                <w:sz w:val="20"/>
                <w:szCs w:val="20"/>
                <w:highlight w:val="none"/>
                <w:lang w:eastAsia="zh-CN"/>
              </w:rPr>
              <w:t>（</w:t>
            </w:r>
            <w:r>
              <w:rPr>
                <w:rFonts w:hint="eastAsia" w:ascii="仿宋" w:hAnsi="仿宋" w:eastAsia="仿宋" w:cs="仿宋"/>
                <w:color w:val="000000"/>
                <w:sz w:val="20"/>
                <w:szCs w:val="20"/>
                <w:highlight w:val="none"/>
                <w:lang w:val="en-US" w:eastAsia="zh-CN"/>
              </w:rPr>
              <w:t>包括封面、骑缝以及含有“签字”“盖章”字眼的每一处</w:t>
            </w:r>
            <w:r>
              <w:rPr>
                <w:rFonts w:hint="eastAsia" w:ascii="仿宋" w:hAnsi="仿宋" w:eastAsia="仿宋" w:cs="仿宋"/>
                <w:color w:val="000000"/>
                <w:sz w:val="20"/>
                <w:szCs w:val="20"/>
                <w:highlight w:val="none"/>
                <w:lang w:eastAsia="zh-CN"/>
              </w:rPr>
              <w:t>），</w:t>
            </w:r>
            <w:r>
              <w:rPr>
                <w:rFonts w:hint="eastAsia" w:ascii="仿宋" w:hAnsi="仿宋" w:eastAsia="仿宋" w:cs="仿宋"/>
                <w:color w:val="000000"/>
                <w:sz w:val="20"/>
                <w:szCs w:val="20"/>
                <w:highlight w:val="none"/>
                <w:lang w:val="en-US" w:eastAsia="zh-CN"/>
              </w:rPr>
              <w:t>不得改动本询价文件中已明确要求不得擅自删改的部分，以及遵守询价文件中已列明必须遵照执行否则按无效响应处理的各类要求。</w:t>
            </w:r>
          </w:p>
        </w:tc>
        <w:tc>
          <w:tcPr>
            <w:tcW w:w="1508" w:type="dxa"/>
            <w:vAlign w:val="center"/>
          </w:tcPr>
          <w:p w14:paraId="1D9F710A">
            <w:pPr>
              <w:keepNext w:val="0"/>
              <w:keepLines w:val="0"/>
              <w:suppressLineNumbers w:val="0"/>
              <w:spacing w:before="0" w:beforeAutospacing="0" w:after="0" w:afterAutospacing="0"/>
              <w:ind w:left="36" w:leftChars="17"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□通过</w:t>
            </w:r>
          </w:p>
          <w:p w14:paraId="10697EB4">
            <w:pPr>
              <w:keepNext w:val="0"/>
              <w:keepLines w:val="0"/>
              <w:suppressLineNumbers w:val="0"/>
              <w:spacing w:before="0" w:beforeAutospacing="0" w:after="0" w:afterAutospacing="0"/>
              <w:ind w:left="36" w:leftChars="17"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rPr>
              <w:t>□不通过</w:t>
            </w:r>
          </w:p>
        </w:tc>
        <w:tc>
          <w:tcPr>
            <w:tcW w:w="1401" w:type="dxa"/>
            <w:vAlign w:val="center"/>
          </w:tcPr>
          <w:p w14:paraId="0D0F8AEC">
            <w:pPr>
              <w:keepNext w:val="0"/>
              <w:keepLines w:val="0"/>
              <w:suppressLineNumbers w:val="0"/>
              <w:spacing w:before="0" w:beforeAutospacing="0" w:after="0" w:afterAutospacing="0"/>
              <w:ind w:left="0" w:leftChars="0"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lang w:val="en-US" w:eastAsia="zh-CN"/>
              </w:rPr>
              <w:t>/</w:t>
            </w:r>
          </w:p>
        </w:tc>
      </w:tr>
      <w:tr w14:paraId="0500C17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858" w:type="dxa"/>
            <w:vAlign w:val="center"/>
          </w:tcPr>
          <w:p w14:paraId="2B7400AF">
            <w:pPr>
              <w:keepNext w:val="0"/>
              <w:keepLines w:val="0"/>
              <w:suppressLineNumbers w:val="0"/>
              <w:tabs>
                <w:tab w:val="left" w:pos="2880"/>
              </w:tabs>
              <w:spacing w:before="0" w:beforeAutospacing="0" w:after="0" w:afterAutospacing="0"/>
              <w:ind w:left="0" w:leftChars="0" w:right="0" w:rightChars="0"/>
              <w:jc w:val="center"/>
              <w:rPr>
                <w:rFonts w:hint="eastAsia" w:ascii="仿宋" w:hAnsi="仿宋" w:eastAsia="仿宋" w:cs="仿宋"/>
                <w:szCs w:val="21"/>
                <w:highlight w:val="none"/>
              </w:rPr>
            </w:pPr>
            <w:r>
              <w:rPr>
                <w:rFonts w:hint="eastAsia" w:ascii="仿宋" w:hAnsi="仿宋" w:eastAsia="仿宋" w:cs="仿宋"/>
                <w:szCs w:val="21"/>
                <w:highlight w:val="none"/>
              </w:rPr>
              <w:t>本公开</w:t>
            </w:r>
            <w:r>
              <w:rPr>
                <w:rFonts w:hint="eastAsia" w:ascii="仿宋" w:hAnsi="仿宋" w:eastAsia="仿宋" w:cs="仿宋"/>
                <w:szCs w:val="21"/>
                <w:highlight w:val="none"/>
                <w:lang w:eastAsia="zh-CN"/>
              </w:rPr>
              <w:t>询价文件</w:t>
            </w:r>
            <w:r>
              <w:rPr>
                <w:rFonts w:hint="eastAsia" w:ascii="仿宋" w:hAnsi="仿宋" w:eastAsia="仿宋" w:cs="仿宋"/>
                <w:szCs w:val="21"/>
                <w:highlight w:val="none"/>
              </w:rPr>
              <w:t>中的“★”号条款要求</w:t>
            </w:r>
          </w:p>
        </w:tc>
        <w:tc>
          <w:tcPr>
            <w:tcW w:w="4672" w:type="dxa"/>
            <w:vAlign w:val="center"/>
          </w:tcPr>
          <w:p w14:paraId="2478B773">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kern w:val="28"/>
                <w:sz w:val="20"/>
                <w:szCs w:val="20"/>
                <w:highlight w:val="none"/>
              </w:rPr>
            </w:pPr>
            <w:r>
              <w:rPr>
                <w:rFonts w:hint="eastAsia" w:ascii="仿宋" w:hAnsi="仿宋" w:eastAsia="仿宋" w:cs="仿宋"/>
                <w:color w:val="000000"/>
                <w:sz w:val="20"/>
                <w:szCs w:val="20"/>
                <w:highlight w:val="none"/>
              </w:rPr>
              <w:t>本公开</w:t>
            </w:r>
            <w:r>
              <w:rPr>
                <w:rFonts w:hint="eastAsia" w:ascii="仿宋" w:hAnsi="仿宋" w:eastAsia="仿宋" w:cs="仿宋"/>
                <w:color w:val="000000"/>
                <w:sz w:val="20"/>
                <w:szCs w:val="20"/>
                <w:highlight w:val="none"/>
                <w:lang w:eastAsia="zh-CN"/>
              </w:rPr>
              <w:t>询价文件</w:t>
            </w:r>
            <w:r>
              <w:rPr>
                <w:rFonts w:hint="eastAsia" w:ascii="仿宋" w:hAnsi="仿宋" w:eastAsia="仿宋" w:cs="仿宋"/>
                <w:color w:val="000000"/>
                <w:sz w:val="20"/>
                <w:szCs w:val="20"/>
                <w:highlight w:val="none"/>
              </w:rPr>
              <w:t>中的“★”号条款要求：响应方案</w:t>
            </w:r>
            <w:r>
              <w:rPr>
                <w:rFonts w:hint="eastAsia" w:ascii="仿宋" w:hAnsi="仿宋" w:eastAsia="仿宋" w:cs="仿宋"/>
                <w:color w:val="000000"/>
                <w:sz w:val="20"/>
                <w:szCs w:val="20"/>
                <w:highlight w:val="none"/>
                <w:lang w:val="en-US" w:eastAsia="zh-CN"/>
              </w:rPr>
              <w:t>一一</w:t>
            </w:r>
            <w:r>
              <w:rPr>
                <w:rFonts w:hint="eastAsia" w:ascii="仿宋" w:hAnsi="仿宋" w:eastAsia="仿宋" w:cs="仿宋"/>
                <w:color w:val="000000"/>
                <w:sz w:val="20"/>
                <w:szCs w:val="20"/>
                <w:highlight w:val="none"/>
              </w:rPr>
              <w:t>满足</w:t>
            </w:r>
            <w:r>
              <w:rPr>
                <w:rFonts w:hint="eastAsia" w:ascii="仿宋" w:hAnsi="仿宋" w:eastAsia="仿宋" w:cs="仿宋"/>
                <w:color w:val="000000"/>
                <w:sz w:val="20"/>
                <w:szCs w:val="20"/>
                <w:highlight w:val="none"/>
                <w:lang w:eastAsia="zh-CN"/>
              </w:rPr>
              <w:t>询价文件</w:t>
            </w:r>
            <w:r>
              <w:rPr>
                <w:rFonts w:hint="eastAsia" w:ascii="仿宋" w:hAnsi="仿宋" w:eastAsia="仿宋" w:cs="仿宋"/>
                <w:color w:val="000000"/>
                <w:sz w:val="20"/>
                <w:szCs w:val="20"/>
                <w:highlight w:val="none"/>
              </w:rPr>
              <w:t>“★”号条款要求</w:t>
            </w:r>
          </w:p>
        </w:tc>
        <w:tc>
          <w:tcPr>
            <w:tcW w:w="1508" w:type="dxa"/>
            <w:vAlign w:val="center"/>
          </w:tcPr>
          <w:p w14:paraId="7461C852">
            <w:pPr>
              <w:keepNext w:val="0"/>
              <w:keepLines w:val="0"/>
              <w:suppressLineNumbers w:val="0"/>
              <w:spacing w:before="0" w:beforeAutospacing="0" w:after="0" w:afterAutospacing="0"/>
              <w:ind w:left="36" w:leftChars="17"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□通过</w:t>
            </w:r>
          </w:p>
          <w:p w14:paraId="09021C07">
            <w:pPr>
              <w:keepNext w:val="0"/>
              <w:keepLines w:val="0"/>
              <w:suppressLineNumbers w:val="0"/>
              <w:spacing w:before="0" w:beforeAutospacing="0" w:after="0" w:afterAutospacing="0"/>
              <w:ind w:left="0" w:leftChars="0"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rPr>
              <w:t>□不通过</w:t>
            </w:r>
          </w:p>
        </w:tc>
        <w:tc>
          <w:tcPr>
            <w:tcW w:w="1401" w:type="dxa"/>
            <w:vAlign w:val="center"/>
          </w:tcPr>
          <w:p w14:paraId="77CE0DA5">
            <w:pPr>
              <w:keepNext w:val="0"/>
              <w:keepLines w:val="0"/>
              <w:suppressLineNumbers w:val="0"/>
              <w:spacing w:before="0" w:beforeAutospacing="0" w:after="0" w:afterAutospacing="0"/>
              <w:ind w:left="0" w:leftChars="0"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rPr>
              <w:t>见</w:t>
            </w:r>
            <w:r>
              <w:rPr>
                <w:rFonts w:hint="eastAsia" w:ascii="仿宋" w:hAnsi="仿宋" w:eastAsia="仿宋" w:cs="仿宋"/>
                <w:sz w:val="21"/>
                <w:szCs w:val="21"/>
                <w:highlight w:val="none"/>
                <w:lang w:eastAsia="zh-CN"/>
              </w:rPr>
              <w:t>“3、响应承诺函”</w:t>
            </w:r>
          </w:p>
        </w:tc>
      </w:tr>
      <w:tr w14:paraId="6D0E1CD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858" w:type="dxa"/>
            <w:vAlign w:val="center"/>
          </w:tcPr>
          <w:p w14:paraId="7DA79978">
            <w:pPr>
              <w:keepNext w:val="0"/>
              <w:keepLines w:val="0"/>
              <w:suppressLineNumbers w:val="0"/>
              <w:tabs>
                <w:tab w:val="left" w:pos="2880"/>
              </w:tabs>
              <w:spacing w:before="0" w:beforeAutospacing="0" w:after="0" w:afterAutospacing="0"/>
              <w:ind w:left="0" w:leftChars="0" w:right="0" w:rightChars="0"/>
              <w:jc w:val="center"/>
              <w:rPr>
                <w:rFonts w:hint="eastAsia" w:ascii="仿宋" w:hAnsi="仿宋" w:eastAsia="仿宋" w:cs="仿宋"/>
                <w:szCs w:val="21"/>
                <w:highlight w:val="none"/>
              </w:rPr>
            </w:pPr>
            <w:r>
              <w:rPr>
                <w:rFonts w:hint="eastAsia" w:ascii="仿宋" w:hAnsi="仿宋" w:eastAsia="仿宋" w:cs="仿宋"/>
                <w:szCs w:val="21"/>
                <w:highlight w:val="none"/>
                <w:lang w:val="en-US" w:eastAsia="zh-CN"/>
              </w:rPr>
              <w:t>其他</w:t>
            </w:r>
          </w:p>
        </w:tc>
        <w:tc>
          <w:tcPr>
            <w:tcW w:w="4672" w:type="dxa"/>
            <w:vAlign w:val="center"/>
          </w:tcPr>
          <w:p w14:paraId="53798D34">
            <w:pPr>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both"/>
              <w:textAlignment w:val="auto"/>
              <w:rPr>
                <w:rFonts w:hint="eastAsia" w:ascii="仿宋" w:hAnsi="仿宋" w:eastAsia="仿宋" w:cs="仿宋"/>
                <w:sz w:val="21"/>
                <w:szCs w:val="21"/>
                <w:highlight w:val="none"/>
              </w:rPr>
            </w:pPr>
            <w:r>
              <w:rPr>
                <w:rFonts w:hint="eastAsia" w:ascii="仿宋" w:hAnsi="仿宋" w:eastAsia="仿宋" w:cs="仿宋"/>
                <w:color w:val="000000"/>
                <w:sz w:val="20"/>
                <w:szCs w:val="20"/>
                <w:highlight w:val="none"/>
                <w:lang w:val="en-US" w:eastAsia="zh-CN"/>
              </w:rPr>
              <w:t>响应</w:t>
            </w:r>
            <w:r>
              <w:rPr>
                <w:rFonts w:hint="eastAsia" w:ascii="仿宋" w:hAnsi="仿宋" w:eastAsia="仿宋" w:cs="仿宋"/>
                <w:color w:val="000000"/>
                <w:sz w:val="20"/>
                <w:szCs w:val="20"/>
                <w:highlight w:val="none"/>
              </w:rPr>
              <w:t>文件未含有采购人不能接受的附加条件</w:t>
            </w:r>
            <w:r>
              <w:rPr>
                <w:rFonts w:hint="eastAsia" w:ascii="仿宋" w:hAnsi="仿宋" w:eastAsia="仿宋" w:cs="仿宋"/>
                <w:color w:val="000000"/>
                <w:sz w:val="20"/>
                <w:szCs w:val="20"/>
                <w:highlight w:val="none"/>
                <w:lang w:eastAsia="zh-CN"/>
              </w:rPr>
              <w:t>。</w:t>
            </w:r>
          </w:p>
        </w:tc>
        <w:tc>
          <w:tcPr>
            <w:tcW w:w="1508" w:type="dxa"/>
            <w:vAlign w:val="center"/>
          </w:tcPr>
          <w:p w14:paraId="07B22B67">
            <w:pPr>
              <w:keepNext w:val="0"/>
              <w:keepLines w:val="0"/>
              <w:suppressLineNumbers w:val="0"/>
              <w:spacing w:before="0" w:beforeAutospacing="0" w:after="0" w:afterAutospacing="0"/>
              <w:ind w:left="36" w:leftChars="17" w:right="0"/>
              <w:jc w:val="center"/>
              <w:rPr>
                <w:rFonts w:hint="eastAsia" w:ascii="仿宋" w:hAnsi="仿宋" w:eastAsia="仿宋" w:cs="仿宋"/>
                <w:sz w:val="21"/>
                <w:szCs w:val="21"/>
                <w:highlight w:val="none"/>
              </w:rPr>
            </w:pPr>
            <w:r>
              <w:rPr>
                <w:rFonts w:hint="eastAsia" w:ascii="仿宋" w:hAnsi="仿宋" w:eastAsia="仿宋" w:cs="仿宋"/>
                <w:sz w:val="21"/>
                <w:szCs w:val="21"/>
                <w:highlight w:val="none"/>
              </w:rPr>
              <w:t>□通过</w:t>
            </w:r>
          </w:p>
          <w:p w14:paraId="415716E6">
            <w:pPr>
              <w:keepNext w:val="0"/>
              <w:keepLines w:val="0"/>
              <w:suppressLineNumbers w:val="0"/>
              <w:spacing w:before="0" w:beforeAutospacing="0" w:after="0" w:afterAutospacing="0"/>
              <w:ind w:left="0" w:leftChars="0"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rPr>
              <w:t>□不通过</w:t>
            </w:r>
          </w:p>
        </w:tc>
        <w:tc>
          <w:tcPr>
            <w:tcW w:w="1401" w:type="dxa"/>
            <w:vAlign w:val="center"/>
          </w:tcPr>
          <w:p w14:paraId="57CD2366">
            <w:pPr>
              <w:keepNext w:val="0"/>
              <w:keepLines w:val="0"/>
              <w:suppressLineNumbers w:val="0"/>
              <w:spacing w:before="0" w:beforeAutospacing="0" w:after="0" w:afterAutospacing="0"/>
              <w:ind w:left="0" w:leftChars="0" w:right="0" w:rightChars="0"/>
              <w:jc w:val="center"/>
              <w:rPr>
                <w:rFonts w:hint="eastAsia" w:ascii="仿宋" w:hAnsi="仿宋" w:eastAsia="仿宋" w:cs="仿宋"/>
                <w:sz w:val="20"/>
                <w:szCs w:val="20"/>
                <w:highlight w:val="none"/>
              </w:rPr>
            </w:pPr>
            <w:r>
              <w:rPr>
                <w:rFonts w:hint="eastAsia" w:ascii="仿宋" w:hAnsi="仿宋" w:eastAsia="仿宋" w:cs="仿宋"/>
                <w:sz w:val="21"/>
                <w:szCs w:val="21"/>
                <w:highlight w:val="none"/>
              </w:rPr>
              <w:t>见</w:t>
            </w:r>
            <w:r>
              <w:rPr>
                <w:rFonts w:hint="eastAsia" w:ascii="仿宋" w:hAnsi="仿宋" w:eastAsia="仿宋" w:cs="仿宋"/>
                <w:sz w:val="21"/>
                <w:szCs w:val="21"/>
                <w:highlight w:val="none"/>
                <w:lang w:eastAsia="zh-CN"/>
              </w:rPr>
              <w:t>“3、响应承诺函”</w:t>
            </w:r>
          </w:p>
        </w:tc>
      </w:tr>
    </w:tbl>
    <w:p w14:paraId="56F24852">
      <w:pPr>
        <w:pStyle w:val="7"/>
        <w:shd w:val="clear" w:color="auto" w:fill="FFFFFF"/>
        <w:adjustRightInd w:val="0"/>
        <w:snapToGrid w:val="0"/>
        <w:spacing w:after="0"/>
        <w:rPr>
          <w:rFonts w:hint="eastAsia" w:ascii="仿宋" w:hAnsi="仿宋" w:eastAsia="仿宋" w:cs="仿宋"/>
          <w:sz w:val="21"/>
          <w:szCs w:val="21"/>
          <w:highlight w:val="none"/>
        </w:rPr>
      </w:pPr>
      <w:r>
        <w:rPr>
          <w:rFonts w:hint="eastAsia" w:ascii="仿宋" w:hAnsi="仿宋" w:eastAsia="仿宋" w:cs="仿宋"/>
          <w:sz w:val="21"/>
          <w:szCs w:val="21"/>
          <w:highlight w:val="none"/>
        </w:rPr>
        <w:t>备注：</w:t>
      </w:r>
    </w:p>
    <w:p w14:paraId="094BC90B">
      <w:pPr>
        <w:pStyle w:val="7"/>
        <w:shd w:val="clear" w:color="auto" w:fill="FFFFFF"/>
        <w:adjustRightInd w:val="0"/>
        <w:snapToGrid w:val="0"/>
        <w:spacing w:after="0"/>
        <w:rPr>
          <w:rFonts w:hint="eastAsia" w:ascii="仿宋" w:hAnsi="仿宋" w:eastAsia="仿宋" w:cs="仿宋"/>
          <w:sz w:val="21"/>
          <w:szCs w:val="21"/>
          <w:highlight w:val="none"/>
        </w:rPr>
      </w:pPr>
      <w:r>
        <w:rPr>
          <w:rFonts w:hint="eastAsia" w:ascii="仿宋" w:hAnsi="仿宋" w:eastAsia="仿宋" w:cs="仿宋"/>
          <w:sz w:val="21"/>
          <w:szCs w:val="21"/>
          <w:highlight w:val="none"/>
          <w:lang w:eastAsia="zh-CN"/>
        </w:rPr>
        <w:t>1.</w:t>
      </w:r>
      <w:r>
        <w:rPr>
          <w:rFonts w:hint="eastAsia" w:ascii="仿宋" w:hAnsi="仿宋" w:eastAsia="仿宋" w:cs="仿宋"/>
          <w:sz w:val="21"/>
          <w:szCs w:val="21"/>
          <w:highlight w:val="none"/>
        </w:rPr>
        <w:t>以上材料将作为响应人符合性审核的重要内容之一，响应人必须严格按照其内容及序列要求在响应文件中对应如实提供，对符合性证明文件的任何缺漏和不符合项将会直接导致无效响应。</w:t>
      </w:r>
    </w:p>
    <w:p w14:paraId="14E422A7">
      <w:pPr>
        <w:pStyle w:val="7"/>
        <w:shd w:val="clear" w:color="auto" w:fill="FFFFFF"/>
        <w:adjustRightInd w:val="0"/>
        <w:snapToGrid w:val="0"/>
        <w:spacing w:after="0"/>
        <w:rPr>
          <w:rFonts w:hint="eastAsia" w:ascii="仿宋" w:hAnsi="仿宋" w:eastAsia="仿宋" w:cs="仿宋"/>
          <w:sz w:val="21"/>
          <w:szCs w:val="21"/>
          <w:highlight w:val="none"/>
        </w:rPr>
      </w:pPr>
      <w:r>
        <w:rPr>
          <w:rFonts w:hint="eastAsia" w:ascii="仿宋" w:hAnsi="仿宋" w:eastAsia="仿宋" w:cs="仿宋"/>
          <w:sz w:val="21"/>
          <w:szCs w:val="21"/>
          <w:highlight w:val="none"/>
          <w:lang w:eastAsia="zh-CN"/>
        </w:rPr>
        <w:t>2.</w:t>
      </w:r>
      <w:r>
        <w:rPr>
          <w:rFonts w:hint="eastAsia" w:ascii="仿宋" w:hAnsi="仿宋" w:eastAsia="仿宋" w:cs="仿宋"/>
          <w:sz w:val="21"/>
          <w:szCs w:val="21"/>
          <w:highlight w:val="none"/>
        </w:rPr>
        <w:t>响应人须在“自查结论”栏勾选通过或不通过，在“证明资料”栏填写页码。</w:t>
      </w:r>
    </w:p>
    <w:p w14:paraId="010C305A">
      <w:pPr>
        <w:pStyle w:val="7"/>
        <w:shd w:val="clear" w:color="auto" w:fill="FFFFFF"/>
        <w:adjustRightInd w:val="0"/>
        <w:snapToGrid w:val="0"/>
        <w:spacing w:after="0"/>
        <w:rPr>
          <w:rFonts w:hint="eastAsia" w:ascii="仿宋" w:hAnsi="仿宋" w:eastAsia="仿宋" w:cs="仿宋"/>
          <w:sz w:val="21"/>
          <w:szCs w:val="21"/>
          <w:highlight w:val="none"/>
        </w:rPr>
      </w:pPr>
      <w:r>
        <w:rPr>
          <w:rFonts w:hint="eastAsia" w:ascii="仿宋" w:hAnsi="仿宋" w:eastAsia="仿宋" w:cs="仿宋"/>
          <w:sz w:val="21"/>
          <w:szCs w:val="21"/>
          <w:highlight w:val="none"/>
          <w:lang w:eastAsia="zh-CN"/>
        </w:rPr>
        <w:t>3.</w:t>
      </w:r>
      <w:r>
        <w:rPr>
          <w:rFonts w:hint="eastAsia" w:ascii="仿宋" w:hAnsi="仿宋" w:eastAsia="仿宋" w:cs="仿宋"/>
          <w:sz w:val="21"/>
          <w:szCs w:val="21"/>
          <w:highlight w:val="none"/>
        </w:rPr>
        <w:t>本自查表不得擅自删改。</w:t>
      </w:r>
    </w:p>
    <w:p w14:paraId="4C4EE33B">
      <w:pPr>
        <w:pStyle w:val="7"/>
        <w:shd w:val="clear" w:color="auto" w:fill="FFFFFF"/>
        <w:rPr>
          <w:rFonts w:hint="eastAsia" w:ascii="仿宋" w:hAnsi="仿宋" w:eastAsia="仿宋" w:cs="仿宋"/>
          <w:sz w:val="21"/>
          <w:szCs w:val="21"/>
          <w:highlight w:val="none"/>
        </w:rPr>
      </w:pPr>
    </w:p>
    <w:p w14:paraId="77CB3D01">
      <w:pPr>
        <w:pStyle w:val="7"/>
        <w:shd w:val="clear" w:color="auto" w:fill="FFFFFF"/>
        <w:rPr>
          <w:rFonts w:hint="eastAsia" w:ascii="仿宋" w:hAnsi="仿宋" w:eastAsia="仿宋" w:cs="仿宋"/>
          <w:sz w:val="21"/>
          <w:szCs w:val="21"/>
          <w:highlight w:val="none"/>
        </w:rPr>
      </w:pPr>
    </w:p>
    <w:p w14:paraId="7D9106F9">
      <w:pPr>
        <w:pStyle w:val="7"/>
        <w:shd w:val="clear" w:color="auto" w:fill="FFFFFF"/>
        <w:rPr>
          <w:rFonts w:hint="eastAsia" w:ascii="仿宋" w:hAnsi="仿宋" w:eastAsia="仿宋" w:cs="仿宋"/>
          <w:sz w:val="21"/>
          <w:szCs w:val="21"/>
          <w:highlight w:val="none"/>
        </w:rPr>
      </w:pPr>
    </w:p>
    <w:p w14:paraId="16A6FBF0">
      <w:pPr>
        <w:spacing w:line="360" w:lineRule="auto"/>
        <w:ind w:firstLine="3542" w:firstLineChars="1476"/>
        <w:jc w:val="left"/>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0232A1C9">
      <w:pPr>
        <w:spacing w:line="360" w:lineRule="auto"/>
        <w:ind w:firstLine="3542" w:firstLineChars="1476"/>
        <w:rPr>
          <w:rFonts w:hint="eastAsia" w:ascii="仿宋" w:hAnsi="仿宋" w:eastAsia="仿宋" w:cs="仿宋"/>
          <w:color w:val="000000" w:themeColor="text1"/>
          <w:sz w:val="24"/>
          <w:u w:val="single"/>
          <w:lang w:val="en-US" w:eastAsia="zh-CN"/>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p>
    <w:p w14:paraId="51E3C7DC">
      <w:pPr>
        <w:shd w:val="clear"/>
        <w:adjustRightInd/>
        <w:snapToGrid/>
        <w:spacing w:line="360" w:lineRule="auto"/>
        <w:ind w:firstLine="3542" w:firstLineChars="1476"/>
        <w:jc w:val="left"/>
        <w:rPr>
          <w:rFonts w:hint="eastAsia" w:ascii="仿宋" w:hAnsi="仿宋" w:eastAsia="仿宋" w:cs="仿宋"/>
          <w:b/>
          <w:bCs/>
          <w:sz w:val="36"/>
          <w:szCs w:val="36"/>
          <w:highlight w:val="none"/>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color w:val="000000" w:themeColor="text1"/>
          <w:sz w:val="24"/>
          <w14:textFill>
            <w14:solidFill>
              <w14:schemeClr w14:val="tx1"/>
            </w14:solidFill>
          </w14:textFill>
        </w:rPr>
        <w:t>日</w:t>
      </w:r>
      <w:r>
        <w:rPr>
          <w:rFonts w:hint="eastAsia" w:ascii="仿宋" w:hAnsi="仿宋" w:eastAsia="仿宋" w:cs="仿宋"/>
          <w:color w:val="000000" w:themeColor="text1"/>
          <w:sz w:val="24"/>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期：</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lang w:val="en-US" w:eastAsia="zh-CN"/>
          <w14:textFill>
            <w14:solidFill>
              <w14:schemeClr w14:val="tx1"/>
            </w14:solidFill>
          </w14:textFill>
        </w:rPr>
        <w:t xml:space="preserve">   </w:t>
      </w:r>
      <w:r>
        <w:rPr>
          <w:rFonts w:hint="eastAsia" w:ascii="仿宋" w:hAnsi="仿宋" w:eastAsia="仿宋" w:cs="仿宋"/>
          <w:color w:val="000000" w:themeColor="text1"/>
          <w:sz w:val="24"/>
          <w:lang w:val="en-US" w:eastAsia="zh-CN"/>
          <w14:textFill>
            <w14:solidFill>
              <w14:schemeClr w14:val="tx1"/>
            </w14:solidFill>
          </w14:textFill>
        </w:rPr>
        <w:t>日</w:t>
      </w:r>
    </w:p>
    <w:p w14:paraId="0D3F07C0">
      <w:pPr>
        <w:shd w:val="clear" w:color="auto" w:fill="FFFFFF"/>
        <w:adjustRightInd w:val="0"/>
        <w:snapToGrid w:val="0"/>
        <w:spacing w:line="360" w:lineRule="auto"/>
        <w:jc w:val="center"/>
        <w:rPr>
          <w:rFonts w:hint="eastAsia" w:ascii="仿宋" w:hAnsi="仿宋" w:eastAsia="仿宋" w:cs="仿宋"/>
          <w:bCs/>
          <w:sz w:val="44"/>
          <w:szCs w:val="44"/>
          <w:highlight w:val="none"/>
        </w:rPr>
      </w:pPr>
      <w:r>
        <w:rPr>
          <w:rFonts w:hint="eastAsia" w:ascii="仿宋" w:hAnsi="仿宋" w:eastAsia="仿宋" w:cs="仿宋"/>
          <w:b/>
          <w:bCs/>
          <w:sz w:val="36"/>
          <w:szCs w:val="36"/>
          <w:highlight w:val="none"/>
        </w:rPr>
        <w:t>（二）符合性审查证明资料</w:t>
      </w:r>
    </w:p>
    <w:p w14:paraId="4D2C2ADF">
      <w:pPr>
        <w:pStyle w:val="10"/>
        <w:tabs>
          <w:tab w:val="left" w:pos="900"/>
        </w:tabs>
        <w:spacing w:line="400" w:lineRule="exact"/>
        <w:ind w:firstLine="0"/>
        <w:jc w:val="center"/>
        <w:rPr>
          <w:rFonts w:hint="eastAsia" w:ascii="仿宋" w:hAnsi="仿宋" w:eastAsia="仿宋" w:cs="仿宋"/>
          <w:b/>
          <w:sz w:val="32"/>
          <w:szCs w:val="32"/>
          <w:highlight w:val="none"/>
        </w:rPr>
      </w:pPr>
      <w:r>
        <w:rPr>
          <w:rFonts w:hint="eastAsia" w:ascii="仿宋" w:hAnsi="仿宋" w:eastAsia="仿宋" w:cs="仿宋"/>
          <w:b/>
          <w:bCs/>
          <w:sz w:val="32"/>
          <w:szCs w:val="32"/>
          <w:highlight w:val="none"/>
          <w:lang w:eastAsia="zh-CN"/>
        </w:rPr>
        <w:t>1.</w:t>
      </w:r>
      <w:r>
        <w:rPr>
          <w:rFonts w:hint="eastAsia" w:ascii="仿宋" w:hAnsi="仿宋" w:eastAsia="仿宋" w:cs="仿宋"/>
          <w:b/>
          <w:sz w:val="32"/>
          <w:szCs w:val="32"/>
          <w:highlight w:val="none"/>
        </w:rPr>
        <w:t>法定代表人（负责人）证明书</w:t>
      </w:r>
    </w:p>
    <w:p w14:paraId="3F7186D2">
      <w:pPr>
        <w:pStyle w:val="10"/>
        <w:tabs>
          <w:tab w:val="left" w:pos="900"/>
        </w:tabs>
        <w:spacing w:line="400" w:lineRule="exact"/>
        <w:ind w:firstLine="0"/>
        <w:rPr>
          <w:rFonts w:hint="eastAsia" w:ascii="仿宋" w:hAnsi="仿宋" w:eastAsia="仿宋" w:cs="仿宋"/>
          <w:bCs/>
          <w:highlight w:val="none"/>
        </w:rPr>
      </w:pPr>
    </w:p>
    <w:p w14:paraId="3D969D2A">
      <w:pPr>
        <w:pStyle w:val="10"/>
        <w:tabs>
          <w:tab w:val="left" w:pos="900"/>
        </w:tabs>
        <w:adjustRightInd w:val="0"/>
        <w:snapToGrid w:val="0"/>
        <w:spacing w:line="360" w:lineRule="auto"/>
        <w:ind w:firstLine="0"/>
        <w:rPr>
          <w:rFonts w:hint="eastAsia" w:ascii="仿宋" w:hAnsi="仿宋" w:eastAsia="仿宋" w:cs="仿宋"/>
          <w:bCs/>
          <w:szCs w:val="28"/>
          <w:highlight w:val="none"/>
        </w:rPr>
      </w:pPr>
      <w:r>
        <w:rPr>
          <w:rFonts w:hint="eastAsia" w:ascii="仿宋" w:hAnsi="仿宋" w:eastAsia="仿宋" w:cs="仿宋"/>
          <w:bCs/>
          <w:szCs w:val="28"/>
          <w:highlight w:val="none"/>
        </w:rPr>
        <w:t>中山大学孙逸仙纪念医院：</w:t>
      </w:r>
    </w:p>
    <w:p w14:paraId="14A40853">
      <w:pPr>
        <w:pStyle w:val="10"/>
        <w:tabs>
          <w:tab w:val="left" w:pos="900"/>
        </w:tabs>
        <w:adjustRightInd w:val="0"/>
        <w:snapToGrid w:val="0"/>
        <w:spacing w:line="360" w:lineRule="auto"/>
        <w:ind w:firstLine="560" w:firstLineChars="200"/>
        <w:jc w:val="left"/>
        <w:rPr>
          <w:rFonts w:hint="eastAsia" w:ascii="仿宋" w:hAnsi="仿宋" w:eastAsia="仿宋" w:cs="仿宋"/>
          <w:bCs/>
          <w:szCs w:val="28"/>
          <w:highlight w:val="none"/>
        </w:rPr>
      </w:pPr>
      <w:r>
        <w:rPr>
          <w:rFonts w:hint="eastAsia" w:ascii="仿宋" w:hAnsi="仿宋" w:eastAsia="仿宋" w:cs="仿宋"/>
          <w:bCs/>
          <w:szCs w:val="28"/>
          <w:highlight w:val="none"/>
        </w:rPr>
        <w:t xml:space="preserve"> ________现任我单位________职务，为法定代表人，特此证明。</w:t>
      </w:r>
    </w:p>
    <w:p w14:paraId="4BF0D322">
      <w:pPr>
        <w:pStyle w:val="10"/>
        <w:tabs>
          <w:tab w:val="left" w:pos="900"/>
        </w:tabs>
        <w:adjustRightInd w:val="0"/>
        <w:snapToGrid w:val="0"/>
        <w:spacing w:line="360" w:lineRule="auto"/>
        <w:ind w:firstLine="560" w:firstLineChars="200"/>
        <w:jc w:val="left"/>
        <w:rPr>
          <w:rFonts w:hint="eastAsia" w:ascii="仿宋" w:hAnsi="仿宋" w:eastAsia="仿宋" w:cs="仿宋"/>
          <w:bCs/>
          <w:szCs w:val="28"/>
          <w:highlight w:val="none"/>
        </w:rPr>
      </w:pPr>
      <w:r>
        <w:rPr>
          <w:rFonts w:hint="eastAsia" w:ascii="仿宋" w:hAnsi="仿宋" w:eastAsia="仿宋" w:cs="仿宋"/>
          <w:bCs/>
          <w:szCs w:val="28"/>
          <w:highlight w:val="none"/>
        </w:rPr>
        <w:t>有效期限：</w:t>
      </w:r>
      <w:r>
        <w:rPr>
          <w:rFonts w:hint="eastAsia" w:ascii="仿宋" w:hAnsi="仿宋" w:eastAsia="仿宋" w:cs="仿宋"/>
          <w:bCs/>
          <w:szCs w:val="28"/>
          <w:highlight w:val="none"/>
          <w:u w:val="single"/>
        </w:rPr>
        <w:t xml:space="preserve">               </w:t>
      </w:r>
    </w:p>
    <w:p w14:paraId="24F74B5E">
      <w:pPr>
        <w:pStyle w:val="10"/>
        <w:tabs>
          <w:tab w:val="left" w:pos="900"/>
        </w:tabs>
        <w:adjustRightInd w:val="0"/>
        <w:snapToGrid w:val="0"/>
        <w:spacing w:line="360" w:lineRule="auto"/>
        <w:ind w:firstLine="560" w:firstLineChars="200"/>
        <w:jc w:val="left"/>
        <w:rPr>
          <w:rFonts w:hint="eastAsia" w:ascii="仿宋" w:hAnsi="仿宋" w:eastAsia="仿宋" w:cs="仿宋"/>
          <w:bCs/>
          <w:szCs w:val="28"/>
          <w:highlight w:val="none"/>
        </w:rPr>
      </w:pPr>
      <w:r>
        <w:rPr>
          <w:rFonts w:hint="eastAsia" w:ascii="仿宋" w:hAnsi="仿宋" w:eastAsia="仿宋" w:cs="仿宋"/>
          <w:bCs/>
          <w:szCs w:val="28"/>
          <w:highlight w:val="none"/>
        </w:rPr>
        <w:t>附：代表人性别：____   年龄：____  身份证号码：</w:t>
      </w:r>
      <w:r>
        <w:rPr>
          <w:rFonts w:hint="eastAsia" w:ascii="仿宋" w:hAnsi="仿宋" w:eastAsia="仿宋" w:cs="仿宋"/>
          <w:bCs/>
          <w:szCs w:val="28"/>
          <w:highlight w:val="none"/>
          <w:u w:val="single"/>
        </w:rPr>
        <w:t xml:space="preserve">    </w:t>
      </w:r>
      <w:r>
        <w:rPr>
          <w:rFonts w:hint="eastAsia" w:ascii="仿宋" w:hAnsi="仿宋" w:eastAsia="仿宋" w:cs="仿宋"/>
          <w:bCs/>
          <w:szCs w:val="28"/>
          <w:highlight w:val="none"/>
          <w:u w:val="single"/>
          <w:lang w:val="en-US" w:eastAsia="zh-CN"/>
        </w:rPr>
        <w:t xml:space="preserve">   </w:t>
      </w:r>
      <w:r>
        <w:rPr>
          <w:rFonts w:hint="eastAsia" w:ascii="仿宋" w:hAnsi="仿宋" w:eastAsia="仿宋" w:cs="仿宋"/>
          <w:bCs/>
          <w:szCs w:val="28"/>
          <w:highlight w:val="none"/>
          <w:u w:val="single"/>
        </w:rPr>
        <w:t xml:space="preserve">  </w:t>
      </w:r>
      <w:r>
        <w:rPr>
          <w:rFonts w:hint="eastAsia" w:ascii="仿宋" w:hAnsi="仿宋" w:eastAsia="仿宋" w:cs="仿宋"/>
          <w:bCs/>
          <w:szCs w:val="28"/>
          <w:highlight w:val="none"/>
        </w:rPr>
        <w:t xml:space="preserve"> </w:t>
      </w:r>
    </w:p>
    <w:p w14:paraId="29B0A534">
      <w:pPr>
        <w:pStyle w:val="10"/>
        <w:tabs>
          <w:tab w:val="left" w:pos="900"/>
        </w:tabs>
        <w:adjustRightInd w:val="0"/>
        <w:snapToGrid w:val="0"/>
        <w:spacing w:line="360" w:lineRule="auto"/>
        <w:ind w:firstLine="560" w:firstLineChars="200"/>
        <w:jc w:val="left"/>
        <w:rPr>
          <w:rFonts w:hint="eastAsia" w:ascii="仿宋" w:hAnsi="仿宋" w:eastAsia="仿宋" w:cs="仿宋"/>
          <w:bCs/>
          <w:szCs w:val="28"/>
          <w:highlight w:val="none"/>
          <w:u w:val="none"/>
        </w:rPr>
      </w:pPr>
      <w:r>
        <w:rPr>
          <w:rFonts w:hint="eastAsia" w:ascii="仿宋" w:hAnsi="仿宋" w:eastAsia="仿宋" w:cs="仿宋"/>
          <w:bCs/>
          <w:szCs w:val="28"/>
          <w:highlight w:val="none"/>
        </w:rPr>
        <w:t>注册号码：</w:t>
      </w:r>
      <w:r>
        <w:rPr>
          <w:rFonts w:hint="eastAsia" w:ascii="仿宋" w:hAnsi="仿宋" w:eastAsia="仿宋" w:cs="仿宋"/>
          <w:bCs/>
          <w:szCs w:val="28"/>
          <w:highlight w:val="none"/>
          <w:u w:val="single"/>
          <w:lang w:val="en-US" w:eastAsia="zh-CN"/>
        </w:rPr>
        <w:t xml:space="preserve">                </w:t>
      </w:r>
      <w:r>
        <w:rPr>
          <w:rFonts w:hint="eastAsia" w:ascii="仿宋" w:hAnsi="仿宋" w:eastAsia="仿宋" w:cs="仿宋"/>
          <w:bCs/>
          <w:szCs w:val="28"/>
          <w:highlight w:val="none"/>
          <w:u w:val="single"/>
        </w:rPr>
        <w:t xml:space="preserve"> </w:t>
      </w:r>
      <w:r>
        <w:rPr>
          <w:rFonts w:hint="eastAsia" w:ascii="仿宋" w:hAnsi="仿宋" w:eastAsia="仿宋" w:cs="仿宋"/>
          <w:bCs/>
          <w:szCs w:val="28"/>
          <w:highlight w:val="none"/>
        </w:rPr>
        <w:t>企业类型</w:t>
      </w:r>
      <w:r>
        <w:rPr>
          <w:rFonts w:hint="eastAsia" w:ascii="仿宋" w:hAnsi="仿宋" w:eastAsia="仿宋" w:cs="仿宋"/>
          <w:bCs/>
          <w:szCs w:val="28"/>
          <w:highlight w:val="none"/>
          <w:lang w:eastAsia="zh-CN"/>
        </w:rPr>
        <w:t>：</w:t>
      </w:r>
      <w:r>
        <w:rPr>
          <w:rFonts w:hint="eastAsia" w:ascii="仿宋" w:hAnsi="仿宋" w:eastAsia="仿宋" w:cs="仿宋"/>
          <w:bCs/>
          <w:szCs w:val="28"/>
          <w:highlight w:val="none"/>
          <w:u w:val="single"/>
          <w:lang w:val="en-US" w:eastAsia="zh-CN"/>
        </w:rPr>
        <w:t xml:space="preserve">                   </w:t>
      </w:r>
    </w:p>
    <w:p w14:paraId="00BF86D6">
      <w:pPr>
        <w:pStyle w:val="10"/>
        <w:tabs>
          <w:tab w:val="left" w:pos="900"/>
        </w:tabs>
        <w:adjustRightInd w:val="0"/>
        <w:snapToGrid w:val="0"/>
        <w:spacing w:line="360" w:lineRule="auto"/>
        <w:ind w:firstLine="560" w:firstLineChars="200"/>
        <w:rPr>
          <w:rFonts w:hint="eastAsia" w:ascii="仿宋" w:hAnsi="仿宋" w:eastAsia="仿宋" w:cs="仿宋"/>
          <w:bCs/>
          <w:szCs w:val="28"/>
          <w:highlight w:val="none"/>
        </w:rPr>
      </w:pPr>
      <w:r>
        <w:rPr>
          <w:rFonts w:hint="eastAsia" w:ascii="仿宋" w:hAnsi="仿宋" w:eastAsia="仿宋" w:cs="仿宋"/>
          <w:bCs/>
          <w:szCs w:val="28"/>
          <w:highlight w:val="none"/>
        </w:rPr>
        <w:t>经营范围：</w:t>
      </w:r>
      <w:r>
        <w:rPr>
          <w:rFonts w:hint="eastAsia" w:ascii="仿宋" w:hAnsi="仿宋" w:eastAsia="仿宋" w:cs="仿宋"/>
          <w:bCs/>
          <w:szCs w:val="28"/>
          <w:highlight w:val="none"/>
          <w:u w:val="single"/>
          <w:lang w:val="en-US" w:eastAsia="zh-CN"/>
        </w:rPr>
        <w:t xml:space="preserve">                                </w:t>
      </w:r>
      <w:r>
        <w:rPr>
          <w:rFonts w:hint="eastAsia" w:ascii="仿宋" w:hAnsi="仿宋" w:eastAsia="仿宋" w:cs="仿宋"/>
          <w:bCs/>
          <w:szCs w:val="28"/>
          <w:highlight w:val="none"/>
          <w:u w:val="single"/>
        </w:rPr>
        <w:t xml:space="preserve">        </w:t>
      </w:r>
    </w:p>
    <w:p w14:paraId="5E9950F0">
      <w:pPr>
        <w:pStyle w:val="10"/>
        <w:tabs>
          <w:tab w:val="left" w:pos="900"/>
        </w:tabs>
        <w:adjustRightInd w:val="0"/>
        <w:snapToGrid w:val="0"/>
        <w:spacing w:line="360" w:lineRule="auto"/>
        <w:ind w:firstLine="3732" w:firstLineChars="1333"/>
        <w:jc w:val="left"/>
        <w:rPr>
          <w:rFonts w:hint="eastAsia" w:ascii="仿宋" w:hAnsi="仿宋" w:eastAsia="仿宋" w:cs="仿宋"/>
          <w:bCs/>
          <w:szCs w:val="28"/>
          <w:highlight w:val="none"/>
        </w:rPr>
      </w:pPr>
    </w:p>
    <w:p w14:paraId="1F65346C">
      <w:pPr>
        <w:pStyle w:val="10"/>
        <w:tabs>
          <w:tab w:val="left" w:pos="900"/>
        </w:tabs>
        <w:adjustRightInd w:val="0"/>
        <w:snapToGrid w:val="0"/>
        <w:spacing w:line="360" w:lineRule="auto"/>
        <w:ind w:firstLine="4566" w:firstLineChars="1631"/>
        <w:jc w:val="left"/>
        <w:rPr>
          <w:rFonts w:hint="eastAsia" w:ascii="仿宋" w:hAnsi="仿宋" w:eastAsia="仿宋" w:cs="仿宋"/>
          <w:bCs/>
          <w:szCs w:val="28"/>
          <w:highlight w:val="none"/>
        </w:rPr>
      </w:pPr>
      <w:r>
        <w:rPr>
          <w:rFonts w:hint="eastAsia" w:ascii="仿宋" w:hAnsi="仿宋" w:eastAsia="仿宋" w:cs="仿宋"/>
          <w:bCs/>
          <w:szCs w:val="28"/>
          <w:highlight w:val="none"/>
        </w:rPr>
        <w:t>响应供应商</w:t>
      </w:r>
      <w:r>
        <w:rPr>
          <w:rFonts w:hint="eastAsia" w:ascii="仿宋" w:hAnsi="仿宋" w:eastAsia="仿宋" w:cs="仿宋"/>
          <w:bCs/>
          <w:szCs w:val="28"/>
          <w:highlight w:val="none"/>
          <w:lang w:eastAsia="zh-CN"/>
        </w:rPr>
        <w:t>（</w:t>
      </w:r>
      <w:r>
        <w:rPr>
          <w:rFonts w:hint="eastAsia" w:ascii="仿宋" w:hAnsi="仿宋" w:eastAsia="仿宋" w:cs="仿宋"/>
          <w:bCs/>
          <w:szCs w:val="28"/>
          <w:highlight w:val="none"/>
        </w:rPr>
        <w:t>公章</w:t>
      </w:r>
      <w:r>
        <w:rPr>
          <w:rFonts w:hint="eastAsia" w:ascii="仿宋" w:hAnsi="仿宋" w:eastAsia="仿宋" w:cs="仿宋"/>
          <w:bCs/>
          <w:szCs w:val="28"/>
          <w:highlight w:val="none"/>
          <w:lang w:eastAsia="zh-CN"/>
        </w:rPr>
        <w:t>）</w:t>
      </w:r>
      <w:r>
        <w:rPr>
          <w:rFonts w:hint="eastAsia" w:ascii="仿宋" w:hAnsi="仿宋" w:eastAsia="仿宋" w:cs="仿宋"/>
          <w:bCs/>
          <w:szCs w:val="28"/>
          <w:highlight w:val="none"/>
        </w:rPr>
        <w:t>：</w:t>
      </w:r>
    </w:p>
    <w:p w14:paraId="13E1D620">
      <w:pPr>
        <w:pStyle w:val="10"/>
        <w:tabs>
          <w:tab w:val="left" w:pos="900"/>
        </w:tabs>
        <w:adjustRightInd w:val="0"/>
        <w:snapToGrid w:val="0"/>
        <w:spacing w:line="360" w:lineRule="auto"/>
        <w:ind w:firstLine="4566" w:firstLineChars="1631"/>
        <w:jc w:val="left"/>
        <w:rPr>
          <w:rFonts w:hint="eastAsia" w:ascii="仿宋" w:hAnsi="仿宋" w:eastAsia="仿宋" w:cs="仿宋"/>
          <w:bCs/>
          <w:szCs w:val="28"/>
          <w:highlight w:val="none"/>
        </w:rPr>
      </w:pPr>
      <w:r>
        <w:rPr>
          <w:rFonts w:hint="eastAsia" w:ascii="仿宋" w:hAnsi="仿宋" w:eastAsia="仿宋" w:cs="仿宋"/>
          <w:bCs/>
          <w:szCs w:val="28"/>
          <w:highlight w:val="none"/>
        </w:rPr>
        <w:t>地址：</w:t>
      </w:r>
    </w:p>
    <w:p w14:paraId="2B6657DB">
      <w:pPr>
        <w:pStyle w:val="10"/>
        <w:tabs>
          <w:tab w:val="left" w:pos="900"/>
        </w:tabs>
        <w:adjustRightInd w:val="0"/>
        <w:snapToGrid w:val="0"/>
        <w:spacing w:line="360" w:lineRule="auto"/>
        <w:ind w:firstLine="4566" w:firstLineChars="1631"/>
        <w:jc w:val="left"/>
        <w:rPr>
          <w:rFonts w:hint="eastAsia" w:ascii="仿宋" w:hAnsi="仿宋" w:eastAsia="仿宋" w:cs="仿宋"/>
          <w:bCs/>
          <w:szCs w:val="28"/>
          <w:highlight w:val="none"/>
        </w:rPr>
      </w:pPr>
      <w:r>
        <w:rPr>
          <w:rFonts w:hint="eastAsia" w:ascii="仿宋" w:hAnsi="仿宋" w:eastAsia="仿宋" w:cs="仿宋"/>
          <w:bCs/>
          <w:szCs w:val="28"/>
          <w:highlight w:val="none"/>
        </w:rPr>
        <w:t>法定代表/负责人（签名）：</w:t>
      </w:r>
    </w:p>
    <w:p w14:paraId="17C97CDC">
      <w:pPr>
        <w:pStyle w:val="10"/>
        <w:tabs>
          <w:tab w:val="left" w:pos="900"/>
        </w:tabs>
        <w:adjustRightInd w:val="0"/>
        <w:snapToGrid w:val="0"/>
        <w:spacing w:line="360" w:lineRule="auto"/>
        <w:ind w:firstLine="4566" w:firstLineChars="1631"/>
        <w:jc w:val="left"/>
        <w:rPr>
          <w:rFonts w:hint="eastAsia" w:ascii="仿宋" w:hAnsi="仿宋" w:eastAsia="仿宋" w:cs="仿宋"/>
          <w:bCs/>
          <w:szCs w:val="28"/>
          <w:highlight w:val="none"/>
        </w:rPr>
      </w:pPr>
      <w:r>
        <w:rPr>
          <w:rFonts w:hint="eastAsia" w:ascii="仿宋" w:hAnsi="仿宋" w:eastAsia="仿宋" w:cs="仿宋"/>
          <w:bCs/>
          <w:szCs w:val="28"/>
          <w:highlight w:val="none"/>
        </w:rPr>
        <w:t>日期：    年    月    日</w:t>
      </w:r>
    </w:p>
    <w:p w14:paraId="47C2A778">
      <w:pPr>
        <w:shd w:val="clear"/>
        <w:adjustRightInd/>
        <w:snapToGrid/>
        <w:spacing w:line="360" w:lineRule="auto"/>
        <w:ind w:firstLine="3542" w:firstLineChars="1476"/>
        <w:jc w:val="left"/>
        <w:rPr>
          <w:rFonts w:hint="eastAsia" w:ascii="仿宋" w:hAnsi="仿宋" w:eastAsia="仿宋" w:cs="仿宋"/>
          <w:color w:val="000000" w:themeColor="text1"/>
          <w:sz w:val="24"/>
          <w:lang w:val="en-US" w:eastAsia="zh-CN"/>
          <w14:textFill>
            <w14:solidFill>
              <w14:schemeClr w14:val="tx1"/>
            </w14:solidFill>
          </w14:textFill>
        </w:rPr>
      </w:pPr>
    </w:p>
    <w:p w14:paraId="57501F60">
      <w:pPr>
        <w:tabs>
          <w:tab w:val="left" w:pos="4602"/>
        </w:tabs>
        <w:ind w:left="0"/>
        <w:jc w:val="both"/>
        <w:rPr>
          <w:rFonts w:hint="eastAsia" w:ascii="仿宋" w:hAnsi="仿宋" w:eastAsia="仿宋" w:cs="仿宋"/>
          <w:sz w:val="20"/>
          <w:highlight w:val="none"/>
        </w:rPr>
      </w:pPr>
      <w:r>
        <w:rPr>
          <w:rFonts w:hint="eastAsia" w:ascii="仿宋" w:hAnsi="仿宋" w:eastAsia="仿宋" w:cs="仿宋"/>
          <w:sz w:val="20"/>
          <w:highlight w:val="none"/>
        </w:rPr>
        <mc:AlternateContent>
          <mc:Choice Requires="wpg">
            <w:drawing>
              <wp:inline distT="0" distB="0" distL="0" distR="0">
                <wp:extent cx="2489200" cy="1605915"/>
                <wp:effectExtent l="635" t="0" r="5715" b="13335"/>
                <wp:docPr id="7" name="组合 7"/>
                <wp:cNvGraphicFramePr/>
                <a:graphic xmlns:a="http://schemas.openxmlformats.org/drawingml/2006/main">
                  <a:graphicData uri="http://schemas.microsoft.com/office/word/2010/wordprocessingGroup">
                    <wpg:wgp>
                      <wpg:cNvGrpSpPr/>
                      <wpg:grpSpPr>
                        <a:xfrm>
                          <a:off x="0" y="0"/>
                          <a:ext cx="2489200" cy="1605915"/>
                          <a:chOff x="0" y="0"/>
                          <a:chExt cx="3920" cy="2529"/>
                        </a:xfrm>
                      </wpg:grpSpPr>
                      <wps:wsp>
                        <wps:cNvPr id="1" name="矩形 1"/>
                        <wps:cNvSpPr/>
                        <wps:spPr>
                          <a:xfrm>
                            <a:off x="7" y="7"/>
                            <a:ext cx="3905" cy="2514"/>
                          </a:xfrm>
                          <a:prstGeom prst="rect">
                            <a:avLst/>
                          </a:prstGeom>
                          <a:solidFill>
                            <a:srgbClr val="FFFFFF"/>
                          </a:solidFill>
                          <a:ln>
                            <a:noFill/>
                          </a:ln>
                        </wps:spPr>
                        <wps:bodyPr/>
                      </wps:wsp>
                      <wps:wsp>
                        <wps:cNvPr id="2" name="矩形 2"/>
                        <wps:cNvSpPr/>
                        <wps:spPr>
                          <a:xfrm>
                            <a:off x="7" y="7"/>
                            <a:ext cx="3905" cy="2514"/>
                          </a:xfrm>
                          <a:prstGeom prst="rect">
                            <a:avLst/>
                          </a:prstGeom>
                          <a:ln w="9525" cap="flat" cmpd="sng">
                            <a:solidFill>
                              <a:srgbClr val="000000"/>
                            </a:solidFill>
                            <a:prstDash val="solid"/>
                            <a:miter/>
                            <a:headEnd type="none" w="med" len="med"/>
                            <a:tailEnd type="none" w="med" len="med"/>
                          </a:ln>
                        </wps:spPr>
                        <wps:txbx>
                          <w:txbxContent>
                            <w:p w14:paraId="0B528AC7">
                              <w:pPr>
                                <w:rPr>
                                  <w:sz w:val="20"/>
                                </w:rPr>
                              </w:pPr>
                            </w:p>
                            <w:p w14:paraId="1D15EE60">
                              <w:pPr>
                                <w:spacing w:before="179"/>
                                <w:ind w:left="155" w:right="155"/>
                                <w:jc w:val="center"/>
                              </w:pPr>
                              <w:r>
                                <w:t>法定代表人</w:t>
                              </w:r>
                            </w:p>
                            <w:p w14:paraId="73F1EB8A">
                              <w:pPr>
                                <w:spacing w:before="62" w:line="297" w:lineRule="auto"/>
                                <w:ind w:left="158" w:right="155"/>
                                <w:jc w:val="center"/>
                              </w:pPr>
                              <w:r>
                                <w:rPr>
                                  <w:b/>
                                  <w:u w:val="single"/>
                                </w:rPr>
                                <w:t>有效期内的</w:t>
                              </w:r>
                              <w:r>
                                <w:t>居民身份证复印件（正面） 粘贴处</w:t>
                              </w:r>
                            </w:p>
                          </w:txbxContent>
                        </wps:txbx>
                        <wps:bodyPr lIns="0" tIns="0" rIns="0" bIns="0" upright="1"/>
                      </wps:wsp>
                    </wpg:wgp>
                  </a:graphicData>
                </a:graphic>
              </wp:inline>
            </w:drawing>
          </mc:Choice>
          <mc:Fallback>
            <w:pict>
              <v:group id="_x0000_s1026" o:spid="_x0000_s1026" o:spt="203" style="height:126.45pt;width:196pt;" coordsize="3920,2529" o:gfxdata="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DMEl0E&#10;1QAAAAUBAAAPAAAAAAAAAAEAIAAAACIAAABkcnMvZG93bnJldi54bWxQSwECFAAUAAAACACHTuJA&#10;PNvG7pYCAACvBgAADgAAAAAAAAABACAAAAAkAQAAZHJzL2Uyb0RvYy54bWxQSwUGAAAAAAYABgBZ&#10;AQAALAYAAAAA&#10;">
                <o:lock v:ext="edit" aspectratio="f"/>
                <v:rect id="_x0000_s1026" o:spid="_x0000_s1026" o:spt="1" style="position:absolute;left:7;top:7;height:2514;width:3905;" fillcolor="#FFFFFF" filled="t" stroked="f" coordsize="21600,21600" o:gfxdata="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9MfiK5AAAA2gAA&#10;AA8AAAAAAAAAAQAgAAAAIgAAAGRycy9kb3ducmV2LnhtbFBLAQIUABQAAAAIAIdO4kAzLwWeOwAA&#10;ADkAAAAQAAAAAAAAAAEAIAAAAAgBAABkcnMvc2hhcGV4bWwueG1sUEsFBgAAAAAGAAYAWwEAALID&#10;AAAAAA==&#10;">
                  <v:fill on="t" focussize="0,0"/>
                  <v:stroke on="f"/>
                  <v:imagedata o:title=""/>
                  <o:lock v:ext="edit" aspectratio="f"/>
                </v:rect>
                <v:rect id="_x0000_s1026" o:spid="_x0000_s1026" o:spt="1" style="position:absolute;left:7;top:7;height:2514;width:3905;" filled="f" stroked="t" coordsize="21600,21600" o:gfxdata="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fo2o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inset="0mm,0mm,0mm,0mm">
                    <w:txbxContent>
                      <w:p w14:paraId="0B528AC7">
                        <w:pPr>
                          <w:rPr>
                            <w:sz w:val="20"/>
                          </w:rPr>
                        </w:pPr>
                      </w:p>
                      <w:p w14:paraId="1D15EE60">
                        <w:pPr>
                          <w:spacing w:before="179"/>
                          <w:ind w:left="155" w:right="155"/>
                          <w:jc w:val="center"/>
                        </w:pPr>
                        <w:r>
                          <w:t>法定代表人</w:t>
                        </w:r>
                      </w:p>
                      <w:p w14:paraId="73F1EB8A">
                        <w:pPr>
                          <w:spacing w:before="62" w:line="297" w:lineRule="auto"/>
                          <w:ind w:left="158" w:right="155"/>
                          <w:jc w:val="center"/>
                        </w:pPr>
                        <w:r>
                          <w:rPr>
                            <w:b/>
                            <w:u w:val="single"/>
                          </w:rPr>
                          <w:t>有效期内的</w:t>
                        </w:r>
                        <w:r>
                          <w:t>居民身份证复印件（正面） 粘贴处</w:t>
                        </w:r>
                      </w:p>
                    </w:txbxContent>
                  </v:textbox>
                </v:rect>
                <w10:wrap type="none"/>
                <w10:anchorlock/>
              </v:group>
            </w:pict>
          </mc:Fallback>
        </mc:AlternateContent>
      </w:r>
      <w:r>
        <w:rPr>
          <w:rFonts w:hint="eastAsia" w:ascii="仿宋" w:hAnsi="仿宋" w:eastAsia="仿宋" w:cs="仿宋"/>
          <w:sz w:val="20"/>
          <w:highlight w:val="none"/>
        </w:rPr>
        <mc:AlternateContent>
          <mc:Choice Requires="wps">
            <w:drawing>
              <wp:inline distT="0" distB="0" distL="0" distR="0">
                <wp:extent cx="2491740" cy="1596390"/>
                <wp:effectExtent l="4445" t="4445" r="18415" b="18415"/>
                <wp:docPr id="1030" name="文本框 8"/>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780958A4">
                            <w:pPr>
                              <w:pStyle w:val="8"/>
                              <w:rPr>
                                <w:sz w:val="20"/>
                              </w:rPr>
                            </w:pPr>
                          </w:p>
                          <w:p w14:paraId="7537ECC7">
                            <w:pPr>
                              <w:pStyle w:val="8"/>
                              <w:spacing w:before="179"/>
                              <w:ind w:left="166" w:right="166"/>
                              <w:jc w:val="center"/>
                            </w:pPr>
                            <w:r>
                              <w:t>法定代表人</w:t>
                            </w:r>
                          </w:p>
                          <w:p w14:paraId="0C96C66F">
                            <w:pPr>
                              <w:spacing w:before="62" w:line="297" w:lineRule="auto"/>
                              <w:ind w:left="166" w:right="166"/>
                              <w:jc w:val="center"/>
                            </w:pPr>
                            <w:r>
                              <w:rPr>
                                <w:b/>
                                <w:u w:val="single"/>
                              </w:rPr>
                              <w:t>有效期内的</w:t>
                            </w:r>
                            <w:r>
                              <w:t>居民身份证复印件（反面） 粘贴处</w:t>
                            </w:r>
                          </w:p>
                        </w:txbxContent>
                      </wps:txbx>
                      <wps:bodyPr lIns="0" tIns="0" rIns="0" bIns="0" upright="1"/>
                    </wps:wsp>
                  </a:graphicData>
                </a:graphic>
              </wp:inline>
            </w:drawing>
          </mc:Choice>
          <mc:Fallback>
            <w:pict>
              <v:rect id="文本框 8"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5V2B0wAAAAUBAAAPAAAAAAAAAAEAIAAAACIA&#10;AABkcnMvZG93bnJldi54bWxQSwECFAAUAAAACACHTuJApYdWpg4CAAAgBAAADgAAAAAAAAABACAA&#10;AAAiAQAAZHJzL2Uyb0RvYy54bWxQSwUGAAAAAAYABgBZAQAAogUAAAAA&#10;">
                <v:fill on="f" focussize="0,0"/>
                <v:stroke color="#000000" joinstyle="miter"/>
                <v:imagedata o:title=""/>
                <o:lock v:ext="edit" aspectratio="f"/>
                <v:textbox inset="0mm,0mm,0mm,0mm">
                  <w:txbxContent>
                    <w:p w14:paraId="780958A4">
                      <w:pPr>
                        <w:pStyle w:val="8"/>
                        <w:rPr>
                          <w:sz w:val="20"/>
                        </w:rPr>
                      </w:pPr>
                    </w:p>
                    <w:p w14:paraId="7537ECC7">
                      <w:pPr>
                        <w:pStyle w:val="8"/>
                        <w:spacing w:before="179"/>
                        <w:ind w:left="166" w:right="166"/>
                        <w:jc w:val="center"/>
                      </w:pPr>
                      <w:r>
                        <w:t>法定代表人</w:t>
                      </w:r>
                    </w:p>
                    <w:p w14:paraId="0C96C66F">
                      <w:pPr>
                        <w:spacing w:before="62" w:line="297" w:lineRule="auto"/>
                        <w:ind w:left="166" w:right="166"/>
                        <w:jc w:val="center"/>
                      </w:pPr>
                      <w:r>
                        <w:rPr>
                          <w:b/>
                          <w:u w:val="single"/>
                        </w:rPr>
                        <w:t>有效期内的</w:t>
                      </w:r>
                      <w:r>
                        <w:t>居民身份证复印件（反面） 粘贴处</w:t>
                      </w:r>
                    </w:p>
                  </w:txbxContent>
                </v:textbox>
                <w10:wrap type="none"/>
                <w10:anchorlock/>
              </v:rect>
            </w:pict>
          </mc:Fallback>
        </mc:AlternateContent>
      </w:r>
    </w:p>
    <w:p w14:paraId="3F1B62DF">
      <w:pPr>
        <w:shd w:val="clear"/>
        <w:adjustRightInd/>
        <w:snapToGrid/>
        <w:spacing w:line="360" w:lineRule="auto"/>
        <w:ind w:firstLine="3542" w:firstLineChars="1476"/>
        <w:jc w:val="left"/>
        <w:rPr>
          <w:rFonts w:hint="eastAsia" w:ascii="仿宋" w:hAnsi="仿宋" w:eastAsia="仿宋" w:cs="仿宋"/>
          <w:color w:val="000000" w:themeColor="text1"/>
          <w:sz w:val="24"/>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2CFF819E">
      <w:pPr>
        <w:pStyle w:val="10"/>
        <w:tabs>
          <w:tab w:val="left" w:pos="900"/>
        </w:tabs>
        <w:spacing w:line="400" w:lineRule="exact"/>
        <w:ind w:left="0" w:leftChars="0" w:firstLine="0" w:firstLineChars="0"/>
        <w:jc w:val="center"/>
        <w:rPr>
          <w:rFonts w:hint="eastAsia" w:ascii="仿宋" w:hAnsi="仿宋" w:eastAsia="仿宋" w:cs="仿宋"/>
          <w:b/>
          <w:sz w:val="32"/>
          <w:szCs w:val="32"/>
          <w:highlight w:val="none"/>
        </w:rPr>
      </w:pPr>
      <w:r>
        <w:rPr>
          <w:rFonts w:hint="eastAsia" w:ascii="仿宋" w:hAnsi="仿宋" w:eastAsia="仿宋" w:cs="仿宋"/>
          <w:b/>
          <w:sz w:val="32"/>
          <w:szCs w:val="32"/>
          <w:highlight w:val="none"/>
          <w:lang w:eastAsia="zh-CN"/>
        </w:rPr>
        <w:t>2.</w:t>
      </w:r>
      <w:r>
        <w:rPr>
          <w:rFonts w:hint="eastAsia" w:ascii="仿宋" w:hAnsi="仿宋" w:eastAsia="仿宋" w:cs="仿宋"/>
          <w:b/>
          <w:sz w:val="32"/>
          <w:szCs w:val="32"/>
          <w:highlight w:val="none"/>
        </w:rPr>
        <w:t>法定代表人（负责人）授权委托书</w:t>
      </w:r>
    </w:p>
    <w:p w14:paraId="28B88F32">
      <w:pPr>
        <w:pStyle w:val="10"/>
        <w:tabs>
          <w:tab w:val="left" w:pos="900"/>
        </w:tabs>
        <w:spacing w:line="400" w:lineRule="exact"/>
        <w:ind w:left="420" w:leftChars="200" w:firstLine="0"/>
        <w:jc w:val="center"/>
        <w:rPr>
          <w:rFonts w:hint="eastAsia" w:ascii="仿宋" w:hAnsi="仿宋" w:eastAsia="仿宋" w:cs="仿宋"/>
          <w:b/>
          <w:sz w:val="24"/>
          <w:szCs w:val="24"/>
          <w:highlight w:val="none"/>
        </w:rPr>
      </w:pPr>
      <w:r>
        <w:rPr>
          <w:rFonts w:hint="eastAsia" w:ascii="仿宋" w:hAnsi="仿宋" w:eastAsia="仿宋" w:cs="仿宋"/>
          <w:b/>
          <w:bCs/>
          <w:sz w:val="24"/>
          <w:szCs w:val="24"/>
          <w:highlight w:val="none"/>
        </w:rPr>
        <w:t>（如适用</w:t>
      </w:r>
      <w:r>
        <w:rPr>
          <w:rFonts w:hint="eastAsia" w:ascii="仿宋" w:hAnsi="仿宋" w:eastAsia="仿宋" w:cs="仿宋"/>
          <w:b/>
          <w:bCs/>
          <w:sz w:val="24"/>
          <w:szCs w:val="24"/>
          <w:highlight w:val="none"/>
          <w:lang w:eastAsia="zh-CN"/>
        </w:rPr>
        <w:t>）</w:t>
      </w:r>
    </w:p>
    <w:p w14:paraId="1DBDC7EC">
      <w:pPr>
        <w:pStyle w:val="10"/>
        <w:tabs>
          <w:tab w:val="left" w:pos="900"/>
        </w:tabs>
        <w:spacing w:line="400" w:lineRule="exact"/>
        <w:ind w:firstLine="0"/>
        <w:rPr>
          <w:rFonts w:hint="eastAsia" w:ascii="仿宋" w:hAnsi="仿宋" w:eastAsia="仿宋" w:cs="仿宋"/>
          <w:bCs/>
          <w:sz w:val="24"/>
          <w:szCs w:val="24"/>
          <w:highlight w:val="none"/>
        </w:rPr>
      </w:pPr>
    </w:p>
    <w:p w14:paraId="0556A36E">
      <w:pPr>
        <w:pStyle w:val="10"/>
        <w:tabs>
          <w:tab w:val="left" w:pos="900"/>
        </w:tabs>
        <w:adjustRightInd w:val="0"/>
        <w:snapToGrid w:val="0"/>
        <w:spacing w:line="360" w:lineRule="auto"/>
        <w:ind w:firstLine="0"/>
        <w:rPr>
          <w:rFonts w:hint="eastAsia" w:ascii="仿宋" w:hAnsi="仿宋" w:eastAsia="仿宋" w:cs="仿宋"/>
          <w:bCs/>
          <w:szCs w:val="28"/>
          <w:highlight w:val="none"/>
        </w:rPr>
      </w:pPr>
      <w:r>
        <w:rPr>
          <w:rFonts w:hint="eastAsia" w:ascii="仿宋" w:hAnsi="仿宋" w:eastAsia="仿宋" w:cs="仿宋"/>
          <w:bCs/>
          <w:szCs w:val="28"/>
          <w:highlight w:val="none"/>
        </w:rPr>
        <w:t>中山大学孙逸仙纪念医院：</w:t>
      </w:r>
    </w:p>
    <w:p w14:paraId="057342FC">
      <w:pPr>
        <w:pStyle w:val="10"/>
        <w:tabs>
          <w:tab w:val="left" w:pos="900"/>
        </w:tabs>
        <w:adjustRightInd w:val="0"/>
        <w:snapToGrid w:val="0"/>
        <w:spacing w:line="360" w:lineRule="auto"/>
        <w:ind w:firstLine="560" w:firstLineChars="200"/>
        <w:rPr>
          <w:rFonts w:hint="eastAsia" w:ascii="仿宋" w:hAnsi="仿宋" w:eastAsia="仿宋" w:cs="仿宋"/>
          <w:bCs/>
          <w:szCs w:val="28"/>
          <w:highlight w:val="none"/>
        </w:rPr>
      </w:pPr>
      <w:r>
        <w:rPr>
          <w:rFonts w:hint="eastAsia" w:ascii="仿宋" w:hAnsi="仿宋" w:eastAsia="仿宋" w:cs="仿宋"/>
          <w:bCs/>
          <w:szCs w:val="28"/>
          <w:highlight w:val="none"/>
        </w:rPr>
        <w:t>本授权书声明：</w:t>
      </w:r>
      <w:r>
        <w:rPr>
          <w:rFonts w:hint="eastAsia" w:ascii="仿宋" w:hAnsi="仿宋" w:eastAsia="仿宋" w:cs="仿宋"/>
          <w:bCs/>
          <w:szCs w:val="28"/>
          <w:highlight w:val="none"/>
          <w:u w:val="single"/>
        </w:rPr>
        <w:t xml:space="preserve">  （法定代表人姓名）  </w:t>
      </w:r>
      <w:r>
        <w:rPr>
          <w:rFonts w:hint="eastAsia" w:ascii="仿宋" w:hAnsi="仿宋" w:eastAsia="仿宋" w:cs="仿宋"/>
          <w:bCs/>
          <w:szCs w:val="28"/>
          <w:highlight w:val="none"/>
        </w:rPr>
        <w:t>代表</w:t>
      </w:r>
      <w:r>
        <w:rPr>
          <w:rFonts w:hint="eastAsia" w:ascii="仿宋" w:hAnsi="仿宋" w:eastAsia="仿宋" w:cs="仿宋"/>
          <w:bCs/>
          <w:szCs w:val="28"/>
          <w:highlight w:val="none"/>
          <w:u w:val="single"/>
        </w:rPr>
        <w:t xml:space="preserve">     （公司全称）     </w:t>
      </w:r>
      <w:r>
        <w:rPr>
          <w:rFonts w:hint="eastAsia" w:ascii="仿宋" w:hAnsi="仿宋" w:eastAsia="仿宋" w:cs="仿宋"/>
          <w:bCs/>
          <w:szCs w:val="28"/>
          <w:highlight w:val="none"/>
        </w:rPr>
        <w:t>授权</w:t>
      </w:r>
      <w:r>
        <w:rPr>
          <w:rFonts w:hint="eastAsia" w:ascii="仿宋" w:hAnsi="仿宋" w:eastAsia="仿宋" w:cs="仿宋"/>
          <w:bCs/>
          <w:szCs w:val="28"/>
          <w:highlight w:val="none"/>
          <w:u w:val="single"/>
        </w:rPr>
        <w:t xml:space="preserve">  （姓名、职务）  </w:t>
      </w:r>
      <w:r>
        <w:rPr>
          <w:rFonts w:hint="eastAsia" w:ascii="仿宋" w:hAnsi="仿宋" w:eastAsia="仿宋" w:cs="仿宋"/>
          <w:bCs/>
          <w:szCs w:val="28"/>
          <w:highlight w:val="none"/>
        </w:rPr>
        <w:t>为我司的合法代理人，就</w:t>
      </w:r>
      <w:r>
        <w:rPr>
          <w:rFonts w:hint="eastAsia" w:ascii="仿宋" w:hAnsi="仿宋" w:eastAsia="仿宋" w:cs="仿宋"/>
          <w:bCs/>
          <w:szCs w:val="28"/>
          <w:highlight w:val="none"/>
          <w:u w:val="single"/>
        </w:rPr>
        <w:t>中山大学孙逸仙纪念医院***项目</w:t>
      </w:r>
      <w:r>
        <w:rPr>
          <w:rFonts w:hint="eastAsia" w:ascii="仿宋" w:hAnsi="仿宋" w:eastAsia="仿宋" w:cs="仿宋"/>
          <w:bCs/>
          <w:szCs w:val="28"/>
          <w:highlight w:val="none"/>
        </w:rPr>
        <w:t>采购活动，全权代表我司参与本项目报名响应和合同执行，以我方的名义处理一切与之有关的事宜。</w:t>
      </w:r>
    </w:p>
    <w:p w14:paraId="3D45DD06">
      <w:pPr>
        <w:pStyle w:val="10"/>
        <w:tabs>
          <w:tab w:val="left" w:pos="900"/>
        </w:tabs>
        <w:adjustRightInd w:val="0"/>
        <w:snapToGrid w:val="0"/>
        <w:spacing w:line="360" w:lineRule="auto"/>
        <w:ind w:firstLine="560" w:firstLineChars="200"/>
        <w:rPr>
          <w:rFonts w:hint="eastAsia" w:ascii="仿宋" w:hAnsi="仿宋" w:eastAsia="仿宋" w:cs="仿宋"/>
          <w:bCs/>
          <w:szCs w:val="28"/>
          <w:highlight w:val="none"/>
        </w:rPr>
      </w:pPr>
      <w:r>
        <w:rPr>
          <w:rFonts w:hint="eastAsia" w:ascii="仿宋" w:hAnsi="仿宋" w:eastAsia="仿宋" w:cs="仿宋"/>
          <w:bCs/>
          <w:szCs w:val="28"/>
          <w:highlight w:val="none"/>
        </w:rPr>
        <w:t>本授权书自签字之日起生效，特此声明。</w:t>
      </w:r>
    </w:p>
    <w:p w14:paraId="496D8342">
      <w:pPr>
        <w:pStyle w:val="10"/>
        <w:tabs>
          <w:tab w:val="left" w:pos="900"/>
        </w:tabs>
        <w:adjustRightInd w:val="0"/>
        <w:snapToGrid w:val="0"/>
        <w:spacing w:line="360" w:lineRule="auto"/>
        <w:ind w:firstLine="560" w:firstLineChars="200"/>
        <w:rPr>
          <w:rFonts w:hint="eastAsia" w:ascii="仿宋" w:hAnsi="仿宋" w:eastAsia="仿宋" w:cs="仿宋"/>
          <w:bCs/>
          <w:szCs w:val="28"/>
          <w:highlight w:val="none"/>
        </w:rPr>
      </w:pPr>
    </w:p>
    <w:p w14:paraId="4C48A826">
      <w:pPr>
        <w:pStyle w:val="10"/>
        <w:tabs>
          <w:tab w:val="left" w:pos="900"/>
        </w:tabs>
        <w:adjustRightInd w:val="0"/>
        <w:snapToGrid w:val="0"/>
        <w:spacing w:line="360" w:lineRule="auto"/>
        <w:ind w:firstLine="4760" w:firstLineChars="1700"/>
        <w:jc w:val="left"/>
        <w:rPr>
          <w:rFonts w:hint="eastAsia" w:ascii="仿宋" w:hAnsi="仿宋" w:eastAsia="仿宋" w:cs="仿宋"/>
          <w:bCs/>
          <w:szCs w:val="28"/>
          <w:highlight w:val="none"/>
        </w:rPr>
      </w:pPr>
      <w:r>
        <w:rPr>
          <w:rFonts w:hint="eastAsia" w:ascii="仿宋" w:hAnsi="仿宋" w:eastAsia="仿宋" w:cs="仿宋"/>
          <w:bCs/>
          <w:szCs w:val="28"/>
          <w:highlight w:val="none"/>
        </w:rPr>
        <w:t>响应供应商</w:t>
      </w:r>
      <w:r>
        <w:rPr>
          <w:rFonts w:hint="eastAsia" w:ascii="仿宋" w:hAnsi="仿宋" w:eastAsia="仿宋" w:cs="仿宋"/>
          <w:bCs/>
          <w:szCs w:val="28"/>
          <w:highlight w:val="none"/>
          <w:lang w:eastAsia="zh-CN"/>
        </w:rPr>
        <w:t>（</w:t>
      </w:r>
      <w:r>
        <w:rPr>
          <w:rFonts w:hint="eastAsia" w:ascii="仿宋" w:hAnsi="仿宋" w:eastAsia="仿宋" w:cs="仿宋"/>
          <w:bCs/>
          <w:szCs w:val="28"/>
          <w:highlight w:val="none"/>
        </w:rPr>
        <w:t>公章</w:t>
      </w:r>
      <w:r>
        <w:rPr>
          <w:rFonts w:hint="eastAsia" w:ascii="仿宋" w:hAnsi="仿宋" w:eastAsia="仿宋" w:cs="仿宋"/>
          <w:bCs/>
          <w:szCs w:val="28"/>
          <w:highlight w:val="none"/>
          <w:lang w:eastAsia="zh-CN"/>
        </w:rPr>
        <w:t>）</w:t>
      </w:r>
      <w:r>
        <w:rPr>
          <w:rFonts w:hint="eastAsia" w:ascii="仿宋" w:hAnsi="仿宋" w:eastAsia="仿宋" w:cs="仿宋"/>
          <w:bCs/>
          <w:szCs w:val="28"/>
          <w:highlight w:val="none"/>
        </w:rPr>
        <w:t>：</w:t>
      </w:r>
    </w:p>
    <w:p w14:paraId="6F470649">
      <w:pPr>
        <w:pStyle w:val="10"/>
        <w:tabs>
          <w:tab w:val="left" w:pos="900"/>
        </w:tabs>
        <w:adjustRightInd w:val="0"/>
        <w:snapToGrid w:val="0"/>
        <w:spacing w:line="360" w:lineRule="auto"/>
        <w:ind w:firstLine="4760" w:firstLineChars="1700"/>
        <w:jc w:val="left"/>
        <w:rPr>
          <w:rFonts w:hint="eastAsia" w:ascii="仿宋" w:hAnsi="仿宋" w:eastAsia="仿宋" w:cs="仿宋"/>
          <w:bCs/>
          <w:szCs w:val="28"/>
          <w:highlight w:val="none"/>
        </w:rPr>
      </w:pPr>
      <w:r>
        <w:rPr>
          <w:rFonts w:hint="eastAsia" w:ascii="仿宋" w:hAnsi="仿宋" w:eastAsia="仿宋" w:cs="仿宋"/>
          <w:bCs/>
          <w:szCs w:val="28"/>
          <w:highlight w:val="none"/>
        </w:rPr>
        <w:t>地址：</w:t>
      </w:r>
    </w:p>
    <w:p w14:paraId="21A9B6E5">
      <w:pPr>
        <w:pStyle w:val="10"/>
        <w:tabs>
          <w:tab w:val="left" w:pos="900"/>
        </w:tabs>
        <w:adjustRightInd w:val="0"/>
        <w:snapToGrid w:val="0"/>
        <w:spacing w:line="360" w:lineRule="auto"/>
        <w:ind w:firstLine="4760" w:firstLineChars="1700"/>
        <w:jc w:val="left"/>
        <w:rPr>
          <w:rFonts w:hint="eastAsia" w:ascii="仿宋" w:hAnsi="仿宋" w:eastAsia="仿宋" w:cs="仿宋"/>
          <w:bCs/>
          <w:szCs w:val="28"/>
          <w:highlight w:val="none"/>
        </w:rPr>
      </w:pPr>
      <w:r>
        <w:rPr>
          <w:rFonts w:hint="eastAsia" w:ascii="仿宋" w:hAnsi="仿宋" w:eastAsia="仿宋" w:cs="仿宋"/>
          <w:bCs/>
          <w:szCs w:val="28"/>
          <w:highlight w:val="none"/>
        </w:rPr>
        <w:t>法定代表/负责人（签名）：</w:t>
      </w:r>
    </w:p>
    <w:p w14:paraId="51804175">
      <w:pPr>
        <w:pStyle w:val="10"/>
        <w:tabs>
          <w:tab w:val="left" w:pos="900"/>
        </w:tabs>
        <w:adjustRightInd w:val="0"/>
        <w:snapToGrid w:val="0"/>
        <w:spacing w:line="360" w:lineRule="auto"/>
        <w:ind w:firstLine="4760" w:firstLineChars="1700"/>
        <w:jc w:val="left"/>
        <w:rPr>
          <w:rFonts w:hint="eastAsia" w:ascii="仿宋" w:hAnsi="仿宋" w:eastAsia="仿宋" w:cs="仿宋"/>
          <w:bCs/>
          <w:szCs w:val="28"/>
          <w:highlight w:val="none"/>
        </w:rPr>
      </w:pPr>
      <w:r>
        <w:rPr>
          <w:rFonts w:hint="eastAsia" w:ascii="仿宋" w:hAnsi="仿宋" w:eastAsia="仿宋" w:cs="仿宋"/>
          <w:bCs/>
          <w:szCs w:val="28"/>
          <w:highlight w:val="none"/>
        </w:rPr>
        <w:t>授权代理人（签名）：</w:t>
      </w:r>
    </w:p>
    <w:p w14:paraId="2CB85668">
      <w:pPr>
        <w:pStyle w:val="10"/>
        <w:tabs>
          <w:tab w:val="left" w:pos="900"/>
        </w:tabs>
        <w:adjustRightInd w:val="0"/>
        <w:snapToGrid w:val="0"/>
        <w:spacing w:line="360" w:lineRule="auto"/>
        <w:ind w:firstLine="4760" w:firstLineChars="1700"/>
        <w:jc w:val="left"/>
        <w:rPr>
          <w:rFonts w:hint="eastAsia" w:ascii="仿宋" w:hAnsi="仿宋" w:eastAsia="仿宋" w:cs="仿宋"/>
          <w:bCs/>
          <w:szCs w:val="28"/>
          <w:highlight w:val="none"/>
        </w:rPr>
      </w:pPr>
      <w:r>
        <w:rPr>
          <w:rFonts w:hint="eastAsia" w:ascii="仿宋" w:hAnsi="仿宋" w:eastAsia="仿宋" w:cs="仿宋"/>
          <w:bCs/>
          <w:szCs w:val="28"/>
          <w:highlight w:val="none"/>
        </w:rPr>
        <w:t>日期：    年    月    日</w:t>
      </w:r>
    </w:p>
    <w:p w14:paraId="6448C6AF">
      <w:pPr>
        <w:pStyle w:val="10"/>
        <w:tabs>
          <w:tab w:val="left" w:pos="900"/>
        </w:tabs>
        <w:adjustRightInd w:val="0"/>
        <w:snapToGrid w:val="0"/>
        <w:spacing w:line="360" w:lineRule="auto"/>
        <w:ind w:firstLine="5100" w:firstLineChars="1700"/>
        <w:jc w:val="left"/>
        <w:rPr>
          <w:rFonts w:hint="eastAsia" w:ascii="仿宋" w:hAnsi="仿宋" w:eastAsia="仿宋" w:cs="仿宋"/>
          <w:bCs/>
          <w:sz w:val="30"/>
          <w:szCs w:val="30"/>
          <w:highlight w:val="none"/>
        </w:rPr>
      </w:pPr>
    </w:p>
    <w:p w14:paraId="655D6416">
      <w:pPr>
        <w:pStyle w:val="10"/>
        <w:tabs>
          <w:tab w:val="left" w:pos="900"/>
        </w:tabs>
        <w:adjustRightInd w:val="0"/>
        <w:snapToGrid w:val="0"/>
        <w:spacing w:line="360" w:lineRule="auto"/>
        <w:ind w:firstLine="5100" w:firstLineChars="1700"/>
        <w:jc w:val="left"/>
        <w:rPr>
          <w:rFonts w:hint="eastAsia" w:ascii="仿宋" w:hAnsi="仿宋" w:eastAsia="仿宋" w:cs="仿宋"/>
          <w:bCs/>
          <w:sz w:val="30"/>
          <w:szCs w:val="30"/>
          <w:highlight w:val="none"/>
        </w:rPr>
      </w:pPr>
    </w:p>
    <w:p w14:paraId="50B3DE97">
      <w:pPr>
        <w:pStyle w:val="10"/>
        <w:tabs>
          <w:tab w:val="left" w:pos="900"/>
        </w:tabs>
        <w:adjustRightInd w:val="0"/>
        <w:snapToGrid w:val="0"/>
        <w:spacing w:line="360" w:lineRule="auto"/>
        <w:ind w:firstLine="5100" w:firstLineChars="1700"/>
        <w:jc w:val="left"/>
        <w:rPr>
          <w:rFonts w:hint="eastAsia" w:ascii="仿宋" w:hAnsi="仿宋" w:eastAsia="仿宋" w:cs="仿宋"/>
          <w:bCs/>
          <w:sz w:val="30"/>
          <w:szCs w:val="30"/>
          <w:highlight w:val="none"/>
        </w:rPr>
      </w:pPr>
    </w:p>
    <w:p w14:paraId="6D1491A2">
      <w:pPr>
        <w:tabs>
          <w:tab w:val="left" w:pos="4602"/>
        </w:tabs>
        <w:ind w:left="391"/>
        <w:jc w:val="center"/>
        <w:rPr>
          <w:rFonts w:hint="eastAsia" w:ascii="仿宋" w:hAnsi="仿宋" w:eastAsia="仿宋" w:cs="仿宋"/>
          <w:sz w:val="20"/>
          <w:highlight w:val="none"/>
        </w:rPr>
      </w:pPr>
      <w:r>
        <w:rPr>
          <w:rFonts w:hint="eastAsia" w:ascii="仿宋" w:hAnsi="仿宋" w:eastAsia="仿宋" w:cs="仿宋"/>
          <w:sz w:val="20"/>
          <w:highlight w:val="none"/>
        </w:rPr>
        <mc:AlternateContent>
          <mc:Choice Requires="wpg">
            <w:drawing>
              <wp:inline distT="0" distB="0" distL="0" distR="0">
                <wp:extent cx="2489200" cy="1605915"/>
                <wp:effectExtent l="635" t="0" r="5715" b="13335"/>
                <wp:docPr id="3" name="组合 7"/>
                <wp:cNvGraphicFramePr/>
                <a:graphic xmlns:a="http://schemas.openxmlformats.org/drawingml/2006/main">
                  <a:graphicData uri="http://schemas.microsoft.com/office/word/2010/wordprocessingGroup">
                    <wpg:wgp>
                      <wpg:cNvGrpSpPr/>
                      <wpg:grpSpPr>
                        <a:xfrm>
                          <a:off x="0" y="0"/>
                          <a:ext cx="2489200" cy="1605915"/>
                          <a:chOff x="0" y="0"/>
                          <a:chExt cx="3920" cy="2529"/>
                        </a:xfrm>
                      </wpg:grpSpPr>
                      <wps:wsp>
                        <wps:cNvPr id="4" name="矩形 1"/>
                        <wps:cNvSpPr/>
                        <wps:spPr>
                          <a:xfrm>
                            <a:off x="7" y="7"/>
                            <a:ext cx="3905" cy="2514"/>
                          </a:xfrm>
                          <a:prstGeom prst="rect">
                            <a:avLst/>
                          </a:prstGeom>
                          <a:solidFill>
                            <a:srgbClr val="FFFFFF"/>
                          </a:solidFill>
                          <a:ln>
                            <a:noFill/>
                          </a:ln>
                        </wps:spPr>
                        <wps:bodyPr/>
                      </wps:wsp>
                      <wps:wsp>
                        <wps:cNvPr id="5" name="矩形 2"/>
                        <wps:cNvSpPr/>
                        <wps:spPr>
                          <a:xfrm>
                            <a:off x="7" y="7"/>
                            <a:ext cx="3905" cy="2514"/>
                          </a:xfrm>
                          <a:prstGeom prst="rect">
                            <a:avLst/>
                          </a:prstGeom>
                          <a:ln w="9525" cap="flat" cmpd="sng">
                            <a:solidFill>
                              <a:srgbClr val="000000"/>
                            </a:solidFill>
                            <a:prstDash val="solid"/>
                            <a:miter/>
                            <a:headEnd type="none" w="med" len="med"/>
                            <a:tailEnd type="none" w="med" len="med"/>
                          </a:ln>
                        </wps:spPr>
                        <wps:txbx>
                          <w:txbxContent>
                            <w:p w14:paraId="05BBBCB2">
                              <w:pPr>
                                <w:rPr>
                                  <w:sz w:val="20"/>
                                </w:rPr>
                              </w:pPr>
                            </w:p>
                            <w:p w14:paraId="1370C029">
                              <w:pPr>
                                <w:pStyle w:val="8"/>
                                <w:spacing w:before="178"/>
                                <w:ind w:left="157" w:right="155"/>
                                <w:jc w:val="center"/>
                              </w:pPr>
                              <w:r>
                                <w:t>被授权人（授权代表）</w:t>
                              </w:r>
                            </w:p>
                            <w:p w14:paraId="63C5FCBB">
                              <w:pPr>
                                <w:spacing w:before="62" w:line="297" w:lineRule="auto"/>
                                <w:ind w:left="158" w:right="155"/>
                                <w:jc w:val="center"/>
                              </w:pPr>
                              <w:r>
                                <w:rPr>
                                  <w:b/>
                                  <w:u w:val="single"/>
                                </w:rPr>
                                <w:t>有效期内的</w:t>
                              </w:r>
                              <w:r>
                                <w:t>居民身份证复印件（正面） 粘贴处</w:t>
                              </w:r>
                            </w:p>
                          </w:txbxContent>
                        </wps:txbx>
                        <wps:bodyPr lIns="0" tIns="0" rIns="0" bIns="0" upright="1"/>
                      </wps:wsp>
                    </wpg:wgp>
                  </a:graphicData>
                </a:graphic>
              </wp:inline>
            </w:drawing>
          </mc:Choice>
          <mc:Fallback>
            <w:pict>
              <v:group id="组合 7" o:spid="_x0000_s1026" o:spt="203" style="height:126.45pt;width:196pt;" coordsize="3920,2529" o:gfxdata="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zBJdBNUAAAAFAQAADwAAAAAAAAABACAAAAAiAAAAZHJzL2Rvd25yZXYueG1sUEsBAhQAFAAAAAgA&#10;h07iQKutdR6aAgAArwYAAA4AAAAAAAAAAQAgAAAAJAEAAGRycy9lMm9Eb2MueG1sUEsFBgAAAAAG&#10;AAYAWQEAADAGAAAAAA==&#10;">
                <o:lock v:ext="edit" aspectratio="f"/>
                <v:rect id="矩形 1" o:spid="_x0000_s1026" o:spt="1" style="position:absolute;left:7;top:7;height:2514;width:3905;" fillcolor="#FFFFFF" filled="t" stroked="f" coordsize="21600,21600" o:gfxdata="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873bq8AAAA&#10;2gAAAA8AAAAAAAAAAQAgAAAAIgAAAGRycy9kb3ducmV2LnhtbFBLAQIUABQAAAAIAIdO4kAzLwWe&#10;OwAAADkAAAAQAAAAAAAAAAEAIAAAAAsBAABkcnMvc2hhcGV4bWwueG1sUEsFBgAAAAAGAAYAWwEA&#10;ALUDAAAAAA==&#10;">
                  <v:fill on="t" focussize="0,0"/>
                  <v:stroke on="f"/>
                  <v:imagedata o:title=""/>
                  <o:lock v:ext="edit" aspectratio="f"/>
                </v:rect>
                <v:rect id="矩形 2" o:spid="_x0000_s1026" o:spt="1" style="position:absolute;left:7;top:7;height:2514;width:3905;" filled="f" stroked="t" coordsize="21600,21600" o:gfxdata="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lxXc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inset="0mm,0mm,0mm,0mm">
                    <w:txbxContent>
                      <w:p w14:paraId="05BBBCB2">
                        <w:pPr>
                          <w:rPr>
                            <w:sz w:val="20"/>
                          </w:rPr>
                        </w:pPr>
                      </w:p>
                      <w:p w14:paraId="1370C029">
                        <w:pPr>
                          <w:pStyle w:val="8"/>
                          <w:spacing w:before="178"/>
                          <w:ind w:left="157" w:right="155"/>
                          <w:jc w:val="center"/>
                        </w:pPr>
                        <w:r>
                          <w:t>被授权人（授权代表）</w:t>
                        </w:r>
                      </w:p>
                      <w:p w14:paraId="63C5FCBB">
                        <w:pPr>
                          <w:spacing w:before="62" w:line="297" w:lineRule="auto"/>
                          <w:ind w:left="158" w:right="155"/>
                          <w:jc w:val="center"/>
                        </w:pPr>
                        <w:r>
                          <w:rPr>
                            <w:b/>
                            <w:u w:val="single"/>
                          </w:rPr>
                          <w:t>有效期内的</w:t>
                        </w:r>
                        <w:r>
                          <w:t>居民身份证复印件（正面） 粘贴处</w:t>
                        </w:r>
                      </w:p>
                    </w:txbxContent>
                  </v:textbox>
                </v:rect>
                <w10:wrap type="none"/>
                <w10:anchorlock/>
              </v:group>
            </w:pict>
          </mc:Fallback>
        </mc:AlternateContent>
      </w:r>
      <w:r>
        <w:rPr>
          <w:rFonts w:hint="eastAsia" w:ascii="仿宋" w:hAnsi="仿宋" w:eastAsia="仿宋" w:cs="仿宋"/>
          <w:sz w:val="20"/>
          <w:highlight w:val="none"/>
        </w:rPr>
        <mc:AlternateContent>
          <mc:Choice Requires="wps">
            <w:drawing>
              <wp:inline distT="0" distB="0" distL="0" distR="0">
                <wp:extent cx="2491740" cy="1596390"/>
                <wp:effectExtent l="4445" t="4445" r="18415" b="18415"/>
                <wp:docPr id="6" name="文本框 8"/>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7B9EF987">
                            <w:pPr>
                              <w:pStyle w:val="8"/>
                              <w:rPr>
                                <w:sz w:val="20"/>
                              </w:rPr>
                            </w:pPr>
                          </w:p>
                          <w:p w14:paraId="2FCE6AC0">
                            <w:pPr>
                              <w:pStyle w:val="8"/>
                              <w:spacing w:before="178"/>
                              <w:ind w:left="157" w:right="155"/>
                              <w:jc w:val="center"/>
                            </w:pPr>
                            <w:r>
                              <w:t>被授权人（授权代表）</w:t>
                            </w:r>
                          </w:p>
                          <w:p w14:paraId="0DE21E7A">
                            <w:pPr>
                              <w:spacing w:before="62" w:line="297" w:lineRule="auto"/>
                              <w:ind w:left="166" w:right="166"/>
                              <w:jc w:val="center"/>
                            </w:pPr>
                            <w:r>
                              <w:rPr>
                                <w:b/>
                                <w:u w:val="single"/>
                              </w:rPr>
                              <w:t>有效期内的</w:t>
                            </w:r>
                            <w:r>
                              <w:t>居民身份证复印件（反面） 粘贴处</w:t>
                            </w:r>
                          </w:p>
                        </w:txbxContent>
                      </wps:txbx>
                      <wps:bodyPr lIns="0" tIns="0" rIns="0" bIns="0" upright="1"/>
                    </wps:wsp>
                  </a:graphicData>
                </a:graphic>
              </wp:inline>
            </w:drawing>
          </mc:Choice>
          <mc:Fallback>
            <w:pict>
              <v:rect id="文本框 8"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huVdgdMAAAAFAQAADwAAAAAAAAABACAAAAAiAAAA&#10;ZHJzL2Rvd25yZXYueG1sUEsBAhQAFAAAAAgAh07iQME/jvIMAgAAHQQAAA4AAAAAAAAAAQAgAAAA&#10;IgEAAGRycy9lMm9Eb2MueG1sUEsFBgAAAAAGAAYAWQEAAKAFAAAAAA==&#10;">
                <v:fill on="f" focussize="0,0"/>
                <v:stroke color="#000000" joinstyle="miter"/>
                <v:imagedata o:title=""/>
                <o:lock v:ext="edit" aspectratio="f"/>
                <v:textbox inset="0mm,0mm,0mm,0mm">
                  <w:txbxContent>
                    <w:p w14:paraId="7B9EF987">
                      <w:pPr>
                        <w:pStyle w:val="8"/>
                        <w:rPr>
                          <w:sz w:val="20"/>
                        </w:rPr>
                      </w:pPr>
                    </w:p>
                    <w:p w14:paraId="2FCE6AC0">
                      <w:pPr>
                        <w:pStyle w:val="8"/>
                        <w:spacing w:before="178"/>
                        <w:ind w:left="157" w:right="155"/>
                        <w:jc w:val="center"/>
                      </w:pPr>
                      <w:r>
                        <w:t>被授权人（授权代表）</w:t>
                      </w:r>
                    </w:p>
                    <w:p w14:paraId="0DE21E7A">
                      <w:pPr>
                        <w:spacing w:before="62" w:line="297" w:lineRule="auto"/>
                        <w:ind w:left="166" w:right="166"/>
                        <w:jc w:val="center"/>
                      </w:pPr>
                      <w:r>
                        <w:rPr>
                          <w:b/>
                          <w:u w:val="single"/>
                        </w:rPr>
                        <w:t>有效期内的</w:t>
                      </w:r>
                      <w:r>
                        <w:t>居民身份证复印件（反面） 粘贴处</w:t>
                      </w:r>
                    </w:p>
                  </w:txbxContent>
                </v:textbox>
                <w10:wrap type="none"/>
                <w10:anchorlock/>
              </v:rect>
            </w:pict>
          </mc:Fallback>
        </mc:AlternateContent>
      </w:r>
    </w:p>
    <w:p w14:paraId="108E0E97">
      <w:pPr>
        <w:pStyle w:val="10"/>
        <w:tabs>
          <w:tab w:val="left" w:pos="900"/>
        </w:tabs>
        <w:adjustRightInd w:val="0"/>
        <w:snapToGrid w:val="0"/>
        <w:spacing w:line="360" w:lineRule="auto"/>
        <w:ind w:firstLine="5100" w:firstLineChars="1700"/>
        <w:jc w:val="left"/>
        <w:rPr>
          <w:rFonts w:hint="eastAsia" w:ascii="仿宋" w:hAnsi="仿宋" w:eastAsia="仿宋" w:cs="仿宋"/>
          <w:bCs/>
          <w:sz w:val="30"/>
          <w:szCs w:val="30"/>
          <w:highlight w:val="none"/>
        </w:rPr>
      </w:pPr>
    </w:p>
    <w:p w14:paraId="44346372">
      <w:pPr>
        <w:pStyle w:val="26"/>
        <w:ind w:firstLine="0" w:firstLineChars="0"/>
        <w:rPr>
          <w:rFonts w:hint="eastAsia" w:ascii="仿宋" w:hAnsi="仿宋" w:eastAsia="仿宋" w:cs="仿宋"/>
          <w:bCs/>
          <w:sz w:val="30"/>
          <w:szCs w:val="30"/>
          <w:highlight w:val="none"/>
        </w:rPr>
      </w:pPr>
    </w:p>
    <w:p w14:paraId="44F8D6ED">
      <w:pPr>
        <w:pStyle w:val="8"/>
        <w:spacing w:line="360" w:lineRule="auto"/>
        <w:ind w:firstLine="643" w:firstLineChars="200"/>
        <w:jc w:val="center"/>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eastAsia="zh-CN"/>
        </w:rPr>
        <w:t>3.</w:t>
      </w:r>
      <w:r>
        <w:rPr>
          <w:rFonts w:hint="eastAsia" w:ascii="仿宋" w:hAnsi="仿宋" w:eastAsia="仿宋" w:cs="仿宋"/>
          <w:b/>
          <w:bCs/>
          <w:sz w:val="32"/>
          <w:szCs w:val="32"/>
          <w:highlight w:val="none"/>
        </w:rPr>
        <w:t>响应承诺函</w:t>
      </w:r>
    </w:p>
    <w:p w14:paraId="0315AE48">
      <w:pPr>
        <w:adjustRightInd w:val="0"/>
        <w:snapToGrid w:val="0"/>
        <w:spacing w:line="360" w:lineRule="exact"/>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rPr>
        <w:t>致：中山大学孙逸仙纪念医院</w:t>
      </w:r>
    </w:p>
    <w:p w14:paraId="4FF86517">
      <w:pPr>
        <w:pStyle w:val="26"/>
        <w:adjustRightInd w:val="0"/>
        <w:snapToGrid w:val="0"/>
        <w:spacing w:line="360" w:lineRule="exact"/>
        <w:ind w:firstLine="480"/>
        <w:rPr>
          <w:rFonts w:hint="eastAsia" w:ascii="仿宋" w:hAnsi="仿宋" w:eastAsia="仿宋" w:cs="仿宋"/>
          <w:sz w:val="24"/>
          <w:highlight w:val="none"/>
        </w:rPr>
      </w:pPr>
      <w:r>
        <w:rPr>
          <w:rFonts w:hint="eastAsia" w:ascii="仿宋" w:hAnsi="仿宋" w:eastAsia="仿宋" w:cs="仿宋"/>
          <w:sz w:val="24"/>
          <w:highlight w:val="none"/>
        </w:rPr>
        <w:t>依据贵方（项目名称/项目编号：</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eastAsia="zh-CN"/>
        </w:rPr>
        <w:t>）</w:t>
      </w:r>
      <w:r>
        <w:rPr>
          <w:rFonts w:hint="eastAsia" w:ascii="仿宋" w:hAnsi="仿宋" w:eastAsia="仿宋" w:cs="仿宋"/>
          <w:sz w:val="24"/>
          <w:highlight w:val="none"/>
        </w:rPr>
        <w:t>的响应邀请，我方代表</w:t>
      </w:r>
      <w:r>
        <w:rPr>
          <w:rFonts w:hint="eastAsia" w:ascii="仿宋" w:hAnsi="仿宋" w:eastAsia="仿宋" w:cs="仿宋"/>
          <w:sz w:val="24"/>
          <w:highlight w:val="none"/>
          <w:u w:val="single"/>
        </w:rPr>
        <w:t>（姓名、职务）</w:t>
      </w:r>
      <w:r>
        <w:rPr>
          <w:rFonts w:hint="eastAsia" w:ascii="仿宋" w:hAnsi="仿宋" w:eastAsia="仿宋" w:cs="仿宋"/>
          <w:sz w:val="24"/>
          <w:highlight w:val="none"/>
        </w:rPr>
        <w:t>经正式授权并代表</w:t>
      </w:r>
      <w:r>
        <w:rPr>
          <w:rFonts w:hint="eastAsia" w:ascii="仿宋" w:hAnsi="仿宋" w:eastAsia="仿宋" w:cs="仿宋"/>
          <w:sz w:val="24"/>
          <w:highlight w:val="none"/>
          <w:u w:val="single"/>
        </w:rPr>
        <w:t>（响应人名称、地址）</w:t>
      </w:r>
      <w:r>
        <w:rPr>
          <w:rFonts w:hint="eastAsia" w:ascii="仿宋" w:hAnsi="仿宋" w:eastAsia="仿宋" w:cs="仿宋"/>
          <w:sz w:val="24"/>
          <w:highlight w:val="none"/>
        </w:rPr>
        <w:t>提交响应文件正本</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1</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份，副本</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2</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份。</w:t>
      </w:r>
    </w:p>
    <w:p w14:paraId="2794AFFB">
      <w:pPr>
        <w:pStyle w:val="26"/>
        <w:adjustRightInd w:val="0"/>
        <w:snapToGrid w:val="0"/>
        <w:spacing w:line="360" w:lineRule="exact"/>
        <w:ind w:firstLine="480"/>
        <w:rPr>
          <w:rFonts w:hint="eastAsia" w:ascii="仿宋" w:hAnsi="仿宋" w:eastAsia="仿宋" w:cs="仿宋"/>
          <w:sz w:val="24"/>
          <w:highlight w:val="none"/>
        </w:rPr>
      </w:pPr>
      <w:r>
        <w:rPr>
          <w:rFonts w:hint="eastAsia" w:ascii="仿宋" w:hAnsi="仿宋" w:eastAsia="仿宋" w:cs="仿宋"/>
          <w:sz w:val="24"/>
          <w:highlight w:val="none"/>
        </w:rPr>
        <w:t>在此，我方承诺如下：</w:t>
      </w:r>
    </w:p>
    <w:p w14:paraId="01099D3B">
      <w:pPr>
        <w:pStyle w:val="26"/>
        <w:adjustRightInd w:val="0"/>
        <w:snapToGrid w:val="0"/>
        <w:spacing w:line="360" w:lineRule="exact"/>
        <w:ind w:firstLine="480"/>
        <w:rPr>
          <w:rFonts w:hint="eastAsia" w:ascii="仿宋" w:hAnsi="仿宋" w:eastAsia="仿宋" w:cs="仿宋"/>
          <w:sz w:val="24"/>
          <w:highlight w:val="none"/>
        </w:rPr>
      </w:pPr>
      <w:r>
        <w:rPr>
          <w:rFonts w:hint="eastAsia" w:ascii="仿宋" w:hAnsi="仿宋" w:eastAsia="仿宋" w:cs="仿宋"/>
          <w:sz w:val="24"/>
          <w:highlight w:val="none"/>
          <w:lang w:eastAsia="zh-CN"/>
        </w:rPr>
        <w:t>1.</w:t>
      </w:r>
      <w:r>
        <w:rPr>
          <w:rFonts w:hint="eastAsia" w:ascii="仿宋" w:hAnsi="仿宋" w:eastAsia="仿宋" w:cs="仿宋"/>
          <w:sz w:val="24"/>
          <w:highlight w:val="none"/>
        </w:rPr>
        <w:t>同意并接受</w:t>
      </w:r>
      <w:r>
        <w:rPr>
          <w:rFonts w:hint="eastAsia" w:ascii="仿宋" w:hAnsi="仿宋" w:eastAsia="仿宋" w:cs="仿宋"/>
          <w:sz w:val="24"/>
          <w:highlight w:val="none"/>
          <w:lang w:eastAsia="zh-CN"/>
        </w:rPr>
        <w:t>询价</w:t>
      </w:r>
      <w:r>
        <w:rPr>
          <w:rFonts w:hint="eastAsia" w:ascii="仿宋" w:hAnsi="仿宋" w:eastAsia="仿宋" w:cs="仿宋"/>
          <w:sz w:val="24"/>
          <w:highlight w:val="none"/>
        </w:rPr>
        <w:t>文件的各项要求，遵守</w:t>
      </w:r>
      <w:r>
        <w:rPr>
          <w:rFonts w:hint="eastAsia" w:ascii="仿宋" w:hAnsi="仿宋" w:eastAsia="仿宋" w:cs="仿宋"/>
          <w:sz w:val="24"/>
          <w:highlight w:val="none"/>
          <w:lang w:eastAsia="zh-CN"/>
        </w:rPr>
        <w:t>询价</w:t>
      </w:r>
      <w:r>
        <w:rPr>
          <w:rFonts w:hint="eastAsia" w:ascii="仿宋" w:hAnsi="仿宋" w:eastAsia="仿宋" w:cs="仿宋"/>
          <w:sz w:val="24"/>
          <w:highlight w:val="none"/>
        </w:rPr>
        <w:t>文件中的各项规定，按</w:t>
      </w:r>
      <w:r>
        <w:rPr>
          <w:rFonts w:hint="eastAsia" w:ascii="仿宋" w:hAnsi="仿宋" w:eastAsia="仿宋" w:cs="仿宋"/>
          <w:sz w:val="24"/>
          <w:highlight w:val="none"/>
          <w:lang w:eastAsia="zh-CN"/>
        </w:rPr>
        <w:t>询价</w:t>
      </w:r>
      <w:r>
        <w:rPr>
          <w:rFonts w:hint="eastAsia" w:ascii="仿宋" w:hAnsi="仿宋" w:eastAsia="仿宋" w:cs="仿宋"/>
          <w:sz w:val="24"/>
          <w:highlight w:val="none"/>
        </w:rPr>
        <w:t>文件的要求提供报价。</w:t>
      </w:r>
    </w:p>
    <w:p w14:paraId="77C1C0A1">
      <w:pPr>
        <w:pStyle w:val="26"/>
        <w:adjustRightInd w:val="0"/>
        <w:snapToGrid w:val="0"/>
        <w:spacing w:line="360" w:lineRule="exact"/>
        <w:ind w:firstLine="480"/>
        <w:rPr>
          <w:rFonts w:hint="eastAsia" w:ascii="仿宋" w:hAnsi="仿宋" w:eastAsia="仿宋" w:cs="仿宋"/>
          <w:sz w:val="24"/>
          <w:highlight w:val="none"/>
        </w:rPr>
      </w:pPr>
      <w:r>
        <w:rPr>
          <w:rFonts w:hint="eastAsia" w:ascii="仿宋" w:hAnsi="仿宋" w:eastAsia="仿宋" w:cs="仿宋"/>
          <w:sz w:val="24"/>
          <w:highlight w:val="none"/>
          <w:lang w:eastAsia="zh-CN"/>
        </w:rPr>
        <w:t>2.</w:t>
      </w:r>
      <w:r>
        <w:rPr>
          <w:rFonts w:hint="eastAsia" w:ascii="仿宋" w:hAnsi="仿宋" w:eastAsia="仿宋" w:cs="仿宋"/>
          <w:sz w:val="24"/>
          <w:highlight w:val="none"/>
        </w:rPr>
        <w:t>响应有效期为递交响应文件之日起</w:t>
      </w:r>
      <w:r>
        <w:rPr>
          <w:rFonts w:hint="eastAsia" w:ascii="仿宋" w:hAnsi="仿宋" w:eastAsia="仿宋" w:cs="仿宋"/>
          <w:sz w:val="24"/>
          <w:highlight w:val="none"/>
          <w:u w:val="single"/>
        </w:rPr>
        <w:t>九十天</w:t>
      </w:r>
      <w:r>
        <w:rPr>
          <w:rFonts w:hint="eastAsia" w:ascii="仿宋" w:hAnsi="仿宋" w:eastAsia="仿宋" w:cs="仿宋"/>
          <w:sz w:val="24"/>
          <w:highlight w:val="none"/>
        </w:rPr>
        <w:t>，成交人响应有效期延至合同验收之日。</w:t>
      </w:r>
    </w:p>
    <w:p w14:paraId="68051ECB">
      <w:pPr>
        <w:pStyle w:val="26"/>
        <w:adjustRightInd w:val="0"/>
        <w:snapToGrid w:val="0"/>
        <w:spacing w:line="360" w:lineRule="exact"/>
        <w:ind w:firstLine="480"/>
        <w:rPr>
          <w:rFonts w:hint="eastAsia" w:ascii="仿宋" w:hAnsi="仿宋" w:eastAsia="仿宋" w:cs="仿宋"/>
          <w:sz w:val="24"/>
          <w:highlight w:val="none"/>
        </w:rPr>
      </w:pPr>
      <w:r>
        <w:rPr>
          <w:rFonts w:hint="eastAsia" w:ascii="仿宋" w:hAnsi="仿宋" w:eastAsia="仿宋" w:cs="仿宋"/>
          <w:sz w:val="24"/>
          <w:highlight w:val="none"/>
          <w:lang w:eastAsia="zh-CN"/>
        </w:rPr>
        <w:t>3.</w:t>
      </w:r>
      <w:r>
        <w:rPr>
          <w:rFonts w:hint="eastAsia" w:ascii="仿宋" w:hAnsi="仿宋" w:eastAsia="仿宋" w:cs="仿宋"/>
          <w:sz w:val="24"/>
          <w:highlight w:val="none"/>
        </w:rPr>
        <w:t>我方已经详细地阅读了全部</w:t>
      </w:r>
      <w:r>
        <w:rPr>
          <w:rFonts w:hint="eastAsia" w:ascii="仿宋" w:hAnsi="仿宋" w:eastAsia="仿宋" w:cs="仿宋"/>
          <w:sz w:val="24"/>
          <w:highlight w:val="none"/>
          <w:lang w:eastAsia="zh-CN"/>
        </w:rPr>
        <w:t>询价</w:t>
      </w:r>
      <w:r>
        <w:rPr>
          <w:rFonts w:hint="eastAsia" w:ascii="仿宋" w:hAnsi="仿宋" w:eastAsia="仿宋" w:cs="仿宋"/>
          <w:sz w:val="24"/>
          <w:highlight w:val="none"/>
        </w:rPr>
        <w:t>文件及其附件，包括澄清及参考文件</w:t>
      </w:r>
      <w:r>
        <w:rPr>
          <w:rFonts w:hint="eastAsia" w:ascii="仿宋" w:hAnsi="仿宋" w:eastAsia="仿宋" w:cs="仿宋"/>
          <w:sz w:val="24"/>
          <w:highlight w:val="none"/>
          <w:lang w:eastAsia="zh-CN"/>
        </w:rPr>
        <w:t>（</w:t>
      </w:r>
      <w:r>
        <w:rPr>
          <w:rFonts w:hint="eastAsia" w:ascii="仿宋" w:hAnsi="仿宋" w:eastAsia="仿宋" w:cs="仿宋"/>
          <w:sz w:val="24"/>
          <w:highlight w:val="none"/>
        </w:rPr>
        <w:t>如果有的话</w:t>
      </w:r>
      <w:r>
        <w:rPr>
          <w:rFonts w:hint="eastAsia" w:ascii="仿宋" w:hAnsi="仿宋" w:eastAsia="仿宋" w:cs="仿宋"/>
          <w:sz w:val="24"/>
          <w:highlight w:val="none"/>
          <w:lang w:eastAsia="zh-CN"/>
        </w:rPr>
        <w:t>）</w:t>
      </w:r>
      <w:r>
        <w:rPr>
          <w:rFonts w:hint="eastAsia" w:ascii="仿宋" w:hAnsi="仿宋" w:eastAsia="仿宋" w:cs="仿宋"/>
          <w:sz w:val="24"/>
          <w:highlight w:val="none"/>
        </w:rPr>
        <w:t>。我方已完全清</w:t>
      </w:r>
      <w:r>
        <w:rPr>
          <w:rFonts w:hint="eastAsia" w:ascii="仿宋" w:hAnsi="仿宋" w:eastAsia="仿宋" w:cs="仿宋"/>
          <w:sz w:val="24"/>
          <w:highlight w:val="none"/>
          <w:lang w:eastAsia="zh-CN"/>
        </w:rPr>
        <w:t>晰地</w:t>
      </w:r>
      <w:r>
        <w:rPr>
          <w:rFonts w:hint="eastAsia" w:ascii="仿宋" w:hAnsi="仿宋" w:eastAsia="仿宋" w:cs="仿宋"/>
          <w:sz w:val="24"/>
          <w:highlight w:val="none"/>
        </w:rPr>
        <w:t>理解</w:t>
      </w:r>
      <w:r>
        <w:rPr>
          <w:rFonts w:hint="eastAsia" w:ascii="仿宋" w:hAnsi="仿宋" w:eastAsia="仿宋" w:cs="仿宋"/>
          <w:sz w:val="24"/>
          <w:highlight w:val="none"/>
          <w:lang w:eastAsia="zh-CN"/>
        </w:rPr>
        <w:t>询价</w:t>
      </w:r>
      <w:r>
        <w:rPr>
          <w:rFonts w:hint="eastAsia" w:ascii="仿宋" w:hAnsi="仿宋" w:eastAsia="仿宋" w:cs="仿宋"/>
          <w:sz w:val="24"/>
          <w:highlight w:val="none"/>
        </w:rPr>
        <w:t>文件的要求，不存在任何含糊不清和误解之处，同意放弃对这些文件所提出的异议和质疑的权利。</w:t>
      </w:r>
    </w:p>
    <w:p w14:paraId="1A2C9CD0">
      <w:pPr>
        <w:pStyle w:val="26"/>
        <w:adjustRightInd w:val="0"/>
        <w:snapToGrid w:val="0"/>
        <w:spacing w:line="360" w:lineRule="exact"/>
        <w:ind w:firstLine="480"/>
        <w:rPr>
          <w:rFonts w:hint="eastAsia" w:ascii="仿宋" w:hAnsi="仿宋" w:eastAsia="仿宋" w:cs="仿宋"/>
          <w:sz w:val="24"/>
          <w:highlight w:val="none"/>
        </w:rPr>
      </w:pPr>
      <w:r>
        <w:rPr>
          <w:rFonts w:hint="eastAsia" w:ascii="仿宋" w:hAnsi="仿宋" w:eastAsia="仿宋" w:cs="仿宋"/>
          <w:sz w:val="24"/>
          <w:highlight w:val="none"/>
          <w:lang w:eastAsia="zh-CN"/>
        </w:rPr>
        <w:t>4.</w:t>
      </w:r>
      <w:r>
        <w:rPr>
          <w:rFonts w:hint="eastAsia" w:ascii="仿宋" w:hAnsi="仿宋" w:eastAsia="仿宋" w:cs="仿宋"/>
          <w:sz w:val="24"/>
          <w:highlight w:val="none"/>
        </w:rPr>
        <w:t>我方已毫无保留地向贵方提供一切所需的证明材料。</w:t>
      </w:r>
    </w:p>
    <w:p w14:paraId="76C06AB7">
      <w:pPr>
        <w:pStyle w:val="26"/>
        <w:adjustRightInd w:val="0"/>
        <w:snapToGrid w:val="0"/>
        <w:spacing w:line="360" w:lineRule="exact"/>
        <w:ind w:firstLine="480"/>
        <w:rPr>
          <w:rFonts w:hint="eastAsia" w:ascii="仿宋" w:hAnsi="仿宋" w:eastAsia="仿宋" w:cs="仿宋"/>
          <w:color w:val="0000FF"/>
          <w:sz w:val="24"/>
          <w:highlight w:val="none"/>
        </w:rPr>
      </w:pPr>
      <w:r>
        <w:rPr>
          <w:rFonts w:hint="eastAsia" w:ascii="仿宋" w:hAnsi="仿宋" w:eastAsia="仿宋" w:cs="仿宋"/>
          <w:color w:val="0000FF"/>
          <w:sz w:val="24"/>
          <w:highlight w:val="none"/>
          <w:lang w:eastAsia="zh-CN"/>
        </w:rPr>
        <w:t>5.</w:t>
      </w:r>
      <w:r>
        <w:rPr>
          <w:rFonts w:hint="eastAsia" w:ascii="仿宋" w:hAnsi="仿宋" w:eastAsia="仿宋" w:cs="仿宋"/>
          <w:color w:val="0000FF"/>
          <w:sz w:val="24"/>
          <w:highlight w:val="none"/>
        </w:rPr>
        <w:t>我方承诺能够完全对</w:t>
      </w:r>
      <w:r>
        <w:rPr>
          <w:rFonts w:hint="eastAsia" w:ascii="仿宋" w:hAnsi="仿宋" w:eastAsia="仿宋" w:cs="仿宋"/>
          <w:color w:val="0000FF"/>
          <w:sz w:val="24"/>
          <w:highlight w:val="none"/>
          <w:lang w:eastAsia="zh-CN"/>
        </w:rPr>
        <w:t>询价</w:t>
      </w:r>
      <w:r>
        <w:rPr>
          <w:rFonts w:hint="eastAsia" w:ascii="仿宋" w:hAnsi="仿宋" w:eastAsia="仿宋" w:cs="仿宋"/>
          <w:color w:val="0000FF"/>
          <w:sz w:val="24"/>
          <w:highlight w:val="none"/>
        </w:rPr>
        <w:t>文件所有带“</w:t>
      </w:r>
      <w:r>
        <w:rPr>
          <w:rFonts w:hint="eastAsia" w:ascii="仿宋" w:hAnsi="仿宋" w:eastAsia="仿宋" w:cs="仿宋"/>
          <w:color w:val="0000FF"/>
          <w:sz w:val="21"/>
          <w:szCs w:val="21"/>
          <w:highlight w:val="none"/>
        </w:rPr>
        <w:t>★</w:t>
      </w:r>
      <w:r>
        <w:rPr>
          <w:rFonts w:hint="eastAsia" w:ascii="仿宋" w:hAnsi="仿宋" w:eastAsia="仿宋" w:cs="仿宋"/>
          <w:color w:val="0000FF"/>
          <w:sz w:val="24"/>
          <w:highlight w:val="none"/>
        </w:rPr>
        <w:t>”号条款作出响应，具体如下：</w:t>
      </w:r>
    </w:p>
    <w:p w14:paraId="4E520A9C">
      <w:pPr>
        <w:pStyle w:val="26"/>
        <w:keepNext w:val="0"/>
        <w:keepLines w:val="0"/>
        <w:pageBreakBefore w:val="0"/>
        <w:widowControl w:val="0"/>
        <w:kinsoku/>
        <w:wordWrap/>
        <w:overflowPunct/>
        <w:topLinePunct w:val="0"/>
        <w:autoSpaceDE/>
        <w:autoSpaceDN/>
        <w:bidi w:val="0"/>
        <w:adjustRightInd w:val="0"/>
        <w:snapToGrid w:val="0"/>
        <w:spacing w:line="360" w:lineRule="exact"/>
        <w:ind w:firstLine="480"/>
        <w:textAlignment w:val="auto"/>
        <w:rPr>
          <w:rFonts w:hint="eastAsia" w:ascii="仿宋" w:hAnsi="仿宋" w:eastAsia="仿宋" w:cs="仿宋"/>
          <w:i/>
          <w:iCs/>
          <w:color w:val="0000FF"/>
          <w:sz w:val="24"/>
          <w:highlight w:val="none"/>
        </w:rPr>
      </w:pPr>
      <w:r>
        <w:rPr>
          <w:rFonts w:hint="eastAsia" w:ascii="仿宋" w:hAnsi="仿宋" w:eastAsia="仿宋" w:cs="仿宋"/>
          <w:i/>
          <w:iCs/>
          <w:color w:val="0000FF"/>
          <w:sz w:val="24"/>
          <w:highlight w:val="none"/>
        </w:rPr>
        <w:t>★</w:t>
      </w:r>
      <w:r>
        <w:rPr>
          <w:rFonts w:hint="eastAsia" w:ascii="仿宋" w:hAnsi="仿宋" w:eastAsia="仿宋" w:cs="仿宋"/>
          <w:i/>
          <w:iCs/>
          <w:color w:val="0000FF"/>
          <w:sz w:val="24"/>
          <w:highlight w:val="none"/>
          <w:lang w:eastAsia="zh-CN"/>
        </w:rPr>
        <w:t>（</w:t>
      </w:r>
      <w:r>
        <w:rPr>
          <w:rFonts w:hint="eastAsia" w:ascii="仿宋" w:hAnsi="仿宋" w:eastAsia="仿宋" w:cs="仿宋"/>
          <w:i/>
          <w:iCs/>
          <w:color w:val="0000FF"/>
          <w:sz w:val="24"/>
          <w:highlight w:val="none"/>
          <w:lang w:val="en-US" w:eastAsia="zh-CN"/>
        </w:rPr>
        <w:t>一）项目服务期</w:t>
      </w:r>
      <w:r>
        <w:rPr>
          <w:rFonts w:hint="eastAsia" w:ascii="仿宋" w:hAnsi="仿宋" w:eastAsia="仿宋" w:cs="仿宋"/>
          <w:i/>
          <w:iCs/>
          <w:color w:val="0000FF"/>
          <w:sz w:val="24"/>
          <w:highlight w:val="none"/>
        </w:rPr>
        <w:t>：自采购人通知进场之日起45个日历天内完成各院区全部现场检测及评估工作，并出具对应成果报告。</w:t>
      </w:r>
    </w:p>
    <w:p w14:paraId="0E0885A2">
      <w:pPr>
        <w:pStyle w:val="26"/>
        <w:keepNext w:val="0"/>
        <w:keepLines w:val="0"/>
        <w:pageBreakBefore w:val="0"/>
        <w:widowControl w:val="0"/>
        <w:numPr>
          <w:ilvl w:val="-1"/>
          <w:numId w:val="0"/>
        </w:numPr>
        <w:kinsoku/>
        <w:wordWrap/>
        <w:overflowPunct/>
        <w:topLinePunct w:val="0"/>
        <w:autoSpaceDE/>
        <w:autoSpaceDN/>
        <w:bidi w:val="0"/>
        <w:adjustRightInd w:val="0"/>
        <w:snapToGrid w:val="0"/>
        <w:spacing w:line="360" w:lineRule="exact"/>
        <w:ind w:firstLine="480" w:firstLineChars="0"/>
        <w:jc w:val="left"/>
        <w:textAlignment w:val="auto"/>
        <w:rPr>
          <w:rFonts w:hint="eastAsia" w:ascii="仿宋" w:hAnsi="仿宋" w:eastAsia="仿宋" w:cs="仿宋"/>
          <w:b w:val="0"/>
          <w:bCs w:val="0"/>
          <w:i/>
          <w:iCs/>
          <w:caps w:val="0"/>
          <w:color w:val="0000FF"/>
          <w:spacing w:val="0"/>
          <w:kern w:val="2"/>
          <w:sz w:val="24"/>
          <w:szCs w:val="24"/>
          <w:highlight w:val="none"/>
          <w:shd w:val="clear"/>
          <w:lang w:val="en-US" w:eastAsia="zh-CN" w:bidi="ar-SA"/>
        </w:rPr>
      </w:pPr>
      <w:r>
        <w:rPr>
          <w:rFonts w:hint="eastAsia" w:ascii="仿宋" w:hAnsi="仿宋" w:eastAsia="仿宋" w:cs="仿宋"/>
          <w:i/>
          <w:iCs/>
          <w:color w:val="0000FF"/>
          <w:sz w:val="24"/>
          <w:highlight w:val="none"/>
        </w:rPr>
        <w:t>★</w:t>
      </w:r>
      <w:r>
        <w:rPr>
          <w:rFonts w:hint="eastAsia" w:ascii="仿宋" w:hAnsi="仿宋" w:eastAsia="仿宋" w:cs="仿宋"/>
          <w:i/>
          <w:iCs/>
          <w:color w:val="0000FF"/>
          <w:sz w:val="24"/>
          <w:highlight w:val="none"/>
          <w:lang w:eastAsia="zh-CN"/>
        </w:rPr>
        <w:t>（</w:t>
      </w:r>
      <w:r>
        <w:rPr>
          <w:rFonts w:hint="eastAsia" w:ascii="仿宋" w:hAnsi="仿宋" w:eastAsia="仿宋" w:cs="仿宋"/>
          <w:i/>
          <w:iCs/>
          <w:color w:val="0000FF"/>
          <w:sz w:val="24"/>
          <w:highlight w:val="none"/>
          <w:lang w:val="en-US" w:eastAsia="zh-CN"/>
        </w:rPr>
        <w:t>二）</w:t>
      </w:r>
      <w:r>
        <w:rPr>
          <w:rFonts w:hint="eastAsia" w:ascii="仿宋" w:hAnsi="仿宋" w:eastAsia="仿宋" w:cs="仿宋"/>
          <w:b w:val="0"/>
          <w:bCs w:val="0"/>
          <w:i/>
          <w:iCs/>
          <w:caps w:val="0"/>
          <w:color w:val="0000FF"/>
          <w:spacing w:val="0"/>
          <w:kern w:val="2"/>
          <w:sz w:val="24"/>
          <w:szCs w:val="24"/>
          <w:highlight w:val="none"/>
          <w:shd w:val="clear"/>
          <w:lang w:val="en-US" w:eastAsia="zh-CN" w:bidi="ar-SA"/>
        </w:rPr>
        <w:t>服务成果及验收标准</w:t>
      </w:r>
    </w:p>
    <w:p w14:paraId="02391CF9">
      <w:pPr>
        <w:pStyle w:val="26"/>
        <w:adjustRightInd w:val="0"/>
        <w:snapToGrid w:val="0"/>
        <w:spacing w:line="360" w:lineRule="exact"/>
        <w:rPr>
          <w:rFonts w:hint="eastAsia" w:ascii="仿宋" w:hAnsi="仿宋" w:eastAsia="仿宋" w:cs="仿宋"/>
          <w:i/>
          <w:iCs/>
          <w:color w:val="0000FF"/>
          <w:sz w:val="24"/>
          <w:highlight w:val="none"/>
          <w:lang w:val="en-US" w:eastAsia="zh-CN"/>
        </w:rPr>
      </w:pPr>
      <w:r>
        <w:rPr>
          <w:rFonts w:hint="eastAsia" w:ascii="仿宋" w:hAnsi="仿宋" w:eastAsia="仿宋" w:cs="仿宋"/>
          <w:i/>
          <w:iCs/>
          <w:color w:val="0000FF"/>
          <w:sz w:val="24"/>
          <w:highlight w:val="none"/>
          <w:lang w:val="en-US" w:eastAsia="zh-CN"/>
        </w:rPr>
        <w:t>1.供应商须按照本项目</w:t>
      </w:r>
      <w:r>
        <w:rPr>
          <w:rFonts w:hint="eastAsia" w:ascii="仿宋" w:hAnsi="仿宋" w:eastAsia="仿宋" w:cs="仿宋"/>
          <w:i/>
          <w:iCs/>
          <w:color w:val="0000FF"/>
          <w:sz w:val="24"/>
          <w:highlight w:val="none"/>
        </w:rPr>
        <w:t>服务质量</w:t>
      </w:r>
      <w:r>
        <w:rPr>
          <w:rFonts w:hint="eastAsia" w:ascii="仿宋" w:hAnsi="仿宋" w:eastAsia="仿宋" w:cs="仿宋"/>
          <w:i/>
          <w:iCs/>
          <w:color w:val="0000FF"/>
          <w:sz w:val="24"/>
          <w:highlight w:val="none"/>
          <w:lang w:val="en-US" w:eastAsia="zh-CN"/>
        </w:rPr>
        <w:t>相关条款</w:t>
      </w:r>
      <w:r>
        <w:rPr>
          <w:rFonts w:hint="eastAsia" w:ascii="仿宋" w:hAnsi="仿宋" w:eastAsia="仿宋" w:cs="仿宋"/>
          <w:i/>
          <w:iCs/>
          <w:color w:val="0000FF"/>
          <w:sz w:val="24"/>
          <w:highlight w:val="none"/>
        </w:rPr>
        <w:t>完成</w:t>
      </w:r>
      <w:r>
        <w:rPr>
          <w:rFonts w:hint="eastAsia" w:ascii="仿宋" w:hAnsi="仿宋" w:eastAsia="仿宋" w:cs="仿宋"/>
          <w:i/>
          <w:iCs/>
          <w:color w:val="0000FF"/>
          <w:sz w:val="24"/>
          <w:highlight w:val="none"/>
          <w:lang w:val="en-US" w:eastAsia="zh-CN"/>
        </w:rPr>
        <w:t>全部服务工作</w:t>
      </w:r>
      <w:r>
        <w:rPr>
          <w:rFonts w:hint="eastAsia" w:ascii="仿宋" w:hAnsi="仿宋" w:eastAsia="仿宋" w:cs="仿宋"/>
          <w:i/>
          <w:iCs/>
          <w:color w:val="0000FF"/>
          <w:sz w:val="24"/>
          <w:highlight w:val="none"/>
        </w:rPr>
        <w:t>，提交全面、</w:t>
      </w:r>
      <w:r>
        <w:rPr>
          <w:rFonts w:hint="eastAsia" w:ascii="仿宋" w:hAnsi="仿宋" w:eastAsia="仿宋" w:cs="仿宋"/>
          <w:i/>
          <w:iCs/>
          <w:color w:val="0000FF"/>
          <w:sz w:val="24"/>
          <w:highlight w:val="none"/>
          <w:lang w:val="en-US" w:eastAsia="zh-CN"/>
        </w:rPr>
        <w:t>合规</w:t>
      </w:r>
      <w:r>
        <w:rPr>
          <w:rFonts w:hint="eastAsia" w:ascii="仿宋" w:hAnsi="仿宋" w:eastAsia="仿宋" w:cs="仿宋"/>
          <w:i/>
          <w:iCs/>
          <w:color w:val="0000FF"/>
          <w:sz w:val="24"/>
          <w:highlight w:val="none"/>
        </w:rPr>
        <w:t>的消防设施检测及消防安全评估成果文件，报告须数据</w:t>
      </w:r>
      <w:r>
        <w:rPr>
          <w:rFonts w:hint="eastAsia" w:ascii="仿宋" w:hAnsi="仿宋" w:eastAsia="仿宋" w:cs="仿宋"/>
          <w:i/>
          <w:iCs/>
          <w:color w:val="0000FF"/>
          <w:sz w:val="24"/>
          <w:highlight w:val="none"/>
          <w:lang w:eastAsia="zh-CN"/>
        </w:rPr>
        <w:t>翔实</w:t>
      </w:r>
      <w:r>
        <w:rPr>
          <w:rFonts w:hint="eastAsia" w:ascii="仿宋" w:hAnsi="仿宋" w:eastAsia="仿宋" w:cs="仿宋"/>
          <w:i/>
          <w:iCs/>
          <w:color w:val="0000FF"/>
          <w:sz w:val="24"/>
          <w:highlight w:val="none"/>
        </w:rPr>
        <w:t>、结论明确、建议可行，能够直接用于指导医院消防安全管理提升与隐患整改。</w:t>
      </w:r>
      <w:r>
        <w:rPr>
          <w:rFonts w:hint="eastAsia" w:ascii="仿宋" w:hAnsi="仿宋" w:eastAsia="仿宋" w:cs="仿宋"/>
          <w:i/>
          <w:iCs/>
          <w:color w:val="0000FF"/>
          <w:sz w:val="24"/>
          <w:highlight w:val="none"/>
          <w:lang w:val="en-US" w:eastAsia="zh-CN"/>
        </w:rPr>
        <w:t>须提供的成果文件具体如下：</w:t>
      </w:r>
    </w:p>
    <w:p w14:paraId="65D9E25F">
      <w:pPr>
        <w:pStyle w:val="26"/>
        <w:adjustRightInd w:val="0"/>
        <w:snapToGrid w:val="0"/>
        <w:spacing w:line="360" w:lineRule="exact"/>
        <w:rPr>
          <w:rFonts w:hint="eastAsia" w:ascii="仿宋" w:hAnsi="仿宋" w:eastAsia="仿宋" w:cs="仿宋"/>
          <w:i/>
          <w:iCs/>
          <w:color w:val="0000FF"/>
          <w:sz w:val="24"/>
          <w:highlight w:val="none"/>
        </w:rPr>
      </w:pPr>
      <w:r>
        <w:rPr>
          <w:rFonts w:hint="eastAsia" w:ascii="仿宋" w:hAnsi="仿宋" w:eastAsia="仿宋" w:cs="仿宋"/>
          <w:i/>
          <w:iCs/>
          <w:color w:val="0000FF"/>
          <w:sz w:val="24"/>
          <w:highlight w:val="none"/>
          <w:lang w:eastAsia="zh-CN"/>
        </w:rPr>
        <w:t>（1）</w:t>
      </w:r>
      <w:r>
        <w:rPr>
          <w:rFonts w:hint="eastAsia" w:ascii="仿宋" w:hAnsi="仿宋" w:eastAsia="仿宋" w:cs="仿宋"/>
          <w:i/>
          <w:iCs/>
          <w:color w:val="0000FF"/>
          <w:sz w:val="24"/>
          <w:highlight w:val="none"/>
        </w:rPr>
        <w:t>《中山大学孙逸仙纪念医院北院区消防设施检测报告》</w:t>
      </w:r>
    </w:p>
    <w:p w14:paraId="67A33392">
      <w:pPr>
        <w:pStyle w:val="26"/>
        <w:adjustRightInd w:val="0"/>
        <w:snapToGrid w:val="0"/>
        <w:spacing w:line="360" w:lineRule="exact"/>
        <w:rPr>
          <w:rFonts w:hint="eastAsia" w:ascii="仿宋" w:hAnsi="仿宋" w:eastAsia="仿宋" w:cs="仿宋"/>
          <w:i/>
          <w:iCs/>
          <w:color w:val="0000FF"/>
          <w:sz w:val="24"/>
          <w:highlight w:val="none"/>
        </w:rPr>
      </w:pPr>
      <w:r>
        <w:rPr>
          <w:rFonts w:hint="eastAsia" w:ascii="仿宋" w:hAnsi="仿宋" w:eastAsia="仿宋" w:cs="仿宋"/>
          <w:i/>
          <w:iCs/>
          <w:color w:val="0000FF"/>
          <w:sz w:val="24"/>
          <w:highlight w:val="none"/>
          <w:lang w:eastAsia="zh-CN"/>
        </w:rPr>
        <w:t>（2）</w:t>
      </w:r>
      <w:r>
        <w:rPr>
          <w:rFonts w:hint="eastAsia" w:ascii="仿宋" w:hAnsi="仿宋" w:eastAsia="仿宋" w:cs="仿宋"/>
          <w:i/>
          <w:iCs/>
          <w:color w:val="0000FF"/>
          <w:sz w:val="24"/>
          <w:highlight w:val="none"/>
        </w:rPr>
        <w:t>《中山大学孙逸仙纪念医院南院区消防设施检测报告》</w:t>
      </w:r>
    </w:p>
    <w:p w14:paraId="355C8942">
      <w:pPr>
        <w:pStyle w:val="26"/>
        <w:adjustRightInd w:val="0"/>
        <w:snapToGrid w:val="0"/>
        <w:spacing w:line="360" w:lineRule="exact"/>
        <w:rPr>
          <w:rFonts w:hint="eastAsia" w:ascii="仿宋" w:hAnsi="仿宋" w:eastAsia="仿宋" w:cs="仿宋"/>
          <w:i/>
          <w:iCs/>
          <w:color w:val="0000FF"/>
          <w:sz w:val="24"/>
          <w:highlight w:val="none"/>
        </w:rPr>
      </w:pPr>
      <w:r>
        <w:rPr>
          <w:rFonts w:hint="eastAsia" w:ascii="仿宋" w:hAnsi="仿宋" w:eastAsia="仿宋" w:cs="仿宋"/>
          <w:i/>
          <w:iCs/>
          <w:color w:val="0000FF"/>
          <w:sz w:val="24"/>
          <w:highlight w:val="none"/>
          <w:lang w:eastAsia="zh-CN"/>
        </w:rPr>
        <w:t>（3）</w:t>
      </w:r>
      <w:r>
        <w:rPr>
          <w:rFonts w:hint="eastAsia" w:ascii="仿宋" w:hAnsi="仿宋" w:eastAsia="仿宋" w:cs="仿宋"/>
          <w:i/>
          <w:iCs/>
          <w:color w:val="0000FF"/>
          <w:sz w:val="24"/>
          <w:highlight w:val="none"/>
        </w:rPr>
        <w:t>《中山大学孙逸仙纪念医院花都院区消防设施检测报告》</w:t>
      </w:r>
    </w:p>
    <w:p w14:paraId="12B3CDB4">
      <w:pPr>
        <w:pStyle w:val="26"/>
        <w:adjustRightInd w:val="0"/>
        <w:snapToGrid w:val="0"/>
        <w:spacing w:line="360" w:lineRule="exact"/>
        <w:rPr>
          <w:rFonts w:hint="eastAsia" w:ascii="仿宋" w:hAnsi="仿宋" w:eastAsia="仿宋" w:cs="仿宋"/>
          <w:i/>
          <w:iCs/>
          <w:color w:val="0000FF"/>
          <w:sz w:val="24"/>
          <w:highlight w:val="none"/>
        </w:rPr>
      </w:pPr>
      <w:r>
        <w:rPr>
          <w:rFonts w:hint="eastAsia" w:ascii="仿宋" w:hAnsi="仿宋" w:eastAsia="仿宋" w:cs="仿宋"/>
          <w:i/>
          <w:iCs/>
          <w:color w:val="0000FF"/>
          <w:sz w:val="24"/>
          <w:highlight w:val="none"/>
          <w:lang w:eastAsia="zh-CN"/>
        </w:rPr>
        <w:t>（4）</w:t>
      </w:r>
      <w:r>
        <w:rPr>
          <w:rFonts w:hint="eastAsia" w:ascii="仿宋" w:hAnsi="仿宋" w:eastAsia="仿宋" w:cs="仿宋"/>
          <w:i/>
          <w:iCs/>
          <w:color w:val="0000FF"/>
          <w:sz w:val="24"/>
          <w:highlight w:val="none"/>
        </w:rPr>
        <w:t>《中山大学孙逸仙纪念医院北院区消防安全评估报告》</w:t>
      </w:r>
    </w:p>
    <w:p w14:paraId="64100131">
      <w:pPr>
        <w:pStyle w:val="26"/>
        <w:adjustRightInd w:val="0"/>
        <w:snapToGrid w:val="0"/>
        <w:spacing w:line="360" w:lineRule="exact"/>
        <w:rPr>
          <w:rFonts w:hint="eastAsia" w:ascii="仿宋" w:hAnsi="仿宋" w:eastAsia="仿宋" w:cs="仿宋"/>
          <w:i/>
          <w:iCs/>
          <w:color w:val="0000FF"/>
          <w:sz w:val="24"/>
          <w:highlight w:val="none"/>
        </w:rPr>
      </w:pPr>
      <w:r>
        <w:rPr>
          <w:rFonts w:hint="eastAsia" w:ascii="仿宋" w:hAnsi="仿宋" w:eastAsia="仿宋" w:cs="仿宋"/>
          <w:i/>
          <w:iCs/>
          <w:color w:val="0000FF"/>
          <w:sz w:val="24"/>
          <w:highlight w:val="none"/>
          <w:lang w:eastAsia="zh-CN"/>
        </w:rPr>
        <w:t>（5）</w:t>
      </w:r>
      <w:r>
        <w:rPr>
          <w:rFonts w:hint="eastAsia" w:ascii="仿宋" w:hAnsi="仿宋" w:eastAsia="仿宋" w:cs="仿宋"/>
          <w:i/>
          <w:iCs/>
          <w:color w:val="0000FF"/>
          <w:sz w:val="24"/>
          <w:highlight w:val="none"/>
        </w:rPr>
        <w:t>《中山大学孙逸仙纪念医院南院区消防安全评估报告》</w:t>
      </w:r>
    </w:p>
    <w:p w14:paraId="624E9314">
      <w:pPr>
        <w:pStyle w:val="26"/>
        <w:adjustRightInd w:val="0"/>
        <w:snapToGrid w:val="0"/>
        <w:spacing w:line="360" w:lineRule="exact"/>
        <w:rPr>
          <w:rFonts w:hint="eastAsia" w:ascii="仿宋" w:hAnsi="仿宋" w:eastAsia="仿宋" w:cs="仿宋"/>
          <w:i/>
          <w:iCs/>
          <w:color w:val="0000FF"/>
          <w:sz w:val="24"/>
          <w:highlight w:val="none"/>
        </w:rPr>
      </w:pPr>
      <w:r>
        <w:rPr>
          <w:rFonts w:hint="eastAsia" w:ascii="仿宋" w:hAnsi="仿宋" w:eastAsia="仿宋" w:cs="仿宋"/>
          <w:i/>
          <w:iCs/>
          <w:color w:val="0000FF"/>
          <w:sz w:val="24"/>
          <w:highlight w:val="none"/>
          <w:lang w:eastAsia="zh-CN"/>
        </w:rPr>
        <w:t>（6）</w:t>
      </w:r>
      <w:r>
        <w:rPr>
          <w:rFonts w:hint="eastAsia" w:ascii="仿宋" w:hAnsi="仿宋" w:eastAsia="仿宋" w:cs="仿宋"/>
          <w:i/>
          <w:iCs/>
          <w:color w:val="0000FF"/>
          <w:sz w:val="24"/>
          <w:highlight w:val="none"/>
        </w:rPr>
        <w:t>各院区消防隐患问题清单及整改建议表</w:t>
      </w:r>
    </w:p>
    <w:p w14:paraId="7CA70184">
      <w:pPr>
        <w:pStyle w:val="26"/>
        <w:adjustRightInd w:val="0"/>
        <w:snapToGrid w:val="0"/>
        <w:spacing w:line="360" w:lineRule="exact"/>
        <w:rPr>
          <w:rFonts w:hint="eastAsia" w:ascii="仿宋" w:hAnsi="仿宋" w:eastAsia="仿宋" w:cs="仿宋"/>
          <w:i/>
          <w:iCs/>
          <w:color w:val="0000FF"/>
          <w:sz w:val="24"/>
          <w:szCs w:val="24"/>
          <w:highlight w:val="none"/>
          <w:lang w:eastAsia="zh-CN"/>
        </w:rPr>
      </w:pPr>
      <w:r>
        <w:rPr>
          <w:rFonts w:hint="eastAsia" w:ascii="仿宋" w:hAnsi="仿宋" w:eastAsia="仿宋" w:cs="仿宋"/>
          <w:i/>
          <w:iCs/>
          <w:color w:val="0000FF"/>
          <w:kern w:val="2"/>
          <w:sz w:val="24"/>
          <w:szCs w:val="24"/>
          <w:highlight w:val="none"/>
          <w:lang w:val="en-US" w:eastAsia="zh-CN" w:bidi="ar-SA"/>
        </w:rPr>
        <w:t>2.</w:t>
      </w:r>
      <w:r>
        <w:rPr>
          <w:rFonts w:hint="eastAsia" w:ascii="仿宋" w:hAnsi="仿宋" w:eastAsia="仿宋" w:cs="仿宋"/>
          <w:i/>
          <w:iCs/>
          <w:color w:val="0000FF"/>
          <w:sz w:val="24"/>
          <w:szCs w:val="24"/>
          <w:highlight w:val="none"/>
          <w:lang w:val="en-US" w:eastAsia="zh-CN"/>
        </w:rPr>
        <w:t>上述成果文件须同时提供</w:t>
      </w:r>
      <w:r>
        <w:rPr>
          <w:rFonts w:hint="eastAsia" w:ascii="仿宋" w:hAnsi="仿宋" w:eastAsia="仿宋" w:cs="仿宋"/>
          <w:i/>
          <w:iCs/>
          <w:color w:val="0000FF"/>
          <w:sz w:val="24"/>
          <w:szCs w:val="24"/>
          <w:highlight w:val="none"/>
        </w:rPr>
        <w:t>纸质</w:t>
      </w:r>
      <w:r>
        <w:rPr>
          <w:rFonts w:hint="eastAsia" w:ascii="仿宋" w:hAnsi="仿宋" w:eastAsia="仿宋" w:cs="仿宋"/>
          <w:i/>
          <w:iCs/>
          <w:color w:val="0000FF"/>
          <w:sz w:val="24"/>
          <w:szCs w:val="24"/>
          <w:highlight w:val="none"/>
          <w:lang w:val="en-US" w:eastAsia="zh-CN"/>
        </w:rPr>
        <w:t>版</w:t>
      </w:r>
      <w:r>
        <w:rPr>
          <w:rFonts w:hint="eastAsia" w:ascii="仿宋" w:hAnsi="仿宋" w:eastAsia="仿宋" w:cs="仿宋"/>
          <w:i/>
          <w:iCs/>
          <w:color w:val="0000FF"/>
          <w:sz w:val="24"/>
          <w:szCs w:val="24"/>
          <w:highlight w:val="none"/>
          <w:lang w:eastAsia="zh-CN"/>
        </w:rPr>
        <w:t>（</w:t>
      </w:r>
      <w:r>
        <w:rPr>
          <w:rFonts w:hint="eastAsia" w:ascii="仿宋" w:hAnsi="仿宋" w:eastAsia="仿宋" w:cs="仿宋"/>
          <w:i/>
          <w:iCs/>
          <w:color w:val="0000FF"/>
          <w:sz w:val="24"/>
          <w:szCs w:val="24"/>
          <w:highlight w:val="none"/>
          <w:lang w:val="en-US" w:eastAsia="zh-CN"/>
        </w:rPr>
        <w:t>一式四份</w:t>
      </w:r>
      <w:r>
        <w:rPr>
          <w:rFonts w:hint="eastAsia" w:ascii="仿宋" w:hAnsi="仿宋" w:eastAsia="仿宋" w:cs="仿宋"/>
          <w:i/>
          <w:iCs/>
          <w:color w:val="0000FF"/>
          <w:sz w:val="24"/>
          <w:szCs w:val="24"/>
          <w:highlight w:val="none"/>
          <w:lang w:eastAsia="zh-CN"/>
        </w:rPr>
        <w:t>）</w:t>
      </w:r>
      <w:r>
        <w:rPr>
          <w:rFonts w:hint="eastAsia" w:ascii="仿宋" w:hAnsi="仿宋" w:eastAsia="仿宋" w:cs="仿宋"/>
          <w:i/>
          <w:iCs/>
          <w:color w:val="0000FF"/>
          <w:sz w:val="24"/>
          <w:szCs w:val="24"/>
          <w:highlight w:val="none"/>
          <w:lang w:val="en-US" w:eastAsia="zh-CN"/>
        </w:rPr>
        <w:t>与</w:t>
      </w:r>
      <w:r>
        <w:rPr>
          <w:rFonts w:hint="eastAsia" w:ascii="仿宋" w:hAnsi="仿宋" w:eastAsia="仿宋" w:cs="仿宋"/>
          <w:i/>
          <w:iCs/>
          <w:color w:val="0000FF"/>
          <w:sz w:val="24"/>
          <w:szCs w:val="24"/>
          <w:highlight w:val="none"/>
        </w:rPr>
        <w:t>电子版，纸质文件须加盖供应商公章及</w:t>
      </w:r>
      <w:r>
        <w:rPr>
          <w:rFonts w:hint="eastAsia" w:ascii="仿宋" w:hAnsi="仿宋" w:eastAsia="仿宋" w:cs="仿宋"/>
          <w:i/>
          <w:iCs/>
          <w:color w:val="0000FF"/>
          <w:sz w:val="24"/>
          <w:szCs w:val="24"/>
          <w:highlight w:val="none"/>
          <w:lang w:val="en-US" w:eastAsia="zh-CN"/>
        </w:rPr>
        <w:t>本机构</w:t>
      </w:r>
      <w:r>
        <w:rPr>
          <w:rFonts w:hint="eastAsia" w:ascii="仿宋" w:hAnsi="仿宋" w:eastAsia="仿宋" w:cs="仿宋"/>
          <w:i/>
          <w:iCs/>
          <w:color w:val="0000FF"/>
          <w:sz w:val="24"/>
          <w:szCs w:val="24"/>
          <w:highlight w:val="none"/>
        </w:rPr>
        <w:t>注册消防工程师执业印章。其中上述第 (1)～</w:t>
      </w:r>
      <w:r>
        <w:rPr>
          <w:rFonts w:hint="eastAsia" w:ascii="仿宋" w:hAnsi="仿宋" w:eastAsia="仿宋" w:cs="仿宋"/>
          <w:i/>
          <w:iCs/>
          <w:color w:val="0000FF"/>
          <w:sz w:val="24"/>
          <w:szCs w:val="24"/>
          <w:highlight w:val="none"/>
          <w:lang w:eastAsia="zh-CN"/>
        </w:rPr>
        <w:t>（</w:t>
      </w:r>
      <w:r>
        <w:rPr>
          <w:rFonts w:hint="eastAsia" w:ascii="仿宋" w:hAnsi="仿宋" w:eastAsia="仿宋" w:cs="仿宋"/>
          <w:i/>
          <w:iCs/>
          <w:color w:val="0000FF"/>
          <w:sz w:val="24"/>
          <w:szCs w:val="24"/>
          <w:highlight w:val="none"/>
        </w:rPr>
        <w:t>5</w:t>
      </w:r>
      <w:r>
        <w:rPr>
          <w:rFonts w:hint="eastAsia" w:ascii="仿宋" w:hAnsi="仿宋" w:eastAsia="仿宋" w:cs="仿宋"/>
          <w:i/>
          <w:iCs/>
          <w:color w:val="0000FF"/>
          <w:sz w:val="24"/>
          <w:szCs w:val="24"/>
          <w:highlight w:val="none"/>
          <w:lang w:eastAsia="zh-CN"/>
        </w:rPr>
        <w:t>）</w:t>
      </w:r>
      <w:r>
        <w:rPr>
          <w:rFonts w:hint="eastAsia" w:ascii="仿宋" w:hAnsi="仿宋" w:eastAsia="仿宋" w:cs="仿宋"/>
          <w:i/>
          <w:iCs/>
          <w:color w:val="0000FF"/>
          <w:sz w:val="24"/>
          <w:szCs w:val="24"/>
          <w:highlight w:val="none"/>
        </w:rPr>
        <w:t xml:space="preserve"> 项报告，供应商须按规定在广东社会消防技术服务信息平台完成项目信息录入及报告上传备案，成果文件</w:t>
      </w:r>
      <w:r>
        <w:rPr>
          <w:rFonts w:hint="eastAsia" w:ascii="仿宋" w:hAnsi="仿宋" w:eastAsia="仿宋" w:cs="仿宋"/>
          <w:i/>
          <w:iCs/>
          <w:color w:val="0000FF"/>
          <w:sz w:val="24"/>
          <w:szCs w:val="24"/>
          <w:highlight w:val="none"/>
          <w:lang w:val="en-US" w:eastAsia="zh-CN"/>
        </w:rPr>
        <w:t>经供应商</w:t>
      </w:r>
      <w:r>
        <w:rPr>
          <w:rFonts w:hint="eastAsia" w:ascii="仿宋" w:hAnsi="仿宋" w:eastAsia="仿宋" w:cs="仿宋"/>
          <w:i/>
          <w:iCs/>
          <w:color w:val="0000FF"/>
          <w:sz w:val="24"/>
          <w:szCs w:val="24"/>
          <w:highlight w:val="none"/>
        </w:rPr>
        <w:t>审核合格且平台备案完成，视为本项目验收合格</w:t>
      </w:r>
      <w:r>
        <w:rPr>
          <w:rFonts w:hint="eastAsia" w:ascii="仿宋" w:hAnsi="仿宋" w:eastAsia="仿宋" w:cs="仿宋"/>
          <w:i/>
          <w:iCs/>
          <w:color w:val="0000FF"/>
          <w:sz w:val="24"/>
          <w:szCs w:val="24"/>
          <w:highlight w:val="none"/>
          <w:lang w:eastAsia="zh-CN"/>
        </w:rPr>
        <w:t>。</w:t>
      </w:r>
    </w:p>
    <w:p w14:paraId="52DA5BED">
      <w:pPr>
        <w:pStyle w:val="26"/>
        <w:adjustRightInd w:val="0"/>
        <w:snapToGrid w:val="0"/>
        <w:spacing w:line="360" w:lineRule="exact"/>
        <w:ind w:firstLine="480"/>
        <w:rPr>
          <w:rFonts w:hint="eastAsia" w:ascii="仿宋" w:hAnsi="仿宋" w:eastAsia="仿宋" w:cs="仿宋"/>
          <w:i/>
          <w:iCs/>
          <w:color w:val="0000FF"/>
          <w:sz w:val="24"/>
          <w:highlight w:val="none"/>
        </w:rPr>
      </w:pPr>
      <w:r>
        <w:rPr>
          <w:rFonts w:hint="eastAsia" w:ascii="仿宋" w:hAnsi="仿宋" w:eastAsia="仿宋" w:cs="仿宋"/>
          <w:i/>
          <w:iCs/>
          <w:color w:val="0000FF"/>
          <w:sz w:val="24"/>
          <w:highlight w:val="none"/>
        </w:rPr>
        <w:t>★</w:t>
      </w:r>
      <w:r>
        <w:rPr>
          <w:rFonts w:hint="eastAsia" w:ascii="仿宋" w:hAnsi="仿宋" w:eastAsia="仿宋" w:cs="仿宋"/>
          <w:i/>
          <w:iCs/>
          <w:color w:val="0000FF"/>
          <w:sz w:val="24"/>
          <w:highlight w:val="none"/>
          <w:lang w:eastAsia="zh-CN"/>
        </w:rPr>
        <w:t>（</w:t>
      </w:r>
      <w:r>
        <w:rPr>
          <w:rFonts w:hint="eastAsia" w:ascii="仿宋" w:hAnsi="仿宋" w:eastAsia="仿宋" w:cs="仿宋"/>
          <w:i/>
          <w:iCs/>
          <w:color w:val="0000FF"/>
          <w:sz w:val="24"/>
          <w:highlight w:val="none"/>
          <w:lang w:val="en-US" w:eastAsia="zh-CN"/>
        </w:rPr>
        <w:t>三）其他要求</w:t>
      </w:r>
      <w:r>
        <w:rPr>
          <w:rFonts w:hint="eastAsia" w:ascii="仿宋" w:hAnsi="仿宋" w:eastAsia="仿宋" w:cs="仿宋"/>
          <w:i/>
          <w:iCs/>
          <w:color w:val="0000FF"/>
          <w:sz w:val="24"/>
          <w:highlight w:val="none"/>
          <w:lang w:eastAsia="zh-CN"/>
        </w:rPr>
        <w:t>：</w:t>
      </w:r>
      <w:r>
        <w:rPr>
          <w:rFonts w:hint="eastAsia" w:ascii="仿宋" w:hAnsi="仿宋" w:eastAsia="仿宋" w:cs="仿宋"/>
          <w:i/>
          <w:iCs/>
          <w:color w:val="0000FF"/>
          <w:sz w:val="24"/>
          <w:highlight w:val="none"/>
        </w:rPr>
        <w:t>供应商不得将本合同进行转包或分包。</w:t>
      </w:r>
    </w:p>
    <w:p w14:paraId="0AEC3A3A">
      <w:pPr>
        <w:pStyle w:val="26"/>
        <w:widowControl w:val="0"/>
        <w:adjustRightInd w:val="0"/>
        <w:snapToGrid w:val="0"/>
        <w:spacing w:line="360" w:lineRule="exact"/>
        <w:ind w:firstLine="480"/>
        <w:rPr>
          <w:rFonts w:hint="eastAsia" w:ascii="仿宋" w:hAnsi="仿宋" w:eastAsia="仿宋" w:cs="仿宋"/>
          <w:i/>
          <w:iCs/>
          <w:color w:val="0000FF"/>
          <w:sz w:val="24"/>
          <w:highlight w:val="none"/>
        </w:rPr>
      </w:pPr>
      <w:r>
        <w:rPr>
          <w:rFonts w:hint="eastAsia" w:ascii="仿宋" w:hAnsi="仿宋" w:eastAsia="仿宋" w:cs="仿宋"/>
          <w:i/>
          <w:iCs/>
          <w:color w:val="0000FF"/>
          <w:sz w:val="24"/>
          <w:szCs w:val="24"/>
          <w:highlight w:val="none"/>
          <w:lang w:val="en-US" w:eastAsia="zh-CN"/>
        </w:rPr>
        <w:t>★（四）报价要求：</w:t>
      </w:r>
      <w:r>
        <w:rPr>
          <w:rFonts w:hint="eastAsia" w:ascii="仿宋" w:hAnsi="仿宋" w:eastAsia="仿宋" w:cs="仿宋"/>
          <w:i/>
          <w:iCs/>
          <w:color w:val="0000FF"/>
          <w:sz w:val="24"/>
          <w:highlight w:val="none"/>
        </w:rPr>
        <w:t>供应商须按照《报价一览表》要求进行报价，所填报价格不得超过本项目最高总限价及各单项工作限价，且报价应包含工具及物耗费用、项目驻点人员工资、加班费、突发性作业费、劳保费、福利费、保险费、风险金、培训费、管理服务费、税费、利润、不可预见费等在项目实施过程中的全部费用。服务期内如遇政府调整企业人员最低工资标准、社保等费用，本项目不作调整，请供应商做好风险评估。</w:t>
      </w:r>
    </w:p>
    <w:p w14:paraId="1129EE6F">
      <w:pPr>
        <w:pStyle w:val="26"/>
        <w:numPr>
          <w:ilvl w:val="-1"/>
          <w:numId w:val="0"/>
        </w:numPr>
        <w:adjustRightInd w:val="0"/>
        <w:snapToGrid w:val="0"/>
        <w:spacing w:line="360" w:lineRule="exact"/>
        <w:ind w:left="0" w:leftChars="0" w:firstLine="480" w:firstLineChars="0"/>
        <w:rPr>
          <w:rFonts w:hint="eastAsia" w:ascii="仿宋" w:hAnsi="仿宋" w:eastAsia="仿宋" w:cs="仿宋"/>
          <w:i/>
          <w:iCs/>
          <w:color w:val="0000FF"/>
          <w:kern w:val="2"/>
          <w:sz w:val="24"/>
          <w:szCs w:val="24"/>
          <w:highlight w:val="none"/>
          <w:lang w:val="en-US" w:eastAsia="zh-CN" w:bidi="ar-SA"/>
        </w:rPr>
      </w:pPr>
      <w:r>
        <w:rPr>
          <w:rFonts w:hint="eastAsia" w:ascii="仿宋" w:hAnsi="仿宋" w:eastAsia="仿宋" w:cs="仿宋"/>
          <w:i/>
          <w:iCs/>
          <w:color w:val="0000FF"/>
          <w:sz w:val="24"/>
          <w:szCs w:val="24"/>
          <w:highlight w:val="none"/>
          <w:lang w:val="en-US" w:eastAsia="zh-CN"/>
        </w:rPr>
        <w:t>★（五）付款方式：</w:t>
      </w:r>
      <w:r>
        <w:rPr>
          <w:rFonts w:hint="eastAsia" w:ascii="仿宋" w:hAnsi="仿宋" w:eastAsia="仿宋" w:cs="仿宋"/>
          <w:i/>
          <w:iCs/>
          <w:color w:val="0000FF"/>
          <w:sz w:val="24"/>
          <w:highlight w:val="none"/>
        </w:rPr>
        <w:t>本项目经采购人验收合格，且供应商提交等额合法有效增值税发票、请款函并全部满足付款前置条件后，采购人于 30 日内，以银行转账方式一次性支付 100% 服务费用。</w:t>
      </w:r>
    </w:p>
    <w:p w14:paraId="58C86433">
      <w:pPr>
        <w:pStyle w:val="26"/>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eastAsia" w:ascii="仿宋" w:hAnsi="仿宋" w:eastAsia="仿宋" w:cs="仿宋"/>
          <w:i/>
          <w:iCs/>
          <w:color w:val="0000FF"/>
          <w:sz w:val="24"/>
          <w:highlight w:val="none"/>
        </w:rPr>
      </w:pPr>
    </w:p>
    <w:p w14:paraId="29CB3D2F">
      <w:pPr>
        <w:pStyle w:val="26"/>
        <w:adjustRightInd w:val="0"/>
        <w:snapToGrid w:val="0"/>
        <w:spacing w:line="360" w:lineRule="exact"/>
        <w:ind w:firstLine="480"/>
        <w:rPr>
          <w:rFonts w:hint="eastAsia" w:ascii="仿宋" w:hAnsi="仿宋" w:eastAsia="仿宋" w:cs="仿宋"/>
          <w:i/>
          <w:iCs/>
          <w:color w:val="0000FF"/>
          <w:sz w:val="24"/>
          <w:highlight w:val="none"/>
          <w:lang w:val="en-US" w:eastAsia="zh-CN"/>
        </w:rPr>
      </w:pPr>
    </w:p>
    <w:p w14:paraId="29636C96">
      <w:pPr>
        <w:pStyle w:val="26"/>
        <w:adjustRightInd w:val="0"/>
        <w:snapToGrid w:val="0"/>
        <w:spacing w:line="360" w:lineRule="exact"/>
        <w:ind w:left="0" w:leftChars="0" w:firstLine="0" w:firstLineChars="0"/>
        <w:rPr>
          <w:rFonts w:hint="eastAsia" w:ascii="仿宋" w:hAnsi="仿宋" w:eastAsia="仿宋" w:cs="仿宋"/>
          <w:sz w:val="24"/>
          <w:highlight w:val="none"/>
        </w:rPr>
      </w:pPr>
    </w:p>
    <w:p w14:paraId="14A8EDD6">
      <w:pPr>
        <w:pStyle w:val="26"/>
        <w:adjustRightInd w:val="0"/>
        <w:snapToGrid w:val="0"/>
        <w:spacing w:line="360" w:lineRule="exact"/>
        <w:ind w:firstLine="480"/>
        <w:rPr>
          <w:rFonts w:hint="eastAsia" w:ascii="仿宋" w:hAnsi="仿宋" w:eastAsia="仿宋" w:cs="仿宋"/>
          <w:sz w:val="24"/>
          <w:highlight w:val="none"/>
        </w:rPr>
      </w:pPr>
      <w:r>
        <w:rPr>
          <w:rFonts w:hint="eastAsia" w:ascii="仿宋" w:hAnsi="仿宋" w:eastAsia="仿宋" w:cs="仿宋"/>
          <w:sz w:val="24"/>
          <w:highlight w:val="none"/>
          <w:lang w:eastAsia="zh-CN"/>
        </w:rPr>
        <w:t>6.</w:t>
      </w:r>
      <w:r>
        <w:rPr>
          <w:rFonts w:hint="eastAsia" w:ascii="仿宋" w:hAnsi="仿宋" w:eastAsia="仿宋" w:cs="仿宋"/>
          <w:sz w:val="24"/>
          <w:highlight w:val="none"/>
        </w:rPr>
        <w:t>我方承诺响应文件未含有贵院不能接受的附加条件。</w:t>
      </w:r>
    </w:p>
    <w:p w14:paraId="1123B469">
      <w:pPr>
        <w:adjustRightInd w:val="0"/>
        <w:snapToGrid w:val="0"/>
        <w:spacing w:line="360" w:lineRule="exact"/>
        <w:ind w:firstLine="482" w:firstLineChars="200"/>
        <w:rPr>
          <w:rFonts w:hint="eastAsia" w:ascii="仿宋" w:hAnsi="仿宋" w:eastAsia="仿宋" w:cs="仿宋"/>
          <w:b/>
          <w:sz w:val="24"/>
          <w:highlight w:val="none"/>
        </w:rPr>
      </w:pPr>
    </w:p>
    <w:p w14:paraId="1E96FB9F">
      <w:pPr>
        <w:adjustRightInd w:val="0"/>
        <w:snapToGrid w:val="0"/>
        <w:spacing w:line="360" w:lineRule="exact"/>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（注：本响应承诺函内容不得擅自删改）</w:t>
      </w:r>
    </w:p>
    <w:p w14:paraId="27BBF416">
      <w:pPr>
        <w:pStyle w:val="26"/>
        <w:adjustRightInd w:val="0"/>
        <w:snapToGrid w:val="0"/>
        <w:spacing w:line="360" w:lineRule="exact"/>
        <w:ind w:firstLine="0" w:firstLineChars="0"/>
        <w:rPr>
          <w:rFonts w:hint="eastAsia" w:ascii="仿宋" w:hAnsi="仿宋" w:eastAsia="仿宋" w:cs="仿宋"/>
          <w:sz w:val="24"/>
          <w:highlight w:val="none"/>
        </w:rPr>
      </w:pPr>
    </w:p>
    <w:p w14:paraId="362CBE04">
      <w:pPr>
        <w:spacing w:line="360" w:lineRule="auto"/>
        <w:ind w:firstLine="1920" w:firstLineChars="800"/>
        <w:rPr>
          <w:rFonts w:hint="eastAsia" w:ascii="仿宋" w:hAnsi="仿宋" w:eastAsia="仿宋" w:cs="仿宋"/>
          <w:sz w:val="24"/>
          <w:highlight w:val="none"/>
          <w:u w:val="single"/>
        </w:rPr>
      </w:pPr>
      <w:r>
        <w:rPr>
          <w:rFonts w:hint="eastAsia" w:ascii="仿宋" w:hAnsi="仿宋" w:eastAsia="仿宋" w:cs="仿宋"/>
          <w:sz w:val="24"/>
          <w:highlight w:val="none"/>
        </w:rPr>
        <w:t>响应人名称（盖公章）：</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p>
    <w:p w14:paraId="33DA5E17">
      <w:pPr>
        <w:spacing w:line="360" w:lineRule="auto"/>
        <w:ind w:firstLine="1920" w:firstLineChars="800"/>
        <w:rPr>
          <w:rFonts w:hint="eastAsia" w:ascii="仿宋" w:hAnsi="仿宋" w:eastAsia="仿宋" w:cs="仿宋"/>
          <w:sz w:val="24"/>
          <w:highlight w:val="none"/>
          <w:u w:val="single"/>
        </w:rPr>
      </w:pPr>
      <w:r>
        <w:rPr>
          <w:rFonts w:hint="eastAsia" w:ascii="仿宋" w:hAnsi="仿宋" w:eastAsia="仿宋" w:cs="仿宋"/>
          <w:sz w:val="24"/>
          <w:highlight w:val="none"/>
        </w:rPr>
        <w:t>响应人法定代表人或法定授权代表（签字）：</w:t>
      </w:r>
      <w:r>
        <w:rPr>
          <w:rFonts w:hint="eastAsia" w:ascii="仿宋" w:hAnsi="仿宋" w:eastAsia="仿宋" w:cs="仿宋"/>
          <w:sz w:val="24"/>
          <w:highlight w:val="none"/>
          <w:u w:val="single"/>
        </w:rPr>
        <w:t xml:space="preserve">             </w:t>
      </w:r>
    </w:p>
    <w:p w14:paraId="032E75BE">
      <w:pPr>
        <w:spacing w:line="360" w:lineRule="auto"/>
        <w:ind w:firstLine="1920" w:firstLineChars="800"/>
        <w:jc w:val="both"/>
        <w:rPr>
          <w:rFonts w:hint="eastAsia" w:ascii="仿宋" w:hAnsi="仿宋" w:eastAsia="仿宋" w:cs="仿宋"/>
          <w:b/>
          <w:bCs/>
          <w:sz w:val="36"/>
          <w:szCs w:val="36"/>
          <w:highlight w:val="none"/>
          <w:lang w:val="en-US" w:eastAsia="zh-CN"/>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val="en-US" w:eastAsia="zh-CN"/>
        </w:rPr>
        <w:t xml:space="preserve">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5880CBA2">
      <w:pPr>
        <w:pStyle w:val="26"/>
        <w:ind w:firstLine="0" w:firstLineChars="0"/>
        <w:rPr>
          <w:rFonts w:hint="eastAsia" w:ascii="仿宋" w:hAnsi="仿宋" w:eastAsia="仿宋" w:cs="仿宋"/>
          <w:b/>
          <w:bCs/>
          <w:sz w:val="32"/>
          <w:szCs w:val="44"/>
          <w:highlight w:val="none"/>
        </w:rPr>
      </w:pPr>
    </w:p>
    <w:p w14:paraId="05687A03">
      <w:pPr>
        <w:pStyle w:val="26"/>
        <w:ind w:firstLine="0" w:firstLineChars="0"/>
        <w:rPr>
          <w:rFonts w:hint="eastAsia" w:ascii="仿宋" w:hAnsi="仿宋" w:eastAsia="仿宋" w:cs="仿宋"/>
          <w:highlight w:val="none"/>
        </w:rPr>
      </w:pPr>
    </w:p>
    <w:p w14:paraId="44EE8B2D">
      <w:pPr>
        <w:rPr>
          <w:rFonts w:hint="eastAsia" w:ascii="仿宋" w:hAnsi="仿宋" w:eastAsia="仿宋" w:cs="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F479C">
    <w:pPr>
      <w:pStyle w:val="13"/>
    </w:pPr>
  </w:p>
  <w:p w14:paraId="5E5E86C0">
    <w:pPr>
      <w:pStyle w:val="1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矩形 4099"/>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215EC615">
                          <w:pPr>
                            <w:pStyle w:val="13"/>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wps:txbx>
                    <wps:bodyPr vert="horz" wrap="none" lIns="0" tIns="0" rIns="0" bIns="0" anchor="t">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5dblS0AAAAAUBAAAPAAAAAAAAAAEAIAAAACIAAABkcnMvZG93&#10;bnJldi54bWxQSwECFAAUAAAACACHTuJA7pm2xM8BAACrAwAADgAAAAAAAAABACAAAAAfAQAAZHJz&#10;L2Uyb0RvYy54bWxQSwUGAAAAAAYABgBZAQAAYAUAAAAA&#10;">
              <v:fill on="f" focussize="0,0"/>
              <v:stroke on="f"/>
              <v:imagedata o:title=""/>
              <o:lock v:ext="edit" aspectratio="f"/>
              <v:textbox inset="0mm,0mm,0mm,0mm" style="mso-fit-shape-to-text:t;">
                <w:txbxContent>
                  <w:p w14:paraId="215EC615">
                    <w:pPr>
                      <w:pStyle w:val="13"/>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F5E4FD"/>
    <w:multiLevelType w:val="singleLevel"/>
    <w:tmpl w:val="E0F5E4FD"/>
    <w:lvl w:ilvl="0" w:tentative="0">
      <w:start w:val="1"/>
      <w:numFmt w:val="chineseCounting"/>
      <w:suff w:val="nothing"/>
      <w:lvlText w:val="%1、"/>
      <w:lvlJc w:val="left"/>
      <w:rPr>
        <w:rFonts w:hint="eastAsia"/>
      </w:rPr>
    </w:lvl>
  </w:abstractNum>
  <w:abstractNum w:abstractNumId="1">
    <w:nsid w:val="00000006"/>
    <w:multiLevelType w:val="singleLevel"/>
    <w:tmpl w:val="00000006"/>
    <w:lvl w:ilvl="0" w:tentative="0">
      <w:start w:val="1"/>
      <w:numFmt w:val="decimal"/>
      <w:suff w:val="nothing"/>
      <w:lvlText w:val="%1、"/>
      <w:lvlJc w:val="left"/>
    </w:lvl>
  </w:abstractNum>
  <w:abstractNum w:abstractNumId="2">
    <w:nsid w:val="01F787AF"/>
    <w:multiLevelType w:val="singleLevel"/>
    <w:tmpl w:val="01F787AF"/>
    <w:lvl w:ilvl="0" w:tentative="0">
      <w:start w:val="3"/>
      <w:numFmt w:val="upperLetter"/>
      <w:suff w:val="nothing"/>
      <w:lvlText w:val="%1、"/>
      <w:lvlJc w:val="left"/>
    </w:lvl>
  </w:abstractNum>
  <w:abstractNum w:abstractNumId="3">
    <w:nsid w:val="481AEBD5"/>
    <w:multiLevelType w:val="singleLevel"/>
    <w:tmpl w:val="481AEBD5"/>
    <w:lvl w:ilvl="0" w:tentative="0">
      <w:start w:val="1"/>
      <w:numFmt w:val="decimal"/>
      <w:suff w:val="nothing"/>
      <w:lvlText w:val="%1、"/>
      <w:lvlJc w:val="left"/>
    </w:lvl>
  </w:abstractNum>
  <w:abstractNum w:abstractNumId="4">
    <w:nsid w:val="619BD472"/>
    <w:multiLevelType w:val="singleLevel"/>
    <w:tmpl w:val="619BD472"/>
    <w:lvl w:ilvl="0" w:tentative="0">
      <w:start w:val="1"/>
      <w:numFmt w:val="chineseCounting"/>
      <w:suff w:val="nothing"/>
      <w:lvlText w:val="%1、"/>
      <w:lvlJc w:val="left"/>
      <w:rPr>
        <w:rFonts w:hint="eastAsia"/>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xZGUzOGM5NTE0MTkzMjI4NDk1YTY5YTllZGUzNzkifQ=="/>
  </w:docVars>
  <w:rsids>
    <w:rsidRoot w:val="017C65D2"/>
    <w:rsid w:val="00244B8F"/>
    <w:rsid w:val="00247343"/>
    <w:rsid w:val="002A39CC"/>
    <w:rsid w:val="003B0253"/>
    <w:rsid w:val="003D0DD7"/>
    <w:rsid w:val="00453A31"/>
    <w:rsid w:val="00456F25"/>
    <w:rsid w:val="004F1100"/>
    <w:rsid w:val="00814A7F"/>
    <w:rsid w:val="00872B12"/>
    <w:rsid w:val="00B0507A"/>
    <w:rsid w:val="00F72669"/>
    <w:rsid w:val="010C473C"/>
    <w:rsid w:val="01243F79"/>
    <w:rsid w:val="01260B39"/>
    <w:rsid w:val="012E3330"/>
    <w:rsid w:val="012E64FB"/>
    <w:rsid w:val="01612479"/>
    <w:rsid w:val="01684F91"/>
    <w:rsid w:val="016A59D5"/>
    <w:rsid w:val="016D78CD"/>
    <w:rsid w:val="01710A78"/>
    <w:rsid w:val="01764315"/>
    <w:rsid w:val="01783EDB"/>
    <w:rsid w:val="017C65D2"/>
    <w:rsid w:val="019B2DA5"/>
    <w:rsid w:val="01A163B2"/>
    <w:rsid w:val="01B446F6"/>
    <w:rsid w:val="01C26E13"/>
    <w:rsid w:val="01FC5407"/>
    <w:rsid w:val="02022281"/>
    <w:rsid w:val="021462FB"/>
    <w:rsid w:val="02200302"/>
    <w:rsid w:val="02374AF6"/>
    <w:rsid w:val="023B4FA2"/>
    <w:rsid w:val="0249020A"/>
    <w:rsid w:val="025D214D"/>
    <w:rsid w:val="02897DBA"/>
    <w:rsid w:val="028D5673"/>
    <w:rsid w:val="02AD583D"/>
    <w:rsid w:val="02B06C5B"/>
    <w:rsid w:val="02B8680F"/>
    <w:rsid w:val="02D33F9C"/>
    <w:rsid w:val="02E96621"/>
    <w:rsid w:val="03342310"/>
    <w:rsid w:val="033755DF"/>
    <w:rsid w:val="03673E4D"/>
    <w:rsid w:val="037A0CC5"/>
    <w:rsid w:val="039759F3"/>
    <w:rsid w:val="03A32A3F"/>
    <w:rsid w:val="03BB57E7"/>
    <w:rsid w:val="03BF0F80"/>
    <w:rsid w:val="03CB0272"/>
    <w:rsid w:val="03E928B7"/>
    <w:rsid w:val="03FD4132"/>
    <w:rsid w:val="0401654F"/>
    <w:rsid w:val="04123978"/>
    <w:rsid w:val="042711AF"/>
    <w:rsid w:val="04297A88"/>
    <w:rsid w:val="0443093E"/>
    <w:rsid w:val="045A5F26"/>
    <w:rsid w:val="04602913"/>
    <w:rsid w:val="048B3E34"/>
    <w:rsid w:val="04BF6852"/>
    <w:rsid w:val="04CB16A6"/>
    <w:rsid w:val="04E86B91"/>
    <w:rsid w:val="04FE4606"/>
    <w:rsid w:val="053F22E2"/>
    <w:rsid w:val="054D5EBF"/>
    <w:rsid w:val="057F2F6D"/>
    <w:rsid w:val="05827AD2"/>
    <w:rsid w:val="05D05F97"/>
    <w:rsid w:val="05D620A0"/>
    <w:rsid w:val="05DD7177"/>
    <w:rsid w:val="05E60522"/>
    <w:rsid w:val="05FB7CC8"/>
    <w:rsid w:val="061C57A8"/>
    <w:rsid w:val="064B2778"/>
    <w:rsid w:val="06502C30"/>
    <w:rsid w:val="06651F4D"/>
    <w:rsid w:val="068066CF"/>
    <w:rsid w:val="069114AA"/>
    <w:rsid w:val="06BE352D"/>
    <w:rsid w:val="06F55595"/>
    <w:rsid w:val="073A1069"/>
    <w:rsid w:val="074307AC"/>
    <w:rsid w:val="074B3407"/>
    <w:rsid w:val="07695DF5"/>
    <w:rsid w:val="076E3E0A"/>
    <w:rsid w:val="07706DBE"/>
    <w:rsid w:val="07A23ED7"/>
    <w:rsid w:val="07A611BD"/>
    <w:rsid w:val="07EA0E72"/>
    <w:rsid w:val="080D2DEE"/>
    <w:rsid w:val="08511FB1"/>
    <w:rsid w:val="086B2D03"/>
    <w:rsid w:val="08702488"/>
    <w:rsid w:val="087827E6"/>
    <w:rsid w:val="087F780C"/>
    <w:rsid w:val="089D1319"/>
    <w:rsid w:val="08B677F3"/>
    <w:rsid w:val="08E053FD"/>
    <w:rsid w:val="08F14A19"/>
    <w:rsid w:val="08FB06AD"/>
    <w:rsid w:val="09023F99"/>
    <w:rsid w:val="09057F87"/>
    <w:rsid w:val="09071D66"/>
    <w:rsid w:val="090D4716"/>
    <w:rsid w:val="09197F25"/>
    <w:rsid w:val="09624856"/>
    <w:rsid w:val="09A24612"/>
    <w:rsid w:val="09D64B0F"/>
    <w:rsid w:val="09F91840"/>
    <w:rsid w:val="0A075F99"/>
    <w:rsid w:val="0A11116C"/>
    <w:rsid w:val="0A1D0D19"/>
    <w:rsid w:val="0A583F07"/>
    <w:rsid w:val="0A6F0CFE"/>
    <w:rsid w:val="0A7B04A7"/>
    <w:rsid w:val="0ABB2680"/>
    <w:rsid w:val="0AE24E68"/>
    <w:rsid w:val="0B2D7E6C"/>
    <w:rsid w:val="0B3270B5"/>
    <w:rsid w:val="0B490213"/>
    <w:rsid w:val="0B5968C4"/>
    <w:rsid w:val="0B5F56D3"/>
    <w:rsid w:val="0B706C26"/>
    <w:rsid w:val="0B7C1AA2"/>
    <w:rsid w:val="0B9D4BBE"/>
    <w:rsid w:val="0BA22DF1"/>
    <w:rsid w:val="0BA35B2C"/>
    <w:rsid w:val="0BAE3117"/>
    <w:rsid w:val="0BC66A92"/>
    <w:rsid w:val="0BE9769E"/>
    <w:rsid w:val="0C116221"/>
    <w:rsid w:val="0C2030B4"/>
    <w:rsid w:val="0C316DD4"/>
    <w:rsid w:val="0C5F6C9D"/>
    <w:rsid w:val="0C6A1DF1"/>
    <w:rsid w:val="0C767EBC"/>
    <w:rsid w:val="0CAA0BCF"/>
    <w:rsid w:val="0CAD06C0"/>
    <w:rsid w:val="0CBC1B8B"/>
    <w:rsid w:val="0CBD2B44"/>
    <w:rsid w:val="0CD22280"/>
    <w:rsid w:val="0CD62925"/>
    <w:rsid w:val="0CDF34DB"/>
    <w:rsid w:val="0CF4686C"/>
    <w:rsid w:val="0D224600"/>
    <w:rsid w:val="0D26525D"/>
    <w:rsid w:val="0D2C4264"/>
    <w:rsid w:val="0D2E35AF"/>
    <w:rsid w:val="0D2E7A52"/>
    <w:rsid w:val="0D4769DB"/>
    <w:rsid w:val="0D65246E"/>
    <w:rsid w:val="0D6C40D7"/>
    <w:rsid w:val="0D6D19B3"/>
    <w:rsid w:val="0D7F319B"/>
    <w:rsid w:val="0D9227E1"/>
    <w:rsid w:val="0DD000B1"/>
    <w:rsid w:val="0DD3520B"/>
    <w:rsid w:val="0DF540CC"/>
    <w:rsid w:val="0E0717BB"/>
    <w:rsid w:val="0E266A6C"/>
    <w:rsid w:val="0E303D3F"/>
    <w:rsid w:val="0E3D648A"/>
    <w:rsid w:val="0E4E2F11"/>
    <w:rsid w:val="0E5057A7"/>
    <w:rsid w:val="0E526D1E"/>
    <w:rsid w:val="0E6A2A16"/>
    <w:rsid w:val="0E8206D5"/>
    <w:rsid w:val="0E9558C8"/>
    <w:rsid w:val="0E9E29B6"/>
    <w:rsid w:val="0EA33255"/>
    <w:rsid w:val="0EBE4E06"/>
    <w:rsid w:val="0EE04D7C"/>
    <w:rsid w:val="0EE8737F"/>
    <w:rsid w:val="0EEE4D3B"/>
    <w:rsid w:val="0EF248B8"/>
    <w:rsid w:val="0EF70990"/>
    <w:rsid w:val="0F031A3E"/>
    <w:rsid w:val="0F20161D"/>
    <w:rsid w:val="0F205E4C"/>
    <w:rsid w:val="0F2202CD"/>
    <w:rsid w:val="0F3205D1"/>
    <w:rsid w:val="0F4F33D1"/>
    <w:rsid w:val="0F562DBE"/>
    <w:rsid w:val="0F5D017B"/>
    <w:rsid w:val="0F683747"/>
    <w:rsid w:val="0F6C54D9"/>
    <w:rsid w:val="0F7A3089"/>
    <w:rsid w:val="0F847D16"/>
    <w:rsid w:val="0F8B1E46"/>
    <w:rsid w:val="0FB87581"/>
    <w:rsid w:val="0FB97EAE"/>
    <w:rsid w:val="0FC44D35"/>
    <w:rsid w:val="0FE5126C"/>
    <w:rsid w:val="0FE67F34"/>
    <w:rsid w:val="10091983"/>
    <w:rsid w:val="10297D59"/>
    <w:rsid w:val="1033355D"/>
    <w:rsid w:val="10401C27"/>
    <w:rsid w:val="10423936"/>
    <w:rsid w:val="104D4694"/>
    <w:rsid w:val="10767B64"/>
    <w:rsid w:val="10A0432C"/>
    <w:rsid w:val="10A87B1C"/>
    <w:rsid w:val="10C779CB"/>
    <w:rsid w:val="10F71073"/>
    <w:rsid w:val="11196324"/>
    <w:rsid w:val="11317B11"/>
    <w:rsid w:val="11607D95"/>
    <w:rsid w:val="118679F7"/>
    <w:rsid w:val="119F00D7"/>
    <w:rsid w:val="11A976A8"/>
    <w:rsid w:val="11D12E44"/>
    <w:rsid w:val="12145176"/>
    <w:rsid w:val="121E0096"/>
    <w:rsid w:val="12503FC7"/>
    <w:rsid w:val="129B7938"/>
    <w:rsid w:val="12A8048A"/>
    <w:rsid w:val="12C031C5"/>
    <w:rsid w:val="12C31056"/>
    <w:rsid w:val="12C66037"/>
    <w:rsid w:val="12CA1339"/>
    <w:rsid w:val="12F95D83"/>
    <w:rsid w:val="12FB4B4E"/>
    <w:rsid w:val="13122E2C"/>
    <w:rsid w:val="13181EE5"/>
    <w:rsid w:val="1318784E"/>
    <w:rsid w:val="13701A5E"/>
    <w:rsid w:val="13A36145"/>
    <w:rsid w:val="13A740BB"/>
    <w:rsid w:val="13A86397"/>
    <w:rsid w:val="13AE2CC4"/>
    <w:rsid w:val="13CF716E"/>
    <w:rsid w:val="13D50C28"/>
    <w:rsid w:val="13DD4B72"/>
    <w:rsid w:val="13F17DA0"/>
    <w:rsid w:val="14156350"/>
    <w:rsid w:val="141E30A7"/>
    <w:rsid w:val="14542DE9"/>
    <w:rsid w:val="14B720DC"/>
    <w:rsid w:val="14BE790E"/>
    <w:rsid w:val="14C30E98"/>
    <w:rsid w:val="14C662CC"/>
    <w:rsid w:val="14E8621E"/>
    <w:rsid w:val="14EA399C"/>
    <w:rsid w:val="14FC2408"/>
    <w:rsid w:val="1510670E"/>
    <w:rsid w:val="153D6285"/>
    <w:rsid w:val="157805E1"/>
    <w:rsid w:val="15897F1C"/>
    <w:rsid w:val="15972CDA"/>
    <w:rsid w:val="15DA2746"/>
    <w:rsid w:val="15F7044D"/>
    <w:rsid w:val="16006E98"/>
    <w:rsid w:val="1617192C"/>
    <w:rsid w:val="162639BD"/>
    <w:rsid w:val="167C4D2B"/>
    <w:rsid w:val="1683189B"/>
    <w:rsid w:val="16951E63"/>
    <w:rsid w:val="16E011AE"/>
    <w:rsid w:val="17004962"/>
    <w:rsid w:val="17174E4F"/>
    <w:rsid w:val="17382C47"/>
    <w:rsid w:val="17681C24"/>
    <w:rsid w:val="17954C3E"/>
    <w:rsid w:val="179E4A84"/>
    <w:rsid w:val="17BE68E5"/>
    <w:rsid w:val="17E81ABA"/>
    <w:rsid w:val="17EB7F91"/>
    <w:rsid w:val="18002985"/>
    <w:rsid w:val="180707D5"/>
    <w:rsid w:val="180B43FB"/>
    <w:rsid w:val="1823063E"/>
    <w:rsid w:val="18383EAD"/>
    <w:rsid w:val="184D7797"/>
    <w:rsid w:val="186938B7"/>
    <w:rsid w:val="187A1186"/>
    <w:rsid w:val="18AA46F1"/>
    <w:rsid w:val="18BA01FF"/>
    <w:rsid w:val="18C04622"/>
    <w:rsid w:val="18CE5F44"/>
    <w:rsid w:val="18F9080D"/>
    <w:rsid w:val="19232E58"/>
    <w:rsid w:val="19234BBA"/>
    <w:rsid w:val="1964136A"/>
    <w:rsid w:val="196D36B1"/>
    <w:rsid w:val="19787F2C"/>
    <w:rsid w:val="19865256"/>
    <w:rsid w:val="1995180A"/>
    <w:rsid w:val="19995DE3"/>
    <w:rsid w:val="19BC3FDB"/>
    <w:rsid w:val="19C66B3F"/>
    <w:rsid w:val="19D2736C"/>
    <w:rsid w:val="19D96F98"/>
    <w:rsid w:val="19DA39D0"/>
    <w:rsid w:val="19E35721"/>
    <w:rsid w:val="1A1143AD"/>
    <w:rsid w:val="1A1D5B1C"/>
    <w:rsid w:val="1A2A50F5"/>
    <w:rsid w:val="1A3E2D1A"/>
    <w:rsid w:val="1A4A6DAF"/>
    <w:rsid w:val="1A51779E"/>
    <w:rsid w:val="1A5C1707"/>
    <w:rsid w:val="1A630B0E"/>
    <w:rsid w:val="1A6E00F0"/>
    <w:rsid w:val="1A7750CB"/>
    <w:rsid w:val="1A7D4EFE"/>
    <w:rsid w:val="1A882AFB"/>
    <w:rsid w:val="1ACE1852"/>
    <w:rsid w:val="1AF133E9"/>
    <w:rsid w:val="1AFA71C6"/>
    <w:rsid w:val="1B007E3A"/>
    <w:rsid w:val="1B181C71"/>
    <w:rsid w:val="1B1A7082"/>
    <w:rsid w:val="1B3A6132"/>
    <w:rsid w:val="1B4754AE"/>
    <w:rsid w:val="1B4963F8"/>
    <w:rsid w:val="1B4B1FD1"/>
    <w:rsid w:val="1B9724FE"/>
    <w:rsid w:val="1BF24C7D"/>
    <w:rsid w:val="1C007E53"/>
    <w:rsid w:val="1C230BA3"/>
    <w:rsid w:val="1C4C772E"/>
    <w:rsid w:val="1CD57563"/>
    <w:rsid w:val="1CEA13C6"/>
    <w:rsid w:val="1CFF51A9"/>
    <w:rsid w:val="1D081E29"/>
    <w:rsid w:val="1D377291"/>
    <w:rsid w:val="1D6B7F07"/>
    <w:rsid w:val="1D741D13"/>
    <w:rsid w:val="1D903E12"/>
    <w:rsid w:val="1D943902"/>
    <w:rsid w:val="1D9F17B3"/>
    <w:rsid w:val="1DB83B3A"/>
    <w:rsid w:val="1DB8413A"/>
    <w:rsid w:val="1DD60E27"/>
    <w:rsid w:val="1E160AE0"/>
    <w:rsid w:val="1E1F405B"/>
    <w:rsid w:val="1E207B73"/>
    <w:rsid w:val="1E237A46"/>
    <w:rsid w:val="1E3E73CA"/>
    <w:rsid w:val="1E70229A"/>
    <w:rsid w:val="1E7F5900"/>
    <w:rsid w:val="1EB04EE2"/>
    <w:rsid w:val="1EC12041"/>
    <w:rsid w:val="1ECD5E57"/>
    <w:rsid w:val="1EE626AF"/>
    <w:rsid w:val="1F0138C3"/>
    <w:rsid w:val="1F0D6628"/>
    <w:rsid w:val="1F132604"/>
    <w:rsid w:val="1F181FA7"/>
    <w:rsid w:val="1F18526B"/>
    <w:rsid w:val="1F1F410A"/>
    <w:rsid w:val="1F2459C8"/>
    <w:rsid w:val="1F38588A"/>
    <w:rsid w:val="1F427FF6"/>
    <w:rsid w:val="1F437B10"/>
    <w:rsid w:val="1F4924CA"/>
    <w:rsid w:val="1F50463C"/>
    <w:rsid w:val="1FC15CA9"/>
    <w:rsid w:val="1FCB1E28"/>
    <w:rsid w:val="1FCB7383"/>
    <w:rsid w:val="1FF720F0"/>
    <w:rsid w:val="1FFE66B9"/>
    <w:rsid w:val="203B2DF4"/>
    <w:rsid w:val="2045797A"/>
    <w:rsid w:val="205B6CC3"/>
    <w:rsid w:val="206633D7"/>
    <w:rsid w:val="209C1F75"/>
    <w:rsid w:val="20BF1705"/>
    <w:rsid w:val="20E60E96"/>
    <w:rsid w:val="20F24AC1"/>
    <w:rsid w:val="20FC2717"/>
    <w:rsid w:val="2118410B"/>
    <w:rsid w:val="213268EA"/>
    <w:rsid w:val="21402E17"/>
    <w:rsid w:val="21740D97"/>
    <w:rsid w:val="218854B2"/>
    <w:rsid w:val="21892A9C"/>
    <w:rsid w:val="21D96330"/>
    <w:rsid w:val="21DA26F3"/>
    <w:rsid w:val="21F33A9B"/>
    <w:rsid w:val="221C568C"/>
    <w:rsid w:val="222D3C14"/>
    <w:rsid w:val="222E4E1E"/>
    <w:rsid w:val="223B07F0"/>
    <w:rsid w:val="223F6BD2"/>
    <w:rsid w:val="22535398"/>
    <w:rsid w:val="225B26C7"/>
    <w:rsid w:val="22963C78"/>
    <w:rsid w:val="22A92FB6"/>
    <w:rsid w:val="22BD0478"/>
    <w:rsid w:val="22DA2031"/>
    <w:rsid w:val="22F54A88"/>
    <w:rsid w:val="22FA00AC"/>
    <w:rsid w:val="230E078D"/>
    <w:rsid w:val="23103A2A"/>
    <w:rsid w:val="231C6772"/>
    <w:rsid w:val="235021D1"/>
    <w:rsid w:val="236318E4"/>
    <w:rsid w:val="23744122"/>
    <w:rsid w:val="237712BE"/>
    <w:rsid w:val="237D2742"/>
    <w:rsid w:val="23867BA6"/>
    <w:rsid w:val="238B0561"/>
    <w:rsid w:val="239C5315"/>
    <w:rsid w:val="23A61554"/>
    <w:rsid w:val="23CD191B"/>
    <w:rsid w:val="23D74548"/>
    <w:rsid w:val="23E62E42"/>
    <w:rsid w:val="23FD40B9"/>
    <w:rsid w:val="245C7EDB"/>
    <w:rsid w:val="24AC022A"/>
    <w:rsid w:val="24B54EA4"/>
    <w:rsid w:val="24F306D1"/>
    <w:rsid w:val="24FA51AD"/>
    <w:rsid w:val="25274E0D"/>
    <w:rsid w:val="25386066"/>
    <w:rsid w:val="256618B1"/>
    <w:rsid w:val="257813EE"/>
    <w:rsid w:val="259124D5"/>
    <w:rsid w:val="25AA26FB"/>
    <w:rsid w:val="25AD37B3"/>
    <w:rsid w:val="25C40AFC"/>
    <w:rsid w:val="25D71F88"/>
    <w:rsid w:val="25E93F44"/>
    <w:rsid w:val="260860DD"/>
    <w:rsid w:val="261E18C7"/>
    <w:rsid w:val="26695200"/>
    <w:rsid w:val="2677791D"/>
    <w:rsid w:val="26950447"/>
    <w:rsid w:val="26A9060C"/>
    <w:rsid w:val="26AC31FA"/>
    <w:rsid w:val="26AF41D3"/>
    <w:rsid w:val="26CC2EB0"/>
    <w:rsid w:val="26CF1507"/>
    <w:rsid w:val="26D716F7"/>
    <w:rsid w:val="26F642CB"/>
    <w:rsid w:val="270C1640"/>
    <w:rsid w:val="27207F1C"/>
    <w:rsid w:val="27223C24"/>
    <w:rsid w:val="27646BE7"/>
    <w:rsid w:val="27A41B81"/>
    <w:rsid w:val="27AC1848"/>
    <w:rsid w:val="27BE2EE1"/>
    <w:rsid w:val="27C14B99"/>
    <w:rsid w:val="27D23366"/>
    <w:rsid w:val="27D74B17"/>
    <w:rsid w:val="27E205CC"/>
    <w:rsid w:val="27F775ED"/>
    <w:rsid w:val="27FA25B3"/>
    <w:rsid w:val="28096B3D"/>
    <w:rsid w:val="285443B9"/>
    <w:rsid w:val="28546167"/>
    <w:rsid w:val="28AB79AA"/>
    <w:rsid w:val="28CD37EC"/>
    <w:rsid w:val="28D70B46"/>
    <w:rsid w:val="28DE4362"/>
    <w:rsid w:val="28DE6024"/>
    <w:rsid w:val="29057462"/>
    <w:rsid w:val="290D6316"/>
    <w:rsid w:val="29190C67"/>
    <w:rsid w:val="292A1F13"/>
    <w:rsid w:val="29344789"/>
    <w:rsid w:val="29441D2C"/>
    <w:rsid w:val="29474CAF"/>
    <w:rsid w:val="298A7967"/>
    <w:rsid w:val="298E5BC1"/>
    <w:rsid w:val="29F076F1"/>
    <w:rsid w:val="29FF65A7"/>
    <w:rsid w:val="2A1060BE"/>
    <w:rsid w:val="2A13795C"/>
    <w:rsid w:val="2A2A36FF"/>
    <w:rsid w:val="2A3F7AD5"/>
    <w:rsid w:val="2A45595C"/>
    <w:rsid w:val="2A5B4410"/>
    <w:rsid w:val="2A697EC4"/>
    <w:rsid w:val="2A735D62"/>
    <w:rsid w:val="2A9036E6"/>
    <w:rsid w:val="2A9C2EA4"/>
    <w:rsid w:val="2AA54C4E"/>
    <w:rsid w:val="2AAD7807"/>
    <w:rsid w:val="2AB22C1B"/>
    <w:rsid w:val="2ADC1FC3"/>
    <w:rsid w:val="2AF444B3"/>
    <w:rsid w:val="2B203735"/>
    <w:rsid w:val="2B3F2753"/>
    <w:rsid w:val="2BAD4BF1"/>
    <w:rsid w:val="2BB21C22"/>
    <w:rsid w:val="2BE27423"/>
    <w:rsid w:val="2BE27F2E"/>
    <w:rsid w:val="2BE5357A"/>
    <w:rsid w:val="2BE710A1"/>
    <w:rsid w:val="2BFC2C6A"/>
    <w:rsid w:val="2BFC6CB2"/>
    <w:rsid w:val="2C01033F"/>
    <w:rsid w:val="2C0A4D8F"/>
    <w:rsid w:val="2C155C0E"/>
    <w:rsid w:val="2C267A56"/>
    <w:rsid w:val="2C324A12"/>
    <w:rsid w:val="2C343537"/>
    <w:rsid w:val="2C36164E"/>
    <w:rsid w:val="2C500A96"/>
    <w:rsid w:val="2C563324"/>
    <w:rsid w:val="2C711F40"/>
    <w:rsid w:val="2C732A9C"/>
    <w:rsid w:val="2C842406"/>
    <w:rsid w:val="2CA56E3D"/>
    <w:rsid w:val="2CB64630"/>
    <w:rsid w:val="2CFE2B57"/>
    <w:rsid w:val="2D0924BF"/>
    <w:rsid w:val="2D174C6C"/>
    <w:rsid w:val="2D3D6AB1"/>
    <w:rsid w:val="2D5026CD"/>
    <w:rsid w:val="2D81006B"/>
    <w:rsid w:val="2DAA6FC6"/>
    <w:rsid w:val="2DC412A4"/>
    <w:rsid w:val="2DCD79DB"/>
    <w:rsid w:val="2E1222F4"/>
    <w:rsid w:val="2E291E44"/>
    <w:rsid w:val="2E2E6E0F"/>
    <w:rsid w:val="2E740F5E"/>
    <w:rsid w:val="2E750BE6"/>
    <w:rsid w:val="2E7D6B6A"/>
    <w:rsid w:val="2ECF024A"/>
    <w:rsid w:val="2ED14854"/>
    <w:rsid w:val="2F180BFD"/>
    <w:rsid w:val="2F192FE1"/>
    <w:rsid w:val="2F193C67"/>
    <w:rsid w:val="2F1D1954"/>
    <w:rsid w:val="2F4E7040"/>
    <w:rsid w:val="2F513423"/>
    <w:rsid w:val="2F6D620D"/>
    <w:rsid w:val="2F715851"/>
    <w:rsid w:val="2F8E1F35"/>
    <w:rsid w:val="2F9331D6"/>
    <w:rsid w:val="2FC92673"/>
    <w:rsid w:val="2FD71DBF"/>
    <w:rsid w:val="2FE7593C"/>
    <w:rsid w:val="2FEC4DF6"/>
    <w:rsid w:val="30446AC1"/>
    <w:rsid w:val="30532F8E"/>
    <w:rsid w:val="306615BF"/>
    <w:rsid w:val="306B6744"/>
    <w:rsid w:val="306F6B65"/>
    <w:rsid w:val="309D61D2"/>
    <w:rsid w:val="30C0743E"/>
    <w:rsid w:val="30C91EE4"/>
    <w:rsid w:val="310C4884"/>
    <w:rsid w:val="310D6ED5"/>
    <w:rsid w:val="311F308B"/>
    <w:rsid w:val="314403EA"/>
    <w:rsid w:val="31796C3F"/>
    <w:rsid w:val="318B1E34"/>
    <w:rsid w:val="31A15272"/>
    <w:rsid w:val="31A619F8"/>
    <w:rsid w:val="31B732C3"/>
    <w:rsid w:val="31C566F9"/>
    <w:rsid w:val="31D67624"/>
    <w:rsid w:val="31E153EE"/>
    <w:rsid w:val="31EB4890"/>
    <w:rsid w:val="31EC047A"/>
    <w:rsid w:val="31F84FD8"/>
    <w:rsid w:val="320B6956"/>
    <w:rsid w:val="32204AAC"/>
    <w:rsid w:val="32384404"/>
    <w:rsid w:val="325265F9"/>
    <w:rsid w:val="325B4F8A"/>
    <w:rsid w:val="325C66A5"/>
    <w:rsid w:val="32601BAD"/>
    <w:rsid w:val="326F4345"/>
    <w:rsid w:val="327A771B"/>
    <w:rsid w:val="32AF7377"/>
    <w:rsid w:val="32BA5BAE"/>
    <w:rsid w:val="32CB52DE"/>
    <w:rsid w:val="32DF77CC"/>
    <w:rsid w:val="32E06722"/>
    <w:rsid w:val="330160F2"/>
    <w:rsid w:val="33100617"/>
    <w:rsid w:val="33391BFE"/>
    <w:rsid w:val="33445294"/>
    <w:rsid w:val="334C5F09"/>
    <w:rsid w:val="33570B76"/>
    <w:rsid w:val="336A7566"/>
    <w:rsid w:val="338A1662"/>
    <w:rsid w:val="33955346"/>
    <w:rsid w:val="33BE302F"/>
    <w:rsid w:val="33BF46E5"/>
    <w:rsid w:val="33D03B19"/>
    <w:rsid w:val="34440E3C"/>
    <w:rsid w:val="34446A3D"/>
    <w:rsid w:val="344D69E1"/>
    <w:rsid w:val="349655A7"/>
    <w:rsid w:val="349A31AD"/>
    <w:rsid w:val="34B55B19"/>
    <w:rsid w:val="34E20AC4"/>
    <w:rsid w:val="34F05CAF"/>
    <w:rsid w:val="34F64FA6"/>
    <w:rsid w:val="353B650D"/>
    <w:rsid w:val="353D4EC3"/>
    <w:rsid w:val="353E60E6"/>
    <w:rsid w:val="3558300F"/>
    <w:rsid w:val="3573102C"/>
    <w:rsid w:val="35737B31"/>
    <w:rsid w:val="357A5C13"/>
    <w:rsid w:val="35C20424"/>
    <w:rsid w:val="35C509E7"/>
    <w:rsid w:val="35DF6BF1"/>
    <w:rsid w:val="35E813B2"/>
    <w:rsid w:val="35F0452D"/>
    <w:rsid w:val="35F36F90"/>
    <w:rsid w:val="360845B7"/>
    <w:rsid w:val="360867E3"/>
    <w:rsid w:val="361C5DEB"/>
    <w:rsid w:val="362115CD"/>
    <w:rsid w:val="363C4838"/>
    <w:rsid w:val="365D6B2F"/>
    <w:rsid w:val="36656A72"/>
    <w:rsid w:val="366D6F0B"/>
    <w:rsid w:val="36703B69"/>
    <w:rsid w:val="367254F6"/>
    <w:rsid w:val="36BD0F73"/>
    <w:rsid w:val="36D920F8"/>
    <w:rsid w:val="36DD15A5"/>
    <w:rsid w:val="370F76FD"/>
    <w:rsid w:val="371F65FA"/>
    <w:rsid w:val="37266088"/>
    <w:rsid w:val="37321D54"/>
    <w:rsid w:val="376049F3"/>
    <w:rsid w:val="376B202F"/>
    <w:rsid w:val="376F19E9"/>
    <w:rsid w:val="3771090C"/>
    <w:rsid w:val="37972135"/>
    <w:rsid w:val="37BE36AA"/>
    <w:rsid w:val="37C52DAB"/>
    <w:rsid w:val="37F9329B"/>
    <w:rsid w:val="383C4522"/>
    <w:rsid w:val="38611E74"/>
    <w:rsid w:val="38863DEE"/>
    <w:rsid w:val="38A37ACE"/>
    <w:rsid w:val="38B53DE8"/>
    <w:rsid w:val="38B97758"/>
    <w:rsid w:val="38E44532"/>
    <w:rsid w:val="38EA7A9D"/>
    <w:rsid w:val="38EC2A03"/>
    <w:rsid w:val="38F8669B"/>
    <w:rsid w:val="38FE5A9A"/>
    <w:rsid w:val="39256B38"/>
    <w:rsid w:val="396B1563"/>
    <w:rsid w:val="39782949"/>
    <w:rsid w:val="399A59A4"/>
    <w:rsid w:val="399C3A46"/>
    <w:rsid w:val="39B36C85"/>
    <w:rsid w:val="39BC3B6C"/>
    <w:rsid w:val="39D52E80"/>
    <w:rsid w:val="39E054D8"/>
    <w:rsid w:val="3A064C8C"/>
    <w:rsid w:val="3A1F0525"/>
    <w:rsid w:val="3A241327"/>
    <w:rsid w:val="3A5012B8"/>
    <w:rsid w:val="3A95616C"/>
    <w:rsid w:val="3AA80595"/>
    <w:rsid w:val="3AD46704"/>
    <w:rsid w:val="3AE375F7"/>
    <w:rsid w:val="3AE92834"/>
    <w:rsid w:val="3AF93CFE"/>
    <w:rsid w:val="3B082DE1"/>
    <w:rsid w:val="3B162DDB"/>
    <w:rsid w:val="3B3836EE"/>
    <w:rsid w:val="3B385475"/>
    <w:rsid w:val="3B533BC3"/>
    <w:rsid w:val="3B5B7F04"/>
    <w:rsid w:val="3B72754F"/>
    <w:rsid w:val="3B73681B"/>
    <w:rsid w:val="3B7D732B"/>
    <w:rsid w:val="3B873BA5"/>
    <w:rsid w:val="3B885D44"/>
    <w:rsid w:val="3BAA174F"/>
    <w:rsid w:val="3BB47700"/>
    <w:rsid w:val="3BD10D36"/>
    <w:rsid w:val="3BDD426E"/>
    <w:rsid w:val="3BE11708"/>
    <w:rsid w:val="3BE9127F"/>
    <w:rsid w:val="3BF101B3"/>
    <w:rsid w:val="3C216314"/>
    <w:rsid w:val="3C3814A4"/>
    <w:rsid w:val="3C3B131B"/>
    <w:rsid w:val="3C445996"/>
    <w:rsid w:val="3C4C05DA"/>
    <w:rsid w:val="3C725396"/>
    <w:rsid w:val="3CFC54D1"/>
    <w:rsid w:val="3D1C4922"/>
    <w:rsid w:val="3D5D416B"/>
    <w:rsid w:val="3DAD6C1B"/>
    <w:rsid w:val="3DD502CA"/>
    <w:rsid w:val="3E0E5984"/>
    <w:rsid w:val="3E3201DD"/>
    <w:rsid w:val="3E437F9E"/>
    <w:rsid w:val="3E6D314B"/>
    <w:rsid w:val="3E7872F7"/>
    <w:rsid w:val="3E820C3A"/>
    <w:rsid w:val="3EB73F4A"/>
    <w:rsid w:val="3EB952A3"/>
    <w:rsid w:val="3EBE037D"/>
    <w:rsid w:val="3ED25573"/>
    <w:rsid w:val="3EE91D31"/>
    <w:rsid w:val="3F156852"/>
    <w:rsid w:val="3F185CE9"/>
    <w:rsid w:val="3F3B6F73"/>
    <w:rsid w:val="3F4323D2"/>
    <w:rsid w:val="3F545402"/>
    <w:rsid w:val="3F652D36"/>
    <w:rsid w:val="3F6A7870"/>
    <w:rsid w:val="3FCC4E1D"/>
    <w:rsid w:val="3FD85D4E"/>
    <w:rsid w:val="40536180"/>
    <w:rsid w:val="40B719B6"/>
    <w:rsid w:val="40FB78EC"/>
    <w:rsid w:val="410C0082"/>
    <w:rsid w:val="410F0A26"/>
    <w:rsid w:val="411424E0"/>
    <w:rsid w:val="41391F47"/>
    <w:rsid w:val="414C12B2"/>
    <w:rsid w:val="414C56A5"/>
    <w:rsid w:val="414E449D"/>
    <w:rsid w:val="41504B07"/>
    <w:rsid w:val="4162149D"/>
    <w:rsid w:val="4177591D"/>
    <w:rsid w:val="417B0961"/>
    <w:rsid w:val="417B2601"/>
    <w:rsid w:val="41BC7962"/>
    <w:rsid w:val="41D528B2"/>
    <w:rsid w:val="41E8688F"/>
    <w:rsid w:val="41EC1D72"/>
    <w:rsid w:val="42137BC3"/>
    <w:rsid w:val="422772CD"/>
    <w:rsid w:val="422C1AAB"/>
    <w:rsid w:val="42375131"/>
    <w:rsid w:val="423E39B5"/>
    <w:rsid w:val="42424B29"/>
    <w:rsid w:val="425A0117"/>
    <w:rsid w:val="426D50FB"/>
    <w:rsid w:val="42AC04F6"/>
    <w:rsid w:val="42B51561"/>
    <w:rsid w:val="42B90B4D"/>
    <w:rsid w:val="4315253F"/>
    <w:rsid w:val="43B81B92"/>
    <w:rsid w:val="43CE7207"/>
    <w:rsid w:val="43F42155"/>
    <w:rsid w:val="43F5021A"/>
    <w:rsid w:val="43F72CBA"/>
    <w:rsid w:val="440E48F1"/>
    <w:rsid w:val="44124715"/>
    <w:rsid w:val="442C682B"/>
    <w:rsid w:val="443A0C84"/>
    <w:rsid w:val="443E022D"/>
    <w:rsid w:val="44465A1E"/>
    <w:rsid w:val="448E6105"/>
    <w:rsid w:val="448F7528"/>
    <w:rsid w:val="4493196E"/>
    <w:rsid w:val="44A85065"/>
    <w:rsid w:val="45033331"/>
    <w:rsid w:val="452D591E"/>
    <w:rsid w:val="45790B64"/>
    <w:rsid w:val="45A339BE"/>
    <w:rsid w:val="45A55FCE"/>
    <w:rsid w:val="45A91255"/>
    <w:rsid w:val="45B27FEC"/>
    <w:rsid w:val="45C2075D"/>
    <w:rsid w:val="45C476F1"/>
    <w:rsid w:val="45EB3427"/>
    <w:rsid w:val="45F2644B"/>
    <w:rsid w:val="45FC4055"/>
    <w:rsid w:val="461C5F3B"/>
    <w:rsid w:val="462E7691"/>
    <w:rsid w:val="46397634"/>
    <w:rsid w:val="464B7BFA"/>
    <w:rsid w:val="4698770F"/>
    <w:rsid w:val="469A1E92"/>
    <w:rsid w:val="469F40CF"/>
    <w:rsid w:val="46AB6E4F"/>
    <w:rsid w:val="46D054C5"/>
    <w:rsid w:val="46FA5E5E"/>
    <w:rsid w:val="471274C2"/>
    <w:rsid w:val="471548BC"/>
    <w:rsid w:val="47227DEB"/>
    <w:rsid w:val="472B2331"/>
    <w:rsid w:val="47505463"/>
    <w:rsid w:val="47654CE4"/>
    <w:rsid w:val="47785417"/>
    <w:rsid w:val="4790087E"/>
    <w:rsid w:val="47BF4855"/>
    <w:rsid w:val="48164975"/>
    <w:rsid w:val="482C2C53"/>
    <w:rsid w:val="482C45B3"/>
    <w:rsid w:val="486B1941"/>
    <w:rsid w:val="48767174"/>
    <w:rsid w:val="48797411"/>
    <w:rsid w:val="487B6ED0"/>
    <w:rsid w:val="488F0DE5"/>
    <w:rsid w:val="489E37C5"/>
    <w:rsid w:val="48A627F7"/>
    <w:rsid w:val="48B87BF5"/>
    <w:rsid w:val="48D43A0A"/>
    <w:rsid w:val="48F8764B"/>
    <w:rsid w:val="48FD0C32"/>
    <w:rsid w:val="49043360"/>
    <w:rsid w:val="49060960"/>
    <w:rsid w:val="492401AA"/>
    <w:rsid w:val="492E1B8B"/>
    <w:rsid w:val="493B4F10"/>
    <w:rsid w:val="493F6501"/>
    <w:rsid w:val="4941390A"/>
    <w:rsid w:val="494476DB"/>
    <w:rsid w:val="494E592A"/>
    <w:rsid w:val="49616A66"/>
    <w:rsid w:val="498B2DE6"/>
    <w:rsid w:val="498E1D0C"/>
    <w:rsid w:val="49940B3C"/>
    <w:rsid w:val="49FF5AFE"/>
    <w:rsid w:val="4A132162"/>
    <w:rsid w:val="4A386FAF"/>
    <w:rsid w:val="4A454F7B"/>
    <w:rsid w:val="4A485FEA"/>
    <w:rsid w:val="4A4954C5"/>
    <w:rsid w:val="4A513E5D"/>
    <w:rsid w:val="4A62606A"/>
    <w:rsid w:val="4A930919"/>
    <w:rsid w:val="4A9613C3"/>
    <w:rsid w:val="4A9667DE"/>
    <w:rsid w:val="4AC36BD8"/>
    <w:rsid w:val="4AC60EFD"/>
    <w:rsid w:val="4AD46A8B"/>
    <w:rsid w:val="4ADE2F2D"/>
    <w:rsid w:val="4AF07F13"/>
    <w:rsid w:val="4B4A023B"/>
    <w:rsid w:val="4B56143A"/>
    <w:rsid w:val="4B5F07FC"/>
    <w:rsid w:val="4B661F08"/>
    <w:rsid w:val="4B671B23"/>
    <w:rsid w:val="4B921868"/>
    <w:rsid w:val="4BA07A48"/>
    <w:rsid w:val="4BAE27DB"/>
    <w:rsid w:val="4BB3701A"/>
    <w:rsid w:val="4BC9088D"/>
    <w:rsid w:val="4BD07AFF"/>
    <w:rsid w:val="4BDF3D39"/>
    <w:rsid w:val="4BE8784A"/>
    <w:rsid w:val="4BF374E9"/>
    <w:rsid w:val="4C04419F"/>
    <w:rsid w:val="4C0F59F4"/>
    <w:rsid w:val="4C1415E6"/>
    <w:rsid w:val="4C194E4E"/>
    <w:rsid w:val="4C235CCD"/>
    <w:rsid w:val="4C2B6930"/>
    <w:rsid w:val="4C3D5C0E"/>
    <w:rsid w:val="4C3E6663"/>
    <w:rsid w:val="4C4D68A6"/>
    <w:rsid w:val="4C4E00DA"/>
    <w:rsid w:val="4C51283A"/>
    <w:rsid w:val="4C6F2CC0"/>
    <w:rsid w:val="4C7D362F"/>
    <w:rsid w:val="4C906671"/>
    <w:rsid w:val="4C9D3ED0"/>
    <w:rsid w:val="4CB64D10"/>
    <w:rsid w:val="4CBE1552"/>
    <w:rsid w:val="4CD7763D"/>
    <w:rsid w:val="4CDB2544"/>
    <w:rsid w:val="4CF3124D"/>
    <w:rsid w:val="4D2840F3"/>
    <w:rsid w:val="4D311ADB"/>
    <w:rsid w:val="4D3F4440"/>
    <w:rsid w:val="4D400E87"/>
    <w:rsid w:val="4D4373FC"/>
    <w:rsid w:val="4D4402EE"/>
    <w:rsid w:val="4D615D46"/>
    <w:rsid w:val="4D6F2732"/>
    <w:rsid w:val="4D7440BB"/>
    <w:rsid w:val="4D7C479B"/>
    <w:rsid w:val="4D814A59"/>
    <w:rsid w:val="4D9769D0"/>
    <w:rsid w:val="4DAA3FC0"/>
    <w:rsid w:val="4DB17AA0"/>
    <w:rsid w:val="4DBC2E94"/>
    <w:rsid w:val="4DCB08CC"/>
    <w:rsid w:val="4DDC2AC7"/>
    <w:rsid w:val="4E140DF9"/>
    <w:rsid w:val="4E1858EE"/>
    <w:rsid w:val="4E3E78BF"/>
    <w:rsid w:val="4E5C4A2F"/>
    <w:rsid w:val="4E674154"/>
    <w:rsid w:val="4E684B06"/>
    <w:rsid w:val="4E76033C"/>
    <w:rsid w:val="4E8D197D"/>
    <w:rsid w:val="4E8F0FE1"/>
    <w:rsid w:val="4EC94FA7"/>
    <w:rsid w:val="4ECF60E2"/>
    <w:rsid w:val="4EF64B40"/>
    <w:rsid w:val="4EFD2805"/>
    <w:rsid w:val="4EFF7CD2"/>
    <w:rsid w:val="4F4421E2"/>
    <w:rsid w:val="4F534CD7"/>
    <w:rsid w:val="4F5C7FD4"/>
    <w:rsid w:val="4F7B3410"/>
    <w:rsid w:val="4F8F197E"/>
    <w:rsid w:val="4F905428"/>
    <w:rsid w:val="4FD05754"/>
    <w:rsid w:val="4FD24DA4"/>
    <w:rsid w:val="501A73E7"/>
    <w:rsid w:val="50223919"/>
    <w:rsid w:val="50306DFF"/>
    <w:rsid w:val="5034787E"/>
    <w:rsid w:val="5035563B"/>
    <w:rsid w:val="50462BB4"/>
    <w:rsid w:val="504B3934"/>
    <w:rsid w:val="505E1082"/>
    <w:rsid w:val="5069153A"/>
    <w:rsid w:val="508A4D86"/>
    <w:rsid w:val="50953002"/>
    <w:rsid w:val="509B1EAC"/>
    <w:rsid w:val="50C4454E"/>
    <w:rsid w:val="50F454EC"/>
    <w:rsid w:val="51235F89"/>
    <w:rsid w:val="51316AC8"/>
    <w:rsid w:val="51354457"/>
    <w:rsid w:val="514C30F0"/>
    <w:rsid w:val="51502C40"/>
    <w:rsid w:val="51517373"/>
    <w:rsid w:val="516F0066"/>
    <w:rsid w:val="517A68F1"/>
    <w:rsid w:val="5184131E"/>
    <w:rsid w:val="518A5759"/>
    <w:rsid w:val="5192108B"/>
    <w:rsid w:val="51C65308"/>
    <w:rsid w:val="51E47A4E"/>
    <w:rsid w:val="51F81042"/>
    <w:rsid w:val="51FD2B1C"/>
    <w:rsid w:val="5203356E"/>
    <w:rsid w:val="523D1F17"/>
    <w:rsid w:val="52674CA9"/>
    <w:rsid w:val="526E7576"/>
    <w:rsid w:val="52721538"/>
    <w:rsid w:val="5290573F"/>
    <w:rsid w:val="52D7336D"/>
    <w:rsid w:val="52E9702A"/>
    <w:rsid w:val="52ED45BE"/>
    <w:rsid w:val="53004672"/>
    <w:rsid w:val="531B76FE"/>
    <w:rsid w:val="5321043D"/>
    <w:rsid w:val="532E1C4F"/>
    <w:rsid w:val="53327A8E"/>
    <w:rsid w:val="53336BC6"/>
    <w:rsid w:val="534255A1"/>
    <w:rsid w:val="534C1AF1"/>
    <w:rsid w:val="53504566"/>
    <w:rsid w:val="535E1CB6"/>
    <w:rsid w:val="536410A5"/>
    <w:rsid w:val="538D671C"/>
    <w:rsid w:val="538E372E"/>
    <w:rsid w:val="539F20DD"/>
    <w:rsid w:val="53B51B7A"/>
    <w:rsid w:val="53C671C6"/>
    <w:rsid w:val="53CA50A0"/>
    <w:rsid w:val="53D84002"/>
    <w:rsid w:val="53E2776F"/>
    <w:rsid w:val="53F86D43"/>
    <w:rsid w:val="54014B46"/>
    <w:rsid w:val="54460539"/>
    <w:rsid w:val="545574C5"/>
    <w:rsid w:val="5459778E"/>
    <w:rsid w:val="546C32D0"/>
    <w:rsid w:val="547A48F8"/>
    <w:rsid w:val="547A5896"/>
    <w:rsid w:val="547C020E"/>
    <w:rsid w:val="54827FCD"/>
    <w:rsid w:val="54934458"/>
    <w:rsid w:val="54AA178F"/>
    <w:rsid w:val="54AD5FB6"/>
    <w:rsid w:val="54B25C4C"/>
    <w:rsid w:val="54D51B2F"/>
    <w:rsid w:val="54D7157C"/>
    <w:rsid w:val="54EF41CF"/>
    <w:rsid w:val="555016E8"/>
    <w:rsid w:val="55544AE4"/>
    <w:rsid w:val="55574CCF"/>
    <w:rsid w:val="556A6EF7"/>
    <w:rsid w:val="55B55BE8"/>
    <w:rsid w:val="55E152CC"/>
    <w:rsid w:val="55F67EDC"/>
    <w:rsid w:val="5601571B"/>
    <w:rsid w:val="560721BC"/>
    <w:rsid w:val="5617750F"/>
    <w:rsid w:val="562034BF"/>
    <w:rsid w:val="56360502"/>
    <w:rsid w:val="56502273"/>
    <w:rsid w:val="566C4357"/>
    <w:rsid w:val="567D633A"/>
    <w:rsid w:val="56A9296F"/>
    <w:rsid w:val="56BD1A28"/>
    <w:rsid w:val="56CD7715"/>
    <w:rsid w:val="56D21B7B"/>
    <w:rsid w:val="57004C7A"/>
    <w:rsid w:val="57006B95"/>
    <w:rsid w:val="571F7091"/>
    <w:rsid w:val="573B211D"/>
    <w:rsid w:val="573F74BB"/>
    <w:rsid w:val="576F1DC6"/>
    <w:rsid w:val="57AC1210"/>
    <w:rsid w:val="57CC0FC7"/>
    <w:rsid w:val="580012C3"/>
    <w:rsid w:val="586B7496"/>
    <w:rsid w:val="587A175A"/>
    <w:rsid w:val="58AA12A5"/>
    <w:rsid w:val="58B91D2A"/>
    <w:rsid w:val="58C25F7A"/>
    <w:rsid w:val="58CA2A26"/>
    <w:rsid w:val="58DC2843"/>
    <w:rsid w:val="58E723B0"/>
    <w:rsid w:val="58EF46CA"/>
    <w:rsid w:val="59013D9D"/>
    <w:rsid w:val="59163528"/>
    <w:rsid w:val="59314BA6"/>
    <w:rsid w:val="593D5FE7"/>
    <w:rsid w:val="594342DF"/>
    <w:rsid w:val="59525A79"/>
    <w:rsid w:val="59777658"/>
    <w:rsid w:val="5987789B"/>
    <w:rsid w:val="599F2853"/>
    <w:rsid w:val="599F6E74"/>
    <w:rsid w:val="59CE6D94"/>
    <w:rsid w:val="59E77E94"/>
    <w:rsid w:val="59F97C7C"/>
    <w:rsid w:val="59FD46EE"/>
    <w:rsid w:val="5A0802B0"/>
    <w:rsid w:val="5A1E59D0"/>
    <w:rsid w:val="5A451EAF"/>
    <w:rsid w:val="5A4F7C8D"/>
    <w:rsid w:val="5A573D7A"/>
    <w:rsid w:val="5A6E45B7"/>
    <w:rsid w:val="5A725910"/>
    <w:rsid w:val="5A7A6A7D"/>
    <w:rsid w:val="5A89319F"/>
    <w:rsid w:val="5AA45745"/>
    <w:rsid w:val="5AB80C45"/>
    <w:rsid w:val="5ABB16A1"/>
    <w:rsid w:val="5ABE6E38"/>
    <w:rsid w:val="5AC104C5"/>
    <w:rsid w:val="5AF01470"/>
    <w:rsid w:val="5B092A49"/>
    <w:rsid w:val="5B0F3819"/>
    <w:rsid w:val="5B140679"/>
    <w:rsid w:val="5B242EC8"/>
    <w:rsid w:val="5B352210"/>
    <w:rsid w:val="5B7724F2"/>
    <w:rsid w:val="5B7D784B"/>
    <w:rsid w:val="5B8D2A8A"/>
    <w:rsid w:val="5B9E685E"/>
    <w:rsid w:val="5BC02853"/>
    <w:rsid w:val="5BC052E6"/>
    <w:rsid w:val="5BCE265C"/>
    <w:rsid w:val="5BD34A21"/>
    <w:rsid w:val="5C07690C"/>
    <w:rsid w:val="5C0B588D"/>
    <w:rsid w:val="5C0F5F7E"/>
    <w:rsid w:val="5C180C7F"/>
    <w:rsid w:val="5C22556B"/>
    <w:rsid w:val="5C425CFC"/>
    <w:rsid w:val="5C47523D"/>
    <w:rsid w:val="5C67664F"/>
    <w:rsid w:val="5C746FE6"/>
    <w:rsid w:val="5C93533A"/>
    <w:rsid w:val="5CB70498"/>
    <w:rsid w:val="5CBA1347"/>
    <w:rsid w:val="5CC333F7"/>
    <w:rsid w:val="5CD35AC8"/>
    <w:rsid w:val="5CD86C32"/>
    <w:rsid w:val="5CDE74DB"/>
    <w:rsid w:val="5CFF31EA"/>
    <w:rsid w:val="5D196598"/>
    <w:rsid w:val="5D3778FE"/>
    <w:rsid w:val="5D59119E"/>
    <w:rsid w:val="5D6B7148"/>
    <w:rsid w:val="5D71056D"/>
    <w:rsid w:val="5D786220"/>
    <w:rsid w:val="5DB04F43"/>
    <w:rsid w:val="5DC77EA6"/>
    <w:rsid w:val="5DE40769"/>
    <w:rsid w:val="5E0E058B"/>
    <w:rsid w:val="5E1969B7"/>
    <w:rsid w:val="5E207EFE"/>
    <w:rsid w:val="5E3133D3"/>
    <w:rsid w:val="5E3C046A"/>
    <w:rsid w:val="5E3C3E0F"/>
    <w:rsid w:val="5E7742CA"/>
    <w:rsid w:val="5E8954E8"/>
    <w:rsid w:val="5E9C240D"/>
    <w:rsid w:val="5E9F11E3"/>
    <w:rsid w:val="5E9F376C"/>
    <w:rsid w:val="5EBE0E37"/>
    <w:rsid w:val="5ECB291B"/>
    <w:rsid w:val="5F067E4A"/>
    <w:rsid w:val="5F1815A1"/>
    <w:rsid w:val="5F261328"/>
    <w:rsid w:val="5F4751CE"/>
    <w:rsid w:val="5F6428F6"/>
    <w:rsid w:val="5F7C54ED"/>
    <w:rsid w:val="5F8D60D9"/>
    <w:rsid w:val="5F926C73"/>
    <w:rsid w:val="5F9F30CB"/>
    <w:rsid w:val="5FBF5208"/>
    <w:rsid w:val="5FDA40FE"/>
    <w:rsid w:val="5FE46DD2"/>
    <w:rsid w:val="602F47E9"/>
    <w:rsid w:val="604517DB"/>
    <w:rsid w:val="609D4E6C"/>
    <w:rsid w:val="60A72658"/>
    <w:rsid w:val="60D506B9"/>
    <w:rsid w:val="60E217A4"/>
    <w:rsid w:val="60EB17E7"/>
    <w:rsid w:val="60FB37A1"/>
    <w:rsid w:val="60FD1DC0"/>
    <w:rsid w:val="615642AB"/>
    <w:rsid w:val="617609B8"/>
    <w:rsid w:val="61762087"/>
    <w:rsid w:val="617D305C"/>
    <w:rsid w:val="61800957"/>
    <w:rsid w:val="61A07847"/>
    <w:rsid w:val="61A20164"/>
    <w:rsid w:val="61B027E8"/>
    <w:rsid w:val="61C75034"/>
    <w:rsid w:val="61E57BE9"/>
    <w:rsid w:val="61E84C4F"/>
    <w:rsid w:val="61FA20CA"/>
    <w:rsid w:val="620619F5"/>
    <w:rsid w:val="62120A46"/>
    <w:rsid w:val="62145A44"/>
    <w:rsid w:val="62455106"/>
    <w:rsid w:val="625B657B"/>
    <w:rsid w:val="626615A4"/>
    <w:rsid w:val="628B15D4"/>
    <w:rsid w:val="6291178B"/>
    <w:rsid w:val="62B67B59"/>
    <w:rsid w:val="62BC3F72"/>
    <w:rsid w:val="62CA5246"/>
    <w:rsid w:val="62EC4842"/>
    <w:rsid w:val="630E06AB"/>
    <w:rsid w:val="63300148"/>
    <w:rsid w:val="633421CB"/>
    <w:rsid w:val="63495C70"/>
    <w:rsid w:val="636649C5"/>
    <w:rsid w:val="63956108"/>
    <w:rsid w:val="63A31B00"/>
    <w:rsid w:val="63EF3481"/>
    <w:rsid w:val="63F264C2"/>
    <w:rsid w:val="63F332F0"/>
    <w:rsid w:val="64093D97"/>
    <w:rsid w:val="641E210C"/>
    <w:rsid w:val="64434997"/>
    <w:rsid w:val="64560AFE"/>
    <w:rsid w:val="645D4FEB"/>
    <w:rsid w:val="64B86896"/>
    <w:rsid w:val="65255D24"/>
    <w:rsid w:val="65356BAE"/>
    <w:rsid w:val="65513288"/>
    <w:rsid w:val="656F049A"/>
    <w:rsid w:val="657B4372"/>
    <w:rsid w:val="65871F00"/>
    <w:rsid w:val="65AE23DC"/>
    <w:rsid w:val="65AE717A"/>
    <w:rsid w:val="65B237D8"/>
    <w:rsid w:val="65C55AEB"/>
    <w:rsid w:val="65F0083E"/>
    <w:rsid w:val="65F4129B"/>
    <w:rsid w:val="66B6356E"/>
    <w:rsid w:val="66C93B49"/>
    <w:rsid w:val="66CF35E9"/>
    <w:rsid w:val="66E55A1C"/>
    <w:rsid w:val="66E77BCB"/>
    <w:rsid w:val="6700790A"/>
    <w:rsid w:val="672E4907"/>
    <w:rsid w:val="678C5870"/>
    <w:rsid w:val="67A01438"/>
    <w:rsid w:val="67B24FE9"/>
    <w:rsid w:val="67CC3603"/>
    <w:rsid w:val="67CE1A92"/>
    <w:rsid w:val="67DA7F59"/>
    <w:rsid w:val="67DE1F12"/>
    <w:rsid w:val="681744E0"/>
    <w:rsid w:val="68272BD0"/>
    <w:rsid w:val="68396444"/>
    <w:rsid w:val="683C24C0"/>
    <w:rsid w:val="684747EE"/>
    <w:rsid w:val="685E5FDD"/>
    <w:rsid w:val="686B6516"/>
    <w:rsid w:val="686B660F"/>
    <w:rsid w:val="686E1CBE"/>
    <w:rsid w:val="6880414F"/>
    <w:rsid w:val="689612CA"/>
    <w:rsid w:val="689D4B21"/>
    <w:rsid w:val="68A45648"/>
    <w:rsid w:val="68B8009F"/>
    <w:rsid w:val="68B82793"/>
    <w:rsid w:val="68F45F85"/>
    <w:rsid w:val="68FB170C"/>
    <w:rsid w:val="690D143F"/>
    <w:rsid w:val="691253A3"/>
    <w:rsid w:val="692F7608"/>
    <w:rsid w:val="69425FFC"/>
    <w:rsid w:val="69611C14"/>
    <w:rsid w:val="696E0CB3"/>
    <w:rsid w:val="69C10A44"/>
    <w:rsid w:val="69C569DA"/>
    <w:rsid w:val="69C663CD"/>
    <w:rsid w:val="69C77840"/>
    <w:rsid w:val="69EC54F9"/>
    <w:rsid w:val="69EE301F"/>
    <w:rsid w:val="69FB3E96"/>
    <w:rsid w:val="69FF399E"/>
    <w:rsid w:val="6A007CAB"/>
    <w:rsid w:val="6A070584"/>
    <w:rsid w:val="6A142A96"/>
    <w:rsid w:val="6A210C2A"/>
    <w:rsid w:val="6A287F42"/>
    <w:rsid w:val="6A43771D"/>
    <w:rsid w:val="6A440E91"/>
    <w:rsid w:val="6A4469CB"/>
    <w:rsid w:val="6A45564A"/>
    <w:rsid w:val="6A4A14C8"/>
    <w:rsid w:val="6A576E16"/>
    <w:rsid w:val="6A5A21C1"/>
    <w:rsid w:val="6A681023"/>
    <w:rsid w:val="6AC578F3"/>
    <w:rsid w:val="6AD858D0"/>
    <w:rsid w:val="6B014A07"/>
    <w:rsid w:val="6B0D603F"/>
    <w:rsid w:val="6B1B6095"/>
    <w:rsid w:val="6B2361F6"/>
    <w:rsid w:val="6B516EE4"/>
    <w:rsid w:val="6B6E08BB"/>
    <w:rsid w:val="6BBE4CE4"/>
    <w:rsid w:val="6BE5061F"/>
    <w:rsid w:val="6BE65741"/>
    <w:rsid w:val="6BEF0E44"/>
    <w:rsid w:val="6BFF59B7"/>
    <w:rsid w:val="6C273DFB"/>
    <w:rsid w:val="6C2E4CE3"/>
    <w:rsid w:val="6C475594"/>
    <w:rsid w:val="6C875388"/>
    <w:rsid w:val="6C8D446C"/>
    <w:rsid w:val="6CC14348"/>
    <w:rsid w:val="6CC91B21"/>
    <w:rsid w:val="6CCD3FF9"/>
    <w:rsid w:val="6CF80A95"/>
    <w:rsid w:val="6D036DE1"/>
    <w:rsid w:val="6D2338CB"/>
    <w:rsid w:val="6D246105"/>
    <w:rsid w:val="6D30723A"/>
    <w:rsid w:val="6D3722AC"/>
    <w:rsid w:val="6D490077"/>
    <w:rsid w:val="6D597C05"/>
    <w:rsid w:val="6D601515"/>
    <w:rsid w:val="6D96495B"/>
    <w:rsid w:val="6DB12CE1"/>
    <w:rsid w:val="6E2D3F7E"/>
    <w:rsid w:val="6E3227D4"/>
    <w:rsid w:val="6E5D3523"/>
    <w:rsid w:val="6E84783C"/>
    <w:rsid w:val="6E963AD3"/>
    <w:rsid w:val="6E992F39"/>
    <w:rsid w:val="6ECE31CB"/>
    <w:rsid w:val="6F125A01"/>
    <w:rsid w:val="6F1759FB"/>
    <w:rsid w:val="6F3212A2"/>
    <w:rsid w:val="6F416A7B"/>
    <w:rsid w:val="6F5721A0"/>
    <w:rsid w:val="6F6B22FD"/>
    <w:rsid w:val="6F7526E5"/>
    <w:rsid w:val="6F8A0FAB"/>
    <w:rsid w:val="6F905518"/>
    <w:rsid w:val="6F957109"/>
    <w:rsid w:val="6FA02CF9"/>
    <w:rsid w:val="6FAA2B0D"/>
    <w:rsid w:val="6FCA3DB7"/>
    <w:rsid w:val="6FCE6165"/>
    <w:rsid w:val="6FD64C81"/>
    <w:rsid w:val="6FD809F9"/>
    <w:rsid w:val="6FF479A3"/>
    <w:rsid w:val="7042284C"/>
    <w:rsid w:val="704B508B"/>
    <w:rsid w:val="704E09C0"/>
    <w:rsid w:val="70844E8C"/>
    <w:rsid w:val="70867B24"/>
    <w:rsid w:val="70902FC0"/>
    <w:rsid w:val="70933881"/>
    <w:rsid w:val="70B84A86"/>
    <w:rsid w:val="70D7582F"/>
    <w:rsid w:val="712104DD"/>
    <w:rsid w:val="71632544"/>
    <w:rsid w:val="716E7D69"/>
    <w:rsid w:val="718A5229"/>
    <w:rsid w:val="719548BD"/>
    <w:rsid w:val="71B10508"/>
    <w:rsid w:val="71B630ED"/>
    <w:rsid w:val="71D15A4A"/>
    <w:rsid w:val="71F855B9"/>
    <w:rsid w:val="72152A4D"/>
    <w:rsid w:val="722800ED"/>
    <w:rsid w:val="724F739A"/>
    <w:rsid w:val="725755AF"/>
    <w:rsid w:val="725D4D80"/>
    <w:rsid w:val="729A6D07"/>
    <w:rsid w:val="72A050D2"/>
    <w:rsid w:val="72C41140"/>
    <w:rsid w:val="72D15686"/>
    <w:rsid w:val="72D54172"/>
    <w:rsid w:val="72DC16C4"/>
    <w:rsid w:val="734D24E3"/>
    <w:rsid w:val="73607FDF"/>
    <w:rsid w:val="737317C0"/>
    <w:rsid w:val="73A74A2B"/>
    <w:rsid w:val="73C071C8"/>
    <w:rsid w:val="73EC4A73"/>
    <w:rsid w:val="74041CCE"/>
    <w:rsid w:val="74083B0A"/>
    <w:rsid w:val="740B0213"/>
    <w:rsid w:val="74183D31"/>
    <w:rsid w:val="74485200"/>
    <w:rsid w:val="7452450C"/>
    <w:rsid w:val="746A5998"/>
    <w:rsid w:val="749A6B38"/>
    <w:rsid w:val="74A44308"/>
    <w:rsid w:val="74A85687"/>
    <w:rsid w:val="74D3353D"/>
    <w:rsid w:val="74E171DC"/>
    <w:rsid w:val="74F1042F"/>
    <w:rsid w:val="74FB6655"/>
    <w:rsid w:val="7521427B"/>
    <w:rsid w:val="75354225"/>
    <w:rsid w:val="753A35BC"/>
    <w:rsid w:val="75585395"/>
    <w:rsid w:val="755C79D6"/>
    <w:rsid w:val="756E3266"/>
    <w:rsid w:val="75794E27"/>
    <w:rsid w:val="75993413"/>
    <w:rsid w:val="759B728C"/>
    <w:rsid w:val="75AC4804"/>
    <w:rsid w:val="75B70CA3"/>
    <w:rsid w:val="75C261D8"/>
    <w:rsid w:val="75CD5CA9"/>
    <w:rsid w:val="75DC3125"/>
    <w:rsid w:val="75E94CF3"/>
    <w:rsid w:val="75ED7AFD"/>
    <w:rsid w:val="760F35C6"/>
    <w:rsid w:val="76125EAA"/>
    <w:rsid w:val="761C5CA8"/>
    <w:rsid w:val="76350A42"/>
    <w:rsid w:val="76371F0A"/>
    <w:rsid w:val="763A336F"/>
    <w:rsid w:val="7651541F"/>
    <w:rsid w:val="765B2F8E"/>
    <w:rsid w:val="76755608"/>
    <w:rsid w:val="76A72B71"/>
    <w:rsid w:val="76B84BD8"/>
    <w:rsid w:val="76C7077E"/>
    <w:rsid w:val="76D25C02"/>
    <w:rsid w:val="76D57A40"/>
    <w:rsid w:val="76E62DA4"/>
    <w:rsid w:val="76F7252B"/>
    <w:rsid w:val="77416E84"/>
    <w:rsid w:val="77426DE9"/>
    <w:rsid w:val="775070C7"/>
    <w:rsid w:val="77600525"/>
    <w:rsid w:val="77650182"/>
    <w:rsid w:val="777E27D8"/>
    <w:rsid w:val="778B5CEB"/>
    <w:rsid w:val="77C60DE7"/>
    <w:rsid w:val="77C90CC0"/>
    <w:rsid w:val="77D521F6"/>
    <w:rsid w:val="77F73409"/>
    <w:rsid w:val="78251472"/>
    <w:rsid w:val="78254ED5"/>
    <w:rsid w:val="78342545"/>
    <w:rsid w:val="785A4732"/>
    <w:rsid w:val="78730BB8"/>
    <w:rsid w:val="787C7DDA"/>
    <w:rsid w:val="788177F5"/>
    <w:rsid w:val="78DC699B"/>
    <w:rsid w:val="78E2114A"/>
    <w:rsid w:val="78EE1B85"/>
    <w:rsid w:val="79032CA5"/>
    <w:rsid w:val="790A2DA9"/>
    <w:rsid w:val="790A7749"/>
    <w:rsid w:val="79166B2C"/>
    <w:rsid w:val="791C4F83"/>
    <w:rsid w:val="792B635D"/>
    <w:rsid w:val="79934950"/>
    <w:rsid w:val="79980191"/>
    <w:rsid w:val="79A22509"/>
    <w:rsid w:val="79A625C5"/>
    <w:rsid w:val="79AA388F"/>
    <w:rsid w:val="79AB2620"/>
    <w:rsid w:val="79B45486"/>
    <w:rsid w:val="79F04B91"/>
    <w:rsid w:val="7A2D36EF"/>
    <w:rsid w:val="7A2F5684"/>
    <w:rsid w:val="7A377CD5"/>
    <w:rsid w:val="7A3C3932"/>
    <w:rsid w:val="7A407A6C"/>
    <w:rsid w:val="7A542CE8"/>
    <w:rsid w:val="7A5E1091"/>
    <w:rsid w:val="7A683E06"/>
    <w:rsid w:val="7A8014A6"/>
    <w:rsid w:val="7AB94113"/>
    <w:rsid w:val="7AD4000F"/>
    <w:rsid w:val="7AFA4BA9"/>
    <w:rsid w:val="7B2A0AF0"/>
    <w:rsid w:val="7B2A3783"/>
    <w:rsid w:val="7B486307"/>
    <w:rsid w:val="7B5A2E86"/>
    <w:rsid w:val="7B5C1973"/>
    <w:rsid w:val="7B8C0310"/>
    <w:rsid w:val="7BB57ECA"/>
    <w:rsid w:val="7BC907CA"/>
    <w:rsid w:val="7BD80522"/>
    <w:rsid w:val="7BF96A7F"/>
    <w:rsid w:val="7BFA77DF"/>
    <w:rsid w:val="7C224C02"/>
    <w:rsid w:val="7C34079E"/>
    <w:rsid w:val="7C363899"/>
    <w:rsid w:val="7C7055D6"/>
    <w:rsid w:val="7C813265"/>
    <w:rsid w:val="7CA47D98"/>
    <w:rsid w:val="7CA64316"/>
    <w:rsid w:val="7CC145C3"/>
    <w:rsid w:val="7CCB69C8"/>
    <w:rsid w:val="7D147D66"/>
    <w:rsid w:val="7D1E04AA"/>
    <w:rsid w:val="7D524BD6"/>
    <w:rsid w:val="7D5E0B05"/>
    <w:rsid w:val="7D622D3F"/>
    <w:rsid w:val="7D790AF8"/>
    <w:rsid w:val="7D987252"/>
    <w:rsid w:val="7DA3060D"/>
    <w:rsid w:val="7DCC032D"/>
    <w:rsid w:val="7DE62533"/>
    <w:rsid w:val="7E01549F"/>
    <w:rsid w:val="7E283CAB"/>
    <w:rsid w:val="7E2E32B1"/>
    <w:rsid w:val="7E4F1348"/>
    <w:rsid w:val="7E841197"/>
    <w:rsid w:val="7E8F6BF7"/>
    <w:rsid w:val="7EA03CCE"/>
    <w:rsid w:val="7EDB4DAD"/>
    <w:rsid w:val="7EE03426"/>
    <w:rsid w:val="7F192494"/>
    <w:rsid w:val="7F2F7C4A"/>
    <w:rsid w:val="7F550AF2"/>
    <w:rsid w:val="7F664928"/>
    <w:rsid w:val="7F785F75"/>
    <w:rsid w:val="7F791185"/>
    <w:rsid w:val="7F863FFD"/>
    <w:rsid w:val="7FAA4181"/>
    <w:rsid w:val="7FAB03C2"/>
    <w:rsid w:val="7FB45D77"/>
    <w:rsid w:val="7FF627D5"/>
    <w:rsid w:val="7FFB07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99"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line="578" w:lineRule="auto"/>
      <w:jc w:val="center"/>
      <w:outlineLvl w:val="0"/>
    </w:pPr>
    <w:rPr>
      <w:rFonts w:eastAsia="黑体"/>
      <w:b/>
      <w:bCs/>
      <w:color w:val="000000"/>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b/>
      <w:bCs/>
      <w:sz w:val="32"/>
      <w:szCs w:val="32"/>
    </w:rPr>
  </w:style>
  <w:style w:type="character" w:default="1" w:styleId="23">
    <w:name w:val="Default Paragraph Font"/>
    <w:autoRedefine/>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4">
    <w:name w:val="index 8"/>
    <w:next w:val="1"/>
    <w:qFormat/>
    <w:uiPriority w:val="0"/>
    <w:pPr>
      <w:widowControl w:val="0"/>
      <w:ind w:left="2940"/>
      <w:jc w:val="both"/>
    </w:pPr>
    <w:rPr>
      <w:rFonts w:ascii="方正仿宋_GBK" w:hAnsi="Times New Roman" w:eastAsia="方正仿宋_GBK" w:cs="宋体"/>
      <w:kern w:val="2"/>
      <w:sz w:val="32"/>
      <w:szCs w:val="28"/>
      <w:lang w:val="en-US" w:eastAsia="zh-CN" w:bidi="ar-SA"/>
    </w:rPr>
  </w:style>
  <w:style w:type="paragraph" w:styleId="5">
    <w:name w:val="Normal Indent"/>
    <w:basedOn w:val="1"/>
    <w:next w:val="4"/>
    <w:qFormat/>
    <w:uiPriority w:val="99"/>
    <w:pPr>
      <w:ind w:firstLine="420"/>
    </w:pPr>
    <w:rPr>
      <w:rFonts w:ascii="Calibri" w:hAnsi="Calibri"/>
      <w:sz w:val="20"/>
      <w:szCs w:val="20"/>
    </w:rPr>
  </w:style>
  <w:style w:type="paragraph" w:styleId="6">
    <w:name w:val="annotation text"/>
    <w:basedOn w:val="1"/>
    <w:qFormat/>
    <w:uiPriority w:val="0"/>
    <w:pPr>
      <w:jc w:val="left"/>
    </w:pPr>
  </w:style>
  <w:style w:type="paragraph" w:styleId="7">
    <w:name w:val="Body Text 3"/>
    <w:basedOn w:val="1"/>
    <w:qFormat/>
    <w:uiPriority w:val="99"/>
    <w:pPr>
      <w:spacing w:after="120"/>
    </w:pPr>
    <w:rPr>
      <w:sz w:val="16"/>
      <w:szCs w:val="16"/>
    </w:rPr>
  </w:style>
  <w:style w:type="paragraph" w:styleId="8">
    <w:name w:val="Body Text"/>
    <w:basedOn w:val="1"/>
    <w:next w:val="9"/>
    <w:qFormat/>
    <w:uiPriority w:val="0"/>
    <w:rPr>
      <w:sz w:val="24"/>
    </w:rPr>
  </w:style>
  <w:style w:type="paragraph" w:styleId="9">
    <w:name w:val="Body Text 2"/>
    <w:basedOn w:val="1"/>
    <w:qFormat/>
    <w:uiPriority w:val="0"/>
    <w:pPr>
      <w:spacing w:line="360" w:lineRule="auto"/>
    </w:pPr>
    <w:rPr>
      <w:rFonts w:ascii="宋体" w:hAnsi="宋体"/>
      <w:color w:val="000000"/>
      <w:sz w:val="24"/>
      <w:szCs w:val="20"/>
    </w:rPr>
  </w:style>
  <w:style w:type="paragraph" w:styleId="10">
    <w:name w:val="Body Text Indent"/>
    <w:basedOn w:val="1"/>
    <w:next w:val="1"/>
    <w:qFormat/>
    <w:uiPriority w:val="0"/>
    <w:pPr>
      <w:ind w:firstLine="570"/>
    </w:pPr>
    <w:rPr>
      <w:rFonts w:ascii="宋体" w:hAnsi="宋体"/>
      <w:sz w:val="28"/>
      <w:szCs w:val="20"/>
    </w:rPr>
  </w:style>
  <w:style w:type="paragraph" w:styleId="11">
    <w:name w:val="Plain Text"/>
    <w:basedOn w:val="1"/>
    <w:qFormat/>
    <w:uiPriority w:val="0"/>
    <w:rPr>
      <w:rFonts w:ascii="宋体" w:hAnsi="Courier New"/>
      <w:szCs w:val="20"/>
    </w:rPr>
  </w:style>
  <w:style w:type="paragraph" w:styleId="12">
    <w:name w:val="Body Text Indent 2"/>
    <w:basedOn w:val="1"/>
    <w:qFormat/>
    <w:uiPriority w:val="99"/>
    <w:pPr>
      <w:spacing w:after="120" w:line="480" w:lineRule="auto"/>
      <w:ind w:left="420" w:leftChars="200"/>
    </w:pPr>
    <w:rPr>
      <w:rFonts w:ascii="Calibri" w:hAnsi="Calibri"/>
      <w:kern w:val="0"/>
      <w:sz w:val="20"/>
    </w:rPr>
  </w:style>
  <w:style w:type="paragraph" w:styleId="13">
    <w:name w:val="footer"/>
    <w:basedOn w:val="1"/>
    <w:qFormat/>
    <w:uiPriority w:val="0"/>
    <w:pPr>
      <w:tabs>
        <w:tab w:val="center" w:pos="4153"/>
        <w:tab w:val="right" w:pos="8306"/>
      </w:tabs>
      <w:snapToGrid w:val="0"/>
      <w:jc w:val="left"/>
    </w:pPr>
    <w:rPr>
      <w:sz w:val="18"/>
    </w:rPr>
  </w:style>
  <w:style w:type="paragraph" w:styleId="14">
    <w:name w:val="envelope return"/>
    <w:basedOn w:val="1"/>
    <w:qFormat/>
    <w:uiPriority w:val="0"/>
    <w:pPr>
      <w:snapToGrid w:val="0"/>
    </w:pPr>
    <w:rPr>
      <w:rFonts w:ascii="Arial" w:hAnsi="Arial" w:cs="Arial"/>
    </w:rPr>
  </w:style>
  <w:style w:type="paragraph" w:styleId="15">
    <w:name w:val="toc 1"/>
    <w:basedOn w:val="1"/>
    <w:next w:val="1"/>
    <w:qFormat/>
    <w:uiPriority w:val="39"/>
    <w:pPr>
      <w:tabs>
        <w:tab w:val="left" w:pos="1050"/>
        <w:tab w:val="right" w:leader="middleDot" w:pos="9232"/>
      </w:tabs>
      <w:spacing w:before="120" w:after="120" w:line="360" w:lineRule="auto"/>
      <w:jc w:val="left"/>
    </w:pPr>
    <w:rPr>
      <w:rFonts w:ascii="黑体" w:eastAsia="黑体"/>
    </w:rPr>
  </w:style>
  <w:style w:type="paragraph" w:styleId="16">
    <w:name w:val="toc 2"/>
    <w:basedOn w:val="1"/>
    <w:next w:val="1"/>
    <w:qFormat/>
    <w:uiPriority w:val="39"/>
    <w:pPr>
      <w:tabs>
        <w:tab w:val="right" w:leader="dot" w:pos="8296"/>
      </w:tabs>
      <w:ind w:left="420" w:leftChars="200"/>
    </w:pPr>
  </w:style>
  <w:style w:type="paragraph" w:styleId="17">
    <w:name w:val="Normal (Web)"/>
    <w:basedOn w:val="1"/>
    <w:qFormat/>
    <w:uiPriority w:val="0"/>
    <w:pPr>
      <w:spacing w:beforeAutospacing="1" w:afterAutospacing="1"/>
      <w:jc w:val="left"/>
    </w:pPr>
    <w:rPr>
      <w:kern w:val="0"/>
      <w:sz w:val="24"/>
    </w:rPr>
  </w:style>
  <w:style w:type="paragraph" w:styleId="18">
    <w:name w:val="Body Text First Indent"/>
    <w:basedOn w:val="8"/>
    <w:next w:val="19"/>
    <w:qFormat/>
    <w:uiPriority w:val="99"/>
    <w:pPr>
      <w:spacing w:after="120"/>
      <w:ind w:firstLine="420" w:firstLineChars="100"/>
    </w:pPr>
    <w:rPr>
      <w:sz w:val="21"/>
    </w:rPr>
  </w:style>
  <w:style w:type="paragraph" w:styleId="19">
    <w:name w:val="Body Text First Indent 2"/>
    <w:basedOn w:val="10"/>
    <w:next w:val="20"/>
    <w:qFormat/>
    <w:uiPriority w:val="0"/>
    <w:pPr>
      <w:ind w:firstLine="420"/>
    </w:pPr>
  </w:style>
  <w:style w:type="paragraph" w:customStyle="1" w:styleId="20">
    <w:name w:val="正文格式"/>
    <w:basedOn w:val="1"/>
    <w:qFormat/>
    <w:uiPriority w:val="0"/>
    <w:pPr>
      <w:autoSpaceDE w:val="0"/>
      <w:autoSpaceDN w:val="0"/>
      <w:jc w:val="left"/>
    </w:pPr>
    <w:rPr>
      <w:rFonts w:ascii="宋体" w:hAnsi="宋体" w:cs="宋体"/>
      <w:kern w:val="0"/>
      <w:sz w:val="28"/>
      <w:szCs w:val="22"/>
      <w:lang w:val="zh-CN" w:bidi="zh-CN"/>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0"/>
    <w:rPr>
      <w:b/>
    </w:rPr>
  </w:style>
  <w:style w:type="character" w:styleId="25">
    <w:name w:val="Hyperlink"/>
    <w:qFormat/>
    <w:uiPriority w:val="99"/>
    <w:rPr>
      <w:color w:val="0000FF"/>
      <w:u w:val="single"/>
    </w:rPr>
  </w:style>
  <w:style w:type="paragraph" w:customStyle="1" w:styleId="26">
    <w:name w:val="_Style 3"/>
    <w:basedOn w:val="1"/>
    <w:autoRedefine/>
    <w:qFormat/>
    <w:uiPriority w:val="0"/>
    <w:pPr>
      <w:ind w:firstLine="420" w:firstLineChars="200"/>
    </w:pPr>
    <w:rPr>
      <w:sz w:val="20"/>
    </w:rPr>
  </w:style>
  <w:style w:type="paragraph" w:customStyle="1" w:styleId="27">
    <w:name w:val="正文缩进1"/>
    <w:basedOn w:val="1"/>
    <w:autoRedefine/>
    <w:qFormat/>
    <w:uiPriority w:val="0"/>
    <w:pPr>
      <w:widowControl/>
      <w:ind w:firstLine="420"/>
      <w:jc w:val="left"/>
    </w:pPr>
    <w:rPr>
      <w:rFonts w:ascii="Calibri" w:hAnsi="Calibri"/>
      <w:kern w:val="0"/>
    </w:rPr>
  </w:style>
  <w:style w:type="paragraph" w:customStyle="1" w:styleId="28">
    <w:name w:val="样式 10 磅1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表格文字"/>
    <w:basedOn w:val="30"/>
    <w:autoRedefine/>
    <w:qFormat/>
    <w:uiPriority w:val="0"/>
    <w:pPr>
      <w:spacing w:before="25" w:after="25"/>
      <w:jc w:val="left"/>
    </w:pPr>
    <w:rPr>
      <w:bCs/>
      <w:spacing w:val="10"/>
      <w:kern w:val="0"/>
      <w:sz w:val="24"/>
      <w:szCs w:val="20"/>
    </w:rPr>
  </w:style>
  <w:style w:type="paragraph" w:customStyle="1" w:styleId="30">
    <w:name w:val="表格文字（两侧对齐）"/>
    <w:basedOn w:val="1"/>
    <w:autoRedefine/>
    <w:qFormat/>
    <w:uiPriority w:val="0"/>
    <w:pPr>
      <w:snapToGrid w:val="0"/>
    </w:pPr>
    <w:rPr>
      <w:kern w:val="0"/>
      <w:sz w:val="20"/>
    </w:rPr>
  </w:style>
  <w:style w:type="paragraph" w:customStyle="1" w:styleId="31">
    <w:name w:val="正文_1"/>
    <w:autoRedefine/>
    <w:qFormat/>
    <w:uiPriority w:val="0"/>
    <w:rPr>
      <w:rFonts w:ascii="Times New Roman" w:hAnsi="Times New Roman" w:eastAsia="宋体" w:cs="Times New Roman"/>
      <w:sz w:val="21"/>
      <w:lang w:val="en-US" w:eastAsia="zh-CN" w:bidi="ar-SA"/>
    </w:rPr>
  </w:style>
  <w:style w:type="paragraph" w:customStyle="1" w:styleId="32">
    <w:name w:val="Table Paragraph"/>
    <w:basedOn w:val="1"/>
    <w:autoRedefine/>
    <w:qFormat/>
    <w:uiPriority w:val="1"/>
    <w:rPr>
      <w:rFonts w:ascii="宋体" w:hAnsi="宋体" w:cs="宋体"/>
      <w:lang w:val="zh-CN" w:bidi="zh-CN"/>
    </w:rPr>
  </w:style>
  <w:style w:type="paragraph" w:styleId="33">
    <w:name w:val="List Paragraph"/>
    <w:basedOn w:val="1"/>
    <w:autoRedefine/>
    <w:qFormat/>
    <w:uiPriority w:val="34"/>
    <w:pPr>
      <w:widowControl/>
      <w:ind w:firstLine="420" w:firstLineChars="200"/>
      <w:jc w:val="left"/>
    </w:pPr>
    <w:rPr>
      <w:kern w:val="0"/>
      <w:sz w:val="20"/>
      <w:szCs w:val="20"/>
    </w:rPr>
  </w:style>
  <w:style w:type="paragraph" w:customStyle="1" w:styleId="34">
    <w:name w:val="p0"/>
    <w:basedOn w:val="1"/>
    <w:autoRedefine/>
    <w:qFormat/>
    <w:uiPriority w:val="0"/>
    <w:pPr>
      <w:widowControl/>
    </w:pPr>
    <w:rPr>
      <w:kern w:val="0"/>
      <w:szCs w:val="21"/>
    </w:rPr>
  </w:style>
  <w:style w:type="paragraph" w:customStyle="1" w:styleId="35">
    <w:name w:val="正文首行缩进1"/>
    <w:basedOn w:val="8"/>
    <w:autoRedefine/>
    <w:qFormat/>
    <w:uiPriority w:val="0"/>
    <w:pPr>
      <w:spacing w:before="100" w:beforeAutospacing="1"/>
      <w:ind w:firstLine="420" w:firstLineChars="100"/>
    </w:pPr>
    <w:rPr>
      <w:sz w:val="21"/>
      <w:szCs w:val="21"/>
    </w:rPr>
  </w:style>
  <w:style w:type="paragraph" w:customStyle="1" w:styleId="36">
    <w:name w:val="Other|1"/>
    <w:basedOn w:val="1"/>
    <w:qFormat/>
    <w:uiPriority w:val="0"/>
    <w:pPr>
      <w:widowControl w:val="0"/>
      <w:shd w:val="clear" w:color="auto" w:fill="auto"/>
    </w:pPr>
    <w:rPr>
      <w:rFonts w:ascii="宋体" w:hAnsi="宋体" w:eastAsia="宋体" w:cs="宋体"/>
      <w:sz w:val="22"/>
      <w:szCs w:val="22"/>
      <w:u w:val="none"/>
      <w:shd w:val="clear" w:color="auto" w:fill="auto"/>
      <w:lang w:val="zh-TW" w:eastAsia="zh-TW" w:bidi="zh-TW"/>
    </w:rPr>
  </w:style>
  <w:style w:type="paragraph" w:customStyle="1" w:styleId="37">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73754678-1620-434a-8c44-5d036e653618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17588647</paraID>
      <start>0</start>
      <end>2</end>
      <status>modified</status>
      <modifiedWord>1.</modifiedWord>
      <trackRevisions>true</trackRevisions>
    </reviewItem>
    <reviewItem>
      <errorID>c881f4ed-14da-4e7b-a258-323b396bb70d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367083A3</paraID>
      <start>0</start>
      <end>2</end>
      <status>modified</status>
      <modifiedWord>2.</modifiedWord>
      <trackRevisions>true</trackRevisions>
    </reviewItem>
    <reviewItem>
      <errorID>277b62f5-0919-47c6-adc3-ffd9d7ce171e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69F0A998</paraID>
      <start>0</start>
      <end>2</end>
      <status>modified</status>
      <modifiedWord>3.</modifiedWord>
      <trackRevisions>true</trackRevisions>
    </reviewItem>
    <reviewItem>
      <errorID>50aad802-785c-444d-8ae7-1ee8b7d91391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3CCB90FF</paraID>
      <start>0</start>
      <end>2</end>
      <status>modified</status>
      <modifiedWord>1.</modifiedWord>
      <trackRevisions>true</trackRevisions>
    </reviewItem>
    <reviewItem>
      <errorID>0ffed6ef-bc95-4697-9c7a-6a9261c9798e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3CE3CE96</paraID>
      <start>0</start>
      <end>2</end>
      <status>modified</status>
      <modifiedWord>2.</modifiedWord>
      <trackRevisions>true</trackRevisions>
    </reviewItem>
    <reviewItem>
      <errorID>032087c4-dc87-43f7-aaa4-efeae0f0d5e0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30046DAE</paraID>
      <start>0</start>
      <end>2</end>
      <status>modified</status>
      <modifiedWord>3.</modifiedWord>
      <trackRevisions>true</trackRevisions>
    </reviewItem>
    <reviewItem>
      <errorID>c8a74a2b-507d-490d-9982-c8fcf6f60c13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756DAD53</paraID>
      <start>0</start>
      <end>2</end>
      <status>modified</status>
      <modifiedWord>4.</modifiedWord>
      <trackRevisions>true</trackRevisions>
    </reviewItem>
    <reviewItem>
      <errorID>d1ec2227-2238-40b7-a8e7-47bc31e6f97e</errorID>
      <errorWord>下午17:00</errorWord>
      <group>L1_Knowledge</group>
      <groupName>知识性问题</groupName>
      <ability>L2_Time</ability>
      <abilityName>日期时间</abilityName>
      <candidateList>
        <item>17:00</item>
      </candidateList>
      <explain>24小时制的时间，不需要强调“下午”。</explain>
      <paraID>756DAD53</paraID>
      <start>18</start>
      <end>23</end>
      <status>modified</status>
      <modifiedWord>17:00</modifiedWord>
      <trackRevisions>true</trackRevisions>
    </reviewItem>
    <reviewItem>
      <errorID>613461d3-5773-4e22-9921-4b8c9fb1174e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6913F60A</paraID>
      <start>0</start>
      <end>2</end>
      <status>modified</status>
      <modifiedWord>5.</modifiedWord>
      <trackRevisions>true</trackRevisions>
    </reviewItem>
    <reviewItem>
      <errorID>2d5f4fe8-1362-4ebe-bf9c-fe0a6537c89b</errorID>
      <errorWord>*</errorWord>
      <group>L1_Punc</group>
      <groupName>标点问题</groupName>
      <ability>L2_Punc_CN</ability>
      <abilityName>标点符号问题</abilityName>
      <candidateList/>
      <explain/>
      <paraID>12F35280</paraID>
      <start>0</start>
      <end>1</end>
      <status>unmodified</status>
      <modifiedWord/>
      <trackRevisions>false</trackRevisions>
    </reviewItem>
    <reviewItem>
      <errorID>2e93ca28-cd64-408d-9efb-158c90952cdd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5C87C455</paraID>
      <start>0</start>
      <end>2</end>
      <status>modified</status>
      <modifiedWord>1.</modifiedWord>
      <trackRevisions>true</trackRevisions>
    </reviewItem>
    <reviewItem>
      <errorID>bfbb59b8-b365-45a7-94a1-68e4f64e18d7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50BDB56B</paraID>
      <start>0</start>
      <end>2</end>
      <status>modified</status>
      <modifiedWord>2.</modifiedWord>
      <trackRevisions>true</trackRevisions>
    </reviewItem>
    <reviewItem>
      <errorID>186125cc-d06a-4fff-8e57-9150dfa17af0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23354E6A</paraID>
      <start>0</start>
      <end>2</end>
      <status>modified</status>
      <modifiedWord>3.</modifiedWord>
      <trackRevisions>true</trackRevisions>
    </reviewItem>
    <reviewItem>
      <errorID>3d1b6c20-43b4-4cc0-9bd7-454f41f2f59a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7DC7610</paraID>
      <start>0</start>
      <end>2</end>
      <status>modified</status>
      <modifiedWord>4.</modifiedWord>
      <trackRevisions>true</trackRevisions>
    </reviewItem>
    <reviewItem>
      <errorID>7e5a417f-6cef-4afc-b8e8-3fc4be055fe0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1A9E11AB</paraID>
      <start>0</start>
      <end>2</end>
      <status>modified</status>
      <modifiedWord>5.</modifiedWord>
      <trackRevisions>true</trackRevisions>
    </reviewItem>
    <reviewItem>
      <errorID>beb2b0ec-1393-4b7f-82da-317b6eaa0619</errorID>
      <errorWord>,</errorWord>
      <group>L1_Format</group>
      <groupName>格式问题</groupName>
      <ability>L2_HalfPunc_CN</ability>
      <abilityName>全半角问题</abilityName>
      <candidateList>
        <item>，</item>
      </candidateList>
      <explain>文本全半角错误。</explain>
      <paraID>1A9E11AB</paraID>
      <start>101</start>
      <end>102</end>
      <status>modified</status>
      <modifiedWord>，</modifiedWord>
      <trackRevisions>true</trackRevisions>
    </reviewItem>
    <reviewItem>
      <errorID>4bf3505d-fc57-4a32-aa9c-d8f94b6bfbca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2B6C5A6A</paraID>
      <start>0</start>
      <end>2</end>
      <status>modified</status>
      <modifiedWord>6.</modifiedWord>
      <trackRevisions>true</trackRevisions>
    </reviewItem>
    <reviewItem>
      <errorID>3a7919b9-92f5-4819-b2e1-d5f45e0f178d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69C7B824</paraID>
      <start>0</start>
      <end>2</end>
      <status>modified</status>
      <modifiedWord>7.</modifiedWord>
      <trackRevisions>true</trackRevisions>
    </reviewItem>
    <reviewItem>
      <errorID>ec655998-6bdd-4057-a9ae-0ca784df253f</errorID>
      <errorWord>须要</errorWord>
      <group>L1_Word</group>
      <groupName>字词问题</groupName>
      <ability>L2_Typo</ability>
      <abilityName>字词错误</abilityName>
      <candidateList>
        <item>需要</item>
      </candidateList>
      <explain>存在发音相同字词的误用。</explain>
      <paraID>69C7B824</paraID>
      <start>16</start>
      <end>18</end>
      <status>modified</status>
      <modifiedWord>需要</modifiedWord>
      <trackRevisions>true</trackRevisions>
    </reviewItem>
    <reviewItem>
      <errorID>98b3f5b5-206b-4762-82e8-491fe49acfe9</errorID>
      <errorWord>(</errorWord>
      <group>L1_Format</group>
      <groupName>格式问题</groupName>
      <ability>L2_HalfPunc_CN</ability>
      <abilityName>全半角问题</abilityName>
      <candidateList>
        <item>（</item>
      </candidateList>
      <explain>文本全半角错误。</explain>
      <paraID>69C7B824</paraID>
      <start>42</start>
      <end>43</end>
      <status>modified</status>
      <modifiedWord>（</modifiedWord>
      <trackRevisions>true</trackRevisions>
    </reviewItem>
    <reviewItem>
      <errorID>ddbfaf9e-d268-4b44-a237-120bec073d16</errorID>
      <errorWord>)</errorWord>
      <group>L1_Format</group>
      <groupName>格式问题</groupName>
      <ability>L2_HalfPunc_CN</ability>
      <abilityName>全半角问题</abilityName>
      <candidateList>
        <item>）</item>
      </candidateList>
      <explain>文本全半角错误。</explain>
      <paraID>69C7B824</paraID>
      <start>46</start>
      <end>47</end>
      <status>modified</status>
      <modifiedWord>）</modifiedWord>
      <trackRevisions>true</trackRevisions>
    </reviewItem>
    <reviewItem>
      <errorID>a88024b6-675d-49f5-9eab-fcbe7b6e1f85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21F22F79</paraID>
      <start>0</start>
      <end>2</end>
      <status>modified</status>
      <modifiedWord>8.</modifiedWord>
      <trackRevisions>true</trackRevisions>
    </reviewItem>
    <reviewItem>
      <errorID>b90b244f-47bf-422e-92f0-74f16ce4c73b</errorID>
      <errorWord>下午17:00</errorWord>
      <group>L1_Knowledge</group>
      <groupName>知识性问题</groupName>
      <ability>L2_Time</ability>
      <abilityName>日期时间</abilityName>
      <candidateList>
        <item>17:00</item>
      </candidateList>
      <explain>24小时制的时间，不需要强调“下午”。</explain>
      <paraID>5967024D</paraID>
      <start>26</start>
      <end>31</end>
      <status>modified</status>
      <modifiedWord>17:00</modifiedWord>
      <trackRevisions>true</trackRevisions>
    </reviewItem>
    <reviewItem>
      <errorID>61ed850f-51cb-4eb9-ab13-995aa6b6dc7f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C352CFD</paraID>
      <start>0</start>
      <end>2</end>
      <status>modified</status>
      <modifiedWord>1.</modifiedWord>
      <trackRevisions>true</trackRevisions>
    </reviewItem>
    <reviewItem>
      <errorID>27cf3773-c4ca-4453-9584-a3ee307e3374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27E344B6</paraID>
      <start>0</start>
      <end>2</end>
      <status>modified</status>
      <modifiedWord>2.</modifiedWord>
      <trackRevisions>true</trackRevisions>
    </reviewItem>
    <reviewItem>
      <errorID>1cc5b760-e96b-4003-8574-4d404fa7cb6c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711EB1E6</paraID>
      <start>0</start>
      <end>2</end>
      <status>modified</status>
      <modifiedWord>3.</modifiedWord>
      <trackRevisions>true</trackRevisions>
    </reviewItem>
    <reviewItem>
      <errorID>e867bec7-c02e-45f1-8e15-523023f48543</errorID>
      <errorWord>下午17:00</errorWord>
      <group>L1_Knowledge</group>
      <groupName>知识性问题</groupName>
      <ability>L2_Time</ability>
      <abilityName>日期时间</abilityName>
      <candidateList>
        <item>17:00</item>
      </candidateList>
      <explain>24小时制的时间，不需要强调“下午”。</explain>
      <paraID>711EB1E6</paraID>
      <start>55</start>
      <end>60</end>
      <status>modified</status>
      <modifiedWord>17:00</modifiedWord>
      <trackRevisions>true</trackRevisions>
    </reviewItem>
    <reviewItem>
      <errorID>ff6f5cad-195c-4f26-a807-3635d84312fc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49CD45FD</paraID>
      <start>0</start>
      <end>2</end>
      <status>modified</status>
      <modifiedWord>1.</modifiedWord>
      <trackRevisions>true</trackRevisions>
    </reviewItem>
    <reviewItem>
      <errorID>b9f7688c-31e4-45da-a70d-15a294b1b9e4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3F59AA28</paraID>
      <start>0</start>
      <end>2</end>
      <status>modified</status>
      <modifiedWord>2.</modifiedWord>
      <trackRevisions>true</trackRevisions>
    </reviewItem>
    <reviewItem>
      <errorID>9527e261-7138-4615-92a6-d3fd92ef161f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7D3BCFB</paraID>
      <start>0</start>
      <end>3</end>
      <status>modified</status>
      <modifiedWord>（1）</modifiedWord>
      <trackRevisions>true</trackRevisions>
    </reviewItem>
    <reviewItem>
      <errorID>f13d540d-60fd-402f-b31d-12d112065e3b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1FB64DFC</paraID>
      <start>0</start>
      <end>3</end>
      <status>modified</status>
      <modifiedWord>（2）</modifiedWord>
      <trackRevisions>true</trackRevisions>
    </reviewItem>
    <reviewItem>
      <errorID>6fa36d13-54a4-4be4-b5e9-5733e1e46124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5019C574</paraID>
      <start>0</start>
      <end>3</end>
      <status>modified</status>
      <modifiedWord>（3）</modifiedWord>
      <trackRevisions>true</trackRevisions>
    </reviewItem>
    <reviewItem>
      <errorID>07209579-a0c4-47a8-a082-d1040ce0e30d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3264A5E0</paraID>
      <start>0</start>
      <end>3</end>
      <status>modified</status>
      <modifiedWord>（4）</modifiedWord>
      <trackRevisions>true</trackRevisions>
    </reviewItem>
    <reviewItem>
      <errorID>f3099995-2f5a-4fbf-b5f9-5a76273000be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67B27067</paraID>
      <start>0</start>
      <end>3</end>
      <status>modified</status>
      <modifiedWord>（5）</modifiedWord>
      <trackRevisions>true</trackRevisions>
    </reviewItem>
    <reviewItem>
      <errorID>cfd15cd0-9e81-4a89-a001-24789b94f12d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55BD246</paraID>
      <start>0</start>
      <end>3</end>
      <status>modified</status>
      <modifiedWord>（6）</modifiedWord>
      <trackRevisions>true</trackRevisions>
    </reviewItem>
    <reviewItem>
      <errorID>7f7a0478-0809-4b50-87f6-443dec209552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2C4D445C</paraID>
      <start>0</start>
      <end>3</end>
      <status>modified</status>
      <modifiedWord>（7）</modifiedWord>
      <trackRevisions>true</trackRevisions>
    </reviewItem>
    <reviewItem>
      <errorID>c026f921-34d5-44ae-a79a-1d353080a316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3B094D3E</paraID>
      <start>0</start>
      <end>3</end>
      <status>modified</status>
      <modifiedWord>（8）</modifiedWord>
      <trackRevisions>true</trackRevisions>
    </reviewItem>
    <reviewItem>
      <errorID>afb67c2b-7d00-43ec-ba5e-20b814e5816d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49CF6790</paraID>
      <start>0</start>
      <end>3</end>
      <status>modified</status>
      <modifiedWord>（9）</modifiedWord>
      <trackRevisions>true</trackRevisions>
    </reviewItem>
    <reviewItem>
      <errorID>ed94845c-9d9f-439d-b867-147ccd26bd8f</errorID>
      <errorWord>(</errorWord>
      <group>L1_Format</group>
      <groupName>格式问题</groupName>
      <ability>L2_HalfPunc_CN</ability>
      <abilityName>全半角问题</abilityName>
      <candidateList>
        <item>（</item>
      </candidateList>
      <explain>文本全半角错误。</explain>
      <paraID>2883EF70</paraID>
      <start>56</start>
      <end>57</end>
      <status>modified</status>
      <modifiedWord>（</modifiedWord>
      <trackRevisions>true</trackRevisions>
    </reviewItem>
    <reviewItem>
      <errorID>5061bd97-4bc8-4596-9522-9c806489eaad</errorID>
      <errorWord>)</errorWord>
      <group>L1_Format</group>
      <groupName>格式问题</groupName>
      <ability>L2_HalfPunc_CN</ability>
      <abilityName>全半角问题</abilityName>
      <candidateList>
        <item>）</item>
      </candidateList>
      <explain>文本全半角错误。</explain>
      <paraID>2883EF70</paraID>
      <start>60</start>
      <end>61</end>
      <status>modified</status>
      <modifiedWord>）</modifiedWord>
      <trackRevisions>true</trackRevisions>
    </reviewItem>
    <reviewItem>
      <errorID>a1a15bda-02f3-48ae-bf44-e846ad69dc0e</errorID>
      <errorWord>任</errorWord>
      <group>L1_Word</group>
      <groupName>字词问题</groupName>
      <ability>L2_Typo</ability>
      <abilityName>字词错误</abilityName>
      <candidateList>
        <item>任何</item>
      </candidateList>
      <explain/>
      <paraID>66ECAC49</paraID>
      <start>51</start>
      <end>53</end>
      <status>modified</status>
      <modifiedWord>任何</modifiedWord>
      <trackRevisions>true</trackRevisions>
    </reviewItem>
    <reviewItem>
      <errorID>3687b766-f0a8-4e89-89e2-85bfdb35476a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789BC19</paraID>
      <start>0</start>
      <end>2</end>
      <status>modified</status>
      <modifiedWord>1.</modifiedWord>
      <trackRevisions>true</trackRevisions>
    </reviewItem>
    <reviewItem>
      <errorID>2cff083d-d9f2-4f58-8078-f0c977ea5cc7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38AAA510</paraID>
      <start>0</start>
      <end>2</end>
      <status>modified</status>
      <modifiedWord>2.</modifiedWord>
      <trackRevisions>true</trackRevisions>
    </reviewItem>
    <reviewItem>
      <errorID>7001b71c-9f6d-468e-93d7-d908011bda06</errorID>
      <errorWord>至少保持警戒30分钟以上</errorWord>
      <group>L1_Grammar</group>
      <groupName>语法问题</groupName>
      <ability>L2_Grammar</ability>
      <abilityName>语法错误</abilityName>
      <candidateList>
        <item>至少保持警戒30分钟</item>
      </candidateList>
      <explain>该表达中的“至少保持警戒30分钟以上”存在语义重复。</explain>
      <paraID>2A6692C5</paraID>
      <start>20</start>
      <end>42</end>
      <status>modified</status>
      <modifiedWord>至少保持警戒30分钟</modifiedWord>
      <trackRevisions>true</trackRevisions>
    </reviewItem>
    <reviewItem>
      <errorID>8d874e53-2f3d-414e-97d6-a276342ffc2b</errorID>
      <errorWord>:</errorWord>
      <group>L1_Format</group>
      <groupName>格式问题</groupName>
      <ability>L2_HalfPunc_CN</ability>
      <abilityName>全半角问题</abilityName>
      <candidateList>
        <item>：</item>
      </candidateList>
      <explain>文本全半角错误。</explain>
      <paraID>38321A22</paraID>
      <start>10</start>
      <end>11</end>
      <status>modified</status>
      <modifiedWord>：</modifiedWord>
      <trackRevisions>true</trackRevisions>
    </reviewItem>
    <reviewItem>
      <errorID>9d0f6ac4-b002-477a-9d71-1295ecdb6b21</errorID>
      <errorWord>、</errorWord>
      <group>L1_Punc</group>
      <groupName>标点问题</groupName>
      <ability>L2_Punc_CN</ability>
      <abilityName>标点符号问题</abilityName>
      <candidateList>
        <item>.</item>
      </candidateList>
      <explain/>
      <paraID>2028A12F</paraID>
      <start>1</start>
      <end>2</end>
      <status>modified</status>
      <modifiedWord>.</modifiedWord>
      <trackRevisions>true</trackRevisions>
    </reviewItem>
    <reviewItem>
      <errorID>9209d8ca-406e-47e3-9d2b-d0eb635de734</errorID>
      <errorWord>、</errorWord>
      <group>L1_Punc</group>
      <groupName>标点问题</groupName>
      <ability>L2_Punc_CN</ability>
      <abilityName>标点符号问题</abilityName>
      <candidateList>
        <item>.</item>
      </candidateList>
      <explain/>
      <paraID>3F62E123</paraID>
      <start>1</start>
      <end>2</end>
      <status>modified</status>
      <modifiedWord>.</modifiedWord>
      <trackRevisions>true</trackRevisions>
    </reviewItem>
    <reviewItem>
      <errorID>64fda537-63cb-41da-9542-6d323f7f656b</errorID>
      <errorWord>；</errorWord>
      <group>L1_Word</group>
      <groupName>字词问题</groupName>
      <ability>L2_Typo</ability>
      <abilityName>字词错误</abilityName>
      <candidateList>
        <item>；以</item>
      </candidateList>
      <explain/>
      <paraID>2A8F1B90</paraID>
      <start>27</start>
      <end>29</end>
      <status>modified</status>
      <modifiedWord>；以</modifiedWord>
      <trackRevisions>true</trackRevisions>
    </reviewItem>
    <reviewItem>
      <errorID>599ff0fe-169d-4fd9-ad9d-fc3b13fbdb6b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27EF5D52</paraID>
      <start>0</start>
      <end>4</end>
      <status>modified</status>
      <modifiedWord>（10）</modifiedWord>
      <trackRevisions>true</trackRevisions>
    </reviewItem>
    <reviewItem>
      <errorID>8c4dd7ac-b2aa-4cb3-b2eb-b145e0a9d459</errorID>
      <errorWord>,</errorWord>
      <group>L1_Format</group>
      <groupName>格式问题</groupName>
      <ability>L2_HalfPunc_CN</ability>
      <abilityName>全半角问题</abilityName>
      <candidateList>
        <item>，</item>
      </candidateList>
      <explain>文本全半角错误。</explain>
      <paraID> 3A70551</paraID>
      <start>23</start>
      <end>24</end>
      <status>modified</status>
      <modifiedWord>，</modifiedWord>
      <trackRevisions>true</trackRevisions>
    </reviewItem>
    <reviewItem>
      <errorID>d4c088af-020a-4a60-9e6e-e3ef99fe2866</errorID>
      <errorWord>完</errorWord>
      <group>L1_Word</group>
      <groupName>字词问题</groupName>
      <ability>L2_Typo</ability>
      <abilityName>字词错误</abilityName>
      <candidateList>
        <item>完成</item>
      </candidateList>
      <explain/>
      <paraID> C5731BB</paraID>
      <start>48</start>
      <end>50</end>
      <status>modified</status>
      <modifiedWord>完成</modifiedWord>
      <trackRevisions>true</trackRevisions>
    </reviewItem>
    <reviewItem>
      <errorID>b4b5e97d-811f-4534-b840-b5be00f53b14</errorID>
      <errorWord>完</errorWord>
      <group>L1_Word</group>
      <groupName>字词问题</groupName>
      <ability>L2_Typo</ability>
      <abilityName>字词错误</abilityName>
      <candidateList>
        <item>完成</item>
      </candidateList>
      <explain/>
      <paraID>78250343</paraID>
      <start>51</start>
      <end>53</end>
      <status>modified</status>
      <modifiedWord>完成</modifiedWord>
      <trackRevisions>true</trackRevisions>
    </reviewItem>
    <reviewItem>
      <errorID>5025581a-c582-41dd-8642-3eb83d1c32cb</errorID>
      <errorWord>是否是否</errorWord>
      <group>L1_Word</group>
      <groupName>字词问题</groupName>
      <ability>L2_Typo</ability>
      <abilityName>字词错误</abilityName>
      <candidateList>
        <item>是否</item>
      </candidateList>
      <explain/>
      <paraID>6C29E398</paraID>
      <start>9</start>
      <end>11</end>
      <status>modified</status>
      <modifiedWord>是否</modifiedWord>
      <trackRevisions>true</trackRevisions>
    </reviewItem>
    <reviewItem>
      <errorID>ad0d1fdd-2c9f-4581-93c5-3f96b406fdc5</errorID>
      <errorWord>、</errorWord>
      <group>L1_Punc</group>
      <groupName>标点问题</groupName>
      <ability>L2_Punc_CN</ability>
      <abilityName>标点符号问题</abilityName>
      <candidateList>
        <item>.</item>
      </candidateList>
      <explain/>
      <paraID>2A41BBC9</paraID>
      <start>1</start>
      <end>2</end>
      <status>modified</status>
      <modifiedWord>.</modifiedWord>
      <trackRevisions>true</trackRevisions>
    </reviewItem>
    <reviewItem>
      <errorID>e788a414-0d9f-45dd-8413-cc0a34ae7ee6</errorID>
      <errorWord>、</errorWord>
      <group>L1_Punc</group>
      <groupName>标点问题</groupName>
      <ability>L2_Punc_CN</ability>
      <abilityName>标点符号问题</abilityName>
      <candidateList>
        <item>.</item>
      </candidateList>
      <explain/>
      <paraID>5EDDD199</paraID>
      <start>1</start>
      <end>2</end>
      <status>modified</status>
      <modifiedWord>.</modifiedWord>
      <trackRevisions>true</trackRevisions>
    </reviewItem>
    <reviewItem>
      <errorID>e0dae4e6-d086-4b08-82ae-6eac946559b1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3AD0B53C</paraID>
      <start>0</start>
      <end>2</end>
      <status>modified</status>
      <modifiedWord>3.</modifiedWord>
      <trackRevisions>true</trackRevisions>
    </reviewItem>
    <reviewItem>
      <errorID>9bc6e6cb-336f-48aa-9145-51183f9db0d8</errorID>
      <errorWord>持持</errorWord>
      <group>L1_Word</group>
      <groupName>字词问题</groupName>
      <ability>L2_Typo</ability>
      <abilityName>字词错误</abilityName>
      <candidateList>
        <item>持</item>
      </candidateList>
      <explain/>
      <paraID> FE55753</paraID>
      <start>16</start>
      <end>17</end>
      <status>modified</status>
      <modifiedWord>持</modifiedWord>
      <trackRevisions>true</trackRevisions>
    </reviewItem>
    <reviewItem>
      <errorID>29074849-b70b-4936-b44e-f946ab65845d</errorID>
      <errorWord>接受</errorWord>
      <group>L1_Word</group>
      <groupName>字词问题</groupName>
      <ability>L2_Typo</ability>
      <abilityName>字词错误</abilityName>
      <candidateList>
        <item>接收</item>
      </candidateList>
      <explain>存在发音相同字词的误用。</explain>
      <paraID>1EEC0CD2</paraID>
      <start>35</start>
      <end>37</end>
      <status>modified</status>
      <modifiedWord>接收</modifiedWord>
      <trackRevisions>true</trackRevisions>
    </reviewItem>
    <reviewItem>
      <errorID>33d39c4a-3759-47f6-a0ee-d80deb964124</errorID>
      <errorWord>布署</errorWord>
      <group>L1_Word</group>
      <groupName>字词问题</groupName>
      <ability>L2_Typo</ability>
      <abilityName>字词错误</abilityName>
      <candidateList>
        <item>部署</item>
      </candidateList>
      <explain>存在发音相同字词的误用。</explain>
      <paraID> A6F90DB</paraID>
      <start>17</start>
      <end>19</end>
      <status>modified</status>
      <modifiedWord>部署</modifiedWord>
      <trackRevisions>true</trackRevisions>
    </reviewItem>
    <reviewItem>
      <errorID>4dadb981-f8ad-4d16-8b80-010af3600ddf</errorID>
      <errorWord>拔开</errorWord>
      <group>L1_Word</group>
      <groupName>字词问题</groupName>
      <ability>L2_Typo</ability>
      <abilityName>字词错误</abilityName>
      <candidateList>
        <item>拨开</item>
      </candidateList>
      <explain/>
      <paraID> A6F90DB</paraID>
      <start>70</start>
      <end>72</end>
      <status>modified</status>
      <modifiedWord>拨开</modifiedWord>
      <trackRevisions>true</trackRevisions>
    </reviewItem>
    <reviewItem>
      <errorID>83dda4f3-42b7-480a-a92d-4771c2f43038</errorID>
      <errorWord>布署</errorWord>
      <group>L1_Word</group>
      <groupName>字词问题</groupName>
      <ability>L2_Typo</ability>
      <abilityName>字词错误</abilityName>
      <candidateList>
        <item>部署</item>
      </candidateList>
      <explain/>
      <paraID>632F03AF</paraID>
      <start>14</start>
      <end>16</end>
      <status>modified</status>
      <modifiedWord>部署</modifiedWord>
      <trackRevisions>true</trackRevisions>
    </reviewItem>
    <reviewItem>
      <errorID>ef298523-a1c9-4630-a935-7201804b6bd5</errorID>
      <errorWord>,</errorWord>
      <group>L1_Format</group>
      <groupName>格式问题</groupName>
      <ability>L2_HalfPunc_CN</ability>
      <abilityName>全半角问题</abilityName>
      <candidateList>
        <item>，</item>
      </candidateList>
      <explain>文本全半角错误。</explain>
      <paraID> 895AD33</paraID>
      <start>71</start>
      <end>72</end>
      <status>modified</status>
      <modifiedWord>，</modifiedWord>
      <trackRevisions>true</trackRevisions>
    </reviewItem>
    <reviewItem>
      <errorID>d2862bae-6eef-405d-abd2-6bb8fb169ee6</errorID>
      <errorWord>,</errorWord>
      <group>L1_Format</group>
      <groupName>格式问题</groupName>
      <ability>L2_HalfPunc_CN</ability>
      <abilityName>全半角问题</abilityName>
      <candidateList>
        <item>，</item>
      </candidateList>
      <explain>文本全半角错误。</explain>
      <paraID> 895AD33</paraID>
      <start>79</start>
      <end>80</end>
      <status>modified</status>
      <modifiedWord>，</modifiedWord>
      <trackRevisions>true</trackRevisions>
    </reviewItem>
    <reviewItem>
      <errorID>3523b55c-58d7-41c7-b0ae-f8432c9285fe</errorID>
      <errorWord>畅顺</errorWord>
      <group>L1_Word</group>
      <groupName>字词问题</groupName>
      <ability>L2_Typo</ability>
      <abilityName>字词错误</abilityName>
      <candidateList>
        <item>顺畅</item>
      </candidateList>
      <explain/>
      <paraID>10B9BCFB</paraID>
      <start>24</start>
      <end>26</end>
      <status>modified</status>
      <modifiedWord>顺畅</modifiedWord>
      <trackRevisions>true</trackRevisions>
    </reviewItem>
    <reviewItem>
      <errorID>140ae45a-d6b5-411f-9ed0-d58b92eb3af5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2174DCB</paraID>
      <start>0</start>
      <end>2</end>
      <status>modified</status>
      <modifiedWord>1.</modifiedWord>
      <trackRevisions>true</trackRevisions>
    </reviewItem>
    <reviewItem>
      <errorID>dc14ff14-0b52-430c-895b-0a6ed90f5f87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5D61FCC3</paraID>
      <start>0</start>
      <end>2</end>
      <status>modified</status>
      <modifiedWord>2.</modifiedWord>
      <trackRevisions>true</trackRevisions>
    </reviewItem>
    <reviewItem>
      <errorID>b7ae6af0-6d1c-4b0c-bf65-f47c39699124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517C5BD5</paraID>
      <start>0</start>
      <end>3</end>
      <status>modified</status>
      <modifiedWord>（1）</modifiedWord>
      <trackRevisions>true</trackRevisions>
    </reviewItem>
    <reviewItem>
      <errorID>fe980dd8-7ec0-4a49-8c7d-488c58437a55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4DA2BFE8</paraID>
      <start>0</start>
      <end>3</end>
      <status>modified</status>
      <modifiedWord>（2）</modifiedWord>
      <trackRevisions>true</trackRevisions>
    </reviewItem>
    <reviewItem>
      <errorID>dabfa99b-4259-4ee4-9356-86411f03fb46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4098BD50</paraID>
      <start>0</start>
      <end>3</end>
      <status>modified</status>
      <modifiedWord>（3）</modifiedWord>
      <trackRevisions>true</trackRevisions>
    </reviewItem>
    <reviewItem>
      <errorID>98cdea64-3f04-4361-a75f-1f493bb12d68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3CE82B0E</paraID>
      <start>0</start>
      <end>3</end>
      <status>modified</status>
      <modifiedWord>（1）</modifiedWord>
      <trackRevisions>true</trackRevisions>
    </reviewItem>
    <reviewItem>
      <errorID>6e620c13-f916-48fc-a910-30ebcaae4406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3F219B77</paraID>
      <start>0</start>
      <end>3</end>
      <status>modified</status>
      <modifiedWord>（2）</modifiedWord>
      <trackRevisions>true</trackRevisions>
    </reviewItem>
    <reviewItem>
      <errorID>3a142e82-8031-4b68-8127-a74cfc63423b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317FE82F</paraID>
      <start>0</start>
      <end>3</end>
      <status>modified</status>
      <modifiedWord>（1）</modifiedWord>
      <trackRevisions>true</trackRevisions>
    </reviewItem>
    <reviewItem>
      <errorID>c1f81a85-5153-4bda-80d5-ffe6a55143da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20995759</paraID>
      <start>0</start>
      <end>3</end>
      <status>modified</status>
      <modifiedWord>（2）</modifiedWord>
      <trackRevisions>true</trackRevisions>
    </reviewItem>
    <reviewItem>
      <errorID>5cb6d5af-2dcd-40a2-aa89-865d77c45e04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27AF10CB</paraID>
      <start>0</start>
      <end>3</end>
      <status>modified</status>
      <modifiedWord>（3）</modifiedWord>
      <trackRevisions>true</trackRevisions>
    </reviewItem>
    <reviewItem>
      <errorID>cfa7d4a0-dbbb-43c7-a725-b33b94f86e36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2D2E04AF</paraID>
      <start>0</start>
      <end>3</end>
      <status>modified</status>
      <modifiedWord>（4）</modifiedWord>
      <trackRevisions>true</trackRevisions>
    </reviewItem>
    <reviewItem>
      <errorID>a6edddfa-9dc8-4146-9294-d33b99a11030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7D8F9AEB</paraID>
      <start>0</start>
      <end>3</end>
      <status>modified</status>
      <modifiedWord>（5）</modifiedWord>
      <trackRevisions>true</trackRevisions>
    </reviewItem>
    <reviewItem>
      <errorID>72b50e45-de42-4f69-a8fd-37975b838e29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2AF2AFD7</paraID>
      <start>0</start>
      <end>3</end>
      <status>modified</status>
      <modifiedWord>（1）</modifiedWord>
      <trackRevisions>true</trackRevisions>
    </reviewItem>
    <reviewItem>
      <errorID>07a83d2c-2d2a-4dc0-9943-a853a3b93549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9763486</paraID>
      <start>0</start>
      <end>3</end>
      <status>modified</status>
      <modifiedWord>（2）</modifiedWord>
      <trackRevisions>true</trackRevisions>
    </reviewItem>
    <reviewItem>
      <errorID>f11665a8-407b-4338-b603-ff40f06e2bc3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614DDF9A</paraID>
      <start>0</start>
      <end>3</end>
      <status>modified</status>
      <modifiedWord>（3）</modifiedWord>
      <trackRevisions>true</trackRevisions>
    </reviewItem>
    <reviewItem>
      <errorID>fda531eb-c4ad-4a4f-9d71-6c3dfc1ecc4d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3D3FF16E</paraID>
      <start>0</start>
      <end>3</end>
      <status>modified</status>
      <modifiedWord>（4）</modifiedWord>
      <trackRevisions>true</trackRevisions>
    </reviewItem>
    <reviewItem>
      <errorID>39268c38-0fdd-489a-9ba1-f9c9d0c5e99d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2BDE5D21</paraID>
      <start>0</start>
      <end>3</end>
      <status>modified</status>
      <modifiedWord>（1）</modifiedWord>
      <trackRevisions>true</trackRevisions>
    </reviewItem>
    <reviewItem>
      <errorID>b9f80e14-dc14-4562-b3c4-e3e047c0c786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1815E583</paraID>
      <start>0</start>
      <end>3</end>
      <status>modified</status>
      <modifiedWord>（2）</modifiedWord>
      <trackRevisions>true</trackRevisions>
    </reviewItem>
    <reviewItem>
      <errorID>4afbdb0d-5f87-4abd-b145-276e2b1731f4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10AFF693</paraID>
      <start>0</start>
      <end>3</end>
      <status>modified</status>
      <modifiedWord>（3）</modifiedWord>
      <trackRevisions>true</trackRevisions>
    </reviewItem>
    <reviewItem>
      <errorID>1ee2e4b1-8ec5-4533-9d9a-de45127000e4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215DD010</paraID>
      <start>0</start>
      <end>2</end>
      <status>modified</status>
      <modifiedWord>3.</modifiedWord>
      <trackRevisions>true</trackRevisions>
    </reviewItem>
    <reviewItem>
      <errorID>3e8238b7-ea93-4080-900c-9269c088b5e9</errorID>
      <errorWord>（</errorWord>
      <group>L1_Punc</group>
      <groupName>标点问题</groupName>
      <ability>L2_Punc_CN</ability>
      <abilityName>标点符号问题</abilityName>
      <candidateList/>
      <explain>同一形式括号套用。</explain>
      <paraID>353D74C5</paraID>
      <start>28</start>
      <end>29</end>
      <status>unmodified</status>
      <modifiedWord/>
      <trackRevisions>false</trackRevisions>
    </reviewItem>
    <reviewItem>
      <errorID>de669873-4ae0-4531-b33c-6c3a9144c6cd</errorID>
      <errorWord>）</errorWord>
      <group>L1_Punc</group>
      <groupName>标点问题</groupName>
      <ability>L2_Punc_CN</ability>
      <abilityName>标点符号问题</abilityName>
      <candidateList/>
      <explain>同一形式括号套用。</explain>
      <paraID>353D74C5</paraID>
      <start>35</start>
      <end>36</end>
      <status>unmodified</status>
      <modifiedWord/>
      <trackRevisions>false</trackRevisions>
    </reviewItem>
    <reviewItem>
      <errorID>69da52db-05e1-42d3-b173-4fb57b3e725f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5C8B09EB</paraID>
      <start>0</start>
      <end>2</end>
      <status>modified</status>
      <modifiedWord>1.</modifiedWord>
      <trackRevisions>true</trackRevisions>
    </reviewItem>
    <reviewItem>
      <errorID>51d9ae4a-524e-41bb-b87a-9deb9765bd84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77DECCBB</paraID>
      <start>0</start>
      <end>2</end>
      <status>modified</status>
      <modifiedWord>2.</modifiedWord>
      <trackRevisions>true</trackRevisions>
    </reviewItem>
    <reviewItem>
      <errorID>36755f1b-46eb-4468-8e94-6ee83801e86b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260426EF</paraID>
      <start>0</start>
      <end>2</end>
      <status>modified</status>
      <modifiedWord>3.</modifiedWord>
      <trackRevisions>true</trackRevisions>
    </reviewItem>
    <reviewItem>
      <errorID>31a045b4-b99c-44a7-97e0-434d291eb549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6B24FD04</paraID>
      <start>0</start>
      <end>2</end>
      <status>modified</status>
      <modifiedWord>1.</modifiedWord>
      <trackRevisions>true</trackRevisions>
    </reviewItem>
    <reviewItem>
      <errorID>80d72429-d5a4-4ccf-804a-aa4e67e2d2a6</errorID>
      <errorWord>详实</errorWord>
      <group>L1_Word</group>
      <groupName>字词问题</groupName>
      <ability>L2_Typo</ability>
      <abilityName>字词错误</abilityName>
      <candidateList>
        <item>翔实</item>
      </candidateList>
      <explain/>
      <paraID>6B24FD04</paraID>
      <start>59</start>
      <end>61</end>
      <status>modified</status>
      <modifiedWord>翔实</modifiedWord>
      <trackRevisions>true</trackRevisions>
    </reviewItem>
    <reviewItem>
      <errorID>0d5ea618-d5c4-418c-99e9-ab9f5a8bf4d5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3F2C81A7</paraID>
      <start>0</start>
      <end>3</end>
      <status>modified</status>
      <modifiedWord>（1）</modifiedWord>
      <trackRevisions>true</trackRevisions>
    </reviewItem>
    <reviewItem>
      <errorID>9e5a337f-e55f-403e-8f04-d247fc0453c9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33C8ED97</paraID>
      <start>0</start>
      <end>3</end>
      <status>modified</status>
      <modifiedWord>（2）</modifiedWord>
      <trackRevisions>true</trackRevisions>
    </reviewItem>
    <reviewItem>
      <errorID>fbc39144-5ff7-487e-a446-0788f260314c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319F18B5</paraID>
      <start>0</start>
      <end>3</end>
      <status>modified</status>
      <modifiedWord>（3）</modifiedWord>
      <trackRevisions>true</trackRevisions>
    </reviewItem>
    <reviewItem>
      <errorID>1dd41705-1fa9-4e26-b4ba-2427b6683a75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2D5F6293</paraID>
      <start>0</start>
      <end>3</end>
      <status>modified</status>
      <modifiedWord>（4）</modifiedWord>
      <trackRevisions>true</trackRevisions>
    </reviewItem>
    <reviewItem>
      <errorID>dc0e9ccc-0061-47a5-b07b-48ffc554beff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3E8FF3E1</paraID>
      <start>0</start>
      <end>3</end>
      <status>modified</status>
      <modifiedWord>（5）</modifiedWord>
      <trackRevisions>true</trackRevisions>
    </reviewItem>
    <reviewItem>
      <errorID>5b4c1092-521c-4744-b9d4-ab82fca02783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41956746</paraID>
      <start>0</start>
      <end>3</end>
      <status>modified</status>
      <modifiedWord>（6）</modifiedWord>
      <trackRevisions>true</trackRevisions>
    </reviewItem>
    <reviewItem>
      <errorID>8be746e9-d4f7-49be-8188-726ffa73c9d8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7FFDECBF</paraID>
      <start>0</start>
      <end>2</end>
      <status>modified</status>
      <modifiedWord>2.</modifiedWord>
      <trackRevisions>true</trackRevisions>
    </reviewItem>
    <reviewItem>
      <errorID>6a7ea896-6791-4329-b58c-4a595a77ab3e</errorID>
      <errorWord>(</errorWord>
      <group>L1_Format</group>
      <groupName>格式问题</groupName>
      <ability>L2_HalfPunc_CN</ability>
      <abilityName>全半角问题</abilityName>
      <candidateList>
        <item>（</item>
      </candidateList>
      <explain>文本全半角错误。</explain>
      <paraID>7FFDECBF</paraID>
      <start>65</start>
      <end>66</end>
      <status>modified</status>
      <modifiedWord>（</modifiedWord>
      <trackRevisions>true</trackRevisions>
    </reviewItem>
    <reviewItem>
      <errorID>bd99756d-39d0-41b1-aed6-a48c0cc946c0</errorID>
      <errorWord>)</errorWord>
      <group>L1_Format</group>
      <groupName>格式问题</groupName>
      <ability>L2_HalfPunc_CN</ability>
      <abilityName>全半角问题</abilityName>
      <candidateList>
        <item>）</item>
      </candidateList>
      <explain>文本全半角错误。</explain>
      <paraID>7FFDECBF</paraID>
      <start>67</start>
      <end>68</end>
      <status>modified</status>
      <modifiedWord>）</modifiedWord>
      <trackRevisions>true</trackRevisions>
    </reviewItem>
    <reviewItem>
      <errorID>1f96f766-f6e6-4b42-831d-758fb087f7b7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6E0ABC14</paraID>
      <start>0</start>
      <end>2</end>
      <status>modified</status>
      <modifiedWord>1.</modifiedWord>
      <trackRevisions>true</trackRevisions>
    </reviewItem>
    <reviewItem>
      <errorID>bdd8f0ab-800b-4be7-9f49-5b8b94eae4fb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220E3F8E</paraID>
      <start>0</start>
      <end>2</end>
      <status>modified</status>
      <modifiedWord>3.</modifiedWord>
      <trackRevisions>true</trackRevisions>
    </reviewItem>
    <reviewItem>
      <errorID>470d93ed-397b-450b-9ccb-39e7bba6b442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2A0BDBD1</paraID>
      <start>0</start>
      <end>2</end>
      <status>modified</status>
      <modifiedWord>4.</modifiedWord>
      <trackRevisions>true</trackRevisions>
    </reviewItem>
    <reviewItem>
      <errorID>4e57dadf-00e2-4cff-80c8-9511e6fc57d1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3945DF95</paraID>
      <start>0</start>
      <end>2</end>
      <status>modified</status>
      <modifiedWord>5.</modifiedWord>
      <trackRevisions>true</trackRevisions>
    </reviewItem>
    <reviewItem>
      <errorID>635c253b-0392-4e49-ace6-60307753580c</errorID>
      <errorWord>做</errorWord>
      <group>L1_Word</group>
      <groupName>字词问题</groupName>
      <ability>L2_Typo</ability>
      <abilityName>字词错误</abilityName>
      <candidateList>
        <item>作</item>
      </candidateList>
      <explain>存在发音相同字词的误用。</explain>
      <paraID>76BBBD35</paraID>
      <start>159</start>
      <end>160</end>
      <status>modified</status>
      <modifiedWord>作</modifiedWord>
      <trackRevisions>true</trackRevisions>
    </reviewItem>
    <reviewItem>
      <errorID>81639544-f2ec-4e85-9404-4cffa55bc190</errorID>
      <errorWord>(</errorWord>
      <group>L1_Format</group>
      <groupName>格式问题</groupName>
      <ability>L2_HalfPunc_CN</ability>
      <abilityName>全半角问题</abilityName>
      <candidateList>
        <item>（</item>
      </candidateList>
      <explain>文本全半角错误。</explain>
      <paraID>106AC575</paraID>
      <start>0</start>
      <end>1</end>
      <status>modified</status>
      <modifiedWord>（</modifiedWord>
      <trackRevisions>true</trackRevisions>
    </reviewItem>
    <reviewItem>
      <errorID>8ed9e68d-12e9-4422-82cc-a72231f5c3f5</errorID>
      <errorWord>的</errorWord>
      <group>L1_Word</group>
      <groupName>字词问题</groupName>
      <ability>L2_DDD</ability>
      <abilityName>的地得用法</abilityName>
      <candidateList>
        <item>地</item>
      </candidateList>
      <explain/>
      <paraID>2082792A</paraID>
      <start>37</start>
      <end>38</end>
      <status>modified</status>
      <modifiedWord>地</modifiedWord>
      <trackRevisions>true</trackRevisions>
    </reviewItem>
    <reviewItem>
      <errorID>80ed4452-b9b3-4296-a97d-7a82d62c6168</errorID>
      <errorWord>)</errorWord>
      <group>L1_Format</group>
      <groupName>格式问题</groupName>
      <ability>L2_HalfPunc_CN</ability>
      <abilityName>全半角问题</abilityName>
      <candidateList>
        <item>）</item>
      </candidateList>
      <explain>文本全半角错误。</explain>
      <paraID>56A58660</paraID>
      <start>57</start>
      <end>58</end>
      <status>modified</status>
      <modifiedWord>）</modifiedWord>
      <trackRevisions>true</trackRevisions>
    </reviewItem>
    <reviewItem>
      <errorID>5f1b8af3-d8fa-4e94-8fa5-0393f6c3c2d6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79F36E0B</paraID>
      <start>0</start>
      <end>2</end>
      <status>modified</status>
      <modifiedWord>1.</modifiedWord>
      <trackRevisions>true</trackRevisions>
    </reviewItem>
    <reviewItem>
      <errorID>3b00fe69-3d2c-4d20-9b06-fe0c7419a210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117C92AB</paraID>
      <start>0</start>
      <end>2</end>
      <status>modified</status>
      <modifiedWord>2.</modifiedWord>
      <trackRevisions>true</trackRevisions>
    </reviewItem>
    <reviewItem>
      <errorID>4e1dfe17-059b-426a-a644-291b16e8cb1e</errorID>
      <errorWord>做</errorWord>
      <group>L1_Word</group>
      <groupName>字词问题</groupName>
      <ability>L2_Typo</ability>
      <abilityName>字词错误</abilityName>
      <candidateList>
        <item>作</item>
      </candidateList>
      <explain>存在发音相同字词的误用。</explain>
      <paraID>117C92AB</paraID>
      <start>120</start>
      <end>121</end>
      <status>modified</status>
      <modifiedWord>作</modifiedWord>
      <trackRevisions>true</trackRevisions>
    </reviewItem>
    <reviewItem>
      <errorID>fec16ff3-bf0f-49d1-b3fe-f6bf3514b504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60F3AC21</paraID>
      <start>0</start>
      <end>2</end>
      <status>modified</status>
      <modifiedWord>3.</modifiedWord>
      <trackRevisions>true</trackRevisions>
    </reviewItem>
    <reviewItem>
      <errorID>5d7ccc8a-142e-42f5-a49e-ceaa71158085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6D86817F</paraID>
      <start>0</start>
      <end>2</end>
      <status>modified</status>
      <modifiedWord>4.</modifiedWord>
      <trackRevisions>true</trackRevisions>
    </reviewItem>
    <reviewItem>
      <errorID>e03a86d5-fc0d-4511-ad73-df190fcfdede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56C65EF4</paraID>
      <start>0</start>
      <end>2</end>
      <status>modified</status>
      <modifiedWord>5.</modifiedWord>
      <trackRevisions>true</trackRevisions>
    </reviewItem>
    <reviewItem>
      <errorID>a46fc960-7eb8-49c1-9a10-75aa489067a4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10C30FC2</paraID>
      <start>0</start>
      <end>3</end>
      <status>modified</status>
      <modifiedWord>（1）</modifiedWord>
      <trackRevisions>true</trackRevisions>
    </reviewItem>
    <reviewItem>
      <errorID>0ab6a499-c259-4c21-909f-927801341954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7FF24AFE</paraID>
      <start>0</start>
      <end>3</end>
      <status>modified</status>
      <modifiedWord>（2）</modifiedWord>
      <trackRevisions>true</trackRevisions>
    </reviewItem>
    <reviewItem>
      <errorID>a6ea6b51-6abf-4246-b6e7-6813054eb62e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2F55DA28</paraID>
      <start>0</start>
      <end>3</end>
      <status>modified</status>
      <modifiedWord>（3）</modifiedWord>
      <trackRevisions>true</trackRevisions>
    </reviewItem>
    <reviewItem>
      <errorID>d4d2fa69-f838-492b-8791-9058ee517e7a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EB694E</paraID>
      <start>0</start>
      <end>3</end>
      <status>modified</status>
      <modifiedWord>（4）</modifiedWord>
      <trackRevisions>true</trackRevisions>
    </reviewItem>
    <reviewItem>
      <errorID>792b77ca-8fae-4a39-87ac-62ca8f416e21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22D97E89</paraID>
      <start>0</start>
      <end>3</end>
      <status>modified</status>
      <modifiedWord>（5）</modifiedWord>
      <trackRevisions>true</trackRevisions>
    </reviewItem>
    <reviewItem>
      <errorID>48097588-5455-4eb7-b8e9-787c3f11d736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269D7375</paraID>
      <start>0</start>
      <end>3</end>
      <status>modified</status>
      <modifiedWord>（6）</modifiedWord>
      <trackRevisions>true</trackRevisions>
    </reviewItem>
    <reviewItem>
      <errorID>9e38b70d-aabc-40ee-b925-496ca97d97cb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6D9E9462</paraID>
      <start>0</start>
      <end>3</end>
      <status>modified</status>
      <modifiedWord>（7）</modifiedWord>
      <trackRevisions>true</trackRevisions>
    </reviewItem>
    <reviewItem>
      <errorID>d08ee627-db14-42d4-867e-64330342c676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3AB5B1EB</paraID>
      <start>0</start>
      <end>3</end>
      <status>modified</status>
      <modifiedWord>（8）</modifiedWord>
      <trackRevisions>true</trackRevisions>
    </reviewItem>
    <reviewItem>
      <errorID>1e56cd7f-3f94-475d-b247-13075e7e79e1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12733A72</paraID>
      <start>0</start>
      <end>3</end>
      <status>modified</status>
      <modifiedWord>（9）</modifiedWord>
      <trackRevisions>true</trackRevisions>
    </reviewItem>
    <reviewItem>
      <errorID>f15e5c5e-78e5-4841-af3c-e1bd28cf4ade</errorID>
      <errorWord>(</errorWord>
      <group>L1_Format</group>
      <groupName>格式问题</groupName>
      <ability>L2_HalfPunc_CN</ability>
      <abilityName>全半角问题</abilityName>
      <candidateList>
        <item>（</item>
      </candidateList>
      <explain>文本全半角错误。</explain>
      <paraID>6F6AE743</paraID>
      <start>56</start>
      <end>57</end>
      <status>modified</status>
      <modifiedWord>（</modifiedWord>
      <trackRevisions>true</trackRevisions>
    </reviewItem>
    <reviewItem>
      <errorID>7f0b2995-72e0-48c5-8ee4-ea7aef58f8cc</errorID>
      <errorWord>)</errorWord>
      <group>L1_Format</group>
      <groupName>格式问题</groupName>
      <ability>L2_HalfPunc_CN</ability>
      <abilityName>全半角问题</abilityName>
      <candidateList>
        <item>）</item>
      </candidateList>
      <explain>文本全半角错误。</explain>
      <paraID>6F6AE743</paraID>
      <start>60</start>
      <end>61</end>
      <status>modified</status>
      <modifiedWord>）</modifiedWord>
      <trackRevisions>true</trackRevisions>
    </reviewItem>
    <reviewItem>
      <errorID>170aab9f-eebf-4eba-9c96-2ebd6ac01cf6</errorID>
      <errorWord>)</errorWord>
      <group>L1_Format</group>
      <groupName>格式问题</groupName>
      <ability>L2_HalfPunc_CN</ability>
      <abilityName>全半角问题</abilityName>
      <candidateList>
        <item>）</item>
      </candidateList>
      <explain>文本全半角错误。</explain>
      <paraID>5D1E6B1B</paraID>
      <start>32</start>
      <end>33</end>
      <status>modified</status>
      <modifiedWord>）</modifiedWord>
      <trackRevisions>true</trackRevisions>
    </reviewItem>
    <reviewItem>
      <errorID>d7033ac1-9343-4488-98c4-f0fac1a1f819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94BC90B</paraID>
      <start>0</start>
      <end>2</end>
      <status>modified</status>
      <modifiedWord>1.</modifiedWord>
      <trackRevisions>true</trackRevisions>
    </reviewItem>
    <reviewItem>
      <errorID>f8cea63f-a08b-4570-ab4b-442ff14fdf99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14E422A7</paraID>
      <start>0</start>
      <end>2</end>
      <status>modified</status>
      <modifiedWord>2.</modifiedWord>
      <trackRevisions>true</trackRevisions>
    </reviewItem>
    <reviewItem>
      <errorID>bb685a81-09cd-4c53-b3cd-259c206eab72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10C305A</paraID>
      <start>0</start>
      <end>2</end>
      <status>modified</status>
      <modifiedWord>3.</modifiedWord>
      <trackRevisions>true</trackRevisions>
    </reviewItem>
    <reviewItem>
      <errorID>231f67b0-ede2-49db-b509-8cae69d2151e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4D2C2ADF</paraID>
      <start>0</start>
      <end>2</end>
      <status>modified</status>
      <modifiedWord>1.</modifiedWord>
      <trackRevisions>true</trackRevisions>
    </reviewItem>
    <reviewItem>
      <errorID>9fd2386e-39ae-4ce2-bc9e-5c4d8cfb496f</errorID>
      <errorWord>(</errorWord>
      <group>L1_Format</group>
      <groupName>格式问题</groupName>
      <ability>L2_HalfPunc_CN</ability>
      <abilityName>全半角问题</abilityName>
      <candidateList>
        <item>（</item>
      </candidateList>
      <explain>文本全半角错误。</explain>
      <paraID>1F65346C</paraID>
      <start>5</start>
      <end>6</end>
      <status>modified</status>
      <modifiedWord>（</modifiedWord>
      <trackRevisions>true</trackRevisions>
    </reviewItem>
    <reviewItem>
      <errorID>5f850655-b1c0-4c34-98b3-21ecc75f79f5</errorID>
      <errorWord>)</errorWord>
      <group>L1_Format</group>
      <groupName>格式问题</groupName>
      <ability>L2_HalfPunc_CN</ability>
      <abilityName>全半角问题</abilityName>
      <candidateList>
        <item>）</item>
      </candidateList>
      <explain>文本全半角错误。</explain>
      <paraID>1F65346C</paraID>
      <start>8</start>
      <end>9</end>
      <status>modified</status>
      <modifiedWord>）</modifiedWord>
      <trackRevisions>true</trackRevisions>
    </reviewItem>
    <reviewItem>
      <errorID>964d0a69-2d18-4f1c-9140-a798cabcf5bc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2CFF819E</paraID>
      <start>0</start>
      <end>2</end>
      <status>modified</status>
      <modifiedWord>2.</modifiedWord>
      <trackRevisions>true</trackRevisions>
    </reviewItem>
    <reviewItem>
      <errorID>21ef26ee-bd4d-4c8b-81bb-f9987476e7cc</errorID>
      <errorWord>)</errorWord>
      <group>L1_Format</group>
      <groupName>格式问题</groupName>
      <ability>L2_HalfPunc_CN</ability>
      <abilityName>全半角问题</abilityName>
      <candidateList>
        <item>）</item>
      </candidateList>
      <explain>文本全半角错误。</explain>
      <paraID>28B88F32</paraID>
      <start>4</start>
      <end>5</end>
      <status>modified</status>
      <modifiedWord>）</modifiedWord>
      <trackRevisions>true</trackRevisions>
    </reviewItem>
    <reviewItem>
      <errorID>25734009-5c4c-4220-b21b-b2c3022b5728</errorID>
      <errorWord>(</errorWord>
      <group>L1_Format</group>
      <groupName>格式问题</groupName>
      <ability>L2_HalfPunc_CN</ability>
      <abilityName>全半角问题</abilityName>
      <candidateList>
        <item>（</item>
      </candidateList>
      <explain>文本全半角错误。</explain>
      <paraID>4C48A826</paraID>
      <start>5</start>
      <end>6</end>
      <status>modified</status>
      <modifiedWord>（</modifiedWord>
      <trackRevisions>true</trackRevisions>
    </reviewItem>
    <reviewItem>
      <errorID>cf9b728e-7da4-460e-a307-e98af6a6672f</errorID>
      <errorWord>)</errorWord>
      <group>L1_Format</group>
      <groupName>格式问题</groupName>
      <ability>L2_HalfPunc_CN</ability>
      <abilityName>全半角问题</abilityName>
      <candidateList>
        <item>）</item>
      </candidateList>
      <explain>文本全半角错误。</explain>
      <paraID>4C48A826</paraID>
      <start>8</start>
      <end>9</end>
      <status>modified</status>
      <modifiedWord>）</modifiedWord>
      <trackRevisions>true</trackRevisions>
    </reviewItem>
    <reviewItem>
      <errorID>56a06250-b94c-4daf-8a9c-d1ed2a8f20fa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44F8D6ED</paraID>
      <start>0</start>
      <end>2</end>
      <status>modified</status>
      <modifiedWord>3.</modifiedWord>
      <trackRevisions>true</trackRevisions>
    </reviewItem>
    <reviewItem>
      <errorID>d5d69cd1-c816-4a8c-a438-e9953e5595ce</errorID>
      <errorWord>)</errorWord>
      <group>L1_Format</group>
      <groupName>格式问题</groupName>
      <ability>L2_HalfPunc_CN</ability>
      <abilityName>全半角问题</abilityName>
      <candidateList>
        <item>）</item>
      </candidateList>
      <explain>文本全半角错误。</explain>
      <paraID>4FF86517</paraID>
      <start>22</start>
      <end>23</end>
      <status>modified</status>
      <modifiedWord>）</modifiedWord>
      <trackRevisions>true</trackRevisions>
    </reviewItem>
    <reviewItem>
      <errorID>b72459de-8f69-474d-a813-31eb8d62c16d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1099D3B</paraID>
      <start>0</start>
      <end>2</end>
      <status>modified</status>
      <modifiedWord>1.</modifiedWord>
      <trackRevisions>true</trackRevisions>
    </reviewItem>
    <reviewItem>
      <errorID>d2fe095f-ce8f-4a16-9485-9b728f492d9a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77C1C0A1</paraID>
      <start>0</start>
      <end>2</end>
      <status>modified</status>
      <modifiedWord>2.</modifiedWord>
      <trackRevisions>true</trackRevisions>
    </reviewItem>
    <reviewItem>
      <errorID>aa0bb756-63ff-4d7e-9c32-5ccfc2f654b1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68051ECB</paraID>
      <start>0</start>
      <end>2</end>
      <status>modified</status>
      <modifiedWord>3.</modifiedWord>
      <trackRevisions>true</trackRevisions>
    </reviewItem>
    <reviewItem>
      <errorID>bd20ccaf-d98d-41d3-a138-bebf3896ba2e</errorID>
      <errorWord>(</errorWord>
      <group>L1_Format</group>
      <groupName>格式问题</groupName>
      <ability>L2_HalfPunc_CN</ability>
      <abilityName>全半角问题</abilityName>
      <candidateList>
        <item>（</item>
      </candidateList>
      <explain>文本全半角错误。</explain>
      <paraID>68051ECB</paraID>
      <start>32</start>
      <end>33</end>
      <status>modified</status>
      <modifiedWord>（</modifiedWord>
      <trackRevisions>true</trackRevisions>
    </reviewItem>
    <reviewItem>
      <errorID>67da2267-f6ab-41c7-811a-e9b039ab02a9</errorID>
      <errorWord>)</errorWord>
      <group>L1_Format</group>
      <groupName>格式问题</groupName>
      <ability>L2_HalfPunc_CN</ability>
      <abilityName>全半角问题</abilityName>
      <candidateList>
        <item>）</item>
      </candidateList>
      <explain>文本全半角错误。</explain>
      <paraID>68051ECB</paraID>
      <start>38</start>
      <end>39</end>
      <status>modified</status>
      <modifiedWord>）</modifiedWord>
      <trackRevisions>true</trackRevisions>
    </reviewItem>
    <reviewItem>
      <errorID>fa679410-006a-47f7-a85f-abcc76a39c97</errorID>
      <errorWord>晰</errorWord>
      <group>L1_Word</group>
      <groupName>字词问题</groupName>
      <ability>L2_Typo</ability>
      <abilityName>字词错误</abilityName>
      <candidateList>
        <item>晰地</item>
      </candidateList>
      <explain/>
      <paraID>68051ECB</paraID>
      <start>46</start>
      <end>48</end>
      <status>modified</status>
      <modifiedWord>晰地</modifiedWord>
      <trackRevisions>true</trackRevisions>
    </reviewItem>
    <reviewItem>
      <errorID>4daec423-bde1-4d29-b89a-4bf5953b4805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1A2C9CD0</paraID>
      <start>0</start>
      <end>2</end>
      <status>modified</status>
      <modifiedWord>4.</modifiedWord>
      <trackRevisions>true</trackRevisions>
    </reviewItem>
    <reviewItem>
      <errorID>c75a2aad-fa4f-4f38-953d-a35034dd762a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76C06AB7</paraID>
      <start>0</start>
      <end>2</end>
      <status>modified</status>
      <modifiedWord>5.</modifiedWord>
      <trackRevisions>true</trackRevisions>
    </reviewItem>
    <reviewItem>
      <errorID>3ea0474a-5725-4a97-939d-6f3a4f551a1a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14A8EDD6</paraID>
      <start>0</start>
      <end>2</end>
      <status>modified</status>
      <modifiedWord>6.</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0ab378-531f-4017-85d5-6bef2b5b585e}">
  <ds:schemaRefs/>
</ds:datastoreItem>
</file>

<file path=docProps/app.xml><?xml version="1.0" encoding="utf-8"?>
<Properties xmlns="http://schemas.openxmlformats.org/officeDocument/2006/extended-properties" xmlns:vt="http://schemas.openxmlformats.org/officeDocument/2006/docPropsVTypes">
  <Template>Normal.dotm</Template>
  <Pages>42</Pages>
  <Words>22961</Words>
  <Characters>24121</Characters>
  <Lines>0</Lines>
  <Paragraphs>0</Paragraphs>
  <TotalTime>20</TotalTime>
  <ScaleCrop>false</ScaleCrop>
  <LinksUpToDate>false</LinksUpToDate>
  <CharactersWithSpaces>25692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2025-06-30T08:09:00Z</dcterms:created>
  <dc:creator>古皓</dc:creator>
  <cp:lastModifiedBy>翁涵晖</cp:lastModifiedBy>
  <dcterms:modified xsi:type="dcterms:W3CDTF">2026-09-20T08:03:03Z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6C0E087359064964928E2271ACD73FAC_13</vt:lpwstr>
  </property>
  <property fmtid="{D5CDD505-2E9C-101B-9397-08002B2CF9AE}" pid="4" name="KSOTemplateDocerSaveRecord">
    <vt:lpwstr>eyJoZGlkIjoiZTJlYzgzOWFlY2IxOTVlM2U0YmNmNjE2MDZiNzg0MzciLCJ1c2VySWQiOiI2Nzg5MjM3MDcifQ==</vt:lpwstr>
  </property>
</Properties>
</file>